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Default Extension="jpeg" ContentType="image/jpeg"/>
  <Default Extension="png" ContentType="image/png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7"/>
        <w:rPr>
          <w:rFonts w:ascii="Times New Roman"/>
          <w:sz w:val="9"/>
        </w:rPr>
      </w:pPr>
    </w:p>
    <w:p>
      <w:pPr>
        <w:spacing w:line="360" w:lineRule="auto" w:before="89"/>
        <w:ind w:left="763" w:right="980" w:hanging="42"/>
        <w:jc w:val="center"/>
        <w:rPr>
          <w:rFonts w:ascii="Arial"/>
          <w:b/>
          <w:sz w:val="32"/>
        </w:rPr>
      </w:pPr>
      <w:r>
        <w:rPr>
          <w:rFonts w:ascii="Arial"/>
          <w:b/>
          <w:sz w:val="32"/>
        </w:rPr>
        <w:t>EVALUATION OF SOME NATURAL AND SYNTHETIC</w:t>
      </w:r>
      <w:r>
        <w:rPr>
          <w:rFonts w:ascii="Arial"/>
          <w:b/>
          <w:spacing w:val="1"/>
          <w:sz w:val="32"/>
        </w:rPr>
        <w:t> </w:t>
      </w:r>
      <w:r>
        <w:rPr>
          <w:rFonts w:ascii="Arial"/>
          <w:b/>
          <w:sz w:val="32"/>
        </w:rPr>
        <w:t>PRODUCTS</w:t>
      </w:r>
      <w:r>
        <w:rPr>
          <w:rFonts w:ascii="Arial"/>
          <w:b/>
          <w:spacing w:val="-4"/>
          <w:sz w:val="32"/>
        </w:rPr>
        <w:t> </w:t>
      </w:r>
      <w:r>
        <w:rPr>
          <w:rFonts w:ascii="Arial"/>
          <w:b/>
          <w:sz w:val="32"/>
        </w:rPr>
        <w:t>AGAINST</w:t>
      </w:r>
      <w:r>
        <w:rPr>
          <w:rFonts w:ascii="Arial"/>
          <w:b/>
          <w:spacing w:val="-5"/>
          <w:sz w:val="32"/>
        </w:rPr>
        <w:t> </w:t>
      </w:r>
      <w:r>
        <w:rPr>
          <w:rFonts w:ascii="Arial"/>
          <w:b/>
          <w:sz w:val="32"/>
        </w:rPr>
        <w:t>AFRICAN</w:t>
      </w:r>
      <w:r>
        <w:rPr>
          <w:rFonts w:ascii="Arial"/>
          <w:b/>
          <w:spacing w:val="-10"/>
          <w:sz w:val="32"/>
        </w:rPr>
        <w:t> </w:t>
      </w:r>
      <w:r>
        <w:rPr>
          <w:rFonts w:ascii="Arial"/>
          <w:b/>
          <w:sz w:val="32"/>
        </w:rPr>
        <w:t>TRYPANOSOMIASIS</w:t>
      </w: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spacing w:before="2"/>
        <w:rPr>
          <w:rFonts w:ascii="Arial"/>
          <w:b/>
          <w:sz w:val="48"/>
        </w:rPr>
      </w:pPr>
    </w:p>
    <w:p>
      <w:pPr>
        <w:spacing w:line="362" w:lineRule="auto" w:before="0"/>
        <w:ind w:left="2552" w:right="2758" w:firstLine="0"/>
        <w:jc w:val="center"/>
        <w:rPr>
          <w:rFonts w:ascii="Arial"/>
          <w:b/>
          <w:sz w:val="24"/>
        </w:rPr>
      </w:pPr>
      <w:r>
        <w:rPr>
          <w:rFonts w:ascii="Arial"/>
          <w:b/>
          <w:sz w:val="30"/>
        </w:rPr>
        <w:t>AUGUSTINE</w:t>
      </w:r>
      <w:r>
        <w:rPr>
          <w:rFonts w:ascii="Arial"/>
          <w:b/>
          <w:spacing w:val="-10"/>
          <w:sz w:val="30"/>
        </w:rPr>
        <w:t> </w:t>
      </w:r>
      <w:r>
        <w:rPr>
          <w:rFonts w:ascii="Arial"/>
          <w:b/>
          <w:sz w:val="30"/>
        </w:rPr>
        <w:t>CHINYERE</w:t>
      </w:r>
      <w:r>
        <w:rPr>
          <w:rFonts w:ascii="Arial"/>
          <w:b/>
          <w:spacing w:val="-10"/>
          <w:sz w:val="30"/>
        </w:rPr>
        <w:t> </w:t>
      </w:r>
      <w:r>
        <w:rPr>
          <w:rFonts w:ascii="Arial"/>
          <w:b/>
          <w:sz w:val="30"/>
        </w:rPr>
        <w:t>IGWEH</w:t>
      </w:r>
      <w:r>
        <w:rPr>
          <w:rFonts w:ascii="Arial"/>
          <w:b/>
          <w:spacing w:val="-80"/>
          <w:sz w:val="30"/>
        </w:rPr>
        <w:t> </w:t>
      </w:r>
      <w:r>
        <w:rPr>
          <w:rFonts w:ascii="Arial"/>
          <w:b/>
          <w:sz w:val="24"/>
        </w:rPr>
        <w:t>B.Sc., M. Sc. PHARMACOLOGY</w:t>
      </w:r>
      <w:r>
        <w:rPr>
          <w:rFonts w:ascii="Arial"/>
          <w:b/>
          <w:spacing w:val="1"/>
          <w:sz w:val="24"/>
        </w:rPr>
        <w:t> </w:t>
      </w:r>
      <w:r>
        <w:rPr>
          <w:rFonts w:ascii="Arial"/>
          <w:b/>
          <w:sz w:val="24"/>
        </w:rPr>
        <w:t>(PGPH/UJ/0026/04)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before="6"/>
        <w:rPr>
          <w:rFonts w:ascii="Arial"/>
          <w:b/>
          <w:sz w:val="23"/>
        </w:rPr>
      </w:pPr>
    </w:p>
    <w:p>
      <w:pPr>
        <w:pStyle w:val="Heading6"/>
        <w:spacing w:line="360" w:lineRule="auto"/>
        <w:ind w:left="506" w:right="717" w:firstLine="0"/>
        <w:jc w:val="center"/>
      </w:pPr>
      <w:r>
        <w:rPr/>
        <w:t>A</w:t>
      </w:r>
      <w:r>
        <w:rPr>
          <w:spacing w:val="-5"/>
        </w:rPr>
        <w:t> </w:t>
      </w:r>
      <w:r>
        <w:rPr/>
        <w:t>thesis 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Department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PHARMACOLOGY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FACULTY</w:t>
      </w:r>
      <w:r>
        <w:rPr>
          <w:spacing w:val="-3"/>
        </w:rPr>
        <w:t> </w:t>
      </w:r>
      <w:r>
        <w:rPr/>
        <w:t>OF</w:t>
      </w:r>
      <w:r>
        <w:rPr>
          <w:spacing w:val="-64"/>
        </w:rPr>
        <w:t> </w:t>
      </w:r>
      <w:r>
        <w:rPr/>
        <w:t>PHARMACEUTICAL</w:t>
      </w:r>
      <w:r>
        <w:rPr>
          <w:spacing w:val="1"/>
        </w:rPr>
        <w:t> </w:t>
      </w:r>
      <w:r>
        <w:rPr/>
        <w:t>SCIENCES, UNIVERSITY</w:t>
      </w:r>
      <w:r>
        <w:rPr>
          <w:spacing w:val="-3"/>
        </w:rPr>
        <w:t> </w:t>
      </w:r>
      <w:r>
        <w:rPr/>
        <w:t>OF JOS,</w:t>
      </w:r>
    </w:p>
    <w:p>
      <w:pPr>
        <w:spacing w:line="360" w:lineRule="auto" w:before="1"/>
        <w:ind w:left="506" w:right="717" w:firstLine="0"/>
        <w:jc w:val="center"/>
        <w:rPr>
          <w:rFonts w:ascii="Arial"/>
          <w:b/>
          <w:sz w:val="24"/>
        </w:rPr>
      </w:pPr>
      <w:r>
        <w:rPr>
          <w:rFonts w:ascii="Arial"/>
          <w:b/>
          <w:sz w:val="24"/>
        </w:rPr>
        <w:t>submitted to The School of Postgraduate Studies, University of Jos, in</w:t>
      </w:r>
      <w:r>
        <w:rPr>
          <w:rFonts w:ascii="Arial"/>
          <w:b/>
          <w:spacing w:val="-64"/>
          <w:sz w:val="24"/>
        </w:rPr>
        <w:t> </w:t>
      </w:r>
      <w:r>
        <w:rPr>
          <w:rFonts w:ascii="Arial"/>
          <w:b/>
          <w:sz w:val="24"/>
        </w:rPr>
        <w:t>partial fulfilment of the requirements for the award of the degree of</w:t>
      </w:r>
      <w:r>
        <w:rPr>
          <w:rFonts w:ascii="Arial"/>
          <w:b/>
          <w:spacing w:val="1"/>
          <w:sz w:val="24"/>
        </w:rPr>
        <w:t> </w:t>
      </w:r>
      <w:r>
        <w:rPr>
          <w:rFonts w:ascii="Arial"/>
          <w:b/>
          <w:sz w:val="24"/>
        </w:rPr>
        <w:t>DOCTOR</w:t>
      </w:r>
      <w:r>
        <w:rPr>
          <w:rFonts w:ascii="Arial"/>
          <w:b/>
          <w:spacing w:val="-1"/>
          <w:sz w:val="24"/>
        </w:rPr>
        <w:t> </w:t>
      </w:r>
      <w:r>
        <w:rPr>
          <w:rFonts w:ascii="Arial"/>
          <w:b/>
          <w:sz w:val="24"/>
        </w:rPr>
        <w:t>OF PHILOSOPHY</w:t>
      </w:r>
      <w:r>
        <w:rPr>
          <w:rFonts w:ascii="Arial"/>
          <w:b/>
          <w:spacing w:val="-3"/>
          <w:sz w:val="24"/>
        </w:rPr>
        <w:t> </w:t>
      </w:r>
      <w:r>
        <w:rPr>
          <w:rFonts w:ascii="Arial"/>
          <w:b/>
          <w:sz w:val="24"/>
        </w:rPr>
        <w:t>of the</w:t>
      </w:r>
    </w:p>
    <w:p>
      <w:pPr>
        <w:pStyle w:val="Heading6"/>
        <w:spacing w:line="275" w:lineRule="exact"/>
        <w:ind w:left="2031" w:right="2235" w:firstLine="0"/>
        <w:jc w:val="center"/>
      </w:pPr>
      <w:r>
        <w:rPr/>
        <w:t>UNIVERSITY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JOS.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spacing w:before="204"/>
        <w:ind w:left="0" w:right="688" w:firstLine="0"/>
        <w:jc w:val="right"/>
        <w:rPr>
          <w:rFonts w:ascii="Arial"/>
          <w:b/>
          <w:sz w:val="32"/>
        </w:rPr>
      </w:pPr>
      <w:r>
        <w:rPr>
          <w:rFonts w:ascii="Arial"/>
          <w:b/>
          <w:sz w:val="32"/>
        </w:rPr>
        <w:t>MARCH,</w:t>
      </w:r>
      <w:r>
        <w:rPr>
          <w:rFonts w:ascii="Arial"/>
          <w:b/>
          <w:spacing w:val="-2"/>
          <w:sz w:val="32"/>
        </w:rPr>
        <w:t> </w:t>
      </w:r>
      <w:r>
        <w:rPr>
          <w:rFonts w:ascii="Arial"/>
          <w:b/>
          <w:sz w:val="32"/>
        </w:rPr>
        <w:t>2007</w:t>
      </w:r>
    </w:p>
    <w:p>
      <w:pPr>
        <w:spacing w:after="0"/>
        <w:jc w:val="right"/>
        <w:rPr>
          <w:rFonts w:ascii="Arial"/>
          <w:sz w:val="32"/>
        </w:rPr>
        <w:sectPr>
          <w:type w:val="continuous"/>
          <w:pgSz w:w="11910" w:h="16840"/>
          <w:pgMar w:top="1580" w:bottom="280" w:left="1680" w:right="420"/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4"/>
        <w:rPr>
          <w:rFonts w:ascii="Arial"/>
          <w:b/>
          <w:sz w:val="18"/>
        </w:rPr>
      </w:pPr>
    </w:p>
    <w:p>
      <w:pPr>
        <w:pStyle w:val="Heading6"/>
        <w:spacing w:before="93"/>
        <w:ind w:left="2551" w:right="2758" w:firstLine="0"/>
        <w:jc w:val="center"/>
      </w:pPr>
      <w:bookmarkStart w:name="_TOC_250110" w:id="1"/>
      <w:bookmarkEnd w:id="1"/>
      <w:r>
        <w:rPr/>
        <w:t>DECLARATION</w:t>
      </w:r>
    </w:p>
    <w:p>
      <w:pPr>
        <w:pStyle w:val="BodyText"/>
        <w:spacing w:before="4"/>
        <w:rPr>
          <w:rFonts w:ascii="Arial"/>
          <w:b/>
        </w:rPr>
      </w:pPr>
    </w:p>
    <w:p>
      <w:pPr>
        <w:pStyle w:val="BodyText"/>
        <w:spacing w:line="487" w:lineRule="auto"/>
        <w:ind w:left="480" w:right="688"/>
        <w:jc w:val="both"/>
      </w:pPr>
      <w:r>
        <w:rPr/>
        <w:t>I</w:t>
      </w:r>
      <w:r>
        <w:rPr>
          <w:spacing w:val="1"/>
        </w:rPr>
        <w:t> </w:t>
      </w:r>
      <w:r>
        <w:rPr/>
        <w:t>hereby</w:t>
      </w:r>
      <w:r>
        <w:rPr>
          <w:spacing w:val="1"/>
        </w:rPr>
        <w:t> </w:t>
      </w:r>
      <w:r>
        <w:rPr/>
        <w:t>declare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work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product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my</w:t>
      </w:r>
      <w:r>
        <w:rPr>
          <w:spacing w:val="1"/>
        </w:rPr>
        <w:t> </w:t>
      </w:r>
      <w:r>
        <w:rPr/>
        <w:t>own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efforts,</w:t>
      </w:r>
      <w:r>
        <w:rPr>
          <w:spacing w:val="1"/>
        </w:rPr>
        <w:t> </w:t>
      </w:r>
      <w:r>
        <w:rPr/>
        <w:t>undertaken under the supervision of Prof. F.K Okwuasaba and has not been</w:t>
      </w:r>
      <w:r>
        <w:rPr>
          <w:spacing w:val="1"/>
        </w:rPr>
        <w:t> </w:t>
      </w:r>
      <w:r>
        <w:rPr/>
        <w:t>presented elsewhere for the award of a degree or certificate. All sources have</w:t>
      </w:r>
      <w:r>
        <w:rPr>
          <w:spacing w:val="1"/>
        </w:rPr>
        <w:t> </w:t>
      </w:r>
      <w:r>
        <w:rPr/>
        <w:t>been</w:t>
      </w:r>
      <w:r>
        <w:rPr>
          <w:spacing w:val="2"/>
        </w:rPr>
        <w:t> </w:t>
      </w:r>
      <w:r>
        <w:rPr/>
        <w:t>duly</w:t>
      </w:r>
      <w:r>
        <w:rPr>
          <w:spacing w:val="-1"/>
        </w:rPr>
        <w:t> </w:t>
      </w:r>
      <w:r>
        <w:rPr/>
        <w:t>distinguished</w:t>
      </w:r>
      <w:r>
        <w:rPr>
          <w:spacing w:val="3"/>
        </w:rPr>
        <w:t> </w:t>
      </w:r>
      <w:r>
        <w:rPr/>
        <w:t>and</w:t>
      </w:r>
      <w:r>
        <w:rPr>
          <w:spacing w:val="2"/>
        </w:rPr>
        <w:t> </w:t>
      </w:r>
      <w:r>
        <w:rPr/>
        <w:t>appropriately acknolwedged.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0"/>
        </w:rPr>
      </w:pPr>
      <w:r>
        <w:rPr/>
        <w:pict>
          <v:shape style="position:absolute;margin-left:143.779999pt;margin-top:8.508178pt;width:360.05pt;height:.1pt;mso-position-horizontal-relative:page;mso-position-vertical-relative:paragraph;z-index:-15728640;mso-wrap-distance-left:0;mso-wrap-distance-right:0" coordorigin="2876,170" coordsize="7201,0" path="m2876,170l10076,170e" filled="false" stroked="true" strokeweight="1.068pt" strokecolor="#000000">
            <v:path arrowok="t"/>
            <v:stroke dashstyle="solid"/>
            <w10:wrap type="topAndBottom"/>
          </v:shape>
        </w:pict>
      </w:r>
    </w:p>
    <w:p>
      <w:pPr>
        <w:spacing w:line="360" w:lineRule="auto" w:before="111"/>
        <w:ind w:left="3725" w:right="3192" w:hanging="728"/>
        <w:jc w:val="left"/>
        <w:rPr>
          <w:rFonts w:ascii="Arial"/>
          <w:b/>
          <w:sz w:val="24"/>
        </w:rPr>
      </w:pPr>
      <w:r>
        <w:rPr>
          <w:rFonts w:ascii="Arial"/>
          <w:b/>
          <w:sz w:val="24"/>
        </w:rPr>
        <w:t>AUGUSTINE CHINYERE IGWEH</w:t>
      </w:r>
      <w:r>
        <w:rPr>
          <w:rFonts w:ascii="Arial"/>
          <w:b/>
          <w:spacing w:val="-64"/>
          <w:sz w:val="24"/>
        </w:rPr>
        <w:t> </w:t>
      </w:r>
      <w:r>
        <w:rPr>
          <w:rFonts w:ascii="Arial"/>
          <w:b/>
          <w:sz w:val="24"/>
        </w:rPr>
        <w:t>(PGPH/UJ/0026/04)</w:t>
      </w:r>
    </w:p>
    <w:p>
      <w:pPr>
        <w:spacing w:after="0" w:line="360" w:lineRule="auto"/>
        <w:jc w:val="left"/>
        <w:rPr>
          <w:rFonts w:ascii="Arial"/>
          <w:sz w:val="24"/>
        </w:rPr>
        <w:sectPr>
          <w:headerReference w:type="default" r:id="rId5"/>
          <w:pgSz w:w="11910" w:h="16840"/>
          <w:pgMar w:header="724" w:footer="0" w:top="1300" w:bottom="280" w:left="1680" w:right="420"/>
          <w:pgNumType w:start="2"/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0"/>
        <w:rPr>
          <w:rFonts w:ascii="Arial"/>
          <w:b/>
          <w:sz w:val="18"/>
        </w:rPr>
      </w:pPr>
    </w:p>
    <w:p>
      <w:pPr>
        <w:pStyle w:val="Heading2"/>
        <w:spacing w:before="89"/>
        <w:ind w:left="2031" w:right="2235"/>
        <w:jc w:val="center"/>
      </w:pPr>
      <w:bookmarkStart w:name="_TOC_250109" w:id="2"/>
      <w:bookmarkEnd w:id="2"/>
      <w:r>
        <w:rPr/>
        <w:t>CERTIFICATION</w:t>
      </w:r>
    </w:p>
    <w:p>
      <w:pPr>
        <w:pStyle w:val="BodyText"/>
        <w:spacing w:before="6"/>
        <w:rPr>
          <w:rFonts w:ascii="Times New Roman"/>
          <w:b/>
          <w:sz w:val="34"/>
        </w:rPr>
      </w:pPr>
    </w:p>
    <w:p>
      <w:pPr>
        <w:spacing w:before="0"/>
        <w:ind w:left="480" w:right="1112" w:firstLine="0"/>
        <w:jc w:val="left"/>
        <w:rPr>
          <w:rFonts w:ascii="Times New Roman"/>
          <w:sz w:val="24"/>
        </w:rPr>
      </w:pPr>
      <w:r>
        <w:rPr>
          <w:rFonts w:ascii="Times New Roman"/>
          <w:sz w:val="24"/>
        </w:rPr>
        <w:t>This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is to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certify</w:t>
      </w:r>
      <w:r>
        <w:rPr>
          <w:rFonts w:ascii="Times New Roman"/>
          <w:spacing w:val="-5"/>
          <w:sz w:val="24"/>
        </w:rPr>
        <w:t> </w:t>
      </w:r>
      <w:r>
        <w:rPr>
          <w:rFonts w:ascii="Times New Roman"/>
          <w:sz w:val="24"/>
        </w:rPr>
        <w:t>that this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thesis has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been examined and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approved for</w:t>
      </w:r>
      <w:r>
        <w:rPr>
          <w:rFonts w:ascii="Times New Roman"/>
          <w:spacing w:val="-3"/>
          <w:sz w:val="24"/>
        </w:rPr>
        <w:t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award of</w:t>
      </w:r>
      <w:r>
        <w:rPr>
          <w:rFonts w:ascii="Times New Roman"/>
          <w:spacing w:val="-3"/>
          <w:sz w:val="24"/>
        </w:rPr>
        <w:t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57"/>
          <w:sz w:val="24"/>
        </w:rPr>
        <w:t> </w:t>
      </w:r>
      <w:r>
        <w:rPr>
          <w:rFonts w:ascii="Times New Roman"/>
          <w:sz w:val="24"/>
        </w:rPr>
        <w:t>degree</w:t>
      </w:r>
      <w:r>
        <w:rPr>
          <w:rFonts w:ascii="Times New Roman"/>
          <w:spacing w:val="-2"/>
          <w:sz w:val="24"/>
        </w:rPr>
        <w:t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b/>
          <w:sz w:val="24"/>
        </w:rPr>
        <w:t>DOCTOR OF PHILOSOPHY</w:t>
      </w:r>
      <w:r>
        <w:rPr>
          <w:rFonts w:ascii="Times New Roman"/>
          <w:b/>
          <w:spacing w:val="1"/>
          <w:sz w:val="24"/>
        </w:rPr>
        <w:t> </w:t>
      </w:r>
      <w:r>
        <w:rPr>
          <w:rFonts w:ascii="Times New Roman"/>
          <w:b/>
          <w:sz w:val="24"/>
        </w:rPr>
        <w:t>in PHARMACOLOGY</w:t>
      </w:r>
      <w:r>
        <w:rPr>
          <w:rFonts w:ascii="Times New Roman"/>
          <w:sz w:val="24"/>
        </w:rPr>
        <w:t>.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15"/>
        </w:rPr>
      </w:pPr>
      <w:r>
        <w:rPr/>
        <w:pict>
          <v:shape style="position:absolute;margin-left:108.019997pt;margin-top:11.224268pt;width:168.05pt;height:.1pt;mso-position-horizontal-relative:page;mso-position-vertical-relative:paragraph;z-index:-15728128;mso-wrap-distance-left:0;mso-wrap-distance-right:0" coordorigin="2160,224" coordsize="3361,0" path="m2160,224l5521,224e" filled="false" stroked="true" strokeweight=".48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319.630005pt;margin-top:11.224268pt;width:156.050pt;height:.1pt;mso-position-horizontal-relative:page;mso-position-vertical-relative:paragraph;z-index:-15727616;mso-wrap-distance-left:0;mso-wrap-distance-right:0" coordorigin="6393,224" coordsize="3121,0" path="m6393,224l9513,224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tabs>
          <w:tab w:pos="4712" w:val="left" w:leader="none"/>
        </w:tabs>
        <w:spacing w:line="248" w:lineRule="exact"/>
        <w:ind w:left="480"/>
        <w:rPr>
          <w:rFonts w:ascii="Times New Roman"/>
        </w:rPr>
      </w:pPr>
      <w:r>
        <w:rPr>
          <w:rFonts w:ascii="Times New Roman"/>
        </w:rPr>
        <w:t>Professor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Helen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O.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Kwanashie</w:t>
        <w:tab/>
        <w:t>Professor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C.O.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Akueshi</w:t>
      </w:r>
    </w:p>
    <w:p>
      <w:pPr>
        <w:pStyle w:val="Heading6"/>
        <w:tabs>
          <w:tab w:pos="4712" w:val="left" w:leader="none"/>
        </w:tabs>
        <w:spacing w:before="5"/>
        <w:ind w:left="480" w:firstLine="0"/>
        <w:rPr>
          <w:rFonts w:ascii="Times New Roman"/>
        </w:rPr>
      </w:pPr>
      <w:r>
        <w:rPr>
          <w:rFonts w:ascii="Times New Roman"/>
        </w:rPr>
        <w:t>External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Examiner</w:t>
        <w:tab/>
        <w:t>Internal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Examiner</w:t>
      </w:r>
    </w:p>
    <w:p>
      <w:pPr>
        <w:pStyle w:val="BodyText"/>
        <w:spacing w:before="8"/>
        <w:rPr>
          <w:rFonts w:ascii="Times New Roman"/>
          <w:b/>
          <w:sz w:val="27"/>
        </w:rPr>
      </w:pPr>
    </w:p>
    <w:p>
      <w:pPr>
        <w:pStyle w:val="BodyText"/>
        <w:tabs>
          <w:tab w:pos="3936" w:val="left" w:leader="none"/>
          <w:tab w:pos="4712" w:val="left" w:leader="none"/>
          <w:tab w:pos="7928" w:val="left" w:leader="none"/>
        </w:tabs>
        <w:spacing w:before="90"/>
        <w:ind w:left="480"/>
        <w:rPr>
          <w:rFonts w:ascii="Times New Roman"/>
        </w:rPr>
      </w:pPr>
      <w:r>
        <w:rPr>
          <w:rFonts w:ascii="Times New Roman"/>
        </w:rPr>
        <w:t>Date:</w:t>
      </w:r>
      <w:r>
        <w:rPr>
          <w:rFonts w:ascii="Times New Roman"/>
          <w:u w:val="single"/>
        </w:rPr>
        <w:tab/>
      </w:r>
      <w:r>
        <w:rPr>
          <w:rFonts w:ascii="Times New Roman"/>
        </w:rPr>
        <w:tab/>
        <w:t>Date:</w:t>
      </w:r>
      <w:r>
        <w:rPr>
          <w:rFonts w:ascii="Times New Roman"/>
          <w:u w:val="single"/>
        </w:rPr>
        <w:t> </w:t>
        <w:tab/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27"/>
        </w:rPr>
      </w:pPr>
      <w:r>
        <w:rPr/>
        <w:pict>
          <v:shape style="position:absolute;margin-left:108.019997pt;margin-top:18.173681pt;width:168.05pt;height:.1pt;mso-position-horizontal-relative:page;mso-position-vertical-relative:paragraph;z-index:-15727104;mso-wrap-distance-left:0;mso-wrap-distance-right:0" coordorigin="2160,363" coordsize="3361,0" path="m2160,363l5521,363e" filled="false" stroked="true" strokeweight=".48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319.630005pt;margin-top:18.173681pt;width:162.050pt;height:.1pt;mso-position-horizontal-relative:page;mso-position-vertical-relative:paragraph;z-index:-15726592;mso-wrap-distance-left:0;mso-wrap-distance-right:0" coordorigin="6393,363" coordsize="3241,0" path="m6393,363l9633,363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tabs>
          <w:tab w:pos="4712" w:val="left" w:leader="none"/>
        </w:tabs>
        <w:spacing w:line="248" w:lineRule="exact"/>
        <w:ind w:left="480"/>
        <w:rPr>
          <w:rFonts w:ascii="Times New Roman"/>
        </w:rPr>
      </w:pPr>
      <w:r>
        <w:rPr>
          <w:rFonts w:ascii="Times New Roman"/>
        </w:rPr>
        <w:t>Professor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F.K.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Okwuasaba</w:t>
        <w:tab/>
        <w:t>Dr.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J.C.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Aguiyi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(Reader)</w:t>
      </w:r>
    </w:p>
    <w:p>
      <w:pPr>
        <w:pStyle w:val="Heading6"/>
        <w:tabs>
          <w:tab w:pos="4712" w:val="left" w:leader="none"/>
        </w:tabs>
        <w:spacing w:before="5"/>
        <w:ind w:left="480" w:firstLine="0"/>
        <w:rPr>
          <w:rFonts w:ascii="Times New Roman"/>
        </w:rPr>
      </w:pPr>
      <w:r>
        <w:rPr>
          <w:rFonts w:ascii="Times New Roman"/>
        </w:rPr>
        <w:t>Supervisor</w:t>
        <w:tab/>
        <w:t>Head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of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Department</w:t>
      </w:r>
    </w:p>
    <w:p>
      <w:pPr>
        <w:pStyle w:val="BodyText"/>
        <w:spacing w:before="7"/>
        <w:rPr>
          <w:rFonts w:ascii="Times New Roman"/>
          <w:b/>
          <w:sz w:val="27"/>
        </w:rPr>
      </w:pPr>
    </w:p>
    <w:p>
      <w:pPr>
        <w:pStyle w:val="BodyText"/>
        <w:tabs>
          <w:tab w:pos="3936" w:val="left" w:leader="none"/>
          <w:tab w:pos="4712" w:val="left" w:leader="none"/>
          <w:tab w:pos="7928" w:val="left" w:leader="none"/>
        </w:tabs>
        <w:spacing w:before="90"/>
        <w:ind w:left="480"/>
        <w:rPr>
          <w:rFonts w:ascii="Times New Roman"/>
        </w:rPr>
      </w:pPr>
      <w:r>
        <w:rPr>
          <w:rFonts w:ascii="Times New Roman"/>
        </w:rPr>
        <w:t>Date:</w:t>
      </w:r>
      <w:r>
        <w:rPr>
          <w:rFonts w:ascii="Times New Roman"/>
          <w:u w:val="single"/>
        </w:rPr>
        <w:tab/>
      </w:r>
      <w:r>
        <w:rPr>
          <w:rFonts w:ascii="Times New Roman"/>
        </w:rPr>
        <w:tab/>
        <w:t>Date:</w:t>
      </w:r>
      <w:r>
        <w:rPr>
          <w:rFonts w:ascii="Times New Roman"/>
          <w:u w:val="single"/>
        </w:rPr>
        <w:t> </w:t>
        <w:tab/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7"/>
        </w:rPr>
      </w:pPr>
      <w:r>
        <w:rPr/>
        <w:pict>
          <v:shape style="position:absolute;margin-left:108.019997pt;margin-top:18.123682pt;width:168.05pt;height:.1pt;mso-position-horizontal-relative:page;mso-position-vertical-relative:paragraph;z-index:-15726080;mso-wrap-distance-left:0;mso-wrap-distance-right:0" coordorigin="2160,362" coordsize="3361,0" path="m2160,362l5521,362e" filled="false" stroked="true" strokeweight=".48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319.630005pt;margin-top:18.123682pt;width:162.050pt;height:.1pt;mso-position-horizontal-relative:page;mso-position-vertical-relative:paragraph;z-index:-15725568;mso-wrap-distance-left:0;mso-wrap-distance-right:0" coordorigin="6393,362" coordsize="3241,0" path="m6393,362l9633,362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tabs>
          <w:tab w:pos="4712" w:val="left" w:leader="none"/>
        </w:tabs>
        <w:spacing w:line="247" w:lineRule="exact"/>
        <w:ind w:left="480"/>
        <w:rPr>
          <w:rFonts w:ascii="Times New Roman"/>
        </w:rPr>
      </w:pPr>
      <w:r>
        <w:rPr>
          <w:rFonts w:ascii="Times New Roman"/>
        </w:rPr>
        <w:t>Professor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J.A.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Kolawole</w:t>
        <w:tab/>
        <w:t>Professor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J.O.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Kolawole</w:t>
      </w:r>
    </w:p>
    <w:p>
      <w:pPr>
        <w:pStyle w:val="Heading6"/>
        <w:tabs>
          <w:tab w:pos="4712" w:val="left" w:leader="none"/>
        </w:tabs>
        <w:spacing w:before="5"/>
        <w:ind w:left="480" w:firstLine="0"/>
        <w:rPr>
          <w:rFonts w:ascii="Times New Roman"/>
        </w:rPr>
      </w:pPr>
      <w:r>
        <w:rPr>
          <w:rFonts w:ascii="Times New Roman"/>
        </w:rPr>
        <w:t>Dean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of Faculty</w:t>
        <w:tab/>
        <w:t>Dean,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School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of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Postgraduate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Studies</w:t>
      </w:r>
    </w:p>
    <w:p>
      <w:pPr>
        <w:pStyle w:val="BodyText"/>
        <w:spacing w:before="9"/>
        <w:rPr>
          <w:rFonts w:ascii="Times New Roman"/>
          <w:b/>
          <w:sz w:val="27"/>
        </w:rPr>
      </w:pPr>
    </w:p>
    <w:p>
      <w:pPr>
        <w:pStyle w:val="BodyText"/>
        <w:tabs>
          <w:tab w:pos="3936" w:val="left" w:leader="none"/>
          <w:tab w:pos="4712" w:val="left" w:leader="none"/>
          <w:tab w:pos="8048" w:val="left" w:leader="none"/>
        </w:tabs>
        <w:spacing w:before="90"/>
        <w:ind w:left="480"/>
        <w:rPr>
          <w:rFonts w:ascii="Times New Roman"/>
        </w:rPr>
      </w:pPr>
      <w:r>
        <w:rPr>
          <w:rFonts w:ascii="Times New Roman"/>
        </w:rPr>
        <w:t>Date:</w:t>
      </w:r>
      <w:r>
        <w:rPr>
          <w:rFonts w:ascii="Times New Roman"/>
          <w:u w:val="single"/>
        </w:rPr>
        <w:tab/>
      </w:r>
      <w:r>
        <w:rPr>
          <w:rFonts w:ascii="Times New Roman"/>
        </w:rPr>
        <w:tab/>
        <w:t>Date:</w:t>
      </w:r>
      <w:r>
        <w:rPr>
          <w:rFonts w:ascii="Times New Roman"/>
          <w:u w:val="single"/>
        </w:rPr>
        <w:t> </w:t>
        <w:tab/>
      </w:r>
    </w:p>
    <w:p>
      <w:pPr>
        <w:spacing w:after="0"/>
        <w:rPr>
          <w:rFonts w:ascii="Times New Roman"/>
        </w:rPr>
        <w:sectPr>
          <w:pgSz w:w="11910" w:h="16840"/>
          <w:pgMar w:header="724" w:footer="0" w:top="1300" w:bottom="280" w:left="1680" w:right="420"/>
        </w:sectPr>
      </w:pPr>
    </w:p>
    <w:p>
      <w:pPr>
        <w:pStyle w:val="Heading6"/>
        <w:spacing w:before="123"/>
        <w:ind w:left="2551" w:right="2758" w:firstLine="0"/>
        <w:jc w:val="center"/>
      </w:pPr>
      <w:bookmarkStart w:name="_TOC_250108" w:id="3"/>
      <w:bookmarkEnd w:id="3"/>
      <w:r>
        <w:rPr/>
        <w:t>ACKNOWLEDGEMENT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before="2"/>
        <w:rPr>
          <w:rFonts w:ascii="Arial"/>
          <w:b/>
          <w:sz w:val="22"/>
        </w:rPr>
      </w:pPr>
    </w:p>
    <w:p>
      <w:pPr>
        <w:pStyle w:val="BodyText"/>
        <w:spacing w:line="487" w:lineRule="auto"/>
        <w:ind w:left="480" w:right="728"/>
        <w:jc w:val="both"/>
      </w:pPr>
      <w:r>
        <w:rPr/>
        <w:t>I am</w:t>
      </w:r>
      <w:r>
        <w:rPr>
          <w:spacing w:val="63"/>
        </w:rPr>
        <w:t> </w:t>
      </w:r>
      <w:r>
        <w:rPr/>
        <w:t>very grateful to Almighty God, the creator and giver of</w:t>
      </w:r>
      <w:r>
        <w:rPr>
          <w:spacing w:val="64"/>
        </w:rPr>
        <w:t> </w:t>
      </w:r>
      <w:r>
        <w:rPr/>
        <w:t>life and knowledge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seeing</w:t>
      </w:r>
      <w:r>
        <w:rPr>
          <w:spacing w:val="1"/>
        </w:rPr>
        <w:t> </w:t>
      </w:r>
      <w:r>
        <w:rPr/>
        <w:t>me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work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whole</w:t>
      </w:r>
      <w:r>
        <w:rPr>
          <w:spacing w:val="1"/>
        </w:rPr>
        <w:t> </w:t>
      </w:r>
      <w:r>
        <w:rPr/>
        <w:t>programme.</w:t>
      </w:r>
      <w:r>
        <w:rPr>
          <w:spacing w:val="63"/>
        </w:rPr>
        <w:t> </w:t>
      </w:r>
      <w:r>
        <w:rPr/>
        <w:t>I</w:t>
      </w:r>
      <w:r>
        <w:rPr>
          <w:spacing w:val="64"/>
        </w:rPr>
        <w:t> </w:t>
      </w:r>
      <w:r>
        <w:rPr/>
        <w:t>am</w:t>
      </w:r>
      <w:r>
        <w:rPr>
          <w:spacing w:val="1"/>
        </w:rPr>
        <w:t> </w:t>
      </w:r>
      <w:r>
        <w:rPr/>
        <w:t>equally grateful to my supervisor, Prof. F. K. Okwuasaba for his supervisory role,</w:t>
      </w:r>
      <w:r>
        <w:rPr>
          <w:spacing w:val="1"/>
        </w:rPr>
        <w:t> </w:t>
      </w:r>
      <w:r>
        <w:rPr/>
        <w:t>advice,</w:t>
      </w:r>
      <w:r>
        <w:rPr>
          <w:spacing w:val="1"/>
        </w:rPr>
        <w:t> </w:t>
      </w:r>
      <w:r>
        <w:rPr/>
        <w:t>words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encouragement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constructive</w:t>
      </w:r>
      <w:r>
        <w:rPr>
          <w:spacing w:val="1"/>
        </w:rPr>
        <w:t> </w:t>
      </w:r>
      <w:r>
        <w:rPr/>
        <w:t>criticisms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63"/>
        </w:rPr>
        <w:t> </w:t>
      </w:r>
      <w:r>
        <w:rPr/>
        <w:t>research</w:t>
      </w:r>
      <w:r>
        <w:rPr>
          <w:spacing w:val="-61"/>
        </w:rPr>
        <w:t> </w:t>
      </w:r>
      <w:r>
        <w:rPr/>
        <w:t>work. My thanks go to Dr. G. Cuny and Dr.S. Herder of LRCT-IRD Montpellier</w:t>
      </w:r>
      <w:r>
        <w:rPr>
          <w:spacing w:val="1"/>
        </w:rPr>
        <w:t> </w:t>
      </w:r>
      <w:r>
        <w:rPr/>
        <w:t>France/University of Montpellier 1, Montpellier France and Prof. G. Duvallet of</w:t>
      </w:r>
      <w:r>
        <w:rPr>
          <w:spacing w:val="1"/>
        </w:rPr>
        <w:t> </w:t>
      </w:r>
      <w:r>
        <w:rPr/>
        <w:t>University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Montpellier</w:t>
      </w:r>
      <w:r>
        <w:rPr>
          <w:spacing w:val="1"/>
        </w:rPr>
        <w:t> </w:t>
      </w:r>
      <w:r>
        <w:rPr/>
        <w:t>III,</w:t>
      </w:r>
      <w:r>
        <w:rPr>
          <w:spacing w:val="1"/>
        </w:rPr>
        <w:t> </w:t>
      </w:r>
      <w:r>
        <w:rPr/>
        <w:t>Montpellier</w:t>
      </w:r>
      <w:r>
        <w:rPr>
          <w:spacing w:val="1"/>
        </w:rPr>
        <w:t> </w:t>
      </w:r>
      <w:r>
        <w:rPr/>
        <w:t>France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supervisory</w:t>
      </w:r>
      <w:r>
        <w:rPr>
          <w:spacing w:val="1"/>
        </w:rPr>
        <w:t> </w:t>
      </w:r>
      <w:r>
        <w:rPr/>
        <w:t>role,</w:t>
      </w:r>
      <w:r>
        <w:rPr>
          <w:spacing w:val="1"/>
        </w:rPr>
        <w:t> </w:t>
      </w:r>
      <w:r>
        <w:rPr/>
        <w:t>guidance and motivation.</w:t>
      </w:r>
      <w:r>
        <w:rPr>
          <w:spacing w:val="1"/>
        </w:rPr>
        <w:t> </w:t>
      </w:r>
      <w:r>
        <w:rPr/>
        <w:t>I am also grateful to my parents Mr. Alphonsus Ibeh</w:t>
      </w:r>
      <w:r>
        <w:rPr>
          <w:spacing w:val="1"/>
        </w:rPr>
        <w:t> </w:t>
      </w:r>
      <w:r>
        <w:rPr/>
        <w:t>Igweh</w:t>
      </w:r>
      <w:r>
        <w:rPr>
          <w:spacing w:val="1"/>
        </w:rPr>
        <w:t> </w:t>
      </w:r>
      <w:r>
        <w:rPr/>
        <w:t>(Late)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Mrs.</w:t>
      </w:r>
      <w:r>
        <w:rPr>
          <w:spacing w:val="1"/>
        </w:rPr>
        <w:t> </w:t>
      </w:r>
      <w:r>
        <w:rPr/>
        <w:t>Justina</w:t>
      </w:r>
      <w:r>
        <w:rPr>
          <w:spacing w:val="1"/>
        </w:rPr>
        <w:t> </w:t>
      </w:r>
      <w:r>
        <w:rPr/>
        <w:t>Igweh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role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my</w:t>
      </w:r>
      <w:r>
        <w:rPr>
          <w:spacing w:val="1"/>
        </w:rPr>
        <w:t> </w:t>
      </w:r>
      <w:r>
        <w:rPr/>
        <w:t>upbringing</w:t>
      </w:r>
      <w:r>
        <w:rPr>
          <w:spacing w:val="63"/>
        </w:rPr>
        <w:t> </w:t>
      </w:r>
      <w:r>
        <w:rPr/>
        <w:t>and</w:t>
      </w:r>
      <w:r>
        <w:rPr>
          <w:spacing w:val="1"/>
        </w:rPr>
        <w:t> </w:t>
      </w:r>
      <w:r>
        <w:rPr/>
        <w:t>education. My special thanks go to my entire family with special reference to my</w:t>
      </w:r>
      <w:r>
        <w:rPr>
          <w:spacing w:val="1"/>
        </w:rPr>
        <w:t> </w:t>
      </w:r>
      <w:r>
        <w:rPr/>
        <w:t>wife Cynthia and my children Chukwuemeka and Okechukwu for their words of</w:t>
      </w:r>
      <w:r>
        <w:rPr>
          <w:spacing w:val="1"/>
        </w:rPr>
        <w:t> </w:t>
      </w:r>
      <w:r>
        <w:rPr/>
        <w:t>encouragement and understanding throughout the whole programme. I thank the</w:t>
      </w:r>
      <w:r>
        <w:rPr>
          <w:spacing w:val="-61"/>
        </w:rPr>
        <w:t> </w:t>
      </w:r>
      <w:r>
        <w:rPr/>
        <w:t>authorities of National Agency for Food and Drug Administration and Control</w:t>
      </w:r>
      <w:r>
        <w:rPr>
          <w:spacing w:val="1"/>
        </w:rPr>
        <w:t> </w:t>
      </w:r>
      <w:r>
        <w:rPr/>
        <w:t>(NAFDAC) Kaduna for permission to use some of their facilities for analysis. I am</w:t>
      </w:r>
      <w:r>
        <w:rPr>
          <w:spacing w:val="-61"/>
        </w:rPr>
        <w:t> </w:t>
      </w:r>
      <w:r>
        <w:rPr/>
        <w:t>grateful to Mr. Francis V. Udoh, formerly of the Deparment of Pharmacology and</w:t>
      </w:r>
      <w:r>
        <w:rPr>
          <w:spacing w:val="1"/>
        </w:rPr>
        <w:t> </w:t>
      </w:r>
      <w:r>
        <w:rPr/>
        <w:t>Clinical</w:t>
      </w:r>
      <w:r>
        <w:rPr>
          <w:spacing w:val="1"/>
        </w:rPr>
        <w:t> </w:t>
      </w:r>
      <w:r>
        <w:rPr/>
        <w:t>Pharmacy</w:t>
      </w:r>
      <w:r>
        <w:rPr>
          <w:spacing w:val="1"/>
        </w:rPr>
        <w:t> </w:t>
      </w:r>
      <w:r>
        <w:rPr/>
        <w:t>University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Jos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currently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Department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Pharmacology University of Calabar for his assistance especially at the critical</w:t>
      </w:r>
      <w:r>
        <w:rPr>
          <w:spacing w:val="1"/>
        </w:rPr>
        <w:t> </w:t>
      </w:r>
      <w:r>
        <w:rPr/>
        <w:t>period</w:t>
      </w:r>
      <w:r>
        <w:rPr>
          <w:spacing w:val="14"/>
        </w:rPr>
        <w:t> </w:t>
      </w:r>
      <w:r>
        <w:rPr/>
        <w:t>when</w:t>
      </w:r>
      <w:r>
        <w:rPr>
          <w:spacing w:val="15"/>
        </w:rPr>
        <w:t> </w:t>
      </w:r>
      <w:r>
        <w:rPr/>
        <w:t>some</w:t>
      </w:r>
      <w:r>
        <w:rPr>
          <w:spacing w:val="12"/>
        </w:rPr>
        <w:t> </w:t>
      </w:r>
      <w:r>
        <w:rPr/>
        <w:t>of</w:t>
      </w:r>
      <w:r>
        <w:rPr>
          <w:spacing w:val="17"/>
        </w:rPr>
        <w:t> </w:t>
      </w:r>
      <w:r>
        <w:rPr/>
        <w:t>the</w:t>
      </w:r>
      <w:r>
        <w:rPr>
          <w:spacing w:val="15"/>
        </w:rPr>
        <w:t> </w:t>
      </w:r>
      <w:r>
        <w:rPr/>
        <w:t>experimental</w:t>
      </w:r>
      <w:r>
        <w:rPr>
          <w:spacing w:val="11"/>
        </w:rPr>
        <w:t> </w:t>
      </w:r>
      <w:r>
        <w:rPr/>
        <w:t>animals</w:t>
      </w:r>
      <w:r>
        <w:rPr>
          <w:spacing w:val="14"/>
        </w:rPr>
        <w:t> </w:t>
      </w:r>
      <w:r>
        <w:rPr/>
        <w:t>had</w:t>
      </w:r>
      <w:r>
        <w:rPr>
          <w:spacing w:val="15"/>
        </w:rPr>
        <w:t> </w:t>
      </w:r>
      <w:r>
        <w:rPr/>
        <w:t>to</w:t>
      </w:r>
      <w:r>
        <w:rPr>
          <w:spacing w:val="14"/>
        </w:rPr>
        <w:t> </w:t>
      </w:r>
      <w:r>
        <w:rPr/>
        <w:t>be</w:t>
      </w:r>
      <w:r>
        <w:rPr>
          <w:spacing w:val="15"/>
        </w:rPr>
        <w:t> </w:t>
      </w:r>
      <w:r>
        <w:rPr/>
        <w:t>transported</w:t>
      </w:r>
      <w:r>
        <w:rPr>
          <w:spacing w:val="12"/>
        </w:rPr>
        <w:t> </w:t>
      </w:r>
      <w:r>
        <w:rPr/>
        <w:t>from</w:t>
      </w:r>
      <w:r>
        <w:rPr>
          <w:spacing w:val="16"/>
        </w:rPr>
        <w:t> </w:t>
      </w:r>
      <w:r>
        <w:rPr/>
        <w:t>Vom</w:t>
      </w:r>
      <w:r>
        <w:rPr>
          <w:spacing w:val="-61"/>
        </w:rPr>
        <w:t> </w:t>
      </w:r>
      <w:r>
        <w:rPr/>
        <w:t>to</w:t>
      </w:r>
      <w:r>
        <w:rPr>
          <w:spacing w:val="3"/>
        </w:rPr>
        <w:t> </w:t>
      </w:r>
      <w:r>
        <w:rPr/>
        <w:t>University of</w:t>
      </w:r>
      <w:r>
        <w:rPr>
          <w:spacing w:val="5"/>
        </w:rPr>
        <w:t> </w:t>
      </w:r>
      <w:r>
        <w:rPr/>
        <w:t>Jos.</w:t>
      </w:r>
    </w:p>
    <w:p>
      <w:pPr>
        <w:pStyle w:val="BodyText"/>
        <w:spacing w:line="487" w:lineRule="auto" w:before="12"/>
        <w:ind w:left="480" w:right="735"/>
        <w:jc w:val="both"/>
      </w:pPr>
      <w:r>
        <w:rPr/>
        <w:t>I thank Dr. Chris Isichei of Chemical Pathology Department of Jos University</w:t>
      </w:r>
      <w:r>
        <w:rPr>
          <w:spacing w:val="1"/>
        </w:rPr>
        <w:t> </w:t>
      </w:r>
      <w:r>
        <w:rPr/>
        <w:t>Teaching Hospital (JUTH) for allowing the use of his laboratory facilities for the</w:t>
      </w:r>
      <w:r>
        <w:rPr>
          <w:spacing w:val="1"/>
        </w:rPr>
        <w:t> </w:t>
      </w:r>
      <w:r>
        <w:rPr/>
        <w:t>biochemical</w:t>
      </w:r>
      <w:r>
        <w:rPr>
          <w:spacing w:val="1"/>
        </w:rPr>
        <w:t> </w:t>
      </w:r>
      <w:r>
        <w:rPr/>
        <w:t>analysis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sera</w:t>
      </w:r>
      <w:r>
        <w:rPr>
          <w:spacing w:val="1"/>
        </w:rPr>
        <w:t> </w:t>
      </w:r>
      <w:r>
        <w:rPr/>
        <w:t>samples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sleeping</w:t>
      </w:r>
      <w:r>
        <w:rPr>
          <w:spacing w:val="1"/>
        </w:rPr>
        <w:t> </w:t>
      </w:r>
      <w:r>
        <w:rPr/>
        <w:t>sickness</w:t>
      </w:r>
      <w:r>
        <w:rPr>
          <w:spacing w:val="-61"/>
        </w:rPr>
        <w:t> </w:t>
      </w:r>
      <w:r>
        <w:rPr/>
        <w:t>patients.</w:t>
      </w:r>
      <w:r>
        <w:rPr>
          <w:spacing w:val="1"/>
        </w:rPr>
        <w:t> </w:t>
      </w:r>
      <w:r>
        <w:rPr/>
        <w:t>I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thank</w:t>
      </w:r>
      <w:r>
        <w:rPr>
          <w:spacing w:val="1"/>
        </w:rPr>
        <w:t> </w:t>
      </w:r>
      <w:r>
        <w:rPr/>
        <w:t>Mr.</w:t>
      </w:r>
      <w:r>
        <w:rPr>
          <w:spacing w:val="1"/>
        </w:rPr>
        <w:t> </w:t>
      </w:r>
      <w:r>
        <w:rPr/>
        <w:t>Abari</w:t>
      </w:r>
      <w:r>
        <w:rPr>
          <w:spacing w:val="1"/>
        </w:rPr>
        <w:t> </w:t>
      </w:r>
      <w:r>
        <w:rPr/>
        <w:t>Lawiye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Insectary Unit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Entomology</w:t>
      </w:r>
      <w:r>
        <w:rPr>
          <w:spacing w:val="-61"/>
        </w:rPr>
        <w:t> </w:t>
      </w:r>
      <w:r>
        <w:rPr/>
        <w:t>Section NITR Kaduna for the maintenance of the tsetse flies used for the natural</w:t>
      </w:r>
      <w:r>
        <w:rPr>
          <w:spacing w:val="1"/>
        </w:rPr>
        <w:t> </w:t>
      </w:r>
      <w:r>
        <w:rPr/>
        <w:t>and</w:t>
      </w:r>
      <w:r>
        <w:rPr>
          <w:spacing w:val="2"/>
        </w:rPr>
        <w:t> </w:t>
      </w:r>
      <w:r>
        <w:rPr/>
        <w:t>synthetic</w:t>
      </w:r>
      <w:r>
        <w:rPr>
          <w:spacing w:val="1"/>
        </w:rPr>
        <w:t> </w:t>
      </w:r>
      <w:r>
        <w:rPr/>
        <w:t>products</w:t>
      </w:r>
      <w:r>
        <w:rPr>
          <w:spacing w:val="1"/>
        </w:rPr>
        <w:t> </w:t>
      </w:r>
      <w:r>
        <w:rPr/>
        <w:t>repellent</w:t>
      </w:r>
      <w:r>
        <w:rPr>
          <w:spacing w:val="2"/>
        </w:rPr>
        <w:t> </w:t>
      </w:r>
      <w:r>
        <w:rPr/>
        <w:t>activities</w:t>
      </w:r>
      <w:r>
        <w:rPr>
          <w:spacing w:val="2"/>
        </w:rPr>
        <w:t> </w:t>
      </w:r>
      <w:r>
        <w:rPr/>
        <w:t>investigations.</w:t>
      </w:r>
    </w:p>
    <w:p>
      <w:pPr>
        <w:spacing w:after="0" w:line="487" w:lineRule="auto"/>
        <w:jc w:val="both"/>
        <w:sectPr>
          <w:pgSz w:w="11910" w:h="16840"/>
          <w:pgMar w:header="724" w:footer="0" w:top="1300" w:bottom="280" w:left="1680" w:right="420"/>
        </w:sectPr>
      </w:pPr>
    </w:p>
    <w:p>
      <w:pPr>
        <w:pStyle w:val="BodyText"/>
        <w:spacing w:line="487" w:lineRule="auto" w:before="124"/>
        <w:ind w:left="480" w:right="729"/>
        <w:jc w:val="both"/>
      </w:pPr>
      <w:r>
        <w:rPr/>
        <w:t>Special thanks go to Drs .R.L.Barden and MacLaren of Baptist Medical Centre</w:t>
      </w:r>
      <w:r>
        <w:rPr>
          <w:spacing w:val="1"/>
        </w:rPr>
        <w:t> </w:t>
      </w:r>
      <w:r>
        <w:rPr/>
        <w:t>Eku</w:t>
      </w:r>
      <w:r>
        <w:rPr>
          <w:spacing w:val="1"/>
        </w:rPr>
        <w:t> </w:t>
      </w:r>
      <w:r>
        <w:rPr/>
        <w:t>Delta</w:t>
      </w:r>
      <w:r>
        <w:rPr>
          <w:spacing w:val="1"/>
        </w:rPr>
        <w:t> </w:t>
      </w:r>
      <w:r>
        <w:rPr/>
        <w:t>State</w:t>
      </w:r>
      <w:r>
        <w:rPr>
          <w:spacing w:val="1"/>
        </w:rPr>
        <w:t> </w:t>
      </w:r>
      <w:r>
        <w:rPr/>
        <w:t>where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patients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hospitalized,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Dr.(Mrs).E.O.Elhassan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Sight</w:t>
      </w:r>
      <w:r>
        <w:rPr>
          <w:spacing w:val="1"/>
        </w:rPr>
        <w:t> </w:t>
      </w:r>
      <w:r>
        <w:rPr/>
        <w:t>Savers</w:t>
      </w:r>
      <w:r>
        <w:rPr>
          <w:spacing w:val="1"/>
        </w:rPr>
        <w:t> </w:t>
      </w:r>
      <w:r>
        <w:rPr/>
        <w:t>Kaduna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providing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drugs</w:t>
      </w:r>
      <w:r>
        <w:rPr>
          <w:spacing w:val="1"/>
        </w:rPr>
        <w:t> </w:t>
      </w:r>
      <w:r>
        <w:rPr/>
        <w:t>(Pentamidine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Melarsoprol),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she</w:t>
      </w:r>
      <w:r>
        <w:rPr>
          <w:spacing w:val="1"/>
        </w:rPr>
        <w:t> </w:t>
      </w:r>
      <w:r>
        <w:rPr/>
        <w:t>obtained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World</w:t>
      </w:r>
      <w:r>
        <w:rPr>
          <w:spacing w:val="1"/>
        </w:rPr>
        <w:t> </w:t>
      </w:r>
      <w:r>
        <w:rPr/>
        <w:t>Health</w:t>
      </w:r>
      <w:r>
        <w:rPr>
          <w:spacing w:val="1"/>
        </w:rPr>
        <w:t> </w:t>
      </w:r>
      <w:r>
        <w:rPr/>
        <w:t>Organization</w:t>
      </w:r>
      <w:r>
        <w:rPr>
          <w:spacing w:val="43"/>
        </w:rPr>
        <w:t> </w:t>
      </w:r>
      <w:r>
        <w:rPr/>
        <w:t>(WHO).</w:t>
      </w:r>
      <w:r>
        <w:rPr>
          <w:spacing w:val="43"/>
        </w:rPr>
        <w:t> </w:t>
      </w:r>
      <w:r>
        <w:rPr/>
        <w:t>I</w:t>
      </w:r>
      <w:r>
        <w:rPr>
          <w:spacing w:val="43"/>
        </w:rPr>
        <w:t> </w:t>
      </w:r>
      <w:r>
        <w:rPr/>
        <w:t>am</w:t>
      </w:r>
      <w:r>
        <w:rPr>
          <w:spacing w:val="42"/>
        </w:rPr>
        <w:t> </w:t>
      </w:r>
      <w:r>
        <w:rPr/>
        <w:t>grateful</w:t>
      </w:r>
      <w:r>
        <w:rPr>
          <w:spacing w:val="42"/>
        </w:rPr>
        <w:t> </w:t>
      </w:r>
      <w:r>
        <w:rPr/>
        <w:t>to</w:t>
      </w:r>
      <w:r>
        <w:rPr>
          <w:spacing w:val="44"/>
        </w:rPr>
        <w:t> </w:t>
      </w:r>
      <w:r>
        <w:rPr/>
        <w:t>the</w:t>
      </w:r>
      <w:r>
        <w:rPr>
          <w:spacing w:val="43"/>
        </w:rPr>
        <w:t> </w:t>
      </w:r>
      <w:r>
        <w:rPr/>
        <w:t>traditional</w:t>
      </w:r>
      <w:r>
        <w:rPr>
          <w:spacing w:val="43"/>
        </w:rPr>
        <w:t> </w:t>
      </w:r>
      <w:r>
        <w:rPr/>
        <w:t>healers,</w:t>
      </w:r>
      <w:r>
        <w:rPr>
          <w:spacing w:val="43"/>
        </w:rPr>
        <w:t> </w:t>
      </w:r>
      <w:r>
        <w:rPr/>
        <w:t>livestock</w:t>
      </w:r>
      <w:r>
        <w:rPr>
          <w:spacing w:val="42"/>
        </w:rPr>
        <w:t> </w:t>
      </w:r>
      <w:r>
        <w:rPr/>
        <w:t>owners</w:t>
      </w:r>
      <w:r>
        <w:rPr>
          <w:spacing w:val="-61"/>
        </w:rPr>
        <w:t> </w:t>
      </w:r>
      <w:r>
        <w:rPr/>
        <w:t>and</w:t>
      </w:r>
      <w:r>
        <w:rPr>
          <w:spacing w:val="15"/>
        </w:rPr>
        <w:t> </w:t>
      </w:r>
      <w:r>
        <w:rPr/>
        <w:t>other</w:t>
      </w:r>
      <w:r>
        <w:rPr>
          <w:spacing w:val="16"/>
        </w:rPr>
        <w:t> </w:t>
      </w:r>
      <w:r>
        <w:rPr/>
        <w:t>respondents</w:t>
      </w:r>
      <w:r>
        <w:rPr>
          <w:spacing w:val="12"/>
        </w:rPr>
        <w:t> </w:t>
      </w:r>
      <w:r>
        <w:rPr/>
        <w:t>for</w:t>
      </w:r>
      <w:r>
        <w:rPr>
          <w:spacing w:val="17"/>
        </w:rPr>
        <w:t> </w:t>
      </w:r>
      <w:r>
        <w:rPr/>
        <w:t>the</w:t>
      </w:r>
      <w:r>
        <w:rPr>
          <w:spacing w:val="15"/>
        </w:rPr>
        <w:t> </w:t>
      </w:r>
      <w:r>
        <w:rPr/>
        <w:t>information</w:t>
      </w:r>
      <w:r>
        <w:rPr>
          <w:spacing w:val="15"/>
        </w:rPr>
        <w:t> </w:t>
      </w:r>
      <w:r>
        <w:rPr/>
        <w:t>obtained</w:t>
      </w:r>
      <w:r>
        <w:rPr>
          <w:spacing w:val="16"/>
        </w:rPr>
        <w:t> </w:t>
      </w:r>
      <w:r>
        <w:rPr/>
        <w:t>from</w:t>
      </w:r>
      <w:r>
        <w:rPr>
          <w:spacing w:val="16"/>
        </w:rPr>
        <w:t> </w:t>
      </w:r>
      <w:r>
        <w:rPr/>
        <w:t>them</w:t>
      </w:r>
      <w:r>
        <w:rPr>
          <w:spacing w:val="16"/>
        </w:rPr>
        <w:t> </w:t>
      </w:r>
      <w:r>
        <w:rPr/>
        <w:t>on</w:t>
      </w:r>
      <w:r>
        <w:rPr>
          <w:spacing w:val="15"/>
        </w:rPr>
        <w:t> </w:t>
      </w:r>
      <w:r>
        <w:rPr/>
        <w:t>local</w:t>
      </w:r>
      <w:r>
        <w:rPr>
          <w:spacing w:val="17"/>
        </w:rPr>
        <w:t> </w:t>
      </w:r>
      <w:r>
        <w:rPr/>
        <w:t>methods</w:t>
      </w:r>
      <w:r>
        <w:rPr>
          <w:spacing w:val="-62"/>
        </w:rPr>
        <w:t> </w:t>
      </w:r>
      <w:r>
        <w:rPr/>
        <w:t>of</w:t>
      </w:r>
      <w:r>
        <w:rPr>
          <w:spacing w:val="4"/>
        </w:rPr>
        <w:t> </w:t>
      </w:r>
      <w:r>
        <w:rPr/>
        <w:t>controlling</w:t>
      </w:r>
      <w:r>
        <w:rPr>
          <w:spacing w:val="1"/>
        </w:rPr>
        <w:t> </w:t>
      </w:r>
      <w:r>
        <w:rPr/>
        <w:t>African</w:t>
      </w:r>
      <w:r>
        <w:rPr>
          <w:spacing w:val="3"/>
        </w:rPr>
        <w:t> </w:t>
      </w:r>
      <w:r>
        <w:rPr/>
        <w:t>trypanosomiasis.</w:t>
      </w:r>
    </w:p>
    <w:p>
      <w:pPr>
        <w:pStyle w:val="BodyText"/>
        <w:spacing w:line="487" w:lineRule="auto" w:before="5"/>
        <w:ind w:left="480" w:right="734"/>
        <w:jc w:val="both"/>
      </w:pPr>
      <w:r>
        <w:rPr/>
        <w:t>I am very grateful to my colleagues and friends at the Nigerian Institute for</w:t>
      </w:r>
      <w:r>
        <w:rPr>
          <w:spacing w:val="1"/>
        </w:rPr>
        <w:t> </w:t>
      </w:r>
      <w:r>
        <w:rPr/>
        <w:t>Trypanosomiasis Research (NITR) and at the University of Jos, with special</w:t>
      </w:r>
      <w:r>
        <w:rPr>
          <w:spacing w:val="1"/>
        </w:rPr>
        <w:t> </w:t>
      </w:r>
      <w:r>
        <w:rPr/>
        <w:t>reference to Assoc. Prof. J. C. Aguiyi and Dr. (Mrs.) M. Uguru for their prayers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words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encouragement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constructive</w:t>
      </w:r>
      <w:r>
        <w:rPr>
          <w:spacing w:val="1"/>
        </w:rPr>
        <w:t> </w:t>
      </w:r>
      <w:r>
        <w:rPr/>
        <w:t>criticisms</w:t>
      </w:r>
      <w:r>
        <w:rPr>
          <w:spacing w:val="1"/>
        </w:rPr>
        <w:t> </w:t>
      </w:r>
      <w:r>
        <w:rPr/>
        <w:t>during</w:t>
      </w:r>
      <w:r>
        <w:rPr>
          <w:spacing w:val="1"/>
        </w:rPr>
        <w:t> </w:t>
      </w:r>
      <w:r>
        <w:rPr/>
        <w:t>my</w:t>
      </w:r>
      <w:r>
        <w:rPr>
          <w:spacing w:val="1"/>
        </w:rPr>
        <w:t> </w:t>
      </w:r>
      <w:r>
        <w:rPr/>
        <w:t>seminar</w:t>
      </w:r>
      <w:r>
        <w:rPr>
          <w:spacing w:val="-61"/>
        </w:rPr>
        <w:t> </w:t>
      </w:r>
      <w:r>
        <w:rPr/>
        <w:t>presentations</w:t>
      </w:r>
      <w:r>
        <w:rPr>
          <w:spacing w:val="1"/>
        </w:rPr>
        <w:t> </w:t>
      </w:r>
      <w:r>
        <w:rPr/>
        <w:t>on</w:t>
      </w:r>
      <w:r>
        <w:rPr>
          <w:spacing w:val="3"/>
        </w:rPr>
        <w:t> </w:t>
      </w:r>
      <w:r>
        <w:rPr/>
        <w:t>the</w:t>
      </w:r>
      <w:r>
        <w:rPr>
          <w:spacing w:val="3"/>
        </w:rPr>
        <w:t> </w:t>
      </w:r>
      <w:r>
        <w:rPr/>
        <w:t>present</w:t>
      </w:r>
      <w:r>
        <w:rPr>
          <w:spacing w:val="5"/>
        </w:rPr>
        <w:t> </w:t>
      </w:r>
      <w:r>
        <w:rPr/>
        <w:t>research</w:t>
      </w:r>
      <w:r>
        <w:rPr>
          <w:spacing w:val="-1"/>
        </w:rPr>
        <w:t> </w:t>
      </w:r>
      <w:r>
        <w:rPr/>
        <w:t>work.</w:t>
      </w:r>
    </w:p>
    <w:p>
      <w:pPr>
        <w:pStyle w:val="BodyText"/>
        <w:spacing w:line="487" w:lineRule="auto" w:before="3"/>
        <w:ind w:left="480" w:right="728"/>
        <w:jc w:val="both"/>
      </w:pPr>
      <w:r>
        <w:rPr/>
        <w:t>I</w:t>
      </w:r>
      <w:r>
        <w:rPr>
          <w:spacing w:val="1"/>
        </w:rPr>
        <w:t> </w:t>
      </w:r>
      <w:r>
        <w:rPr/>
        <w:t>am</w:t>
      </w:r>
      <w:r>
        <w:rPr>
          <w:spacing w:val="1"/>
        </w:rPr>
        <w:t> </w:t>
      </w:r>
      <w:r>
        <w:rPr/>
        <w:t>very</w:t>
      </w:r>
      <w:r>
        <w:rPr>
          <w:spacing w:val="1"/>
        </w:rPr>
        <w:t> </w:t>
      </w:r>
      <w:r>
        <w:rPr/>
        <w:t>grateful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Director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General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Nigerian</w:t>
      </w:r>
      <w:r>
        <w:rPr>
          <w:spacing w:val="1"/>
        </w:rPr>
        <w:t> </w:t>
      </w:r>
      <w:r>
        <w:rPr/>
        <w:t>Institute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Trypanosomiasis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(NITR),</w:t>
      </w:r>
      <w:r>
        <w:rPr>
          <w:spacing w:val="1"/>
        </w:rPr>
        <w:t> </w:t>
      </w:r>
      <w:r>
        <w:rPr/>
        <w:t>Dr.</w:t>
      </w:r>
      <w:r>
        <w:rPr>
          <w:spacing w:val="1"/>
        </w:rPr>
        <w:t> </w:t>
      </w:r>
      <w:r>
        <w:rPr/>
        <w:t>Ibrahim</w:t>
      </w:r>
      <w:r>
        <w:rPr>
          <w:spacing w:val="1"/>
        </w:rPr>
        <w:t> </w:t>
      </w:r>
      <w:r>
        <w:rPr/>
        <w:t>Halid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his</w:t>
      </w:r>
      <w:r>
        <w:rPr>
          <w:spacing w:val="1"/>
        </w:rPr>
        <w:t> </w:t>
      </w:r>
      <w:r>
        <w:rPr/>
        <w:t>words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encouragement, 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management of</w:t>
      </w:r>
      <w:r>
        <w:rPr>
          <w:spacing w:val="1"/>
        </w:rPr>
        <w:t> </w:t>
      </w:r>
      <w:r>
        <w:rPr/>
        <w:t>NITR for</w:t>
      </w:r>
      <w:r>
        <w:rPr>
          <w:spacing w:val="1"/>
        </w:rPr>
        <w:t> </w:t>
      </w:r>
      <w:r>
        <w:rPr/>
        <w:t>their approval 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programme</w:t>
      </w:r>
      <w:r>
        <w:rPr>
          <w:spacing w:val="1"/>
        </w:rPr>
        <w:t> </w:t>
      </w:r>
      <w:r>
        <w:rPr/>
        <w:t>and</w:t>
      </w:r>
      <w:r>
        <w:rPr>
          <w:spacing w:val="2"/>
        </w:rPr>
        <w:t> </w:t>
      </w:r>
      <w:r>
        <w:rPr/>
        <w:t>the</w:t>
      </w:r>
      <w:r>
        <w:rPr>
          <w:spacing w:val="2"/>
        </w:rPr>
        <w:t> </w:t>
      </w:r>
      <w:r>
        <w:rPr/>
        <w:t>role</w:t>
      </w:r>
      <w:r>
        <w:rPr>
          <w:spacing w:val="1"/>
        </w:rPr>
        <w:t> </w:t>
      </w:r>
      <w:r>
        <w:rPr/>
        <w:t>of</w:t>
      </w:r>
      <w:r>
        <w:rPr>
          <w:spacing w:val="2"/>
        </w:rPr>
        <w:t> </w:t>
      </w:r>
      <w:r>
        <w:rPr/>
        <w:t>the Institute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 sponsorship</w:t>
      </w:r>
      <w:r>
        <w:rPr>
          <w:spacing w:val="2"/>
        </w:rPr>
        <w:t> </w:t>
      </w:r>
      <w:r>
        <w:rPr/>
        <w:t>of</w:t>
      </w:r>
      <w:r>
        <w:rPr>
          <w:spacing w:val="2"/>
        </w:rPr>
        <w:t> </w:t>
      </w:r>
      <w:r>
        <w:rPr/>
        <w:t>the</w:t>
      </w:r>
      <w:r>
        <w:rPr>
          <w:spacing w:val="1"/>
        </w:rPr>
        <w:t> </w:t>
      </w:r>
      <w:r>
        <w:rPr/>
        <w:t>programme.</w:t>
      </w:r>
    </w:p>
    <w:p>
      <w:pPr>
        <w:pStyle w:val="BodyText"/>
        <w:spacing w:line="487" w:lineRule="auto" w:before="3"/>
        <w:ind w:left="480" w:right="694"/>
        <w:jc w:val="both"/>
      </w:pPr>
      <w:r>
        <w:rPr/>
        <w:t>I am grateful to the French Government for granting me the scholarship to go to</w:t>
      </w:r>
      <w:r>
        <w:rPr>
          <w:spacing w:val="1"/>
        </w:rPr>
        <w:t> </w:t>
      </w:r>
      <w:r>
        <w:rPr/>
        <w:t>France</w:t>
      </w:r>
      <w:r>
        <w:rPr>
          <w:spacing w:val="2"/>
        </w:rPr>
        <w:t> </w:t>
      </w:r>
      <w:r>
        <w:rPr/>
        <w:t>and</w:t>
      </w:r>
      <w:r>
        <w:rPr>
          <w:spacing w:val="3"/>
        </w:rPr>
        <w:t> </w:t>
      </w:r>
      <w:r>
        <w:rPr/>
        <w:t>carry</w:t>
      </w:r>
      <w:r>
        <w:rPr>
          <w:spacing w:val="-1"/>
        </w:rPr>
        <w:t> </w:t>
      </w:r>
      <w:r>
        <w:rPr/>
        <w:t>out</w:t>
      </w:r>
      <w:r>
        <w:rPr>
          <w:spacing w:val="3"/>
        </w:rPr>
        <w:t> </w:t>
      </w:r>
      <w:r>
        <w:rPr/>
        <w:t>a</w:t>
      </w:r>
      <w:r>
        <w:rPr>
          <w:spacing w:val="1"/>
        </w:rPr>
        <w:t> </w:t>
      </w:r>
      <w:r>
        <w:rPr/>
        <w:t>crucial</w:t>
      </w:r>
      <w:r>
        <w:rPr>
          <w:spacing w:val="1"/>
        </w:rPr>
        <w:t> </w:t>
      </w:r>
      <w:r>
        <w:rPr/>
        <w:t>aspect</w:t>
      </w:r>
      <w:r>
        <w:rPr>
          <w:spacing w:val="3"/>
        </w:rPr>
        <w:t> </w:t>
      </w:r>
      <w:r>
        <w:rPr/>
        <w:t>of</w:t>
      </w:r>
      <w:r>
        <w:rPr>
          <w:spacing w:val="2"/>
        </w:rPr>
        <w:t> </w:t>
      </w:r>
      <w:r>
        <w:rPr/>
        <w:t>the</w:t>
      </w:r>
      <w:r>
        <w:rPr>
          <w:spacing w:val="3"/>
        </w:rPr>
        <w:t> </w:t>
      </w:r>
      <w:r>
        <w:rPr/>
        <w:t>research</w:t>
      </w:r>
      <w:r>
        <w:rPr>
          <w:spacing w:val="1"/>
        </w:rPr>
        <w:t> </w:t>
      </w:r>
      <w:r>
        <w:rPr/>
        <w:t>project.</w:t>
      </w:r>
    </w:p>
    <w:p>
      <w:pPr>
        <w:spacing w:after="0" w:line="487" w:lineRule="auto"/>
        <w:jc w:val="both"/>
        <w:sectPr>
          <w:pgSz w:w="11910" w:h="16840"/>
          <w:pgMar w:header="724" w:footer="0" w:top="1300" w:bottom="280" w:left="1680" w:right="420"/>
        </w:sectPr>
      </w:pPr>
    </w:p>
    <w:p>
      <w:pPr>
        <w:pStyle w:val="Heading6"/>
        <w:spacing w:before="123"/>
        <w:ind w:left="2551" w:right="2758" w:firstLine="0"/>
        <w:jc w:val="center"/>
      </w:pPr>
      <w:bookmarkStart w:name="_TOC_250107" w:id="4"/>
      <w:bookmarkEnd w:id="4"/>
      <w:r>
        <w:rPr/>
        <w:t>DEDICATION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before="186"/>
        <w:ind w:left="2036" w:right="2235"/>
        <w:jc w:val="center"/>
      </w:pPr>
      <w:r>
        <w:rPr/>
        <w:t>This</w:t>
      </w:r>
      <w:r>
        <w:rPr>
          <w:spacing w:val="2"/>
        </w:rPr>
        <w:t> </w:t>
      </w:r>
      <w:r>
        <w:rPr/>
        <w:t>Research</w:t>
      </w:r>
      <w:r>
        <w:rPr>
          <w:spacing w:val="-4"/>
        </w:rPr>
        <w:t> </w:t>
      </w:r>
      <w:r>
        <w:rPr/>
        <w:t>Work</w:t>
      </w:r>
      <w:r>
        <w:rPr>
          <w:spacing w:val="2"/>
        </w:rPr>
        <w:t> </w:t>
      </w:r>
      <w:r>
        <w:rPr/>
        <w:t>is Dedicated</w:t>
      </w:r>
      <w:r>
        <w:rPr>
          <w:spacing w:val="3"/>
        </w:rPr>
        <w:t> </w:t>
      </w:r>
      <w:r>
        <w:rPr/>
        <w:t>to</w:t>
      </w:r>
      <w:r>
        <w:rPr>
          <w:spacing w:val="3"/>
        </w:rPr>
        <w:t> </w:t>
      </w:r>
      <w:r>
        <w:rPr/>
        <w:t>My Late</w:t>
      </w:r>
      <w:r>
        <w:rPr>
          <w:spacing w:val="3"/>
        </w:rPr>
        <w:t> </w:t>
      </w:r>
      <w:r>
        <w:rPr/>
        <w:t>Father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1"/>
        </w:rPr>
      </w:pPr>
    </w:p>
    <w:p>
      <w:pPr>
        <w:pStyle w:val="BodyText"/>
        <w:ind w:left="2552" w:right="2755"/>
        <w:jc w:val="center"/>
      </w:pPr>
      <w:r>
        <w:rPr/>
        <w:t>MR.</w:t>
      </w:r>
      <w:r>
        <w:rPr>
          <w:spacing w:val="1"/>
        </w:rPr>
        <w:t> </w:t>
      </w:r>
      <w:r>
        <w:rPr/>
        <w:t>ALPHONSUS</w:t>
      </w:r>
      <w:r>
        <w:rPr>
          <w:spacing w:val="2"/>
        </w:rPr>
        <w:t> </w:t>
      </w:r>
      <w:r>
        <w:rPr/>
        <w:t>IBEH</w:t>
      </w:r>
      <w:r>
        <w:rPr>
          <w:spacing w:val="1"/>
        </w:rPr>
        <w:t> </w:t>
      </w:r>
      <w:r>
        <w:rPr/>
        <w:t>IGWEH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71"/>
        <w:ind w:left="509" w:right="717"/>
        <w:jc w:val="center"/>
      </w:pPr>
      <w:r>
        <w:rPr/>
        <w:t>Man of</w:t>
      </w:r>
      <w:r>
        <w:rPr>
          <w:spacing w:val="1"/>
        </w:rPr>
        <w:t> </w:t>
      </w:r>
      <w:r>
        <w:rPr/>
        <w:t>Peace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Ingeniuty,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Lover</w:t>
      </w:r>
      <w:r>
        <w:rPr>
          <w:spacing w:val="-1"/>
        </w:rPr>
        <w:t> </w:t>
      </w:r>
      <w:r>
        <w:rPr/>
        <w:t>of</w:t>
      </w:r>
      <w:r>
        <w:rPr>
          <w:spacing w:val="3"/>
        </w:rPr>
        <w:t> </w:t>
      </w:r>
      <w:r>
        <w:rPr/>
        <w:t>Education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1"/>
        </w:rPr>
      </w:pPr>
    </w:p>
    <w:p>
      <w:pPr>
        <w:pStyle w:val="BodyText"/>
        <w:ind w:left="2550" w:right="2758"/>
        <w:jc w:val="center"/>
      </w:pPr>
      <w:r>
        <w:rPr/>
        <w:t>Who</w:t>
      </w:r>
      <w:r>
        <w:rPr>
          <w:spacing w:val="-1"/>
        </w:rPr>
        <w:t> </w:t>
      </w:r>
      <w:r>
        <w:rPr/>
        <w:t>Denied</w:t>
      </w:r>
      <w:r>
        <w:rPr>
          <w:spacing w:val="1"/>
        </w:rPr>
        <w:t> </w:t>
      </w:r>
      <w:r>
        <w:rPr/>
        <w:t>Himself</w:t>
      </w:r>
      <w:r>
        <w:rPr>
          <w:spacing w:val="3"/>
        </w:rPr>
        <w:t> </w:t>
      </w:r>
      <w:r>
        <w:rPr/>
        <w:t>Much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Make</w:t>
      </w:r>
      <w:r>
        <w:rPr>
          <w:spacing w:val="-1"/>
        </w:rPr>
        <w:t> </w:t>
      </w:r>
      <w:r>
        <w:rPr/>
        <w:t>Sure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1"/>
        </w:rPr>
      </w:pPr>
    </w:p>
    <w:p>
      <w:pPr>
        <w:pStyle w:val="BodyText"/>
        <w:spacing w:before="1"/>
        <w:ind w:left="2550" w:right="2758"/>
        <w:jc w:val="center"/>
      </w:pPr>
      <w:r>
        <w:rPr/>
        <w:t>That</w:t>
      </w:r>
      <w:r>
        <w:rPr>
          <w:spacing w:val="1"/>
        </w:rPr>
        <w:t> </w:t>
      </w:r>
      <w:r>
        <w:rPr/>
        <w:t>His Children</w:t>
      </w:r>
      <w:r>
        <w:rPr>
          <w:spacing w:val="-1"/>
        </w:rPr>
        <w:t> </w:t>
      </w:r>
      <w:r>
        <w:rPr/>
        <w:t>Are Educated</w:t>
      </w:r>
    </w:p>
    <w:p>
      <w:pPr>
        <w:spacing w:after="0"/>
        <w:jc w:val="center"/>
        <w:sectPr>
          <w:pgSz w:w="11910" w:h="16840"/>
          <w:pgMar w:header="724" w:footer="0" w:top="1300" w:bottom="280" w:left="1680" w:right="420"/>
        </w:sectPr>
      </w:pPr>
    </w:p>
    <w:p>
      <w:pPr>
        <w:pStyle w:val="Heading6"/>
        <w:spacing w:before="123"/>
        <w:ind w:left="1986" w:right="2235" w:firstLine="0"/>
        <w:jc w:val="center"/>
      </w:pPr>
      <w:bookmarkStart w:name="_TOC_250106" w:id="5"/>
      <w:r>
        <w:rPr/>
        <w:t>TABLE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bookmarkEnd w:id="5"/>
      <w:r>
        <w:rPr/>
        <w:t>CONTENTS</w:t>
      </w:r>
    </w:p>
    <w:p>
      <w:pPr>
        <w:spacing w:before="137"/>
        <w:ind w:left="8656" w:right="0" w:firstLine="0"/>
        <w:jc w:val="center"/>
        <w:rPr>
          <w:rFonts w:ascii="Arial"/>
          <w:b/>
          <w:sz w:val="24"/>
        </w:rPr>
      </w:pPr>
      <w:r>
        <w:rPr>
          <w:rFonts w:ascii="Arial"/>
          <w:b/>
          <w:sz w:val="24"/>
        </w:rPr>
        <w:t>PAGE</w:t>
      </w:r>
    </w:p>
    <w:p>
      <w:pPr>
        <w:spacing w:after="0"/>
        <w:jc w:val="center"/>
        <w:rPr>
          <w:rFonts w:ascii="Arial"/>
          <w:sz w:val="24"/>
        </w:rPr>
        <w:sectPr>
          <w:pgSz w:w="11910" w:h="16840"/>
          <w:pgMar w:header="724" w:footer="0" w:top="1300" w:bottom="1022" w:left="1680" w:right="420"/>
        </w:sect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3"/>
            <w:tabs>
              <w:tab w:pos="9145" w:val="left" w:leader="dot"/>
            </w:tabs>
            <w:spacing w:before="143"/>
            <w:ind w:left="480" w:firstLine="0"/>
          </w:pPr>
          <w:r>
            <w:rPr/>
            <w:t>TITLE</w:t>
          </w:r>
          <w:r>
            <w:rPr>
              <w:spacing w:val="1"/>
            </w:rPr>
            <w:t> </w:t>
          </w:r>
          <w:r>
            <w:rPr/>
            <w:t>PAGE</w:t>
            <w:tab/>
            <w:t>I</w:t>
          </w:r>
        </w:p>
        <w:p>
          <w:pPr>
            <w:pStyle w:val="TOC3"/>
            <w:tabs>
              <w:tab w:pos="9078" w:val="left" w:leader="dot"/>
            </w:tabs>
            <w:ind w:left="480" w:firstLine="0"/>
          </w:pPr>
          <w:hyperlink w:history="true" w:anchor="_TOC_250110">
            <w:r>
              <w:rPr/>
              <w:t>DECLARATION</w:t>
              <w:tab/>
              <w:t>II</w:t>
            </w:r>
          </w:hyperlink>
        </w:p>
        <w:p>
          <w:pPr>
            <w:pStyle w:val="TOC3"/>
            <w:tabs>
              <w:tab w:pos="9013" w:val="left" w:leader="dot"/>
            </w:tabs>
            <w:spacing w:before="144"/>
            <w:ind w:left="480" w:firstLine="0"/>
          </w:pPr>
          <w:hyperlink w:history="true" w:anchor="_TOC_250109">
            <w:r>
              <w:rPr/>
              <w:t>CERTIFICATION</w:t>
              <w:tab/>
              <w:t>III</w:t>
            </w:r>
          </w:hyperlink>
        </w:p>
        <w:p>
          <w:pPr>
            <w:pStyle w:val="TOC3"/>
            <w:tabs>
              <w:tab w:pos="8987" w:val="left" w:leader="dot"/>
            </w:tabs>
            <w:ind w:left="480" w:firstLine="0"/>
          </w:pPr>
          <w:hyperlink w:history="true" w:anchor="_TOC_250108">
            <w:r>
              <w:rPr/>
              <w:t>ACKNOWLEDGEMENT</w:t>
              <w:tab/>
              <w:t>IV</w:t>
            </w:r>
          </w:hyperlink>
        </w:p>
        <w:p>
          <w:pPr>
            <w:pStyle w:val="TOC3"/>
            <w:tabs>
              <w:tab w:pos="8987" w:val="left" w:leader="dot"/>
            </w:tabs>
            <w:spacing w:before="144"/>
            <w:ind w:left="480" w:firstLine="0"/>
          </w:pPr>
          <w:hyperlink w:history="true" w:anchor="_TOC_250107">
            <w:r>
              <w:rPr/>
              <w:t>DEDICATION</w:t>
              <w:tab/>
              <w:t>VI</w:t>
            </w:r>
          </w:hyperlink>
        </w:p>
        <w:p>
          <w:pPr>
            <w:pStyle w:val="TOC3"/>
            <w:tabs>
              <w:tab w:pos="8920" w:val="left" w:leader="dot"/>
            </w:tabs>
            <w:ind w:left="480" w:firstLine="0"/>
          </w:pPr>
          <w:hyperlink w:history="true" w:anchor="_TOC_250106">
            <w:r>
              <w:rPr/>
              <w:t>TABLE OF</w:t>
            </w:r>
            <w:r>
              <w:rPr>
                <w:spacing w:val="3"/>
              </w:rPr>
              <w:t> </w:t>
            </w:r>
            <w:r>
              <w:rPr/>
              <w:t>CONTENTS</w:t>
              <w:tab/>
              <w:t>VII</w:t>
            </w:r>
          </w:hyperlink>
        </w:p>
        <w:p>
          <w:pPr>
            <w:pStyle w:val="TOC3"/>
            <w:tabs>
              <w:tab w:pos="8826" w:val="left" w:leader="dot"/>
            </w:tabs>
            <w:spacing w:before="143"/>
            <w:ind w:left="480" w:firstLine="0"/>
          </w:pPr>
          <w:hyperlink w:history="true" w:anchor="_TOC_250105">
            <w:r>
              <w:rPr/>
              <w:t>LIST</w:t>
            </w:r>
            <w:r>
              <w:rPr>
                <w:spacing w:val="3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TABLES</w:t>
              <w:tab/>
              <w:t>XIV</w:t>
            </w:r>
          </w:hyperlink>
        </w:p>
        <w:p>
          <w:pPr>
            <w:pStyle w:val="TOC3"/>
            <w:tabs>
              <w:tab w:pos="8826" w:val="left" w:leader="dot"/>
            </w:tabs>
            <w:spacing w:before="142"/>
            <w:ind w:left="480" w:firstLine="0"/>
          </w:pPr>
          <w:hyperlink w:history="true" w:anchor="_TOC_250104">
            <w:r>
              <w:rPr/>
              <w:t>LIST</w:t>
            </w:r>
            <w:r>
              <w:rPr>
                <w:spacing w:val="3"/>
              </w:rPr>
              <w:t> </w:t>
            </w:r>
            <w:r>
              <w:rPr/>
              <w:t>OF</w:t>
            </w:r>
            <w:r>
              <w:rPr>
                <w:spacing w:val="1"/>
              </w:rPr>
              <w:t> </w:t>
            </w:r>
            <w:r>
              <w:rPr/>
              <w:t>FIGURES</w:t>
              <w:tab/>
              <w:t>XVI</w:t>
            </w:r>
          </w:hyperlink>
        </w:p>
        <w:p>
          <w:pPr>
            <w:pStyle w:val="TOC3"/>
            <w:tabs>
              <w:tab w:pos="8893" w:val="left" w:leader="dot"/>
            </w:tabs>
            <w:spacing w:before="144"/>
            <w:ind w:left="480" w:firstLine="0"/>
          </w:pPr>
          <w:hyperlink w:history="true" w:anchor="_TOC_250103">
            <w:r>
              <w:rPr/>
              <w:t>LIST</w:t>
            </w:r>
            <w:r>
              <w:rPr>
                <w:spacing w:val="3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PLATES</w:t>
              <w:tab/>
              <w:t>XX</w:t>
            </w:r>
          </w:hyperlink>
        </w:p>
        <w:p>
          <w:pPr>
            <w:pStyle w:val="TOC3"/>
            <w:tabs>
              <w:tab w:pos="8826" w:val="left" w:leader="dot"/>
            </w:tabs>
            <w:ind w:left="480" w:firstLine="0"/>
          </w:pPr>
          <w:hyperlink w:history="true" w:anchor="_TOC_250102">
            <w:r>
              <w:rPr/>
              <w:t>ABSTRACT</w:t>
              <w:tab/>
              <w:t>XXI</w:t>
            </w:r>
          </w:hyperlink>
        </w:p>
        <w:p>
          <w:pPr>
            <w:pStyle w:val="TOC9"/>
            <w:spacing w:line="360" w:lineRule="auto"/>
            <w:ind w:left="3879" w:right="4089" w:firstLine="1"/>
          </w:pPr>
          <w:hyperlink w:history="true" w:anchor="_TOC_250101">
            <w:r>
              <w:rPr/>
              <w:t>CHAPTER ONE</w:t>
            </w:r>
            <w:r>
              <w:rPr>
                <w:spacing w:val="1"/>
              </w:rPr>
              <w:t> </w:t>
            </w:r>
            <w:r>
              <w:rPr/>
              <w:t>INTRODUCTION</w:t>
            </w:r>
          </w:hyperlink>
        </w:p>
        <w:p>
          <w:pPr>
            <w:pStyle w:val="TOC3"/>
            <w:numPr>
              <w:ilvl w:val="1"/>
              <w:numId w:val="1"/>
            </w:numPr>
            <w:tabs>
              <w:tab w:pos="1380" w:val="left" w:leader="none"/>
              <w:tab w:pos="1381" w:val="left" w:leader="none"/>
              <w:tab w:pos="9078" w:val="left" w:leader="dot"/>
            </w:tabs>
            <w:spacing w:line="240" w:lineRule="auto" w:before="4" w:after="0"/>
            <w:ind w:left="1380" w:right="0" w:hanging="901"/>
            <w:jc w:val="left"/>
          </w:pPr>
          <w:r>
            <w:rPr/>
            <w:t>TRYPANOSOMES,</w:t>
          </w:r>
          <w:r>
            <w:rPr>
              <w:spacing w:val="-1"/>
            </w:rPr>
            <w:t> </w:t>
          </w:r>
          <w:r>
            <w:rPr/>
            <w:t>TRYPANOSOMIASIS AND TRANSMISSION</w:t>
            <w:tab/>
            <w:t>1</w:t>
          </w:r>
        </w:p>
        <w:p>
          <w:pPr>
            <w:pStyle w:val="TOC3"/>
            <w:numPr>
              <w:ilvl w:val="1"/>
              <w:numId w:val="1"/>
            </w:numPr>
            <w:tabs>
              <w:tab w:pos="1380" w:val="left" w:leader="none"/>
              <w:tab w:pos="1381" w:val="left" w:leader="none"/>
              <w:tab w:pos="8946" w:val="left" w:leader="dot"/>
            </w:tabs>
            <w:spacing w:line="364" w:lineRule="auto" w:before="144" w:after="0"/>
            <w:ind w:left="480" w:right="591" w:firstLine="0"/>
            <w:jc w:val="left"/>
          </w:pPr>
          <w:hyperlink w:history="true" w:anchor="_TOC_250100">
            <w:r>
              <w:rPr/>
              <w:t>HISTORICAL</w:t>
            </w:r>
            <w:r>
              <w:rPr>
                <w:spacing w:val="2"/>
              </w:rPr>
              <w:t> </w:t>
            </w:r>
            <w:r>
              <w:rPr/>
              <w:t>BACKGROUND</w:t>
            </w:r>
            <w:r>
              <w:rPr>
                <w:spacing w:val="2"/>
              </w:rPr>
              <w:t> </w:t>
            </w:r>
            <w:r>
              <w:rPr/>
              <w:t>AND</w:t>
            </w:r>
            <w:r>
              <w:rPr>
                <w:spacing w:val="2"/>
              </w:rPr>
              <w:t> </w:t>
            </w:r>
            <w:r>
              <w:rPr/>
              <w:t>PROBLEM</w:t>
            </w:r>
            <w:r>
              <w:rPr>
                <w:spacing w:val="1"/>
              </w:rPr>
              <w:t> </w:t>
            </w:r>
            <w:r>
              <w:rPr/>
              <w:t>OF</w:t>
            </w:r>
            <w:r>
              <w:rPr>
                <w:spacing w:val="2"/>
              </w:rPr>
              <w:t> </w:t>
            </w:r>
            <w:r>
              <w:rPr/>
              <w:t>AFRICAN</w:t>
            </w:r>
            <w:r>
              <w:rPr>
                <w:spacing w:val="1"/>
              </w:rPr>
              <w:t> </w:t>
            </w:r>
            <w:r>
              <w:rPr/>
              <w:t>TRYPANOSOMIASIS</w:t>
              <w:tab/>
            </w:r>
            <w:r>
              <w:rPr>
                <w:spacing w:val="-1"/>
              </w:rPr>
              <w:t>17</w:t>
            </w:r>
          </w:hyperlink>
        </w:p>
        <w:p>
          <w:pPr>
            <w:pStyle w:val="TOC3"/>
            <w:numPr>
              <w:ilvl w:val="1"/>
              <w:numId w:val="1"/>
            </w:numPr>
            <w:tabs>
              <w:tab w:pos="1380" w:val="left" w:leader="none"/>
              <w:tab w:pos="1381" w:val="left" w:leader="none"/>
              <w:tab w:pos="8946" w:val="left" w:leader="dot"/>
            </w:tabs>
            <w:spacing w:line="240" w:lineRule="auto" w:before="2" w:after="0"/>
            <w:ind w:left="1380" w:right="0" w:hanging="901"/>
            <w:jc w:val="left"/>
          </w:pPr>
          <w:hyperlink w:history="true" w:anchor="_TOC_250099">
            <w:r>
              <w:rPr/>
              <w:t>ECONOMIC</w:t>
            </w:r>
            <w:r>
              <w:rPr>
                <w:spacing w:val="1"/>
              </w:rPr>
              <w:t> </w:t>
            </w:r>
            <w:r>
              <w:rPr/>
              <w:t>IMPORTANCE</w:t>
            </w:r>
            <w:r>
              <w:rPr>
                <w:spacing w:val="1"/>
              </w:rPr>
              <w:t> </w:t>
            </w:r>
            <w:r>
              <w:rPr/>
              <w:t>OF</w:t>
            </w:r>
            <w:r>
              <w:rPr>
                <w:spacing w:val="1"/>
              </w:rPr>
              <w:t> </w:t>
            </w:r>
            <w:r>
              <w:rPr/>
              <w:t>AFRICAN</w:t>
            </w:r>
            <w:r>
              <w:rPr>
                <w:spacing w:val="-1"/>
              </w:rPr>
              <w:t> </w:t>
            </w:r>
            <w:r>
              <w:rPr/>
              <w:t>TRYPANOSOMIASIS</w:t>
              <w:tab/>
              <w:t>21</w:t>
            </w:r>
          </w:hyperlink>
        </w:p>
        <w:p>
          <w:pPr>
            <w:pStyle w:val="TOC3"/>
            <w:numPr>
              <w:ilvl w:val="1"/>
              <w:numId w:val="1"/>
            </w:numPr>
            <w:tabs>
              <w:tab w:pos="1380" w:val="left" w:leader="none"/>
              <w:tab w:pos="1381" w:val="left" w:leader="none"/>
              <w:tab w:pos="8946" w:val="left" w:leader="dot"/>
            </w:tabs>
            <w:spacing w:line="240" w:lineRule="auto" w:before="142" w:after="0"/>
            <w:ind w:left="1380" w:right="0" w:hanging="901"/>
            <w:jc w:val="left"/>
          </w:pPr>
          <w:hyperlink w:history="true" w:anchor="_TOC_250098">
            <w:r>
              <w:rPr/>
              <w:t>NATURAL PRODUCTS</w:t>
              <w:tab/>
              <w:t>27</w:t>
            </w:r>
          </w:hyperlink>
        </w:p>
        <w:p>
          <w:pPr>
            <w:pStyle w:val="TOC3"/>
            <w:numPr>
              <w:ilvl w:val="1"/>
              <w:numId w:val="1"/>
            </w:numPr>
            <w:tabs>
              <w:tab w:pos="1380" w:val="left" w:leader="none"/>
              <w:tab w:pos="1381" w:val="left" w:leader="none"/>
              <w:tab w:pos="8946" w:val="left" w:leader="dot"/>
            </w:tabs>
            <w:spacing w:line="240" w:lineRule="auto" w:before="143" w:after="0"/>
            <w:ind w:left="1380" w:right="0" w:hanging="901"/>
            <w:jc w:val="left"/>
          </w:pPr>
          <w:hyperlink w:history="true" w:anchor="_TOC_250097">
            <w:r>
              <w:rPr/>
              <w:t>SYNTHETIC</w:t>
            </w:r>
            <w:r>
              <w:rPr>
                <w:spacing w:val="1"/>
              </w:rPr>
              <w:t> </w:t>
            </w:r>
            <w:r>
              <w:rPr/>
              <w:t>PRODUCTS</w:t>
              <w:tab/>
              <w:t>31</w:t>
            </w:r>
          </w:hyperlink>
        </w:p>
        <w:p>
          <w:pPr>
            <w:pStyle w:val="TOC3"/>
            <w:numPr>
              <w:ilvl w:val="1"/>
              <w:numId w:val="1"/>
            </w:numPr>
            <w:tabs>
              <w:tab w:pos="1380" w:val="left" w:leader="none"/>
              <w:tab w:pos="1381" w:val="left" w:leader="none"/>
              <w:tab w:pos="8946" w:val="left" w:leader="dot"/>
            </w:tabs>
            <w:spacing w:line="367" w:lineRule="auto" w:before="141" w:after="0"/>
            <w:ind w:left="480" w:right="591" w:firstLine="0"/>
            <w:jc w:val="left"/>
          </w:pPr>
          <w:hyperlink w:history="true" w:anchor="_TOC_250096">
            <w:r>
              <w:rPr/>
              <w:t>CONCEPT,</w:t>
            </w:r>
            <w:r>
              <w:rPr>
                <w:spacing w:val="63"/>
              </w:rPr>
              <w:t> </w:t>
            </w:r>
            <w:r>
              <w:rPr/>
              <w:t>BROAD</w:t>
            </w:r>
            <w:r>
              <w:rPr>
                <w:spacing w:val="64"/>
              </w:rPr>
              <w:t> </w:t>
            </w:r>
            <w:r>
              <w:rPr/>
              <w:t>OBJECTIVES</w:t>
            </w:r>
            <w:r>
              <w:rPr>
                <w:spacing w:val="64"/>
              </w:rPr>
              <w:t> </w:t>
            </w:r>
            <w:r>
              <w:rPr/>
              <w:t>AND</w:t>
            </w:r>
            <w:r>
              <w:rPr>
                <w:spacing w:val="64"/>
              </w:rPr>
              <w:t> </w:t>
            </w:r>
            <w:r>
              <w:rPr/>
              <w:t>SCOPE</w:t>
            </w:r>
            <w:r>
              <w:rPr>
                <w:spacing w:val="63"/>
              </w:rPr>
              <w:t> </w:t>
            </w:r>
            <w:r>
              <w:rPr/>
              <w:t>OF</w:t>
            </w:r>
            <w:r>
              <w:rPr>
                <w:spacing w:val="64"/>
              </w:rPr>
              <w:t> </w:t>
            </w:r>
            <w:r>
              <w:rPr/>
              <w:t>THE</w:t>
            </w:r>
            <w:r>
              <w:rPr>
                <w:spacing w:val="1"/>
              </w:rPr>
              <w:t> </w:t>
            </w:r>
            <w:r>
              <w:rPr/>
              <w:t>RESEARCH</w:t>
              <w:tab/>
            </w:r>
            <w:r>
              <w:rPr>
                <w:spacing w:val="-1"/>
              </w:rPr>
              <w:t>33</w:t>
            </w:r>
          </w:hyperlink>
        </w:p>
        <w:p>
          <w:pPr>
            <w:pStyle w:val="TOC3"/>
            <w:numPr>
              <w:ilvl w:val="1"/>
              <w:numId w:val="1"/>
            </w:numPr>
            <w:tabs>
              <w:tab w:pos="1380" w:val="left" w:leader="none"/>
              <w:tab w:pos="1381" w:val="left" w:leader="none"/>
              <w:tab w:pos="8946" w:val="left" w:leader="dot"/>
            </w:tabs>
            <w:spacing w:line="268" w:lineRule="exact" w:before="0" w:after="0"/>
            <w:ind w:left="1380" w:right="0" w:hanging="901"/>
            <w:jc w:val="left"/>
          </w:pPr>
          <w:hyperlink w:history="true" w:anchor="_TOC_250095">
            <w:r>
              <w:rPr/>
              <w:t>SPECIFIC OBJECTIVES</w:t>
              <w:tab/>
              <w:t>34</w:t>
            </w:r>
          </w:hyperlink>
        </w:p>
        <w:p>
          <w:pPr>
            <w:pStyle w:val="TOC8"/>
            <w:spacing w:line="360" w:lineRule="auto"/>
          </w:pPr>
          <w:r>
            <w:rPr/>
            <w:t>CHAPTER TWO</w:t>
          </w:r>
          <w:r>
            <w:rPr>
              <w:spacing w:val="1"/>
            </w:rPr>
            <w:t> </w:t>
          </w:r>
          <w:r>
            <w:rPr/>
            <w:t>LITERATURE</w:t>
          </w:r>
          <w:r>
            <w:rPr>
              <w:spacing w:val="-15"/>
            </w:rPr>
            <w:t> </w:t>
          </w:r>
          <w:r>
            <w:rPr/>
            <w:t>REVIEW</w:t>
          </w:r>
        </w:p>
        <w:p>
          <w:pPr>
            <w:pStyle w:val="TOC3"/>
            <w:numPr>
              <w:ilvl w:val="1"/>
              <w:numId w:val="2"/>
            </w:numPr>
            <w:tabs>
              <w:tab w:pos="1380" w:val="left" w:leader="none"/>
              <w:tab w:pos="1381" w:val="left" w:leader="none"/>
              <w:tab w:pos="8946" w:val="left" w:leader="dot"/>
            </w:tabs>
            <w:spacing w:line="367" w:lineRule="auto" w:before="4" w:after="0"/>
            <w:ind w:left="480" w:right="591" w:firstLine="0"/>
            <w:jc w:val="left"/>
          </w:pPr>
          <w:hyperlink w:history="true" w:anchor="_TOC_250094">
            <w:r>
              <w:rPr/>
              <w:t>PATHOLOGY AND</w:t>
            </w:r>
            <w:r>
              <w:rPr>
                <w:spacing w:val="2"/>
              </w:rPr>
              <w:t> </w:t>
            </w:r>
            <w:r>
              <w:rPr/>
              <w:t>PATHOGENESIS</w:t>
            </w:r>
            <w:r>
              <w:rPr>
                <w:spacing w:val="2"/>
              </w:rPr>
              <w:t> </w:t>
            </w:r>
            <w:r>
              <w:rPr/>
              <w:t>OF</w:t>
            </w:r>
            <w:r>
              <w:rPr>
                <w:spacing w:val="3"/>
              </w:rPr>
              <w:t> </w:t>
            </w:r>
            <w:r>
              <w:rPr/>
              <w:t>AFRICAN</w:t>
            </w:r>
            <w:r>
              <w:rPr>
                <w:spacing w:val="1"/>
              </w:rPr>
              <w:t> </w:t>
            </w:r>
            <w:r>
              <w:rPr/>
              <w:t>TRYPANOSOMIASIS</w:t>
              <w:tab/>
            </w:r>
            <w:r>
              <w:rPr>
                <w:spacing w:val="-1"/>
              </w:rPr>
              <w:t>35</w:t>
            </w:r>
          </w:hyperlink>
        </w:p>
        <w:p>
          <w:pPr>
            <w:pStyle w:val="TOC3"/>
            <w:numPr>
              <w:ilvl w:val="1"/>
              <w:numId w:val="2"/>
            </w:numPr>
            <w:tabs>
              <w:tab w:pos="1380" w:val="left" w:leader="none"/>
              <w:tab w:pos="1381" w:val="left" w:leader="none"/>
            </w:tabs>
            <w:spacing w:line="268" w:lineRule="exact" w:before="0" w:after="0"/>
            <w:ind w:left="1380" w:right="0" w:hanging="901"/>
            <w:jc w:val="left"/>
          </w:pPr>
          <w:r>
            <w:rPr/>
            <w:t>PROBLEMS AND</w:t>
          </w:r>
          <w:r>
            <w:rPr>
              <w:spacing w:val="1"/>
            </w:rPr>
            <w:t> </w:t>
          </w:r>
          <w:r>
            <w:rPr/>
            <w:t>CURRENT</w:t>
          </w:r>
          <w:r>
            <w:rPr>
              <w:spacing w:val="3"/>
            </w:rPr>
            <w:t> </w:t>
          </w:r>
          <w:r>
            <w:rPr/>
            <w:t>STATUS</w:t>
          </w:r>
          <w:r>
            <w:rPr>
              <w:spacing w:val="1"/>
            </w:rPr>
            <w:t> </w:t>
          </w:r>
          <w:r>
            <w:rPr/>
            <w:t>OF THE</w:t>
          </w:r>
        </w:p>
        <w:p>
          <w:pPr>
            <w:pStyle w:val="TOC3"/>
            <w:tabs>
              <w:tab w:pos="8946" w:val="left" w:leader="dot"/>
            </w:tabs>
            <w:spacing w:before="144"/>
            <w:ind w:left="480" w:firstLine="0"/>
          </w:pPr>
          <w:r>
            <w:rPr/>
            <w:t>CHEMOTHERAPY</w:t>
          </w:r>
          <w:r>
            <w:rPr>
              <w:spacing w:val="-1"/>
            </w:rPr>
            <w:t> </w:t>
          </w:r>
          <w:r>
            <w:rPr/>
            <w:t>OF</w:t>
          </w:r>
          <w:r>
            <w:rPr>
              <w:spacing w:val="-2"/>
            </w:rPr>
            <w:t> </w:t>
          </w:r>
          <w:r>
            <w:rPr/>
            <w:t>AFRICAN</w:t>
          </w:r>
          <w:r>
            <w:rPr>
              <w:spacing w:val="1"/>
            </w:rPr>
            <w:t> </w:t>
          </w:r>
          <w:r>
            <w:rPr/>
            <w:t>TRYPANOSOMIASIS</w:t>
            <w:tab/>
            <w:t>42</w:t>
          </w:r>
        </w:p>
        <w:p>
          <w:pPr>
            <w:pStyle w:val="TOC3"/>
            <w:numPr>
              <w:ilvl w:val="2"/>
              <w:numId w:val="2"/>
            </w:numPr>
            <w:tabs>
              <w:tab w:pos="1380" w:val="left" w:leader="none"/>
              <w:tab w:pos="1381" w:val="left" w:leader="none"/>
              <w:tab w:pos="8946" w:val="left" w:leader="dot"/>
            </w:tabs>
            <w:spacing w:line="240" w:lineRule="auto" w:before="141" w:after="0"/>
            <w:ind w:left="1380" w:right="0" w:hanging="901"/>
            <w:jc w:val="left"/>
          </w:pPr>
          <w:hyperlink w:history="true" w:anchor="_TOC_250093">
            <w:r>
              <w:rPr/>
              <w:t>The Discovery</w:t>
            </w:r>
            <w:r>
              <w:rPr>
                <w:spacing w:val="-4"/>
              </w:rPr>
              <w:t> </w:t>
            </w:r>
            <w:r>
              <w:rPr/>
              <w:t>of</w:t>
            </w:r>
            <w:r>
              <w:rPr>
                <w:spacing w:val="1"/>
              </w:rPr>
              <w:t> </w:t>
            </w:r>
            <w:r>
              <w:rPr/>
              <w:t>Trypanocidal</w:t>
            </w:r>
            <w:r>
              <w:rPr>
                <w:spacing w:val="-1"/>
              </w:rPr>
              <w:t> </w:t>
            </w:r>
            <w:r>
              <w:rPr/>
              <w:t>Drugs</w:t>
              <w:tab/>
              <w:t>42</w:t>
            </w:r>
          </w:hyperlink>
        </w:p>
        <w:p>
          <w:pPr>
            <w:pStyle w:val="TOC3"/>
            <w:numPr>
              <w:ilvl w:val="2"/>
              <w:numId w:val="2"/>
            </w:numPr>
            <w:tabs>
              <w:tab w:pos="1380" w:val="left" w:leader="none"/>
              <w:tab w:pos="1381" w:val="left" w:leader="none"/>
              <w:tab w:pos="8946" w:val="left" w:leader="dot"/>
            </w:tabs>
            <w:spacing w:line="240" w:lineRule="auto" w:before="144" w:after="0"/>
            <w:ind w:left="1380" w:right="0" w:hanging="901"/>
            <w:jc w:val="left"/>
          </w:pPr>
          <w:hyperlink w:history="true" w:anchor="_TOC_250092">
            <w:r>
              <w:rPr/>
              <w:t>Problems and</w:t>
            </w:r>
            <w:r>
              <w:rPr>
                <w:spacing w:val="2"/>
              </w:rPr>
              <w:t> </w:t>
            </w:r>
            <w:r>
              <w:rPr/>
              <w:t>Current Status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1"/>
              </w:rPr>
              <w:t> </w:t>
            </w:r>
            <w:r>
              <w:rPr/>
              <w:t>the Chemotherapy</w:t>
              <w:tab/>
              <w:t>44</w:t>
            </w:r>
          </w:hyperlink>
        </w:p>
        <w:p>
          <w:pPr>
            <w:pStyle w:val="TOC3"/>
            <w:numPr>
              <w:ilvl w:val="3"/>
              <w:numId w:val="2"/>
            </w:numPr>
            <w:tabs>
              <w:tab w:pos="1381" w:val="left" w:leader="none"/>
              <w:tab w:pos="8946" w:val="left" w:leader="dot"/>
            </w:tabs>
            <w:spacing w:line="240" w:lineRule="auto" w:before="141" w:after="0"/>
            <w:ind w:left="1380" w:right="0" w:hanging="901"/>
            <w:jc w:val="left"/>
          </w:pPr>
          <w:hyperlink w:history="true" w:anchor="_TOC_250091">
            <w:r>
              <w:rPr>
                <w:u w:val="single"/>
              </w:rPr>
              <w:t>Drug</w:t>
            </w:r>
            <w:r>
              <w:rPr>
                <w:spacing w:val="-2"/>
                <w:u w:val="single"/>
              </w:rPr>
              <w:t> </w:t>
            </w:r>
            <w:r>
              <w:rPr>
                <w:u w:val="single"/>
              </w:rPr>
              <w:t>toxicity</w:t>
            </w:r>
            <w:r>
              <w:rPr/>
              <w:tab/>
              <w:t>46</w:t>
            </w:r>
          </w:hyperlink>
        </w:p>
        <w:p>
          <w:pPr>
            <w:pStyle w:val="TOC3"/>
            <w:numPr>
              <w:ilvl w:val="3"/>
              <w:numId w:val="2"/>
            </w:numPr>
            <w:tabs>
              <w:tab w:pos="1381" w:val="left" w:leader="none"/>
              <w:tab w:pos="8946" w:val="left" w:leader="dot"/>
            </w:tabs>
            <w:spacing w:line="240" w:lineRule="auto" w:before="143" w:after="20"/>
            <w:ind w:left="1380" w:right="0" w:hanging="901"/>
            <w:jc w:val="left"/>
          </w:pPr>
          <w:hyperlink w:history="true" w:anchor="_TOC_250090">
            <w:r>
              <w:rPr>
                <w:u w:val="single"/>
              </w:rPr>
              <w:t>Drug</w:t>
            </w:r>
            <w:r>
              <w:rPr>
                <w:spacing w:val="-1"/>
                <w:u w:val="single"/>
              </w:rPr>
              <w:t> </w:t>
            </w:r>
            <w:r>
              <w:rPr>
                <w:u w:val="single"/>
              </w:rPr>
              <w:t>resistance</w:t>
            </w:r>
            <w:r>
              <w:rPr/>
              <w:tab/>
              <w:t>47</w:t>
            </w:r>
          </w:hyperlink>
        </w:p>
        <w:p>
          <w:pPr>
            <w:pStyle w:val="TOC3"/>
            <w:numPr>
              <w:ilvl w:val="3"/>
              <w:numId w:val="2"/>
            </w:numPr>
            <w:tabs>
              <w:tab w:pos="1381" w:val="left" w:leader="none"/>
              <w:tab w:pos="8946" w:val="left" w:leader="dot"/>
            </w:tabs>
            <w:spacing w:line="240" w:lineRule="auto" w:before="127" w:after="0"/>
            <w:ind w:left="1380" w:right="0" w:hanging="901"/>
            <w:jc w:val="left"/>
          </w:pPr>
          <w:hyperlink w:history="true" w:anchor="_TOC_250089">
            <w:r>
              <w:rPr>
                <w:u w:val="single"/>
              </w:rPr>
              <w:t>Counterfeit/substandard</w:t>
            </w:r>
            <w:r>
              <w:rPr>
                <w:spacing w:val="-1"/>
                <w:u w:val="single"/>
              </w:rPr>
              <w:t> </w:t>
            </w:r>
            <w:r>
              <w:rPr>
                <w:u w:val="single"/>
              </w:rPr>
              <w:t>drug</w:t>
            </w:r>
            <w:r>
              <w:rPr>
                <w:spacing w:val="-2"/>
                <w:u w:val="single"/>
              </w:rPr>
              <w:t> </w:t>
            </w:r>
            <w:r>
              <w:rPr>
                <w:u w:val="single"/>
              </w:rPr>
              <w:t>products</w:t>
            </w:r>
            <w:r>
              <w:rPr>
                <w:spacing w:val="-1"/>
                <w:u w:val="single"/>
              </w:rPr>
              <w:t> </w:t>
            </w:r>
            <w:r>
              <w:rPr>
                <w:u w:val="single"/>
              </w:rPr>
              <w:t>and</w:t>
            </w:r>
            <w:r>
              <w:rPr>
                <w:spacing w:val="-4"/>
                <w:u w:val="single"/>
              </w:rPr>
              <w:t> </w:t>
            </w:r>
            <w:r>
              <w:rPr>
                <w:u w:val="single"/>
              </w:rPr>
              <w:t>formulation differences</w:t>
            </w:r>
            <w:r>
              <w:rPr/>
              <w:tab/>
              <w:t>56</w:t>
            </w:r>
          </w:hyperlink>
        </w:p>
        <w:p>
          <w:pPr>
            <w:pStyle w:val="TOC3"/>
            <w:numPr>
              <w:ilvl w:val="3"/>
              <w:numId w:val="2"/>
            </w:numPr>
            <w:tabs>
              <w:tab w:pos="1381" w:val="left" w:leader="none"/>
              <w:tab w:pos="8946" w:val="left" w:leader="dot"/>
            </w:tabs>
            <w:spacing w:line="367" w:lineRule="auto" w:before="141" w:after="0"/>
            <w:ind w:left="1380" w:right="591" w:hanging="900"/>
            <w:jc w:val="left"/>
          </w:pPr>
          <w:hyperlink w:history="true" w:anchor="_TOC_250088">
            <w:r>
              <w:rPr>
                <w:u w:val="single"/>
              </w:rPr>
              <w:t>Constraints related to drug discovery, development, availability and</w:t>
            </w:r>
            <w:r>
              <w:rPr>
                <w:spacing w:val="1"/>
              </w:rPr>
              <w:t> </w:t>
            </w:r>
            <w:r>
              <w:rPr>
                <w:u w:val="single"/>
              </w:rPr>
              <w:t>affordability</w:t>
            </w:r>
            <w:r>
              <w:rPr/>
              <w:tab/>
            </w:r>
            <w:r>
              <w:rPr>
                <w:spacing w:val="-1"/>
              </w:rPr>
              <w:t>59</w:t>
            </w:r>
          </w:hyperlink>
        </w:p>
        <w:p>
          <w:pPr>
            <w:pStyle w:val="TOC3"/>
            <w:numPr>
              <w:ilvl w:val="1"/>
              <w:numId w:val="2"/>
            </w:numPr>
            <w:tabs>
              <w:tab w:pos="1380" w:val="left" w:leader="none"/>
              <w:tab w:pos="1381" w:val="left" w:leader="none"/>
              <w:tab w:pos="8946" w:val="left" w:leader="dot"/>
            </w:tabs>
            <w:spacing w:line="367" w:lineRule="auto" w:before="0" w:after="0"/>
            <w:ind w:left="1380" w:right="591" w:hanging="900"/>
            <w:jc w:val="left"/>
          </w:pPr>
          <w:hyperlink w:history="true" w:anchor="_TOC_250087">
            <w:r>
              <w:rPr/>
              <w:t>REVIEW</w:t>
            </w:r>
            <w:r>
              <w:rPr>
                <w:spacing w:val="6"/>
              </w:rPr>
              <w:t> </w:t>
            </w:r>
            <w:r>
              <w:rPr/>
              <w:t>OF THE</w:t>
            </w:r>
            <w:r>
              <w:rPr>
                <w:spacing w:val="3"/>
              </w:rPr>
              <w:t> </w:t>
            </w:r>
            <w:r>
              <w:rPr/>
              <w:t>NATURAL</w:t>
            </w:r>
            <w:r>
              <w:rPr>
                <w:spacing w:val="2"/>
              </w:rPr>
              <w:t> </w:t>
            </w:r>
            <w:r>
              <w:rPr/>
              <w:t>AND</w:t>
            </w:r>
            <w:r>
              <w:rPr>
                <w:spacing w:val="1"/>
              </w:rPr>
              <w:t> </w:t>
            </w:r>
            <w:r>
              <w:rPr/>
              <w:t>SYNTHETIC</w:t>
            </w:r>
            <w:r>
              <w:rPr>
                <w:spacing w:val="2"/>
              </w:rPr>
              <w:t> </w:t>
            </w:r>
            <w:r>
              <w:rPr/>
              <w:t>PRODUCTS AND</w:t>
            </w:r>
            <w:r>
              <w:rPr>
                <w:spacing w:val="1"/>
              </w:rPr>
              <w:t> </w:t>
            </w:r>
            <w:r>
              <w:rPr/>
              <w:t>RATIONALE</w:t>
            </w:r>
            <w:r>
              <w:rPr>
                <w:spacing w:val="2"/>
              </w:rPr>
              <w:t> </w:t>
            </w:r>
            <w:r>
              <w:rPr/>
              <w:t>FOR</w:t>
            </w:r>
            <w:r>
              <w:rPr>
                <w:spacing w:val="1"/>
              </w:rPr>
              <w:t> </w:t>
            </w:r>
            <w:r>
              <w:rPr/>
              <w:t>THEIR</w:t>
            </w:r>
            <w:r>
              <w:rPr>
                <w:spacing w:val="2"/>
              </w:rPr>
              <w:t> </w:t>
            </w:r>
            <w:r>
              <w:rPr/>
              <w:t>INCLUSION</w:t>
            </w:r>
            <w:r>
              <w:rPr>
                <w:spacing w:val="2"/>
              </w:rPr>
              <w:t> </w:t>
            </w:r>
            <w:r>
              <w:rPr/>
              <w:t>IN THE</w:t>
            </w:r>
            <w:r>
              <w:rPr>
                <w:spacing w:val="2"/>
              </w:rPr>
              <w:t> </w:t>
            </w:r>
            <w:r>
              <w:rPr/>
              <w:t>PRESENT</w:t>
            </w:r>
            <w:r>
              <w:rPr>
                <w:spacing w:val="3"/>
              </w:rPr>
              <w:t> </w:t>
            </w:r>
            <w:r>
              <w:rPr/>
              <w:t>WORK</w:t>
              <w:tab/>
            </w:r>
            <w:r>
              <w:rPr>
                <w:spacing w:val="-1"/>
              </w:rPr>
              <w:t>62</w:t>
            </w:r>
          </w:hyperlink>
        </w:p>
        <w:p>
          <w:pPr>
            <w:pStyle w:val="TOC3"/>
            <w:numPr>
              <w:ilvl w:val="2"/>
              <w:numId w:val="2"/>
            </w:numPr>
            <w:tabs>
              <w:tab w:pos="1380" w:val="left" w:leader="none"/>
              <w:tab w:pos="1381" w:val="left" w:leader="none"/>
              <w:tab w:pos="8946" w:val="left" w:leader="dot"/>
            </w:tabs>
            <w:spacing w:line="268" w:lineRule="exact" w:before="0" w:after="0"/>
            <w:ind w:left="1380" w:right="0" w:hanging="901"/>
            <w:jc w:val="left"/>
          </w:pPr>
          <w:hyperlink w:history="true" w:anchor="_TOC_250086">
            <w:r>
              <w:rPr/>
              <w:t>Honey</w:t>
              <w:tab/>
              <w:t>62</w:t>
            </w:r>
          </w:hyperlink>
        </w:p>
        <w:p>
          <w:pPr>
            <w:pStyle w:val="TOC1"/>
            <w:numPr>
              <w:ilvl w:val="2"/>
              <w:numId w:val="2"/>
            </w:numPr>
            <w:tabs>
              <w:tab w:pos="899" w:val="left" w:leader="none"/>
              <w:tab w:pos="1381" w:val="left" w:leader="none"/>
              <w:tab w:pos="8466" w:val="left" w:leader="dot"/>
            </w:tabs>
            <w:spacing w:line="240" w:lineRule="auto" w:before="134" w:after="0"/>
            <w:ind w:left="1380" w:right="110" w:hanging="1381"/>
            <w:jc w:val="left"/>
          </w:pPr>
          <w:hyperlink w:history="true" w:anchor="_TOC_250085">
            <w:r>
              <w:rPr/>
              <w:t>Brassica oleracea</w:t>
              <w:tab/>
              <w:t>63</w:t>
            </w:r>
          </w:hyperlink>
        </w:p>
        <w:p>
          <w:pPr>
            <w:pStyle w:val="TOC3"/>
            <w:numPr>
              <w:ilvl w:val="2"/>
              <w:numId w:val="2"/>
            </w:numPr>
            <w:tabs>
              <w:tab w:pos="1380" w:val="left" w:leader="none"/>
              <w:tab w:pos="1381" w:val="left" w:leader="none"/>
              <w:tab w:pos="8946" w:val="left" w:leader="dot"/>
            </w:tabs>
            <w:spacing w:line="240" w:lineRule="auto" w:before="144" w:after="0"/>
            <w:ind w:left="1380" w:right="0" w:hanging="901"/>
            <w:jc w:val="left"/>
          </w:pPr>
          <w:hyperlink w:history="true" w:anchor="_TOC_250084">
            <w:r>
              <w:rPr/>
              <w:t>Skin</w:t>
            </w:r>
            <w:r>
              <w:rPr>
                <w:spacing w:val="1"/>
              </w:rPr>
              <w:t> </w:t>
            </w:r>
            <w:r>
              <w:rPr/>
              <w:t>of</w:t>
            </w:r>
            <w:r>
              <w:rPr>
                <w:spacing w:val="4"/>
              </w:rPr>
              <w:t> </w:t>
            </w:r>
            <w:r>
              <w:rPr/>
              <w:t>Frog</w:t>
            </w:r>
            <w:r>
              <w:rPr>
                <w:spacing w:val="1"/>
              </w:rPr>
              <w:t> </w:t>
            </w:r>
            <w:r>
              <w:rPr/>
              <w:t>and</w:t>
            </w:r>
            <w:r>
              <w:rPr>
                <w:spacing w:val="-1"/>
              </w:rPr>
              <w:t> </w:t>
            </w:r>
            <w:r>
              <w:rPr/>
              <w:t>Snake</w:t>
              <w:tab/>
              <w:t>64</w:t>
            </w:r>
          </w:hyperlink>
        </w:p>
        <w:p>
          <w:pPr>
            <w:pStyle w:val="TOC3"/>
            <w:numPr>
              <w:ilvl w:val="2"/>
              <w:numId w:val="2"/>
            </w:numPr>
            <w:tabs>
              <w:tab w:pos="1380" w:val="left" w:leader="none"/>
              <w:tab w:pos="1381" w:val="left" w:leader="none"/>
              <w:tab w:pos="8946" w:val="left" w:leader="dot"/>
            </w:tabs>
            <w:spacing w:line="240" w:lineRule="auto" w:before="143" w:after="0"/>
            <w:ind w:left="1380" w:right="0" w:hanging="901"/>
            <w:jc w:val="left"/>
          </w:pPr>
          <w:hyperlink w:history="true" w:anchor="_TOC_250083">
            <w:r>
              <w:rPr/>
              <w:t>Cattle</w:t>
            </w:r>
            <w:r>
              <w:rPr>
                <w:spacing w:val="1"/>
              </w:rPr>
              <w:t> </w:t>
            </w:r>
            <w:r>
              <w:rPr/>
              <w:t>Butter</w:t>
            </w:r>
            <w:r>
              <w:rPr>
                <w:spacing w:val="-2"/>
              </w:rPr>
              <w:t> </w:t>
            </w:r>
            <w:r>
              <w:rPr/>
              <w:t>and</w:t>
            </w:r>
            <w:r>
              <w:rPr>
                <w:spacing w:val="2"/>
              </w:rPr>
              <w:t> </w:t>
            </w:r>
            <w:r>
              <w:rPr/>
              <w:t>Shea</w:t>
            </w:r>
            <w:r>
              <w:rPr>
                <w:spacing w:val="-1"/>
              </w:rPr>
              <w:t> </w:t>
            </w:r>
            <w:r>
              <w:rPr/>
              <w:t>Butter</w:t>
              <w:tab/>
              <w:t>64</w:t>
            </w:r>
          </w:hyperlink>
        </w:p>
        <w:p>
          <w:pPr>
            <w:pStyle w:val="TOC1"/>
            <w:numPr>
              <w:ilvl w:val="2"/>
              <w:numId w:val="2"/>
            </w:numPr>
            <w:tabs>
              <w:tab w:pos="899" w:val="left" w:leader="none"/>
              <w:tab w:pos="1381" w:val="left" w:leader="none"/>
              <w:tab w:pos="8466" w:val="left" w:leader="dot"/>
            </w:tabs>
            <w:spacing w:line="240" w:lineRule="auto" w:before="135" w:after="0"/>
            <w:ind w:left="1380" w:right="110" w:hanging="1381"/>
            <w:jc w:val="left"/>
            <w:rPr>
              <w:rFonts w:ascii="Microsoft Sans Serif"/>
              <w:i w:val="0"/>
            </w:rPr>
          </w:pPr>
          <w:hyperlink w:history="true" w:anchor="_TOC_250082">
            <w:r>
              <w:rPr/>
              <w:t>Lantana</w:t>
            </w:r>
            <w:r>
              <w:rPr>
                <w:spacing w:val="-4"/>
              </w:rPr>
              <w:t> </w:t>
            </w:r>
            <w:r>
              <w:rPr/>
              <w:t>camara</w:t>
              <w:tab/>
            </w:r>
            <w:r>
              <w:rPr>
                <w:rFonts w:ascii="Microsoft Sans Serif"/>
                <w:i w:val="0"/>
              </w:rPr>
              <w:t>65</w:t>
            </w:r>
          </w:hyperlink>
        </w:p>
        <w:p>
          <w:pPr>
            <w:pStyle w:val="TOC4"/>
            <w:numPr>
              <w:ilvl w:val="2"/>
              <w:numId w:val="2"/>
            </w:numPr>
            <w:tabs>
              <w:tab w:pos="1380" w:val="left" w:leader="none"/>
              <w:tab w:pos="1381" w:val="left" w:leader="none"/>
              <w:tab w:pos="8946" w:val="left" w:leader="dot"/>
            </w:tabs>
            <w:spacing w:line="240" w:lineRule="auto" w:before="140" w:after="0"/>
            <w:ind w:left="1380" w:right="0" w:hanging="901"/>
            <w:jc w:val="left"/>
            <w:rPr>
              <w:b w:val="0"/>
              <w:i w:val="0"/>
              <w:sz w:val="24"/>
            </w:rPr>
          </w:pPr>
          <w:r>
            <w:rPr>
              <w:rFonts w:ascii="Arial"/>
              <w:b w:val="0"/>
              <w:sz w:val="24"/>
            </w:rPr>
            <w:t>Tapinanthus</w:t>
          </w:r>
          <w:r>
            <w:rPr>
              <w:rFonts w:ascii="Arial"/>
              <w:b w:val="0"/>
              <w:spacing w:val="-2"/>
              <w:sz w:val="24"/>
            </w:rPr>
            <w:t> </w:t>
          </w:r>
          <w:r>
            <w:rPr>
              <w:b w:val="0"/>
              <w:i w:val="0"/>
              <w:sz w:val="24"/>
            </w:rPr>
            <w:t>(Mistletoe)</w:t>
            <w:tab/>
            <w:t>66</w:t>
          </w:r>
        </w:p>
        <w:p>
          <w:pPr>
            <w:pStyle w:val="TOC3"/>
            <w:numPr>
              <w:ilvl w:val="2"/>
              <w:numId w:val="2"/>
            </w:numPr>
            <w:tabs>
              <w:tab w:pos="1380" w:val="left" w:leader="none"/>
              <w:tab w:pos="1381" w:val="left" w:leader="none"/>
              <w:tab w:pos="8946" w:val="left" w:leader="dot"/>
            </w:tabs>
            <w:spacing w:line="240" w:lineRule="auto" w:before="143" w:after="0"/>
            <w:ind w:left="1380" w:right="0" w:hanging="901"/>
            <w:jc w:val="left"/>
          </w:pPr>
          <w:hyperlink w:history="true" w:anchor="_TOC_250081">
            <w:r>
              <w:rPr/>
              <w:t>Chloroquine</w:t>
              <w:tab/>
              <w:t>68</w:t>
            </w:r>
          </w:hyperlink>
        </w:p>
        <w:p>
          <w:pPr>
            <w:pStyle w:val="TOC3"/>
            <w:numPr>
              <w:ilvl w:val="2"/>
              <w:numId w:val="2"/>
            </w:numPr>
            <w:tabs>
              <w:tab w:pos="1380" w:val="left" w:leader="none"/>
              <w:tab w:pos="1381" w:val="left" w:leader="none"/>
              <w:tab w:pos="8946" w:val="left" w:leader="dot"/>
            </w:tabs>
            <w:spacing w:line="240" w:lineRule="auto" w:before="143" w:after="0"/>
            <w:ind w:left="1380" w:right="0" w:hanging="901"/>
            <w:jc w:val="left"/>
          </w:pPr>
          <w:hyperlink w:history="true" w:anchor="_TOC_250080">
            <w:r>
              <w:rPr/>
              <w:t>DL-α-Difluoromethylornithine</w:t>
            </w:r>
            <w:r>
              <w:rPr>
                <w:spacing w:val="-4"/>
              </w:rPr>
              <w:t> </w:t>
            </w:r>
            <w:r>
              <w:rPr/>
              <w:t>(DFMO)</w:t>
              <w:tab/>
              <w:t>69</w:t>
            </w:r>
          </w:hyperlink>
        </w:p>
        <w:p>
          <w:pPr>
            <w:pStyle w:val="TOC3"/>
            <w:numPr>
              <w:ilvl w:val="2"/>
              <w:numId w:val="2"/>
            </w:numPr>
            <w:tabs>
              <w:tab w:pos="1380" w:val="left" w:leader="none"/>
              <w:tab w:pos="1381" w:val="left" w:leader="none"/>
              <w:tab w:pos="8946" w:val="left" w:leader="dot"/>
            </w:tabs>
            <w:spacing w:line="240" w:lineRule="auto" w:before="142" w:after="0"/>
            <w:ind w:left="1380" w:right="0" w:hanging="901"/>
            <w:jc w:val="left"/>
          </w:pPr>
          <w:hyperlink w:history="true" w:anchor="_TOC_250079">
            <w:r>
              <w:rPr/>
              <w:t>Cymelarsan</w:t>
              <w:tab/>
              <w:t>71</w:t>
            </w:r>
          </w:hyperlink>
        </w:p>
        <w:p>
          <w:pPr>
            <w:pStyle w:val="TOC3"/>
            <w:numPr>
              <w:ilvl w:val="2"/>
              <w:numId w:val="2"/>
            </w:numPr>
            <w:tabs>
              <w:tab w:pos="1380" w:val="left" w:leader="none"/>
              <w:tab w:pos="1381" w:val="left" w:leader="none"/>
              <w:tab w:pos="8946" w:val="left" w:leader="dot"/>
            </w:tabs>
            <w:spacing w:line="240" w:lineRule="auto" w:before="143" w:after="0"/>
            <w:ind w:left="1380" w:right="0" w:hanging="901"/>
            <w:jc w:val="left"/>
          </w:pPr>
          <w:hyperlink w:history="true" w:anchor="_TOC_250078">
            <w:r>
              <w:rPr/>
              <w:t>Verapamil</w:t>
              <w:tab/>
              <w:t>72</w:t>
            </w:r>
          </w:hyperlink>
        </w:p>
        <w:p>
          <w:pPr>
            <w:pStyle w:val="TOC3"/>
            <w:numPr>
              <w:ilvl w:val="2"/>
              <w:numId w:val="2"/>
            </w:numPr>
            <w:tabs>
              <w:tab w:pos="1380" w:val="left" w:leader="none"/>
              <w:tab w:pos="1381" w:val="left" w:leader="none"/>
              <w:tab w:pos="8946" w:val="left" w:leader="dot"/>
            </w:tabs>
            <w:spacing w:line="240" w:lineRule="auto" w:before="141" w:after="0"/>
            <w:ind w:left="1380" w:right="0" w:hanging="901"/>
            <w:jc w:val="left"/>
          </w:pPr>
          <w:hyperlink w:history="true" w:anchor="_TOC_250077">
            <w:r>
              <w:rPr/>
              <w:t>Pentamidine</w:t>
              <w:tab/>
              <w:t>73</w:t>
            </w:r>
          </w:hyperlink>
        </w:p>
        <w:p>
          <w:pPr>
            <w:pStyle w:val="TOC3"/>
            <w:numPr>
              <w:ilvl w:val="2"/>
              <w:numId w:val="2"/>
            </w:numPr>
            <w:tabs>
              <w:tab w:pos="1380" w:val="left" w:leader="none"/>
              <w:tab w:pos="1381" w:val="left" w:leader="none"/>
              <w:tab w:pos="8946" w:val="left" w:leader="dot"/>
            </w:tabs>
            <w:spacing w:line="240" w:lineRule="auto" w:before="144" w:after="0"/>
            <w:ind w:left="1380" w:right="0" w:hanging="901"/>
            <w:jc w:val="left"/>
          </w:pPr>
          <w:hyperlink w:history="true" w:anchor="_TOC_250076">
            <w:r>
              <w:rPr/>
              <w:t>Melarsoprol</w:t>
              <w:tab/>
              <w:t>73</w:t>
            </w:r>
          </w:hyperlink>
        </w:p>
        <w:p>
          <w:pPr>
            <w:pStyle w:val="TOC3"/>
            <w:numPr>
              <w:ilvl w:val="2"/>
              <w:numId w:val="2"/>
            </w:numPr>
            <w:tabs>
              <w:tab w:pos="1380" w:val="left" w:leader="none"/>
              <w:tab w:pos="1381" w:val="left" w:leader="none"/>
              <w:tab w:pos="8946" w:val="left" w:leader="dot"/>
            </w:tabs>
            <w:spacing w:line="240" w:lineRule="auto" w:before="141" w:after="0"/>
            <w:ind w:left="1380" w:right="0" w:hanging="901"/>
            <w:jc w:val="left"/>
          </w:pPr>
          <w:hyperlink w:history="true" w:anchor="_TOC_250075">
            <w:r>
              <w:rPr/>
              <w:t>Prednisolone</w:t>
              <w:tab/>
              <w:t>74</w:t>
            </w:r>
          </w:hyperlink>
        </w:p>
        <w:p>
          <w:pPr>
            <w:pStyle w:val="TOC3"/>
            <w:numPr>
              <w:ilvl w:val="2"/>
              <w:numId w:val="2"/>
            </w:numPr>
            <w:tabs>
              <w:tab w:pos="1380" w:val="left" w:leader="none"/>
              <w:tab w:pos="1381" w:val="left" w:leader="none"/>
              <w:tab w:pos="8946" w:val="left" w:leader="dot"/>
            </w:tabs>
            <w:spacing w:line="240" w:lineRule="auto" w:before="144" w:after="0"/>
            <w:ind w:left="1380" w:right="0" w:hanging="901"/>
            <w:jc w:val="left"/>
          </w:pPr>
          <w:hyperlink w:history="true" w:anchor="_TOC_250074">
            <w:r>
              <w:rPr/>
              <w:t>Diminazene</w:t>
            </w:r>
            <w:r>
              <w:rPr>
                <w:spacing w:val="-1"/>
              </w:rPr>
              <w:t> </w:t>
            </w:r>
            <w:r>
              <w:rPr/>
              <w:t>Aceturate</w:t>
              <w:tab/>
              <w:t>74</w:t>
            </w:r>
          </w:hyperlink>
        </w:p>
        <w:p>
          <w:pPr>
            <w:pStyle w:val="TOC3"/>
            <w:numPr>
              <w:ilvl w:val="2"/>
              <w:numId w:val="2"/>
            </w:numPr>
            <w:tabs>
              <w:tab w:pos="1380" w:val="left" w:leader="none"/>
              <w:tab w:pos="1381" w:val="left" w:leader="none"/>
              <w:tab w:pos="8946" w:val="left" w:leader="dot"/>
            </w:tabs>
            <w:spacing w:line="240" w:lineRule="auto" w:before="141" w:after="0"/>
            <w:ind w:left="1380" w:right="0" w:hanging="901"/>
            <w:jc w:val="left"/>
          </w:pPr>
          <w:hyperlink w:history="true" w:anchor="_TOC_250073">
            <w:r>
              <w:rPr/>
              <w:t>Ethidium Bromide</w:t>
              <w:tab/>
              <w:t>75</w:t>
            </w:r>
          </w:hyperlink>
        </w:p>
        <w:p>
          <w:pPr>
            <w:pStyle w:val="TOC7"/>
            <w:spacing w:line="360" w:lineRule="auto"/>
          </w:pPr>
          <w:r>
            <w:rPr/>
            <w:t>CHAPTER THREE</w:t>
          </w:r>
          <w:r>
            <w:rPr>
              <w:spacing w:val="1"/>
            </w:rPr>
            <w:t> </w:t>
          </w:r>
          <w:r>
            <w:rPr/>
            <w:t>MATERIALS</w:t>
          </w:r>
          <w:r>
            <w:rPr>
              <w:spacing w:val="-7"/>
            </w:rPr>
            <w:t> </w:t>
          </w:r>
          <w:r>
            <w:rPr/>
            <w:t>AND</w:t>
          </w:r>
          <w:r>
            <w:rPr>
              <w:spacing w:val="-8"/>
            </w:rPr>
            <w:t> </w:t>
          </w:r>
          <w:r>
            <w:rPr/>
            <w:t>METHODS</w:t>
          </w:r>
        </w:p>
        <w:p>
          <w:pPr>
            <w:pStyle w:val="TOC3"/>
            <w:numPr>
              <w:ilvl w:val="1"/>
              <w:numId w:val="3"/>
            </w:numPr>
            <w:tabs>
              <w:tab w:pos="1380" w:val="left" w:leader="none"/>
              <w:tab w:pos="1381" w:val="left" w:leader="none"/>
              <w:tab w:pos="8946" w:val="left" w:leader="dot"/>
            </w:tabs>
            <w:spacing w:line="240" w:lineRule="auto" w:before="4" w:after="0"/>
            <w:ind w:left="1380" w:right="0" w:hanging="901"/>
            <w:jc w:val="left"/>
          </w:pPr>
          <w:hyperlink w:history="true" w:anchor="_TOC_250072">
            <w:r>
              <w:rPr/>
              <w:t>EQUIPMENT</w:t>
              <w:tab/>
              <w:t>77</w:t>
            </w:r>
          </w:hyperlink>
        </w:p>
        <w:p>
          <w:pPr>
            <w:pStyle w:val="TOC3"/>
            <w:numPr>
              <w:ilvl w:val="1"/>
              <w:numId w:val="3"/>
            </w:numPr>
            <w:tabs>
              <w:tab w:pos="1380" w:val="left" w:leader="none"/>
              <w:tab w:pos="1381" w:val="left" w:leader="none"/>
              <w:tab w:pos="8946" w:val="left" w:leader="dot"/>
            </w:tabs>
            <w:spacing w:line="240" w:lineRule="auto" w:before="143" w:after="0"/>
            <w:ind w:left="1380" w:right="0" w:hanging="901"/>
            <w:jc w:val="left"/>
          </w:pPr>
          <w:hyperlink w:history="true" w:anchor="_TOC_250071">
            <w:r>
              <w:rPr/>
              <w:t>STRAIN</w:t>
            </w:r>
            <w:r>
              <w:rPr>
                <w:spacing w:val="-2"/>
              </w:rPr>
              <w:t> </w:t>
            </w:r>
            <w:r>
              <w:rPr/>
              <w:t>OF TRYPANOSOMES</w:t>
            </w:r>
            <w:r>
              <w:rPr>
                <w:spacing w:val="2"/>
              </w:rPr>
              <w:t> </w:t>
            </w:r>
            <w:r>
              <w:rPr/>
              <w:t>UNDER INVESTIGATION</w:t>
              <w:tab/>
              <w:t>78</w:t>
            </w:r>
          </w:hyperlink>
        </w:p>
        <w:p>
          <w:pPr>
            <w:pStyle w:val="TOC3"/>
            <w:numPr>
              <w:ilvl w:val="1"/>
              <w:numId w:val="3"/>
            </w:numPr>
            <w:tabs>
              <w:tab w:pos="1380" w:val="left" w:leader="none"/>
              <w:tab w:pos="1381" w:val="left" w:leader="none"/>
              <w:tab w:pos="8946" w:val="left" w:leader="dot"/>
            </w:tabs>
            <w:spacing w:line="240" w:lineRule="auto" w:before="141" w:after="0"/>
            <w:ind w:left="1380" w:right="0" w:hanging="901"/>
            <w:jc w:val="left"/>
          </w:pPr>
          <w:hyperlink w:history="true" w:anchor="_TOC_250070">
            <w:r>
              <w:rPr/>
              <w:t>STANDARD</w:t>
            </w:r>
            <w:r>
              <w:rPr>
                <w:spacing w:val="1"/>
              </w:rPr>
              <w:t> </w:t>
            </w:r>
            <w:r>
              <w:rPr/>
              <w:t>REFERENCE</w:t>
            </w:r>
            <w:r>
              <w:rPr>
                <w:spacing w:val="3"/>
              </w:rPr>
              <w:t> </w:t>
            </w:r>
            <w:r>
              <w:rPr/>
              <w:t>DRUGS</w:t>
            </w:r>
            <w:r>
              <w:rPr>
                <w:spacing w:val="3"/>
              </w:rPr>
              <w:t> </w:t>
            </w:r>
            <w:r>
              <w:rPr/>
              <w:t>USED</w:t>
              <w:tab/>
              <w:t>78</w:t>
            </w:r>
          </w:hyperlink>
        </w:p>
        <w:p>
          <w:pPr>
            <w:pStyle w:val="TOC3"/>
            <w:numPr>
              <w:ilvl w:val="1"/>
              <w:numId w:val="3"/>
            </w:numPr>
            <w:tabs>
              <w:tab w:pos="1380" w:val="left" w:leader="none"/>
              <w:tab w:pos="1381" w:val="left" w:leader="none"/>
              <w:tab w:pos="8946" w:val="left" w:leader="dot"/>
            </w:tabs>
            <w:spacing w:line="240" w:lineRule="auto" w:before="144" w:after="0"/>
            <w:ind w:left="1380" w:right="0" w:hanging="901"/>
            <w:jc w:val="left"/>
          </w:pPr>
          <w:hyperlink w:history="true" w:anchor="_TOC_250069">
            <w:r>
              <w:rPr/>
              <w:t>NATURAL PRODUCTS UNDER</w:t>
            </w:r>
            <w:r>
              <w:rPr>
                <w:spacing w:val="1"/>
              </w:rPr>
              <w:t> </w:t>
            </w:r>
            <w:r>
              <w:rPr/>
              <w:t>INVESTIGATION</w:t>
              <w:tab/>
              <w:t>78</w:t>
            </w:r>
          </w:hyperlink>
        </w:p>
        <w:p>
          <w:pPr>
            <w:pStyle w:val="TOC3"/>
            <w:numPr>
              <w:ilvl w:val="1"/>
              <w:numId w:val="3"/>
            </w:numPr>
            <w:tabs>
              <w:tab w:pos="1380" w:val="left" w:leader="none"/>
              <w:tab w:pos="1381" w:val="left" w:leader="none"/>
              <w:tab w:pos="8946" w:val="left" w:leader="dot"/>
            </w:tabs>
            <w:spacing w:line="240" w:lineRule="auto" w:before="142" w:after="0"/>
            <w:ind w:left="1380" w:right="0" w:hanging="901"/>
            <w:jc w:val="left"/>
          </w:pPr>
          <w:hyperlink w:history="true" w:anchor="_TOC_250068">
            <w:r>
              <w:rPr/>
              <w:t>SYNTHETIC</w:t>
            </w:r>
            <w:r>
              <w:rPr>
                <w:spacing w:val="1"/>
              </w:rPr>
              <w:t> </w:t>
            </w:r>
            <w:r>
              <w:rPr/>
              <w:t>DRUGS</w:t>
            </w:r>
            <w:r>
              <w:rPr>
                <w:spacing w:val="-2"/>
              </w:rPr>
              <w:t> </w:t>
            </w:r>
            <w:r>
              <w:rPr/>
              <w:t>UNDER</w:t>
            </w:r>
            <w:r>
              <w:rPr>
                <w:spacing w:val="2"/>
              </w:rPr>
              <w:t> </w:t>
            </w:r>
            <w:r>
              <w:rPr/>
              <w:t>INVESTIGATION</w:t>
              <w:tab/>
              <w:t>79</w:t>
            </w:r>
          </w:hyperlink>
        </w:p>
        <w:p>
          <w:pPr>
            <w:pStyle w:val="TOC3"/>
            <w:numPr>
              <w:ilvl w:val="1"/>
              <w:numId w:val="3"/>
            </w:numPr>
            <w:tabs>
              <w:tab w:pos="1380" w:val="left" w:leader="none"/>
              <w:tab w:pos="1381" w:val="left" w:leader="none"/>
              <w:tab w:pos="8946" w:val="left" w:leader="dot"/>
            </w:tabs>
            <w:spacing w:line="240" w:lineRule="auto" w:before="143" w:after="0"/>
            <w:ind w:left="1380" w:right="0" w:hanging="901"/>
            <w:jc w:val="left"/>
          </w:pPr>
          <w:hyperlink w:history="true" w:anchor="_TOC_250067">
            <w:r>
              <w:rPr/>
              <w:t>SYNTHETIC CHEMICALS</w:t>
            </w:r>
            <w:r>
              <w:rPr>
                <w:spacing w:val="1"/>
              </w:rPr>
              <w:t> </w:t>
            </w:r>
            <w:r>
              <w:rPr/>
              <w:t>UNDER</w:t>
            </w:r>
            <w:r>
              <w:rPr>
                <w:spacing w:val="1"/>
              </w:rPr>
              <w:t> </w:t>
            </w:r>
            <w:r>
              <w:rPr/>
              <w:t>INVESTIGATION</w:t>
              <w:tab/>
              <w:t>80</w:t>
            </w:r>
          </w:hyperlink>
        </w:p>
        <w:p>
          <w:pPr>
            <w:pStyle w:val="TOC3"/>
            <w:numPr>
              <w:ilvl w:val="1"/>
              <w:numId w:val="3"/>
            </w:numPr>
            <w:tabs>
              <w:tab w:pos="1380" w:val="left" w:leader="none"/>
              <w:tab w:pos="1381" w:val="left" w:leader="none"/>
              <w:tab w:pos="8946" w:val="left" w:leader="dot"/>
            </w:tabs>
            <w:spacing w:line="240" w:lineRule="auto" w:before="141" w:after="0"/>
            <w:ind w:left="1380" w:right="0" w:hanging="901"/>
            <w:jc w:val="left"/>
          </w:pPr>
          <w:hyperlink w:history="true" w:anchor="_TOC_250066">
            <w:r>
              <w:rPr/>
              <w:t>ANIMALS</w:t>
              <w:tab/>
              <w:t>80</w:t>
            </w:r>
          </w:hyperlink>
        </w:p>
        <w:p>
          <w:pPr>
            <w:pStyle w:val="TOC3"/>
            <w:numPr>
              <w:ilvl w:val="1"/>
              <w:numId w:val="3"/>
            </w:numPr>
            <w:tabs>
              <w:tab w:pos="1380" w:val="left" w:leader="none"/>
              <w:tab w:pos="1381" w:val="left" w:leader="none"/>
              <w:tab w:pos="8946" w:val="left" w:leader="dot"/>
            </w:tabs>
            <w:spacing w:line="240" w:lineRule="auto" w:before="144" w:after="0"/>
            <w:ind w:left="1380" w:right="0" w:hanging="901"/>
            <w:jc w:val="left"/>
          </w:pPr>
          <w:hyperlink w:history="true" w:anchor="_TOC_250065">
            <w:r>
              <w:rPr/>
              <w:t>ANIMAL</w:t>
            </w:r>
            <w:r>
              <w:rPr>
                <w:spacing w:val="2"/>
              </w:rPr>
              <w:t> </w:t>
            </w:r>
            <w:r>
              <w:rPr/>
              <w:t>FEEDING</w:t>
            </w:r>
            <w:r>
              <w:rPr>
                <w:spacing w:val="-1"/>
              </w:rPr>
              <w:t> </w:t>
            </w:r>
            <w:r>
              <w:rPr/>
              <w:t>AND</w:t>
            </w:r>
            <w:r>
              <w:rPr>
                <w:spacing w:val="2"/>
              </w:rPr>
              <w:t> </w:t>
            </w:r>
            <w:r>
              <w:rPr/>
              <w:t>MAINTENANCE</w:t>
              <w:tab/>
              <w:t>80</w:t>
            </w:r>
          </w:hyperlink>
        </w:p>
        <w:p>
          <w:pPr>
            <w:pStyle w:val="TOC3"/>
            <w:numPr>
              <w:ilvl w:val="1"/>
              <w:numId w:val="3"/>
            </w:numPr>
            <w:tabs>
              <w:tab w:pos="1380" w:val="left" w:leader="none"/>
              <w:tab w:pos="1381" w:val="left" w:leader="none"/>
              <w:tab w:pos="8946" w:val="left" w:leader="dot"/>
            </w:tabs>
            <w:spacing w:line="240" w:lineRule="auto" w:before="141" w:after="0"/>
            <w:ind w:left="1380" w:right="0" w:hanging="901"/>
            <w:jc w:val="left"/>
          </w:pPr>
          <w:hyperlink w:history="true" w:anchor="_TOC_250064">
            <w:r>
              <w:rPr/>
              <w:t>TSETSE</w:t>
            </w:r>
            <w:r>
              <w:rPr>
                <w:spacing w:val="1"/>
              </w:rPr>
              <w:t> </w:t>
            </w:r>
            <w:r>
              <w:rPr/>
              <w:t>FLIES</w:t>
              <w:tab/>
              <w:t>80</w:t>
            </w:r>
          </w:hyperlink>
        </w:p>
        <w:p>
          <w:pPr>
            <w:pStyle w:val="TOC3"/>
            <w:numPr>
              <w:ilvl w:val="1"/>
              <w:numId w:val="3"/>
            </w:numPr>
            <w:tabs>
              <w:tab w:pos="1380" w:val="left" w:leader="none"/>
              <w:tab w:pos="1381" w:val="left" w:leader="none"/>
              <w:tab w:pos="8946" w:val="left" w:leader="dot"/>
            </w:tabs>
            <w:spacing w:line="240" w:lineRule="auto" w:before="144" w:after="0"/>
            <w:ind w:left="1380" w:right="0" w:hanging="901"/>
            <w:jc w:val="left"/>
          </w:pPr>
          <w:hyperlink w:history="true" w:anchor="_TOC_250063">
            <w:r>
              <w:rPr/>
              <w:t>BACTERIAL AND</w:t>
            </w:r>
            <w:r>
              <w:rPr>
                <w:spacing w:val="1"/>
              </w:rPr>
              <w:t> </w:t>
            </w:r>
            <w:r>
              <w:rPr/>
              <w:t>OTHER</w:t>
            </w:r>
            <w:r>
              <w:rPr>
                <w:spacing w:val="1"/>
              </w:rPr>
              <w:t> </w:t>
            </w:r>
            <w:r>
              <w:rPr/>
              <w:t>MICROBIAL</w:t>
            </w:r>
            <w:r>
              <w:rPr>
                <w:spacing w:val="2"/>
              </w:rPr>
              <w:t> </w:t>
            </w:r>
            <w:r>
              <w:rPr/>
              <w:t>ISOLATES</w:t>
              <w:tab/>
              <w:t>81</w:t>
            </w:r>
          </w:hyperlink>
        </w:p>
        <w:p>
          <w:pPr>
            <w:pStyle w:val="TOC3"/>
            <w:numPr>
              <w:ilvl w:val="1"/>
              <w:numId w:val="3"/>
            </w:numPr>
            <w:tabs>
              <w:tab w:pos="1380" w:val="left" w:leader="none"/>
              <w:tab w:pos="1381" w:val="left" w:leader="none"/>
              <w:tab w:pos="8946" w:val="left" w:leader="dot"/>
            </w:tabs>
            <w:spacing w:line="240" w:lineRule="auto" w:before="141" w:after="240"/>
            <w:ind w:left="1380" w:right="0" w:hanging="901"/>
            <w:jc w:val="left"/>
          </w:pPr>
          <w:hyperlink w:history="true" w:anchor="_TOC_250062">
            <w:r>
              <w:rPr/>
              <w:t>STUDIES</w:t>
            </w:r>
            <w:r>
              <w:rPr>
                <w:spacing w:val="2"/>
              </w:rPr>
              <w:t> </w:t>
            </w:r>
            <w:r>
              <w:rPr/>
              <w:t>ON</w:t>
            </w:r>
            <w:r>
              <w:rPr>
                <w:spacing w:val="2"/>
              </w:rPr>
              <w:t> </w:t>
            </w:r>
            <w:r>
              <w:rPr/>
              <w:t>HONEY</w:t>
              <w:tab/>
              <w:t>81</w:t>
            </w:r>
          </w:hyperlink>
        </w:p>
        <w:p>
          <w:pPr>
            <w:pStyle w:val="TOC3"/>
            <w:numPr>
              <w:ilvl w:val="2"/>
              <w:numId w:val="3"/>
            </w:numPr>
            <w:tabs>
              <w:tab w:pos="1380" w:val="left" w:leader="none"/>
              <w:tab w:pos="1381" w:val="left" w:leader="none"/>
              <w:tab w:pos="8946" w:val="left" w:leader="dot"/>
            </w:tabs>
            <w:spacing w:line="364" w:lineRule="auto" w:before="127" w:after="0"/>
            <w:ind w:left="1380" w:right="591" w:hanging="900"/>
            <w:jc w:val="left"/>
          </w:pPr>
          <w:hyperlink w:history="true" w:anchor="_TOC_250061">
            <w:r>
              <w:rPr/>
              <w:t>Analysis</w:t>
            </w:r>
            <w:r>
              <w:rPr>
                <w:spacing w:val="1"/>
              </w:rPr>
              <w:t> </w:t>
            </w:r>
            <w:r>
              <w:rPr/>
              <w:t>of</w:t>
            </w:r>
            <w:r>
              <w:rPr>
                <w:spacing w:val="3"/>
              </w:rPr>
              <w:t> </w:t>
            </w:r>
            <w:r>
              <w:rPr/>
              <w:t>Honey</w:t>
            </w:r>
            <w:r>
              <w:rPr>
                <w:spacing w:val="-1"/>
              </w:rPr>
              <w:t> </w:t>
            </w:r>
            <w:r>
              <w:rPr/>
              <w:t>Samples</w:t>
            </w:r>
            <w:r>
              <w:rPr>
                <w:spacing w:val="1"/>
              </w:rPr>
              <w:t> </w:t>
            </w:r>
            <w:r>
              <w:rPr/>
              <w:t>PBMH1, PBMH2</w:t>
            </w:r>
            <w:r>
              <w:rPr>
                <w:spacing w:val="3"/>
              </w:rPr>
              <w:t> </w:t>
            </w:r>
            <w:r>
              <w:rPr/>
              <w:t>and</w:t>
            </w:r>
            <w:r>
              <w:rPr>
                <w:spacing w:val="2"/>
              </w:rPr>
              <w:t> </w:t>
            </w:r>
            <w:r>
              <w:rPr/>
              <w:t>ANH1</w:t>
            </w:r>
            <w:r>
              <w:rPr>
                <w:spacing w:val="1"/>
              </w:rPr>
              <w:t> </w:t>
            </w:r>
            <w:r>
              <w:rPr/>
              <w:t>for</w:t>
            </w:r>
            <w:r>
              <w:rPr>
                <w:spacing w:val="-1"/>
              </w:rPr>
              <w:t> </w:t>
            </w:r>
            <w:r>
              <w:rPr/>
              <w:t>Trace</w:t>
            </w:r>
            <w:r>
              <w:rPr>
                <w:spacing w:val="1"/>
              </w:rPr>
              <w:t> </w:t>
            </w:r>
            <w:r>
              <w:rPr/>
              <w:t>Elements</w:t>
              <w:tab/>
            </w:r>
            <w:r>
              <w:rPr>
                <w:spacing w:val="-1"/>
              </w:rPr>
              <w:t>81</w:t>
            </w:r>
          </w:hyperlink>
        </w:p>
        <w:p>
          <w:pPr>
            <w:pStyle w:val="TOC3"/>
            <w:numPr>
              <w:ilvl w:val="2"/>
              <w:numId w:val="3"/>
            </w:numPr>
            <w:tabs>
              <w:tab w:pos="1380" w:val="left" w:leader="none"/>
              <w:tab w:pos="1381" w:val="left" w:leader="none"/>
              <w:tab w:pos="8946" w:val="left" w:leader="dot"/>
            </w:tabs>
            <w:spacing w:line="240" w:lineRule="auto" w:before="2" w:after="0"/>
            <w:ind w:left="1380" w:right="0" w:hanging="901"/>
            <w:jc w:val="left"/>
          </w:pPr>
          <w:hyperlink w:history="true" w:anchor="_TOC_250060">
            <w:r>
              <w:rPr/>
              <w:t>Quantitative Analysis</w:t>
            </w:r>
            <w:r>
              <w:rPr>
                <w:spacing w:val="-1"/>
              </w:rPr>
              <w:t> </w:t>
            </w:r>
            <w:r>
              <w:rPr/>
              <w:t>of the</w:t>
            </w:r>
            <w:r>
              <w:rPr>
                <w:spacing w:val="-1"/>
              </w:rPr>
              <w:t> </w:t>
            </w:r>
            <w:r>
              <w:rPr/>
              <w:t>Honey</w:t>
            </w:r>
            <w:r>
              <w:rPr>
                <w:spacing w:val="-3"/>
              </w:rPr>
              <w:t> </w:t>
            </w:r>
            <w:r>
              <w:rPr/>
              <w:t>Sample PBMH1</w:t>
              <w:tab/>
              <w:t>82</w:t>
            </w:r>
          </w:hyperlink>
        </w:p>
        <w:p>
          <w:pPr>
            <w:pStyle w:val="TOC3"/>
            <w:numPr>
              <w:ilvl w:val="3"/>
              <w:numId w:val="3"/>
            </w:numPr>
            <w:tabs>
              <w:tab w:pos="1381" w:val="left" w:leader="none"/>
              <w:tab w:pos="8946" w:val="left" w:leader="dot"/>
            </w:tabs>
            <w:spacing w:line="240" w:lineRule="auto" w:before="142" w:after="0"/>
            <w:ind w:left="1380" w:right="0" w:hanging="901"/>
            <w:jc w:val="left"/>
          </w:pPr>
          <w:hyperlink w:history="true" w:anchor="_TOC_250059">
            <w:r>
              <w:rPr>
                <w:u w:val="single"/>
              </w:rPr>
              <w:t>Ash</w:t>
            </w:r>
            <w:r>
              <w:rPr>
                <w:spacing w:val="1"/>
                <w:u w:val="single"/>
              </w:rPr>
              <w:t> </w:t>
            </w:r>
            <w:r>
              <w:rPr>
                <w:u w:val="single"/>
              </w:rPr>
              <w:t>and</w:t>
            </w:r>
            <w:r>
              <w:rPr>
                <w:spacing w:val="1"/>
                <w:u w:val="single"/>
              </w:rPr>
              <w:t> </w:t>
            </w:r>
            <w:r>
              <w:rPr>
                <w:u w:val="single"/>
              </w:rPr>
              <w:t>total</w:t>
            </w:r>
            <w:r>
              <w:rPr>
                <w:spacing w:val="-1"/>
                <w:u w:val="single"/>
              </w:rPr>
              <w:t> </w:t>
            </w:r>
            <w:r>
              <w:rPr>
                <w:u w:val="single"/>
              </w:rPr>
              <w:t>nitrogen</w:t>
            </w:r>
            <w:r>
              <w:rPr/>
              <w:tab/>
              <w:t>82</w:t>
            </w:r>
          </w:hyperlink>
        </w:p>
        <w:p>
          <w:pPr>
            <w:pStyle w:val="TOC3"/>
            <w:numPr>
              <w:ilvl w:val="3"/>
              <w:numId w:val="3"/>
            </w:numPr>
            <w:tabs>
              <w:tab w:pos="1381" w:val="left" w:leader="none"/>
              <w:tab w:pos="8946" w:val="left" w:leader="dot"/>
            </w:tabs>
            <w:spacing w:line="240" w:lineRule="auto" w:before="143" w:after="0"/>
            <w:ind w:left="1380" w:right="0" w:hanging="901"/>
            <w:jc w:val="left"/>
          </w:pPr>
          <w:hyperlink w:history="true" w:anchor="_TOC_250058">
            <w:r>
              <w:rPr>
                <w:u w:val="single"/>
              </w:rPr>
              <w:t>Free</w:t>
            </w:r>
            <w:r>
              <w:rPr>
                <w:spacing w:val="3"/>
                <w:u w:val="single"/>
              </w:rPr>
              <w:t> </w:t>
            </w:r>
            <w:r>
              <w:rPr>
                <w:u w:val="single"/>
              </w:rPr>
              <w:t>acid</w:t>
            </w:r>
            <w:r>
              <w:rPr>
                <w:spacing w:val="1"/>
                <w:u w:val="single"/>
              </w:rPr>
              <w:t> </w:t>
            </w:r>
            <w:r>
              <w:rPr>
                <w:u w:val="single"/>
              </w:rPr>
              <w:t>and</w:t>
            </w:r>
            <w:r>
              <w:rPr>
                <w:spacing w:val="1"/>
                <w:u w:val="single"/>
              </w:rPr>
              <w:t> </w:t>
            </w:r>
            <w:r>
              <w:rPr>
                <w:u w:val="single"/>
              </w:rPr>
              <w:t>pH</w:t>
            </w:r>
            <w:r>
              <w:rPr/>
              <w:tab/>
              <w:t>82</w:t>
            </w:r>
          </w:hyperlink>
        </w:p>
        <w:p>
          <w:pPr>
            <w:pStyle w:val="TOC3"/>
            <w:numPr>
              <w:ilvl w:val="3"/>
              <w:numId w:val="3"/>
            </w:numPr>
            <w:tabs>
              <w:tab w:pos="1381" w:val="left" w:leader="none"/>
              <w:tab w:pos="8946" w:val="left" w:leader="dot"/>
            </w:tabs>
            <w:spacing w:line="240" w:lineRule="auto" w:before="141" w:after="0"/>
            <w:ind w:left="1380" w:right="0" w:hanging="901"/>
            <w:jc w:val="left"/>
          </w:pPr>
          <w:hyperlink w:history="true" w:anchor="_TOC_250057">
            <w:r>
              <w:rPr>
                <w:u w:val="single"/>
              </w:rPr>
              <w:t>Invert sugar</w:t>
            </w:r>
            <w:r>
              <w:rPr/>
              <w:tab/>
              <w:t>82</w:t>
            </w:r>
          </w:hyperlink>
        </w:p>
        <w:p>
          <w:pPr>
            <w:pStyle w:val="TOC3"/>
            <w:numPr>
              <w:ilvl w:val="3"/>
              <w:numId w:val="3"/>
            </w:numPr>
            <w:tabs>
              <w:tab w:pos="1381" w:val="left" w:leader="none"/>
              <w:tab w:pos="8946" w:val="left" w:leader="dot"/>
            </w:tabs>
            <w:spacing w:line="240" w:lineRule="auto" w:before="144" w:after="0"/>
            <w:ind w:left="1380" w:right="0" w:hanging="901"/>
            <w:jc w:val="left"/>
          </w:pPr>
          <w:r>
            <w:rPr>
              <w:u w:val="single"/>
            </w:rPr>
            <w:t>Reducing sugars,</w:t>
          </w:r>
          <w:r>
            <w:rPr>
              <w:spacing w:val="-1"/>
              <w:u w:val="single"/>
            </w:rPr>
            <w:t> </w:t>
          </w:r>
          <w:r>
            <w:rPr>
              <w:u w:val="single"/>
            </w:rPr>
            <w:t>fructose</w:t>
          </w:r>
          <w:r>
            <w:rPr>
              <w:spacing w:val="2"/>
              <w:u w:val="single"/>
            </w:rPr>
            <w:t> </w:t>
          </w:r>
          <w:r>
            <w:rPr>
              <w:u w:val="single"/>
            </w:rPr>
            <w:t>and dextrin</w:t>
          </w:r>
          <w:r>
            <w:rPr/>
            <w:tab/>
            <w:t>83</w:t>
          </w:r>
        </w:p>
        <w:p>
          <w:pPr>
            <w:pStyle w:val="TOC4"/>
            <w:numPr>
              <w:ilvl w:val="2"/>
              <w:numId w:val="3"/>
            </w:numPr>
            <w:tabs>
              <w:tab w:pos="1380" w:val="left" w:leader="none"/>
              <w:tab w:pos="1381" w:val="left" w:leader="none"/>
            </w:tabs>
            <w:spacing w:line="240" w:lineRule="auto" w:before="135" w:after="0"/>
            <w:ind w:left="1380" w:right="0" w:hanging="901"/>
            <w:jc w:val="left"/>
            <w:rPr>
              <w:b w:val="0"/>
              <w:i w:val="0"/>
              <w:sz w:val="24"/>
            </w:rPr>
          </w:pPr>
          <w:r>
            <w:rPr>
              <w:rFonts w:ascii="Arial"/>
              <w:b w:val="0"/>
              <w:sz w:val="24"/>
            </w:rPr>
            <w:t>In</w:t>
          </w:r>
          <w:r>
            <w:rPr>
              <w:rFonts w:ascii="Arial"/>
              <w:b w:val="0"/>
              <w:spacing w:val="-2"/>
              <w:sz w:val="24"/>
            </w:rPr>
            <w:t> </w:t>
          </w:r>
          <w:r>
            <w:rPr>
              <w:rFonts w:ascii="Arial"/>
              <w:b w:val="0"/>
              <w:sz w:val="24"/>
            </w:rPr>
            <w:t>vitro</w:t>
          </w:r>
          <w:r>
            <w:rPr>
              <w:rFonts w:ascii="Arial"/>
              <w:b w:val="0"/>
              <w:spacing w:val="-2"/>
              <w:sz w:val="24"/>
            </w:rPr>
            <w:t> </w:t>
          </w:r>
          <w:r>
            <w:rPr>
              <w:rFonts w:ascii="Arial"/>
              <w:b w:val="0"/>
              <w:sz w:val="24"/>
            </w:rPr>
            <w:t>and</w:t>
          </w:r>
          <w:r>
            <w:rPr>
              <w:rFonts w:ascii="Arial"/>
              <w:b w:val="0"/>
              <w:spacing w:val="-4"/>
              <w:sz w:val="24"/>
            </w:rPr>
            <w:t> </w:t>
          </w:r>
          <w:r>
            <w:rPr>
              <w:rFonts w:ascii="Arial"/>
              <w:b w:val="0"/>
              <w:sz w:val="24"/>
            </w:rPr>
            <w:t>In</w:t>
          </w:r>
          <w:r>
            <w:rPr>
              <w:rFonts w:ascii="Arial"/>
              <w:b w:val="0"/>
              <w:spacing w:val="-1"/>
              <w:sz w:val="24"/>
            </w:rPr>
            <w:t> </w:t>
          </w:r>
          <w:r>
            <w:rPr>
              <w:rFonts w:ascii="Arial"/>
              <w:b w:val="0"/>
              <w:sz w:val="24"/>
            </w:rPr>
            <w:t>vivo</w:t>
          </w:r>
          <w:r>
            <w:rPr>
              <w:rFonts w:ascii="Arial"/>
              <w:b w:val="0"/>
              <w:spacing w:val="-2"/>
              <w:sz w:val="24"/>
            </w:rPr>
            <w:t> </w:t>
          </w:r>
          <w:r>
            <w:rPr>
              <w:b w:val="0"/>
              <w:i w:val="0"/>
              <w:sz w:val="24"/>
            </w:rPr>
            <w:t>Assessment</w:t>
          </w:r>
          <w:r>
            <w:rPr>
              <w:b w:val="0"/>
              <w:i w:val="0"/>
              <w:spacing w:val="-1"/>
              <w:sz w:val="24"/>
            </w:rPr>
            <w:t> </w:t>
          </w:r>
          <w:r>
            <w:rPr>
              <w:b w:val="0"/>
              <w:i w:val="0"/>
              <w:sz w:val="24"/>
            </w:rPr>
            <w:t>of</w:t>
          </w:r>
          <w:r>
            <w:rPr>
              <w:b w:val="0"/>
              <w:i w:val="0"/>
              <w:spacing w:val="2"/>
              <w:sz w:val="24"/>
            </w:rPr>
            <w:t> </w:t>
          </w:r>
          <w:r>
            <w:rPr>
              <w:b w:val="0"/>
              <w:i w:val="0"/>
              <w:sz w:val="24"/>
            </w:rPr>
            <w:t>Possible</w:t>
          </w:r>
          <w:r>
            <w:rPr>
              <w:b w:val="0"/>
              <w:i w:val="0"/>
              <w:spacing w:val="-1"/>
              <w:sz w:val="24"/>
            </w:rPr>
            <w:t> </w:t>
          </w:r>
          <w:r>
            <w:rPr>
              <w:b w:val="0"/>
              <w:i w:val="0"/>
              <w:sz w:val="24"/>
            </w:rPr>
            <w:t>Anti-trypanocidal Effect</w:t>
          </w:r>
        </w:p>
        <w:p>
          <w:pPr>
            <w:pStyle w:val="TOC5"/>
            <w:tabs>
              <w:tab w:pos="8946" w:val="left" w:leader="dot"/>
            </w:tabs>
            <w:spacing w:before="145"/>
          </w:pPr>
          <w:r>
            <w:rPr/>
            <w:t>of</w:t>
          </w:r>
          <w:r>
            <w:rPr>
              <w:spacing w:val="3"/>
            </w:rPr>
            <w:t> </w:t>
          </w:r>
          <w:r>
            <w:rPr/>
            <w:t>Honey</w:t>
          </w:r>
          <w:r>
            <w:rPr>
              <w:spacing w:val="-2"/>
            </w:rPr>
            <w:t> </w:t>
          </w:r>
          <w:r>
            <w:rPr/>
            <w:t>Sample</w:t>
          </w:r>
          <w:r>
            <w:rPr>
              <w:spacing w:val="1"/>
            </w:rPr>
            <w:t> </w:t>
          </w:r>
          <w:r>
            <w:rPr/>
            <w:t>PBMH1</w:t>
            <w:tab/>
            <w:t>84</w:t>
          </w:r>
        </w:p>
        <w:p>
          <w:pPr>
            <w:pStyle w:val="TOC3"/>
            <w:numPr>
              <w:ilvl w:val="1"/>
              <w:numId w:val="3"/>
            </w:numPr>
            <w:tabs>
              <w:tab w:pos="1380" w:val="left" w:leader="none"/>
              <w:tab w:pos="1381" w:val="left" w:leader="none"/>
            </w:tabs>
            <w:spacing w:line="240" w:lineRule="auto" w:before="141" w:after="0"/>
            <w:ind w:left="1380" w:right="0" w:hanging="901"/>
            <w:jc w:val="left"/>
          </w:pPr>
          <w:r>
            <w:rPr/>
            <w:t>EVALUATION OF</w:t>
          </w:r>
          <w:r>
            <w:rPr>
              <w:spacing w:val="1"/>
            </w:rPr>
            <w:t> </w:t>
          </w:r>
          <w:r>
            <w:rPr/>
            <w:t>ANTI-TRYPANOSOMAL</w:t>
          </w:r>
          <w:r>
            <w:rPr>
              <w:spacing w:val="1"/>
            </w:rPr>
            <w:t> </w:t>
          </w:r>
          <w:r>
            <w:rPr/>
            <w:t>EFFECT OF THE</w:t>
          </w:r>
        </w:p>
        <w:p>
          <w:pPr>
            <w:pStyle w:val="TOC6"/>
            <w:tabs>
              <w:tab w:pos="8946" w:val="left" w:leader="dot"/>
            </w:tabs>
            <w:rPr>
              <w:b w:val="0"/>
              <w:i w:val="0"/>
              <w:sz w:val="24"/>
            </w:rPr>
          </w:pPr>
          <w:r>
            <w:rPr>
              <w:b w:val="0"/>
              <w:i w:val="0"/>
              <w:sz w:val="24"/>
            </w:rPr>
            <w:t>AQUEOUS</w:t>
          </w:r>
          <w:r>
            <w:rPr>
              <w:b w:val="0"/>
              <w:i w:val="0"/>
              <w:spacing w:val="1"/>
              <w:sz w:val="24"/>
            </w:rPr>
            <w:t> </w:t>
          </w:r>
          <w:r>
            <w:rPr>
              <w:b w:val="0"/>
              <w:i w:val="0"/>
              <w:sz w:val="24"/>
            </w:rPr>
            <w:t>EXTRACT</w:t>
          </w:r>
          <w:r>
            <w:rPr>
              <w:b w:val="0"/>
              <w:i w:val="0"/>
              <w:spacing w:val="-1"/>
              <w:sz w:val="24"/>
            </w:rPr>
            <w:t> </w:t>
          </w:r>
          <w:r>
            <w:rPr>
              <w:b w:val="0"/>
              <w:i w:val="0"/>
              <w:sz w:val="24"/>
            </w:rPr>
            <w:t>OF</w:t>
          </w:r>
          <w:r>
            <w:rPr>
              <w:b w:val="0"/>
              <w:i w:val="0"/>
              <w:spacing w:val="4"/>
              <w:sz w:val="24"/>
            </w:rPr>
            <w:t> </w:t>
          </w:r>
          <w:r>
            <w:rPr>
              <w:rFonts w:ascii="Arial"/>
              <w:b w:val="0"/>
              <w:sz w:val="24"/>
            </w:rPr>
            <w:t>BRASSICA OLERACEA</w:t>
            <w:tab/>
          </w:r>
          <w:r>
            <w:rPr>
              <w:b w:val="0"/>
              <w:i w:val="0"/>
              <w:sz w:val="24"/>
            </w:rPr>
            <w:t>84</w:t>
          </w:r>
        </w:p>
        <w:p>
          <w:pPr>
            <w:pStyle w:val="TOC3"/>
            <w:numPr>
              <w:ilvl w:val="2"/>
              <w:numId w:val="3"/>
            </w:numPr>
            <w:tabs>
              <w:tab w:pos="1447" w:val="left" w:leader="none"/>
              <w:tab w:pos="1448" w:val="left" w:leader="none"/>
              <w:tab w:pos="8946" w:val="left" w:leader="dot"/>
            </w:tabs>
            <w:spacing w:line="240" w:lineRule="auto" w:before="143" w:after="0"/>
            <w:ind w:left="1447" w:right="0" w:hanging="968"/>
            <w:jc w:val="left"/>
          </w:pPr>
          <w:hyperlink w:history="true" w:anchor="_TOC_250056">
            <w:r>
              <w:rPr/>
              <w:t>Plant Material</w:t>
              <w:tab/>
              <w:t>84</w:t>
            </w:r>
          </w:hyperlink>
        </w:p>
        <w:p>
          <w:pPr>
            <w:pStyle w:val="TOC3"/>
            <w:numPr>
              <w:ilvl w:val="2"/>
              <w:numId w:val="3"/>
            </w:numPr>
            <w:tabs>
              <w:tab w:pos="1447" w:val="left" w:leader="none"/>
              <w:tab w:pos="1448" w:val="left" w:leader="none"/>
              <w:tab w:pos="8946" w:val="left" w:leader="dot"/>
            </w:tabs>
            <w:spacing w:line="240" w:lineRule="auto" w:before="144" w:after="0"/>
            <w:ind w:left="1447" w:right="0" w:hanging="968"/>
            <w:jc w:val="left"/>
          </w:pPr>
          <w:hyperlink w:history="true" w:anchor="_TOC_250055">
            <w:r>
              <w:rPr/>
              <w:t>Preparation</w:t>
            </w:r>
            <w:r>
              <w:rPr>
                <w:spacing w:val="-2"/>
              </w:rPr>
              <w:t> </w:t>
            </w:r>
            <w:r>
              <w:rPr/>
              <w:t>of</w:t>
            </w:r>
            <w:r>
              <w:rPr>
                <w:spacing w:val="1"/>
              </w:rPr>
              <w:t> </w:t>
            </w:r>
            <w:r>
              <w:rPr/>
              <w:t>Extract</w:t>
              <w:tab/>
              <w:t>85</w:t>
            </w:r>
          </w:hyperlink>
        </w:p>
        <w:p>
          <w:pPr>
            <w:pStyle w:val="TOC3"/>
            <w:numPr>
              <w:ilvl w:val="2"/>
              <w:numId w:val="3"/>
            </w:numPr>
            <w:tabs>
              <w:tab w:pos="1447" w:val="left" w:leader="none"/>
              <w:tab w:pos="1448" w:val="left" w:leader="none"/>
              <w:tab w:pos="8946" w:val="left" w:leader="dot"/>
            </w:tabs>
            <w:spacing w:line="240" w:lineRule="auto" w:before="141" w:after="0"/>
            <w:ind w:left="1447" w:right="0" w:hanging="968"/>
            <w:jc w:val="left"/>
          </w:pPr>
          <w:hyperlink w:history="true" w:anchor="_TOC_250054">
            <w:r>
              <w:rPr/>
              <w:t>Phytochemical</w:t>
            </w:r>
            <w:r>
              <w:rPr>
                <w:spacing w:val="-3"/>
              </w:rPr>
              <w:t> </w:t>
            </w:r>
            <w:r>
              <w:rPr/>
              <w:t>Analysis</w:t>
              <w:tab/>
              <w:t>85</w:t>
            </w:r>
          </w:hyperlink>
        </w:p>
        <w:p>
          <w:pPr>
            <w:pStyle w:val="TOC3"/>
            <w:numPr>
              <w:ilvl w:val="2"/>
              <w:numId w:val="3"/>
            </w:numPr>
            <w:tabs>
              <w:tab w:pos="1447" w:val="left" w:leader="none"/>
              <w:tab w:pos="1448" w:val="left" w:leader="none"/>
              <w:tab w:pos="8946" w:val="left" w:leader="dot"/>
            </w:tabs>
            <w:spacing w:line="240" w:lineRule="auto" w:before="144" w:after="0"/>
            <w:ind w:left="1447" w:right="0" w:hanging="968"/>
            <w:jc w:val="left"/>
          </w:pPr>
          <w:hyperlink w:history="true" w:anchor="_TOC_250053">
            <w:r>
              <w:rPr/>
              <w:t>Strain of</w:t>
            </w:r>
            <w:r>
              <w:rPr>
                <w:spacing w:val="1"/>
              </w:rPr>
              <w:t> </w:t>
            </w:r>
            <w:r>
              <w:rPr/>
              <w:t>Test</w:t>
            </w:r>
            <w:r>
              <w:rPr>
                <w:spacing w:val="-1"/>
              </w:rPr>
              <w:t> </w:t>
            </w:r>
            <w:r>
              <w:rPr/>
              <w:t>Organism</w:t>
              <w:tab/>
              <w:t>85</w:t>
            </w:r>
          </w:hyperlink>
        </w:p>
        <w:p>
          <w:pPr>
            <w:pStyle w:val="TOC4"/>
            <w:numPr>
              <w:ilvl w:val="2"/>
              <w:numId w:val="3"/>
            </w:numPr>
            <w:tabs>
              <w:tab w:pos="1447" w:val="left" w:leader="none"/>
              <w:tab w:pos="1448" w:val="left" w:leader="none"/>
              <w:tab w:pos="8946" w:val="left" w:leader="dot"/>
            </w:tabs>
            <w:spacing w:line="240" w:lineRule="auto" w:before="135" w:after="0"/>
            <w:ind w:left="1447" w:right="0" w:hanging="968"/>
            <w:jc w:val="left"/>
            <w:rPr>
              <w:b w:val="0"/>
              <w:i w:val="0"/>
              <w:sz w:val="24"/>
            </w:rPr>
          </w:pPr>
          <w:r>
            <w:rPr>
              <w:rFonts w:ascii="Arial"/>
              <w:b w:val="0"/>
              <w:sz w:val="24"/>
            </w:rPr>
            <w:t>In</w:t>
          </w:r>
          <w:r>
            <w:rPr>
              <w:rFonts w:ascii="Arial"/>
              <w:b w:val="0"/>
              <w:spacing w:val="-1"/>
              <w:sz w:val="24"/>
            </w:rPr>
            <w:t> </w:t>
          </w:r>
          <w:r>
            <w:rPr>
              <w:rFonts w:ascii="Arial"/>
              <w:b w:val="0"/>
              <w:sz w:val="24"/>
            </w:rPr>
            <w:t>vitro</w:t>
          </w:r>
          <w:r>
            <w:rPr>
              <w:rFonts w:ascii="Arial"/>
              <w:b w:val="0"/>
              <w:spacing w:val="-2"/>
              <w:sz w:val="24"/>
            </w:rPr>
            <w:t> </w:t>
          </w:r>
          <w:r>
            <w:rPr>
              <w:b w:val="0"/>
              <w:i w:val="0"/>
              <w:sz w:val="24"/>
            </w:rPr>
            <w:t>Assay and Infectivity</w:t>
          </w:r>
          <w:r>
            <w:rPr>
              <w:b w:val="0"/>
              <w:i w:val="0"/>
              <w:spacing w:val="-1"/>
              <w:sz w:val="24"/>
            </w:rPr>
            <w:t> </w:t>
          </w:r>
          <w:r>
            <w:rPr>
              <w:b w:val="0"/>
              <w:i w:val="0"/>
              <w:sz w:val="24"/>
            </w:rPr>
            <w:t>Assessment</w:t>
            <w:tab/>
            <w:t>85</w:t>
          </w:r>
        </w:p>
        <w:p>
          <w:pPr>
            <w:pStyle w:val="TOC3"/>
            <w:numPr>
              <w:ilvl w:val="1"/>
              <w:numId w:val="3"/>
            </w:numPr>
            <w:tabs>
              <w:tab w:pos="1380" w:val="left" w:leader="none"/>
              <w:tab w:pos="1381" w:val="left" w:leader="none"/>
              <w:tab w:pos="8946" w:val="left" w:leader="dot"/>
            </w:tabs>
            <w:spacing w:line="240" w:lineRule="auto" w:before="145" w:after="0"/>
            <w:ind w:left="1380" w:right="0" w:hanging="901"/>
            <w:jc w:val="left"/>
          </w:pPr>
          <w:hyperlink w:history="true" w:anchor="_TOC_250052">
            <w:r>
              <w:rPr/>
              <w:t>STUDIES</w:t>
            </w:r>
            <w:r>
              <w:rPr>
                <w:spacing w:val="2"/>
              </w:rPr>
              <w:t> </w:t>
            </w:r>
            <w:r>
              <w:rPr/>
              <w:t>ON</w:t>
            </w:r>
            <w:r>
              <w:rPr>
                <w:spacing w:val="1"/>
              </w:rPr>
              <w:t> </w:t>
            </w:r>
            <w:r>
              <w:rPr/>
              <w:t>FROG AND</w:t>
            </w:r>
            <w:r>
              <w:rPr>
                <w:spacing w:val="1"/>
              </w:rPr>
              <w:t> </w:t>
            </w:r>
            <w:r>
              <w:rPr/>
              <w:t>SNAKE</w:t>
            </w:r>
            <w:r>
              <w:rPr>
                <w:spacing w:val="2"/>
              </w:rPr>
              <w:t> </w:t>
            </w:r>
            <w:r>
              <w:rPr/>
              <w:t>SKINS</w:t>
              <w:tab/>
              <w:t>85</w:t>
            </w:r>
          </w:hyperlink>
        </w:p>
        <w:p>
          <w:pPr>
            <w:pStyle w:val="TOC3"/>
            <w:numPr>
              <w:ilvl w:val="2"/>
              <w:numId w:val="3"/>
            </w:numPr>
            <w:tabs>
              <w:tab w:pos="1447" w:val="left" w:leader="none"/>
              <w:tab w:pos="1448" w:val="left" w:leader="none"/>
              <w:tab w:pos="8946" w:val="left" w:leader="dot"/>
            </w:tabs>
            <w:spacing w:line="240" w:lineRule="auto" w:before="141" w:after="0"/>
            <w:ind w:left="1447" w:right="0" w:hanging="968"/>
            <w:jc w:val="left"/>
          </w:pPr>
          <w:hyperlink w:history="true" w:anchor="_TOC_250051">
            <w:r>
              <w:rPr/>
              <w:t>Phytochemical</w:t>
            </w:r>
            <w:r>
              <w:rPr>
                <w:spacing w:val="-1"/>
              </w:rPr>
              <w:t> </w:t>
            </w:r>
            <w:r>
              <w:rPr/>
              <w:t>Analysis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2"/>
              </w:rPr>
              <w:t> </w:t>
            </w:r>
            <w:r>
              <w:rPr/>
              <w:t>Frog and Snake</w:t>
            </w:r>
            <w:r>
              <w:rPr>
                <w:spacing w:val="-2"/>
              </w:rPr>
              <w:t> </w:t>
            </w:r>
            <w:r>
              <w:rPr/>
              <w:t>Skins</w:t>
              <w:tab/>
              <w:t>85</w:t>
            </w:r>
          </w:hyperlink>
        </w:p>
        <w:p>
          <w:pPr>
            <w:pStyle w:val="TOC3"/>
            <w:numPr>
              <w:ilvl w:val="2"/>
              <w:numId w:val="3"/>
            </w:numPr>
            <w:tabs>
              <w:tab w:pos="1380" w:val="left" w:leader="none"/>
              <w:tab w:pos="1381" w:val="left" w:leader="none"/>
            </w:tabs>
            <w:spacing w:line="240" w:lineRule="auto" w:before="144" w:after="0"/>
            <w:ind w:left="1380" w:right="0" w:hanging="901"/>
            <w:jc w:val="left"/>
          </w:pPr>
          <w:r>
            <w:rPr/>
            <w:t>Investigation into</w:t>
          </w:r>
          <w:r>
            <w:rPr>
              <w:spacing w:val="-3"/>
            </w:rPr>
            <w:t> </w:t>
          </w:r>
          <w:r>
            <w:rPr/>
            <w:t>Possible</w:t>
          </w:r>
          <w:r>
            <w:rPr>
              <w:spacing w:val="-2"/>
            </w:rPr>
            <w:t> </w:t>
          </w:r>
          <w:r>
            <w:rPr/>
            <w:t>Potentiation</w:t>
          </w:r>
          <w:r>
            <w:rPr>
              <w:spacing w:val="-2"/>
            </w:rPr>
            <w:t> </w:t>
          </w:r>
          <w:r>
            <w:rPr/>
            <w:t>of</w:t>
          </w:r>
          <w:r>
            <w:rPr>
              <w:spacing w:val="-2"/>
            </w:rPr>
            <w:t> </w:t>
          </w:r>
          <w:r>
            <w:rPr/>
            <w:t>Diminazene</w:t>
          </w:r>
          <w:r>
            <w:rPr>
              <w:spacing w:val="-1"/>
            </w:rPr>
            <w:t> </w:t>
          </w:r>
          <w:r>
            <w:rPr/>
            <w:t>Aceturate</w:t>
          </w:r>
        </w:p>
        <w:p>
          <w:pPr>
            <w:pStyle w:val="TOC5"/>
            <w:tabs>
              <w:tab w:pos="8946" w:val="left" w:leader="dot"/>
            </w:tabs>
          </w:pPr>
          <w:r>
            <w:rPr/>
            <w:t>Activity</w:t>
          </w:r>
          <w:r>
            <w:rPr>
              <w:spacing w:val="1"/>
            </w:rPr>
            <w:t> </w:t>
          </w:r>
          <w:r>
            <w:rPr/>
            <w:t>with</w:t>
          </w:r>
          <w:r>
            <w:rPr>
              <w:spacing w:val="1"/>
            </w:rPr>
            <w:t> </w:t>
          </w:r>
          <w:r>
            <w:rPr/>
            <w:t>Extracts of</w:t>
          </w:r>
          <w:r>
            <w:rPr>
              <w:spacing w:val="1"/>
            </w:rPr>
            <w:t> </w:t>
          </w:r>
          <w:r>
            <w:rPr/>
            <w:t>Frog</w:t>
          </w:r>
          <w:r>
            <w:rPr>
              <w:spacing w:val="-1"/>
            </w:rPr>
            <w:t> </w:t>
          </w:r>
          <w:r>
            <w:rPr/>
            <w:t>and</w:t>
          </w:r>
          <w:r>
            <w:rPr>
              <w:spacing w:val="1"/>
            </w:rPr>
            <w:t> </w:t>
          </w:r>
          <w:r>
            <w:rPr/>
            <w:t>Snake</w:t>
          </w:r>
          <w:r>
            <w:rPr>
              <w:spacing w:val="1"/>
            </w:rPr>
            <w:t> </w:t>
          </w:r>
          <w:r>
            <w:rPr/>
            <w:t>Skins</w:t>
            <w:tab/>
            <w:t>86</w:t>
          </w:r>
        </w:p>
        <w:p>
          <w:pPr>
            <w:pStyle w:val="TOC4"/>
            <w:numPr>
              <w:ilvl w:val="1"/>
              <w:numId w:val="3"/>
            </w:numPr>
            <w:tabs>
              <w:tab w:pos="1380" w:val="left" w:leader="none"/>
              <w:tab w:pos="1381" w:val="left" w:leader="none"/>
              <w:tab w:pos="8946" w:val="left" w:leader="dot"/>
            </w:tabs>
            <w:spacing w:line="240" w:lineRule="auto" w:before="138" w:after="0"/>
            <w:ind w:left="1380" w:right="0" w:hanging="901"/>
            <w:jc w:val="left"/>
            <w:rPr>
              <w:b w:val="0"/>
              <w:i w:val="0"/>
              <w:sz w:val="24"/>
            </w:rPr>
          </w:pPr>
          <w:r>
            <w:rPr>
              <w:b w:val="0"/>
              <w:i w:val="0"/>
              <w:sz w:val="24"/>
            </w:rPr>
            <w:t>EVALUATION OF</w:t>
          </w:r>
          <w:r>
            <w:rPr>
              <w:b w:val="0"/>
              <w:i w:val="0"/>
              <w:spacing w:val="1"/>
              <w:sz w:val="24"/>
            </w:rPr>
            <w:t> </w:t>
          </w:r>
          <w:r>
            <w:rPr>
              <w:b w:val="0"/>
              <w:i w:val="0"/>
              <w:sz w:val="24"/>
            </w:rPr>
            <w:t>CYMELARSAN AGAINST</w:t>
          </w:r>
          <w:r>
            <w:rPr>
              <w:b w:val="0"/>
              <w:i w:val="0"/>
              <w:spacing w:val="5"/>
              <w:sz w:val="24"/>
            </w:rPr>
            <w:t> </w:t>
          </w:r>
          <w:r>
            <w:rPr>
              <w:rFonts w:ascii="Arial"/>
              <w:b w:val="0"/>
              <w:sz w:val="24"/>
            </w:rPr>
            <w:t>T.</w:t>
          </w:r>
          <w:r>
            <w:rPr>
              <w:rFonts w:ascii="Arial"/>
              <w:b w:val="0"/>
              <w:spacing w:val="-2"/>
              <w:sz w:val="24"/>
            </w:rPr>
            <w:t> </w:t>
          </w:r>
          <w:r>
            <w:rPr>
              <w:rFonts w:ascii="Arial"/>
              <w:b w:val="0"/>
              <w:sz w:val="24"/>
            </w:rPr>
            <w:t>BRUCEI</w:t>
          </w:r>
          <w:r>
            <w:rPr>
              <w:rFonts w:ascii="Arial"/>
              <w:b w:val="0"/>
              <w:spacing w:val="-1"/>
              <w:sz w:val="24"/>
            </w:rPr>
            <w:t> </w:t>
          </w:r>
          <w:r>
            <w:rPr>
              <w:rFonts w:ascii="Arial"/>
              <w:b w:val="0"/>
              <w:sz w:val="24"/>
            </w:rPr>
            <w:t>BRUCEI</w:t>
            <w:tab/>
          </w:r>
          <w:r>
            <w:rPr>
              <w:b w:val="0"/>
              <w:i w:val="0"/>
              <w:sz w:val="24"/>
            </w:rPr>
            <w:t>87</w:t>
          </w:r>
        </w:p>
        <w:p>
          <w:pPr>
            <w:pStyle w:val="TOC4"/>
            <w:numPr>
              <w:ilvl w:val="1"/>
              <w:numId w:val="3"/>
            </w:numPr>
            <w:tabs>
              <w:tab w:pos="1380" w:val="left" w:leader="none"/>
              <w:tab w:pos="1381" w:val="left" w:leader="none"/>
              <w:tab w:pos="8946" w:val="left" w:leader="dot"/>
            </w:tabs>
            <w:spacing w:line="240" w:lineRule="auto" w:before="136" w:after="0"/>
            <w:ind w:left="1380" w:right="0" w:hanging="901"/>
            <w:jc w:val="left"/>
            <w:rPr>
              <w:b w:val="0"/>
              <w:i w:val="0"/>
              <w:sz w:val="24"/>
            </w:rPr>
          </w:pPr>
          <w:r>
            <w:rPr>
              <w:b w:val="0"/>
              <w:i w:val="0"/>
              <w:sz w:val="24"/>
            </w:rPr>
            <w:t>EVALUATION OF</w:t>
          </w:r>
          <w:r>
            <w:rPr>
              <w:b w:val="0"/>
              <w:i w:val="0"/>
              <w:spacing w:val="1"/>
              <w:sz w:val="24"/>
            </w:rPr>
            <w:t> </w:t>
          </w:r>
          <w:r>
            <w:rPr>
              <w:b w:val="0"/>
              <w:i w:val="0"/>
              <w:sz w:val="24"/>
            </w:rPr>
            <w:t>CYMELARSAN AGAINST</w:t>
          </w:r>
          <w:r>
            <w:rPr>
              <w:b w:val="0"/>
              <w:i w:val="0"/>
              <w:spacing w:val="2"/>
              <w:sz w:val="24"/>
            </w:rPr>
            <w:t> </w:t>
          </w:r>
          <w:r>
            <w:rPr>
              <w:rFonts w:ascii="Arial"/>
              <w:b w:val="0"/>
              <w:sz w:val="24"/>
            </w:rPr>
            <w:t>T.</w:t>
          </w:r>
          <w:r>
            <w:rPr>
              <w:rFonts w:ascii="Arial"/>
              <w:b w:val="0"/>
              <w:spacing w:val="-1"/>
              <w:sz w:val="24"/>
            </w:rPr>
            <w:t> </w:t>
          </w:r>
          <w:r>
            <w:rPr>
              <w:rFonts w:ascii="Arial"/>
              <w:b w:val="0"/>
              <w:sz w:val="24"/>
            </w:rPr>
            <w:t>EVANSI</w:t>
            <w:tab/>
          </w:r>
          <w:r>
            <w:rPr>
              <w:b w:val="0"/>
              <w:i w:val="0"/>
              <w:sz w:val="24"/>
            </w:rPr>
            <w:t>87</w:t>
          </w:r>
        </w:p>
        <w:p>
          <w:pPr>
            <w:pStyle w:val="TOC3"/>
            <w:numPr>
              <w:ilvl w:val="2"/>
              <w:numId w:val="3"/>
            </w:numPr>
            <w:tabs>
              <w:tab w:pos="1380" w:val="left" w:leader="none"/>
              <w:tab w:pos="1381" w:val="left" w:leader="none"/>
              <w:tab w:pos="8946" w:val="left" w:leader="dot"/>
            </w:tabs>
            <w:spacing w:line="240" w:lineRule="auto" w:before="146" w:after="0"/>
            <w:ind w:left="1380" w:right="0" w:hanging="901"/>
            <w:jc w:val="left"/>
          </w:pPr>
          <w:r>
            <w:rPr/>
            <w:t>Antigen</w:t>
          </w:r>
          <w:r>
            <w:rPr>
              <w:spacing w:val="8"/>
            </w:rPr>
            <w:t> </w:t>
          </w:r>
          <w:r>
            <w:rPr/>
            <w:t>Enzyme</w:t>
          </w:r>
          <w:r>
            <w:rPr>
              <w:spacing w:val="11"/>
            </w:rPr>
            <w:t> </w:t>
          </w:r>
          <w:r>
            <w:rPr/>
            <w:t>–</w:t>
          </w:r>
          <w:r>
            <w:rPr>
              <w:spacing w:val="9"/>
            </w:rPr>
            <w:t> </w:t>
          </w:r>
          <w:r>
            <w:rPr/>
            <w:t>linked</w:t>
          </w:r>
          <w:r>
            <w:rPr>
              <w:spacing w:val="8"/>
            </w:rPr>
            <w:t> </w:t>
          </w:r>
          <w:r>
            <w:rPr/>
            <w:t>Immunosorbent</w:t>
          </w:r>
          <w:r>
            <w:rPr>
              <w:spacing w:val="6"/>
            </w:rPr>
            <w:t> </w:t>
          </w:r>
          <w:r>
            <w:rPr/>
            <w:t>Assay</w:t>
          </w:r>
          <w:r>
            <w:rPr>
              <w:spacing w:val="5"/>
            </w:rPr>
            <w:t> </w:t>
          </w:r>
          <w:r>
            <w:rPr/>
            <w:t>(ELISA)</w:t>
            <w:tab/>
          </w:r>
          <w:r>
            <w:rPr>
              <w:w w:val="110"/>
            </w:rPr>
            <w:t>88</w:t>
          </w:r>
        </w:p>
        <w:p>
          <w:pPr>
            <w:pStyle w:val="TOC3"/>
            <w:numPr>
              <w:ilvl w:val="2"/>
              <w:numId w:val="3"/>
            </w:numPr>
            <w:tabs>
              <w:tab w:pos="1380" w:val="left" w:leader="none"/>
              <w:tab w:pos="1381" w:val="left" w:leader="none"/>
              <w:tab w:pos="8946" w:val="left" w:leader="dot"/>
            </w:tabs>
            <w:spacing w:line="240" w:lineRule="auto" w:before="141" w:after="0"/>
            <w:ind w:left="1380" w:right="0" w:hanging="901"/>
            <w:jc w:val="left"/>
          </w:pPr>
          <w:hyperlink w:history="true" w:anchor="_TOC_250050">
            <w:r>
              <w:rPr/>
              <w:t>Antibody</w:t>
            </w:r>
            <w:r>
              <w:rPr>
                <w:spacing w:val="-2"/>
              </w:rPr>
              <w:t> </w:t>
            </w:r>
            <w:r>
              <w:rPr/>
              <w:t>ELISA</w:t>
              <w:tab/>
              <w:t>89</w:t>
            </w:r>
          </w:hyperlink>
        </w:p>
        <w:p>
          <w:pPr>
            <w:pStyle w:val="TOC4"/>
            <w:numPr>
              <w:ilvl w:val="2"/>
              <w:numId w:val="3"/>
            </w:numPr>
            <w:tabs>
              <w:tab w:pos="1380" w:val="left" w:leader="none"/>
              <w:tab w:pos="1381" w:val="left" w:leader="none"/>
              <w:tab w:pos="8946" w:val="left" w:leader="dot"/>
            </w:tabs>
            <w:spacing w:line="240" w:lineRule="auto" w:before="137" w:after="0"/>
            <w:ind w:left="1380" w:right="0" w:hanging="901"/>
            <w:jc w:val="left"/>
            <w:rPr>
              <w:b w:val="0"/>
              <w:i w:val="0"/>
              <w:sz w:val="24"/>
            </w:rPr>
          </w:pPr>
          <w:r>
            <w:rPr>
              <w:rFonts w:ascii="Arial"/>
              <w:b w:val="0"/>
              <w:sz w:val="24"/>
            </w:rPr>
            <w:t>In</w:t>
          </w:r>
          <w:r>
            <w:rPr>
              <w:rFonts w:ascii="Arial"/>
              <w:b w:val="0"/>
              <w:spacing w:val="-2"/>
              <w:sz w:val="24"/>
            </w:rPr>
            <w:t> </w:t>
          </w:r>
          <w:r>
            <w:rPr>
              <w:rFonts w:ascii="Arial"/>
              <w:b w:val="0"/>
              <w:sz w:val="24"/>
            </w:rPr>
            <w:t>vitro </w:t>
          </w:r>
          <w:r>
            <w:rPr>
              <w:b w:val="0"/>
              <w:i w:val="0"/>
              <w:sz w:val="24"/>
            </w:rPr>
            <w:t>Evaluation</w:t>
          </w:r>
          <w:r>
            <w:rPr>
              <w:b w:val="0"/>
              <w:i w:val="0"/>
              <w:spacing w:val="-1"/>
              <w:sz w:val="24"/>
            </w:rPr>
            <w:t> </w:t>
          </w:r>
          <w:r>
            <w:rPr>
              <w:b w:val="0"/>
              <w:i w:val="0"/>
              <w:sz w:val="24"/>
            </w:rPr>
            <w:t>of</w:t>
          </w:r>
          <w:r>
            <w:rPr>
              <w:b w:val="0"/>
              <w:i w:val="0"/>
              <w:spacing w:val="3"/>
              <w:sz w:val="24"/>
            </w:rPr>
            <w:t> </w:t>
          </w:r>
          <w:r>
            <w:rPr>
              <w:b w:val="0"/>
              <w:i w:val="0"/>
              <w:sz w:val="24"/>
            </w:rPr>
            <w:t>Cymelarsan Against</w:t>
          </w:r>
          <w:r>
            <w:rPr>
              <w:b w:val="0"/>
              <w:i w:val="0"/>
              <w:spacing w:val="3"/>
              <w:sz w:val="24"/>
            </w:rPr>
            <w:t> </w:t>
          </w:r>
          <w:r>
            <w:rPr>
              <w:rFonts w:ascii="Arial"/>
              <w:b w:val="0"/>
              <w:sz w:val="24"/>
            </w:rPr>
            <w:t>T.</w:t>
          </w:r>
          <w:r>
            <w:rPr>
              <w:rFonts w:ascii="Arial"/>
              <w:b w:val="0"/>
              <w:spacing w:val="-2"/>
              <w:sz w:val="24"/>
            </w:rPr>
            <w:t> </w:t>
          </w:r>
          <w:r>
            <w:rPr>
              <w:rFonts w:ascii="Arial"/>
              <w:b w:val="0"/>
              <w:sz w:val="24"/>
            </w:rPr>
            <w:t>evansi</w:t>
            <w:tab/>
          </w:r>
          <w:r>
            <w:rPr>
              <w:b w:val="0"/>
              <w:i w:val="0"/>
              <w:sz w:val="24"/>
            </w:rPr>
            <w:t>90</w:t>
          </w:r>
        </w:p>
        <w:p>
          <w:pPr>
            <w:pStyle w:val="TOC3"/>
            <w:numPr>
              <w:ilvl w:val="1"/>
              <w:numId w:val="3"/>
            </w:numPr>
            <w:tabs>
              <w:tab w:pos="1380" w:val="left" w:leader="none"/>
              <w:tab w:pos="1381" w:val="left" w:leader="none"/>
            </w:tabs>
            <w:spacing w:line="240" w:lineRule="auto" w:before="143" w:after="0"/>
            <w:ind w:left="1380" w:right="0" w:hanging="901"/>
            <w:jc w:val="left"/>
          </w:pPr>
          <w:r>
            <w:rPr/>
            <w:t>TRIALS AT</w:t>
          </w:r>
          <w:r>
            <w:rPr>
              <w:spacing w:val="-1"/>
            </w:rPr>
            <w:t> </w:t>
          </w:r>
          <w:r>
            <w:rPr/>
            <w:t>REVERSAL</w:t>
          </w:r>
          <w:r>
            <w:rPr>
              <w:spacing w:val="1"/>
            </w:rPr>
            <w:t> </w:t>
          </w:r>
          <w:r>
            <w:rPr/>
            <w:t>OF</w:t>
          </w:r>
          <w:r>
            <w:rPr>
              <w:spacing w:val="-3"/>
            </w:rPr>
            <w:t> </w:t>
          </w:r>
          <w:r>
            <w:rPr/>
            <w:t>TRYPANOSOMAL</w:t>
          </w:r>
          <w:r>
            <w:rPr>
              <w:spacing w:val="1"/>
            </w:rPr>
            <w:t> </w:t>
          </w:r>
          <w:r>
            <w:rPr/>
            <w:t>RESISTANCE</w:t>
          </w:r>
        </w:p>
        <w:p>
          <w:pPr>
            <w:pStyle w:val="TOC5"/>
            <w:tabs>
              <w:tab w:pos="8946" w:val="left" w:leader="dot"/>
            </w:tabs>
            <w:spacing w:before="144"/>
          </w:pPr>
          <w:r>
            <w:rPr/>
            <w:t>USING</w:t>
          </w:r>
          <w:r>
            <w:rPr>
              <w:spacing w:val="1"/>
            </w:rPr>
            <w:t> </w:t>
          </w:r>
          <w:r>
            <w:rPr/>
            <w:t>VERAPAMIL</w:t>
            <w:tab/>
            <w:t>91</w:t>
          </w:r>
        </w:p>
        <w:p>
          <w:pPr>
            <w:pStyle w:val="TOC3"/>
            <w:numPr>
              <w:ilvl w:val="1"/>
              <w:numId w:val="3"/>
            </w:numPr>
            <w:tabs>
              <w:tab w:pos="1380" w:val="left" w:leader="none"/>
              <w:tab w:pos="1381" w:val="left" w:leader="none"/>
              <w:tab w:pos="8946" w:val="left" w:leader="dot"/>
            </w:tabs>
            <w:spacing w:line="364" w:lineRule="auto" w:before="142" w:after="0"/>
            <w:ind w:left="1380" w:right="591" w:hanging="900"/>
            <w:jc w:val="left"/>
          </w:pPr>
          <w:hyperlink w:history="true" w:anchor="_TOC_250049">
            <w:r>
              <w:rPr/>
              <w:t>INVESTIGATION</w:t>
            </w:r>
            <w:r>
              <w:rPr>
                <w:spacing w:val="4"/>
              </w:rPr>
              <w:t> </w:t>
            </w:r>
            <w:r>
              <w:rPr/>
              <w:t>INTO</w:t>
            </w:r>
            <w:r>
              <w:rPr>
                <w:spacing w:val="2"/>
              </w:rPr>
              <w:t> </w:t>
            </w:r>
            <w:r>
              <w:rPr/>
              <w:t>NATURAL</w:t>
            </w:r>
            <w:r>
              <w:rPr>
                <w:spacing w:val="3"/>
              </w:rPr>
              <w:t> </w:t>
            </w:r>
            <w:r>
              <w:rPr/>
              <w:t>AND</w:t>
            </w:r>
            <w:r>
              <w:rPr>
                <w:spacing w:val="1"/>
              </w:rPr>
              <w:t> </w:t>
            </w:r>
            <w:r>
              <w:rPr/>
              <w:t>SYNTHETIC</w:t>
            </w:r>
            <w:r>
              <w:rPr>
                <w:spacing w:val="1"/>
              </w:rPr>
              <w:t> </w:t>
            </w:r>
            <w:r>
              <w:rPr/>
              <w:t>TSETSE</w:t>
            </w:r>
            <w:r>
              <w:rPr>
                <w:spacing w:val="1"/>
              </w:rPr>
              <w:t> </w:t>
            </w:r>
            <w:r>
              <w:rPr/>
              <w:t>REPELLENTS</w:t>
            </w:r>
            <w:r>
              <w:rPr>
                <w:spacing w:val="1"/>
              </w:rPr>
              <w:t> </w:t>
            </w:r>
            <w:r>
              <w:rPr/>
              <w:t>FOR</w:t>
            </w:r>
            <w:r>
              <w:rPr>
                <w:spacing w:val="2"/>
              </w:rPr>
              <w:t> </w:t>
            </w:r>
            <w:r>
              <w:rPr/>
              <w:t>PREVENTION</w:t>
            </w:r>
            <w:r>
              <w:rPr>
                <w:spacing w:val="2"/>
              </w:rPr>
              <w:t> </w:t>
            </w:r>
            <w:r>
              <w:rPr/>
              <w:t>OF TRYPANOSOME</w:t>
            </w:r>
            <w:r>
              <w:rPr>
                <w:spacing w:val="1"/>
              </w:rPr>
              <w:t> </w:t>
            </w:r>
            <w:r>
              <w:rPr/>
              <w:t>TRANSMISSION</w:t>
            </w:r>
            <w:r>
              <w:rPr>
                <w:spacing w:val="1"/>
              </w:rPr>
              <w:t> </w:t>
            </w:r>
            <w:r>
              <w:rPr/>
              <w:t>AND</w:t>
            </w:r>
            <w:r>
              <w:rPr>
                <w:spacing w:val="-1"/>
              </w:rPr>
              <w:t> </w:t>
            </w:r>
            <w:r>
              <w:rPr/>
              <w:t>DRUG</w:t>
            </w:r>
            <w:r>
              <w:rPr>
                <w:spacing w:val="2"/>
              </w:rPr>
              <w:t> </w:t>
            </w:r>
            <w:r>
              <w:rPr/>
              <w:t>RESISTANCE</w:t>
              <w:tab/>
            </w:r>
            <w:r>
              <w:rPr>
                <w:spacing w:val="-1"/>
              </w:rPr>
              <w:t>92</w:t>
            </w:r>
          </w:hyperlink>
        </w:p>
        <w:p>
          <w:pPr>
            <w:pStyle w:val="TOC3"/>
            <w:numPr>
              <w:ilvl w:val="1"/>
              <w:numId w:val="3"/>
            </w:numPr>
            <w:tabs>
              <w:tab w:pos="1380" w:val="left" w:leader="none"/>
              <w:tab w:pos="1381" w:val="left" w:leader="none"/>
              <w:tab w:pos="8946" w:val="left" w:leader="dot"/>
            </w:tabs>
            <w:spacing w:line="364" w:lineRule="auto" w:before="4" w:after="0"/>
            <w:ind w:left="1380" w:right="591" w:hanging="900"/>
            <w:jc w:val="left"/>
          </w:pPr>
          <w:hyperlink w:history="true" w:anchor="_TOC_250048">
            <w:r>
              <w:rPr/>
              <w:t>INVESTIGATION</w:t>
            </w:r>
            <w:r>
              <w:rPr>
                <w:spacing w:val="3"/>
              </w:rPr>
              <w:t> </w:t>
            </w:r>
            <w:r>
              <w:rPr/>
              <w:t>ON</w:t>
            </w:r>
            <w:r>
              <w:rPr>
                <w:spacing w:val="1"/>
              </w:rPr>
              <w:t> </w:t>
            </w:r>
            <w:r>
              <w:rPr/>
              <w:t>THE</w:t>
            </w:r>
            <w:r>
              <w:rPr>
                <w:spacing w:val="3"/>
              </w:rPr>
              <w:t> </w:t>
            </w:r>
            <w:r>
              <w:rPr/>
              <w:t>EFFECT</w:t>
            </w:r>
            <w:r>
              <w:rPr>
                <w:spacing w:val="3"/>
              </w:rPr>
              <w:t> </w:t>
            </w:r>
            <w:r>
              <w:rPr/>
              <w:t>OF</w:t>
            </w:r>
            <w:r>
              <w:rPr>
                <w:spacing w:val="2"/>
              </w:rPr>
              <w:t> </w:t>
            </w:r>
            <w:r>
              <w:rPr/>
              <w:t>ORAL</w:t>
            </w:r>
            <w:r>
              <w:rPr>
                <w:spacing w:val="3"/>
              </w:rPr>
              <w:t> </w:t>
            </w:r>
            <w:r>
              <w:rPr/>
              <w:t>COMBINATION</w:t>
            </w:r>
            <w:r>
              <w:rPr>
                <w:spacing w:val="1"/>
              </w:rPr>
              <w:t> </w:t>
            </w:r>
            <w:r>
              <w:rPr/>
              <w:t>THERAPY OF</w:t>
            </w:r>
            <w:r>
              <w:rPr>
                <w:spacing w:val="2"/>
              </w:rPr>
              <w:t> </w:t>
            </w:r>
            <w:r>
              <w:rPr/>
              <w:t>DFMO,</w:t>
            </w:r>
            <w:r>
              <w:rPr>
                <w:spacing w:val="1"/>
              </w:rPr>
              <w:t> </w:t>
            </w:r>
            <w:r>
              <w:rPr/>
              <w:t>CHLOROQUINE</w:t>
            </w:r>
            <w:r>
              <w:rPr>
                <w:spacing w:val="3"/>
              </w:rPr>
              <w:t> </w:t>
            </w:r>
            <w:r>
              <w:rPr/>
              <w:t>AND HONEY</w:t>
            </w:r>
            <w:r>
              <w:rPr>
                <w:spacing w:val="1"/>
              </w:rPr>
              <w:t> </w:t>
            </w:r>
            <w:r>
              <w:rPr/>
              <w:t>ON</w:t>
            </w:r>
            <w:r>
              <w:rPr>
                <w:spacing w:val="1"/>
              </w:rPr>
              <w:t> </w:t>
            </w:r>
            <w:r>
              <w:rPr/>
              <w:t>TRYPANOSOME</w:t>
            </w:r>
            <w:r>
              <w:rPr>
                <w:spacing w:val="1"/>
              </w:rPr>
              <w:t> </w:t>
            </w:r>
            <w:r>
              <w:rPr/>
              <w:t>INFECTION</w:t>
              <w:tab/>
            </w:r>
            <w:r>
              <w:rPr>
                <w:spacing w:val="-1"/>
              </w:rPr>
              <w:t>93</w:t>
            </w:r>
          </w:hyperlink>
        </w:p>
        <w:p>
          <w:pPr>
            <w:pStyle w:val="TOC4"/>
            <w:numPr>
              <w:ilvl w:val="2"/>
              <w:numId w:val="3"/>
            </w:numPr>
            <w:tabs>
              <w:tab w:pos="1380" w:val="left" w:leader="none"/>
              <w:tab w:pos="1381" w:val="left" w:leader="none"/>
              <w:tab w:pos="8946" w:val="left" w:leader="dot"/>
            </w:tabs>
            <w:spacing w:line="272" w:lineRule="exact" w:before="0" w:after="0"/>
            <w:ind w:left="1380" w:right="0" w:hanging="901"/>
            <w:jc w:val="left"/>
            <w:rPr>
              <w:b w:val="0"/>
              <w:i w:val="0"/>
              <w:sz w:val="24"/>
            </w:rPr>
          </w:pPr>
          <w:r>
            <w:rPr>
              <w:rFonts w:ascii="Arial"/>
              <w:b w:val="0"/>
              <w:sz w:val="24"/>
            </w:rPr>
            <w:t>T.</w:t>
          </w:r>
          <w:r>
            <w:rPr>
              <w:rFonts w:ascii="Arial"/>
              <w:b w:val="0"/>
              <w:spacing w:val="-3"/>
              <w:sz w:val="24"/>
            </w:rPr>
            <w:t> </w:t>
          </w:r>
          <w:r>
            <w:rPr>
              <w:rFonts w:ascii="Arial"/>
              <w:b w:val="0"/>
              <w:sz w:val="24"/>
            </w:rPr>
            <w:t>brucei</w:t>
          </w:r>
          <w:r>
            <w:rPr>
              <w:rFonts w:ascii="Arial"/>
              <w:b w:val="0"/>
              <w:spacing w:val="-5"/>
              <w:sz w:val="24"/>
            </w:rPr>
            <w:t> </w:t>
          </w:r>
          <w:r>
            <w:rPr>
              <w:rFonts w:ascii="Arial"/>
              <w:b w:val="0"/>
              <w:sz w:val="24"/>
            </w:rPr>
            <w:t>brucei</w:t>
          </w:r>
          <w:r>
            <w:rPr>
              <w:rFonts w:ascii="Arial"/>
              <w:b w:val="0"/>
              <w:spacing w:val="-1"/>
              <w:sz w:val="24"/>
            </w:rPr>
            <w:t> </w:t>
          </w:r>
          <w:r>
            <w:rPr>
              <w:b w:val="0"/>
              <w:i w:val="0"/>
              <w:sz w:val="24"/>
            </w:rPr>
            <w:t>Infection</w:t>
          </w:r>
          <w:r>
            <w:rPr>
              <w:b w:val="0"/>
              <w:i w:val="0"/>
              <w:spacing w:val="1"/>
              <w:sz w:val="24"/>
            </w:rPr>
            <w:t> </w:t>
          </w:r>
          <w:r>
            <w:rPr>
              <w:b w:val="0"/>
              <w:i w:val="0"/>
              <w:sz w:val="24"/>
            </w:rPr>
            <w:t>and</w:t>
          </w:r>
          <w:r>
            <w:rPr>
              <w:b w:val="0"/>
              <w:i w:val="0"/>
              <w:spacing w:val="-1"/>
              <w:sz w:val="24"/>
            </w:rPr>
            <w:t> </w:t>
          </w:r>
          <w:r>
            <w:rPr>
              <w:b w:val="0"/>
              <w:i w:val="0"/>
              <w:sz w:val="24"/>
            </w:rPr>
            <w:t>Treatment</w:t>
          </w:r>
          <w:r>
            <w:rPr>
              <w:b w:val="0"/>
              <w:i w:val="0"/>
              <w:spacing w:val="1"/>
              <w:sz w:val="24"/>
            </w:rPr>
            <w:t> </w:t>
          </w:r>
          <w:r>
            <w:rPr>
              <w:b w:val="0"/>
              <w:i w:val="0"/>
              <w:sz w:val="24"/>
            </w:rPr>
            <w:t>of</w:t>
          </w:r>
          <w:r>
            <w:rPr>
              <w:b w:val="0"/>
              <w:i w:val="0"/>
              <w:spacing w:val="1"/>
              <w:sz w:val="24"/>
            </w:rPr>
            <w:t> </w:t>
          </w:r>
          <w:r>
            <w:rPr>
              <w:b w:val="0"/>
              <w:i w:val="0"/>
              <w:sz w:val="24"/>
            </w:rPr>
            <w:t>Animals</w:t>
            <w:tab/>
            <w:t>93</w:t>
          </w:r>
        </w:p>
        <w:p>
          <w:pPr>
            <w:pStyle w:val="TOC4"/>
            <w:numPr>
              <w:ilvl w:val="2"/>
              <w:numId w:val="3"/>
            </w:numPr>
            <w:tabs>
              <w:tab w:pos="1380" w:val="left" w:leader="none"/>
              <w:tab w:pos="1381" w:val="left" w:leader="none"/>
              <w:tab w:pos="8946" w:val="left" w:leader="dot"/>
            </w:tabs>
            <w:spacing w:line="240" w:lineRule="auto" w:before="140" w:after="21"/>
            <w:ind w:left="1380" w:right="0" w:hanging="901"/>
            <w:jc w:val="left"/>
            <w:rPr>
              <w:b w:val="0"/>
              <w:i w:val="0"/>
              <w:sz w:val="24"/>
            </w:rPr>
          </w:pPr>
          <w:r>
            <w:rPr>
              <w:rFonts w:ascii="Arial"/>
              <w:b w:val="0"/>
              <w:sz w:val="24"/>
            </w:rPr>
            <w:t>T.</w:t>
          </w:r>
          <w:r>
            <w:rPr>
              <w:rFonts w:ascii="Arial"/>
              <w:b w:val="0"/>
              <w:spacing w:val="-3"/>
              <w:sz w:val="24"/>
            </w:rPr>
            <w:t> </w:t>
          </w:r>
          <w:r>
            <w:rPr>
              <w:rFonts w:ascii="Arial"/>
              <w:b w:val="0"/>
              <w:sz w:val="24"/>
            </w:rPr>
            <w:t>gambiense</w:t>
          </w:r>
          <w:r>
            <w:rPr>
              <w:rFonts w:ascii="Arial"/>
              <w:b w:val="0"/>
              <w:spacing w:val="-2"/>
              <w:sz w:val="24"/>
            </w:rPr>
            <w:t> </w:t>
          </w:r>
          <w:r>
            <w:rPr>
              <w:b w:val="0"/>
              <w:i w:val="0"/>
              <w:sz w:val="24"/>
            </w:rPr>
            <w:t>Infection</w:t>
          </w:r>
          <w:r>
            <w:rPr>
              <w:b w:val="0"/>
              <w:i w:val="0"/>
              <w:spacing w:val="-1"/>
              <w:sz w:val="24"/>
            </w:rPr>
            <w:t> </w:t>
          </w:r>
          <w:r>
            <w:rPr>
              <w:b w:val="0"/>
              <w:i w:val="0"/>
              <w:sz w:val="24"/>
            </w:rPr>
            <w:t>and</w:t>
          </w:r>
          <w:r>
            <w:rPr>
              <w:b w:val="0"/>
              <w:i w:val="0"/>
              <w:spacing w:val="-1"/>
              <w:sz w:val="24"/>
            </w:rPr>
            <w:t> </w:t>
          </w:r>
          <w:r>
            <w:rPr>
              <w:b w:val="0"/>
              <w:i w:val="0"/>
              <w:sz w:val="24"/>
            </w:rPr>
            <w:t>Treatment</w:t>
          </w:r>
          <w:r>
            <w:rPr>
              <w:b w:val="0"/>
              <w:i w:val="0"/>
              <w:spacing w:val="1"/>
              <w:sz w:val="24"/>
            </w:rPr>
            <w:t> </w:t>
          </w:r>
          <w:r>
            <w:rPr>
              <w:b w:val="0"/>
              <w:i w:val="0"/>
              <w:sz w:val="24"/>
            </w:rPr>
            <w:t>of</w:t>
          </w:r>
          <w:r>
            <w:rPr>
              <w:b w:val="0"/>
              <w:i w:val="0"/>
              <w:spacing w:val="1"/>
              <w:sz w:val="24"/>
            </w:rPr>
            <w:t> </w:t>
          </w:r>
          <w:r>
            <w:rPr>
              <w:b w:val="0"/>
              <w:i w:val="0"/>
              <w:sz w:val="24"/>
            </w:rPr>
            <w:t>Animals</w:t>
            <w:tab/>
            <w:t>93</w:t>
          </w:r>
        </w:p>
        <w:p>
          <w:pPr>
            <w:pStyle w:val="TOC3"/>
            <w:numPr>
              <w:ilvl w:val="2"/>
              <w:numId w:val="3"/>
            </w:numPr>
            <w:tabs>
              <w:tab w:pos="1380" w:val="left" w:leader="none"/>
              <w:tab w:pos="1381" w:val="left" w:leader="none"/>
              <w:tab w:pos="9215" w:val="right" w:leader="dot"/>
            </w:tabs>
            <w:spacing w:line="240" w:lineRule="auto" w:before="127" w:after="0"/>
            <w:ind w:left="1380" w:right="0" w:hanging="901"/>
            <w:jc w:val="left"/>
          </w:pPr>
          <w:hyperlink w:history="true" w:anchor="_TOC_250047">
            <w:r>
              <w:rPr/>
              <w:t>Animal</w:t>
            </w:r>
            <w:r>
              <w:rPr>
                <w:spacing w:val="1"/>
              </w:rPr>
              <w:t> </w:t>
            </w:r>
            <w:r>
              <w:rPr/>
              <w:t>Inoculation</w:t>
              <w:tab/>
              <w:t>94</w:t>
            </w:r>
          </w:hyperlink>
        </w:p>
        <w:p>
          <w:pPr>
            <w:pStyle w:val="TOC3"/>
            <w:numPr>
              <w:ilvl w:val="1"/>
              <w:numId w:val="3"/>
            </w:numPr>
            <w:tabs>
              <w:tab w:pos="1380" w:val="left" w:leader="none"/>
              <w:tab w:pos="1381" w:val="left" w:leader="none"/>
            </w:tabs>
            <w:spacing w:line="367" w:lineRule="auto" w:before="141" w:after="0"/>
            <w:ind w:left="1380" w:right="2149" w:hanging="900"/>
            <w:jc w:val="left"/>
          </w:pPr>
          <w:r>
            <w:rPr/>
            <w:t>PRE-TREATMENT</w:t>
          </w:r>
          <w:r>
            <w:rPr>
              <w:spacing w:val="3"/>
            </w:rPr>
            <w:t> </w:t>
          </w:r>
          <w:r>
            <w:rPr/>
            <w:t>OF UNINFECTED</w:t>
          </w:r>
          <w:r>
            <w:rPr>
              <w:spacing w:val="1"/>
            </w:rPr>
            <w:t> </w:t>
          </w:r>
          <w:r>
            <w:rPr/>
            <w:t>ANIMALS</w:t>
          </w:r>
          <w:r>
            <w:rPr>
              <w:spacing w:val="-1"/>
            </w:rPr>
            <w:t> </w:t>
          </w:r>
          <w:r>
            <w:rPr/>
            <w:t>WITH A</w:t>
          </w:r>
          <w:r>
            <w:rPr>
              <w:spacing w:val="1"/>
            </w:rPr>
            <w:t> </w:t>
          </w:r>
          <w:r>
            <w:rPr/>
            <w:t>COMBINATION</w:t>
          </w:r>
          <w:r>
            <w:rPr>
              <w:spacing w:val="-1"/>
            </w:rPr>
            <w:t> </w:t>
          </w:r>
          <w:r>
            <w:rPr/>
            <w:t>OF</w:t>
          </w:r>
          <w:r>
            <w:rPr>
              <w:spacing w:val="-1"/>
            </w:rPr>
            <w:t> </w:t>
          </w:r>
          <w:r>
            <w:rPr/>
            <w:t>DFMO, CHLOROQUINE</w:t>
          </w:r>
          <w:r>
            <w:rPr>
              <w:spacing w:val="-2"/>
            </w:rPr>
            <w:t> </w:t>
          </w:r>
          <w:r>
            <w:rPr/>
            <w:t>AND</w:t>
          </w:r>
          <w:r>
            <w:rPr>
              <w:spacing w:val="-1"/>
            </w:rPr>
            <w:t> </w:t>
          </w:r>
          <w:r>
            <w:rPr/>
            <w:t>HONEY</w:t>
          </w:r>
        </w:p>
        <w:p>
          <w:pPr>
            <w:pStyle w:val="TOC5"/>
            <w:tabs>
              <w:tab w:pos="9215" w:val="right" w:leader="dot"/>
            </w:tabs>
            <w:spacing w:line="268" w:lineRule="exact" w:before="0"/>
          </w:pPr>
          <w:r>
            <w:rPr/>
            <w:t>SAMPLE PBMH1</w:t>
            <w:tab/>
            <w:t>94</w:t>
          </w:r>
        </w:p>
        <w:p>
          <w:pPr>
            <w:pStyle w:val="TOC3"/>
            <w:numPr>
              <w:ilvl w:val="2"/>
              <w:numId w:val="3"/>
            </w:numPr>
            <w:tabs>
              <w:tab w:pos="1380" w:val="left" w:leader="none"/>
              <w:tab w:pos="1381" w:val="left" w:leader="none"/>
              <w:tab w:pos="9215" w:val="right" w:leader="dot"/>
            </w:tabs>
            <w:spacing w:line="240" w:lineRule="auto" w:before="144" w:after="0"/>
            <w:ind w:left="1380" w:right="0" w:hanging="901"/>
            <w:jc w:val="left"/>
          </w:pPr>
          <w:hyperlink w:history="true" w:anchor="_TOC_250046">
            <w:r>
              <w:rPr/>
              <w:t>Drug Dilution</w:t>
              <w:tab/>
              <w:t>94</w:t>
            </w:r>
          </w:hyperlink>
        </w:p>
        <w:p>
          <w:pPr>
            <w:pStyle w:val="TOC3"/>
            <w:numPr>
              <w:ilvl w:val="2"/>
              <w:numId w:val="3"/>
            </w:numPr>
            <w:tabs>
              <w:tab w:pos="1380" w:val="left" w:leader="none"/>
              <w:tab w:pos="1381" w:val="left" w:leader="none"/>
              <w:tab w:pos="9215" w:val="right" w:leader="dot"/>
            </w:tabs>
            <w:spacing w:line="240" w:lineRule="auto" w:before="141" w:after="0"/>
            <w:ind w:left="1380" w:right="0" w:hanging="901"/>
            <w:jc w:val="left"/>
          </w:pPr>
          <w:hyperlink w:history="true" w:anchor="_TOC_250045">
            <w:r>
              <w:rPr/>
              <w:t>Pretreatment</w:t>
              <w:tab/>
              <w:t>94</w:t>
            </w:r>
          </w:hyperlink>
        </w:p>
        <w:p>
          <w:pPr>
            <w:pStyle w:val="TOC3"/>
            <w:numPr>
              <w:ilvl w:val="2"/>
              <w:numId w:val="3"/>
            </w:numPr>
            <w:tabs>
              <w:tab w:pos="1380" w:val="left" w:leader="none"/>
              <w:tab w:pos="1381" w:val="left" w:leader="none"/>
              <w:tab w:pos="9215" w:val="right" w:leader="dot"/>
            </w:tabs>
            <w:spacing w:line="240" w:lineRule="auto" w:before="144" w:after="0"/>
            <w:ind w:left="1380" w:right="0" w:hanging="901"/>
            <w:jc w:val="left"/>
          </w:pPr>
          <w:hyperlink w:history="true" w:anchor="_TOC_250044">
            <w:r>
              <w:rPr/>
              <w:t>The</w:t>
            </w:r>
            <w:r>
              <w:rPr>
                <w:spacing w:val="2"/>
              </w:rPr>
              <w:t> </w:t>
            </w:r>
            <w:r>
              <w:rPr/>
              <w:t>Rat Phrenic</w:t>
            </w:r>
            <w:r>
              <w:rPr>
                <w:spacing w:val="1"/>
              </w:rPr>
              <w:t> </w:t>
            </w:r>
            <w:r>
              <w:rPr/>
              <w:t>Nerve</w:t>
            </w:r>
            <w:r>
              <w:rPr>
                <w:spacing w:val="2"/>
              </w:rPr>
              <w:t> </w:t>
            </w:r>
            <w:r>
              <w:rPr/>
              <w:t>Hemidiaphragm</w:t>
            </w:r>
            <w:r>
              <w:rPr>
                <w:spacing w:val="1"/>
              </w:rPr>
              <w:t> </w:t>
            </w:r>
            <w:r>
              <w:rPr/>
              <w:t>Muscle</w:t>
            </w:r>
            <w:r>
              <w:rPr>
                <w:spacing w:val="2"/>
              </w:rPr>
              <w:t> </w:t>
            </w:r>
            <w:r>
              <w:rPr/>
              <w:t>Preparation</w:t>
              <w:tab/>
              <w:t>95</w:t>
            </w:r>
          </w:hyperlink>
        </w:p>
        <w:p>
          <w:pPr>
            <w:pStyle w:val="TOC3"/>
            <w:numPr>
              <w:ilvl w:val="2"/>
              <w:numId w:val="3"/>
            </w:numPr>
            <w:tabs>
              <w:tab w:pos="1380" w:val="left" w:leader="none"/>
              <w:tab w:pos="1381" w:val="left" w:leader="none"/>
              <w:tab w:pos="9215" w:val="right" w:leader="dot"/>
            </w:tabs>
            <w:spacing w:line="240" w:lineRule="auto" w:before="141" w:after="0"/>
            <w:ind w:left="1380" w:right="0" w:hanging="901"/>
            <w:jc w:val="left"/>
          </w:pPr>
          <w:hyperlink w:history="true" w:anchor="_TOC_250043">
            <w:r>
              <w:rPr/>
              <w:t>The</w:t>
            </w:r>
            <w:r>
              <w:rPr>
                <w:spacing w:val="2"/>
              </w:rPr>
              <w:t> </w:t>
            </w:r>
            <w:r>
              <w:rPr/>
              <w:t>Rat</w:t>
            </w:r>
            <w:r>
              <w:rPr>
                <w:spacing w:val="1"/>
              </w:rPr>
              <w:t> </w:t>
            </w:r>
            <w:r>
              <w:rPr/>
              <w:t>Isolated</w:t>
            </w:r>
            <w:r>
              <w:rPr>
                <w:spacing w:val="3"/>
              </w:rPr>
              <w:t> </w:t>
            </w:r>
            <w:r>
              <w:rPr/>
              <w:t>Uterus</w:t>
            </w:r>
            <w:r>
              <w:rPr>
                <w:spacing w:val="2"/>
              </w:rPr>
              <w:t> </w:t>
            </w:r>
            <w:r>
              <w:rPr/>
              <w:t>Preparation</w:t>
              <w:tab/>
              <w:t>96</w:t>
            </w:r>
          </w:hyperlink>
        </w:p>
        <w:p>
          <w:pPr>
            <w:pStyle w:val="TOC3"/>
            <w:numPr>
              <w:ilvl w:val="1"/>
              <w:numId w:val="3"/>
            </w:numPr>
            <w:tabs>
              <w:tab w:pos="1380" w:val="left" w:leader="none"/>
              <w:tab w:pos="1381" w:val="left" w:leader="none"/>
            </w:tabs>
            <w:spacing w:line="364" w:lineRule="auto" w:before="143" w:after="0"/>
            <w:ind w:left="1380" w:right="1919" w:hanging="900"/>
            <w:jc w:val="left"/>
          </w:pPr>
          <w:r>
            <w:rPr/>
            <w:t>TOPICAL</w:t>
          </w:r>
          <w:r>
            <w:rPr>
              <w:spacing w:val="1"/>
            </w:rPr>
            <w:t> </w:t>
          </w:r>
          <w:r>
            <w:rPr/>
            <w:t>APPLICATION</w:t>
          </w:r>
          <w:r>
            <w:rPr>
              <w:spacing w:val="1"/>
            </w:rPr>
            <w:t> </w:t>
          </w:r>
          <w:r>
            <w:rPr/>
            <w:t>OF</w:t>
          </w:r>
          <w:r>
            <w:rPr>
              <w:spacing w:val="1"/>
            </w:rPr>
            <w:t> </w:t>
          </w:r>
          <w:r>
            <w:rPr/>
            <w:t>TRYPANOCIDAL</w:t>
          </w:r>
          <w:r>
            <w:rPr>
              <w:spacing w:val="2"/>
            </w:rPr>
            <w:t> </w:t>
          </w:r>
          <w:r>
            <w:rPr/>
            <w:t>DRUGS</w:t>
          </w:r>
          <w:r>
            <w:rPr>
              <w:spacing w:val="1"/>
            </w:rPr>
            <w:t> </w:t>
          </w:r>
          <w:r>
            <w:rPr/>
            <w:t>COMBINED</w:t>
          </w:r>
          <w:r>
            <w:rPr>
              <w:spacing w:val="-3"/>
            </w:rPr>
            <w:t> </w:t>
          </w:r>
          <w:r>
            <w:rPr/>
            <w:t>WITH</w:t>
          </w:r>
          <w:r>
            <w:rPr>
              <w:spacing w:val="2"/>
            </w:rPr>
            <w:t> </w:t>
          </w:r>
          <w:r>
            <w:rPr/>
            <w:t>NATURAL</w:t>
          </w:r>
          <w:r>
            <w:rPr>
              <w:spacing w:val="1"/>
            </w:rPr>
            <w:t> </w:t>
          </w:r>
          <w:r>
            <w:rPr/>
            <w:t>PRODUCTS</w:t>
          </w:r>
          <w:r>
            <w:rPr>
              <w:spacing w:val="1"/>
            </w:rPr>
            <w:t> </w:t>
          </w:r>
          <w:r>
            <w:rPr/>
            <w:t>OF</w:t>
          </w:r>
          <w:r>
            <w:rPr>
              <w:spacing w:val="2"/>
            </w:rPr>
            <w:t> </w:t>
          </w:r>
          <w:r>
            <w:rPr/>
            <w:t>ANIMAL</w:t>
          </w:r>
          <w:r>
            <w:rPr>
              <w:spacing w:val="3"/>
            </w:rPr>
            <w:t> </w:t>
          </w:r>
          <w:r>
            <w:rPr/>
            <w:t>AND</w:t>
          </w:r>
        </w:p>
        <w:p>
          <w:pPr>
            <w:pStyle w:val="TOC5"/>
            <w:tabs>
              <w:tab w:pos="9215" w:val="right" w:leader="dot"/>
            </w:tabs>
            <w:spacing w:before="3"/>
          </w:pPr>
          <w:r>
            <w:rPr/>
            <w:t>PLANT</w:t>
          </w:r>
          <w:r>
            <w:rPr>
              <w:spacing w:val="3"/>
            </w:rPr>
            <w:t> </w:t>
          </w:r>
          <w:r>
            <w:rPr/>
            <w:t>ORIGIN</w:t>
            <w:tab/>
            <w:t>96</w:t>
          </w:r>
        </w:p>
        <w:p>
          <w:pPr>
            <w:pStyle w:val="TOC3"/>
            <w:numPr>
              <w:ilvl w:val="1"/>
              <w:numId w:val="3"/>
            </w:numPr>
            <w:tabs>
              <w:tab w:pos="1380" w:val="left" w:leader="none"/>
              <w:tab w:pos="1381" w:val="left" w:leader="none"/>
            </w:tabs>
            <w:spacing w:line="367" w:lineRule="auto" w:before="141" w:after="0"/>
            <w:ind w:left="1380" w:right="1508" w:hanging="900"/>
            <w:jc w:val="left"/>
          </w:pPr>
          <w:r>
            <w:rPr/>
            <w:t>STUDIES</w:t>
          </w:r>
          <w:r>
            <w:rPr>
              <w:spacing w:val="2"/>
            </w:rPr>
            <w:t> </w:t>
          </w:r>
          <w:r>
            <w:rPr/>
            <w:t>ON</w:t>
          </w:r>
          <w:r>
            <w:rPr>
              <w:spacing w:val="1"/>
            </w:rPr>
            <w:t> </w:t>
          </w:r>
          <w:r>
            <w:rPr/>
            <w:t>SOME</w:t>
          </w:r>
          <w:r>
            <w:rPr>
              <w:spacing w:val="-1"/>
            </w:rPr>
            <w:t> </w:t>
          </w:r>
          <w:r>
            <w:rPr/>
            <w:t>SLEEPING</w:t>
          </w:r>
          <w:r>
            <w:rPr>
              <w:spacing w:val="2"/>
            </w:rPr>
            <w:t> </w:t>
          </w:r>
          <w:r>
            <w:rPr/>
            <w:t>SICKNESS</w:t>
          </w:r>
          <w:r>
            <w:rPr>
              <w:spacing w:val="3"/>
            </w:rPr>
            <w:t> </w:t>
          </w:r>
          <w:r>
            <w:rPr/>
            <w:t>PATIENTS</w:t>
          </w:r>
          <w:r>
            <w:rPr>
              <w:spacing w:val="1"/>
            </w:rPr>
            <w:t> </w:t>
          </w:r>
          <w:r>
            <w:rPr/>
            <w:t>TREATED WITH PENTAMIDINE, MELARSOPROL (MELB) AND</w:t>
          </w:r>
          <w:r>
            <w:rPr>
              <w:spacing w:val="-61"/>
            </w:rPr>
            <w:t> </w:t>
          </w:r>
          <w:r>
            <w:rPr/>
            <w:t>PREDNISOLONE USING</w:t>
          </w:r>
          <w:r>
            <w:rPr>
              <w:spacing w:val="2"/>
            </w:rPr>
            <w:t> </w:t>
          </w:r>
          <w:r>
            <w:rPr/>
            <w:t>DIFFERENT</w:t>
          </w:r>
          <w:r>
            <w:rPr>
              <w:spacing w:val="2"/>
            </w:rPr>
            <w:t> </w:t>
          </w:r>
          <w:r>
            <w:rPr/>
            <w:t>TREATMENT</w:t>
          </w:r>
          <w:r>
            <w:rPr>
              <w:spacing w:val="1"/>
            </w:rPr>
            <w:t> </w:t>
          </w:r>
          <w:r>
            <w:rPr/>
            <w:t>STRATEGIES</w:t>
          </w:r>
          <w:r>
            <w:rPr>
              <w:spacing w:val="1"/>
            </w:rPr>
            <w:t> </w:t>
          </w:r>
          <w:r>
            <w:rPr/>
            <w:t>AT</w:t>
          </w:r>
          <w:r>
            <w:rPr>
              <w:spacing w:val="3"/>
            </w:rPr>
            <w:t> </w:t>
          </w:r>
          <w:r>
            <w:rPr/>
            <w:t>BAPTIST MEDICAL</w:t>
          </w:r>
          <w:r>
            <w:rPr>
              <w:spacing w:val="3"/>
            </w:rPr>
            <w:t> </w:t>
          </w:r>
          <w:r>
            <w:rPr/>
            <w:t>CENTRE EKU</w:t>
          </w:r>
          <w:r>
            <w:rPr>
              <w:spacing w:val="1"/>
            </w:rPr>
            <w:t> </w:t>
          </w:r>
          <w:r>
            <w:rPr/>
            <w:t>DELTA</w:t>
          </w:r>
        </w:p>
        <w:p>
          <w:pPr>
            <w:pStyle w:val="TOC5"/>
            <w:tabs>
              <w:tab w:pos="9215" w:val="right" w:leader="dot"/>
            </w:tabs>
            <w:spacing w:line="265" w:lineRule="exact" w:before="0"/>
          </w:pPr>
          <w:r>
            <w:rPr/>
            <w:t>STATE</w:t>
          </w:r>
          <w:r>
            <w:rPr>
              <w:spacing w:val="2"/>
            </w:rPr>
            <w:t> </w:t>
          </w:r>
          <w:r>
            <w:rPr/>
            <w:t>NIGERIA</w:t>
            <w:tab/>
            <w:t>98</w:t>
          </w:r>
        </w:p>
        <w:p>
          <w:pPr>
            <w:pStyle w:val="TOC3"/>
            <w:numPr>
              <w:ilvl w:val="2"/>
              <w:numId w:val="3"/>
            </w:numPr>
            <w:tabs>
              <w:tab w:pos="1380" w:val="left" w:leader="none"/>
              <w:tab w:pos="1381" w:val="left" w:leader="none"/>
              <w:tab w:pos="9215" w:val="right" w:leader="dot"/>
            </w:tabs>
            <w:spacing w:line="240" w:lineRule="auto" w:before="144" w:after="0"/>
            <w:ind w:left="1380" w:right="0" w:hanging="901"/>
            <w:jc w:val="left"/>
          </w:pPr>
          <w:hyperlink w:history="true" w:anchor="_TOC_250042">
            <w:r>
              <w:rPr/>
              <w:t>Study Area</w:t>
              <w:tab/>
              <w:t>98</w:t>
            </w:r>
          </w:hyperlink>
        </w:p>
        <w:p>
          <w:pPr>
            <w:pStyle w:val="TOC3"/>
            <w:numPr>
              <w:ilvl w:val="2"/>
              <w:numId w:val="3"/>
            </w:numPr>
            <w:tabs>
              <w:tab w:pos="1380" w:val="left" w:leader="none"/>
              <w:tab w:pos="1381" w:val="left" w:leader="none"/>
              <w:tab w:pos="9215" w:val="right" w:leader="dot"/>
            </w:tabs>
            <w:spacing w:line="240" w:lineRule="auto" w:before="141" w:after="0"/>
            <w:ind w:left="1380" w:right="0" w:hanging="901"/>
            <w:jc w:val="left"/>
          </w:pPr>
          <w:hyperlink w:history="true" w:anchor="_TOC_250041">
            <w:r>
              <w:rPr/>
              <w:t>Ethical</w:t>
            </w:r>
            <w:r>
              <w:rPr>
                <w:spacing w:val="1"/>
              </w:rPr>
              <w:t> </w:t>
            </w:r>
            <w:r>
              <w:rPr/>
              <w:t>Clearance</w:t>
              <w:tab/>
              <w:t>98</w:t>
            </w:r>
          </w:hyperlink>
        </w:p>
        <w:p>
          <w:pPr>
            <w:pStyle w:val="TOC3"/>
            <w:numPr>
              <w:ilvl w:val="2"/>
              <w:numId w:val="3"/>
            </w:numPr>
            <w:tabs>
              <w:tab w:pos="1380" w:val="left" w:leader="none"/>
              <w:tab w:pos="1381" w:val="left" w:leader="none"/>
              <w:tab w:pos="9215" w:val="right" w:leader="dot"/>
            </w:tabs>
            <w:spacing w:line="240" w:lineRule="auto" w:before="144" w:after="0"/>
            <w:ind w:left="1380" w:right="0" w:hanging="901"/>
            <w:jc w:val="left"/>
          </w:pPr>
          <w:hyperlink w:history="true" w:anchor="_TOC_250040">
            <w:r>
              <w:rPr/>
              <w:t>Diagnosis</w:t>
            </w:r>
            <w:r>
              <w:rPr>
                <w:spacing w:val="1"/>
              </w:rPr>
              <w:t> </w:t>
            </w:r>
            <w:r>
              <w:rPr/>
              <w:t>and</w:t>
            </w:r>
            <w:r>
              <w:rPr>
                <w:spacing w:val="6"/>
              </w:rPr>
              <w:t> </w:t>
            </w:r>
            <w:r>
              <w:rPr/>
              <w:t>Clinical Parameters</w:t>
              <w:tab/>
              <w:t>98</w:t>
            </w:r>
          </w:hyperlink>
        </w:p>
        <w:p>
          <w:pPr>
            <w:pStyle w:val="TOC3"/>
            <w:numPr>
              <w:ilvl w:val="2"/>
              <w:numId w:val="3"/>
            </w:numPr>
            <w:tabs>
              <w:tab w:pos="1380" w:val="left" w:leader="none"/>
              <w:tab w:pos="1381" w:val="left" w:leader="none"/>
              <w:tab w:pos="9215" w:val="right" w:leader="dot"/>
            </w:tabs>
            <w:spacing w:line="240" w:lineRule="auto" w:before="141" w:after="0"/>
            <w:ind w:left="1380" w:right="0" w:hanging="901"/>
            <w:jc w:val="left"/>
          </w:pPr>
          <w:hyperlink w:history="true" w:anchor="_TOC_250039">
            <w:r>
              <w:rPr/>
              <w:t>Treatment of</w:t>
            </w:r>
            <w:r>
              <w:rPr>
                <w:spacing w:val="3"/>
              </w:rPr>
              <w:t> </w:t>
            </w:r>
            <w:r>
              <w:rPr/>
              <w:t>Patients</w:t>
              <w:tab/>
              <w:t>105</w:t>
            </w:r>
          </w:hyperlink>
        </w:p>
        <w:p>
          <w:pPr>
            <w:pStyle w:val="TOC3"/>
            <w:numPr>
              <w:ilvl w:val="2"/>
              <w:numId w:val="3"/>
            </w:numPr>
            <w:tabs>
              <w:tab w:pos="1380" w:val="left" w:leader="none"/>
              <w:tab w:pos="1381" w:val="left" w:leader="none"/>
              <w:tab w:pos="9215" w:val="right" w:leader="dot"/>
            </w:tabs>
            <w:spacing w:line="240" w:lineRule="auto" w:before="144" w:after="0"/>
            <w:ind w:left="1380" w:right="0" w:hanging="901"/>
            <w:jc w:val="left"/>
          </w:pPr>
          <w:hyperlink w:history="true" w:anchor="_TOC_250038">
            <w:r>
              <w:rPr/>
              <w:t>Biochemical</w:t>
            </w:r>
            <w:r>
              <w:rPr>
                <w:spacing w:val="1"/>
              </w:rPr>
              <w:t> </w:t>
            </w:r>
            <w:r>
              <w:rPr/>
              <w:t>Analysis</w:t>
            </w:r>
            <w:r>
              <w:rPr>
                <w:spacing w:val="2"/>
              </w:rPr>
              <w:t> </w:t>
            </w:r>
            <w:r>
              <w:rPr/>
              <w:t>of</w:t>
            </w:r>
            <w:r>
              <w:rPr>
                <w:spacing w:val="3"/>
              </w:rPr>
              <w:t> </w:t>
            </w:r>
            <w:r>
              <w:rPr/>
              <w:t>Sera Samples</w:t>
              <w:tab/>
              <w:t>105</w:t>
            </w:r>
          </w:hyperlink>
        </w:p>
        <w:p>
          <w:pPr>
            <w:pStyle w:val="TOC3"/>
            <w:numPr>
              <w:ilvl w:val="1"/>
              <w:numId w:val="3"/>
            </w:numPr>
            <w:tabs>
              <w:tab w:pos="1380" w:val="left" w:leader="none"/>
              <w:tab w:pos="1381" w:val="left" w:leader="none"/>
            </w:tabs>
            <w:spacing w:line="364" w:lineRule="auto" w:before="141" w:after="0"/>
            <w:ind w:left="1380" w:right="1319" w:hanging="900"/>
            <w:jc w:val="left"/>
          </w:pPr>
          <w:r>
            <w:rPr/>
            <w:t>THE</w:t>
          </w:r>
          <w:r>
            <w:rPr>
              <w:spacing w:val="1"/>
            </w:rPr>
            <w:t> </w:t>
          </w:r>
          <w:r>
            <w:rPr/>
            <w:t>APPLICATION OF POLYMERASE</w:t>
          </w:r>
          <w:r>
            <w:rPr>
              <w:spacing w:val="1"/>
            </w:rPr>
            <w:t> </w:t>
          </w:r>
          <w:r>
            <w:rPr/>
            <w:t>CHAIN REACTION (PCR)</w:t>
          </w:r>
          <w:r>
            <w:rPr>
              <w:spacing w:val="-61"/>
            </w:rPr>
            <w:t> </w:t>
          </w:r>
          <w:r>
            <w:rPr/>
            <w:t>TECHNOLOGY TO ASSESS DRUG</w:t>
          </w:r>
          <w:r>
            <w:rPr>
              <w:spacing w:val="3"/>
            </w:rPr>
            <w:t> </w:t>
          </w:r>
          <w:r>
            <w:rPr/>
            <w:t>THERAPEUTIC EFFICACY</w:t>
          </w:r>
          <w:r>
            <w:rPr>
              <w:spacing w:val="1"/>
            </w:rPr>
            <w:t> </w:t>
          </w:r>
          <w:r>
            <w:rPr/>
            <w:t>IN SLEEPING</w:t>
          </w:r>
          <w:r>
            <w:rPr>
              <w:spacing w:val="1"/>
            </w:rPr>
            <w:t> </w:t>
          </w:r>
          <w:r>
            <w:rPr/>
            <w:t>SICKNESS</w:t>
          </w:r>
          <w:r>
            <w:rPr>
              <w:spacing w:val="1"/>
            </w:rPr>
            <w:t> </w:t>
          </w:r>
          <w:r>
            <w:rPr/>
            <w:t>PATIENTS AT</w:t>
          </w:r>
          <w:r>
            <w:rPr>
              <w:spacing w:val="2"/>
            </w:rPr>
            <w:t> </w:t>
          </w:r>
          <w:r>
            <w:rPr/>
            <w:t>ETHIOPE</w:t>
          </w:r>
          <w:r>
            <w:rPr>
              <w:spacing w:val="1"/>
            </w:rPr>
            <w:t> </w:t>
          </w:r>
          <w:r>
            <w:rPr/>
            <w:t>EAST</w:t>
          </w:r>
          <w:r>
            <w:rPr>
              <w:spacing w:val="2"/>
            </w:rPr>
            <w:t> </w:t>
          </w:r>
          <w:r>
            <w:rPr/>
            <w:t>LGA</w:t>
          </w:r>
        </w:p>
        <w:p>
          <w:pPr>
            <w:pStyle w:val="TOC5"/>
            <w:tabs>
              <w:tab w:pos="9215" w:val="right" w:leader="dot"/>
            </w:tabs>
            <w:spacing w:before="4"/>
          </w:pPr>
          <w:r>
            <w:rPr/>
            <w:t>OF</w:t>
          </w:r>
          <w:r>
            <w:rPr>
              <w:spacing w:val="2"/>
            </w:rPr>
            <w:t> </w:t>
          </w:r>
          <w:r>
            <w:rPr/>
            <w:t>DELTA</w:t>
          </w:r>
          <w:r>
            <w:rPr>
              <w:spacing w:val="1"/>
            </w:rPr>
            <w:t> </w:t>
          </w:r>
          <w:r>
            <w:rPr/>
            <w:t>STATE</w:t>
          </w:r>
          <w:r>
            <w:rPr>
              <w:spacing w:val="3"/>
            </w:rPr>
            <w:t> </w:t>
          </w:r>
          <w:r>
            <w:rPr/>
            <w:t>NIGERIA</w:t>
            <w:tab/>
            <w:t>106</w:t>
          </w:r>
        </w:p>
        <w:p>
          <w:pPr>
            <w:pStyle w:val="TOC3"/>
            <w:numPr>
              <w:ilvl w:val="2"/>
              <w:numId w:val="3"/>
            </w:numPr>
            <w:tabs>
              <w:tab w:pos="1380" w:val="left" w:leader="none"/>
              <w:tab w:pos="1381" w:val="left" w:leader="none"/>
              <w:tab w:pos="9215" w:val="right" w:leader="dot"/>
            </w:tabs>
            <w:spacing w:line="240" w:lineRule="auto" w:before="142" w:after="0"/>
            <w:ind w:left="1380" w:right="0" w:hanging="901"/>
            <w:jc w:val="left"/>
          </w:pPr>
          <w:hyperlink w:history="true" w:anchor="_TOC_250037">
            <w:r>
              <w:rPr/>
              <w:t>Blood</w:t>
            </w:r>
            <w:r>
              <w:rPr>
                <w:spacing w:val="-1"/>
              </w:rPr>
              <w:t> </w:t>
            </w:r>
            <w:r>
              <w:rPr/>
              <w:t>Sample Collection,</w:t>
            </w:r>
            <w:r>
              <w:rPr>
                <w:spacing w:val="2"/>
              </w:rPr>
              <w:t> </w:t>
            </w:r>
            <w:r>
              <w:rPr/>
              <w:t>Preservation</w:t>
            </w:r>
            <w:r>
              <w:rPr>
                <w:spacing w:val="2"/>
              </w:rPr>
              <w:t> </w:t>
            </w:r>
            <w:r>
              <w:rPr/>
              <w:t>and Transportation</w:t>
              <w:tab/>
              <w:t>106</w:t>
            </w:r>
          </w:hyperlink>
        </w:p>
        <w:p>
          <w:pPr>
            <w:pStyle w:val="TOC3"/>
            <w:numPr>
              <w:ilvl w:val="2"/>
              <w:numId w:val="3"/>
            </w:numPr>
            <w:tabs>
              <w:tab w:pos="1380" w:val="left" w:leader="none"/>
              <w:tab w:pos="1381" w:val="left" w:leader="none"/>
              <w:tab w:pos="9215" w:val="right" w:leader="dot"/>
            </w:tabs>
            <w:spacing w:line="240" w:lineRule="auto" w:before="143" w:after="0"/>
            <w:ind w:left="1380" w:right="0" w:hanging="901"/>
            <w:jc w:val="left"/>
          </w:pPr>
          <w:hyperlink w:history="true" w:anchor="_TOC_250036">
            <w:r>
              <w:rPr/>
              <w:t>Preparation of</w:t>
            </w:r>
            <w:r>
              <w:rPr>
                <w:spacing w:val="3"/>
              </w:rPr>
              <w:t> </w:t>
            </w:r>
            <w:r>
              <w:rPr/>
              <w:t>Template</w:t>
            </w:r>
            <w:r>
              <w:rPr>
                <w:spacing w:val="3"/>
              </w:rPr>
              <w:t> </w:t>
            </w:r>
            <w:r>
              <w:rPr/>
              <w:t>DNAs</w:t>
              <w:tab/>
              <w:t>107</w:t>
            </w:r>
          </w:hyperlink>
        </w:p>
        <w:p>
          <w:pPr>
            <w:pStyle w:val="TOC3"/>
            <w:numPr>
              <w:ilvl w:val="3"/>
              <w:numId w:val="3"/>
            </w:numPr>
            <w:tabs>
              <w:tab w:pos="1381" w:val="left" w:leader="none"/>
              <w:tab w:pos="9215" w:val="right" w:leader="dot"/>
            </w:tabs>
            <w:spacing w:line="240" w:lineRule="auto" w:before="142" w:after="0"/>
            <w:ind w:left="1380" w:right="0" w:hanging="901"/>
            <w:jc w:val="left"/>
          </w:pPr>
          <w:hyperlink w:history="true" w:anchor="_TOC_250035">
            <w:r>
              <w:rPr>
                <w:u w:val="single"/>
              </w:rPr>
              <w:t>Extraction</w:t>
            </w:r>
            <w:r>
              <w:rPr>
                <w:spacing w:val="3"/>
                <w:u w:val="single"/>
              </w:rPr>
              <w:t> </w:t>
            </w:r>
            <w:r>
              <w:rPr>
                <w:u w:val="single"/>
              </w:rPr>
              <w:t>of</w:t>
            </w:r>
            <w:r>
              <w:rPr>
                <w:spacing w:val="5"/>
                <w:u w:val="single"/>
              </w:rPr>
              <w:t> </w:t>
            </w:r>
            <w:r>
              <w:rPr>
                <w:u w:val="single"/>
              </w:rPr>
              <w:t>DNA</w:t>
            </w:r>
            <w:r>
              <w:rPr>
                <w:spacing w:val="1"/>
                <w:u w:val="single"/>
              </w:rPr>
              <w:t> </w:t>
            </w:r>
            <w:r>
              <w:rPr>
                <w:u w:val="single"/>
              </w:rPr>
              <w:t>using</w:t>
            </w:r>
            <w:r>
              <w:rPr>
                <w:spacing w:val="1"/>
                <w:u w:val="single"/>
              </w:rPr>
              <w:t> </w:t>
            </w:r>
            <w:r>
              <w:rPr>
                <w:u w:val="single"/>
              </w:rPr>
              <w:t>chelex</w:t>
            </w:r>
            <w:r>
              <w:rPr>
                <w:spacing w:val="1"/>
                <w:u w:val="single"/>
              </w:rPr>
              <w:t> </w:t>
            </w:r>
            <w:r>
              <w:rPr>
                <w:u w:val="single"/>
              </w:rPr>
              <w:t>method</w:t>
            </w:r>
            <w:r>
              <w:rPr/>
              <w:tab/>
              <w:t>107</w:t>
            </w:r>
          </w:hyperlink>
        </w:p>
        <w:p>
          <w:pPr>
            <w:pStyle w:val="TOC3"/>
            <w:numPr>
              <w:ilvl w:val="3"/>
              <w:numId w:val="3"/>
            </w:numPr>
            <w:tabs>
              <w:tab w:pos="1381" w:val="left" w:leader="none"/>
              <w:tab w:pos="9215" w:val="right" w:leader="dot"/>
            </w:tabs>
            <w:spacing w:line="240" w:lineRule="auto" w:before="143" w:after="0"/>
            <w:ind w:left="1380" w:right="0" w:hanging="901"/>
            <w:jc w:val="left"/>
          </w:pPr>
          <w:hyperlink w:history="true" w:anchor="_TOC_250034">
            <w:r>
              <w:rPr>
                <w:u w:val="single"/>
              </w:rPr>
              <w:t>Extraction</w:t>
            </w:r>
            <w:r>
              <w:rPr>
                <w:spacing w:val="3"/>
                <w:u w:val="single"/>
              </w:rPr>
              <w:t> </w:t>
            </w:r>
            <w:r>
              <w:rPr>
                <w:u w:val="single"/>
              </w:rPr>
              <w:t>of</w:t>
            </w:r>
            <w:r>
              <w:rPr>
                <w:spacing w:val="5"/>
                <w:u w:val="single"/>
              </w:rPr>
              <w:t> </w:t>
            </w:r>
            <w:r>
              <w:rPr>
                <w:u w:val="single"/>
              </w:rPr>
              <w:t>DNA</w:t>
            </w:r>
            <w:r>
              <w:rPr>
                <w:spacing w:val="1"/>
                <w:u w:val="single"/>
              </w:rPr>
              <w:t> </w:t>
            </w:r>
            <w:r>
              <w:rPr>
                <w:u w:val="single"/>
              </w:rPr>
              <w:t>by DNAzol</w:t>
            </w:r>
            <w:r>
              <w:rPr>
                <w:spacing w:val="2"/>
                <w:u w:val="single"/>
              </w:rPr>
              <w:t> </w:t>
            </w:r>
            <w:r>
              <w:rPr>
                <w:u w:val="single"/>
              </w:rPr>
              <w:t>method</w:t>
            </w:r>
            <w:r>
              <w:rPr/>
              <w:tab/>
              <w:t>108</w:t>
            </w:r>
          </w:hyperlink>
        </w:p>
        <w:p>
          <w:pPr>
            <w:pStyle w:val="TOC3"/>
            <w:numPr>
              <w:ilvl w:val="2"/>
              <w:numId w:val="3"/>
            </w:numPr>
            <w:tabs>
              <w:tab w:pos="1380" w:val="left" w:leader="none"/>
              <w:tab w:pos="1381" w:val="left" w:leader="none"/>
              <w:tab w:pos="9215" w:val="right" w:leader="dot"/>
            </w:tabs>
            <w:spacing w:line="240" w:lineRule="auto" w:before="142" w:after="0"/>
            <w:ind w:left="1380" w:right="0" w:hanging="901"/>
            <w:jc w:val="left"/>
          </w:pPr>
          <w:hyperlink w:history="true" w:anchor="_TOC_250033">
            <w:r>
              <w:rPr/>
              <w:t>DNA</w:t>
            </w:r>
            <w:r>
              <w:rPr>
                <w:spacing w:val="2"/>
              </w:rPr>
              <w:t> </w:t>
            </w:r>
            <w:r>
              <w:rPr/>
              <w:t>Amplification</w:t>
            </w:r>
            <w:r>
              <w:rPr>
                <w:spacing w:val="2"/>
              </w:rPr>
              <w:t> </w:t>
            </w:r>
            <w:r>
              <w:rPr/>
              <w:t>by PCR</w:t>
              <w:tab/>
              <w:t>109</w:t>
            </w:r>
          </w:hyperlink>
        </w:p>
        <w:p>
          <w:pPr>
            <w:pStyle w:val="TOC3"/>
            <w:numPr>
              <w:ilvl w:val="2"/>
              <w:numId w:val="3"/>
            </w:numPr>
            <w:tabs>
              <w:tab w:pos="1380" w:val="left" w:leader="none"/>
              <w:tab w:pos="1381" w:val="left" w:leader="none"/>
              <w:tab w:pos="9215" w:val="right" w:leader="dot"/>
            </w:tabs>
            <w:spacing w:line="240" w:lineRule="auto" w:before="143" w:after="0"/>
            <w:ind w:left="1380" w:right="0" w:hanging="901"/>
            <w:jc w:val="left"/>
          </w:pPr>
          <w:hyperlink w:history="true" w:anchor="_TOC_250032">
            <w:r>
              <w:rPr/>
              <w:t>Electrophoresis</w:t>
              <w:tab/>
              <w:t>110</w:t>
            </w:r>
          </w:hyperlink>
        </w:p>
        <w:p>
          <w:pPr>
            <w:pStyle w:val="TOC3"/>
            <w:numPr>
              <w:ilvl w:val="2"/>
              <w:numId w:val="3"/>
            </w:numPr>
            <w:tabs>
              <w:tab w:pos="1380" w:val="left" w:leader="none"/>
              <w:tab w:pos="1381" w:val="left" w:leader="none"/>
              <w:tab w:pos="9215" w:val="right" w:leader="dot"/>
            </w:tabs>
            <w:spacing w:line="240" w:lineRule="auto" w:before="141" w:after="240"/>
            <w:ind w:left="1380" w:right="0" w:hanging="901"/>
            <w:jc w:val="left"/>
          </w:pPr>
          <w:hyperlink w:history="true" w:anchor="_TOC_250031">
            <w:r>
              <w:rPr/>
              <w:t>Photography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5"/>
              </w:rPr>
              <w:t> </w:t>
            </w:r>
            <w:r>
              <w:rPr/>
              <w:t>the</w:t>
            </w:r>
            <w:r>
              <w:rPr>
                <w:spacing w:val="3"/>
              </w:rPr>
              <w:t> </w:t>
            </w:r>
            <w:r>
              <w:rPr/>
              <w:t>Gel</w:t>
              <w:tab/>
              <w:t>110</w:t>
            </w:r>
          </w:hyperlink>
        </w:p>
        <w:p>
          <w:pPr>
            <w:pStyle w:val="TOC3"/>
            <w:numPr>
              <w:ilvl w:val="1"/>
              <w:numId w:val="3"/>
            </w:numPr>
            <w:tabs>
              <w:tab w:pos="1380" w:val="left" w:leader="none"/>
              <w:tab w:pos="1381" w:val="left" w:leader="none"/>
            </w:tabs>
            <w:spacing w:line="364" w:lineRule="auto" w:before="127" w:after="0"/>
            <w:ind w:left="480" w:right="1488" w:firstLine="0"/>
            <w:jc w:val="left"/>
          </w:pPr>
          <w:r>
            <w:rPr/>
            <w:t>PARMACOSOCIOECONOMICS</w:t>
          </w:r>
          <w:r>
            <w:rPr>
              <w:spacing w:val="2"/>
            </w:rPr>
            <w:t> </w:t>
          </w:r>
          <w:r>
            <w:rPr/>
            <w:t>AND</w:t>
          </w:r>
          <w:r>
            <w:rPr>
              <w:spacing w:val="1"/>
            </w:rPr>
            <w:t> </w:t>
          </w:r>
          <w:r>
            <w:rPr/>
            <w:t>STUDIES</w:t>
          </w:r>
          <w:r>
            <w:rPr>
              <w:spacing w:val="2"/>
            </w:rPr>
            <w:t> </w:t>
          </w:r>
          <w:r>
            <w:rPr/>
            <w:t>OF OTHER</w:t>
          </w:r>
          <w:r>
            <w:rPr>
              <w:spacing w:val="1"/>
            </w:rPr>
            <w:t> </w:t>
          </w:r>
          <w:r>
            <w:rPr/>
            <w:t>HUMAN</w:t>
          </w:r>
          <w:r>
            <w:rPr>
              <w:spacing w:val="5"/>
            </w:rPr>
            <w:t> </w:t>
          </w:r>
          <w:r>
            <w:rPr/>
            <w:t>FACTORS</w:t>
          </w:r>
          <w:r>
            <w:rPr>
              <w:spacing w:val="-5"/>
            </w:rPr>
            <w:t> </w:t>
          </w:r>
          <w:r>
            <w:rPr/>
            <w:t>WHICH</w:t>
          </w:r>
          <w:r>
            <w:rPr>
              <w:spacing w:val="1"/>
            </w:rPr>
            <w:t> </w:t>
          </w:r>
          <w:r>
            <w:rPr/>
            <w:t>CONTRIBUTE</w:t>
          </w:r>
          <w:r>
            <w:rPr>
              <w:spacing w:val="1"/>
            </w:rPr>
            <w:t> </w:t>
          </w:r>
          <w:r>
            <w:rPr/>
            <w:t>TO</w:t>
          </w:r>
          <w:r>
            <w:rPr>
              <w:spacing w:val="2"/>
            </w:rPr>
            <w:t> </w:t>
          </w:r>
          <w:r>
            <w:rPr/>
            <w:t>TREATMENT</w:t>
          </w:r>
          <w:r>
            <w:rPr>
              <w:spacing w:val="2"/>
            </w:rPr>
            <w:t> </w:t>
          </w:r>
          <w:r>
            <w:rPr/>
            <w:t>FAILURES</w:t>
          </w:r>
          <w:r>
            <w:rPr>
              <w:spacing w:val="-61"/>
            </w:rPr>
            <w:t> </w:t>
          </w:r>
          <w:r>
            <w:rPr/>
            <w:t>AND</w:t>
          </w:r>
          <w:r>
            <w:rPr>
              <w:spacing w:val="-1"/>
            </w:rPr>
            <w:t> </w:t>
          </w:r>
          <w:r>
            <w:rPr/>
            <w:t>ENHANCEMENT OF TRYPANOSOMAL DRUG</w:t>
          </w:r>
          <w:r>
            <w:rPr>
              <w:spacing w:val="1"/>
            </w:rPr>
            <w:t> </w:t>
          </w:r>
          <w:r>
            <w:rPr/>
            <w:t>RESISTANCE</w:t>
          </w:r>
          <w:r>
            <w:rPr>
              <w:spacing w:val="1"/>
            </w:rPr>
            <w:t> </w:t>
          </w:r>
          <w:r>
            <w:rPr/>
            <w:t>AND</w:t>
          </w:r>
        </w:p>
        <w:p>
          <w:pPr>
            <w:pStyle w:val="TOC3"/>
            <w:tabs>
              <w:tab w:pos="8812" w:val="left" w:leader="dot"/>
            </w:tabs>
            <w:spacing w:before="2"/>
            <w:ind w:left="480" w:firstLine="0"/>
          </w:pPr>
          <w:r>
            <w:rPr/>
            <w:t>TOXICITY</w:t>
            <w:tab/>
            <w:t>110</w:t>
          </w:r>
        </w:p>
        <w:p>
          <w:pPr>
            <w:pStyle w:val="TOC3"/>
            <w:numPr>
              <w:ilvl w:val="2"/>
              <w:numId w:val="3"/>
            </w:numPr>
            <w:tabs>
              <w:tab w:pos="1380" w:val="left" w:leader="none"/>
              <w:tab w:pos="1381" w:val="left" w:leader="none"/>
              <w:tab w:pos="8812" w:val="left" w:leader="dot"/>
            </w:tabs>
            <w:spacing w:line="240" w:lineRule="auto" w:before="144" w:after="0"/>
            <w:ind w:left="1380" w:right="0" w:hanging="901"/>
            <w:jc w:val="left"/>
          </w:pPr>
          <w:hyperlink w:history="true" w:anchor="_TOC_250030">
            <w:r>
              <w:rPr/>
              <w:t>Study Areas/Scope</w:t>
              <w:tab/>
              <w:t>110</w:t>
            </w:r>
          </w:hyperlink>
        </w:p>
        <w:p>
          <w:pPr>
            <w:pStyle w:val="TOC3"/>
            <w:numPr>
              <w:ilvl w:val="2"/>
              <w:numId w:val="3"/>
            </w:numPr>
            <w:tabs>
              <w:tab w:pos="1380" w:val="left" w:leader="none"/>
              <w:tab w:pos="1381" w:val="left" w:leader="none"/>
              <w:tab w:pos="8812" w:val="left" w:leader="dot"/>
            </w:tabs>
            <w:spacing w:line="240" w:lineRule="auto" w:before="141" w:after="0"/>
            <w:ind w:left="1380" w:right="0" w:hanging="901"/>
            <w:jc w:val="left"/>
          </w:pPr>
          <w:hyperlink w:history="true" w:anchor="_TOC_250029">
            <w:r>
              <w:rPr/>
              <w:t>Questionnaire</w:t>
            </w:r>
            <w:r>
              <w:rPr>
                <w:spacing w:val="-4"/>
              </w:rPr>
              <w:t> </w:t>
            </w:r>
            <w:r>
              <w:rPr/>
              <w:t>Administration</w:t>
            </w:r>
            <w:r>
              <w:rPr>
                <w:spacing w:val="-2"/>
              </w:rPr>
              <w:t> </w:t>
            </w:r>
            <w:r>
              <w:rPr/>
              <w:t>and</w:t>
            </w:r>
            <w:r>
              <w:rPr>
                <w:spacing w:val="-4"/>
              </w:rPr>
              <w:t> </w:t>
            </w:r>
            <w:r>
              <w:rPr/>
              <w:t>Analysis</w:t>
              <w:tab/>
              <w:t>111</w:t>
            </w:r>
          </w:hyperlink>
        </w:p>
        <w:p>
          <w:pPr>
            <w:pStyle w:val="TOC3"/>
            <w:numPr>
              <w:ilvl w:val="1"/>
              <w:numId w:val="3"/>
            </w:numPr>
            <w:tabs>
              <w:tab w:pos="1380" w:val="left" w:leader="none"/>
              <w:tab w:pos="1381" w:val="left" w:leader="none"/>
              <w:tab w:pos="8812" w:val="left" w:leader="dot"/>
            </w:tabs>
            <w:spacing w:line="240" w:lineRule="auto" w:before="144" w:after="0"/>
            <w:ind w:left="1380" w:right="0" w:hanging="901"/>
            <w:jc w:val="left"/>
          </w:pPr>
          <w:hyperlink w:history="true" w:anchor="_TOC_250028">
            <w:r>
              <w:rPr/>
              <w:t>STATISTICAL</w:t>
            </w:r>
            <w:r>
              <w:rPr>
                <w:spacing w:val="-1"/>
              </w:rPr>
              <w:t> </w:t>
            </w:r>
            <w:r>
              <w:rPr/>
              <w:t>TREATMENT</w:t>
            </w:r>
            <w:r>
              <w:rPr>
                <w:spacing w:val="3"/>
              </w:rPr>
              <w:t> </w:t>
            </w:r>
            <w:r>
              <w:rPr/>
              <w:t>OF</w:t>
            </w:r>
            <w:r>
              <w:rPr>
                <w:spacing w:val="1"/>
              </w:rPr>
              <w:t> </w:t>
            </w:r>
            <w:r>
              <w:rPr/>
              <w:t>DATA</w:t>
              <w:tab/>
              <w:t>112</w:t>
            </w:r>
          </w:hyperlink>
        </w:p>
        <w:p>
          <w:pPr>
            <w:pStyle w:val="TOC9"/>
            <w:spacing w:line="360" w:lineRule="auto"/>
            <w:ind w:left="3848"/>
          </w:pPr>
          <w:r>
            <w:rPr/>
            <w:t>CHAPTER</w:t>
          </w:r>
          <w:r>
            <w:rPr>
              <w:spacing w:val="-16"/>
            </w:rPr>
            <w:t> </w:t>
          </w:r>
          <w:r>
            <w:rPr/>
            <w:t>FOUR</w:t>
          </w:r>
          <w:r>
            <w:rPr>
              <w:spacing w:val="-64"/>
            </w:rPr>
            <w:t> </w:t>
          </w:r>
          <w:r>
            <w:rPr/>
            <w:t>RESULTS</w:t>
          </w:r>
        </w:p>
        <w:p>
          <w:pPr>
            <w:pStyle w:val="TOC3"/>
            <w:numPr>
              <w:ilvl w:val="1"/>
              <w:numId w:val="4"/>
            </w:numPr>
            <w:tabs>
              <w:tab w:pos="1380" w:val="left" w:leader="none"/>
              <w:tab w:pos="1381" w:val="left" w:leader="none"/>
              <w:tab w:pos="8812" w:val="left" w:leader="dot"/>
            </w:tabs>
            <w:spacing w:line="240" w:lineRule="auto" w:before="5" w:after="0"/>
            <w:ind w:left="1380" w:right="0" w:hanging="901"/>
            <w:jc w:val="left"/>
          </w:pPr>
          <w:hyperlink w:history="true" w:anchor="_TOC_250027">
            <w:r>
              <w:rPr/>
              <w:t>STUDIES</w:t>
            </w:r>
            <w:r>
              <w:rPr>
                <w:spacing w:val="2"/>
              </w:rPr>
              <w:t> </w:t>
            </w:r>
            <w:r>
              <w:rPr/>
              <w:t>ON</w:t>
            </w:r>
            <w:r>
              <w:rPr>
                <w:spacing w:val="2"/>
              </w:rPr>
              <w:t> </w:t>
            </w:r>
            <w:r>
              <w:rPr/>
              <w:t>HONEY</w:t>
              <w:tab/>
              <w:t>113</w:t>
            </w:r>
          </w:hyperlink>
        </w:p>
        <w:p>
          <w:pPr>
            <w:pStyle w:val="TOC3"/>
            <w:numPr>
              <w:ilvl w:val="2"/>
              <w:numId w:val="4"/>
            </w:numPr>
            <w:tabs>
              <w:tab w:pos="1380" w:val="left" w:leader="none"/>
              <w:tab w:pos="1381" w:val="left" w:leader="none"/>
              <w:tab w:pos="8812" w:val="left" w:leader="dot"/>
            </w:tabs>
            <w:spacing w:line="367" w:lineRule="auto" w:before="141" w:after="0"/>
            <w:ind w:left="1380" w:right="591" w:hanging="900"/>
            <w:jc w:val="left"/>
          </w:pPr>
          <w:hyperlink w:history="true" w:anchor="_TOC_250026">
            <w:r>
              <w:rPr/>
              <w:t>Analysis</w:t>
            </w:r>
            <w:r>
              <w:rPr>
                <w:spacing w:val="9"/>
              </w:rPr>
              <w:t> </w:t>
            </w:r>
            <w:r>
              <w:rPr/>
              <w:t>of</w:t>
            </w:r>
            <w:r>
              <w:rPr>
                <w:spacing w:val="11"/>
              </w:rPr>
              <w:t> </w:t>
            </w:r>
            <w:r>
              <w:rPr/>
              <w:t>Honey</w:t>
            </w:r>
            <w:r>
              <w:rPr>
                <w:spacing w:val="7"/>
              </w:rPr>
              <w:t> </w:t>
            </w:r>
            <w:r>
              <w:rPr/>
              <w:t>Sample</w:t>
            </w:r>
            <w:r>
              <w:rPr>
                <w:spacing w:val="9"/>
              </w:rPr>
              <w:t> </w:t>
            </w:r>
            <w:r>
              <w:rPr/>
              <w:t>PBMH1</w:t>
            </w:r>
            <w:r>
              <w:rPr>
                <w:spacing w:val="8"/>
              </w:rPr>
              <w:t> </w:t>
            </w:r>
            <w:r>
              <w:rPr/>
              <w:t>for</w:t>
            </w:r>
            <w:r>
              <w:rPr>
                <w:spacing w:val="8"/>
              </w:rPr>
              <w:t> </w:t>
            </w:r>
            <w:r>
              <w:rPr/>
              <w:t>Trace</w:t>
            </w:r>
            <w:r>
              <w:rPr>
                <w:spacing w:val="9"/>
              </w:rPr>
              <w:t> </w:t>
            </w:r>
            <w:r>
              <w:rPr/>
              <w:t>Elements</w:t>
            </w:r>
            <w:r>
              <w:rPr>
                <w:spacing w:val="8"/>
              </w:rPr>
              <w:t> </w:t>
            </w:r>
            <w:r>
              <w:rPr/>
              <w:t>and</w:t>
            </w:r>
            <w:r>
              <w:rPr>
                <w:spacing w:val="11"/>
              </w:rPr>
              <w:t> </w:t>
            </w:r>
            <w:r>
              <w:rPr/>
              <w:t>Other</w:t>
            </w:r>
            <w:r>
              <w:rPr>
                <w:spacing w:val="1"/>
              </w:rPr>
              <w:t> </w:t>
            </w:r>
            <w:r>
              <w:rPr/>
              <w:t>Material Contents</w:t>
              <w:tab/>
            </w:r>
            <w:r>
              <w:rPr>
                <w:spacing w:val="-1"/>
              </w:rPr>
              <w:t>113</w:t>
            </w:r>
          </w:hyperlink>
        </w:p>
        <w:p>
          <w:pPr>
            <w:pStyle w:val="TOC4"/>
            <w:numPr>
              <w:ilvl w:val="2"/>
              <w:numId w:val="4"/>
            </w:numPr>
            <w:tabs>
              <w:tab w:pos="1380" w:val="left" w:leader="none"/>
              <w:tab w:pos="1381" w:val="left" w:leader="none"/>
              <w:tab w:pos="8812" w:val="left" w:leader="dot"/>
            </w:tabs>
            <w:spacing w:line="266" w:lineRule="exact" w:before="0" w:after="0"/>
            <w:ind w:left="1380" w:right="0" w:hanging="901"/>
            <w:jc w:val="left"/>
            <w:rPr>
              <w:b w:val="0"/>
              <w:i w:val="0"/>
              <w:sz w:val="24"/>
            </w:rPr>
          </w:pPr>
          <w:r>
            <w:rPr>
              <w:rFonts w:ascii="Arial"/>
              <w:b w:val="0"/>
              <w:sz w:val="24"/>
            </w:rPr>
            <w:t>In</w:t>
          </w:r>
          <w:r>
            <w:rPr>
              <w:rFonts w:ascii="Arial"/>
              <w:b w:val="0"/>
              <w:spacing w:val="-1"/>
              <w:sz w:val="24"/>
            </w:rPr>
            <w:t> </w:t>
          </w:r>
          <w:r>
            <w:rPr>
              <w:rFonts w:ascii="Arial"/>
              <w:b w:val="0"/>
              <w:sz w:val="24"/>
            </w:rPr>
            <w:t>Vitro</w:t>
          </w:r>
          <w:r>
            <w:rPr>
              <w:rFonts w:ascii="Arial"/>
              <w:b w:val="0"/>
              <w:spacing w:val="-2"/>
              <w:sz w:val="24"/>
            </w:rPr>
            <w:t> </w:t>
          </w:r>
          <w:r>
            <w:rPr>
              <w:b w:val="0"/>
              <w:i w:val="0"/>
              <w:sz w:val="24"/>
            </w:rPr>
            <w:t>and</w:t>
          </w:r>
          <w:r>
            <w:rPr>
              <w:b w:val="0"/>
              <w:i w:val="0"/>
              <w:spacing w:val="3"/>
              <w:sz w:val="24"/>
            </w:rPr>
            <w:t> </w:t>
          </w:r>
          <w:r>
            <w:rPr>
              <w:rFonts w:ascii="Arial"/>
              <w:b w:val="0"/>
              <w:sz w:val="24"/>
            </w:rPr>
            <w:t>In</w:t>
          </w:r>
          <w:r>
            <w:rPr>
              <w:rFonts w:ascii="Arial"/>
              <w:b w:val="0"/>
              <w:spacing w:val="-3"/>
              <w:sz w:val="24"/>
            </w:rPr>
            <w:t> </w:t>
          </w:r>
          <w:r>
            <w:rPr>
              <w:rFonts w:ascii="Arial"/>
              <w:b w:val="0"/>
              <w:sz w:val="24"/>
            </w:rPr>
            <w:t>Vivo</w:t>
          </w:r>
          <w:r>
            <w:rPr>
              <w:rFonts w:ascii="Arial"/>
              <w:b w:val="0"/>
              <w:spacing w:val="-3"/>
              <w:sz w:val="24"/>
            </w:rPr>
            <w:t> </w:t>
          </w:r>
          <w:r>
            <w:rPr>
              <w:b w:val="0"/>
              <w:i w:val="0"/>
              <w:sz w:val="24"/>
            </w:rPr>
            <w:t>Assays</w:t>
          </w:r>
          <w:r>
            <w:rPr>
              <w:b w:val="0"/>
              <w:i w:val="0"/>
              <w:spacing w:val="1"/>
              <w:sz w:val="24"/>
            </w:rPr>
            <w:t> </w:t>
          </w:r>
          <w:r>
            <w:rPr>
              <w:b w:val="0"/>
              <w:i w:val="0"/>
              <w:sz w:val="24"/>
            </w:rPr>
            <w:t>of</w:t>
          </w:r>
          <w:r>
            <w:rPr>
              <w:b w:val="0"/>
              <w:i w:val="0"/>
              <w:spacing w:val="4"/>
              <w:sz w:val="24"/>
            </w:rPr>
            <w:t> </w:t>
          </w:r>
          <w:r>
            <w:rPr>
              <w:b w:val="0"/>
              <w:i w:val="0"/>
              <w:sz w:val="24"/>
            </w:rPr>
            <w:t>Honey</w:t>
          </w:r>
          <w:r>
            <w:rPr>
              <w:b w:val="0"/>
              <w:i w:val="0"/>
              <w:spacing w:val="-2"/>
              <w:sz w:val="24"/>
            </w:rPr>
            <w:t> </w:t>
          </w:r>
          <w:r>
            <w:rPr>
              <w:b w:val="0"/>
              <w:i w:val="0"/>
              <w:sz w:val="24"/>
            </w:rPr>
            <w:t>Sample PBMH1</w:t>
            <w:tab/>
            <w:t>113</w:t>
          </w:r>
        </w:p>
        <w:p>
          <w:pPr>
            <w:pStyle w:val="TOC2"/>
            <w:numPr>
              <w:ilvl w:val="1"/>
              <w:numId w:val="4"/>
            </w:numPr>
            <w:tabs>
              <w:tab w:pos="899" w:val="left" w:leader="none"/>
              <w:tab w:pos="1381" w:val="left" w:leader="none"/>
              <w:tab w:pos="8331" w:val="left" w:leader="dot"/>
            </w:tabs>
            <w:spacing w:line="240" w:lineRule="auto" w:before="139" w:after="0"/>
            <w:ind w:left="1380" w:right="110" w:hanging="1381"/>
            <w:jc w:val="left"/>
            <w:rPr>
              <w:rFonts w:ascii="Microsoft Sans Serif"/>
              <w:b w:val="0"/>
              <w:i w:val="0"/>
              <w:sz w:val="24"/>
            </w:rPr>
          </w:pPr>
          <w:r>
            <w:rPr>
              <w:rFonts w:ascii="Microsoft Sans Serif"/>
              <w:b w:val="0"/>
              <w:i w:val="0"/>
              <w:sz w:val="24"/>
            </w:rPr>
            <w:t>STUDIES</w:t>
          </w:r>
          <w:r>
            <w:rPr>
              <w:rFonts w:ascii="Microsoft Sans Serif"/>
              <w:b w:val="0"/>
              <w:i w:val="0"/>
              <w:spacing w:val="1"/>
              <w:sz w:val="24"/>
            </w:rPr>
            <w:t> </w:t>
          </w:r>
          <w:r>
            <w:rPr>
              <w:rFonts w:ascii="Microsoft Sans Serif"/>
              <w:b w:val="0"/>
              <w:i w:val="0"/>
              <w:sz w:val="24"/>
            </w:rPr>
            <w:t>ON</w:t>
          </w:r>
          <w:r>
            <w:rPr>
              <w:rFonts w:ascii="Microsoft Sans Serif"/>
              <w:b w:val="0"/>
              <w:i w:val="0"/>
              <w:spacing w:val="2"/>
              <w:sz w:val="24"/>
            </w:rPr>
            <w:t> </w:t>
          </w:r>
          <w:r>
            <w:rPr>
              <w:b w:val="0"/>
              <w:sz w:val="24"/>
            </w:rPr>
            <w:t>BRASSICA</w:t>
          </w:r>
          <w:r>
            <w:rPr>
              <w:b w:val="0"/>
              <w:spacing w:val="64"/>
              <w:sz w:val="24"/>
            </w:rPr>
            <w:t> </w:t>
          </w:r>
          <w:r>
            <w:rPr>
              <w:b w:val="0"/>
              <w:sz w:val="24"/>
            </w:rPr>
            <w:t>OLERACEA</w:t>
            <w:tab/>
          </w:r>
          <w:r>
            <w:rPr>
              <w:rFonts w:ascii="Microsoft Sans Serif"/>
              <w:b w:val="0"/>
              <w:i w:val="0"/>
              <w:sz w:val="24"/>
            </w:rPr>
            <w:t>114</w:t>
          </w:r>
        </w:p>
        <w:p>
          <w:pPr>
            <w:pStyle w:val="TOC3"/>
            <w:numPr>
              <w:ilvl w:val="2"/>
              <w:numId w:val="4"/>
            </w:numPr>
            <w:tabs>
              <w:tab w:pos="1380" w:val="left" w:leader="none"/>
              <w:tab w:pos="1381" w:val="left" w:leader="none"/>
              <w:tab w:pos="8812" w:val="left" w:leader="dot"/>
            </w:tabs>
            <w:spacing w:line="240" w:lineRule="auto" w:before="143" w:after="0"/>
            <w:ind w:left="1380" w:right="0" w:hanging="901"/>
            <w:jc w:val="left"/>
          </w:pPr>
          <w:r>
            <w:rPr/>
            <w:t>Phytocemical</w:t>
          </w:r>
          <w:r>
            <w:rPr>
              <w:spacing w:val="-3"/>
            </w:rPr>
            <w:t> </w:t>
          </w:r>
          <w:r>
            <w:rPr/>
            <w:t>Analysis</w:t>
            <w:tab/>
            <w:t>114</w:t>
          </w:r>
        </w:p>
        <w:p>
          <w:pPr>
            <w:pStyle w:val="TOC3"/>
            <w:numPr>
              <w:ilvl w:val="2"/>
              <w:numId w:val="4"/>
            </w:numPr>
            <w:tabs>
              <w:tab w:pos="1380" w:val="left" w:leader="none"/>
              <w:tab w:pos="1381" w:val="left" w:leader="none"/>
              <w:tab w:pos="8812" w:val="left" w:leader="dot"/>
            </w:tabs>
            <w:spacing w:line="240" w:lineRule="auto" w:before="144" w:after="0"/>
            <w:ind w:left="1380" w:right="0" w:hanging="901"/>
            <w:jc w:val="left"/>
          </w:pPr>
          <w:hyperlink w:history="true" w:anchor="_TOC_250025">
            <w:r>
              <w:rPr/>
              <w:t>Anti-trypanosomal</w:t>
            </w:r>
            <w:r>
              <w:rPr>
                <w:spacing w:val="-4"/>
              </w:rPr>
              <w:t> </w:t>
            </w:r>
            <w:r>
              <w:rPr/>
              <w:t>Studies</w:t>
              <w:tab/>
              <w:t>114</w:t>
            </w:r>
          </w:hyperlink>
        </w:p>
        <w:p>
          <w:pPr>
            <w:pStyle w:val="TOC3"/>
            <w:numPr>
              <w:ilvl w:val="1"/>
              <w:numId w:val="4"/>
            </w:numPr>
            <w:tabs>
              <w:tab w:pos="1380" w:val="left" w:leader="none"/>
              <w:tab w:pos="1381" w:val="left" w:leader="none"/>
              <w:tab w:pos="8812" w:val="left" w:leader="dot"/>
            </w:tabs>
            <w:spacing w:line="240" w:lineRule="auto" w:before="141" w:after="0"/>
            <w:ind w:left="1380" w:right="0" w:hanging="901"/>
            <w:jc w:val="left"/>
          </w:pPr>
          <w:hyperlink w:history="true" w:anchor="_TOC_250024">
            <w:r>
              <w:rPr/>
              <w:t>STUDIES</w:t>
            </w:r>
            <w:r>
              <w:rPr>
                <w:spacing w:val="2"/>
              </w:rPr>
              <w:t> </w:t>
            </w:r>
            <w:r>
              <w:rPr/>
              <w:t>ON</w:t>
            </w:r>
            <w:r>
              <w:rPr>
                <w:spacing w:val="1"/>
              </w:rPr>
              <w:t> </w:t>
            </w:r>
            <w:r>
              <w:rPr/>
              <w:t>FROG AND</w:t>
            </w:r>
            <w:r>
              <w:rPr>
                <w:spacing w:val="1"/>
              </w:rPr>
              <w:t> </w:t>
            </w:r>
            <w:r>
              <w:rPr/>
              <w:t>SNAKE</w:t>
            </w:r>
            <w:r>
              <w:rPr>
                <w:spacing w:val="2"/>
              </w:rPr>
              <w:t> </w:t>
            </w:r>
            <w:r>
              <w:rPr/>
              <w:t>SKINS</w:t>
              <w:tab/>
              <w:t>114</w:t>
            </w:r>
          </w:hyperlink>
        </w:p>
        <w:p>
          <w:pPr>
            <w:pStyle w:val="TOC3"/>
            <w:numPr>
              <w:ilvl w:val="2"/>
              <w:numId w:val="4"/>
            </w:numPr>
            <w:tabs>
              <w:tab w:pos="1380" w:val="left" w:leader="none"/>
              <w:tab w:pos="1381" w:val="left" w:leader="none"/>
              <w:tab w:pos="8812" w:val="left" w:leader="dot"/>
            </w:tabs>
            <w:spacing w:line="240" w:lineRule="auto" w:before="143" w:after="0"/>
            <w:ind w:left="1380" w:right="0" w:hanging="901"/>
            <w:jc w:val="left"/>
          </w:pPr>
          <w:hyperlink w:history="true" w:anchor="_TOC_250023">
            <w:r>
              <w:rPr/>
              <w:t>Phytochemical</w:t>
            </w:r>
            <w:r>
              <w:rPr>
                <w:spacing w:val="-3"/>
              </w:rPr>
              <w:t> </w:t>
            </w:r>
            <w:r>
              <w:rPr/>
              <w:t>Investigations</w:t>
              <w:tab/>
              <w:t>114</w:t>
            </w:r>
          </w:hyperlink>
        </w:p>
        <w:p>
          <w:pPr>
            <w:pStyle w:val="TOC3"/>
            <w:numPr>
              <w:ilvl w:val="2"/>
              <w:numId w:val="4"/>
            </w:numPr>
            <w:tabs>
              <w:tab w:pos="1380" w:val="left" w:leader="none"/>
              <w:tab w:pos="1381" w:val="left" w:leader="none"/>
            </w:tabs>
            <w:spacing w:line="240" w:lineRule="auto" w:before="142" w:after="0"/>
            <w:ind w:left="1380" w:right="0" w:hanging="901"/>
            <w:jc w:val="left"/>
          </w:pPr>
          <w:r>
            <w:rPr/>
            <w:t>Studies</w:t>
          </w:r>
          <w:r>
            <w:rPr>
              <w:spacing w:val="-3"/>
            </w:rPr>
            <w:t> </w:t>
          </w:r>
          <w:r>
            <w:rPr/>
            <w:t>on</w:t>
          </w:r>
          <w:r>
            <w:rPr>
              <w:spacing w:val="-2"/>
            </w:rPr>
            <w:t> </w:t>
          </w:r>
          <w:r>
            <w:rPr/>
            <w:t>the</w:t>
          </w:r>
          <w:r>
            <w:rPr>
              <w:spacing w:val="-1"/>
            </w:rPr>
            <w:t> </w:t>
          </w:r>
          <w:r>
            <w:rPr/>
            <w:t>Potentiation</w:t>
          </w:r>
          <w:r>
            <w:rPr>
              <w:spacing w:val="-2"/>
            </w:rPr>
            <w:t> </w:t>
          </w:r>
          <w:r>
            <w:rPr/>
            <w:t>of</w:t>
          </w:r>
          <w:r>
            <w:rPr>
              <w:spacing w:val="2"/>
            </w:rPr>
            <w:t> </w:t>
          </w:r>
          <w:r>
            <w:rPr/>
            <w:t>Diminazene</w:t>
          </w:r>
          <w:r>
            <w:rPr>
              <w:spacing w:val="-3"/>
            </w:rPr>
            <w:t> </w:t>
          </w:r>
          <w:r>
            <w:rPr/>
            <w:t>Aceturate Activity with</w:t>
          </w:r>
        </w:p>
        <w:p>
          <w:pPr>
            <w:pStyle w:val="TOC5"/>
            <w:tabs>
              <w:tab w:pos="8812" w:val="left" w:leader="dot"/>
            </w:tabs>
            <w:spacing w:before="144"/>
          </w:pPr>
          <w:r>
            <w:rPr/>
            <w:t>Extracts of</w:t>
          </w:r>
          <w:r>
            <w:rPr>
              <w:spacing w:val="4"/>
            </w:rPr>
            <w:t> </w:t>
          </w:r>
          <w:r>
            <w:rPr/>
            <w:t>Frog</w:t>
          </w:r>
          <w:r>
            <w:rPr>
              <w:spacing w:val="1"/>
            </w:rPr>
            <w:t> </w:t>
          </w:r>
          <w:r>
            <w:rPr/>
            <w:t>and</w:t>
          </w:r>
          <w:r>
            <w:rPr>
              <w:spacing w:val="2"/>
            </w:rPr>
            <w:t> </w:t>
          </w:r>
          <w:r>
            <w:rPr/>
            <w:t>Snake</w:t>
          </w:r>
          <w:r>
            <w:rPr>
              <w:spacing w:val="-1"/>
            </w:rPr>
            <w:t> </w:t>
          </w:r>
          <w:r>
            <w:rPr/>
            <w:t>Skins.</w:t>
            <w:tab/>
            <w:t>114</w:t>
          </w:r>
        </w:p>
        <w:p>
          <w:pPr>
            <w:pStyle w:val="TOC3"/>
            <w:numPr>
              <w:ilvl w:val="1"/>
              <w:numId w:val="4"/>
            </w:numPr>
            <w:tabs>
              <w:tab w:pos="1380" w:val="left" w:leader="none"/>
              <w:tab w:pos="1381" w:val="left" w:leader="none"/>
              <w:tab w:pos="8812" w:val="left" w:leader="dot"/>
            </w:tabs>
            <w:spacing w:line="240" w:lineRule="auto" w:before="141" w:after="0"/>
            <w:ind w:left="1380" w:right="0" w:hanging="901"/>
            <w:jc w:val="left"/>
          </w:pPr>
          <w:hyperlink w:history="true" w:anchor="_TOC_250022">
            <w:r>
              <w:rPr/>
              <w:t>DRUG RESISTANCE STUDIES</w:t>
              <w:tab/>
              <w:t>118</w:t>
            </w:r>
          </w:hyperlink>
        </w:p>
        <w:p>
          <w:pPr>
            <w:pStyle w:val="TOC4"/>
            <w:numPr>
              <w:ilvl w:val="2"/>
              <w:numId w:val="4"/>
            </w:numPr>
            <w:tabs>
              <w:tab w:pos="1380" w:val="left" w:leader="none"/>
              <w:tab w:pos="1381" w:val="left" w:leader="none"/>
              <w:tab w:pos="8812" w:val="left" w:leader="dot"/>
            </w:tabs>
            <w:spacing w:line="240" w:lineRule="auto" w:before="137" w:after="0"/>
            <w:ind w:left="1380" w:right="0" w:hanging="901"/>
            <w:jc w:val="left"/>
            <w:rPr>
              <w:b w:val="0"/>
              <w:i w:val="0"/>
              <w:sz w:val="24"/>
            </w:rPr>
          </w:pPr>
          <w:r>
            <w:rPr>
              <w:b w:val="0"/>
              <w:i w:val="0"/>
              <w:sz w:val="24"/>
            </w:rPr>
            <w:t>Evaluation</w:t>
          </w:r>
          <w:r>
            <w:rPr>
              <w:b w:val="0"/>
              <w:i w:val="0"/>
              <w:spacing w:val="-2"/>
              <w:sz w:val="24"/>
            </w:rPr>
            <w:t> </w:t>
          </w:r>
          <w:r>
            <w:rPr>
              <w:b w:val="0"/>
              <w:i w:val="0"/>
              <w:sz w:val="24"/>
            </w:rPr>
            <w:t>of</w:t>
          </w:r>
          <w:r>
            <w:rPr>
              <w:b w:val="0"/>
              <w:i w:val="0"/>
              <w:spacing w:val="2"/>
              <w:sz w:val="24"/>
            </w:rPr>
            <w:t> </w:t>
          </w:r>
          <w:r>
            <w:rPr>
              <w:b w:val="0"/>
              <w:i w:val="0"/>
              <w:sz w:val="24"/>
            </w:rPr>
            <w:t>Cymelarsan</w:t>
          </w:r>
          <w:r>
            <w:rPr>
              <w:b w:val="0"/>
              <w:i w:val="0"/>
              <w:spacing w:val="1"/>
              <w:sz w:val="24"/>
            </w:rPr>
            <w:t> </w:t>
          </w:r>
          <w:r>
            <w:rPr>
              <w:b w:val="0"/>
              <w:i w:val="0"/>
              <w:sz w:val="24"/>
            </w:rPr>
            <w:t>Against</w:t>
          </w:r>
          <w:r>
            <w:rPr>
              <w:b w:val="0"/>
              <w:i w:val="0"/>
              <w:spacing w:val="2"/>
              <w:sz w:val="24"/>
            </w:rPr>
            <w:t> </w:t>
          </w:r>
          <w:r>
            <w:rPr>
              <w:rFonts w:ascii="Arial"/>
              <w:b w:val="0"/>
              <w:sz w:val="24"/>
            </w:rPr>
            <w:t>T.</w:t>
          </w:r>
          <w:r>
            <w:rPr>
              <w:rFonts w:ascii="Arial"/>
              <w:b w:val="0"/>
              <w:spacing w:val="-3"/>
              <w:sz w:val="24"/>
            </w:rPr>
            <w:t> </w:t>
          </w:r>
          <w:r>
            <w:rPr>
              <w:rFonts w:ascii="Arial"/>
              <w:b w:val="0"/>
              <w:sz w:val="24"/>
            </w:rPr>
            <w:t>brucei</w:t>
          </w:r>
          <w:r>
            <w:rPr>
              <w:rFonts w:ascii="Arial"/>
              <w:b w:val="0"/>
              <w:spacing w:val="-2"/>
              <w:sz w:val="24"/>
            </w:rPr>
            <w:t> </w:t>
          </w:r>
          <w:r>
            <w:rPr>
              <w:rFonts w:ascii="Arial"/>
              <w:b w:val="0"/>
              <w:sz w:val="24"/>
            </w:rPr>
            <w:t>brucei</w:t>
            <w:tab/>
          </w:r>
          <w:r>
            <w:rPr>
              <w:b w:val="0"/>
              <w:i w:val="0"/>
              <w:sz w:val="24"/>
            </w:rPr>
            <w:t>118</w:t>
          </w:r>
        </w:p>
        <w:p>
          <w:pPr>
            <w:pStyle w:val="TOC4"/>
            <w:numPr>
              <w:ilvl w:val="2"/>
              <w:numId w:val="4"/>
            </w:numPr>
            <w:tabs>
              <w:tab w:pos="1380" w:val="left" w:leader="none"/>
              <w:tab w:pos="1381" w:val="left" w:leader="none"/>
              <w:tab w:pos="8812" w:val="left" w:leader="dot"/>
            </w:tabs>
            <w:spacing w:line="240" w:lineRule="auto" w:before="137" w:after="0"/>
            <w:ind w:left="1380" w:right="0" w:hanging="901"/>
            <w:jc w:val="left"/>
            <w:rPr>
              <w:b w:val="0"/>
              <w:i w:val="0"/>
              <w:sz w:val="24"/>
            </w:rPr>
          </w:pPr>
          <w:r>
            <w:rPr>
              <w:b w:val="0"/>
              <w:i w:val="0"/>
              <w:sz w:val="24"/>
            </w:rPr>
            <w:t>Evaluation</w:t>
          </w:r>
          <w:r>
            <w:rPr>
              <w:b w:val="0"/>
              <w:i w:val="0"/>
              <w:spacing w:val="-2"/>
              <w:sz w:val="24"/>
            </w:rPr>
            <w:t> </w:t>
          </w:r>
          <w:r>
            <w:rPr>
              <w:b w:val="0"/>
              <w:i w:val="0"/>
              <w:sz w:val="24"/>
            </w:rPr>
            <w:t>of</w:t>
          </w:r>
          <w:r>
            <w:rPr>
              <w:b w:val="0"/>
              <w:i w:val="0"/>
              <w:spacing w:val="2"/>
              <w:sz w:val="24"/>
            </w:rPr>
            <w:t> </w:t>
          </w:r>
          <w:r>
            <w:rPr>
              <w:b w:val="0"/>
              <w:i w:val="0"/>
              <w:sz w:val="24"/>
            </w:rPr>
            <w:t>Cymelarsan Against</w:t>
          </w:r>
          <w:r>
            <w:rPr>
              <w:b w:val="0"/>
              <w:i w:val="0"/>
              <w:spacing w:val="3"/>
              <w:sz w:val="24"/>
            </w:rPr>
            <w:t> </w:t>
          </w:r>
          <w:r>
            <w:rPr>
              <w:rFonts w:ascii="Arial"/>
              <w:b w:val="0"/>
              <w:sz w:val="24"/>
            </w:rPr>
            <w:t>T.</w:t>
          </w:r>
          <w:r>
            <w:rPr>
              <w:rFonts w:ascii="Arial"/>
              <w:b w:val="0"/>
              <w:spacing w:val="-3"/>
              <w:sz w:val="24"/>
            </w:rPr>
            <w:t> </w:t>
          </w:r>
          <w:r>
            <w:rPr>
              <w:rFonts w:ascii="Arial"/>
              <w:b w:val="0"/>
              <w:sz w:val="24"/>
            </w:rPr>
            <w:t>evansi</w:t>
            <w:tab/>
          </w:r>
          <w:r>
            <w:rPr>
              <w:b w:val="0"/>
              <w:i w:val="0"/>
              <w:sz w:val="24"/>
            </w:rPr>
            <w:t>118</w:t>
          </w:r>
        </w:p>
        <w:p>
          <w:pPr>
            <w:pStyle w:val="TOC3"/>
            <w:numPr>
              <w:ilvl w:val="2"/>
              <w:numId w:val="4"/>
            </w:numPr>
            <w:tabs>
              <w:tab w:pos="1380" w:val="left" w:leader="none"/>
              <w:tab w:pos="1381" w:val="left" w:leader="none"/>
              <w:tab w:pos="8812" w:val="left" w:leader="dot"/>
            </w:tabs>
            <w:spacing w:line="240" w:lineRule="auto" w:before="145" w:after="0"/>
            <w:ind w:left="1380" w:right="0" w:hanging="901"/>
            <w:jc w:val="left"/>
          </w:pPr>
          <w:hyperlink w:history="true" w:anchor="_TOC_250021">
            <w:r>
              <w:rPr/>
              <w:t>Antigen Enzyme-linked Immunosorbent</w:t>
            </w:r>
            <w:r>
              <w:rPr>
                <w:spacing w:val="-2"/>
              </w:rPr>
              <w:t> </w:t>
            </w:r>
            <w:r>
              <w:rPr/>
              <w:t>Assay</w:t>
            </w:r>
            <w:r>
              <w:rPr>
                <w:spacing w:val="-3"/>
              </w:rPr>
              <w:t> </w:t>
            </w:r>
            <w:r>
              <w:rPr/>
              <w:t>(ELISA)</w:t>
              <w:tab/>
              <w:t>118</w:t>
            </w:r>
          </w:hyperlink>
        </w:p>
        <w:p>
          <w:pPr>
            <w:pStyle w:val="TOC3"/>
            <w:numPr>
              <w:ilvl w:val="2"/>
              <w:numId w:val="4"/>
            </w:numPr>
            <w:tabs>
              <w:tab w:pos="1380" w:val="left" w:leader="none"/>
              <w:tab w:pos="1381" w:val="left" w:leader="none"/>
              <w:tab w:pos="8812" w:val="left" w:leader="dot"/>
            </w:tabs>
            <w:spacing w:line="240" w:lineRule="auto" w:before="141" w:after="0"/>
            <w:ind w:left="1380" w:right="0" w:hanging="901"/>
            <w:jc w:val="left"/>
          </w:pPr>
          <w:hyperlink w:history="true" w:anchor="_TOC_250020">
            <w:r>
              <w:rPr/>
              <w:t>Antibody</w:t>
            </w:r>
            <w:r>
              <w:rPr>
                <w:spacing w:val="-4"/>
              </w:rPr>
              <w:t> </w:t>
            </w:r>
            <w:r>
              <w:rPr/>
              <w:t>Enzyme-linked Immunosorbent Assay</w:t>
            </w:r>
            <w:r>
              <w:rPr>
                <w:spacing w:val="-4"/>
              </w:rPr>
              <w:t> </w:t>
            </w:r>
            <w:r>
              <w:rPr/>
              <w:t>(ELISA)</w:t>
              <w:tab/>
              <w:t>126</w:t>
            </w:r>
          </w:hyperlink>
        </w:p>
        <w:p>
          <w:pPr>
            <w:pStyle w:val="TOC4"/>
            <w:numPr>
              <w:ilvl w:val="2"/>
              <w:numId w:val="4"/>
            </w:numPr>
            <w:tabs>
              <w:tab w:pos="1380" w:val="left" w:leader="none"/>
              <w:tab w:pos="1381" w:val="left" w:leader="none"/>
              <w:tab w:pos="8812" w:val="left" w:leader="dot"/>
            </w:tabs>
            <w:spacing w:line="240" w:lineRule="auto" w:before="138" w:after="0"/>
            <w:ind w:left="1380" w:right="0" w:hanging="901"/>
            <w:jc w:val="left"/>
            <w:rPr>
              <w:b w:val="0"/>
              <w:i w:val="0"/>
              <w:sz w:val="24"/>
            </w:rPr>
          </w:pPr>
          <w:r>
            <w:rPr>
              <w:rFonts w:ascii="Arial"/>
              <w:b w:val="0"/>
              <w:sz w:val="24"/>
            </w:rPr>
            <w:t>In Vitro </w:t>
          </w:r>
          <w:r>
            <w:rPr>
              <w:b w:val="0"/>
              <w:i w:val="0"/>
              <w:sz w:val="24"/>
            </w:rPr>
            <w:t>Assay</w:t>
            <w:tab/>
            <w:t>126</w:t>
          </w:r>
        </w:p>
        <w:p>
          <w:pPr>
            <w:pStyle w:val="TOC3"/>
            <w:numPr>
              <w:ilvl w:val="2"/>
              <w:numId w:val="4"/>
            </w:numPr>
            <w:tabs>
              <w:tab w:pos="1380" w:val="left" w:leader="none"/>
              <w:tab w:pos="1381" w:val="left" w:leader="none"/>
              <w:tab w:pos="8812" w:val="left" w:leader="dot"/>
            </w:tabs>
            <w:spacing w:line="240" w:lineRule="auto" w:before="143" w:after="0"/>
            <w:ind w:left="1380" w:right="0" w:hanging="901"/>
            <w:jc w:val="left"/>
          </w:pPr>
          <w:hyperlink w:history="true" w:anchor="_TOC_250019">
            <w:r>
              <w:rPr/>
              <w:t>Trypanosomal</w:t>
            </w:r>
            <w:r>
              <w:rPr>
                <w:spacing w:val="-2"/>
              </w:rPr>
              <w:t> </w:t>
            </w:r>
            <w:r>
              <w:rPr/>
              <w:t>Drug</w:t>
            </w:r>
            <w:r>
              <w:rPr>
                <w:spacing w:val="-3"/>
              </w:rPr>
              <w:t> </w:t>
            </w:r>
            <w:r>
              <w:rPr/>
              <w:t>Resistance Reversal</w:t>
            </w:r>
            <w:r>
              <w:rPr>
                <w:spacing w:val="-2"/>
              </w:rPr>
              <w:t> </w:t>
            </w:r>
            <w:r>
              <w:rPr/>
              <w:t>Studies</w:t>
            </w:r>
            <w:r>
              <w:rPr>
                <w:spacing w:val="-1"/>
              </w:rPr>
              <w:t> </w:t>
            </w:r>
            <w:r>
              <w:rPr/>
              <w:t>Using</w:t>
            </w:r>
            <w:r>
              <w:rPr>
                <w:spacing w:val="-2"/>
              </w:rPr>
              <w:t> </w:t>
            </w:r>
            <w:r>
              <w:rPr/>
              <w:t>Verapamil</w:t>
              <w:tab/>
              <w:t>126</w:t>
            </w:r>
          </w:hyperlink>
        </w:p>
        <w:p>
          <w:pPr>
            <w:pStyle w:val="TOC3"/>
            <w:numPr>
              <w:ilvl w:val="2"/>
              <w:numId w:val="4"/>
            </w:numPr>
            <w:tabs>
              <w:tab w:pos="1380" w:val="left" w:leader="none"/>
              <w:tab w:pos="1381" w:val="left" w:leader="none"/>
              <w:tab w:pos="8812" w:val="left" w:leader="dot"/>
            </w:tabs>
            <w:spacing w:line="240" w:lineRule="auto" w:before="144" w:after="0"/>
            <w:ind w:left="1380" w:right="0" w:hanging="901"/>
            <w:jc w:val="left"/>
          </w:pPr>
          <w:hyperlink w:history="true" w:anchor="_TOC_250018">
            <w:r>
              <w:rPr/>
              <w:t>Studies</w:t>
            </w:r>
            <w:r>
              <w:rPr>
                <w:spacing w:val="-2"/>
              </w:rPr>
              <w:t> </w:t>
            </w:r>
            <w:r>
              <w:rPr/>
              <w:t>of Potential</w:t>
            </w:r>
            <w:r>
              <w:rPr>
                <w:spacing w:val="-3"/>
              </w:rPr>
              <w:t> </w:t>
            </w:r>
            <w:r>
              <w:rPr/>
              <w:t>Tsetse</w:t>
            </w:r>
            <w:r>
              <w:rPr>
                <w:spacing w:val="1"/>
              </w:rPr>
              <w:t> </w:t>
            </w:r>
            <w:r>
              <w:rPr/>
              <w:t>Fly</w:t>
            </w:r>
            <w:r>
              <w:rPr>
                <w:spacing w:val="-3"/>
              </w:rPr>
              <w:t> </w:t>
            </w:r>
            <w:r>
              <w:rPr/>
              <w:t>Repellent Materials</w:t>
              <w:tab/>
              <w:t>138</w:t>
            </w:r>
          </w:hyperlink>
        </w:p>
        <w:p>
          <w:pPr>
            <w:pStyle w:val="TOC3"/>
            <w:numPr>
              <w:ilvl w:val="1"/>
              <w:numId w:val="4"/>
            </w:numPr>
            <w:tabs>
              <w:tab w:pos="1380" w:val="left" w:leader="none"/>
              <w:tab w:pos="1381" w:val="left" w:leader="none"/>
            </w:tabs>
            <w:spacing w:line="367" w:lineRule="auto" w:before="141" w:after="0"/>
            <w:ind w:left="1380" w:right="1519" w:hanging="900"/>
            <w:jc w:val="left"/>
          </w:pPr>
          <w:r>
            <w:rPr/>
            <w:t>EFFECT</w:t>
          </w:r>
          <w:r>
            <w:rPr>
              <w:spacing w:val="1"/>
            </w:rPr>
            <w:t> </w:t>
          </w:r>
          <w:r>
            <w:rPr/>
            <w:t>OF</w:t>
          </w:r>
          <w:r>
            <w:rPr>
              <w:spacing w:val="2"/>
            </w:rPr>
            <w:t> </w:t>
          </w:r>
          <w:r>
            <w:rPr/>
            <w:t>ORAL COMBINATION</w:t>
          </w:r>
          <w:r>
            <w:rPr>
              <w:spacing w:val="1"/>
            </w:rPr>
            <w:t> </w:t>
          </w:r>
          <w:r>
            <w:rPr/>
            <w:t>OF</w:t>
          </w:r>
          <w:r>
            <w:rPr>
              <w:spacing w:val="3"/>
            </w:rPr>
            <w:t> </w:t>
          </w:r>
          <w:r>
            <w:rPr/>
            <w:t>DFMO,</w:t>
          </w:r>
          <w:r>
            <w:rPr>
              <w:spacing w:val="2"/>
            </w:rPr>
            <w:t> </w:t>
          </w:r>
          <w:r>
            <w:rPr/>
            <w:t>CHLOROQUINE</w:t>
          </w:r>
          <w:r>
            <w:rPr>
              <w:spacing w:val="-61"/>
            </w:rPr>
            <w:t> </w:t>
          </w:r>
          <w:r>
            <w:rPr/>
            <w:t>AND</w:t>
          </w:r>
          <w:r>
            <w:rPr>
              <w:spacing w:val="1"/>
            </w:rPr>
            <w:t> </w:t>
          </w:r>
          <w:r>
            <w:rPr/>
            <w:t>HONEY</w:t>
          </w:r>
          <w:r>
            <w:rPr>
              <w:spacing w:val="1"/>
            </w:rPr>
            <w:t> </w:t>
          </w:r>
          <w:r>
            <w:rPr/>
            <w:t>SAMPLE</w:t>
          </w:r>
          <w:r>
            <w:rPr>
              <w:spacing w:val="2"/>
            </w:rPr>
            <w:t> </w:t>
          </w:r>
          <w:r>
            <w:rPr/>
            <w:t>PBMH1</w:t>
          </w:r>
          <w:r>
            <w:rPr>
              <w:spacing w:val="3"/>
            </w:rPr>
            <w:t> </w:t>
          </w:r>
          <w:r>
            <w:rPr/>
            <w:t>ON</w:t>
          </w:r>
          <w:r>
            <w:rPr>
              <w:spacing w:val="1"/>
            </w:rPr>
            <w:t> </w:t>
          </w:r>
          <w:r>
            <w:rPr/>
            <w:t>TRYPANOSOME</w:t>
          </w:r>
        </w:p>
        <w:p>
          <w:pPr>
            <w:pStyle w:val="TOC5"/>
            <w:tabs>
              <w:tab w:pos="8812" w:val="left" w:leader="dot"/>
            </w:tabs>
            <w:spacing w:line="268" w:lineRule="exact" w:before="0"/>
          </w:pPr>
          <w:r>
            <w:rPr/>
            <w:t>INFECTIONS</w:t>
            <w:tab/>
            <w:t>138</w:t>
          </w:r>
        </w:p>
        <w:p>
          <w:pPr>
            <w:pStyle w:val="TOC3"/>
            <w:numPr>
              <w:ilvl w:val="1"/>
              <w:numId w:val="4"/>
            </w:numPr>
            <w:tabs>
              <w:tab w:pos="1380" w:val="left" w:leader="none"/>
              <w:tab w:pos="1381" w:val="left" w:leader="none"/>
            </w:tabs>
            <w:spacing w:line="364" w:lineRule="auto" w:before="144" w:after="0"/>
            <w:ind w:left="1380" w:right="1463" w:hanging="900"/>
            <w:jc w:val="left"/>
          </w:pPr>
          <w:r>
            <w:rPr/>
            <w:t>PRE-TREATMENT</w:t>
          </w:r>
          <w:r>
            <w:rPr>
              <w:spacing w:val="3"/>
            </w:rPr>
            <w:t> </w:t>
          </w:r>
          <w:r>
            <w:rPr/>
            <w:t>STUDIES</w:t>
          </w:r>
          <w:r>
            <w:rPr>
              <w:spacing w:val="2"/>
            </w:rPr>
            <w:t> </w:t>
          </w:r>
          <w:r>
            <w:rPr/>
            <w:t>OF</w:t>
          </w:r>
          <w:r>
            <w:rPr>
              <w:spacing w:val="1"/>
            </w:rPr>
            <w:t> </w:t>
          </w:r>
          <w:r>
            <w:rPr/>
            <w:t>UNINFECTED</w:t>
          </w:r>
          <w:r>
            <w:rPr>
              <w:spacing w:val="1"/>
            </w:rPr>
            <w:t> </w:t>
          </w:r>
          <w:r>
            <w:rPr/>
            <w:t>ANIMALS</w:t>
          </w:r>
          <w:r>
            <w:rPr>
              <w:spacing w:val="-4"/>
            </w:rPr>
            <w:t> </w:t>
          </w:r>
          <w:r>
            <w:rPr/>
            <w:t>WITH</w:t>
          </w:r>
          <w:r>
            <w:rPr>
              <w:spacing w:val="-61"/>
            </w:rPr>
            <w:t> </w:t>
          </w:r>
          <w:r>
            <w:rPr/>
            <w:t>A</w:t>
          </w:r>
          <w:r>
            <w:rPr>
              <w:spacing w:val="2"/>
            </w:rPr>
            <w:t> </w:t>
          </w:r>
          <w:r>
            <w:rPr/>
            <w:t>COMBINATION</w:t>
          </w:r>
          <w:r>
            <w:rPr>
              <w:spacing w:val="2"/>
            </w:rPr>
            <w:t> </w:t>
          </w:r>
          <w:r>
            <w:rPr/>
            <w:t>OF</w:t>
          </w:r>
          <w:r>
            <w:rPr>
              <w:spacing w:val="1"/>
            </w:rPr>
            <w:t> </w:t>
          </w:r>
          <w:r>
            <w:rPr/>
            <w:t>DFMO,</w:t>
          </w:r>
          <w:r>
            <w:rPr>
              <w:spacing w:val="2"/>
            </w:rPr>
            <w:t> </w:t>
          </w:r>
          <w:r>
            <w:rPr/>
            <w:t>CHLOROQUINE</w:t>
          </w:r>
          <w:r>
            <w:rPr>
              <w:spacing w:val="3"/>
            </w:rPr>
            <w:t> </w:t>
          </w:r>
          <w:r>
            <w:rPr/>
            <w:t>AND</w:t>
          </w:r>
          <w:r>
            <w:rPr>
              <w:spacing w:val="2"/>
            </w:rPr>
            <w:t> </w:t>
          </w:r>
          <w:r>
            <w:rPr/>
            <w:t>HONEY</w:t>
          </w:r>
        </w:p>
        <w:p>
          <w:pPr>
            <w:pStyle w:val="TOC5"/>
            <w:tabs>
              <w:tab w:pos="8812" w:val="left" w:leader="dot"/>
            </w:tabs>
            <w:spacing w:before="2" w:after="20"/>
          </w:pPr>
          <w:r>
            <w:rPr/>
            <w:t>SAMPLE PBMH1</w:t>
            <w:tab/>
            <w:t>138</w:t>
          </w:r>
        </w:p>
        <w:p>
          <w:pPr>
            <w:pStyle w:val="TOC3"/>
            <w:numPr>
              <w:ilvl w:val="1"/>
              <w:numId w:val="4"/>
            </w:numPr>
            <w:tabs>
              <w:tab w:pos="1380" w:val="left" w:leader="none"/>
              <w:tab w:pos="1381" w:val="left" w:leader="none"/>
            </w:tabs>
            <w:spacing w:line="240" w:lineRule="auto" w:before="127" w:after="0"/>
            <w:ind w:left="1380" w:right="0" w:hanging="901"/>
            <w:jc w:val="left"/>
          </w:pPr>
          <w:r>
            <w:rPr/>
            <w:t>STUDIES</w:t>
          </w:r>
          <w:r>
            <w:rPr>
              <w:spacing w:val="1"/>
            </w:rPr>
            <w:t> </w:t>
          </w:r>
          <w:r>
            <w:rPr/>
            <w:t>ON</w:t>
          </w:r>
          <w:r>
            <w:rPr>
              <w:spacing w:val="-2"/>
            </w:rPr>
            <w:t> </w:t>
          </w:r>
          <w:r>
            <w:rPr/>
            <w:t>TOPICAL</w:t>
          </w:r>
          <w:r>
            <w:rPr>
              <w:spacing w:val="1"/>
            </w:rPr>
            <w:t> </w:t>
          </w:r>
          <w:r>
            <w:rPr/>
            <w:t>APPLICATION</w:t>
          </w:r>
          <w:r>
            <w:rPr>
              <w:spacing w:val="-1"/>
            </w:rPr>
            <w:t> </w:t>
          </w:r>
          <w:r>
            <w:rPr/>
            <w:t>OF</w:t>
          </w:r>
          <w:r>
            <w:rPr>
              <w:spacing w:val="2"/>
            </w:rPr>
            <w:t> </w:t>
          </w:r>
          <w:r>
            <w:rPr/>
            <w:t>TRYPANOCIDAL</w:t>
          </w:r>
        </w:p>
        <w:p>
          <w:pPr>
            <w:pStyle w:val="TOC5"/>
            <w:tabs>
              <w:tab w:pos="8812" w:val="left" w:leader="dot"/>
            </w:tabs>
          </w:pPr>
          <w:r>
            <w:rPr/>
            <w:t>DRUGS</w:t>
          </w:r>
          <w:r>
            <w:rPr>
              <w:spacing w:val="2"/>
            </w:rPr>
            <w:t> </w:t>
          </w:r>
          <w:r>
            <w:rPr/>
            <w:t>USING</w:t>
          </w:r>
          <w:r>
            <w:rPr>
              <w:spacing w:val="1"/>
            </w:rPr>
            <w:t> </w:t>
          </w:r>
          <w:r>
            <w:rPr/>
            <w:t>NATURAL</w:t>
          </w:r>
          <w:r>
            <w:rPr>
              <w:spacing w:val="3"/>
            </w:rPr>
            <w:t> </w:t>
          </w:r>
          <w:r>
            <w:rPr/>
            <w:t>PRODUCTS</w:t>
            <w:tab/>
            <w:t>139</w:t>
          </w:r>
        </w:p>
        <w:p>
          <w:pPr>
            <w:pStyle w:val="TOC4"/>
            <w:numPr>
              <w:ilvl w:val="2"/>
              <w:numId w:val="4"/>
            </w:numPr>
            <w:tabs>
              <w:tab w:pos="1380" w:val="left" w:leader="none"/>
              <w:tab w:pos="1381" w:val="left" w:leader="none"/>
              <w:tab w:pos="8812" w:val="left" w:leader="dot"/>
            </w:tabs>
            <w:spacing w:line="364" w:lineRule="auto" w:before="138" w:after="0"/>
            <w:ind w:left="1380" w:right="591" w:hanging="900"/>
            <w:jc w:val="left"/>
            <w:rPr>
              <w:b w:val="0"/>
              <w:i w:val="0"/>
              <w:sz w:val="24"/>
            </w:rPr>
          </w:pPr>
          <w:r>
            <w:rPr>
              <w:b w:val="0"/>
              <w:i w:val="0"/>
              <w:sz w:val="24"/>
            </w:rPr>
            <w:t>Analysis</w:t>
          </w:r>
          <w:r>
            <w:rPr>
              <w:b w:val="0"/>
              <w:i w:val="0"/>
              <w:spacing w:val="5"/>
              <w:sz w:val="24"/>
            </w:rPr>
            <w:t> </w:t>
          </w:r>
          <w:r>
            <w:rPr>
              <w:b w:val="0"/>
              <w:i w:val="0"/>
              <w:sz w:val="24"/>
            </w:rPr>
            <w:t>of</w:t>
          </w:r>
          <w:r>
            <w:rPr>
              <w:b w:val="0"/>
              <w:i w:val="0"/>
              <w:spacing w:val="8"/>
              <w:sz w:val="24"/>
            </w:rPr>
            <w:t> </w:t>
          </w:r>
          <w:r>
            <w:rPr>
              <w:rFonts w:ascii="Arial"/>
              <w:b w:val="0"/>
              <w:sz w:val="24"/>
            </w:rPr>
            <w:t>Butyrospermum paradoxum</w:t>
          </w:r>
          <w:r>
            <w:rPr>
              <w:rFonts w:ascii="Arial"/>
              <w:b w:val="0"/>
              <w:spacing w:val="3"/>
              <w:sz w:val="24"/>
            </w:rPr>
            <w:t> </w:t>
          </w:r>
          <w:r>
            <w:rPr>
              <w:b w:val="0"/>
              <w:i w:val="0"/>
              <w:sz w:val="24"/>
            </w:rPr>
            <w:t>Seed</w:t>
          </w:r>
          <w:r>
            <w:rPr>
              <w:b w:val="0"/>
              <w:i w:val="0"/>
              <w:spacing w:val="5"/>
              <w:sz w:val="24"/>
            </w:rPr>
            <w:t> </w:t>
          </w:r>
          <w:r>
            <w:rPr>
              <w:b w:val="0"/>
              <w:i w:val="0"/>
              <w:sz w:val="24"/>
            </w:rPr>
            <w:t>and</w:t>
          </w:r>
          <w:r>
            <w:rPr>
              <w:b w:val="0"/>
              <w:i w:val="0"/>
              <w:spacing w:val="4"/>
              <w:sz w:val="24"/>
            </w:rPr>
            <w:t> </w:t>
          </w:r>
          <w:r>
            <w:rPr>
              <w:b w:val="0"/>
              <w:i w:val="0"/>
              <w:sz w:val="24"/>
            </w:rPr>
            <w:t>Shea</w:t>
          </w:r>
          <w:r>
            <w:rPr>
              <w:b w:val="0"/>
              <w:i w:val="0"/>
              <w:spacing w:val="5"/>
              <w:sz w:val="24"/>
            </w:rPr>
            <w:t> </w:t>
          </w:r>
          <w:r>
            <w:rPr>
              <w:b w:val="0"/>
              <w:i w:val="0"/>
              <w:sz w:val="24"/>
            </w:rPr>
            <w:t>Butter</w:t>
          </w:r>
          <w:r>
            <w:rPr>
              <w:b w:val="0"/>
              <w:i w:val="0"/>
              <w:spacing w:val="3"/>
              <w:sz w:val="24"/>
            </w:rPr>
            <w:t> </w:t>
          </w:r>
          <w:r>
            <w:rPr>
              <w:b w:val="0"/>
              <w:i w:val="0"/>
              <w:sz w:val="24"/>
            </w:rPr>
            <w:t>for</w:t>
          </w:r>
          <w:r>
            <w:rPr>
              <w:b w:val="0"/>
              <w:i w:val="0"/>
              <w:spacing w:val="1"/>
              <w:sz w:val="24"/>
            </w:rPr>
            <w:t> </w:t>
          </w:r>
          <w:r>
            <w:rPr>
              <w:b w:val="0"/>
              <w:i w:val="0"/>
              <w:sz w:val="24"/>
            </w:rPr>
            <w:t>Material Contents</w:t>
            <w:tab/>
          </w:r>
          <w:r>
            <w:rPr>
              <w:b w:val="0"/>
              <w:i w:val="0"/>
              <w:spacing w:val="-1"/>
              <w:sz w:val="24"/>
            </w:rPr>
            <w:t>139</w:t>
          </w:r>
        </w:p>
        <w:p>
          <w:pPr>
            <w:pStyle w:val="TOC3"/>
            <w:numPr>
              <w:ilvl w:val="2"/>
              <w:numId w:val="4"/>
            </w:numPr>
            <w:tabs>
              <w:tab w:pos="1380" w:val="left" w:leader="none"/>
              <w:tab w:pos="1381" w:val="left" w:leader="none"/>
              <w:tab w:pos="8812" w:val="left" w:leader="dot"/>
            </w:tabs>
            <w:spacing w:line="240" w:lineRule="auto" w:before="2" w:after="0"/>
            <w:ind w:left="1380" w:right="0" w:hanging="901"/>
            <w:jc w:val="left"/>
          </w:pPr>
          <w:hyperlink w:history="true" w:anchor="_TOC_250017">
            <w:r>
              <w:rPr/>
              <w:t>Topical</w:t>
            </w:r>
            <w:r>
              <w:rPr>
                <w:spacing w:val="-4"/>
              </w:rPr>
              <w:t> </w:t>
            </w:r>
            <w:r>
              <w:rPr/>
              <w:t>Application</w:t>
            </w:r>
            <w:r>
              <w:rPr>
                <w:spacing w:val="-2"/>
              </w:rPr>
              <w:t> </w:t>
            </w:r>
            <w:r>
              <w:rPr/>
              <w:t>Investigations</w:t>
              <w:tab/>
              <w:t>139</w:t>
            </w:r>
          </w:hyperlink>
        </w:p>
        <w:p>
          <w:pPr>
            <w:pStyle w:val="TOC3"/>
            <w:numPr>
              <w:ilvl w:val="1"/>
              <w:numId w:val="4"/>
            </w:numPr>
            <w:tabs>
              <w:tab w:pos="1380" w:val="left" w:leader="none"/>
              <w:tab w:pos="1381" w:val="left" w:leader="none"/>
            </w:tabs>
            <w:spacing w:line="240" w:lineRule="auto" w:before="141" w:after="0"/>
            <w:ind w:left="1380" w:right="0" w:hanging="901"/>
            <w:jc w:val="left"/>
          </w:pPr>
          <w:r>
            <w:rPr/>
            <w:t>STUDIES ON SLEEPING SICKNESS</w:t>
          </w:r>
          <w:r>
            <w:rPr>
              <w:spacing w:val="-1"/>
            </w:rPr>
            <w:t> </w:t>
          </w:r>
          <w:r>
            <w:rPr/>
            <w:t>PATIENTS IN DELTA</w:t>
          </w:r>
        </w:p>
        <w:p>
          <w:pPr>
            <w:pStyle w:val="TOC5"/>
            <w:tabs>
              <w:tab w:pos="8812" w:val="left" w:leader="dot"/>
            </w:tabs>
            <w:spacing w:before="143"/>
          </w:pPr>
          <w:r>
            <w:rPr/>
            <w:t>STATE</w:t>
            <w:tab/>
            <w:t>172</w:t>
          </w:r>
        </w:p>
        <w:p>
          <w:pPr>
            <w:pStyle w:val="TOC3"/>
            <w:numPr>
              <w:ilvl w:val="1"/>
              <w:numId w:val="4"/>
            </w:numPr>
            <w:tabs>
              <w:tab w:pos="1380" w:val="left" w:leader="none"/>
              <w:tab w:pos="1381" w:val="left" w:leader="none"/>
              <w:tab w:pos="8812" w:val="left" w:leader="dot"/>
            </w:tabs>
            <w:spacing w:line="240" w:lineRule="auto" w:before="141" w:after="0"/>
            <w:ind w:left="1380" w:right="0" w:hanging="901"/>
            <w:jc w:val="left"/>
          </w:pPr>
          <w:hyperlink w:history="true" w:anchor="_TOC_250016">
            <w:r>
              <w:rPr/>
              <w:t>PHARMACOSOCIOECONOMIC</w:t>
            </w:r>
            <w:r>
              <w:rPr>
                <w:spacing w:val="1"/>
              </w:rPr>
              <w:t> </w:t>
            </w:r>
            <w:r>
              <w:rPr/>
              <w:t>STUDIES</w:t>
              <w:tab/>
              <w:t>173</w:t>
            </w:r>
          </w:hyperlink>
        </w:p>
        <w:p>
          <w:pPr>
            <w:pStyle w:val="TOC3"/>
            <w:numPr>
              <w:ilvl w:val="2"/>
              <w:numId w:val="4"/>
            </w:numPr>
            <w:tabs>
              <w:tab w:pos="1380" w:val="left" w:leader="none"/>
              <w:tab w:pos="1381" w:val="left" w:leader="none"/>
              <w:tab w:pos="8812" w:val="left" w:leader="dot"/>
            </w:tabs>
            <w:spacing w:line="240" w:lineRule="auto" w:before="144" w:after="0"/>
            <w:ind w:left="1380" w:right="0" w:hanging="901"/>
            <w:jc w:val="left"/>
          </w:pPr>
          <w:hyperlink w:history="true" w:anchor="_TOC_250015">
            <w:r>
              <w:rPr/>
              <w:t>Family</w:t>
            </w:r>
            <w:r>
              <w:rPr>
                <w:spacing w:val="-3"/>
              </w:rPr>
              <w:t> </w:t>
            </w:r>
            <w:r>
              <w:rPr/>
              <w:t>Size, Age, Religion</w:t>
            </w:r>
            <w:r>
              <w:rPr>
                <w:spacing w:val="1"/>
              </w:rPr>
              <w:t> </w:t>
            </w:r>
            <w:r>
              <w:rPr/>
              <w:t>and</w:t>
            </w:r>
            <w:r>
              <w:rPr>
                <w:spacing w:val="-2"/>
              </w:rPr>
              <w:t> </w:t>
            </w:r>
            <w:r>
              <w:rPr/>
              <w:t>Level</w:t>
            </w:r>
            <w:r>
              <w:rPr>
                <w:spacing w:val="-1"/>
              </w:rPr>
              <w:t> </w:t>
            </w:r>
            <w:r>
              <w:rPr/>
              <w:t>of Literacy</w:t>
            </w:r>
            <w:r>
              <w:rPr>
                <w:spacing w:val="-3"/>
              </w:rPr>
              <w:t> </w:t>
            </w:r>
            <w:r>
              <w:rPr/>
              <w:t>of</w:t>
            </w:r>
            <w:r>
              <w:rPr>
                <w:spacing w:val="2"/>
              </w:rPr>
              <w:t> </w:t>
            </w:r>
            <w:r>
              <w:rPr/>
              <w:t>Respondents</w:t>
              <w:tab/>
              <w:t>173</w:t>
            </w:r>
          </w:hyperlink>
        </w:p>
        <w:p>
          <w:pPr>
            <w:pStyle w:val="TOC3"/>
            <w:numPr>
              <w:ilvl w:val="2"/>
              <w:numId w:val="4"/>
            </w:numPr>
            <w:tabs>
              <w:tab w:pos="1380" w:val="left" w:leader="none"/>
              <w:tab w:pos="1381" w:val="left" w:leader="none"/>
              <w:tab w:pos="8812" w:val="left" w:leader="dot"/>
            </w:tabs>
            <w:spacing w:line="240" w:lineRule="auto" w:before="141" w:after="0"/>
            <w:ind w:left="1380" w:right="0" w:hanging="901"/>
            <w:jc w:val="left"/>
          </w:pPr>
          <w:hyperlink w:history="true" w:anchor="_TOC_250014">
            <w:r>
              <w:rPr/>
              <w:t>Economic</w:t>
            </w:r>
            <w:r>
              <w:rPr>
                <w:spacing w:val="-1"/>
              </w:rPr>
              <w:t> </w:t>
            </w:r>
            <w:r>
              <w:rPr/>
              <w:t>Activities</w:t>
            </w:r>
            <w:r>
              <w:rPr>
                <w:spacing w:val="1"/>
              </w:rPr>
              <w:t> </w:t>
            </w:r>
            <w:r>
              <w:rPr/>
              <w:t>of</w:t>
            </w:r>
            <w:r>
              <w:rPr>
                <w:spacing w:val="-2"/>
              </w:rPr>
              <w:t> </w:t>
            </w:r>
            <w:r>
              <w:rPr/>
              <w:t>the</w:t>
            </w:r>
            <w:r>
              <w:rPr>
                <w:spacing w:val="1"/>
              </w:rPr>
              <w:t> </w:t>
            </w:r>
            <w:r>
              <w:rPr/>
              <w:t>People of</w:t>
            </w:r>
            <w:r>
              <w:rPr>
                <w:spacing w:val="1"/>
              </w:rPr>
              <w:t> </w:t>
            </w:r>
            <w:r>
              <w:rPr/>
              <w:t>the Surveyed</w:t>
            </w:r>
            <w:r>
              <w:rPr>
                <w:spacing w:val="1"/>
              </w:rPr>
              <w:t> </w:t>
            </w:r>
            <w:r>
              <w:rPr/>
              <w:t>Areas</w:t>
              <w:tab/>
              <w:t>183</w:t>
            </w:r>
          </w:hyperlink>
        </w:p>
        <w:p>
          <w:pPr>
            <w:pStyle w:val="TOC3"/>
            <w:numPr>
              <w:ilvl w:val="2"/>
              <w:numId w:val="4"/>
            </w:numPr>
            <w:tabs>
              <w:tab w:pos="1380" w:val="left" w:leader="none"/>
              <w:tab w:pos="1381" w:val="left" w:leader="none"/>
              <w:tab w:pos="8812" w:val="left" w:leader="dot"/>
            </w:tabs>
            <w:spacing w:line="240" w:lineRule="auto" w:before="144" w:after="0"/>
            <w:ind w:left="1380" w:right="0" w:hanging="901"/>
            <w:jc w:val="left"/>
          </w:pPr>
          <w:hyperlink w:history="true" w:anchor="_TOC_250013">
            <w:r>
              <w:rPr/>
              <w:t>Degree</w:t>
            </w:r>
            <w:r>
              <w:rPr>
                <w:spacing w:val="1"/>
              </w:rPr>
              <w:t> </w:t>
            </w:r>
            <w:r>
              <w:rPr/>
              <w:t>of</w:t>
            </w:r>
            <w:r>
              <w:rPr>
                <w:spacing w:val="4"/>
              </w:rPr>
              <w:t> </w:t>
            </w:r>
            <w:r>
              <w:rPr/>
              <w:t>Awareness</w:t>
              <w:tab/>
              <w:t>183</w:t>
            </w:r>
          </w:hyperlink>
        </w:p>
        <w:p>
          <w:pPr>
            <w:pStyle w:val="TOC3"/>
            <w:numPr>
              <w:ilvl w:val="2"/>
              <w:numId w:val="4"/>
            </w:numPr>
            <w:tabs>
              <w:tab w:pos="1380" w:val="left" w:leader="none"/>
              <w:tab w:pos="1381" w:val="left" w:leader="none"/>
              <w:tab w:pos="8812" w:val="left" w:leader="dot"/>
            </w:tabs>
            <w:spacing w:line="240" w:lineRule="auto" w:before="141" w:after="0"/>
            <w:ind w:left="1380" w:right="0" w:hanging="901"/>
            <w:jc w:val="left"/>
          </w:pPr>
          <w:hyperlink w:history="true" w:anchor="_TOC_250012">
            <w:r>
              <w:rPr/>
              <w:t>Attitude to Disease and</w:t>
            </w:r>
            <w:r>
              <w:rPr>
                <w:spacing w:val="-2"/>
              </w:rPr>
              <w:t> </w:t>
            </w:r>
            <w:r>
              <w:rPr/>
              <w:t>Treatment Seeking</w:t>
            </w:r>
            <w:r>
              <w:rPr>
                <w:spacing w:val="-1"/>
              </w:rPr>
              <w:t> </w:t>
            </w:r>
            <w:r>
              <w:rPr/>
              <w:t>Behaviour</w:t>
              <w:tab/>
              <w:t>183</w:t>
            </w:r>
          </w:hyperlink>
        </w:p>
        <w:p>
          <w:pPr>
            <w:pStyle w:val="TOC3"/>
            <w:numPr>
              <w:ilvl w:val="2"/>
              <w:numId w:val="4"/>
            </w:numPr>
            <w:tabs>
              <w:tab w:pos="1380" w:val="left" w:leader="none"/>
              <w:tab w:pos="1381" w:val="left" w:leader="none"/>
              <w:tab w:pos="8812" w:val="left" w:leader="dot"/>
            </w:tabs>
            <w:spacing w:line="364" w:lineRule="auto" w:before="144" w:after="0"/>
            <w:ind w:left="1380" w:right="591" w:hanging="900"/>
            <w:jc w:val="left"/>
          </w:pPr>
          <w:r>
            <w:rPr/>
            <w:t>Responses</w:t>
          </w:r>
          <w:r>
            <w:rPr>
              <w:spacing w:val="-1"/>
            </w:rPr>
            <w:t> </w:t>
          </w:r>
          <w:r>
            <w:rPr/>
            <w:t>from</w:t>
          </w:r>
          <w:r>
            <w:rPr>
              <w:spacing w:val="3"/>
            </w:rPr>
            <w:t> </w:t>
          </w:r>
          <w:r>
            <w:rPr/>
            <w:t>Medical</w:t>
          </w:r>
          <w:r>
            <w:rPr>
              <w:spacing w:val="1"/>
            </w:rPr>
            <w:t> </w:t>
          </w:r>
          <w:r>
            <w:rPr/>
            <w:t>Practitioners/Other</w:t>
          </w:r>
          <w:r>
            <w:rPr>
              <w:spacing w:val="-1"/>
            </w:rPr>
            <w:t> </w:t>
          </w:r>
          <w:r>
            <w:rPr/>
            <w:t>Health</w:t>
          </w:r>
          <w:r>
            <w:rPr>
              <w:spacing w:val="2"/>
            </w:rPr>
            <w:t> </w:t>
          </w:r>
          <w:r>
            <w:rPr/>
            <w:t>Officials</w:t>
          </w:r>
          <w:r>
            <w:rPr>
              <w:spacing w:val="1"/>
            </w:rPr>
            <w:t> </w:t>
          </w:r>
          <w:r>
            <w:rPr/>
            <w:t>and</w:t>
          </w:r>
          <w:r>
            <w:rPr>
              <w:spacing w:val="1"/>
            </w:rPr>
            <w:t> </w:t>
          </w:r>
          <w:r>
            <w:rPr/>
            <w:t>Veterinary</w:t>
          </w:r>
          <w:r>
            <w:rPr>
              <w:spacing w:val="-4"/>
            </w:rPr>
            <w:t> </w:t>
          </w:r>
          <w:r>
            <w:rPr/>
            <w:t>Workers</w:t>
            <w:tab/>
          </w:r>
          <w:r>
            <w:rPr>
              <w:spacing w:val="-1"/>
            </w:rPr>
            <w:t>184</w:t>
          </w:r>
        </w:p>
        <w:p>
          <w:pPr>
            <w:pStyle w:val="TOC3"/>
            <w:numPr>
              <w:ilvl w:val="2"/>
              <w:numId w:val="4"/>
            </w:numPr>
            <w:tabs>
              <w:tab w:pos="1380" w:val="left" w:leader="none"/>
              <w:tab w:pos="1381" w:val="left" w:leader="none"/>
            </w:tabs>
            <w:spacing w:line="240" w:lineRule="auto" w:before="2" w:after="0"/>
            <w:ind w:left="1380" w:right="0" w:hanging="901"/>
            <w:jc w:val="left"/>
          </w:pPr>
          <w:r>
            <w:rPr/>
            <w:t>Ethnotaxonomy,</w:t>
          </w:r>
          <w:r>
            <w:rPr>
              <w:spacing w:val="-3"/>
            </w:rPr>
            <w:t> </w:t>
          </w:r>
          <w:r>
            <w:rPr/>
            <w:t>Ethnosemantics,</w:t>
          </w:r>
          <w:r>
            <w:rPr>
              <w:spacing w:val="-4"/>
            </w:rPr>
            <w:t> </w:t>
          </w:r>
          <w:r>
            <w:rPr/>
            <w:t>Ethnodiagnosis</w:t>
          </w:r>
          <w:r>
            <w:rPr>
              <w:spacing w:val="-3"/>
            </w:rPr>
            <w:t> </w:t>
          </w:r>
          <w:r>
            <w:rPr/>
            <w:t>and</w:t>
          </w:r>
        </w:p>
        <w:p>
          <w:pPr>
            <w:pStyle w:val="TOC5"/>
            <w:tabs>
              <w:tab w:pos="8812" w:val="left" w:leader="dot"/>
            </w:tabs>
          </w:pPr>
          <w:r>
            <w:rPr/>
            <w:t>Ethnotherapeutics</w:t>
            <w:tab/>
            <w:t>186</w:t>
          </w:r>
        </w:p>
        <w:p>
          <w:pPr>
            <w:pStyle w:val="TOC3"/>
            <w:numPr>
              <w:ilvl w:val="2"/>
              <w:numId w:val="4"/>
            </w:numPr>
            <w:tabs>
              <w:tab w:pos="1380" w:val="left" w:leader="none"/>
              <w:tab w:pos="1381" w:val="left" w:leader="none"/>
              <w:tab w:pos="8812" w:val="left" w:leader="dot"/>
            </w:tabs>
            <w:spacing w:line="240" w:lineRule="auto" w:before="144" w:after="0"/>
            <w:ind w:left="1380" w:right="0" w:hanging="901"/>
            <w:jc w:val="left"/>
          </w:pPr>
          <w:hyperlink w:history="true" w:anchor="_TOC_250011">
            <w:r>
              <w:rPr/>
              <w:t>Impact</w:t>
            </w:r>
            <w:r>
              <w:rPr>
                <w:spacing w:val="1"/>
              </w:rPr>
              <w:t> </w:t>
            </w:r>
            <w:r>
              <w:rPr/>
              <w:t>Assessment</w:t>
              <w:tab/>
              <w:t>186</w:t>
            </w:r>
          </w:hyperlink>
        </w:p>
        <w:p>
          <w:pPr>
            <w:pStyle w:val="TOC9"/>
            <w:spacing w:line="360" w:lineRule="auto"/>
          </w:pPr>
          <w:r>
            <w:rPr/>
            <w:t>CHAPTER</w:t>
          </w:r>
          <w:r>
            <w:rPr>
              <w:spacing w:val="-16"/>
            </w:rPr>
            <w:t> </w:t>
          </w:r>
          <w:r>
            <w:rPr/>
            <w:t>FIVE</w:t>
          </w:r>
          <w:r>
            <w:rPr>
              <w:spacing w:val="-64"/>
            </w:rPr>
            <w:t> </w:t>
          </w:r>
          <w:r>
            <w:rPr/>
            <w:t>DISCUSSION</w:t>
          </w:r>
        </w:p>
        <w:p>
          <w:pPr>
            <w:pStyle w:val="TOC3"/>
            <w:numPr>
              <w:ilvl w:val="1"/>
              <w:numId w:val="5"/>
            </w:numPr>
            <w:tabs>
              <w:tab w:pos="1380" w:val="left" w:leader="none"/>
              <w:tab w:pos="1381" w:val="left" w:leader="none"/>
              <w:tab w:pos="8812" w:val="left" w:leader="dot"/>
            </w:tabs>
            <w:spacing w:line="240" w:lineRule="auto" w:before="5" w:after="0"/>
            <w:ind w:left="1380" w:right="0" w:hanging="901"/>
            <w:jc w:val="left"/>
          </w:pPr>
          <w:hyperlink w:history="true" w:anchor="_TOC_250010">
            <w:r>
              <w:rPr/>
              <w:t>STUDIES</w:t>
            </w:r>
            <w:r>
              <w:rPr>
                <w:spacing w:val="2"/>
              </w:rPr>
              <w:t> </w:t>
            </w:r>
            <w:r>
              <w:rPr/>
              <w:t>ON</w:t>
            </w:r>
            <w:r>
              <w:rPr>
                <w:spacing w:val="2"/>
              </w:rPr>
              <w:t> </w:t>
            </w:r>
            <w:r>
              <w:rPr/>
              <w:t>HONEY</w:t>
              <w:tab/>
              <w:t>189</w:t>
            </w:r>
          </w:hyperlink>
        </w:p>
        <w:p>
          <w:pPr>
            <w:pStyle w:val="TOC2"/>
            <w:numPr>
              <w:ilvl w:val="1"/>
              <w:numId w:val="5"/>
            </w:numPr>
            <w:tabs>
              <w:tab w:pos="899" w:val="left" w:leader="none"/>
              <w:tab w:pos="1381" w:val="left" w:leader="none"/>
              <w:tab w:pos="8331" w:val="left" w:leader="dot"/>
            </w:tabs>
            <w:spacing w:line="240" w:lineRule="auto" w:before="135" w:after="0"/>
            <w:ind w:left="1380" w:right="110" w:hanging="1381"/>
            <w:jc w:val="left"/>
            <w:rPr>
              <w:rFonts w:ascii="Microsoft Sans Serif"/>
              <w:b w:val="0"/>
              <w:i w:val="0"/>
              <w:sz w:val="24"/>
            </w:rPr>
          </w:pPr>
          <w:r>
            <w:rPr>
              <w:rFonts w:ascii="Microsoft Sans Serif"/>
              <w:b w:val="0"/>
              <w:i w:val="0"/>
              <w:sz w:val="24"/>
            </w:rPr>
            <w:t>STUDIES</w:t>
          </w:r>
          <w:r>
            <w:rPr>
              <w:rFonts w:ascii="Microsoft Sans Serif"/>
              <w:b w:val="0"/>
              <w:i w:val="0"/>
              <w:spacing w:val="1"/>
              <w:sz w:val="24"/>
            </w:rPr>
            <w:t> </w:t>
          </w:r>
          <w:r>
            <w:rPr>
              <w:rFonts w:ascii="Microsoft Sans Serif"/>
              <w:b w:val="0"/>
              <w:i w:val="0"/>
              <w:sz w:val="24"/>
            </w:rPr>
            <w:t>ON</w:t>
          </w:r>
          <w:r>
            <w:rPr>
              <w:rFonts w:ascii="Microsoft Sans Serif"/>
              <w:b w:val="0"/>
              <w:i w:val="0"/>
              <w:spacing w:val="3"/>
              <w:sz w:val="24"/>
            </w:rPr>
            <w:t> </w:t>
          </w:r>
          <w:r>
            <w:rPr>
              <w:b w:val="0"/>
              <w:sz w:val="24"/>
            </w:rPr>
            <w:t>BRASSICA</w:t>
          </w:r>
          <w:r>
            <w:rPr>
              <w:b w:val="0"/>
              <w:spacing w:val="-2"/>
              <w:sz w:val="24"/>
            </w:rPr>
            <w:t> </w:t>
          </w:r>
          <w:r>
            <w:rPr>
              <w:b w:val="0"/>
              <w:sz w:val="24"/>
            </w:rPr>
            <w:t>OLERACEA</w:t>
            <w:tab/>
          </w:r>
          <w:r>
            <w:rPr>
              <w:rFonts w:ascii="Microsoft Sans Serif"/>
              <w:b w:val="0"/>
              <w:i w:val="0"/>
              <w:sz w:val="24"/>
            </w:rPr>
            <w:t>192</w:t>
          </w:r>
        </w:p>
        <w:p>
          <w:pPr>
            <w:pStyle w:val="TOC3"/>
            <w:numPr>
              <w:ilvl w:val="1"/>
              <w:numId w:val="5"/>
            </w:numPr>
            <w:tabs>
              <w:tab w:pos="1380" w:val="left" w:leader="none"/>
              <w:tab w:pos="1381" w:val="left" w:leader="none"/>
              <w:tab w:pos="8812" w:val="left" w:leader="dot"/>
            </w:tabs>
            <w:spacing w:line="240" w:lineRule="auto" w:before="145" w:after="0"/>
            <w:ind w:left="1380" w:right="0" w:hanging="901"/>
            <w:jc w:val="left"/>
          </w:pPr>
          <w:hyperlink w:history="true" w:anchor="_TOC_250009">
            <w:r>
              <w:rPr/>
              <w:t>STUDIES</w:t>
            </w:r>
            <w:r>
              <w:rPr>
                <w:spacing w:val="2"/>
              </w:rPr>
              <w:t> </w:t>
            </w:r>
            <w:r>
              <w:rPr/>
              <w:t>ON</w:t>
            </w:r>
            <w:r>
              <w:rPr>
                <w:spacing w:val="1"/>
              </w:rPr>
              <w:t> </w:t>
            </w:r>
            <w:r>
              <w:rPr/>
              <w:t>FROG AND</w:t>
            </w:r>
            <w:r>
              <w:rPr>
                <w:spacing w:val="1"/>
              </w:rPr>
              <w:t> </w:t>
            </w:r>
            <w:r>
              <w:rPr/>
              <w:t>SNAKE</w:t>
            </w:r>
            <w:r>
              <w:rPr>
                <w:spacing w:val="2"/>
              </w:rPr>
              <w:t> </w:t>
            </w:r>
            <w:r>
              <w:rPr/>
              <w:t>SKINS</w:t>
              <w:tab/>
              <w:t>192</w:t>
            </w:r>
          </w:hyperlink>
        </w:p>
        <w:p>
          <w:pPr>
            <w:pStyle w:val="TOC3"/>
            <w:numPr>
              <w:ilvl w:val="1"/>
              <w:numId w:val="5"/>
            </w:numPr>
            <w:tabs>
              <w:tab w:pos="1380" w:val="left" w:leader="none"/>
              <w:tab w:pos="1381" w:val="left" w:leader="none"/>
              <w:tab w:pos="8812" w:val="left" w:leader="dot"/>
            </w:tabs>
            <w:spacing w:line="240" w:lineRule="auto" w:before="141" w:after="0"/>
            <w:ind w:left="1380" w:right="0" w:hanging="901"/>
            <w:jc w:val="left"/>
          </w:pPr>
          <w:hyperlink w:history="true" w:anchor="_TOC_250008">
            <w:r>
              <w:rPr/>
              <w:t>DRUG RESISTANCE STUDIES</w:t>
              <w:tab/>
              <w:t>193</w:t>
            </w:r>
          </w:hyperlink>
        </w:p>
        <w:p>
          <w:pPr>
            <w:pStyle w:val="TOC3"/>
            <w:numPr>
              <w:ilvl w:val="2"/>
              <w:numId w:val="5"/>
            </w:numPr>
            <w:tabs>
              <w:tab w:pos="1380" w:val="left" w:leader="none"/>
              <w:tab w:pos="1381" w:val="left" w:leader="none"/>
            </w:tabs>
            <w:spacing w:line="240" w:lineRule="auto" w:before="144" w:after="0"/>
            <w:ind w:left="1380" w:right="0" w:hanging="901"/>
            <w:jc w:val="left"/>
          </w:pPr>
          <w:r>
            <w:rPr/>
            <w:t>Investigation</w:t>
          </w:r>
          <w:r>
            <w:rPr>
              <w:spacing w:val="-1"/>
            </w:rPr>
            <w:t> </w:t>
          </w:r>
          <w:r>
            <w:rPr/>
            <w:t>of</w:t>
          </w:r>
          <w:r>
            <w:rPr>
              <w:spacing w:val="-1"/>
            </w:rPr>
            <w:t> </w:t>
          </w:r>
          <w:r>
            <w:rPr/>
            <w:t>Activity</w:t>
          </w:r>
          <w:r>
            <w:rPr>
              <w:spacing w:val="-2"/>
            </w:rPr>
            <w:t> </w:t>
          </w:r>
          <w:r>
            <w:rPr/>
            <w:t>of</w:t>
          </w:r>
          <w:r>
            <w:rPr>
              <w:spacing w:val="1"/>
            </w:rPr>
            <w:t> </w:t>
          </w:r>
          <w:r>
            <w:rPr/>
            <w:t>Cymelarsan</w:t>
          </w:r>
          <w:r>
            <w:rPr>
              <w:spacing w:val="-3"/>
            </w:rPr>
            <w:t> </w:t>
          </w:r>
          <w:r>
            <w:rPr/>
            <w:t>and</w:t>
          </w:r>
          <w:r>
            <w:rPr>
              <w:spacing w:val="-3"/>
            </w:rPr>
            <w:t> </w:t>
          </w:r>
          <w:r>
            <w:rPr/>
            <w:t>Trypanosomal</w:t>
          </w:r>
        </w:p>
        <w:p>
          <w:pPr>
            <w:pStyle w:val="TOC5"/>
            <w:tabs>
              <w:tab w:pos="8812" w:val="left" w:leader="dot"/>
            </w:tabs>
          </w:pPr>
          <w:r>
            <w:rPr/>
            <w:t>Resistance</w:t>
          </w:r>
          <w:r>
            <w:rPr>
              <w:spacing w:val="-1"/>
            </w:rPr>
            <w:t> </w:t>
          </w:r>
          <w:r>
            <w:rPr/>
            <w:t>to</w:t>
          </w:r>
          <w:r>
            <w:rPr>
              <w:spacing w:val="2"/>
            </w:rPr>
            <w:t> </w:t>
          </w:r>
          <w:r>
            <w:rPr/>
            <w:t>Cymelarsan</w:t>
            <w:tab/>
            <w:t>193</w:t>
          </w:r>
        </w:p>
        <w:p>
          <w:pPr>
            <w:pStyle w:val="TOC3"/>
            <w:numPr>
              <w:ilvl w:val="2"/>
              <w:numId w:val="5"/>
            </w:numPr>
            <w:tabs>
              <w:tab w:pos="1380" w:val="left" w:leader="none"/>
              <w:tab w:pos="1381" w:val="left" w:leader="none"/>
              <w:tab w:pos="8812" w:val="left" w:leader="dot"/>
            </w:tabs>
            <w:spacing w:line="240" w:lineRule="auto" w:before="144" w:after="0"/>
            <w:ind w:left="1380" w:right="0" w:hanging="901"/>
            <w:jc w:val="left"/>
          </w:pPr>
          <w:hyperlink w:history="true" w:anchor="_TOC_250007">
            <w:r>
              <w:rPr/>
              <w:t>Trypanosomal</w:t>
            </w:r>
            <w:r>
              <w:rPr>
                <w:spacing w:val="-1"/>
              </w:rPr>
              <w:t> </w:t>
            </w:r>
            <w:r>
              <w:rPr/>
              <w:t>Drug</w:t>
            </w:r>
            <w:r>
              <w:rPr>
                <w:spacing w:val="-2"/>
              </w:rPr>
              <w:t> </w:t>
            </w:r>
            <w:r>
              <w:rPr/>
              <w:t>Resistance Reversal</w:t>
            </w:r>
            <w:r>
              <w:rPr>
                <w:spacing w:val="-1"/>
              </w:rPr>
              <w:t> </w:t>
            </w:r>
            <w:r>
              <w:rPr/>
              <w:t>Studies Using</w:t>
            </w:r>
            <w:r>
              <w:rPr>
                <w:spacing w:val="-2"/>
              </w:rPr>
              <w:t> </w:t>
            </w:r>
            <w:r>
              <w:rPr/>
              <w:t>Verapamil</w:t>
              <w:tab/>
              <w:t>196</w:t>
            </w:r>
          </w:hyperlink>
        </w:p>
        <w:p>
          <w:pPr>
            <w:pStyle w:val="TOC3"/>
            <w:numPr>
              <w:ilvl w:val="2"/>
              <w:numId w:val="5"/>
            </w:numPr>
            <w:tabs>
              <w:tab w:pos="1380" w:val="left" w:leader="none"/>
              <w:tab w:pos="1381" w:val="left" w:leader="none"/>
              <w:tab w:pos="8812" w:val="left" w:leader="dot"/>
            </w:tabs>
            <w:spacing w:line="240" w:lineRule="auto" w:before="141" w:after="0"/>
            <w:ind w:left="1380" w:right="0" w:hanging="901"/>
            <w:jc w:val="left"/>
          </w:pPr>
          <w:hyperlink w:history="true" w:anchor="_TOC_250006">
            <w:r>
              <w:rPr/>
              <w:t>Studies</w:t>
            </w:r>
            <w:r>
              <w:rPr>
                <w:spacing w:val="-2"/>
              </w:rPr>
              <w:t> </w:t>
            </w:r>
            <w:r>
              <w:rPr/>
              <w:t>on</w:t>
            </w:r>
            <w:r>
              <w:rPr>
                <w:spacing w:val="-2"/>
              </w:rPr>
              <w:t> </w:t>
            </w:r>
            <w:r>
              <w:rPr/>
              <w:t>Repellent</w:t>
            </w:r>
            <w:r>
              <w:rPr>
                <w:spacing w:val="-2"/>
              </w:rPr>
              <w:t> </w:t>
            </w:r>
            <w:r>
              <w:rPr/>
              <w:t>Activities</w:t>
              <w:tab/>
              <w:t>198</w:t>
            </w:r>
          </w:hyperlink>
        </w:p>
        <w:p>
          <w:pPr>
            <w:pStyle w:val="TOC3"/>
            <w:numPr>
              <w:ilvl w:val="1"/>
              <w:numId w:val="5"/>
            </w:numPr>
            <w:tabs>
              <w:tab w:pos="1380" w:val="left" w:leader="none"/>
              <w:tab w:pos="1381" w:val="left" w:leader="none"/>
              <w:tab w:pos="8812" w:val="left" w:leader="dot"/>
            </w:tabs>
            <w:spacing w:line="364" w:lineRule="auto" w:before="144" w:after="0"/>
            <w:ind w:left="1380" w:right="591" w:hanging="900"/>
            <w:jc w:val="left"/>
          </w:pPr>
          <w:hyperlink w:history="true" w:anchor="_TOC_250005">
            <w:r>
              <w:rPr/>
              <w:t>STUDIES</w:t>
            </w:r>
            <w:r>
              <w:rPr>
                <w:spacing w:val="2"/>
              </w:rPr>
              <w:t> </w:t>
            </w:r>
            <w:r>
              <w:rPr/>
              <w:t>ON</w:t>
            </w:r>
            <w:r>
              <w:rPr>
                <w:spacing w:val="2"/>
              </w:rPr>
              <w:t> </w:t>
            </w:r>
            <w:r>
              <w:rPr/>
              <w:t>ORAL</w:t>
            </w:r>
            <w:r>
              <w:rPr>
                <w:spacing w:val="2"/>
              </w:rPr>
              <w:t> </w:t>
            </w:r>
            <w:r>
              <w:rPr/>
              <w:t>COMBINATION THERAPY</w:t>
            </w:r>
            <w:r>
              <w:rPr>
                <w:spacing w:val="1"/>
              </w:rPr>
              <w:t> </w:t>
            </w:r>
            <w:r>
              <w:rPr/>
              <w:t>OF</w:t>
            </w:r>
            <w:r>
              <w:rPr>
                <w:spacing w:val="1"/>
              </w:rPr>
              <w:t> </w:t>
            </w:r>
            <w:r>
              <w:rPr/>
              <w:t>DFMO,</w:t>
            </w:r>
            <w:r>
              <w:rPr>
                <w:spacing w:val="1"/>
              </w:rPr>
              <w:t> </w:t>
            </w:r>
            <w:r>
              <w:rPr/>
              <w:t>CHLOROQUINE</w:t>
            </w:r>
            <w:r>
              <w:rPr>
                <w:spacing w:val="2"/>
              </w:rPr>
              <w:t> </w:t>
            </w:r>
            <w:r>
              <w:rPr/>
              <w:t>AND</w:t>
            </w:r>
            <w:r>
              <w:rPr>
                <w:spacing w:val="-1"/>
              </w:rPr>
              <w:t> </w:t>
            </w:r>
            <w:r>
              <w:rPr/>
              <w:t>HONEY IN</w:t>
            </w:r>
            <w:r>
              <w:rPr>
                <w:spacing w:val="2"/>
              </w:rPr>
              <w:t> </w:t>
            </w:r>
            <w:r>
              <w:rPr/>
              <w:t>TRYPANOSOME</w:t>
            </w:r>
            <w:r>
              <w:rPr>
                <w:spacing w:val="2"/>
              </w:rPr>
              <w:t> </w:t>
            </w:r>
            <w:r>
              <w:rPr/>
              <w:t>INFECTIONS</w:t>
              <w:tab/>
            </w:r>
            <w:r>
              <w:rPr>
                <w:spacing w:val="-1"/>
              </w:rPr>
              <w:t>199</w:t>
            </w:r>
          </w:hyperlink>
        </w:p>
        <w:p>
          <w:pPr>
            <w:pStyle w:val="TOC3"/>
            <w:numPr>
              <w:ilvl w:val="1"/>
              <w:numId w:val="5"/>
            </w:numPr>
            <w:tabs>
              <w:tab w:pos="1380" w:val="left" w:leader="none"/>
              <w:tab w:pos="1381" w:val="left" w:leader="none"/>
            </w:tabs>
            <w:spacing w:line="240" w:lineRule="auto" w:before="2" w:after="0"/>
            <w:ind w:left="1380" w:right="0" w:hanging="901"/>
            <w:jc w:val="left"/>
          </w:pPr>
          <w:r>
            <w:rPr/>
            <w:t>PRE-TREATMENT</w:t>
          </w:r>
          <w:r>
            <w:rPr>
              <w:spacing w:val="1"/>
            </w:rPr>
            <w:t> </w:t>
          </w:r>
          <w:r>
            <w:rPr/>
            <w:t>STUDIES</w:t>
          </w:r>
          <w:r>
            <w:rPr>
              <w:spacing w:val="1"/>
            </w:rPr>
            <w:t> </w:t>
          </w:r>
          <w:r>
            <w:rPr/>
            <w:t>USING ORAL</w:t>
          </w:r>
          <w:r>
            <w:rPr>
              <w:spacing w:val="-1"/>
            </w:rPr>
            <w:t> </w:t>
          </w:r>
          <w:r>
            <w:rPr/>
            <w:t>COMBINATION OF</w:t>
          </w:r>
        </w:p>
        <w:p>
          <w:pPr>
            <w:pStyle w:val="TOC5"/>
            <w:tabs>
              <w:tab w:pos="8812" w:val="left" w:leader="dot"/>
            </w:tabs>
          </w:pPr>
          <w:r>
            <w:rPr/>
            <w:t>DFMO,</w:t>
          </w:r>
          <w:r>
            <w:rPr>
              <w:spacing w:val="2"/>
            </w:rPr>
            <w:t> </w:t>
          </w:r>
          <w:r>
            <w:rPr/>
            <w:t>CHLOROQUINE</w:t>
          </w:r>
          <w:r>
            <w:rPr>
              <w:spacing w:val="3"/>
            </w:rPr>
            <w:t> </w:t>
          </w:r>
          <w:r>
            <w:rPr/>
            <w:t>AND</w:t>
          </w:r>
          <w:r>
            <w:rPr>
              <w:spacing w:val="1"/>
            </w:rPr>
            <w:t> </w:t>
          </w:r>
          <w:r>
            <w:rPr/>
            <w:t>HONEY</w:t>
            <w:tab/>
            <w:t>201</w:t>
          </w:r>
        </w:p>
        <w:p>
          <w:pPr>
            <w:pStyle w:val="TOC3"/>
            <w:numPr>
              <w:ilvl w:val="1"/>
              <w:numId w:val="5"/>
            </w:numPr>
            <w:tabs>
              <w:tab w:pos="1380" w:val="left" w:leader="none"/>
              <w:tab w:pos="1381" w:val="left" w:leader="none"/>
            </w:tabs>
            <w:spacing w:line="240" w:lineRule="auto" w:before="144" w:after="0"/>
            <w:ind w:left="1380" w:right="0" w:hanging="901"/>
            <w:jc w:val="left"/>
          </w:pPr>
          <w:r>
            <w:rPr/>
            <w:t>STUDIES</w:t>
          </w:r>
          <w:r>
            <w:rPr>
              <w:spacing w:val="1"/>
            </w:rPr>
            <w:t> </w:t>
          </w:r>
          <w:r>
            <w:rPr/>
            <w:t>ON</w:t>
          </w:r>
          <w:r>
            <w:rPr>
              <w:spacing w:val="-2"/>
            </w:rPr>
            <w:t> </w:t>
          </w:r>
          <w:r>
            <w:rPr/>
            <w:t>TOPICAL</w:t>
          </w:r>
          <w:r>
            <w:rPr>
              <w:spacing w:val="2"/>
            </w:rPr>
            <w:t> </w:t>
          </w:r>
          <w:r>
            <w:rPr/>
            <w:t>APPLICATION</w:t>
          </w:r>
          <w:r>
            <w:rPr>
              <w:spacing w:val="-2"/>
            </w:rPr>
            <w:t> </w:t>
          </w:r>
          <w:r>
            <w:rPr/>
            <w:t>OF TRYPANOCIDAL</w:t>
          </w:r>
        </w:p>
        <w:p>
          <w:pPr>
            <w:pStyle w:val="TOC5"/>
            <w:tabs>
              <w:tab w:pos="8812" w:val="left" w:leader="dot"/>
            </w:tabs>
            <w:spacing w:after="240"/>
          </w:pPr>
          <w:r>
            <w:rPr/>
            <w:t>DRUGS</w:t>
          </w:r>
          <w:r>
            <w:rPr>
              <w:spacing w:val="2"/>
            </w:rPr>
            <w:t> </w:t>
          </w:r>
          <w:r>
            <w:rPr/>
            <w:t>USING</w:t>
          </w:r>
          <w:r>
            <w:rPr>
              <w:spacing w:val="1"/>
            </w:rPr>
            <w:t> </w:t>
          </w:r>
          <w:r>
            <w:rPr/>
            <w:t>NATURAL</w:t>
          </w:r>
          <w:r>
            <w:rPr>
              <w:spacing w:val="3"/>
            </w:rPr>
            <w:t> </w:t>
          </w:r>
          <w:r>
            <w:rPr/>
            <w:t>PRODUCTS</w:t>
            <w:tab/>
            <w:t>202</w:t>
          </w:r>
        </w:p>
        <w:p>
          <w:pPr>
            <w:pStyle w:val="TOC3"/>
            <w:numPr>
              <w:ilvl w:val="1"/>
              <w:numId w:val="5"/>
            </w:numPr>
            <w:tabs>
              <w:tab w:pos="1380" w:val="left" w:leader="none"/>
              <w:tab w:pos="1381" w:val="left" w:leader="none"/>
              <w:tab w:pos="8812" w:val="left" w:leader="dot"/>
            </w:tabs>
            <w:spacing w:line="364" w:lineRule="auto" w:before="127" w:after="0"/>
            <w:ind w:left="1380" w:right="591" w:hanging="900"/>
            <w:jc w:val="left"/>
          </w:pPr>
          <w:hyperlink w:history="true" w:anchor="_TOC_250004">
            <w:r>
              <w:rPr/>
              <w:t>STUDIES</w:t>
            </w:r>
            <w:r>
              <w:rPr>
                <w:spacing w:val="2"/>
              </w:rPr>
              <w:t> </w:t>
            </w:r>
            <w:r>
              <w:rPr/>
              <w:t>IN</w:t>
            </w:r>
            <w:r>
              <w:rPr>
                <w:spacing w:val="1"/>
              </w:rPr>
              <w:t> </w:t>
            </w:r>
            <w:r>
              <w:rPr/>
              <w:t>SLEEPING</w:t>
            </w:r>
            <w:r>
              <w:rPr>
                <w:spacing w:val="2"/>
              </w:rPr>
              <w:t> </w:t>
            </w:r>
            <w:r>
              <w:rPr/>
              <w:t>SICKNESS</w:t>
            </w:r>
            <w:r>
              <w:rPr>
                <w:spacing w:val="2"/>
              </w:rPr>
              <w:t> </w:t>
            </w:r>
            <w:r>
              <w:rPr/>
              <w:t>PATIENTS IN</w:t>
            </w:r>
            <w:r>
              <w:rPr>
                <w:spacing w:val="1"/>
              </w:rPr>
              <w:t> </w:t>
            </w:r>
            <w:r>
              <w:rPr/>
              <w:t>DELTA STATE</w:t>
            </w:r>
            <w:r>
              <w:rPr>
                <w:spacing w:val="1"/>
              </w:rPr>
              <w:t> </w:t>
            </w:r>
            <w:r>
              <w:rPr/>
              <w:t>NIGERIA</w:t>
              <w:tab/>
            </w:r>
            <w:r>
              <w:rPr>
                <w:spacing w:val="-1"/>
              </w:rPr>
              <w:t>204</w:t>
            </w:r>
          </w:hyperlink>
        </w:p>
        <w:p>
          <w:pPr>
            <w:pStyle w:val="TOC3"/>
            <w:numPr>
              <w:ilvl w:val="1"/>
              <w:numId w:val="5"/>
            </w:numPr>
            <w:tabs>
              <w:tab w:pos="1380" w:val="left" w:leader="none"/>
              <w:tab w:pos="1381" w:val="left" w:leader="none"/>
              <w:tab w:pos="8812" w:val="left" w:leader="dot"/>
            </w:tabs>
            <w:spacing w:line="240" w:lineRule="auto" w:before="2" w:after="0"/>
            <w:ind w:left="1380" w:right="0" w:hanging="901"/>
            <w:jc w:val="left"/>
          </w:pPr>
          <w:hyperlink w:history="true" w:anchor="_TOC_250003">
            <w:r>
              <w:rPr/>
              <w:t>PHARMACOSOCIOECONOMIC STUDIES</w:t>
              <w:tab/>
              <w:t>210</w:t>
            </w:r>
          </w:hyperlink>
        </w:p>
        <w:p>
          <w:pPr>
            <w:pStyle w:val="TOC3"/>
            <w:numPr>
              <w:ilvl w:val="1"/>
              <w:numId w:val="5"/>
            </w:numPr>
            <w:tabs>
              <w:tab w:pos="1380" w:val="left" w:leader="none"/>
              <w:tab w:pos="1381" w:val="left" w:leader="none"/>
              <w:tab w:pos="8812" w:val="left" w:leader="dot"/>
            </w:tabs>
            <w:spacing w:line="240" w:lineRule="auto" w:before="142" w:after="0"/>
            <w:ind w:left="1380" w:right="0" w:hanging="901"/>
            <w:jc w:val="left"/>
          </w:pPr>
          <w:hyperlink w:history="true" w:anchor="_TOC_250002">
            <w:r>
              <w:rPr/>
              <w:t>CONCLUSION</w:t>
              <w:tab/>
              <w:t>214</w:t>
            </w:r>
          </w:hyperlink>
        </w:p>
        <w:p>
          <w:pPr>
            <w:pStyle w:val="TOC3"/>
            <w:numPr>
              <w:ilvl w:val="2"/>
              <w:numId w:val="5"/>
            </w:numPr>
            <w:tabs>
              <w:tab w:pos="1380" w:val="left" w:leader="none"/>
              <w:tab w:pos="1381" w:val="left" w:leader="none"/>
            </w:tabs>
            <w:spacing w:line="240" w:lineRule="auto" w:before="143" w:after="0"/>
            <w:ind w:left="1380" w:right="0" w:hanging="901"/>
            <w:jc w:val="left"/>
          </w:pPr>
          <w:r>
            <w:rPr/>
            <w:t>Highlight of</w:t>
          </w:r>
          <w:r>
            <w:rPr>
              <w:spacing w:val="2"/>
            </w:rPr>
            <w:t> </w:t>
          </w:r>
          <w:r>
            <w:rPr/>
            <w:t>the</w:t>
          </w:r>
          <w:r>
            <w:rPr>
              <w:spacing w:val="1"/>
            </w:rPr>
            <w:t> </w:t>
          </w:r>
          <w:r>
            <w:rPr/>
            <w:t>Major</w:t>
          </w:r>
          <w:r>
            <w:rPr>
              <w:spacing w:val="-3"/>
            </w:rPr>
            <w:t> </w:t>
          </w:r>
          <w:r>
            <w:rPr/>
            <w:t>Findings of</w:t>
          </w:r>
          <w:r>
            <w:rPr>
              <w:spacing w:val="2"/>
            </w:rPr>
            <w:t> </w:t>
          </w:r>
          <w:r>
            <w:rPr/>
            <w:t>the Research,</w:t>
          </w:r>
          <w:r>
            <w:rPr>
              <w:spacing w:val="1"/>
            </w:rPr>
            <w:t> </w:t>
          </w:r>
          <w:r>
            <w:rPr/>
            <w:t>Inference Made</w:t>
          </w:r>
        </w:p>
        <w:p>
          <w:pPr>
            <w:pStyle w:val="TOC5"/>
            <w:tabs>
              <w:tab w:pos="8812" w:val="left" w:leader="dot"/>
            </w:tabs>
          </w:pPr>
          <w:r>
            <w:rPr/>
            <w:t>From</w:t>
          </w:r>
          <w:r>
            <w:rPr>
              <w:spacing w:val="-1"/>
            </w:rPr>
            <w:t> </w:t>
          </w:r>
          <w:r>
            <w:rPr/>
            <w:t>Them</w:t>
          </w:r>
          <w:r>
            <w:rPr>
              <w:spacing w:val="-1"/>
            </w:rPr>
            <w:t> </w:t>
          </w:r>
          <w:r>
            <w:rPr/>
            <w:t>and Contribution</w:t>
          </w:r>
          <w:r>
            <w:rPr>
              <w:spacing w:val="1"/>
            </w:rPr>
            <w:t> </w:t>
          </w:r>
          <w:r>
            <w:rPr/>
            <w:t>to</w:t>
          </w:r>
          <w:r>
            <w:rPr>
              <w:spacing w:val="-2"/>
            </w:rPr>
            <w:t> </w:t>
          </w:r>
          <w:r>
            <w:rPr/>
            <w:t>Knowledge</w:t>
            <w:tab/>
            <w:t>214</w:t>
          </w:r>
        </w:p>
        <w:p>
          <w:pPr>
            <w:pStyle w:val="TOC3"/>
            <w:numPr>
              <w:ilvl w:val="2"/>
              <w:numId w:val="5"/>
            </w:numPr>
            <w:tabs>
              <w:tab w:pos="1447" w:val="left" w:leader="none"/>
              <w:tab w:pos="1448" w:val="left" w:leader="none"/>
              <w:tab w:pos="8812" w:val="left" w:leader="dot"/>
            </w:tabs>
            <w:spacing w:line="240" w:lineRule="auto" w:before="144" w:after="0"/>
            <w:ind w:left="1447" w:right="0" w:hanging="968"/>
            <w:jc w:val="left"/>
          </w:pPr>
          <w:r>
            <w:rPr/>
            <w:t>Recommendations/Suggestions and Areas</w:t>
          </w:r>
          <w:r>
            <w:rPr>
              <w:spacing w:val="-1"/>
            </w:rPr>
            <w:t> </w:t>
          </w:r>
          <w:r>
            <w:rPr/>
            <w:t>of</w:t>
          </w:r>
          <w:r>
            <w:rPr>
              <w:spacing w:val="2"/>
            </w:rPr>
            <w:t> </w:t>
          </w:r>
          <w:r>
            <w:rPr/>
            <w:t>Further</w:t>
          </w:r>
          <w:r>
            <w:rPr>
              <w:spacing w:val="-6"/>
            </w:rPr>
            <w:t> </w:t>
          </w:r>
          <w:r>
            <w:rPr/>
            <w:t>Work</w:t>
            <w:tab/>
            <w:t>217</w:t>
          </w:r>
        </w:p>
        <w:p>
          <w:pPr>
            <w:pStyle w:val="TOC5"/>
            <w:tabs>
              <w:tab w:pos="8812" w:val="left" w:leader="dot"/>
            </w:tabs>
            <w:spacing w:before="556"/>
          </w:pPr>
          <w:hyperlink w:history="true" w:anchor="_TOC_250001">
            <w:r>
              <w:rPr/>
              <w:t>REFERENCES</w:t>
              <w:tab/>
              <w:t>221</w:t>
            </w:r>
          </w:hyperlink>
        </w:p>
        <w:p>
          <w:pPr>
            <w:pStyle w:val="TOC5"/>
            <w:tabs>
              <w:tab w:pos="8812" w:val="left" w:leader="dot"/>
            </w:tabs>
          </w:pPr>
          <w:hyperlink w:history="true" w:anchor="_TOC_250000">
            <w:r>
              <w:rPr/>
              <w:t>GLOSSARY</w:t>
              <w:tab/>
              <w:t>260</w:t>
            </w:r>
          </w:hyperlink>
        </w:p>
        <w:p>
          <w:pPr>
            <w:pStyle w:val="TOC5"/>
            <w:tabs>
              <w:tab w:pos="8812" w:val="left" w:leader="dot"/>
            </w:tabs>
            <w:spacing w:before="145"/>
          </w:pPr>
          <w:r>
            <w:rPr/>
            <w:t>APPENDIX</w:t>
            <w:tab/>
            <w:t>261</w:t>
          </w:r>
        </w:p>
      </w:sdtContent>
    </w:sdt>
    <w:p>
      <w:pPr>
        <w:spacing w:after="0"/>
        <w:sectPr>
          <w:type w:val="continuous"/>
          <w:pgSz w:w="11910" w:h="16840"/>
          <w:pgMar w:top="1321" w:bottom="1022" w:left="1680" w:right="420"/>
        </w:sectPr>
      </w:pPr>
    </w:p>
    <w:p>
      <w:pPr>
        <w:pStyle w:val="Heading6"/>
        <w:spacing w:before="123"/>
        <w:ind w:left="2550" w:right="2758" w:firstLine="0"/>
        <w:jc w:val="center"/>
      </w:pPr>
      <w:bookmarkStart w:name="_TOC_250105" w:id="6"/>
      <w:r>
        <w:rPr/>
        <w:t>LIST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bookmarkEnd w:id="6"/>
      <w:r>
        <w:rPr/>
        <w:t>TABLES</w:t>
      </w:r>
    </w:p>
    <w:p>
      <w:pPr>
        <w:spacing w:before="137"/>
        <w:ind w:left="8656" w:right="0" w:firstLine="0"/>
        <w:jc w:val="center"/>
        <w:rPr>
          <w:rFonts w:ascii="Arial"/>
          <w:b/>
          <w:sz w:val="24"/>
        </w:rPr>
      </w:pPr>
      <w:r>
        <w:rPr>
          <w:rFonts w:ascii="Arial"/>
          <w:b/>
          <w:sz w:val="24"/>
        </w:rPr>
        <w:t>PAGE</w:t>
      </w:r>
    </w:p>
    <w:p>
      <w:pPr>
        <w:pStyle w:val="ListParagraph"/>
        <w:numPr>
          <w:ilvl w:val="0"/>
          <w:numId w:val="6"/>
        </w:numPr>
        <w:tabs>
          <w:tab w:pos="1200" w:val="left" w:leader="none"/>
          <w:tab w:pos="1201" w:val="left" w:leader="none"/>
          <w:tab w:pos="9009" w:val="left" w:leader="dot"/>
        </w:tabs>
        <w:spacing w:line="240" w:lineRule="auto" w:before="143" w:after="0"/>
        <w:ind w:left="1200" w:right="0" w:hanging="721"/>
        <w:jc w:val="left"/>
        <w:rPr>
          <w:sz w:val="24"/>
        </w:rPr>
      </w:pPr>
      <w:r>
        <w:rPr>
          <w:sz w:val="24"/>
        </w:rPr>
        <w:t>Analysis of</w:t>
      </w:r>
      <w:r>
        <w:rPr>
          <w:spacing w:val="1"/>
          <w:sz w:val="24"/>
        </w:rPr>
        <w:t> </w:t>
      </w:r>
      <w:r>
        <w:rPr>
          <w:sz w:val="24"/>
        </w:rPr>
        <w:t>Honey</w:t>
      </w:r>
      <w:r>
        <w:rPr>
          <w:spacing w:val="-2"/>
          <w:sz w:val="24"/>
        </w:rPr>
        <w:t> </w:t>
      </w:r>
      <w:r>
        <w:rPr>
          <w:sz w:val="24"/>
        </w:rPr>
        <w:t>Sample PBMH1</w:t>
      </w:r>
      <w:r>
        <w:rPr>
          <w:spacing w:val="-1"/>
          <w:sz w:val="24"/>
        </w:rPr>
        <w:t> </w:t>
      </w:r>
      <w:r>
        <w:rPr>
          <w:sz w:val="24"/>
        </w:rPr>
        <w:t>for Material Contents</w:t>
        <w:tab/>
        <w:t>115</w:t>
      </w:r>
    </w:p>
    <w:p>
      <w:pPr>
        <w:pStyle w:val="ListParagraph"/>
        <w:numPr>
          <w:ilvl w:val="0"/>
          <w:numId w:val="6"/>
        </w:numPr>
        <w:tabs>
          <w:tab w:pos="1200" w:val="left" w:leader="none"/>
          <w:tab w:pos="1201" w:val="left" w:leader="none"/>
          <w:tab w:pos="9009" w:val="left" w:leader="dot"/>
        </w:tabs>
        <w:spacing w:line="367" w:lineRule="auto" w:before="135" w:after="0"/>
        <w:ind w:left="1200" w:right="394" w:hanging="720"/>
        <w:jc w:val="left"/>
        <w:rPr>
          <w:sz w:val="24"/>
        </w:rPr>
      </w:pPr>
      <w:r>
        <w:rPr>
          <w:sz w:val="24"/>
        </w:rPr>
        <w:t>Effect</w:t>
      </w:r>
      <w:r>
        <w:rPr>
          <w:spacing w:val="6"/>
          <w:sz w:val="24"/>
        </w:rPr>
        <w:t> </w:t>
      </w:r>
      <w:r>
        <w:rPr>
          <w:sz w:val="24"/>
        </w:rPr>
        <w:t>of</w:t>
      </w:r>
      <w:r>
        <w:rPr>
          <w:spacing w:val="11"/>
          <w:sz w:val="24"/>
        </w:rPr>
        <w:t> </w:t>
      </w:r>
      <w:r>
        <w:rPr>
          <w:rFonts w:ascii="Arial"/>
          <w:i/>
          <w:sz w:val="24"/>
        </w:rPr>
        <w:t>Brassica</w:t>
      </w:r>
      <w:r>
        <w:rPr>
          <w:rFonts w:ascii="Arial"/>
          <w:i/>
          <w:spacing w:val="5"/>
          <w:sz w:val="24"/>
        </w:rPr>
        <w:t> </w:t>
      </w:r>
      <w:r>
        <w:rPr>
          <w:rFonts w:ascii="Arial"/>
          <w:i/>
          <w:sz w:val="24"/>
        </w:rPr>
        <w:t>oleracea</w:t>
      </w:r>
      <w:r>
        <w:rPr>
          <w:rFonts w:ascii="Arial"/>
          <w:i/>
          <w:spacing w:val="6"/>
          <w:sz w:val="24"/>
        </w:rPr>
        <w:t> </w:t>
      </w:r>
      <w:r>
        <w:rPr>
          <w:sz w:val="24"/>
        </w:rPr>
        <w:t>on</w:t>
      </w:r>
      <w:r>
        <w:rPr>
          <w:spacing w:val="7"/>
          <w:sz w:val="24"/>
        </w:rPr>
        <w:t> </w:t>
      </w:r>
      <w:r>
        <w:rPr>
          <w:sz w:val="24"/>
        </w:rPr>
        <w:t>the</w:t>
      </w:r>
      <w:r>
        <w:rPr>
          <w:spacing w:val="6"/>
          <w:sz w:val="24"/>
        </w:rPr>
        <w:t> </w:t>
      </w:r>
      <w:r>
        <w:rPr>
          <w:sz w:val="24"/>
        </w:rPr>
        <w:t>Motility</w:t>
      </w:r>
      <w:r>
        <w:rPr>
          <w:spacing w:val="6"/>
          <w:sz w:val="24"/>
        </w:rPr>
        <w:t> </w:t>
      </w:r>
      <w:r>
        <w:rPr>
          <w:sz w:val="24"/>
        </w:rPr>
        <w:t>of</w:t>
      </w:r>
      <w:r>
        <w:rPr>
          <w:spacing w:val="8"/>
          <w:sz w:val="24"/>
        </w:rPr>
        <w:t> </w:t>
      </w:r>
      <w:r>
        <w:rPr>
          <w:sz w:val="24"/>
        </w:rPr>
        <w:t>DE</w:t>
      </w:r>
      <w:r>
        <w:rPr>
          <w:spacing w:val="9"/>
          <w:sz w:val="24"/>
        </w:rPr>
        <w:t> </w:t>
      </w:r>
      <w:r>
        <w:rPr>
          <w:sz w:val="24"/>
        </w:rPr>
        <w:t>52</w:t>
      </w:r>
      <w:r>
        <w:rPr>
          <w:spacing w:val="7"/>
          <w:sz w:val="24"/>
        </w:rPr>
        <w:t> </w:t>
      </w:r>
      <w:r>
        <w:rPr>
          <w:sz w:val="24"/>
        </w:rPr>
        <w:t>Separated</w:t>
      </w:r>
      <w:r>
        <w:rPr>
          <w:spacing w:val="1"/>
          <w:sz w:val="24"/>
        </w:rPr>
        <w:t> </w:t>
      </w:r>
      <w:r>
        <w:rPr>
          <w:sz w:val="24"/>
        </w:rPr>
        <w:t>Trypanosomes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Trypanosomes in</w:t>
      </w:r>
      <w:r>
        <w:rPr>
          <w:spacing w:val="-5"/>
          <w:sz w:val="24"/>
        </w:rPr>
        <w:t> </w:t>
      </w:r>
      <w:r>
        <w:rPr>
          <w:sz w:val="24"/>
        </w:rPr>
        <w:t>Whole</w:t>
      </w:r>
      <w:r>
        <w:rPr>
          <w:spacing w:val="-1"/>
          <w:sz w:val="24"/>
        </w:rPr>
        <w:t> </w:t>
      </w:r>
      <w:r>
        <w:rPr>
          <w:sz w:val="24"/>
        </w:rPr>
        <w:t>Blood</w:t>
        <w:tab/>
      </w:r>
      <w:r>
        <w:rPr>
          <w:spacing w:val="-1"/>
          <w:sz w:val="24"/>
        </w:rPr>
        <w:t>116</w:t>
      </w:r>
    </w:p>
    <w:p>
      <w:pPr>
        <w:pStyle w:val="ListParagraph"/>
        <w:numPr>
          <w:ilvl w:val="0"/>
          <w:numId w:val="6"/>
        </w:numPr>
        <w:tabs>
          <w:tab w:pos="1200" w:val="left" w:leader="none"/>
          <w:tab w:pos="1201" w:val="left" w:leader="none"/>
        </w:tabs>
        <w:spacing w:line="367" w:lineRule="auto" w:before="0" w:after="0"/>
        <w:ind w:left="1200" w:right="1408" w:hanging="720"/>
        <w:jc w:val="left"/>
        <w:rPr>
          <w:sz w:val="24"/>
        </w:rPr>
      </w:pPr>
      <w:r>
        <w:rPr>
          <w:sz w:val="24"/>
        </w:rPr>
        <w:t>Assessment of</w:t>
      </w:r>
      <w:r>
        <w:rPr>
          <w:spacing w:val="3"/>
          <w:sz w:val="24"/>
        </w:rPr>
        <w:t> </w:t>
      </w:r>
      <w:r>
        <w:rPr>
          <w:sz w:val="24"/>
        </w:rPr>
        <w:t>the Effect</w:t>
      </w:r>
      <w:r>
        <w:rPr>
          <w:spacing w:val="2"/>
          <w:sz w:val="24"/>
        </w:rPr>
        <w:t> </w:t>
      </w:r>
      <w:r>
        <w:rPr>
          <w:sz w:val="24"/>
        </w:rPr>
        <w:t>of</w:t>
      </w:r>
      <w:r>
        <w:rPr>
          <w:spacing w:val="6"/>
          <w:sz w:val="24"/>
        </w:rPr>
        <w:t> </w:t>
      </w:r>
      <w:r>
        <w:rPr>
          <w:rFonts w:ascii="Arial"/>
          <w:i/>
          <w:sz w:val="24"/>
        </w:rPr>
        <w:t>Brassica</w:t>
      </w:r>
      <w:r>
        <w:rPr>
          <w:rFonts w:ascii="Arial"/>
          <w:i/>
          <w:spacing w:val="-3"/>
          <w:sz w:val="24"/>
        </w:rPr>
        <w:t> </w:t>
      </w:r>
      <w:r>
        <w:rPr>
          <w:rFonts w:ascii="Arial"/>
          <w:i/>
          <w:sz w:val="24"/>
        </w:rPr>
        <w:t>oleracea</w:t>
      </w:r>
      <w:r>
        <w:rPr>
          <w:rFonts w:ascii="Arial"/>
          <w:i/>
          <w:spacing w:val="2"/>
          <w:sz w:val="24"/>
        </w:rPr>
        <w:t> </w:t>
      </w:r>
      <w:r>
        <w:rPr>
          <w:sz w:val="24"/>
        </w:rPr>
        <w:t>Extract</w:t>
      </w:r>
      <w:r>
        <w:rPr>
          <w:spacing w:val="2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Infectivity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2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52</w:t>
      </w:r>
      <w:r>
        <w:rPr>
          <w:spacing w:val="-2"/>
          <w:sz w:val="24"/>
        </w:rPr>
        <w:t> </w:t>
      </w:r>
      <w:r>
        <w:rPr>
          <w:sz w:val="24"/>
        </w:rPr>
        <w:t>Separated</w:t>
      </w:r>
      <w:r>
        <w:rPr>
          <w:spacing w:val="-2"/>
          <w:sz w:val="24"/>
        </w:rPr>
        <w:t> </w:t>
      </w:r>
      <w:r>
        <w:rPr>
          <w:sz w:val="24"/>
        </w:rPr>
        <w:t>Trypanosomes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Trypanosomes</w:t>
      </w:r>
      <w:r>
        <w:rPr>
          <w:spacing w:val="-1"/>
          <w:sz w:val="24"/>
        </w:rPr>
        <w:t> </w:t>
      </w:r>
      <w:r>
        <w:rPr>
          <w:sz w:val="24"/>
        </w:rPr>
        <w:t>in</w:t>
      </w:r>
    </w:p>
    <w:p>
      <w:pPr>
        <w:pStyle w:val="BodyText"/>
        <w:tabs>
          <w:tab w:pos="9009" w:val="left" w:leader="dot"/>
        </w:tabs>
        <w:spacing w:line="268" w:lineRule="exact"/>
        <w:ind w:left="1200"/>
      </w:pPr>
      <w:r>
        <w:rPr/>
        <w:t>Whole</w:t>
      </w:r>
      <w:r>
        <w:rPr>
          <w:spacing w:val="-1"/>
        </w:rPr>
        <w:t> </w:t>
      </w:r>
      <w:r>
        <w:rPr/>
        <w:t>Blood after Incubation Period</w:t>
        <w:tab/>
        <w:t>117</w:t>
      </w:r>
    </w:p>
    <w:p>
      <w:pPr>
        <w:pStyle w:val="ListParagraph"/>
        <w:numPr>
          <w:ilvl w:val="0"/>
          <w:numId w:val="6"/>
        </w:numPr>
        <w:tabs>
          <w:tab w:pos="1200" w:val="left" w:leader="none"/>
          <w:tab w:pos="1201" w:val="left" w:leader="none"/>
        </w:tabs>
        <w:spacing w:line="240" w:lineRule="auto" w:before="128" w:after="0"/>
        <w:ind w:left="1200" w:right="0" w:hanging="721"/>
        <w:jc w:val="left"/>
        <w:rPr>
          <w:rFonts w:ascii="Arial"/>
          <w:i/>
          <w:sz w:val="24"/>
        </w:rPr>
      </w:pPr>
      <w:r>
        <w:rPr>
          <w:sz w:val="24"/>
        </w:rPr>
        <w:t>Potentiation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Diminazene</w:t>
      </w:r>
      <w:r>
        <w:rPr>
          <w:spacing w:val="-1"/>
          <w:sz w:val="24"/>
        </w:rPr>
        <w:t> </w:t>
      </w:r>
      <w:r>
        <w:rPr>
          <w:sz w:val="24"/>
        </w:rPr>
        <w:t>Aceturate</w:t>
      </w:r>
      <w:r>
        <w:rPr>
          <w:spacing w:val="-2"/>
          <w:sz w:val="24"/>
        </w:rPr>
        <w:t> </w:t>
      </w:r>
      <w:r>
        <w:rPr>
          <w:sz w:val="24"/>
        </w:rPr>
        <w:t>Activity</w:t>
      </w:r>
      <w:r>
        <w:rPr>
          <w:spacing w:val="-3"/>
          <w:sz w:val="24"/>
        </w:rPr>
        <w:t> </w:t>
      </w:r>
      <w:r>
        <w:rPr>
          <w:sz w:val="24"/>
        </w:rPr>
        <w:t>in</w:t>
      </w:r>
      <w:r>
        <w:rPr>
          <w:spacing w:val="4"/>
          <w:sz w:val="24"/>
        </w:rPr>
        <w:t> </w:t>
      </w:r>
      <w:r>
        <w:rPr>
          <w:rFonts w:ascii="Arial"/>
          <w:i/>
          <w:sz w:val="24"/>
        </w:rPr>
        <w:t>Trypanosoma</w:t>
      </w:r>
      <w:r>
        <w:rPr>
          <w:rFonts w:ascii="Arial"/>
          <w:i/>
          <w:spacing w:val="-4"/>
          <w:sz w:val="24"/>
        </w:rPr>
        <w:t> </w:t>
      </w:r>
      <w:r>
        <w:rPr>
          <w:rFonts w:ascii="Arial"/>
          <w:i/>
          <w:sz w:val="24"/>
        </w:rPr>
        <w:t>brucei</w:t>
      </w:r>
    </w:p>
    <w:p>
      <w:pPr>
        <w:pStyle w:val="BodyText"/>
        <w:tabs>
          <w:tab w:pos="9009" w:val="left" w:leader="dot"/>
        </w:tabs>
        <w:spacing w:before="136"/>
        <w:ind w:left="1200"/>
      </w:pPr>
      <w:r>
        <w:rPr>
          <w:rFonts w:ascii="Arial"/>
          <w:i/>
        </w:rPr>
        <w:t>brucei</w:t>
      </w:r>
      <w:r>
        <w:rPr>
          <w:rFonts w:ascii="Arial"/>
          <w:i/>
          <w:spacing w:val="-2"/>
        </w:rPr>
        <w:t> </w:t>
      </w:r>
      <w:r>
        <w:rPr/>
        <w:t>Infected Albino Rats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Extracts of</w:t>
      </w:r>
      <w:r>
        <w:rPr>
          <w:spacing w:val="2"/>
        </w:rPr>
        <w:t> </w:t>
      </w:r>
      <w:r>
        <w:rPr/>
        <w:t>Frog and</w:t>
      </w:r>
      <w:r>
        <w:rPr>
          <w:spacing w:val="2"/>
        </w:rPr>
        <w:t> </w:t>
      </w:r>
      <w:r>
        <w:rPr/>
        <w:t>Snake Skins</w:t>
        <w:tab/>
        <w:t>119</w:t>
      </w:r>
    </w:p>
    <w:p>
      <w:pPr>
        <w:pStyle w:val="ListParagraph"/>
        <w:numPr>
          <w:ilvl w:val="0"/>
          <w:numId w:val="6"/>
        </w:numPr>
        <w:tabs>
          <w:tab w:pos="1200" w:val="left" w:leader="none"/>
          <w:tab w:pos="1201" w:val="left" w:leader="none"/>
        </w:tabs>
        <w:spacing w:line="360" w:lineRule="auto" w:before="147" w:after="0"/>
        <w:ind w:left="1200" w:right="1294" w:hanging="720"/>
        <w:jc w:val="left"/>
        <w:rPr>
          <w:sz w:val="24"/>
        </w:rPr>
      </w:pPr>
      <w:r>
        <w:rPr>
          <w:sz w:val="24"/>
        </w:rPr>
        <w:t>Period</w:t>
      </w:r>
      <w:r>
        <w:rPr>
          <w:spacing w:val="1"/>
          <w:sz w:val="24"/>
        </w:rPr>
        <w:t> </w:t>
      </w:r>
      <w:r>
        <w:rPr>
          <w:sz w:val="24"/>
        </w:rPr>
        <w:t>Between</w:t>
      </w:r>
      <w:r>
        <w:rPr>
          <w:spacing w:val="2"/>
          <w:sz w:val="24"/>
        </w:rPr>
        <w:t> </w:t>
      </w:r>
      <w:r>
        <w:rPr>
          <w:sz w:val="24"/>
        </w:rPr>
        <w:t>Infection</w:t>
      </w:r>
      <w:r>
        <w:rPr>
          <w:spacing w:val="2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Death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Groups of</w:t>
      </w:r>
      <w:r>
        <w:rPr>
          <w:spacing w:val="4"/>
          <w:sz w:val="24"/>
        </w:rPr>
        <w:t> </w:t>
      </w:r>
      <w:r>
        <w:rPr>
          <w:sz w:val="24"/>
        </w:rPr>
        <w:t>Rabbits</w:t>
      </w:r>
      <w:r>
        <w:rPr>
          <w:spacing w:val="1"/>
          <w:sz w:val="24"/>
        </w:rPr>
        <w:t> </w:t>
      </w:r>
      <w:r>
        <w:rPr>
          <w:sz w:val="24"/>
        </w:rPr>
        <w:t>Infected</w:t>
      </w:r>
      <w:r>
        <w:rPr>
          <w:spacing w:val="-1"/>
          <w:sz w:val="24"/>
        </w:rPr>
        <w:t> </w:t>
      </w:r>
      <w:r>
        <w:rPr>
          <w:sz w:val="24"/>
        </w:rPr>
        <w:t>with</w:t>
      </w:r>
      <w:r>
        <w:rPr>
          <w:spacing w:val="2"/>
          <w:sz w:val="24"/>
        </w:rPr>
        <w:t> </w:t>
      </w:r>
      <w:r>
        <w:rPr>
          <w:rFonts w:ascii="Arial"/>
          <w:i/>
          <w:sz w:val="24"/>
        </w:rPr>
        <w:t>Trypanosoma</w:t>
      </w:r>
      <w:r>
        <w:rPr>
          <w:rFonts w:ascii="Arial"/>
          <w:i/>
          <w:spacing w:val="-3"/>
          <w:sz w:val="24"/>
        </w:rPr>
        <w:t> </w:t>
      </w:r>
      <w:r>
        <w:rPr>
          <w:rFonts w:ascii="Arial"/>
          <w:i/>
          <w:sz w:val="24"/>
        </w:rPr>
        <w:t>evansi</w:t>
      </w:r>
      <w:r>
        <w:rPr>
          <w:rFonts w:ascii="Arial"/>
          <w:i/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Treated with Cymelarsan and</w:t>
      </w:r>
    </w:p>
    <w:p>
      <w:pPr>
        <w:pStyle w:val="BodyText"/>
        <w:tabs>
          <w:tab w:pos="9009" w:val="left" w:leader="dot"/>
        </w:tabs>
        <w:spacing w:before="6"/>
        <w:ind w:left="1200"/>
      </w:pPr>
      <w:r>
        <w:rPr/>
        <w:t>Verapamil</w:t>
        <w:tab/>
        <w:t>120</w:t>
      </w:r>
    </w:p>
    <w:p>
      <w:pPr>
        <w:pStyle w:val="ListParagraph"/>
        <w:numPr>
          <w:ilvl w:val="0"/>
          <w:numId w:val="6"/>
        </w:numPr>
        <w:tabs>
          <w:tab w:pos="1200" w:val="left" w:leader="none"/>
          <w:tab w:pos="1201" w:val="left" w:leader="none"/>
        </w:tabs>
        <w:spacing w:line="240" w:lineRule="auto" w:before="135" w:after="0"/>
        <w:ind w:left="1200" w:right="0" w:hanging="721"/>
        <w:jc w:val="left"/>
        <w:rPr>
          <w:sz w:val="24"/>
        </w:rPr>
      </w:pPr>
      <w:r>
        <w:rPr>
          <w:sz w:val="24"/>
        </w:rPr>
        <w:t>Analysis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rFonts w:ascii="Arial"/>
          <w:i/>
          <w:sz w:val="24"/>
        </w:rPr>
        <w:t>Lantana</w:t>
      </w:r>
      <w:r>
        <w:rPr>
          <w:rFonts w:ascii="Arial"/>
          <w:i/>
          <w:spacing w:val="-3"/>
          <w:sz w:val="24"/>
        </w:rPr>
        <w:t> </w:t>
      </w:r>
      <w:r>
        <w:rPr>
          <w:rFonts w:ascii="Arial"/>
          <w:i/>
          <w:sz w:val="24"/>
        </w:rPr>
        <w:t>camera</w:t>
      </w:r>
      <w:r>
        <w:rPr>
          <w:rFonts w:ascii="Arial"/>
          <w:i/>
          <w:spacing w:val="-3"/>
          <w:sz w:val="24"/>
        </w:rPr>
        <w:t> </w:t>
      </w:r>
      <w:r>
        <w:rPr>
          <w:sz w:val="24"/>
        </w:rPr>
        <w:t>Sample</w:t>
      </w:r>
      <w:r>
        <w:rPr>
          <w:spacing w:val="-3"/>
          <w:sz w:val="24"/>
        </w:rPr>
        <w:t> </w:t>
      </w:r>
      <w:r>
        <w:rPr>
          <w:sz w:val="24"/>
        </w:rPr>
        <w:t>and</w:t>
      </w:r>
      <w:r>
        <w:rPr>
          <w:spacing w:val="2"/>
          <w:sz w:val="24"/>
        </w:rPr>
        <w:t> </w:t>
      </w:r>
      <w:r>
        <w:rPr>
          <w:rFonts w:ascii="Arial"/>
          <w:i/>
          <w:sz w:val="24"/>
        </w:rPr>
        <w:t>Tapinanthus</w:t>
      </w:r>
      <w:r>
        <w:rPr>
          <w:rFonts w:ascii="Arial"/>
          <w:i/>
          <w:spacing w:val="-1"/>
          <w:sz w:val="24"/>
        </w:rPr>
        <w:t> </w:t>
      </w:r>
      <w:r>
        <w:rPr>
          <w:sz w:val="24"/>
        </w:rPr>
        <w:t>(Mistletoe)</w:t>
      </w:r>
    </w:p>
    <w:p>
      <w:pPr>
        <w:tabs>
          <w:tab w:pos="9009" w:val="left" w:leader="dot"/>
        </w:tabs>
        <w:spacing w:before="139"/>
        <w:ind w:left="1200" w:right="0" w:firstLine="0"/>
        <w:jc w:val="left"/>
        <w:rPr>
          <w:sz w:val="24"/>
        </w:rPr>
      </w:pPr>
      <w:r>
        <w:rPr>
          <w:sz w:val="24"/>
        </w:rPr>
        <w:t>Parasitic</w:t>
      </w:r>
      <w:r>
        <w:rPr>
          <w:spacing w:val="-1"/>
          <w:sz w:val="24"/>
        </w:rPr>
        <w:t> </w:t>
      </w:r>
      <w:r>
        <w:rPr>
          <w:sz w:val="24"/>
        </w:rPr>
        <w:t>on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2"/>
          <w:sz w:val="24"/>
        </w:rPr>
        <w:t> </w:t>
      </w:r>
      <w:r>
        <w:rPr>
          <w:rFonts w:ascii="Arial"/>
          <w:i/>
          <w:sz w:val="24"/>
        </w:rPr>
        <w:t>Lantana</w:t>
      </w:r>
      <w:r>
        <w:rPr>
          <w:rFonts w:ascii="Arial"/>
          <w:i/>
          <w:spacing w:val="-2"/>
          <w:sz w:val="24"/>
        </w:rPr>
        <w:t> </w:t>
      </w:r>
      <w:r>
        <w:rPr>
          <w:rFonts w:ascii="Arial"/>
          <w:i/>
          <w:sz w:val="24"/>
        </w:rPr>
        <w:t>camara</w:t>
        <w:tab/>
      </w:r>
      <w:r>
        <w:rPr>
          <w:sz w:val="24"/>
        </w:rPr>
        <w:t>140</w:t>
      </w:r>
    </w:p>
    <w:p>
      <w:pPr>
        <w:pStyle w:val="ListParagraph"/>
        <w:numPr>
          <w:ilvl w:val="0"/>
          <w:numId w:val="6"/>
        </w:numPr>
        <w:tabs>
          <w:tab w:pos="1200" w:val="left" w:leader="none"/>
          <w:tab w:pos="1201" w:val="left" w:leader="none"/>
        </w:tabs>
        <w:spacing w:line="240" w:lineRule="auto" w:before="143" w:after="0"/>
        <w:ind w:left="1200" w:right="0" w:hanging="721"/>
        <w:jc w:val="left"/>
        <w:rPr>
          <w:sz w:val="24"/>
        </w:rPr>
      </w:pPr>
      <w:r>
        <w:rPr>
          <w:sz w:val="24"/>
        </w:rPr>
        <w:t>Effect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Oral</w:t>
      </w:r>
      <w:r>
        <w:rPr>
          <w:spacing w:val="1"/>
          <w:sz w:val="24"/>
        </w:rPr>
        <w:t> </w:t>
      </w:r>
      <w:r>
        <w:rPr>
          <w:sz w:val="24"/>
        </w:rPr>
        <w:t>Combination Therapy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7"/>
          <w:sz w:val="24"/>
        </w:rPr>
        <w:t> </w:t>
      </w:r>
      <w:r>
        <w:rPr>
          <w:sz w:val="24"/>
        </w:rPr>
        <w:t>DFMO,</w:t>
      </w:r>
      <w:r>
        <w:rPr>
          <w:spacing w:val="1"/>
          <w:sz w:val="24"/>
        </w:rPr>
        <w:t> </w:t>
      </w:r>
      <w:r>
        <w:rPr>
          <w:sz w:val="24"/>
        </w:rPr>
        <w:t>Chloroquine and</w:t>
      </w:r>
    </w:p>
    <w:p>
      <w:pPr>
        <w:pStyle w:val="BodyText"/>
        <w:tabs>
          <w:tab w:pos="9009" w:val="left" w:leader="dot"/>
        </w:tabs>
        <w:spacing w:before="144"/>
        <w:ind w:left="1200"/>
      </w:pPr>
      <w:r>
        <w:rPr/>
        <w:t>Honey</w:t>
      </w:r>
      <w:r>
        <w:rPr>
          <w:spacing w:val="-2"/>
        </w:rPr>
        <w:t> </w:t>
      </w:r>
      <w:r>
        <w:rPr/>
        <w:t>on</w:t>
      </w:r>
      <w:r>
        <w:rPr>
          <w:spacing w:val="-1"/>
        </w:rPr>
        <w:t> </w:t>
      </w:r>
      <w:r>
        <w:rPr/>
        <w:t>Trypanosome</w:t>
      </w:r>
      <w:r>
        <w:rPr>
          <w:spacing w:val="1"/>
        </w:rPr>
        <w:t> </w:t>
      </w:r>
      <w:r>
        <w:rPr/>
        <w:t>Infection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Rats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Mice</w:t>
        <w:tab/>
        <w:t>142</w:t>
      </w:r>
    </w:p>
    <w:p>
      <w:pPr>
        <w:pStyle w:val="ListParagraph"/>
        <w:numPr>
          <w:ilvl w:val="0"/>
          <w:numId w:val="6"/>
        </w:numPr>
        <w:tabs>
          <w:tab w:pos="1200" w:val="left" w:leader="none"/>
          <w:tab w:pos="1201" w:val="left" w:leader="none"/>
          <w:tab w:pos="9009" w:val="left" w:leader="dot"/>
        </w:tabs>
        <w:spacing w:line="240" w:lineRule="auto" w:before="141" w:after="0"/>
        <w:ind w:left="1200" w:right="0" w:hanging="721"/>
        <w:jc w:val="left"/>
        <w:rPr>
          <w:sz w:val="24"/>
        </w:rPr>
      </w:pPr>
      <w:r>
        <w:rPr>
          <w:sz w:val="24"/>
        </w:rPr>
        <w:t>Percentage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2"/>
          <w:sz w:val="24"/>
        </w:rPr>
        <w:t> </w:t>
      </w:r>
      <w:r>
        <w:rPr>
          <w:sz w:val="24"/>
        </w:rPr>
        <w:t>Uterine Muscle</w:t>
      </w:r>
      <w:r>
        <w:rPr>
          <w:spacing w:val="-2"/>
          <w:sz w:val="24"/>
        </w:rPr>
        <w:t> </w:t>
      </w:r>
      <w:r>
        <w:rPr>
          <w:sz w:val="24"/>
        </w:rPr>
        <w:t>Weight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2"/>
          <w:sz w:val="24"/>
        </w:rPr>
        <w:t> </w:t>
      </w:r>
      <w:r>
        <w:rPr>
          <w:sz w:val="24"/>
        </w:rPr>
        <w:t>Relation</w:t>
      </w:r>
      <w:r>
        <w:rPr>
          <w:spacing w:val="3"/>
          <w:sz w:val="24"/>
        </w:rPr>
        <w:t> </w:t>
      </w:r>
      <w:r>
        <w:rPr>
          <w:sz w:val="24"/>
        </w:rPr>
        <w:t>to Rat</w:t>
      </w:r>
      <w:r>
        <w:rPr>
          <w:spacing w:val="1"/>
          <w:sz w:val="24"/>
        </w:rPr>
        <w:t> </w:t>
      </w:r>
      <w:r>
        <w:rPr>
          <w:sz w:val="24"/>
        </w:rPr>
        <w:t>Body</w:t>
      </w:r>
      <w:r>
        <w:rPr>
          <w:spacing w:val="-5"/>
          <w:sz w:val="24"/>
        </w:rPr>
        <w:t> </w:t>
      </w:r>
      <w:r>
        <w:rPr>
          <w:sz w:val="24"/>
        </w:rPr>
        <w:t>Weight</w:t>
        <w:tab/>
        <w:t>162</w:t>
      </w:r>
    </w:p>
    <w:p>
      <w:pPr>
        <w:pStyle w:val="ListParagraph"/>
        <w:numPr>
          <w:ilvl w:val="0"/>
          <w:numId w:val="6"/>
        </w:numPr>
        <w:tabs>
          <w:tab w:pos="1200" w:val="left" w:leader="none"/>
          <w:tab w:pos="1201" w:val="left" w:leader="none"/>
        </w:tabs>
        <w:spacing w:line="240" w:lineRule="auto" w:before="137" w:after="0"/>
        <w:ind w:left="1200" w:right="0" w:hanging="721"/>
        <w:jc w:val="left"/>
        <w:rPr>
          <w:sz w:val="24"/>
        </w:rPr>
      </w:pPr>
      <w:r>
        <w:rPr>
          <w:sz w:val="24"/>
        </w:rPr>
        <w:t>Analysis of</w:t>
      </w:r>
      <w:r>
        <w:rPr>
          <w:spacing w:val="3"/>
          <w:sz w:val="24"/>
        </w:rPr>
        <w:t> </w:t>
      </w:r>
      <w:r>
        <w:rPr>
          <w:rFonts w:ascii="Arial"/>
          <w:i/>
          <w:sz w:val="24"/>
        </w:rPr>
        <w:t>Butyrospermum</w:t>
      </w:r>
      <w:r>
        <w:rPr>
          <w:rFonts w:ascii="Arial"/>
          <w:i/>
          <w:spacing w:val="-5"/>
          <w:sz w:val="24"/>
        </w:rPr>
        <w:t> </w:t>
      </w:r>
      <w:r>
        <w:rPr>
          <w:rFonts w:ascii="Arial"/>
          <w:i/>
          <w:sz w:val="24"/>
        </w:rPr>
        <w:t>paradoxum</w:t>
      </w:r>
      <w:r>
        <w:rPr>
          <w:rFonts w:ascii="Arial"/>
          <w:i/>
          <w:spacing w:val="-1"/>
          <w:sz w:val="24"/>
        </w:rPr>
        <w:t> </w:t>
      </w:r>
      <w:r>
        <w:rPr>
          <w:sz w:val="24"/>
        </w:rPr>
        <w:t>Seed</w:t>
      </w:r>
      <w:r>
        <w:rPr>
          <w:spacing w:val="-1"/>
          <w:sz w:val="24"/>
        </w:rPr>
        <w:t> </w:t>
      </w:r>
      <w:r>
        <w:rPr>
          <w:sz w:val="24"/>
        </w:rPr>
        <w:t>and Shea</w:t>
      </w:r>
      <w:r>
        <w:rPr>
          <w:spacing w:val="-1"/>
          <w:sz w:val="24"/>
        </w:rPr>
        <w:t> </w:t>
      </w:r>
      <w:r>
        <w:rPr>
          <w:sz w:val="24"/>
        </w:rPr>
        <w:t>Butter</w:t>
      </w:r>
      <w:r>
        <w:rPr>
          <w:spacing w:val="-1"/>
          <w:sz w:val="24"/>
        </w:rPr>
        <w:t> </w:t>
      </w:r>
      <w:r>
        <w:rPr>
          <w:sz w:val="24"/>
        </w:rPr>
        <w:t>for</w:t>
      </w:r>
    </w:p>
    <w:p>
      <w:pPr>
        <w:pStyle w:val="BodyText"/>
        <w:tabs>
          <w:tab w:pos="9009" w:val="left" w:leader="dot"/>
        </w:tabs>
        <w:spacing w:before="144"/>
        <w:ind w:left="1200"/>
      </w:pPr>
      <w:r>
        <w:rPr/>
        <w:t>Material Contents</w:t>
        <w:tab/>
        <w:t>163</w:t>
      </w:r>
    </w:p>
    <w:p>
      <w:pPr>
        <w:pStyle w:val="ListParagraph"/>
        <w:numPr>
          <w:ilvl w:val="0"/>
          <w:numId w:val="6"/>
        </w:numPr>
        <w:tabs>
          <w:tab w:pos="1200" w:val="left" w:leader="none"/>
          <w:tab w:pos="1201" w:val="left" w:leader="none"/>
        </w:tabs>
        <w:spacing w:line="240" w:lineRule="auto" w:before="137" w:after="0"/>
        <w:ind w:left="1200" w:right="0" w:hanging="721"/>
        <w:jc w:val="left"/>
        <w:rPr>
          <w:rFonts w:ascii="Arial"/>
          <w:i/>
          <w:sz w:val="24"/>
        </w:rPr>
      </w:pPr>
      <w:r>
        <w:rPr>
          <w:sz w:val="24"/>
        </w:rPr>
        <w:t>Effect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Topical</w:t>
      </w:r>
      <w:r>
        <w:rPr>
          <w:spacing w:val="-2"/>
          <w:sz w:val="24"/>
        </w:rPr>
        <w:t> </w:t>
      </w:r>
      <w:r>
        <w:rPr>
          <w:sz w:val="24"/>
        </w:rPr>
        <w:t>Application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Melarsoprol</w:t>
      </w:r>
      <w:r>
        <w:rPr>
          <w:spacing w:val="-2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rFonts w:ascii="Arial"/>
          <w:i/>
          <w:sz w:val="24"/>
        </w:rPr>
        <w:t>Trypanosoma</w:t>
      </w:r>
    </w:p>
    <w:p>
      <w:pPr>
        <w:tabs>
          <w:tab w:pos="9009" w:val="left" w:leader="dot"/>
        </w:tabs>
        <w:spacing w:before="137"/>
        <w:ind w:left="1200" w:right="0" w:firstLine="0"/>
        <w:jc w:val="left"/>
        <w:rPr>
          <w:sz w:val="24"/>
        </w:rPr>
      </w:pPr>
      <w:r>
        <w:rPr>
          <w:rFonts w:ascii="Arial"/>
          <w:i/>
          <w:sz w:val="24"/>
        </w:rPr>
        <w:t>gambiense</w:t>
      </w:r>
      <w:r>
        <w:rPr>
          <w:rFonts w:ascii="Arial"/>
          <w:i/>
          <w:spacing w:val="-1"/>
          <w:sz w:val="24"/>
        </w:rPr>
        <w:t> </w:t>
      </w:r>
      <w:r>
        <w:rPr>
          <w:sz w:val="24"/>
        </w:rPr>
        <w:t>Infected Mice</w:t>
        <w:tab/>
        <w:t>164</w:t>
      </w:r>
    </w:p>
    <w:p>
      <w:pPr>
        <w:pStyle w:val="ListParagraph"/>
        <w:numPr>
          <w:ilvl w:val="0"/>
          <w:numId w:val="6"/>
        </w:numPr>
        <w:tabs>
          <w:tab w:pos="1200" w:val="left" w:leader="none"/>
          <w:tab w:pos="1201" w:val="left" w:leader="none"/>
        </w:tabs>
        <w:spacing w:line="240" w:lineRule="auto" w:before="139" w:after="0"/>
        <w:ind w:left="1200" w:right="0" w:hanging="721"/>
        <w:jc w:val="left"/>
        <w:rPr>
          <w:rFonts w:ascii="Arial"/>
          <w:i/>
          <w:sz w:val="24"/>
        </w:rPr>
      </w:pPr>
      <w:r>
        <w:rPr>
          <w:sz w:val="24"/>
        </w:rPr>
        <w:t>Effect</w:t>
      </w:r>
      <w:r>
        <w:rPr>
          <w:spacing w:val="-2"/>
          <w:sz w:val="24"/>
        </w:rPr>
        <w:t> </w:t>
      </w:r>
      <w:r>
        <w:rPr>
          <w:sz w:val="24"/>
        </w:rPr>
        <w:t>of Topical</w:t>
      </w:r>
      <w:r>
        <w:rPr>
          <w:spacing w:val="-1"/>
          <w:sz w:val="24"/>
        </w:rPr>
        <w:t> </w:t>
      </w:r>
      <w:r>
        <w:rPr>
          <w:sz w:val="24"/>
        </w:rPr>
        <w:t>Application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2"/>
          <w:sz w:val="24"/>
        </w:rPr>
        <w:t> </w:t>
      </w:r>
      <w:r>
        <w:rPr>
          <w:sz w:val="24"/>
        </w:rPr>
        <w:t>Melarsoprol</w:t>
      </w:r>
      <w:r>
        <w:rPr>
          <w:spacing w:val="-1"/>
          <w:sz w:val="24"/>
        </w:rPr>
        <w:t> </w:t>
      </w:r>
      <w:r>
        <w:rPr>
          <w:sz w:val="24"/>
        </w:rPr>
        <w:t>on </w:t>
      </w:r>
      <w:r>
        <w:rPr>
          <w:rFonts w:ascii="Arial"/>
          <w:i/>
          <w:sz w:val="24"/>
        </w:rPr>
        <w:t>Trypanosoma</w:t>
      </w:r>
      <w:r>
        <w:rPr>
          <w:rFonts w:ascii="Arial"/>
          <w:i/>
          <w:spacing w:val="-3"/>
          <w:sz w:val="24"/>
        </w:rPr>
        <w:t> </w:t>
      </w:r>
      <w:r>
        <w:rPr>
          <w:rFonts w:ascii="Arial"/>
          <w:i/>
          <w:sz w:val="24"/>
        </w:rPr>
        <w:t>brucei</w:t>
      </w:r>
    </w:p>
    <w:p>
      <w:pPr>
        <w:tabs>
          <w:tab w:pos="9009" w:val="left" w:leader="dot"/>
        </w:tabs>
        <w:spacing w:before="137"/>
        <w:ind w:left="1200" w:right="0" w:firstLine="0"/>
        <w:jc w:val="left"/>
        <w:rPr>
          <w:sz w:val="24"/>
        </w:rPr>
      </w:pPr>
      <w:r>
        <w:rPr>
          <w:rFonts w:ascii="Arial"/>
          <w:i/>
          <w:sz w:val="24"/>
        </w:rPr>
        <w:t>brucei</w:t>
      </w:r>
      <w:r>
        <w:rPr>
          <w:rFonts w:ascii="Arial"/>
          <w:i/>
          <w:spacing w:val="-2"/>
          <w:sz w:val="24"/>
        </w:rPr>
        <w:t> </w:t>
      </w:r>
      <w:r>
        <w:rPr>
          <w:sz w:val="24"/>
        </w:rPr>
        <w:t>Infected Albino</w:t>
      </w:r>
      <w:r>
        <w:rPr>
          <w:spacing w:val="1"/>
          <w:sz w:val="24"/>
        </w:rPr>
        <w:t> </w:t>
      </w:r>
      <w:r>
        <w:rPr>
          <w:sz w:val="24"/>
        </w:rPr>
        <w:t>Rats</w:t>
        <w:tab/>
        <w:t>165</w:t>
      </w:r>
    </w:p>
    <w:p>
      <w:pPr>
        <w:pStyle w:val="ListParagraph"/>
        <w:numPr>
          <w:ilvl w:val="0"/>
          <w:numId w:val="6"/>
        </w:numPr>
        <w:tabs>
          <w:tab w:pos="1200" w:val="left" w:leader="none"/>
          <w:tab w:pos="1201" w:val="left" w:leader="none"/>
        </w:tabs>
        <w:spacing w:line="360" w:lineRule="auto" w:before="145" w:after="0"/>
        <w:ind w:left="1200" w:right="1552" w:hanging="720"/>
        <w:jc w:val="left"/>
        <w:rPr>
          <w:sz w:val="24"/>
        </w:rPr>
      </w:pPr>
      <w:r>
        <w:rPr>
          <w:sz w:val="24"/>
        </w:rPr>
        <w:t>Effect of Topical Application of Ethidium Bromide and Cattle Butter</w:t>
      </w:r>
      <w:r>
        <w:rPr>
          <w:spacing w:val="-61"/>
          <w:sz w:val="24"/>
        </w:rPr>
        <w:t> </w:t>
      </w:r>
      <w:r>
        <w:rPr>
          <w:sz w:val="24"/>
        </w:rPr>
        <w:t>(Ghee)</w:t>
      </w:r>
      <w:r>
        <w:rPr>
          <w:spacing w:val="-2"/>
          <w:sz w:val="24"/>
        </w:rPr>
        <w:t> </w:t>
      </w:r>
      <w:r>
        <w:rPr>
          <w:sz w:val="24"/>
        </w:rPr>
        <w:t>Combination</w:t>
      </w:r>
      <w:r>
        <w:rPr>
          <w:spacing w:val="-2"/>
          <w:sz w:val="24"/>
        </w:rPr>
        <w:t> </w:t>
      </w:r>
      <w:r>
        <w:rPr>
          <w:sz w:val="24"/>
        </w:rPr>
        <w:t>on</w:t>
      </w:r>
      <w:r>
        <w:rPr>
          <w:spacing w:val="2"/>
          <w:sz w:val="24"/>
        </w:rPr>
        <w:t> </w:t>
      </w:r>
      <w:r>
        <w:rPr>
          <w:rFonts w:ascii="Arial"/>
          <w:i/>
          <w:sz w:val="24"/>
        </w:rPr>
        <w:t>Trypanosoma</w:t>
      </w:r>
      <w:r>
        <w:rPr>
          <w:rFonts w:ascii="Arial"/>
          <w:i/>
          <w:spacing w:val="-1"/>
          <w:sz w:val="24"/>
        </w:rPr>
        <w:t> </w:t>
      </w:r>
      <w:r>
        <w:rPr>
          <w:rFonts w:ascii="Arial"/>
          <w:i/>
          <w:sz w:val="24"/>
        </w:rPr>
        <w:t>congolense</w:t>
      </w:r>
      <w:r>
        <w:rPr>
          <w:rFonts w:ascii="Arial"/>
          <w:i/>
          <w:spacing w:val="-4"/>
          <w:sz w:val="24"/>
        </w:rPr>
        <w:t> </w:t>
      </w:r>
      <w:r>
        <w:rPr>
          <w:sz w:val="24"/>
        </w:rPr>
        <w:t>Infected Albino</w:t>
      </w:r>
    </w:p>
    <w:p>
      <w:pPr>
        <w:pStyle w:val="BodyText"/>
        <w:tabs>
          <w:tab w:pos="9009" w:val="left" w:leader="dot"/>
        </w:tabs>
        <w:spacing w:before="7"/>
        <w:ind w:left="1200"/>
      </w:pPr>
      <w:r>
        <w:rPr/>
        <w:t>Rats</w:t>
        <w:tab/>
        <w:t>166</w:t>
      </w:r>
    </w:p>
    <w:p>
      <w:pPr>
        <w:pStyle w:val="ListParagraph"/>
        <w:numPr>
          <w:ilvl w:val="0"/>
          <w:numId w:val="6"/>
        </w:numPr>
        <w:tabs>
          <w:tab w:pos="1200" w:val="left" w:leader="none"/>
          <w:tab w:pos="1201" w:val="left" w:leader="none"/>
          <w:tab w:pos="9009" w:val="left" w:leader="dot"/>
        </w:tabs>
        <w:spacing w:line="362" w:lineRule="auto" w:before="142" w:after="0"/>
        <w:ind w:left="1200" w:right="394" w:hanging="720"/>
        <w:jc w:val="left"/>
        <w:rPr>
          <w:sz w:val="24"/>
        </w:rPr>
      </w:pPr>
      <w:r>
        <w:rPr>
          <w:sz w:val="24"/>
        </w:rPr>
        <w:t>Effect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2"/>
          <w:sz w:val="24"/>
        </w:rPr>
        <w:t> </w:t>
      </w:r>
      <w:r>
        <w:rPr>
          <w:sz w:val="24"/>
        </w:rPr>
        <w:t>Topical</w:t>
      </w:r>
      <w:r>
        <w:rPr>
          <w:spacing w:val="1"/>
          <w:sz w:val="24"/>
        </w:rPr>
        <w:t> </w:t>
      </w:r>
      <w:r>
        <w:rPr>
          <w:sz w:val="24"/>
        </w:rPr>
        <w:t>Application of</w:t>
      </w:r>
      <w:r>
        <w:rPr>
          <w:spacing w:val="4"/>
          <w:sz w:val="24"/>
        </w:rPr>
        <w:t> </w:t>
      </w:r>
      <w:r>
        <w:rPr>
          <w:sz w:val="24"/>
        </w:rPr>
        <w:t>Ethidium</w:t>
      </w:r>
      <w:r>
        <w:rPr>
          <w:spacing w:val="1"/>
          <w:sz w:val="24"/>
        </w:rPr>
        <w:t> </w:t>
      </w:r>
      <w:r>
        <w:rPr>
          <w:sz w:val="24"/>
        </w:rPr>
        <w:t>Bromide</w:t>
      </w:r>
      <w:r>
        <w:rPr>
          <w:spacing w:val="7"/>
          <w:sz w:val="24"/>
        </w:rPr>
        <w:t> </w:t>
      </w:r>
      <w:r>
        <w:rPr>
          <w:sz w:val="24"/>
        </w:rPr>
        <w:t>and</w:t>
      </w:r>
      <w:r>
        <w:rPr>
          <w:spacing w:val="2"/>
          <w:sz w:val="24"/>
        </w:rPr>
        <w:t> </w:t>
      </w:r>
      <w:r>
        <w:rPr>
          <w:sz w:val="24"/>
        </w:rPr>
        <w:t>Shea</w:t>
      </w:r>
      <w:r>
        <w:rPr>
          <w:spacing w:val="1"/>
          <w:sz w:val="24"/>
        </w:rPr>
        <w:t> </w:t>
      </w:r>
      <w:r>
        <w:rPr>
          <w:sz w:val="24"/>
        </w:rPr>
        <w:t>Butter</w:t>
      </w:r>
      <w:r>
        <w:rPr>
          <w:spacing w:val="1"/>
          <w:sz w:val="24"/>
        </w:rPr>
        <w:t> </w:t>
      </w:r>
      <w:r>
        <w:rPr>
          <w:sz w:val="24"/>
        </w:rPr>
        <w:t>Combination</w:t>
      </w:r>
      <w:r>
        <w:rPr>
          <w:spacing w:val="-1"/>
          <w:sz w:val="24"/>
        </w:rPr>
        <w:t> </w:t>
      </w:r>
      <w:r>
        <w:rPr>
          <w:sz w:val="24"/>
        </w:rPr>
        <w:t>on</w:t>
      </w:r>
      <w:r>
        <w:rPr>
          <w:spacing w:val="2"/>
          <w:sz w:val="24"/>
        </w:rPr>
        <w:t> </w:t>
      </w:r>
      <w:r>
        <w:rPr>
          <w:rFonts w:ascii="Arial"/>
          <w:i/>
          <w:sz w:val="24"/>
        </w:rPr>
        <w:t>Trypanosoma</w:t>
      </w:r>
      <w:r>
        <w:rPr>
          <w:rFonts w:ascii="Arial"/>
          <w:i/>
          <w:spacing w:val="-3"/>
          <w:sz w:val="24"/>
        </w:rPr>
        <w:t> </w:t>
      </w:r>
      <w:r>
        <w:rPr>
          <w:rFonts w:ascii="Arial"/>
          <w:i/>
          <w:sz w:val="24"/>
        </w:rPr>
        <w:t>congolense </w:t>
      </w:r>
      <w:r>
        <w:rPr>
          <w:sz w:val="24"/>
        </w:rPr>
        <w:t>Infected Albino Rats</w:t>
        <w:tab/>
      </w:r>
      <w:r>
        <w:rPr>
          <w:spacing w:val="-1"/>
          <w:sz w:val="24"/>
        </w:rPr>
        <w:t>167</w:t>
      </w:r>
    </w:p>
    <w:p>
      <w:pPr>
        <w:pStyle w:val="ListParagraph"/>
        <w:numPr>
          <w:ilvl w:val="0"/>
          <w:numId w:val="6"/>
        </w:numPr>
        <w:tabs>
          <w:tab w:pos="1200" w:val="left" w:leader="none"/>
          <w:tab w:pos="1201" w:val="left" w:leader="none"/>
          <w:tab w:pos="9009" w:val="left" w:leader="dot"/>
        </w:tabs>
        <w:spacing w:line="360" w:lineRule="auto" w:before="0" w:after="0"/>
        <w:ind w:left="1200" w:right="394" w:hanging="720"/>
        <w:jc w:val="left"/>
        <w:rPr>
          <w:sz w:val="24"/>
        </w:rPr>
      </w:pPr>
      <w:r>
        <w:rPr>
          <w:sz w:val="24"/>
        </w:rPr>
        <w:t>Effect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2"/>
          <w:sz w:val="24"/>
        </w:rPr>
        <w:t> </w:t>
      </w:r>
      <w:r>
        <w:rPr>
          <w:sz w:val="24"/>
        </w:rPr>
        <w:t>Topical</w:t>
      </w:r>
      <w:r>
        <w:rPr>
          <w:spacing w:val="1"/>
          <w:sz w:val="24"/>
        </w:rPr>
        <w:t> </w:t>
      </w:r>
      <w:r>
        <w:rPr>
          <w:sz w:val="24"/>
        </w:rPr>
        <w:t>Application of</w:t>
      </w:r>
      <w:r>
        <w:rPr>
          <w:spacing w:val="3"/>
          <w:sz w:val="24"/>
        </w:rPr>
        <w:t> </w:t>
      </w:r>
      <w:r>
        <w:rPr>
          <w:sz w:val="24"/>
        </w:rPr>
        <w:t>Ethidium</w:t>
      </w:r>
      <w:r>
        <w:rPr>
          <w:spacing w:val="1"/>
          <w:sz w:val="24"/>
        </w:rPr>
        <w:t> </w:t>
      </w:r>
      <w:r>
        <w:rPr>
          <w:sz w:val="24"/>
        </w:rPr>
        <w:t>Bromide</w:t>
      </w:r>
      <w:r>
        <w:rPr>
          <w:spacing w:val="2"/>
          <w:sz w:val="24"/>
        </w:rPr>
        <w:t> </w:t>
      </w:r>
      <w:r>
        <w:rPr>
          <w:sz w:val="24"/>
        </w:rPr>
        <w:t>on</w:t>
      </w:r>
      <w:r>
        <w:rPr>
          <w:spacing w:val="8"/>
          <w:sz w:val="24"/>
        </w:rPr>
        <w:t> </w:t>
      </w:r>
      <w:r>
        <w:rPr>
          <w:rFonts w:ascii="Arial"/>
          <w:i/>
          <w:sz w:val="24"/>
        </w:rPr>
        <w:t>Trypanosoma</w:t>
      </w:r>
      <w:r>
        <w:rPr>
          <w:rFonts w:ascii="Arial"/>
          <w:i/>
          <w:spacing w:val="1"/>
          <w:sz w:val="24"/>
        </w:rPr>
        <w:t> </w:t>
      </w:r>
      <w:r>
        <w:rPr>
          <w:rFonts w:ascii="Arial"/>
          <w:i/>
          <w:sz w:val="24"/>
        </w:rPr>
        <w:t>congolense</w:t>
      </w:r>
      <w:r>
        <w:rPr>
          <w:rFonts w:ascii="Arial"/>
          <w:i/>
          <w:spacing w:val="-2"/>
          <w:sz w:val="24"/>
        </w:rPr>
        <w:t> </w:t>
      </w:r>
      <w:r>
        <w:rPr>
          <w:sz w:val="24"/>
        </w:rPr>
        <w:t>Infected Albino</w:t>
      </w:r>
      <w:r>
        <w:rPr>
          <w:spacing w:val="2"/>
          <w:sz w:val="24"/>
        </w:rPr>
        <w:t> </w:t>
      </w:r>
      <w:r>
        <w:rPr>
          <w:sz w:val="24"/>
        </w:rPr>
        <w:t>Rats</w:t>
        <w:tab/>
      </w:r>
      <w:r>
        <w:rPr>
          <w:spacing w:val="-1"/>
          <w:sz w:val="24"/>
        </w:rPr>
        <w:t>168</w:t>
      </w:r>
    </w:p>
    <w:p>
      <w:pPr>
        <w:pStyle w:val="ListParagraph"/>
        <w:numPr>
          <w:ilvl w:val="0"/>
          <w:numId w:val="6"/>
        </w:numPr>
        <w:tabs>
          <w:tab w:pos="1200" w:val="left" w:leader="none"/>
          <w:tab w:pos="1201" w:val="left" w:leader="none"/>
        </w:tabs>
        <w:spacing w:line="240" w:lineRule="auto" w:before="1" w:after="0"/>
        <w:ind w:left="1200" w:right="0" w:hanging="721"/>
        <w:jc w:val="left"/>
        <w:rPr>
          <w:sz w:val="24"/>
        </w:rPr>
      </w:pPr>
      <w:r>
        <w:rPr>
          <w:sz w:val="24"/>
        </w:rPr>
        <w:t>Effect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Topical</w:t>
      </w:r>
      <w:r>
        <w:rPr>
          <w:spacing w:val="-1"/>
          <w:sz w:val="24"/>
        </w:rPr>
        <w:t> </w:t>
      </w:r>
      <w:r>
        <w:rPr>
          <w:sz w:val="24"/>
        </w:rPr>
        <w:t>Application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2"/>
          <w:sz w:val="24"/>
        </w:rPr>
        <w:t> </w:t>
      </w:r>
      <w:r>
        <w:rPr>
          <w:sz w:val="24"/>
        </w:rPr>
        <w:t>Diminazene</w:t>
      </w:r>
      <w:r>
        <w:rPr>
          <w:spacing w:val="-3"/>
          <w:sz w:val="24"/>
        </w:rPr>
        <w:t> </w:t>
      </w:r>
      <w:r>
        <w:rPr>
          <w:sz w:val="24"/>
        </w:rPr>
        <w:t>Aceturate (Berenil)</w:t>
      </w:r>
      <w:r>
        <w:rPr>
          <w:spacing w:val="-2"/>
          <w:sz w:val="24"/>
        </w:rPr>
        <w:t> </w:t>
      </w:r>
      <w:r>
        <w:rPr>
          <w:sz w:val="24"/>
        </w:rPr>
        <w:t>on</w:t>
      </w:r>
    </w:p>
    <w:p>
      <w:pPr>
        <w:tabs>
          <w:tab w:pos="9009" w:val="left" w:leader="dot"/>
        </w:tabs>
        <w:spacing w:before="137"/>
        <w:ind w:left="1200" w:right="0" w:firstLine="0"/>
        <w:jc w:val="left"/>
        <w:rPr>
          <w:sz w:val="24"/>
        </w:rPr>
      </w:pPr>
      <w:r>
        <w:rPr>
          <w:rFonts w:ascii="Arial"/>
          <w:i/>
          <w:sz w:val="24"/>
        </w:rPr>
        <w:t>Trypanosoma</w:t>
      </w:r>
      <w:r>
        <w:rPr>
          <w:rFonts w:ascii="Arial"/>
          <w:i/>
          <w:spacing w:val="-3"/>
          <w:sz w:val="24"/>
        </w:rPr>
        <w:t> </w:t>
      </w:r>
      <w:r>
        <w:rPr>
          <w:rFonts w:ascii="Arial"/>
          <w:i/>
          <w:sz w:val="24"/>
        </w:rPr>
        <w:t>brucei</w:t>
      </w:r>
      <w:r>
        <w:rPr>
          <w:rFonts w:ascii="Arial"/>
          <w:i/>
          <w:spacing w:val="-2"/>
          <w:sz w:val="24"/>
        </w:rPr>
        <w:t> </w:t>
      </w:r>
      <w:r>
        <w:rPr>
          <w:rFonts w:ascii="Arial"/>
          <w:i/>
          <w:sz w:val="24"/>
        </w:rPr>
        <w:t>brucei</w:t>
      </w:r>
      <w:r>
        <w:rPr>
          <w:rFonts w:ascii="Arial"/>
          <w:i/>
          <w:spacing w:val="-1"/>
          <w:sz w:val="24"/>
        </w:rPr>
        <w:t> </w:t>
      </w:r>
      <w:r>
        <w:rPr>
          <w:sz w:val="24"/>
        </w:rPr>
        <w:t>Infected Albino</w:t>
      </w:r>
      <w:r>
        <w:rPr>
          <w:spacing w:val="1"/>
          <w:sz w:val="24"/>
        </w:rPr>
        <w:t> </w:t>
      </w:r>
      <w:r>
        <w:rPr>
          <w:sz w:val="24"/>
        </w:rPr>
        <w:t>Rats</w:t>
        <w:tab/>
        <w:t>169</w:t>
      </w:r>
    </w:p>
    <w:p>
      <w:pPr>
        <w:pStyle w:val="ListParagraph"/>
        <w:numPr>
          <w:ilvl w:val="0"/>
          <w:numId w:val="6"/>
        </w:numPr>
        <w:tabs>
          <w:tab w:pos="1200" w:val="left" w:leader="none"/>
          <w:tab w:pos="1201" w:val="left" w:leader="none"/>
        </w:tabs>
        <w:spacing w:line="240" w:lineRule="auto" w:before="143" w:after="0"/>
        <w:ind w:left="1200" w:right="0" w:hanging="721"/>
        <w:jc w:val="left"/>
        <w:rPr>
          <w:sz w:val="24"/>
        </w:rPr>
      </w:pPr>
      <w:r>
        <w:rPr>
          <w:sz w:val="24"/>
        </w:rPr>
        <w:t>Effect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Topical</w:t>
      </w:r>
      <w:r>
        <w:rPr>
          <w:spacing w:val="-1"/>
          <w:sz w:val="24"/>
        </w:rPr>
        <w:t> </w:t>
      </w:r>
      <w:r>
        <w:rPr>
          <w:sz w:val="24"/>
        </w:rPr>
        <w:t>Application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2"/>
          <w:sz w:val="24"/>
        </w:rPr>
        <w:t> </w:t>
      </w:r>
      <w:r>
        <w:rPr>
          <w:sz w:val="24"/>
        </w:rPr>
        <w:t>Berenil</w:t>
      </w:r>
      <w:r>
        <w:rPr>
          <w:spacing w:val="-1"/>
          <w:sz w:val="24"/>
        </w:rPr>
        <w:t> </w:t>
      </w:r>
      <w:r>
        <w:rPr>
          <w:sz w:val="24"/>
        </w:rPr>
        <w:t>and Cattle Butter</w:t>
      </w:r>
      <w:r>
        <w:rPr>
          <w:spacing w:val="-1"/>
          <w:sz w:val="24"/>
        </w:rPr>
        <w:t> </w:t>
      </w:r>
      <w:r>
        <w:rPr>
          <w:sz w:val="24"/>
        </w:rPr>
        <w:t>(Ghee)</w:t>
      </w:r>
    </w:p>
    <w:p>
      <w:pPr>
        <w:tabs>
          <w:tab w:pos="9009" w:val="left" w:leader="dot"/>
        </w:tabs>
        <w:spacing w:before="138"/>
        <w:ind w:left="1200" w:right="0" w:firstLine="0"/>
        <w:jc w:val="left"/>
        <w:rPr>
          <w:sz w:val="24"/>
        </w:rPr>
      </w:pPr>
      <w:r>
        <w:rPr>
          <w:sz w:val="24"/>
        </w:rPr>
        <w:t>Combination on</w:t>
      </w:r>
      <w:r>
        <w:rPr>
          <w:spacing w:val="67"/>
          <w:sz w:val="24"/>
        </w:rPr>
        <w:t> </w:t>
      </w:r>
      <w:r>
        <w:rPr>
          <w:rFonts w:ascii="Arial"/>
          <w:i/>
          <w:sz w:val="24"/>
        </w:rPr>
        <w:t>Trypanosoma</w:t>
      </w:r>
      <w:r>
        <w:rPr>
          <w:rFonts w:ascii="Arial"/>
          <w:i/>
          <w:spacing w:val="-2"/>
          <w:sz w:val="24"/>
        </w:rPr>
        <w:t> </w:t>
      </w:r>
      <w:r>
        <w:rPr>
          <w:rFonts w:ascii="Arial"/>
          <w:i/>
          <w:sz w:val="24"/>
        </w:rPr>
        <w:t>brucei</w:t>
      </w:r>
      <w:r>
        <w:rPr>
          <w:rFonts w:ascii="Arial"/>
          <w:i/>
          <w:spacing w:val="-6"/>
          <w:sz w:val="24"/>
        </w:rPr>
        <w:t> </w:t>
      </w:r>
      <w:r>
        <w:rPr>
          <w:rFonts w:ascii="Arial"/>
          <w:i/>
          <w:sz w:val="24"/>
        </w:rPr>
        <w:t>brucei</w:t>
      </w:r>
      <w:r>
        <w:rPr>
          <w:rFonts w:ascii="Arial"/>
          <w:i/>
          <w:spacing w:val="-1"/>
          <w:sz w:val="24"/>
        </w:rPr>
        <w:t> </w:t>
      </w:r>
      <w:r>
        <w:rPr>
          <w:sz w:val="24"/>
        </w:rPr>
        <w:t>Infected</w:t>
      </w:r>
      <w:r>
        <w:rPr>
          <w:spacing w:val="1"/>
          <w:sz w:val="24"/>
        </w:rPr>
        <w:t> </w:t>
      </w:r>
      <w:r>
        <w:rPr>
          <w:sz w:val="24"/>
        </w:rPr>
        <w:t>Albino</w:t>
      </w:r>
      <w:r>
        <w:rPr>
          <w:spacing w:val="1"/>
          <w:sz w:val="24"/>
        </w:rPr>
        <w:t> </w:t>
      </w:r>
      <w:r>
        <w:rPr>
          <w:sz w:val="24"/>
        </w:rPr>
        <w:t>Rats</w:t>
        <w:tab/>
        <w:t>170</w:t>
      </w:r>
    </w:p>
    <w:p>
      <w:pPr>
        <w:spacing w:after="0"/>
        <w:jc w:val="left"/>
        <w:rPr>
          <w:sz w:val="24"/>
        </w:rPr>
        <w:sectPr>
          <w:pgSz w:w="11910" w:h="16840"/>
          <w:pgMar w:header="724" w:footer="0" w:top="1300" w:bottom="280" w:left="1680" w:right="420"/>
        </w:sectPr>
      </w:pPr>
    </w:p>
    <w:p>
      <w:pPr>
        <w:pStyle w:val="ListParagraph"/>
        <w:numPr>
          <w:ilvl w:val="0"/>
          <w:numId w:val="6"/>
        </w:numPr>
        <w:tabs>
          <w:tab w:pos="1200" w:val="left" w:leader="none"/>
          <w:tab w:pos="1201" w:val="left" w:leader="none"/>
        </w:tabs>
        <w:spacing w:line="240" w:lineRule="auto" w:before="127" w:after="0"/>
        <w:ind w:left="1200" w:right="0" w:hanging="721"/>
        <w:jc w:val="left"/>
        <w:rPr>
          <w:sz w:val="24"/>
        </w:rPr>
      </w:pPr>
      <w:r>
        <w:rPr>
          <w:sz w:val="24"/>
        </w:rPr>
        <w:t>Effect</w:t>
      </w:r>
      <w:r>
        <w:rPr>
          <w:spacing w:val="-3"/>
          <w:sz w:val="24"/>
        </w:rPr>
        <w:t> </w:t>
      </w:r>
      <w:r>
        <w:rPr>
          <w:sz w:val="24"/>
        </w:rPr>
        <w:t>of Topical</w:t>
      </w:r>
      <w:r>
        <w:rPr>
          <w:spacing w:val="-2"/>
          <w:sz w:val="24"/>
        </w:rPr>
        <w:t> </w:t>
      </w:r>
      <w:r>
        <w:rPr>
          <w:sz w:val="24"/>
        </w:rPr>
        <w:t>Application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Berenil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Shea</w:t>
      </w:r>
      <w:r>
        <w:rPr>
          <w:spacing w:val="-1"/>
          <w:sz w:val="24"/>
        </w:rPr>
        <w:t> </w:t>
      </w:r>
      <w:r>
        <w:rPr>
          <w:sz w:val="24"/>
        </w:rPr>
        <w:t>Butter</w:t>
      </w:r>
      <w:r>
        <w:rPr>
          <w:spacing w:val="-1"/>
          <w:sz w:val="24"/>
        </w:rPr>
        <w:t> </w:t>
      </w:r>
      <w:r>
        <w:rPr>
          <w:sz w:val="24"/>
        </w:rPr>
        <w:t>Combination</w:t>
      </w:r>
    </w:p>
    <w:p>
      <w:pPr>
        <w:tabs>
          <w:tab w:pos="9009" w:val="left" w:leader="dot"/>
        </w:tabs>
        <w:spacing w:before="135"/>
        <w:ind w:left="1200" w:right="0" w:firstLine="0"/>
        <w:jc w:val="left"/>
        <w:rPr>
          <w:sz w:val="24"/>
        </w:rPr>
      </w:pP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rFonts w:ascii="Arial"/>
          <w:i/>
          <w:sz w:val="24"/>
        </w:rPr>
        <w:t>Trypanosoma</w:t>
      </w:r>
      <w:r>
        <w:rPr>
          <w:rFonts w:ascii="Arial"/>
          <w:i/>
          <w:spacing w:val="-2"/>
          <w:sz w:val="24"/>
        </w:rPr>
        <w:t> </w:t>
      </w:r>
      <w:r>
        <w:rPr>
          <w:rFonts w:ascii="Arial"/>
          <w:i/>
          <w:sz w:val="24"/>
        </w:rPr>
        <w:t>brucei</w:t>
      </w:r>
      <w:r>
        <w:rPr>
          <w:rFonts w:ascii="Arial"/>
          <w:i/>
          <w:spacing w:val="-2"/>
          <w:sz w:val="24"/>
        </w:rPr>
        <w:t> </w:t>
      </w:r>
      <w:r>
        <w:rPr>
          <w:rFonts w:ascii="Arial"/>
          <w:i/>
          <w:sz w:val="24"/>
        </w:rPr>
        <w:t>brucei</w:t>
      </w:r>
      <w:r>
        <w:rPr>
          <w:rFonts w:ascii="Arial"/>
          <w:i/>
          <w:spacing w:val="-1"/>
          <w:sz w:val="24"/>
        </w:rPr>
        <w:t> </w:t>
      </w:r>
      <w:r>
        <w:rPr>
          <w:sz w:val="24"/>
        </w:rPr>
        <w:t>Infected</w:t>
      </w:r>
      <w:r>
        <w:rPr>
          <w:spacing w:val="-1"/>
          <w:sz w:val="24"/>
        </w:rPr>
        <w:t> </w:t>
      </w:r>
      <w:r>
        <w:rPr>
          <w:sz w:val="24"/>
        </w:rPr>
        <w:t>Albino</w:t>
      </w:r>
      <w:r>
        <w:rPr>
          <w:spacing w:val="1"/>
          <w:sz w:val="24"/>
        </w:rPr>
        <w:t> </w:t>
      </w:r>
      <w:r>
        <w:rPr>
          <w:sz w:val="24"/>
        </w:rPr>
        <w:t>Rats</w:t>
        <w:tab/>
        <w:t>171</w:t>
      </w:r>
    </w:p>
    <w:p>
      <w:pPr>
        <w:pStyle w:val="ListParagraph"/>
        <w:numPr>
          <w:ilvl w:val="0"/>
          <w:numId w:val="6"/>
        </w:numPr>
        <w:tabs>
          <w:tab w:pos="1200" w:val="left" w:leader="none"/>
          <w:tab w:pos="1201" w:val="left" w:leader="none"/>
          <w:tab w:pos="9009" w:val="left" w:leader="dot"/>
        </w:tabs>
        <w:spacing w:line="364" w:lineRule="auto" w:before="146" w:after="0"/>
        <w:ind w:left="1200" w:right="394" w:hanging="720"/>
        <w:jc w:val="left"/>
        <w:rPr>
          <w:sz w:val="24"/>
        </w:rPr>
      </w:pP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Sleeping Sickness</w:t>
      </w:r>
      <w:r>
        <w:rPr>
          <w:spacing w:val="-1"/>
          <w:sz w:val="24"/>
        </w:rPr>
        <w:t> </w:t>
      </w:r>
      <w:r>
        <w:rPr>
          <w:sz w:val="24"/>
        </w:rPr>
        <w:t>Patients</w:t>
      </w:r>
      <w:r>
        <w:rPr>
          <w:spacing w:val="1"/>
          <w:sz w:val="24"/>
        </w:rPr>
        <w:t> </w:t>
      </w:r>
      <w:r>
        <w:rPr>
          <w:sz w:val="24"/>
        </w:rPr>
        <w:t>in Some</w:t>
      </w:r>
      <w:r>
        <w:rPr>
          <w:spacing w:val="-1"/>
          <w:sz w:val="24"/>
        </w:rPr>
        <w:t> </w:t>
      </w:r>
      <w:r>
        <w:rPr>
          <w:sz w:val="24"/>
        </w:rPr>
        <w:t>Villages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3"/>
          <w:sz w:val="24"/>
        </w:rPr>
        <w:t> </w:t>
      </w:r>
      <w:r>
        <w:rPr>
          <w:sz w:val="24"/>
        </w:rPr>
        <w:t>Ethiope</w:t>
      </w:r>
      <w:r>
        <w:rPr>
          <w:spacing w:val="2"/>
          <w:sz w:val="24"/>
        </w:rPr>
        <w:t> </w:t>
      </w:r>
      <w:r>
        <w:rPr>
          <w:sz w:val="24"/>
        </w:rPr>
        <w:t>East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Ndokwa</w:t>
      </w:r>
      <w:r>
        <w:rPr>
          <w:spacing w:val="-2"/>
          <w:sz w:val="24"/>
        </w:rPr>
        <w:t> </w:t>
      </w:r>
      <w:r>
        <w:rPr>
          <w:sz w:val="24"/>
        </w:rPr>
        <w:t>West</w:t>
      </w:r>
      <w:r>
        <w:rPr>
          <w:spacing w:val="1"/>
          <w:sz w:val="24"/>
        </w:rPr>
        <w:t> </w:t>
      </w:r>
      <w:r>
        <w:rPr>
          <w:sz w:val="24"/>
        </w:rPr>
        <w:t>LGAs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2"/>
          <w:sz w:val="24"/>
        </w:rPr>
        <w:t> </w:t>
      </w:r>
      <w:r>
        <w:rPr>
          <w:sz w:val="24"/>
        </w:rPr>
        <w:t>Delta</w:t>
      </w:r>
      <w:r>
        <w:rPr>
          <w:spacing w:val="4"/>
          <w:sz w:val="24"/>
        </w:rPr>
        <w:t> </w:t>
      </w:r>
      <w:r>
        <w:rPr>
          <w:sz w:val="24"/>
        </w:rPr>
        <w:t>State</w:t>
      </w:r>
      <w:r>
        <w:rPr>
          <w:spacing w:val="1"/>
          <w:sz w:val="24"/>
        </w:rPr>
        <w:t> </w:t>
      </w:r>
      <w:r>
        <w:rPr>
          <w:sz w:val="24"/>
        </w:rPr>
        <w:t>who</w:t>
      </w:r>
      <w:r>
        <w:rPr>
          <w:spacing w:val="3"/>
          <w:sz w:val="24"/>
        </w:rPr>
        <w:t> </w:t>
      </w:r>
      <w:r>
        <w:rPr>
          <w:sz w:val="24"/>
        </w:rPr>
        <w:t>were</w:t>
      </w:r>
      <w:r>
        <w:rPr>
          <w:spacing w:val="2"/>
          <w:sz w:val="24"/>
        </w:rPr>
        <w:t> </w:t>
      </w:r>
      <w:r>
        <w:rPr>
          <w:sz w:val="24"/>
        </w:rPr>
        <w:t>Treated During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November/December</w:t>
      </w:r>
      <w:r>
        <w:rPr>
          <w:spacing w:val="-2"/>
          <w:sz w:val="24"/>
        </w:rPr>
        <w:t> </w:t>
      </w:r>
      <w:r>
        <w:rPr>
          <w:sz w:val="24"/>
        </w:rPr>
        <w:t>Survey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3"/>
          <w:sz w:val="24"/>
        </w:rPr>
        <w:t> </w:t>
      </w:r>
      <w:r>
        <w:rPr>
          <w:sz w:val="24"/>
        </w:rPr>
        <w:t>1992</w:t>
        <w:tab/>
      </w:r>
      <w:r>
        <w:rPr>
          <w:spacing w:val="-1"/>
          <w:sz w:val="24"/>
        </w:rPr>
        <w:t>174</w:t>
      </w:r>
    </w:p>
    <w:p>
      <w:pPr>
        <w:pStyle w:val="ListParagraph"/>
        <w:numPr>
          <w:ilvl w:val="0"/>
          <w:numId w:val="6"/>
        </w:numPr>
        <w:tabs>
          <w:tab w:pos="1200" w:val="left" w:leader="none"/>
          <w:tab w:pos="1201" w:val="left" w:leader="none"/>
        </w:tabs>
        <w:spacing w:line="367" w:lineRule="auto" w:before="2" w:after="0"/>
        <w:ind w:left="1200" w:right="1427" w:hanging="720"/>
        <w:jc w:val="left"/>
        <w:rPr>
          <w:sz w:val="24"/>
        </w:rPr>
      </w:pPr>
      <w:r>
        <w:rPr>
          <w:sz w:val="24"/>
        </w:rPr>
        <w:t>The Sleeping Sickness Patients at Ugono Village Ethiope East LGA</w:t>
      </w:r>
      <w:r>
        <w:rPr>
          <w:spacing w:val="-61"/>
          <w:sz w:val="24"/>
        </w:rPr>
        <w:t> </w:t>
      </w:r>
      <w:r>
        <w:rPr>
          <w:sz w:val="24"/>
        </w:rPr>
        <w:t>of</w:t>
      </w:r>
      <w:r>
        <w:rPr>
          <w:spacing w:val="3"/>
          <w:sz w:val="24"/>
        </w:rPr>
        <w:t> </w:t>
      </w:r>
      <w:r>
        <w:rPr>
          <w:sz w:val="24"/>
        </w:rPr>
        <w:t>Delta</w:t>
      </w:r>
      <w:r>
        <w:rPr>
          <w:spacing w:val="-1"/>
          <w:sz w:val="24"/>
        </w:rPr>
        <w:t> </w:t>
      </w:r>
      <w:r>
        <w:rPr>
          <w:sz w:val="24"/>
        </w:rPr>
        <w:t>State</w:t>
      </w:r>
      <w:r>
        <w:rPr>
          <w:spacing w:val="-4"/>
          <w:sz w:val="24"/>
        </w:rPr>
        <w:t> </w:t>
      </w:r>
      <w:r>
        <w:rPr>
          <w:sz w:val="24"/>
        </w:rPr>
        <w:t>Who</w:t>
      </w:r>
      <w:r>
        <w:rPr>
          <w:spacing w:val="-1"/>
          <w:sz w:val="24"/>
        </w:rPr>
        <w:t> </w:t>
      </w:r>
      <w:r>
        <w:rPr>
          <w:sz w:val="24"/>
        </w:rPr>
        <w:t>Could</w:t>
      </w:r>
      <w:r>
        <w:rPr>
          <w:spacing w:val="1"/>
          <w:sz w:val="24"/>
        </w:rPr>
        <w:t> </w:t>
      </w:r>
      <w:r>
        <w:rPr>
          <w:sz w:val="24"/>
        </w:rPr>
        <w:t>not</w:t>
      </w:r>
      <w:r>
        <w:rPr>
          <w:spacing w:val="2"/>
          <w:sz w:val="24"/>
        </w:rPr>
        <w:t> </w:t>
      </w:r>
      <w:r>
        <w:rPr>
          <w:sz w:val="24"/>
        </w:rPr>
        <w:t>be</w:t>
      </w:r>
      <w:r>
        <w:rPr>
          <w:spacing w:val="-1"/>
          <w:sz w:val="24"/>
        </w:rPr>
        <w:t> </w:t>
      </w:r>
      <w:r>
        <w:rPr>
          <w:sz w:val="24"/>
        </w:rPr>
        <w:t>Treated</w:t>
      </w:r>
      <w:r>
        <w:rPr>
          <w:spacing w:val="1"/>
          <w:sz w:val="24"/>
        </w:rPr>
        <w:t> </w:t>
      </w:r>
      <w:r>
        <w:rPr>
          <w:sz w:val="24"/>
        </w:rPr>
        <w:t>Due to</w:t>
      </w:r>
      <w:r>
        <w:rPr>
          <w:spacing w:val="1"/>
          <w:sz w:val="24"/>
        </w:rPr>
        <w:t> </w:t>
      </w:r>
      <w:r>
        <w:rPr>
          <w:sz w:val="24"/>
        </w:rPr>
        <w:t>Non</w:t>
      </w:r>
      <w:r>
        <w:rPr>
          <w:spacing w:val="1"/>
          <w:sz w:val="24"/>
        </w:rPr>
        <w:t> </w:t>
      </w:r>
      <w:r>
        <w:rPr>
          <w:sz w:val="24"/>
        </w:rPr>
        <w:t>Availability</w:t>
      </w:r>
      <w:r>
        <w:rPr>
          <w:spacing w:val="-1"/>
          <w:sz w:val="24"/>
        </w:rPr>
        <w:t> </w:t>
      </w:r>
      <w:r>
        <w:rPr>
          <w:sz w:val="24"/>
        </w:rPr>
        <w:t>of</w:t>
      </w:r>
    </w:p>
    <w:p>
      <w:pPr>
        <w:pStyle w:val="BodyText"/>
        <w:tabs>
          <w:tab w:pos="9009" w:val="left" w:leader="dot"/>
        </w:tabs>
        <w:spacing w:line="268" w:lineRule="exact"/>
        <w:ind w:left="1200"/>
      </w:pPr>
      <w:r>
        <w:rPr/>
        <w:t>Trypanocidal</w:t>
      </w:r>
      <w:r>
        <w:rPr>
          <w:spacing w:val="-2"/>
        </w:rPr>
        <w:t> </w:t>
      </w:r>
      <w:r>
        <w:rPr/>
        <w:t>Drugs</w:t>
      </w:r>
      <w:r>
        <w:rPr>
          <w:spacing w:val="-1"/>
        </w:rPr>
        <w:t> </w:t>
      </w:r>
      <w:r>
        <w:rPr/>
        <w:t>During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November/December</w:t>
      </w:r>
      <w:r>
        <w:rPr>
          <w:spacing w:val="-1"/>
        </w:rPr>
        <w:t> </w:t>
      </w:r>
      <w:r>
        <w:rPr/>
        <w:t>Survey</w:t>
      </w:r>
      <w:r>
        <w:rPr>
          <w:spacing w:val="-4"/>
        </w:rPr>
        <w:t> </w:t>
      </w:r>
      <w:r>
        <w:rPr/>
        <w:t>of 1992</w:t>
        <w:tab/>
        <w:t>175</w:t>
      </w:r>
    </w:p>
    <w:p>
      <w:pPr>
        <w:pStyle w:val="ListParagraph"/>
        <w:numPr>
          <w:ilvl w:val="0"/>
          <w:numId w:val="6"/>
        </w:numPr>
        <w:tabs>
          <w:tab w:pos="1200" w:val="left" w:leader="none"/>
          <w:tab w:pos="1201" w:val="left" w:leader="none"/>
        </w:tabs>
        <w:spacing w:line="364" w:lineRule="auto" w:before="143" w:after="0"/>
        <w:ind w:left="1200" w:right="1283" w:hanging="720"/>
        <w:jc w:val="left"/>
        <w:rPr>
          <w:sz w:val="24"/>
        </w:rPr>
      </w:pPr>
      <w:r>
        <w:rPr>
          <w:sz w:val="24"/>
        </w:rPr>
        <w:t>Biodata, Diagnosis and Clinical Parameters of Sleeping Sickness</w:t>
      </w:r>
      <w:r>
        <w:rPr>
          <w:spacing w:val="1"/>
          <w:sz w:val="24"/>
        </w:rPr>
        <w:t> </w:t>
      </w:r>
      <w:r>
        <w:rPr>
          <w:sz w:val="24"/>
        </w:rPr>
        <w:t>Patients</w:t>
      </w:r>
      <w:r>
        <w:rPr>
          <w:spacing w:val="-2"/>
          <w:sz w:val="24"/>
        </w:rPr>
        <w:t> </w:t>
      </w:r>
      <w:r>
        <w:rPr>
          <w:sz w:val="24"/>
        </w:rPr>
        <w:t>Treated</w:t>
      </w:r>
      <w:r>
        <w:rPr>
          <w:spacing w:val="-2"/>
          <w:sz w:val="24"/>
        </w:rPr>
        <w:t> </w:t>
      </w:r>
      <w:r>
        <w:rPr>
          <w:sz w:val="24"/>
        </w:rPr>
        <w:t>at</w:t>
      </w:r>
      <w:r>
        <w:rPr>
          <w:spacing w:val="-1"/>
          <w:sz w:val="24"/>
        </w:rPr>
        <w:t> </w:t>
      </w:r>
      <w:r>
        <w:rPr>
          <w:sz w:val="24"/>
        </w:rPr>
        <w:t>Baptist Medical</w:t>
      </w:r>
      <w:r>
        <w:rPr>
          <w:spacing w:val="-1"/>
          <w:sz w:val="24"/>
        </w:rPr>
        <w:t> </w:t>
      </w:r>
      <w:r>
        <w:rPr>
          <w:sz w:val="24"/>
        </w:rPr>
        <w:t>Centre</w:t>
      </w:r>
      <w:r>
        <w:rPr>
          <w:spacing w:val="3"/>
          <w:sz w:val="24"/>
        </w:rPr>
        <w:t> </w:t>
      </w:r>
      <w:r>
        <w:rPr>
          <w:sz w:val="24"/>
        </w:rPr>
        <w:t>Eku</w:t>
      </w:r>
      <w:r>
        <w:rPr>
          <w:spacing w:val="1"/>
          <w:sz w:val="24"/>
        </w:rPr>
        <w:t> </w:t>
      </w:r>
      <w:r>
        <w:rPr>
          <w:sz w:val="24"/>
        </w:rPr>
        <w:t>Delta</w:t>
      </w:r>
      <w:r>
        <w:rPr>
          <w:spacing w:val="-2"/>
          <w:sz w:val="24"/>
        </w:rPr>
        <w:t> </w:t>
      </w:r>
      <w:r>
        <w:rPr>
          <w:sz w:val="24"/>
        </w:rPr>
        <w:t>State Nigeria in</w:t>
      </w:r>
    </w:p>
    <w:p>
      <w:pPr>
        <w:pStyle w:val="BodyText"/>
        <w:tabs>
          <w:tab w:pos="9009" w:val="left" w:leader="dot"/>
        </w:tabs>
        <w:spacing w:before="3"/>
        <w:ind w:left="1200"/>
      </w:pPr>
      <w:r>
        <w:rPr/>
        <w:t>1992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1995</w:t>
        <w:tab/>
        <w:t>176</w:t>
      </w:r>
    </w:p>
    <w:p>
      <w:pPr>
        <w:pStyle w:val="ListParagraph"/>
        <w:numPr>
          <w:ilvl w:val="0"/>
          <w:numId w:val="6"/>
        </w:numPr>
        <w:tabs>
          <w:tab w:pos="1200" w:val="left" w:leader="none"/>
          <w:tab w:pos="1201" w:val="left" w:leader="none"/>
        </w:tabs>
        <w:spacing w:line="367" w:lineRule="auto" w:before="141" w:after="0"/>
        <w:ind w:left="1200" w:right="1223" w:hanging="720"/>
        <w:jc w:val="left"/>
        <w:rPr>
          <w:sz w:val="24"/>
        </w:rPr>
      </w:pPr>
      <w:r>
        <w:rPr>
          <w:sz w:val="24"/>
        </w:rPr>
        <w:t>Biochemical</w:t>
      </w:r>
      <w:r>
        <w:rPr>
          <w:spacing w:val="2"/>
          <w:sz w:val="24"/>
        </w:rPr>
        <w:t> </w:t>
      </w:r>
      <w:r>
        <w:rPr>
          <w:sz w:val="24"/>
        </w:rPr>
        <w:t>Parameters</w:t>
      </w:r>
      <w:r>
        <w:rPr>
          <w:spacing w:val="2"/>
          <w:sz w:val="24"/>
        </w:rPr>
        <w:t> </w:t>
      </w:r>
      <w:r>
        <w:rPr>
          <w:sz w:val="24"/>
        </w:rPr>
        <w:t>of</w:t>
      </w:r>
      <w:r>
        <w:rPr>
          <w:spacing w:val="5"/>
          <w:sz w:val="24"/>
        </w:rPr>
        <w:t> </w:t>
      </w:r>
      <w:r>
        <w:rPr>
          <w:sz w:val="24"/>
        </w:rPr>
        <w:t>Sleeping</w:t>
      </w:r>
      <w:r>
        <w:rPr>
          <w:spacing w:val="2"/>
          <w:sz w:val="24"/>
        </w:rPr>
        <w:t> </w:t>
      </w:r>
      <w:r>
        <w:rPr>
          <w:sz w:val="24"/>
        </w:rPr>
        <w:t>Sickness</w:t>
      </w:r>
      <w:r>
        <w:rPr>
          <w:spacing w:val="2"/>
          <w:sz w:val="24"/>
        </w:rPr>
        <w:t> </w:t>
      </w:r>
      <w:r>
        <w:rPr>
          <w:sz w:val="24"/>
        </w:rPr>
        <w:t>Patients</w:t>
      </w:r>
      <w:r>
        <w:rPr>
          <w:spacing w:val="3"/>
          <w:sz w:val="24"/>
        </w:rPr>
        <w:t> </w:t>
      </w:r>
      <w:r>
        <w:rPr>
          <w:sz w:val="24"/>
        </w:rPr>
        <w:t>Before,</w:t>
      </w:r>
      <w:r>
        <w:rPr>
          <w:spacing w:val="1"/>
          <w:sz w:val="24"/>
        </w:rPr>
        <w:t> </w:t>
      </w:r>
      <w:r>
        <w:rPr>
          <w:sz w:val="24"/>
        </w:rPr>
        <w:t>During</w:t>
      </w:r>
      <w:r>
        <w:rPr>
          <w:spacing w:val="-2"/>
          <w:sz w:val="24"/>
        </w:rPr>
        <w:t> </w:t>
      </w:r>
      <w:r>
        <w:rPr>
          <w:sz w:val="24"/>
        </w:rPr>
        <w:t>and After</w:t>
      </w:r>
      <w:r>
        <w:rPr>
          <w:spacing w:val="-2"/>
          <w:sz w:val="24"/>
        </w:rPr>
        <w:t> </w:t>
      </w:r>
      <w:r>
        <w:rPr>
          <w:sz w:val="24"/>
        </w:rPr>
        <w:t>Treatment at</w:t>
      </w:r>
      <w:r>
        <w:rPr>
          <w:spacing w:val="-1"/>
          <w:sz w:val="24"/>
        </w:rPr>
        <w:t> </w:t>
      </w:r>
      <w:r>
        <w:rPr>
          <w:sz w:val="24"/>
        </w:rPr>
        <w:t>Baptist Medical Centre Eku Delta</w:t>
      </w:r>
      <w:r>
        <w:rPr>
          <w:spacing w:val="-1"/>
          <w:sz w:val="24"/>
        </w:rPr>
        <w:t> </w:t>
      </w:r>
      <w:r>
        <w:rPr>
          <w:sz w:val="24"/>
        </w:rPr>
        <w:t>State</w:t>
      </w:r>
    </w:p>
    <w:p>
      <w:pPr>
        <w:pStyle w:val="BodyText"/>
        <w:tabs>
          <w:tab w:pos="9009" w:val="left" w:leader="dot"/>
        </w:tabs>
        <w:spacing w:line="268" w:lineRule="exact"/>
        <w:ind w:left="1200"/>
      </w:pPr>
      <w:r>
        <w:rPr/>
        <w:t>Nigeria in</w:t>
      </w:r>
      <w:r>
        <w:rPr>
          <w:spacing w:val="1"/>
        </w:rPr>
        <w:t> </w:t>
      </w:r>
      <w:r>
        <w:rPr/>
        <w:t>1992</w:t>
      </w:r>
      <w:r>
        <w:rPr>
          <w:spacing w:val="-1"/>
        </w:rPr>
        <w:t> </w:t>
      </w:r>
      <w:r>
        <w:rPr/>
        <w:t>and</w:t>
      </w:r>
      <w:r>
        <w:rPr>
          <w:spacing w:val="1"/>
        </w:rPr>
        <w:t> </w:t>
      </w:r>
      <w:r>
        <w:rPr/>
        <w:t>1995</w:t>
        <w:tab/>
        <w:t>177</w:t>
      </w:r>
    </w:p>
    <w:p>
      <w:pPr>
        <w:pStyle w:val="ListParagraph"/>
        <w:numPr>
          <w:ilvl w:val="0"/>
          <w:numId w:val="6"/>
        </w:numPr>
        <w:tabs>
          <w:tab w:pos="1200" w:val="left" w:leader="none"/>
          <w:tab w:pos="1201" w:val="left" w:leader="none"/>
        </w:tabs>
        <w:spacing w:line="364" w:lineRule="auto" w:before="144" w:after="0"/>
        <w:ind w:left="1200" w:right="1638" w:hanging="720"/>
        <w:jc w:val="left"/>
        <w:rPr>
          <w:sz w:val="24"/>
        </w:rPr>
      </w:pPr>
      <w:r>
        <w:rPr>
          <w:sz w:val="24"/>
        </w:rPr>
        <w:t>Biodata and Body Weight Changes of Sleeping Sickness Patients</w:t>
      </w:r>
      <w:r>
        <w:rPr>
          <w:spacing w:val="-61"/>
          <w:sz w:val="24"/>
        </w:rPr>
        <w:t> </w:t>
      </w:r>
      <w:r>
        <w:rPr>
          <w:sz w:val="24"/>
        </w:rPr>
        <w:t>Before,</w:t>
      </w:r>
      <w:r>
        <w:rPr>
          <w:spacing w:val="1"/>
          <w:sz w:val="24"/>
        </w:rPr>
        <w:t> </w:t>
      </w:r>
      <w:r>
        <w:rPr>
          <w:sz w:val="24"/>
        </w:rPr>
        <w:t>During and</w:t>
      </w:r>
      <w:r>
        <w:rPr>
          <w:spacing w:val="2"/>
          <w:sz w:val="24"/>
        </w:rPr>
        <w:t> </w:t>
      </w:r>
      <w:r>
        <w:rPr>
          <w:sz w:val="24"/>
        </w:rPr>
        <w:t>After</w:t>
      </w:r>
      <w:r>
        <w:rPr>
          <w:spacing w:val="1"/>
          <w:sz w:val="24"/>
        </w:rPr>
        <w:t> </w:t>
      </w:r>
      <w:r>
        <w:rPr>
          <w:sz w:val="24"/>
        </w:rPr>
        <w:t>Treatment</w:t>
      </w:r>
      <w:r>
        <w:rPr>
          <w:spacing w:val="2"/>
          <w:sz w:val="24"/>
        </w:rPr>
        <w:t> </w:t>
      </w:r>
      <w:r>
        <w:rPr>
          <w:sz w:val="24"/>
        </w:rPr>
        <w:t>with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3"/>
          <w:sz w:val="24"/>
        </w:rPr>
        <w:t> </w:t>
      </w:r>
      <w:r>
        <w:rPr>
          <w:sz w:val="24"/>
        </w:rPr>
        <w:t>Combination of</w:t>
      </w:r>
      <w:r>
        <w:rPr>
          <w:spacing w:val="1"/>
          <w:sz w:val="24"/>
        </w:rPr>
        <w:t> </w:t>
      </w:r>
      <w:r>
        <w:rPr>
          <w:sz w:val="24"/>
        </w:rPr>
        <w:t>Pentamidine, Melarsoprol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Prednisolone at Baptist Medical</w:t>
      </w:r>
    </w:p>
    <w:p>
      <w:pPr>
        <w:pStyle w:val="BodyText"/>
        <w:tabs>
          <w:tab w:pos="9009" w:val="left" w:leader="dot"/>
        </w:tabs>
        <w:spacing w:before="2"/>
        <w:ind w:left="1200"/>
      </w:pPr>
      <w:r>
        <w:rPr/>
        <w:t>Centre Eku,</w:t>
      </w:r>
      <w:r>
        <w:rPr>
          <w:spacing w:val="1"/>
        </w:rPr>
        <w:t> </w:t>
      </w:r>
      <w:r>
        <w:rPr/>
        <w:t>Delta</w:t>
      </w:r>
      <w:r>
        <w:rPr>
          <w:spacing w:val="1"/>
        </w:rPr>
        <w:t> </w:t>
      </w:r>
      <w:r>
        <w:rPr/>
        <w:t>State, Nigeria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1996</w:t>
      </w:r>
      <w:r>
        <w:rPr>
          <w:spacing w:val="-1"/>
        </w:rPr>
        <w:t> </w:t>
      </w:r>
      <w:r>
        <w:rPr/>
        <w:t>and</w:t>
      </w:r>
      <w:r>
        <w:rPr>
          <w:spacing w:val="-3"/>
        </w:rPr>
        <w:t> </w:t>
      </w:r>
      <w:r>
        <w:rPr/>
        <w:t>1997</w:t>
        <w:tab/>
        <w:t>178</w:t>
      </w:r>
    </w:p>
    <w:p>
      <w:pPr>
        <w:pStyle w:val="ListParagraph"/>
        <w:numPr>
          <w:ilvl w:val="0"/>
          <w:numId w:val="6"/>
        </w:numPr>
        <w:tabs>
          <w:tab w:pos="1200" w:val="left" w:leader="none"/>
          <w:tab w:pos="1201" w:val="left" w:leader="none"/>
        </w:tabs>
        <w:spacing w:line="364" w:lineRule="auto" w:before="143" w:after="0"/>
        <w:ind w:left="1200" w:right="1551" w:hanging="720"/>
        <w:jc w:val="left"/>
        <w:rPr>
          <w:sz w:val="24"/>
        </w:rPr>
      </w:pPr>
      <w:r>
        <w:rPr>
          <w:sz w:val="24"/>
        </w:rPr>
        <w:t>Biodata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Body</w:t>
      </w:r>
      <w:r>
        <w:rPr>
          <w:spacing w:val="-3"/>
          <w:sz w:val="24"/>
        </w:rPr>
        <w:t> </w:t>
      </w:r>
      <w:r>
        <w:rPr>
          <w:sz w:val="24"/>
        </w:rPr>
        <w:t>Temperature</w:t>
      </w:r>
      <w:r>
        <w:rPr>
          <w:spacing w:val="1"/>
          <w:sz w:val="24"/>
        </w:rPr>
        <w:t> </w:t>
      </w:r>
      <w:r>
        <w:rPr>
          <w:sz w:val="24"/>
        </w:rPr>
        <w:t>Changes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Sleeping Sickness</w:t>
      </w:r>
      <w:r>
        <w:rPr>
          <w:spacing w:val="1"/>
          <w:sz w:val="24"/>
        </w:rPr>
        <w:t> </w:t>
      </w:r>
      <w:r>
        <w:rPr>
          <w:sz w:val="24"/>
        </w:rPr>
        <w:t>Patients Before, During and After Treatment with a Combination of</w:t>
      </w:r>
      <w:r>
        <w:rPr>
          <w:spacing w:val="-61"/>
          <w:sz w:val="24"/>
        </w:rPr>
        <w:t> </w:t>
      </w:r>
      <w:r>
        <w:rPr>
          <w:sz w:val="24"/>
        </w:rPr>
        <w:t>Pentamidine, Melarsoprol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Prednisolone at</w:t>
      </w:r>
      <w:r>
        <w:rPr>
          <w:spacing w:val="1"/>
          <w:sz w:val="24"/>
        </w:rPr>
        <w:t> </w:t>
      </w:r>
      <w:r>
        <w:rPr>
          <w:sz w:val="24"/>
        </w:rPr>
        <w:t>Baptist Medical</w:t>
      </w:r>
    </w:p>
    <w:p>
      <w:pPr>
        <w:pStyle w:val="BodyText"/>
        <w:tabs>
          <w:tab w:pos="9009" w:val="left" w:leader="dot"/>
        </w:tabs>
        <w:spacing w:before="3"/>
        <w:ind w:left="1200"/>
      </w:pPr>
      <w:r>
        <w:rPr/>
        <w:t>Centre Eku,</w:t>
      </w:r>
      <w:r>
        <w:rPr>
          <w:spacing w:val="1"/>
        </w:rPr>
        <w:t> </w:t>
      </w:r>
      <w:r>
        <w:rPr/>
        <w:t>Delta</w:t>
      </w:r>
      <w:r>
        <w:rPr>
          <w:spacing w:val="1"/>
        </w:rPr>
        <w:t> </w:t>
      </w:r>
      <w:r>
        <w:rPr/>
        <w:t>State, Nigeria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1996</w:t>
      </w:r>
      <w:r>
        <w:rPr>
          <w:spacing w:val="-1"/>
        </w:rPr>
        <w:t> </w:t>
      </w:r>
      <w:r>
        <w:rPr/>
        <w:t>and</w:t>
      </w:r>
      <w:r>
        <w:rPr>
          <w:spacing w:val="-3"/>
        </w:rPr>
        <w:t> </w:t>
      </w:r>
      <w:r>
        <w:rPr/>
        <w:t>1997</w:t>
        <w:tab/>
        <w:t>179</w:t>
      </w:r>
    </w:p>
    <w:p>
      <w:pPr>
        <w:pStyle w:val="ListParagraph"/>
        <w:numPr>
          <w:ilvl w:val="0"/>
          <w:numId w:val="6"/>
        </w:numPr>
        <w:tabs>
          <w:tab w:pos="1200" w:val="left" w:leader="none"/>
          <w:tab w:pos="1201" w:val="left" w:leader="none"/>
        </w:tabs>
        <w:spacing w:line="364" w:lineRule="auto" w:before="144" w:after="0"/>
        <w:ind w:left="1200" w:right="1549" w:hanging="720"/>
        <w:jc w:val="left"/>
        <w:rPr>
          <w:sz w:val="24"/>
        </w:rPr>
      </w:pPr>
      <w:r>
        <w:rPr>
          <w:sz w:val="24"/>
        </w:rPr>
        <w:t>Biodata,</w:t>
      </w:r>
      <w:r>
        <w:rPr>
          <w:spacing w:val="-1"/>
          <w:sz w:val="24"/>
        </w:rPr>
        <w:t> </w:t>
      </w:r>
      <w:r>
        <w:rPr>
          <w:sz w:val="24"/>
        </w:rPr>
        <w:t>Pulse</w:t>
      </w:r>
      <w:r>
        <w:rPr>
          <w:spacing w:val="1"/>
          <w:sz w:val="24"/>
        </w:rPr>
        <w:t> </w:t>
      </w:r>
      <w:r>
        <w:rPr>
          <w:sz w:val="24"/>
        </w:rPr>
        <w:t>Rate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Blood</w:t>
      </w:r>
      <w:r>
        <w:rPr>
          <w:spacing w:val="2"/>
          <w:sz w:val="24"/>
        </w:rPr>
        <w:t> </w:t>
      </w:r>
      <w:r>
        <w:rPr>
          <w:sz w:val="24"/>
        </w:rPr>
        <w:t>Pressure of</w:t>
      </w:r>
      <w:r>
        <w:rPr>
          <w:spacing w:val="1"/>
          <w:sz w:val="24"/>
        </w:rPr>
        <w:t> </w:t>
      </w:r>
      <w:r>
        <w:rPr>
          <w:sz w:val="24"/>
        </w:rPr>
        <w:t>Sleeping</w:t>
      </w:r>
      <w:r>
        <w:rPr>
          <w:spacing w:val="1"/>
          <w:sz w:val="24"/>
        </w:rPr>
        <w:t> </w:t>
      </w:r>
      <w:r>
        <w:rPr>
          <w:sz w:val="24"/>
        </w:rPr>
        <w:t>Sickness</w:t>
      </w:r>
      <w:r>
        <w:rPr>
          <w:spacing w:val="1"/>
          <w:sz w:val="24"/>
        </w:rPr>
        <w:t> </w:t>
      </w:r>
      <w:r>
        <w:rPr>
          <w:sz w:val="24"/>
        </w:rPr>
        <w:t>Patients Before, During and After Treatment with a Combination of</w:t>
      </w:r>
      <w:r>
        <w:rPr>
          <w:spacing w:val="-61"/>
          <w:sz w:val="24"/>
        </w:rPr>
        <w:t> </w:t>
      </w:r>
      <w:r>
        <w:rPr>
          <w:sz w:val="24"/>
        </w:rPr>
        <w:t>Pentamidine, Melarsoprol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Prednisolone at</w:t>
      </w:r>
      <w:r>
        <w:rPr>
          <w:spacing w:val="1"/>
          <w:sz w:val="24"/>
        </w:rPr>
        <w:t> </w:t>
      </w:r>
      <w:r>
        <w:rPr>
          <w:sz w:val="24"/>
        </w:rPr>
        <w:t>Baptist Medical</w:t>
      </w:r>
    </w:p>
    <w:p>
      <w:pPr>
        <w:pStyle w:val="BodyText"/>
        <w:tabs>
          <w:tab w:pos="9009" w:val="left" w:leader="dot"/>
        </w:tabs>
        <w:spacing w:before="2"/>
        <w:ind w:left="1200"/>
      </w:pPr>
      <w:r>
        <w:rPr/>
        <w:t>Centre</w:t>
      </w:r>
      <w:r>
        <w:rPr>
          <w:spacing w:val="1"/>
        </w:rPr>
        <w:t> </w:t>
      </w:r>
      <w:r>
        <w:rPr/>
        <w:t>Eku</w:t>
      </w:r>
      <w:r>
        <w:rPr>
          <w:spacing w:val="1"/>
        </w:rPr>
        <w:t> </w:t>
      </w:r>
      <w:r>
        <w:rPr/>
        <w:t>Delta</w:t>
      </w:r>
      <w:r>
        <w:rPr>
          <w:spacing w:val="-1"/>
        </w:rPr>
        <w:t> </w:t>
      </w:r>
      <w:r>
        <w:rPr/>
        <w:t>State</w:t>
      </w:r>
      <w:r>
        <w:rPr>
          <w:spacing w:val="1"/>
        </w:rPr>
        <w:t> </w:t>
      </w:r>
      <w:r>
        <w:rPr/>
        <w:t>Nigeria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1996</w:t>
      </w:r>
      <w:r>
        <w:rPr>
          <w:spacing w:val="1"/>
        </w:rPr>
        <w:t> </w:t>
      </w:r>
      <w:r>
        <w:rPr/>
        <w:t>and</w:t>
      </w:r>
      <w:r>
        <w:rPr>
          <w:spacing w:val="2"/>
        </w:rPr>
        <w:t> </w:t>
      </w:r>
      <w:r>
        <w:rPr/>
        <w:t>1997</w:t>
        <w:tab/>
        <w:t>180</w:t>
      </w:r>
    </w:p>
    <w:p>
      <w:pPr>
        <w:pStyle w:val="ListParagraph"/>
        <w:numPr>
          <w:ilvl w:val="0"/>
          <w:numId w:val="6"/>
        </w:numPr>
        <w:tabs>
          <w:tab w:pos="1200" w:val="left" w:leader="none"/>
          <w:tab w:pos="1201" w:val="left" w:leader="none"/>
        </w:tabs>
        <w:spacing w:line="240" w:lineRule="auto" w:before="143" w:after="0"/>
        <w:ind w:left="1200" w:right="0" w:hanging="721"/>
        <w:jc w:val="left"/>
        <w:rPr>
          <w:sz w:val="24"/>
        </w:rPr>
      </w:pPr>
      <w:r>
        <w:rPr>
          <w:sz w:val="24"/>
        </w:rPr>
        <w:t>Knowledge/Awareness</w:t>
      </w:r>
      <w:r>
        <w:rPr>
          <w:spacing w:val="-5"/>
          <w:sz w:val="24"/>
        </w:rPr>
        <w:t> </w:t>
      </w:r>
      <w:r>
        <w:rPr>
          <w:sz w:val="24"/>
        </w:rPr>
        <w:t>and</w:t>
      </w:r>
      <w:r>
        <w:rPr>
          <w:spacing w:val="-3"/>
          <w:sz w:val="24"/>
        </w:rPr>
        <w:t> </w:t>
      </w:r>
      <w:r>
        <w:rPr>
          <w:sz w:val="24"/>
        </w:rPr>
        <w:t>Attitude</w:t>
      </w:r>
      <w:r>
        <w:rPr>
          <w:spacing w:val="-3"/>
          <w:sz w:val="24"/>
        </w:rPr>
        <w:t> </w:t>
      </w:r>
      <w:r>
        <w:rPr>
          <w:sz w:val="24"/>
        </w:rPr>
        <w:t>Responses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Respondents</w:t>
      </w:r>
    </w:p>
    <w:p>
      <w:pPr>
        <w:pStyle w:val="BodyText"/>
        <w:tabs>
          <w:tab w:pos="9009" w:val="left" w:leader="dot"/>
        </w:tabs>
        <w:spacing w:before="142"/>
        <w:ind w:left="1200"/>
      </w:pPr>
      <w:r>
        <w:rPr/>
        <w:t>Concerning Human</w:t>
      </w:r>
      <w:r>
        <w:rPr>
          <w:spacing w:val="-1"/>
        </w:rPr>
        <w:t> </w:t>
      </w:r>
      <w:r>
        <w:rPr/>
        <w:t>African Trypanosomiasis</w:t>
      </w:r>
      <w:r>
        <w:rPr>
          <w:spacing w:val="-1"/>
        </w:rPr>
        <w:t> </w:t>
      </w:r>
      <w:r>
        <w:rPr/>
        <w:t>(HAT)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Causes</w:t>
        <w:tab/>
        <w:t>185</w:t>
      </w:r>
    </w:p>
    <w:p>
      <w:pPr>
        <w:pStyle w:val="ListParagraph"/>
        <w:numPr>
          <w:ilvl w:val="0"/>
          <w:numId w:val="6"/>
        </w:numPr>
        <w:tabs>
          <w:tab w:pos="1200" w:val="left" w:leader="none"/>
          <w:tab w:pos="1201" w:val="left" w:leader="none"/>
        </w:tabs>
        <w:spacing w:line="240" w:lineRule="auto" w:before="144" w:after="0"/>
        <w:ind w:left="1200" w:right="0" w:hanging="721"/>
        <w:jc w:val="left"/>
        <w:rPr>
          <w:sz w:val="24"/>
        </w:rPr>
      </w:pPr>
      <w:r>
        <w:rPr>
          <w:sz w:val="24"/>
        </w:rPr>
        <w:t>Ethnodiagnosis</w:t>
      </w:r>
      <w:r>
        <w:rPr>
          <w:spacing w:val="-4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Trypanosomiasis</w:t>
      </w:r>
      <w:r>
        <w:rPr>
          <w:spacing w:val="-3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Ethnosemantics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Tsetse</w:t>
      </w:r>
    </w:p>
    <w:p>
      <w:pPr>
        <w:pStyle w:val="BodyText"/>
        <w:tabs>
          <w:tab w:pos="9009" w:val="left" w:leader="dot"/>
        </w:tabs>
        <w:spacing w:before="141"/>
        <w:ind w:left="1200"/>
      </w:pPr>
      <w:r>
        <w:rPr/>
        <w:t>Fly</w:t>
      </w:r>
      <w:r>
        <w:rPr>
          <w:spacing w:val="-4"/>
        </w:rPr>
        <w:t> </w:t>
      </w:r>
      <w:r>
        <w:rPr/>
        <w:t>and Trypanosomiasis Recorded</w:t>
      </w:r>
      <w:r>
        <w:rPr>
          <w:spacing w:val="-2"/>
        </w:rPr>
        <w:t> </w:t>
      </w:r>
      <w:r>
        <w:rPr/>
        <w:t>in</w:t>
      </w:r>
      <w:r>
        <w:rPr>
          <w:spacing w:val="1"/>
        </w:rPr>
        <w:t> </w:t>
      </w:r>
      <w:r>
        <w:rPr/>
        <w:t>the Surveyed Areas</w:t>
        <w:tab/>
        <w:t>187</w:t>
      </w:r>
    </w:p>
    <w:p>
      <w:pPr>
        <w:pStyle w:val="ListParagraph"/>
        <w:numPr>
          <w:ilvl w:val="0"/>
          <w:numId w:val="6"/>
        </w:numPr>
        <w:tabs>
          <w:tab w:pos="1200" w:val="left" w:leader="none"/>
          <w:tab w:pos="1201" w:val="left" w:leader="none"/>
        </w:tabs>
        <w:spacing w:line="240" w:lineRule="auto" w:before="143" w:after="0"/>
        <w:ind w:left="1200" w:right="0" w:hanging="721"/>
        <w:jc w:val="left"/>
        <w:rPr>
          <w:sz w:val="24"/>
        </w:rPr>
      </w:pPr>
      <w:r>
        <w:rPr>
          <w:sz w:val="24"/>
        </w:rPr>
        <w:t>Ethnotherapeutics</w:t>
      </w:r>
      <w:r>
        <w:rPr>
          <w:spacing w:val="-3"/>
          <w:sz w:val="24"/>
        </w:rPr>
        <w:t> </w:t>
      </w:r>
      <w:r>
        <w:rPr>
          <w:sz w:val="24"/>
        </w:rPr>
        <w:t>for</w:t>
      </w:r>
      <w:r>
        <w:rPr>
          <w:spacing w:val="-4"/>
          <w:sz w:val="24"/>
        </w:rPr>
        <w:t> </w:t>
      </w:r>
      <w:r>
        <w:rPr>
          <w:sz w:val="24"/>
        </w:rPr>
        <w:t>Trypanosomiasis</w:t>
      </w:r>
      <w:r>
        <w:rPr>
          <w:spacing w:val="-2"/>
          <w:sz w:val="24"/>
        </w:rPr>
        <w:t> </w:t>
      </w:r>
      <w:r>
        <w:rPr>
          <w:sz w:val="24"/>
        </w:rPr>
        <w:t>Identified</w:t>
      </w:r>
      <w:r>
        <w:rPr>
          <w:spacing w:val="-1"/>
          <w:sz w:val="24"/>
        </w:rPr>
        <w:t> </w:t>
      </w:r>
      <w:r>
        <w:rPr>
          <w:sz w:val="24"/>
        </w:rPr>
        <w:t>by</w:t>
      </w:r>
      <w:r>
        <w:rPr>
          <w:spacing w:val="-3"/>
          <w:sz w:val="24"/>
        </w:rPr>
        <w:t> </w:t>
      </w:r>
      <w:r>
        <w:rPr>
          <w:sz w:val="24"/>
        </w:rPr>
        <w:t>Vernacular</w:t>
      </w:r>
    </w:p>
    <w:p>
      <w:pPr>
        <w:pStyle w:val="BodyText"/>
        <w:tabs>
          <w:tab w:pos="9009" w:val="left" w:leader="dot"/>
        </w:tabs>
        <w:spacing w:before="141"/>
        <w:ind w:left="1200"/>
      </w:pPr>
      <w:r>
        <w:rPr/>
        <w:t>Names</w:t>
      </w:r>
      <w:r>
        <w:rPr>
          <w:spacing w:val="-2"/>
        </w:rPr>
        <w:t> </w:t>
      </w:r>
      <w:r>
        <w:rPr/>
        <w:t>(Ethnotaxonomy)</w:t>
        <w:tab/>
        <w:t>188</w:t>
      </w:r>
    </w:p>
    <w:p>
      <w:pPr>
        <w:spacing w:after="0"/>
        <w:sectPr>
          <w:pgSz w:w="11910" w:h="16840"/>
          <w:pgMar w:header="724" w:footer="0" w:top="1300" w:bottom="280" w:left="1680" w:right="420"/>
        </w:sectPr>
      </w:pPr>
    </w:p>
    <w:p>
      <w:pPr>
        <w:pStyle w:val="Heading6"/>
        <w:spacing w:before="123"/>
        <w:ind w:left="2031" w:right="2235" w:firstLine="0"/>
        <w:jc w:val="center"/>
      </w:pPr>
      <w:bookmarkStart w:name="_TOC_250104" w:id="7"/>
      <w:bookmarkEnd w:id="7"/>
      <w:r>
        <w:rPr/>
        <w:t>LIST OF FIGURES</w:t>
      </w:r>
    </w:p>
    <w:p>
      <w:pPr>
        <w:spacing w:before="137"/>
        <w:ind w:left="8656" w:right="0" w:firstLine="0"/>
        <w:jc w:val="center"/>
        <w:rPr>
          <w:rFonts w:ascii="Arial"/>
          <w:b/>
          <w:sz w:val="24"/>
        </w:rPr>
      </w:pPr>
      <w:r>
        <w:rPr>
          <w:rFonts w:ascii="Arial"/>
          <w:b/>
          <w:sz w:val="24"/>
        </w:rPr>
        <w:t>PAGE</w:t>
      </w:r>
    </w:p>
    <w:p>
      <w:pPr>
        <w:pStyle w:val="ListParagraph"/>
        <w:numPr>
          <w:ilvl w:val="0"/>
          <w:numId w:val="7"/>
        </w:numPr>
        <w:tabs>
          <w:tab w:pos="1200" w:val="left" w:leader="none"/>
          <w:tab w:pos="1201" w:val="left" w:leader="none"/>
          <w:tab w:pos="9143" w:val="left" w:leader="dot"/>
        </w:tabs>
        <w:spacing w:line="240" w:lineRule="auto" w:before="137" w:after="0"/>
        <w:ind w:left="1200" w:right="0" w:hanging="721"/>
        <w:jc w:val="left"/>
        <w:rPr>
          <w:sz w:val="24"/>
        </w:rPr>
      </w:pPr>
      <w:r>
        <w:rPr>
          <w:sz w:val="24"/>
        </w:rPr>
        <w:t>Life</w:t>
      </w:r>
      <w:r>
        <w:rPr>
          <w:spacing w:val="1"/>
          <w:sz w:val="24"/>
        </w:rPr>
        <w:t> </w:t>
      </w:r>
      <w:r>
        <w:rPr>
          <w:sz w:val="24"/>
        </w:rPr>
        <w:t>Cycle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4"/>
          <w:sz w:val="24"/>
        </w:rPr>
        <w:t> </w:t>
      </w:r>
      <w:r>
        <w:rPr>
          <w:rFonts w:ascii="Arial"/>
          <w:i/>
          <w:sz w:val="24"/>
        </w:rPr>
        <w:t>Trypanosoma</w:t>
      </w:r>
      <w:r>
        <w:rPr>
          <w:rFonts w:ascii="Arial"/>
          <w:i/>
          <w:spacing w:val="-2"/>
          <w:sz w:val="24"/>
        </w:rPr>
        <w:t> </w:t>
      </w:r>
      <w:r>
        <w:rPr>
          <w:rFonts w:ascii="Arial"/>
          <w:i/>
          <w:sz w:val="24"/>
        </w:rPr>
        <w:t>brucei</w:t>
      </w:r>
      <w:r>
        <w:rPr>
          <w:rFonts w:ascii="Arial"/>
          <w:i/>
          <w:spacing w:val="-3"/>
          <w:sz w:val="24"/>
        </w:rPr>
        <w:t> </w:t>
      </w:r>
      <w:r>
        <w:rPr>
          <w:rFonts w:ascii="Arial"/>
          <w:i/>
          <w:sz w:val="24"/>
        </w:rPr>
        <w:t>brucei</w:t>
        <w:tab/>
      </w:r>
      <w:r>
        <w:rPr>
          <w:sz w:val="24"/>
        </w:rPr>
        <w:t>16</w:t>
      </w:r>
    </w:p>
    <w:p>
      <w:pPr>
        <w:pStyle w:val="ListParagraph"/>
        <w:numPr>
          <w:ilvl w:val="0"/>
          <w:numId w:val="7"/>
        </w:numPr>
        <w:tabs>
          <w:tab w:pos="1200" w:val="left" w:leader="none"/>
          <w:tab w:pos="1201" w:val="left" w:leader="none"/>
          <w:tab w:pos="9143" w:val="left" w:leader="dot"/>
        </w:tabs>
        <w:spacing w:line="240" w:lineRule="auto" w:before="143" w:after="0"/>
        <w:ind w:left="1200" w:right="0" w:hanging="721"/>
        <w:jc w:val="left"/>
        <w:rPr>
          <w:sz w:val="24"/>
        </w:rPr>
      </w:pPr>
      <w:r>
        <w:rPr>
          <w:sz w:val="24"/>
        </w:rPr>
        <w:t>Diagram</w:t>
      </w:r>
      <w:r>
        <w:rPr>
          <w:spacing w:val="1"/>
          <w:sz w:val="24"/>
        </w:rPr>
        <w:t> </w:t>
      </w:r>
      <w:r>
        <w:rPr>
          <w:sz w:val="24"/>
        </w:rPr>
        <w:t>Illustrating</w:t>
      </w:r>
      <w:r>
        <w:rPr>
          <w:spacing w:val="-1"/>
          <w:sz w:val="24"/>
        </w:rPr>
        <w:t> </w:t>
      </w:r>
      <w:r>
        <w:rPr>
          <w:sz w:val="24"/>
        </w:rPr>
        <w:t>the Process</w:t>
      </w:r>
      <w:r>
        <w:rPr>
          <w:spacing w:val="-3"/>
          <w:sz w:val="24"/>
        </w:rPr>
        <w:t> </w:t>
      </w:r>
      <w:r>
        <w:rPr>
          <w:sz w:val="24"/>
        </w:rPr>
        <w:t>of Antigenic</w:t>
      </w:r>
      <w:r>
        <w:rPr>
          <w:spacing w:val="-3"/>
          <w:sz w:val="24"/>
        </w:rPr>
        <w:t> </w:t>
      </w:r>
      <w:r>
        <w:rPr>
          <w:sz w:val="24"/>
        </w:rPr>
        <w:t>Variation</w:t>
        <w:tab/>
        <w:t>22</w:t>
      </w:r>
    </w:p>
    <w:p>
      <w:pPr>
        <w:pStyle w:val="ListParagraph"/>
        <w:numPr>
          <w:ilvl w:val="0"/>
          <w:numId w:val="7"/>
        </w:numPr>
        <w:tabs>
          <w:tab w:pos="1200" w:val="left" w:leader="none"/>
          <w:tab w:pos="1201" w:val="left" w:leader="none"/>
          <w:tab w:pos="9143" w:val="left" w:leader="dot"/>
        </w:tabs>
        <w:spacing w:line="364" w:lineRule="auto" w:before="144" w:after="0"/>
        <w:ind w:left="1200" w:right="394" w:hanging="720"/>
        <w:jc w:val="left"/>
        <w:rPr>
          <w:sz w:val="24"/>
        </w:rPr>
      </w:pPr>
      <w:r>
        <w:rPr>
          <w:sz w:val="24"/>
        </w:rPr>
        <w:t>Some</w:t>
      </w:r>
      <w:r>
        <w:rPr>
          <w:spacing w:val="1"/>
          <w:sz w:val="24"/>
        </w:rPr>
        <w:t> </w:t>
      </w:r>
      <w:r>
        <w:rPr>
          <w:sz w:val="24"/>
        </w:rPr>
        <w:t>Important</w:t>
      </w:r>
      <w:r>
        <w:rPr>
          <w:spacing w:val="1"/>
          <w:sz w:val="24"/>
        </w:rPr>
        <w:t> </w:t>
      </w:r>
      <w:r>
        <w:rPr>
          <w:sz w:val="24"/>
        </w:rPr>
        <w:t>Factors</w:t>
      </w:r>
      <w:r>
        <w:rPr>
          <w:spacing w:val="1"/>
          <w:sz w:val="24"/>
        </w:rPr>
        <w:t> </w:t>
      </w:r>
      <w:r>
        <w:rPr>
          <w:sz w:val="24"/>
        </w:rPr>
        <w:t>Influencing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Development of</w:t>
      </w:r>
      <w:r>
        <w:rPr>
          <w:spacing w:val="3"/>
          <w:sz w:val="24"/>
        </w:rPr>
        <w:t> </w:t>
      </w:r>
      <w:r>
        <w:rPr>
          <w:sz w:val="24"/>
        </w:rPr>
        <w:t>Resistance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Trypanocidal</w:t>
      </w:r>
      <w:r>
        <w:rPr>
          <w:spacing w:val="-2"/>
          <w:sz w:val="24"/>
        </w:rPr>
        <w:t> </w:t>
      </w:r>
      <w:r>
        <w:rPr>
          <w:sz w:val="24"/>
        </w:rPr>
        <w:t>Drugs</w:t>
        <w:tab/>
      </w:r>
      <w:r>
        <w:rPr>
          <w:spacing w:val="-1"/>
          <w:sz w:val="24"/>
        </w:rPr>
        <w:t>55</w:t>
      </w:r>
    </w:p>
    <w:p>
      <w:pPr>
        <w:pStyle w:val="ListParagraph"/>
        <w:numPr>
          <w:ilvl w:val="0"/>
          <w:numId w:val="7"/>
        </w:numPr>
        <w:tabs>
          <w:tab w:pos="1200" w:val="left" w:leader="none"/>
          <w:tab w:pos="1201" w:val="left" w:leader="none"/>
        </w:tabs>
        <w:spacing w:line="364" w:lineRule="auto" w:before="2" w:after="0"/>
        <w:ind w:left="1200" w:right="1027" w:hanging="720"/>
        <w:jc w:val="left"/>
        <w:rPr>
          <w:sz w:val="24"/>
        </w:rPr>
      </w:pPr>
      <w:r>
        <w:rPr>
          <w:sz w:val="24"/>
        </w:rPr>
        <w:t>Schematic Representation of the Inhibition of Ornithine Decarboxylase</w:t>
      </w:r>
      <w:r>
        <w:rPr>
          <w:spacing w:val="1"/>
          <w:sz w:val="24"/>
        </w:rPr>
        <w:t> </w:t>
      </w:r>
      <w:r>
        <w:rPr>
          <w:sz w:val="24"/>
        </w:rPr>
        <w:t>by</w:t>
      </w:r>
      <w:r>
        <w:rPr>
          <w:spacing w:val="-4"/>
          <w:sz w:val="24"/>
        </w:rPr>
        <w:t> </w:t>
      </w:r>
      <w:r>
        <w:rPr>
          <w:sz w:val="24"/>
        </w:rPr>
        <w:t>DL-α-Difluoromethylornithine (DFMO)</w:t>
      </w:r>
      <w:r>
        <w:rPr>
          <w:spacing w:val="-3"/>
          <w:sz w:val="24"/>
        </w:rPr>
        <w:t> </w:t>
      </w:r>
      <w:r>
        <w:rPr>
          <w:sz w:val="24"/>
        </w:rPr>
        <w:t>and</w:t>
      </w:r>
      <w:r>
        <w:rPr>
          <w:spacing w:val="-3"/>
          <w:sz w:val="24"/>
        </w:rPr>
        <w:t> </w:t>
      </w:r>
      <w:r>
        <w:rPr>
          <w:sz w:val="24"/>
        </w:rPr>
        <w:t>Chloroquine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3"/>
          <w:sz w:val="24"/>
        </w:rPr>
        <w:t> </w:t>
      </w:r>
      <w:r>
        <w:rPr>
          <w:sz w:val="24"/>
        </w:rPr>
        <w:t>Polyamine</w:t>
      </w:r>
    </w:p>
    <w:p>
      <w:pPr>
        <w:pStyle w:val="BodyText"/>
        <w:tabs>
          <w:tab w:pos="9143" w:val="left" w:leader="dot"/>
        </w:tabs>
        <w:spacing w:before="2"/>
        <w:ind w:left="1200"/>
      </w:pPr>
      <w:r>
        <w:rPr/>
        <w:t>Biosynthesis</w:t>
      </w:r>
      <w:r>
        <w:rPr>
          <w:spacing w:val="-1"/>
        </w:rPr>
        <w:t> </w:t>
      </w:r>
      <w:r>
        <w:rPr/>
        <w:t>in</w:t>
      </w:r>
      <w:r>
        <w:rPr>
          <w:spacing w:val="-2"/>
        </w:rPr>
        <w:t> </w:t>
      </w:r>
      <w:r>
        <w:rPr/>
        <w:t>Trypanosomes</w:t>
        <w:tab/>
        <w:t>70</w:t>
      </w:r>
    </w:p>
    <w:p>
      <w:pPr>
        <w:pStyle w:val="ListParagraph"/>
        <w:numPr>
          <w:ilvl w:val="0"/>
          <w:numId w:val="7"/>
        </w:numPr>
        <w:tabs>
          <w:tab w:pos="1200" w:val="left" w:leader="none"/>
          <w:tab w:pos="1201" w:val="left" w:leader="none"/>
          <w:tab w:pos="9009" w:val="left" w:leader="dot"/>
        </w:tabs>
        <w:spacing w:line="367" w:lineRule="auto" w:before="141" w:after="0"/>
        <w:ind w:left="1200" w:right="394" w:hanging="720"/>
        <w:jc w:val="left"/>
        <w:rPr>
          <w:sz w:val="24"/>
        </w:rPr>
      </w:pPr>
      <w:r>
        <w:rPr>
          <w:sz w:val="24"/>
        </w:rPr>
        <w:t>Map</w:t>
      </w:r>
      <w:r>
        <w:rPr>
          <w:spacing w:val="12"/>
          <w:sz w:val="24"/>
        </w:rPr>
        <w:t> </w:t>
      </w:r>
      <w:r>
        <w:rPr>
          <w:sz w:val="24"/>
        </w:rPr>
        <w:t>of</w:t>
      </w:r>
      <w:r>
        <w:rPr>
          <w:spacing w:val="13"/>
          <w:sz w:val="24"/>
        </w:rPr>
        <w:t> </w:t>
      </w:r>
      <w:r>
        <w:rPr>
          <w:sz w:val="24"/>
        </w:rPr>
        <w:t>Nigeria</w:t>
      </w:r>
      <w:r>
        <w:rPr>
          <w:spacing w:val="12"/>
          <w:sz w:val="24"/>
        </w:rPr>
        <w:t> </w:t>
      </w:r>
      <w:r>
        <w:rPr>
          <w:sz w:val="24"/>
        </w:rPr>
        <w:t>Showing</w:t>
      </w:r>
      <w:r>
        <w:rPr>
          <w:spacing w:val="11"/>
          <w:sz w:val="24"/>
        </w:rPr>
        <w:t> </w:t>
      </w:r>
      <w:r>
        <w:rPr>
          <w:sz w:val="24"/>
        </w:rPr>
        <w:t>Delta,</w:t>
      </w:r>
      <w:r>
        <w:rPr>
          <w:spacing w:val="12"/>
          <w:sz w:val="24"/>
        </w:rPr>
        <w:t> </w:t>
      </w:r>
      <w:r>
        <w:rPr>
          <w:sz w:val="24"/>
        </w:rPr>
        <w:t>Benue,</w:t>
      </w:r>
      <w:r>
        <w:rPr>
          <w:spacing w:val="12"/>
          <w:sz w:val="24"/>
        </w:rPr>
        <w:t> </w:t>
      </w:r>
      <w:r>
        <w:rPr>
          <w:sz w:val="24"/>
        </w:rPr>
        <w:t>Plateau</w:t>
      </w:r>
      <w:r>
        <w:rPr>
          <w:spacing w:val="12"/>
          <w:sz w:val="24"/>
        </w:rPr>
        <w:t> </w:t>
      </w:r>
      <w:r>
        <w:rPr>
          <w:sz w:val="24"/>
        </w:rPr>
        <w:t>and</w:t>
      </w:r>
      <w:r>
        <w:rPr>
          <w:spacing w:val="12"/>
          <w:sz w:val="24"/>
        </w:rPr>
        <w:t> </w:t>
      </w:r>
      <w:r>
        <w:rPr>
          <w:sz w:val="24"/>
        </w:rPr>
        <w:t>Nasarawa</w:t>
      </w:r>
      <w:r>
        <w:rPr>
          <w:spacing w:val="12"/>
          <w:sz w:val="24"/>
        </w:rPr>
        <w:t> </w:t>
      </w:r>
      <w:r>
        <w:rPr>
          <w:sz w:val="24"/>
        </w:rPr>
        <w:t>States</w:t>
      </w:r>
      <w:r>
        <w:rPr>
          <w:spacing w:val="1"/>
          <w:sz w:val="24"/>
        </w:rPr>
        <w:t> </w:t>
      </w:r>
      <w:r>
        <w:rPr>
          <w:sz w:val="24"/>
        </w:rPr>
        <w:t>Studied</w:t>
        <w:tab/>
      </w:r>
      <w:r>
        <w:rPr>
          <w:spacing w:val="-1"/>
          <w:sz w:val="24"/>
        </w:rPr>
        <w:t>100</w:t>
      </w:r>
    </w:p>
    <w:p>
      <w:pPr>
        <w:pStyle w:val="ListParagraph"/>
        <w:numPr>
          <w:ilvl w:val="0"/>
          <w:numId w:val="7"/>
        </w:numPr>
        <w:tabs>
          <w:tab w:pos="1200" w:val="left" w:leader="none"/>
          <w:tab w:pos="1201" w:val="left" w:leader="none"/>
        </w:tabs>
        <w:spacing w:line="269" w:lineRule="exact" w:before="0" w:after="0"/>
        <w:ind w:left="1200" w:right="0" w:hanging="721"/>
        <w:jc w:val="left"/>
        <w:rPr>
          <w:sz w:val="24"/>
        </w:rPr>
      </w:pPr>
      <w:r>
        <w:rPr>
          <w:sz w:val="24"/>
        </w:rPr>
        <w:t>Map Showing the Lower Benue Districts of Benue</w:t>
      </w:r>
      <w:r>
        <w:rPr>
          <w:spacing w:val="1"/>
          <w:sz w:val="24"/>
        </w:rPr>
        <w:t> </w:t>
      </w:r>
      <w:r>
        <w:rPr>
          <w:sz w:val="24"/>
        </w:rPr>
        <w:t>State</w:t>
      </w:r>
      <w:r>
        <w:rPr>
          <w:spacing w:val="1"/>
          <w:sz w:val="24"/>
        </w:rPr>
        <w:t> </w:t>
      </w:r>
      <w:r>
        <w:rPr>
          <w:sz w:val="24"/>
        </w:rPr>
        <w:t>Harbouring</w:t>
      </w:r>
      <w:r>
        <w:rPr>
          <w:spacing w:val="4"/>
          <w:sz w:val="24"/>
        </w:rPr>
        <w:t> </w:t>
      </w:r>
      <w:r>
        <w:rPr>
          <w:sz w:val="24"/>
        </w:rPr>
        <w:t>the</w:t>
      </w:r>
    </w:p>
    <w:p>
      <w:pPr>
        <w:pStyle w:val="BodyText"/>
        <w:tabs>
          <w:tab w:pos="9009" w:val="left" w:leader="dot"/>
        </w:tabs>
        <w:spacing w:before="144"/>
        <w:ind w:left="1200"/>
      </w:pPr>
      <w:r>
        <w:rPr/>
        <w:t>Old</w:t>
      </w:r>
      <w:r>
        <w:rPr>
          <w:spacing w:val="1"/>
        </w:rPr>
        <w:t> </w:t>
      </w:r>
      <w:r>
        <w:rPr/>
        <w:t>Endemic</w:t>
      </w:r>
      <w:r>
        <w:rPr>
          <w:spacing w:val="2"/>
        </w:rPr>
        <w:t> </w:t>
      </w:r>
      <w:r>
        <w:rPr/>
        <w:t>Focus</w:t>
      </w:r>
      <w:r>
        <w:rPr>
          <w:spacing w:val="-2"/>
        </w:rPr>
        <w:t> </w:t>
      </w:r>
      <w:r>
        <w:rPr/>
        <w:t>of</w:t>
      </w:r>
      <w:r>
        <w:rPr>
          <w:spacing w:val="1"/>
        </w:rPr>
        <w:t> </w:t>
      </w:r>
      <w:r>
        <w:rPr/>
        <w:t>Sleeping Sickness Studied</w:t>
        <w:tab/>
        <w:t>101</w:t>
      </w:r>
    </w:p>
    <w:p>
      <w:pPr>
        <w:pStyle w:val="ListParagraph"/>
        <w:numPr>
          <w:ilvl w:val="0"/>
          <w:numId w:val="7"/>
        </w:numPr>
        <w:tabs>
          <w:tab w:pos="1200" w:val="left" w:leader="none"/>
          <w:tab w:pos="1201" w:val="left" w:leader="none"/>
          <w:tab w:pos="9009" w:val="left" w:leader="dot"/>
        </w:tabs>
        <w:spacing w:line="367" w:lineRule="auto" w:before="141" w:after="0"/>
        <w:ind w:left="1200" w:right="394" w:hanging="720"/>
        <w:jc w:val="left"/>
        <w:rPr>
          <w:sz w:val="24"/>
        </w:rPr>
      </w:pPr>
      <w:r>
        <w:rPr>
          <w:sz w:val="24"/>
        </w:rPr>
        <w:t>Map</w:t>
      </w:r>
      <w:r>
        <w:rPr>
          <w:spacing w:val="9"/>
          <w:sz w:val="24"/>
        </w:rPr>
        <w:t> </w:t>
      </w:r>
      <w:r>
        <w:rPr>
          <w:sz w:val="24"/>
        </w:rPr>
        <w:t>Showing</w:t>
      </w:r>
      <w:r>
        <w:rPr>
          <w:spacing w:val="8"/>
          <w:sz w:val="24"/>
        </w:rPr>
        <w:t> </w:t>
      </w:r>
      <w:r>
        <w:rPr>
          <w:sz w:val="24"/>
        </w:rPr>
        <w:t>the</w:t>
      </w:r>
      <w:r>
        <w:rPr>
          <w:spacing w:val="9"/>
          <w:sz w:val="24"/>
        </w:rPr>
        <w:t> </w:t>
      </w:r>
      <w:r>
        <w:rPr>
          <w:sz w:val="24"/>
        </w:rPr>
        <w:t>Districts</w:t>
      </w:r>
      <w:r>
        <w:rPr>
          <w:spacing w:val="8"/>
          <w:sz w:val="24"/>
        </w:rPr>
        <w:t> </w:t>
      </w:r>
      <w:r>
        <w:rPr>
          <w:sz w:val="24"/>
        </w:rPr>
        <w:t>of</w:t>
      </w:r>
      <w:r>
        <w:rPr>
          <w:spacing w:val="11"/>
          <w:sz w:val="24"/>
        </w:rPr>
        <w:t> </w:t>
      </w:r>
      <w:r>
        <w:rPr>
          <w:sz w:val="24"/>
        </w:rPr>
        <w:t>Delta</w:t>
      </w:r>
      <w:r>
        <w:rPr>
          <w:spacing w:val="9"/>
          <w:sz w:val="24"/>
        </w:rPr>
        <w:t> </w:t>
      </w:r>
      <w:r>
        <w:rPr>
          <w:sz w:val="24"/>
        </w:rPr>
        <w:t>State</w:t>
      </w:r>
      <w:r>
        <w:rPr>
          <w:spacing w:val="10"/>
          <w:sz w:val="24"/>
        </w:rPr>
        <w:t> </w:t>
      </w:r>
      <w:r>
        <w:rPr>
          <w:sz w:val="24"/>
        </w:rPr>
        <w:t>Harbouring</w:t>
      </w:r>
      <w:r>
        <w:rPr>
          <w:spacing w:val="7"/>
          <w:sz w:val="24"/>
        </w:rPr>
        <w:t> </w:t>
      </w:r>
      <w:r>
        <w:rPr>
          <w:sz w:val="24"/>
        </w:rPr>
        <w:t>the</w:t>
      </w:r>
      <w:r>
        <w:rPr>
          <w:spacing w:val="9"/>
          <w:sz w:val="24"/>
        </w:rPr>
        <w:t> </w:t>
      </w:r>
      <w:r>
        <w:rPr>
          <w:sz w:val="24"/>
        </w:rPr>
        <w:t>New</w:t>
      </w:r>
      <w:r>
        <w:rPr>
          <w:spacing w:val="6"/>
          <w:sz w:val="24"/>
        </w:rPr>
        <w:t> </w:t>
      </w:r>
      <w:r>
        <w:rPr>
          <w:sz w:val="24"/>
        </w:rPr>
        <w:t>Endemic</w:t>
      </w:r>
      <w:r>
        <w:rPr>
          <w:spacing w:val="1"/>
          <w:sz w:val="24"/>
        </w:rPr>
        <w:t> </w:t>
      </w:r>
      <w:r>
        <w:rPr>
          <w:sz w:val="24"/>
        </w:rPr>
        <w:t>Focus</w:t>
      </w:r>
      <w:r>
        <w:rPr>
          <w:spacing w:val="-1"/>
          <w:sz w:val="24"/>
        </w:rPr>
        <w:t> </w:t>
      </w:r>
      <w:r>
        <w:rPr>
          <w:sz w:val="24"/>
        </w:rPr>
        <w:t>of Sleeping Sickness</w:t>
      </w:r>
      <w:r>
        <w:rPr>
          <w:spacing w:val="-1"/>
          <w:sz w:val="24"/>
        </w:rPr>
        <w:t> </w:t>
      </w:r>
      <w:r>
        <w:rPr>
          <w:sz w:val="24"/>
        </w:rPr>
        <w:t>Studied</w:t>
        <w:tab/>
      </w:r>
      <w:r>
        <w:rPr>
          <w:spacing w:val="-1"/>
          <w:sz w:val="24"/>
        </w:rPr>
        <w:t>102</w:t>
      </w:r>
    </w:p>
    <w:p>
      <w:pPr>
        <w:pStyle w:val="ListParagraph"/>
        <w:numPr>
          <w:ilvl w:val="0"/>
          <w:numId w:val="7"/>
        </w:numPr>
        <w:tabs>
          <w:tab w:pos="1200" w:val="left" w:leader="none"/>
          <w:tab w:pos="1201" w:val="left" w:leader="none"/>
          <w:tab w:pos="9009" w:val="left" w:leader="dot"/>
        </w:tabs>
        <w:spacing w:line="268" w:lineRule="exact" w:before="0" w:after="0"/>
        <w:ind w:left="1200" w:right="0" w:hanging="721"/>
        <w:jc w:val="left"/>
        <w:rPr>
          <w:sz w:val="24"/>
        </w:rPr>
      </w:pPr>
      <w:r>
        <w:rPr>
          <w:sz w:val="24"/>
        </w:rPr>
        <w:t>Map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Ethiope</w:t>
      </w:r>
      <w:r>
        <w:rPr>
          <w:spacing w:val="-1"/>
          <w:sz w:val="24"/>
        </w:rPr>
        <w:t> </w:t>
      </w:r>
      <w:r>
        <w:rPr>
          <w:sz w:val="24"/>
        </w:rPr>
        <w:t>East Local Government</w:t>
      </w:r>
      <w:r>
        <w:rPr>
          <w:spacing w:val="-1"/>
          <w:sz w:val="24"/>
        </w:rPr>
        <w:t> </w:t>
      </w:r>
      <w:r>
        <w:rPr>
          <w:sz w:val="24"/>
        </w:rPr>
        <w:t>Area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4"/>
          <w:sz w:val="24"/>
        </w:rPr>
        <w:t> </w:t>
      </w:r>
      <w:r>
        <w:rPr>
          <w:sz w:val="24"/>
        </w:rPr>
        <w:t>Delta</w:t>
      </w:r>
      <w:r>
        <w:rPr>
          <w:spacing w:val="1"/>
          <w:sz w:val="24"/>
        </w:rPr>
        <w:t> </w:t>
      </w:r>
      <w:r>
        <w:rPr>
          <w:sz w:val="24"/>
        </w:rPr>
        <w:t>State Surveyed</w:t>
        <w:tab/>
        <w:t>103</w:t>
      </w:r>
    </w:p>
    <w:p>
      <w:pPr>
        <w:pStyle w:val="ListParagraph"/>
        <w:numPr>
          <w:ilvl w:val="0"/>
          <w:numId w:val="7"/>
        </w:numPr>
        <w:tabs>
          <w:tab w:pos="1200" w:val="left" w:leader="none"/>
          <w:tab w:pos="1201" w:val="left" w:leader="none"/>
          <w:tab w:pos="9009" w:val="left" w:leader="dot"/>
        </w:tabs>
        <w:spacing w:line="364" w:lineRule="auto" w:before="144" w:after="0"/>
        <w:ind w:left="1200" w:right="394" w:hanging="720"/>
        <w:jc w:val="left"/>
        <w:rPr>
          <w:sz w:val="24"/>
        </w:rPr>
      </w:pPr>
      <w:r>
        <w:rPr>
          <w:sz w:val="24"/>
        </w:rPr>
        <w:t>Map</w:t>
      </w:r>
      <w:r>
        <w:rPr>
          <w:spacing w:val="10"/>
          <w:sz w:val="24"/>
        </w:rPr>
        <w:t> </w:t>
      </w:r>
      <w:r>
        <w:rPr>
          <w:sz w:val="24"/>
        </w:rPr>
        <w:t>Showing</w:t>
      </w:r>
      <w:r>
        <w:rPr>
          <w:spacing w:val="9"/>
          <w:sz w:val="24"/>
        </w:rPr>
        <w:t> </w:t>
      </w:r>
      <w:r>
        <w:rPr>
          <w:sz w:val="24"/>
        </w:rPr>
        <w:t>the</w:t>
      </w:r>
      <w:r>
        <w:rPr>
          <w:spacing w:val="11"/>
          <w:sz w:val="24"/>
        </w:rPr>
        <w:t> </w:t>
      </w:r>
      <w:r>
        <w:rPr>
          <w:sz w:val="24"/>
        </w:rPr>
        <w:t>North-Eastern</w:t>
      </w:r>
      <w:r>
        <w:rPr>
          <w:spacing w:val="7"/>
          <w:sz w:val="24"/>
        </w:rPr>
        <w:t> </w:t>
      </w:r>
      <w:r>
        <w:rPr>
          <w:sz w:val="24"/>
        </w:rPr>
        <w:t>Part</w:t>
      </w:r>
      <w:r>
        <w:rPr>
          <w:spacing w:val="7"/>
          <w:sz w:val="24"/>
        </w:rPr>
        <w:t> </w:t>
      </w:r>
      <w:r>
        <w:rPr>
          <w:sz w:val="24"/>
        </w:rPr>
        <w:t>of</w:t>
      </w:r>
      <w:r>
        <w:rPr>
          <w:spacing w:val="13"/>
          <w:sz w:val="24"/>
        </w:rPr>
        <w:t> </w:t>
      </w:r>
      <w:r>
        <w:rPr>
          <w:sz w:val="24"/>
        </w:rPr>
        <w:t>Ethiope</w:t>
      </w:r>
      <w:r>
        <w:rPr>
          <w:spacing w:val="10"/>
          <w:sz w:val="24"/>
        </w:rPr>
        <w:t> </w:t>
      </w:r>
      <w:r>
        <w:rPr>
          <w:sz w:val="24"/>
        </w:rPr>
        <w:t>East</w:t>
      </w:r>
      <w:r>
        <w:rPr>
          <w:spacing w:val="10"/>
          <w:sz w:val="24"/>
        </w:rPr>
        <w:t> </w:t>
      </w:r>
      <w:r>
        <w:rPr>
          <w:sz w:val="24"/>
        </w:rPr>
        <w:t>Local</w:t>
      </w:r>
      <w:r>
        <w:rPr>
          <w:spacing w:val="10"/>
          <w:sz w:val="24"/>
        </w:rPr>
        <w:t> </w:t>
      </w:r>
      <w:r>
        <w:rPr>
          <w:sz w:val="24"/>
        </w:rPr>
        <w:t>Government</w:t>
      </w:r>
      <w:r>
        <w:rPr>
          <w:spacing w:val="1"/>
          <w:sz w:val="24"/>
        </w:rPr>
        <w:t> </w:t>
      </w:r>
      <w:r>
        <w:rPr>
          <w:sz w:val="24"/>
        </w:rPr>
        <w:t>Area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Delta</w:t>
      </w:r>
      <w:r>
        <w:rPr>
          <w:spacing w:val="1"/>
          <w:sz w:val="24"/>
        </w:rPr>
        <w:t> </w:t>
      </w:r>
      <w:r>
        <w:rPr>
          <w:sz w:val="24"/>
        </w:rPr>
        <w:t>State Surveyed</w:t>
        <w:tab/>
      </w:r>
      <w:r>
        <w:rPr>
          <w:spacing w:val="-1"/>
          <w:sz w:val="24"/>
        </w:rPr>
        <w:t>104</w:t>
      </w:r>
    </w:p>
    <w:p>
      <w:pPr>
        <w:pStyle w:val="ListParagraph"/>
        <w:numPr>
          <w:ilvl w:val="0"/>
          <w:numId w:val="7"/>
        </w:numPr>
        <w:tabs>
          <w:tab w:pos="1200" w:val="left" w:leader="none"/>
          <w:tab w:pos="1201" w:val="left" w:leader="none"/>
          <w:tab w:pos="9009" w:val="left" w:leader="dot"/>
        </w:tabs>
        <w:spacing w:line="362" w:lineRule="auto" w:before="2" w:after="0"/>
        <w:ind w:left="1200" w:right="394" w:hanging="720"/>
        <w:jc w:val="left"/>
        <w:rPr>
          <w:sz w:val="24"/>
        </w:rPr>
      </w:pPr>
      <w:r>
        <w:rPr>
          <w:sz w:val="24"/>
        </w:rPr>
        <w:t>Parasitaemic Profile</w:t>
      </w:r>
      <w:r>
        <w:rPr>
          <w:spacing w:val="2"/>
          <w:sz w:val="24"/>
        </w:rPr>
        <w:t> </w:t>
      </w:r>
      <w:r>
        <w:rPr>
          <w:sz w:val="24"/>
        </w:rPr>
        <w:t>of Control</w:t>
      </w:r>
      <w:r>
        <w:rPr>
          <w:spacing w:val="1"/>
          <w:sz w:val="24"/>
        </w:rPr>
        <w:t> </w:t>
      </w:r>
      <w:r>
        <w:rPr>
          <w:sz w:val="24"/>
        </w:rPr>
        <w:t>Albino</w:t>
      </w:r>
      <w:r>
        <w:rPr>
          <w:spacing w:val="2"/>
          <w:sz w:val="24"/>
        </w:rPr>
        <w:t> </w:t>
      </w:r>
      <w:r>
        <w:rPr>
          <w:sz w:val="24"/>
        </w:rPr>
        <w:t>Rats</w:t>
      </w:r>
      <w:r>
        <w:rPr>
          <w:spacing w:val="2"/>
          <w:sz w:val="24"/>
        </w:rPr>
        <w:t> </w:t>
      </w:r>
      <w:r>
        <w:rPr>
          <w:sz w:val="24"/>
        </w:rPr>
        <w:t>and</w:t>
      </w:r>
      <w:r>
        <w:rPr>
          <w:spacing w:val="2"/>
          <w:sz w:val="24"/>
        </w:rPr>
        <w:t> </w:t>
      </w:r>
      <w:r>
        <w:rPr>
          <w:sz w:val="24"/>
        </w:rPr>
        <w:t>Rats Infected</w:t>
      </w:r>
      <w:r>
        <w:rPr>
          <w:spacing w:val="2"/>
          <w:sz w:val="24"/>
        </w:rPr>
        <w:t> </w:t>
      </w:r>
      <w:r>
        <w:rPr>
          <w:sz w:val="24"/>
        </w:rPr>
        <w:t>with</w:t>
      </w:r>
      <w:r>
        <w:rPr>
          <w:spacing w:val="1"/>
          <w:sz w:val="24"/>
        </w:rPr>
        <w:t> </w:t>
      </w:r>
      <w:r>
        <w:rPr>
          <w:rFonts w:ascii="Arial"/>
          <w:i/>
          <w:sz w:val="24"/>
        </w:rPr>
        <w:t>Trypanosoma brucei brucei</w:t>
      </w:r>
      <w:r>
        <w:rPr>
          <w:rFonts w:ascii="Arial"/>
          <w:i/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Treated</w:t>
      </w:r>
      <w:r>
        <w:rPr>
          <w:spacing w:val="63"/>
          <w:sz w:val="24"/>
        </w:rPr>
        <w:t> </w:t>
      </w:r>
      <w:r>
        <w:rPr>
          <w:sz w:val="24"/>
        </w:rPr>
        <w:t>with</w:t>
      </w:r>
      <w:r>
        <w:rPr>
          <w:spacing w:val="64"/>
          <w:sz w:val="24"/>
        </w:rPr>
        <w:t> </w:t>
      </w:r>
      <w:r>
        <w:rPr>
          <w:sz w:val="24"/>
        </w:rPr>
        <w:t>Different</w:t>
      </w:r>
      <w:r>
        <w:rPr>
          <w:spacing w:val="64"/>
          <w:sz w:val="24"/>
        </w:rPr>
        <w:t> </w:t>
      </w:r>
      <w:r>
        <w:rPr>
          <w:sz w:val="24"/>
        </w:rPr>
        <w:t>Doses</w:t>
      </w:r>
      <w:r>
        <w:rPr>
          <w:spacing w:val="64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Cymelarsan</w:t>
        <w:tab/>
      </w:r>
      <w:r>
        <w:rPr>
          <w:spacing w:val="-1"/>
          <w:sz w:val="24"/>
        </w:rPr>
        <w:t>120</w:t>
      </w:r>
    </w:p>
    <w:p>
      <w:pPr>
        <w:pStyle w:val="ListParagraph"/>
        <w:numPr>
          <w:ilvl w:val="0"/>
          <w:numId w:val="7"/>
        </w:numPr>
        <w:tabs>
          <w:tab w:pos="1200" w:val="left" w:leader="none"/>
          <w:tab w:pos="1201" w:val="left" w:leader="none"/>
        </w:tabs>
        <w:spacing w:line="240" w:lineRule="auto" w:before="4" w:after="0"/>
        <w:ind w:left="1200" w:right="0" w:hanging="721"/>
        <w:jc w:val="left"/>
        <w:rPr>
          <w:sz w:val="24"/>
        </w:rPr>
      </w:pPr>
      <w:r>
        <w:rPr>
          <w:sz w:val="24"/>
        </w:rPr>
        <w:t>Parasitaemia</w:t>
      </w:r>
      <w:r>
        <w:rPr>
          <w:spacing w:val="-3"/>
          <w:sz w:val="24"/>
        </w:rPr>
        <w:t> </w:t>
      </w:r>
      <w:r>
        <w:rPr>
          <w:sz w:val="24"/>
        </w:rPr>
        <w:t>and Packed</w:t>
      </w:r>
      <w:r>
        <w:rPr>
          <w:spacing w:val="-1"/>
          <w:sz w:val="24"/>
        </w:rPr>
        <w:t> </w:t>
      </w:r>
      <w:r>
        <w:rPr>
          <w:sz w:val="24"/>
        </w:rPr>
        <w:t>Cell</w:t>
      </w:r>
      <w:r>
        <w:rPr>
          <w:spacing w:val="-1"/>
          <w:sz w:val="24"/>
        </w:rPr>
        <w:t> </w:t>
      </w:r>
      <w:r>
        <w:rPr>
          <w:sz w:val="24"/>
        </w:rPr>
        <w:t>Volume in</w:t>
      </w:r>
      <w:r>
        <w:rPr>
          <w:spacing w:val="-1"/>
          <w:sz w:val="24"/>
        </w:rPr>
        <w:t> </w:t>
      </w:r>
      <w:r>
        <w:rPr>
          <w:sz w:val="24"/>
        </w:rPr>
        <w:t>Control</w:t>
      </w:r>
      <w:r>
        <w:rPr>
          <w:spacing w:val="4"/>
          <w:sz w:val="24"/>
        </w:rPr>
        <w:t> </w:t>
      </w:r>
      <w:r>
        <w:rPr>
          <w:sz w:val="24"/>
        </w:rPr>
        <w:t>Rabbits</w:t>
      </w:r>
      <w:r>
        <w:rPr>
          <w:spacing w:val="-1"/>
          <w:sz w:val="24"/>
        </w:rPr>
        <w:t> </w:t>
      </w:r>
      <w:r>
        <w:rPr>
          <w:sz w:val="24"/>
        </w:rPr>
        <w:t>Infected</w:t>
      </w:r>
      <w:r>
        <w:rPr>
          <w:spacing w:val="-2"/>
          <w:sz w:val="24"/>
        </w:rPr>
        <w:t> </w:t>
      </w:r>
      <w:r>
        <w:rPr>
          <w:sz w:val="24"/>
        </w:rPr>
        <w:t>with</w:t>
      </w:r>
    </w:p>
    <w:p>
      <w:pPr>
        <w:tabs>
          <w:tab w:pos="9009" w:val="left" w:leader="dot"/>
        </w:tabs>
        <w:spacing w:before="137"/>
        <w:ind w:left="1200" w:right="0" w:firstLine="0"/>
        <w:jc w:val="left"/>
        <w:rPr>
          <w:sz w:val="24"/>
        </w:rPr>
      </w:pPr>
      <w:r>
        <w:rPr>
          <w:rFonts w:ascii="Arial"/>
          <w:i/>
          <w:sz w:val="24"/>
        </w:rPr>
        <w:t>Trypanosoma</w:t>
      </w:r>
      <w:r>
        <w:rPr>
          <w:rFonts w:ascii="Arial"/>
          <w:i/>
          <w:spacing w:val="-2"/>
          <w:sz w:val="24"/>
        </w:rPr>
        <w:t> </w:t>
      </w:r>
      <w:r>
        <w:rPr>
          <w:rFonts w:ascii="Arial"/>
          <w:i/>
          <w:sz w:val="24"/>
        </w:rPr>
        <w:t>evansi </w:t>
      </w:r>
      <w:r>
        <w:rPr>
          <w:sz w:val="24"/>
        </w:rPr>
        <w:t>but</w:t>
      </w:r>
      <w:r>
        <w:rPr>
          <w:spacing w:val="1"/>
          <w:sz w:val="24"/>
        </w:rPr>
        <w:t> </w:t>
      </w:r>
      <w:r>
        <w:rPr>
          <w:sz w:val="24"/>
        </w:rPr>
        <w:t>not</w:t>
      </w:r>
      <w:r>
        <w:rPr>
          <w:spacing w:val="-1"/>
          <w:sz w:val="24"/>
        </w:rPr>
        <w:t> </w:t>
      </w:r>
      <w:r>
        <w:rPr>
          <w:sz w:val="24"/>
        </w:rPr>
        <w:t>Treated</w:t>
        <w:tab/>
        <w:t>121</w:t>
      </w:r>
    </w:p>
    <w:p>
      <w:pPr>
        <w:pStyle w:val="ListParagraph"/>
        <w:numPr>
          <w:ilvl w:val="0"/>
          <w:numId w:val="7"/>
        </w:numPr>
        <w:tabs>
          <w:tab w:pos="1200" w:val="left" w:leader="none"/>
          <w:tab w:pos="1201" w:val="left" w:leader="none"/>
        </w:tabs>
        <w:spacing w:line="240" w:lineRule="auto" w:before="143" w:after="0"/>
        <w:ind w:left="1200" w:right="0" w:hanging="721"/>
        <w:jc w:val="left"/>
        <w:rPr>
          <w:sz w:val="24"/>
        </w:rPr>
      </w:pPr>
      <w:r>
        <w:rPr>
          <w:sz w:val="24"/>
        </w:rPr>
        <w:t>Parasitaemia</w:t>
      </w:r>
      <w:r>
        <w:rPr>
          <w:spacing w:val="-3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Packed Cell</w:t>
      </w:r>
      <w:r>
        <w:rPr>
          <w:spacing w:val="-2"/>
          <w:sz w:val="24"/>
        </w:rPr>
        <w:t> </w:t>
      </w:r>
      <w:r>
        <w:rPr>
          <w:sz w:val="24"/>
        </w:rPr>
        <w:t>Volume</w:t>
      </w:r>
      <w:r>
        <w:rPr>
          <w:spacing w:val="-1"/>
          <w:sz w:val="24"/>
        </w:rPr>
        <w:t> </w:t>
      </w:r>
      <w:r>
        <w:rPr>
          <w:sz w:val="24"/>
        </w:rPr>
        <w:t>in Rabbits</w:t>
      </w:r>
      <w:r>
        <w:rPr>
          <w:spacing w:val="-2"/>
          <w:sz w:val="24"/>
        </w:rPr>
        <w:t> </w:t>
      </w:r>
      <w:r>
        <w:rPr>
          <w:sz w:val="24"/>
        </w:rPr>
        <w:t>Infected with</w:t>
      </w:r>
    </w:p>
    <w:p>
      <w:pPr>
        <w:tabs>
          <w:tab w:pos="9009" w:val="left" w:leader="dot"/>
        </w:tabs>
        <w:spacing w:before="138"/>
        <w:ind w:left="1200" w:right="0" w:firstLine="0"/>
        <w:jc w:val="left"/>
        <w:rPr>
          <w:sz w:val="24"/>
        </w:rPr>
      </w:pPr>
      <w:r>
        <w:rPr>
          <w:rFonts w:ascii="Arial"/>
          <w:i/>
          <w:sz w:val="24"/>
        </w:rPr>
        <w:t>Trypanosoma</w:t>
      </w:r>
      <w:r>
        <w:rPr>
          <w:rFonts w:ascii="Arial"/>
          <w:i/>
          <w:spacing w:val="-2"/>
          <w:sz w:val="24"/>
        </w:rPr>
        <w:t> </w:t>
      </w:r>
      <w:r>
        <w:rPr>
          <w:rFonts w:ascii="Arial"/>
          <w:i/>
          <w:sz w:val="24"/>
        </w:rPr>
        <w:t>evansi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Treated with</w:t>
      </w:r>
      <w:r>
        <w:rPr>
          <w:spacing w:val="1"/>
          <w:sz w:val="24"/>
        </w:rPr>
        <w:t> </w:t>
      </w:r>
      <w:r>
        <w:rPr>
          <w:sz w:val="24"/>
        </w:rPr>
        <w:t>0.25</w:t>
      </w:r>
      <w:r>
        <w:rPr>
          <w:spacing w:val="-1"/>
          <w:sz w:val="24"/>
        </w:rPr>
        <w:t> </w:t>
      </w:r>
      <w:r>
        <w:rPr>
          <w:sz w:val="24"/>
        </w:rPr>
        <w:t>mg/kg of</w:t>
      </w:r>
      <w:r>
        <w:rPr>
          <w:spacing w:val="3"/>
          <w:sz w:val="24"/>
        </w:rPr>
        <w:t> </w:t>
      </w:r>
      <w:r>
        <w:rPr>
          <w:sz w:val="24"/>
        </w:rPr>
        <w:t>Cymelarsan</w:t>
        <w:tab/>
        <w:t>122</w:t>
      </w:r>
    </w:p>
    <w:p>
      <w:pPr>
        <w:pStyle w:val="ListParagraph"/>
        <w:numPr>
          <w:ilvl w:val="0"/>
          <w:numId w:val="7"/>
        </w:numPr>
        <w:tabs>
          <w:tab w:pos="1200" w:val="left" w:leader="none"/>
          <w:tab w:pos="1201" w:val="left" w:leader="none"/>
        </w:tabs>
        <w:spacing w:line="240" w:lineRule="auto" w:before="143" w:after="0"/>
        <w:ind w:left="1200" w:right="0" w:hanging="721"/>
        <w:jc w:val="left"/>
        <w:rPr>
          <w:sz w:val="24"/>
        </w:rPr>
      </w:pPr>
      <w:r>
        <w:rPr>
          <w:sz w:val="24"/>
        </w:rPr>
        <w:t>Parasitaemia</w:t>
      </w:r>
      <w:r>
        <w:rPr>
          <w:spacing w:val="-3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Packed Cell</w:t>
      </w:r>
      <w:r>
        <w:rPr>
          <w:spacing w:val="-2"/>
          <w:sz w:val="24"/>
        </w:rPr>
        <w:t> </w:t>
      </w:r>
      <w:r>
        <w:rPr>
          <w:sz w:val="24"/>
        </w:rPr>
        <w:t>Volume</w:t>
      </w:r>
      <w:r>
        <w:rPr>
          <w:spacing w:val="-1"/>
          <w:sz w:val="24"/>
        </w:rPr>
        <w:t> </w:t>
      </w:r>
      <w:r>
        <w:rPr>
          <w:sz w:val="24"/>
        </w:rPr>
        <w:t>in Rabbits</w:t>
      </w:r>
      <w:r>
        <w:rPr>
          <w:spacing w:val="-2"/>
          <w:sz w:val="24"/>
        </w:rPr>
        <w:t> </w:t>
      </w:r>
      <w:r>
        <w:rPr>
          <w:sz w:val="24"/>
        </w:rPr>
        <w:t>Infected with</w:t>
      </w:r>
    </w:p>
    <w:p>
      <w:pPr>
        <w:tabs>
          <w:tab w:pos="9009" w:val="left" w:leader="dot"/>
        </w:tabs>
        <w:spacing w:before="137"/>
        <w:ind w:left="1200" w:right="0" w:firstLine="0"/>
        <w:jc w:val="left"/>
        <w:rPr>
          <w:sz w:val="24"/>
        </w:rPr>
      </w:pPr>
      <w:r>
        <w:rPr>
          <w:rFonts w:ascii="Arial"/>
          <w:i/>
          <w:sz w:val="24"/>
        </w:rPr>
        <w:t>Trypanosoma</w:t>
      </w:r>
      <w:r>
        <w:rPr>
          <w:rFonts w:ascii="Arial"/>
          <w:i/>
          <w:spacing w:val="-2"/>
          <w:sz w:val="24"/>
        </w:rPr>
        <w:t> </w:t>
      </w:r>
      <w:r>
        <w:rPr>
          <w:rFonts w:ascii="Arial"/>
          <w:i/>
          <w:sz w:val="24"/>
        </w:rPr>
        <w:t>evansi </w:t>
      </w:r>
      <w:r>
        <w:rPr>
          <w:sz w:val="24"/>
        </w:rPr>
        <w:t>and Treated</w:t>
      </w:r>
      <w:r>
        <w:rPr>
          <w:spacing w:val="-1"/>
          <w:sz w:val="24"/>
        </w:rPr>
        <w:t> </w:t>
      </w:r>
      <w:r>
        <w:rPr>
          <w:sz w:val="24"/>
        </w:rPr>
        <w:t>with</w:t>
      </w:r>
      <w:r>
        <w:rPr>
          <w:spacing w:val="1"/>
          <w:sz w:val="24"/>
        </w:rPr>
        <w:t> </w:t>
      </w:r>
      <w:r>
        <w:rPr>
          <w:sz w:val="24"/>
        </w:rPr>
        <w:t>0.25 mg/kg of</w:t>
      </w:r>
      <w:r>
        <w:rPr>
          <w:spacing w:val="3"/>
          <w:sz w:val="24"/>
        </w:rPr>
        <w:t> </w:t>
      </w:r>
      <w:r>
        <w:rPr>
          <w:sz w:val="24"/>
        </w:rPr>
        <w:t>Cymelarsan</w:t>
        <w:tab/>
        <w:t>123</w:t>
      </w:r>
    </w:p>
    <w:p>
      <w:pPr>
        <w:pStyle w:val="ListParagraph"/>
        <w:numPr>
          <w:ilvl w:val="0"/>
          <w:numId w:val="7"/>
        </w:numPr>
        <w:tabs>
          <w:tab w:pos="1200" w:val="left" w:leader="none"/>
          <w:tab w:pos="1201" w:val="left" w:leader="none"/>
        </w:tabs>
        <w:spacing w:line="240" w:lineRule="auto" w:before="144" w:after="0"/>
        <w:ind w:left="1200" w:right="0" w:hanging="721"/>
        <w:jc w:val="left"/>
        <w:rPr>
          <w:sz w:val="24"/>
        </w:rPr>
      </w:pPr>
      <w:r>
        <w:rPr>
          <w:sz w:val="24"/>
        </w:rPr>
        <w:t>Parasitaemia</w:t>
      </w:r>
      <w:r>
        <w:rPr>
          <w:spacing w:val="-3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Packed Cell</w:t>
      </w:r>
      <w:r>
        <w:rPr>
          <w:spacing w:val="-2"/>
          <w:sz w:val="24"/>
        </w:rPr>
        <w:t> </w:t>
      </w:r>
      <w:r>
        <w:rPr>
          <w:sz w:val="24"/>
        </w:rPr>
        <w:t>Volume</w:t>
      </w:r>
      <w:r>
        <w:rPr>
          <w:spacing w:val="-1"/>
          <w:sz w:val="24"/>
        </w:rPr>
        <w:t> </w:t>
      </w:r>
      <w:r>
        <w:rPr>
          <w:sz w:val="24"/>
        </w:rPr>
        <w:t>in Rabbits</w:t>
      </w:r>
      <w:r>
        <w:rPr>
          <w:spacing w:val="-2"/>
          <w:sz w:val="24"/>
        </w:rPr>
        <w:t> </w:t>
      </w:r>
      <w:r>
        <w:rPr>
          <w:sz w:val="24"/>
        </w:rPr>
        <w:t>Infected with</w:t>
      </w:r>
    </w:p>
    <w:p>
      <w:pPr>
        <w:tabs>
          <w:tab w:pos="9009" w:val="left" w:leader="dot"/>
        </w:tabs>
        <w:spacing w:before="137"/>
        <w:ind w:left="1200" w:right="0" w:firstLine="0"/>
        <w:jc w:val="left"/>
        <w:rPr>
          <w:sz w:val="24"/>
        </w:rPr>
      </w:pPr>
      <w:r>
        <w:rPr>
          <w:rFonts w:ascii="Arial"/>
          <w:i/>
          <w:sz w:val="24"/>
        </w:rPr>
        <w:t>Trypanosoma</w:t>
      </w:r>
      <w:r>
        <w:rPr>
          <w:rFonts w:ascii="Arial"/>
          <w:i/>
          <w:spacing w:val="-2"/>
          <w:sz w:val="24"/>
        </w:rPr>
        <w:t> </w:t>
      </w:r>
      <w:r>
        <w:rPr>
          <w:rFonts w:ascii="Arial"/>
          <w:i/>
          <w:sz w:val="24"/>
        </w:rPr>
        <w:t>evansi </w:t>
      </w:r>
      <w:r>
        <w:rPr>
          <w:sz w:val="24"/>
        </w:rPr>
        <w:t>and Treated</w:t>
      </w:r>
      <w:r>
        <w:rPr>
          <w:spacing w:val="-1"/>
          <w:sz w:val="24"/>
        </w:rPr>
        <w:t> </w:t>
      </w:r>
      <w:r>
        <w:rPr>
          <w:sz w:val="24"/>
        </w:rPr>
        <w:t>with</w:t>
      </w:r>
      <w:r>
        <w:rPr>
          <w:spacing w:val="1"/>
          <w:sz w:val="24"/>
        </w:rPr>
        <w:t> </w:t>
      </w:r>
      <w:r>
        <w:rPr>
          <w:sz w:val="24"/>
        </w:rPr>
        <w:t>1.0</w:t>
      </w:r>
      <w:r>
        <w:rPr>
          <w:spacing w:val="1"/>
          <w:sz w:val="24"/>
        </w:rPr>
        <w:t> </w:t>
      </w:r>
      <w:r>
        <w:rPr>
          <w:sz w:val="24"/>
        </w:rPr>
        <w:t>mg/kg of</w:t>
      </w:r>
      <w:r>
        <w:rPr>
          <w:spacing w:val="1"/>
          <w:sz w:val="24"/>
        </w:rPr>
        <w:t> </w:t>
      </w:r>
      <w:r>
        <w:rPr>
          <w:sz w:val="24"/>
        </w:rPr>
        <w:t>Cymelarsan</w:t>
        <w:tab/>
        <w:t>124</w:t>
      </w:r>
    </w:p>
    <w:p>
      <w:pPr>
        <w:pStyle w:val="ListParagraph"/>
        <w:numPr>
          <w:ilvl w:val="0"/>
          <w:numId w:val="7"/>
        </w:numPr>
        <w:tabs>
          <w:tab w:pos="1200" w:val="left" w:leader="none"/>
          <w:tab w:pos="1201" w:val="left" w:leader="none"/>
        </w:tabs>
        <w:spacing w:line="240" w:lineRule="auto" w:before="143" w:after="0"/>
        <w:ind w:left="1200" w:right="0" w:hanging="721"/>
        <w:jc w:val="left"/>
        <w:rPr>
          <w:sz w:val="24"/>
        </w:rPr>
      </w:pPr>
      <w:r>
        <w:rPr>
          <w:sz w:val="24"/>
        </w:rPr>
        <w:t>Parasitaemia</w:t>
      </w:r>
      <w:r>
        <w:rPr>
          <w:spacing w:val="-3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Packed Cell</w:t>
      </w:r>
      <w:r>
        <w:rPr>
          <w:spacing w:val="-2"/>
          <w:sz w:val="24"/>
        </w:rPr>
        <w:t> </w:t>
      </w:r>
      <w:r>
        <w:rPr>
          <w:sz w:val="24"/>
        </w:rPr>
        <w:t>Volume</w:t>
      </w:r>
      <w:r>
        <w:rPr>
          <w:spacing w:val="-1"/>
          <w:sz w:val="24"/>
        </w:rPr>
        <w:t> </w:t>
      </w:r>
      <w:r>
        <w:rPr>
          <w:sz w:val="24"/>
        </w:rPr>
        <w:t>in Rabbits</w:t>
      </w:r>
      <w:r>
        <w:rPr>
          <w:spacing w:val="-2"/>
          <w:sz w:val="24"/>
        </w:rPr>
        <w:t> </w:t>
      </w:r>
      <w:r>
        <w:rPr>
          <w:sz w:val="24"/>
        </w:rPr>
        <w:t>Infected with</w:t>
      </w:r>
    </w:p>
    <w:p>
      <w:pPr>
        <w:tabs>
          <w:tab w:pos="9009" w:val="left" w:leader="dot"/>
        </w:tabs>
        <w:spacing w:before="137"/>
        <w:ind w:left="1200" w:right="0" w:firstLine="0"/>
        <w:jc w:val="left"/>
        <w:rPr>
          <w:sz w:val="24"/>
        </w:rPr>
      </w:pPr>
      <w:r>
        <w:rPr>
          <w:rFonts w:ascii="Arial"/>
          <w:i/>
          <w:sz w:val="24"/>
        </w:rPr>
        <w:t>Trypanosoma</w:t>
      </w:r>
      <w:r>
        <w:rPr>
          <w:rFonts w:ascii="Arial"/>
          <w:i/>
          <w:spacing w:val="-2"/>
          <w:sz w:val="24"/>
        </w:rPr>
        <w:t> </w:t>
      </w:r>
      <w:r>
        <w:rPr>
          <w:rFonts w:ascii="Arial"/>
          <w:i/>
          <w:sz w:val="24"/>
        </w:rPr>
        <w:t>evansi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Treated with</w:t>
      </w:r>
      <w:r>
        <w:rPr>
          <w:spacing w:val="1"/>
          <w:sz w:val="24"/>
        </w:rPr>
        <w:t> </w:t>
      </w:r>
      <w:r>
        <w:rPr>
          <w:sz w:val="24"/>
        </w:rPr>
        <w:t>2.0</w:t>
      </w:r>
      <w:r>
        <w:rPr>
          <w:spacing w:val="1"/>
          <w:sz w:val="24"/>
        </w:rPr>
        <w:t> </w:t>
      </w:r>
      <w:r>
        <w:rPr>
          <w:sz w:val="24"/>
        </w:rPr>
        <w:t>mg/kg of</w:t>
      </w:r>
      <w:r>
        <w:rPr>
          <w:spacing w:val="2"/>
          <w:sz w:val="24"/>
        </w:rPr>
        <w:t> </w:t>
      </w:r>
      <w:r>
        <w:rPr>
          <w:sz w:val="24"/>
        </w:rPr>
        <w:t>Cymelarsan</w:t>
        <w:tab/>
        <w:t>125</w:t>
      </w:r>
    </w:p>
    <w:p>
      <w:pPr>
        <w:pStyle w:val="ListParagraph"/>
        <w:numPr>
          <w:ilvl w:val="0"/>
          <w:numId w:val="7"/>
        </w:numPr>
        <w:tabs>
          <w:tab w:pos="1200" w:val="left" w:leader="none"/>
          <w:tab w:pos="1201" w:val="left" w:leader="none"/>
        </w:tabs>
        <w:spacing w:line="240" w:lineRule="auto" w:before="137" w:after="0"/>
        <w:ind w:left="1200" w:right="0" w:hanging="721"/>
        <w:jc w:val="left"/>
        <w:rPr>
          <w:sz w:val="24"/>
        </w:rPr>
      </w:pPr>
      <w:r>
        <w:rPr>
          <w:sz w:val="24"/>
        </w:rPr>
        <w:t>Antigens</w:t>
      </w:r>
      <w:r>
        <w:rPr>
          <w:spacing w:val="-1"/>
          <w:sz w:val="24"/>
        </w:rPr>
        <w:t> </w:t>
      </w:r>
      <w:r>
        <w:rPr>
          <w:sz w:val="24"/>
        </w:rPr>
        <w:t>in Rabbits</w:t>
      </w:r>
      <w:r>
        <w:rPr>
          <w:spacing w:val="-2"/>
          <w:sz w:val="24"/>
        </w:rPr>
        <w:t> </w:t>
      </w:r>
      <w:r>
        <w:rPr>
          <w:sz w:val="24"/>
        </w:rPr>
        <w:t>Infected</w:t>
      </w:r>
      <w:r>
        <w:rPr>
          <w:spacing w:val="-2"/>
          <w:sz w:val="24"/>
        </w:rPr>
        <w:t> </w:t>
      </w:r>
      <w:r>
        <w:rPr>
          <w:sz w:val="24"/>
        </w:rPr>
        <w:t>with</w:t>
      </w:r>
      <w:r>
        <w:rPr>
          <w:spacing w:val="6"/>
          <w:sz w:val="24"/>
        </w:rPr>
        <w:t> </w:t>
      </w:r>
      <w:r>
        <w:rPr>
          <w:rFonts w:ascii="Arial"/>
          <w:i/>
          <w:sz w:val="24"/>
        </w:rPr>
        <w:t>Trypanosoma</w:t>
      </w:r>
      <w:r>
        <w:rPr>
          <w:rFonts w:ascii="Arial"/>
          <w:i/>
          <w:spacing w:val="-3"/>
          <w:sz w:val="24"/>
        </w:rPr>
        <w:t> </w:t>
      </w:r>
      <w:r>
        <w:rPr>
          <w:rFonts w:ascii="Arial"/>
          <w:i/>
          <w:sz w:val="24"/>
        </w:rPr>
        <w:t>evansi</w:t>
      </w:r>
      <w:r>
        <w:rPr>
          <w:rFonts w:ascii="Arial"/>
          <w:i/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Treated</w:t>
      </w:r>
    </w:p>
    <w:p>
      <w:pPr>
        <w:pStyle w:val="BodyText"/>
        <w:tabs>
          <w:tab w:pos="9009" w:val="left" w:leader="dot"/>
        </w:tabs>
        <w:spacing w:before="146"/>
        <w:ind w:left="1200"/>
      </w:pPr>
      <w:r>
        <w:rPr/>
        <w:t>with Cymelarsan</w:t>
        <w:tab/>
        <w:t>127</w:t>
      </w:r>
    </w:p>
    <w:p>
      <w:pPr>
        <w:pStyle w:val="ListParagraph"/>
        <w:numPr>
          <w:ilvl w:val="0"/>
          <w:numId w:val="7"/>
        </w:numPr>
        <w:tabs>
          <w:tab w:pos="1200" w:val="left" w:leader="none"/>
          <w:tab w:pos="1201" w:val="left" w:leader="none"/>
        </w:tabs>
        <w:spacing w:line="240" w:lineRule="auto" w:before="134" w:after="0"/>
        <w:ind w:left="1200" w:right="0" w:hanging="721"/>
        <w:jc w:val="left"/>
        <w:rPr>
          <w:sz w:val="24"/>
        </w:rPr>
      </w:pPr>
      <w:r>
        <w:rPr>
          <w:sz w:val="24"/>
        </w:rPr>
        <w:t>Antibodies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2"/>
          <w:sz w:val="24"/>
        </w:rPr>
        <w:t> </w:t>
      </w:r>
      <w:r>
        <w:rPr>
          <w:sz w:val="24"/>
        </w:rPr>
        <w:t>Rabbits</w:t>
      </w:r>
      <w:r>
        <w:rPr>
          <w:spacing w:val="-3"/>
          <w:sz w:val="24"/>
        </w:rPr>
        <w:t> </w:t>
      </w:r>
      <w:r>
        <w:rPr>
          <w:sz w:val="24"/>
        </w:rPr>
        <w:t>Infected</w:t>
      </w:r>
      <w:r>
        <w:rPr>
          <w:spacing w:val="-1"/>
          <w:sz w:val="24"/>
        </w:rPr>
        <w:t> </w:t>
      </w:r>
      <w:r>
        <w:rPr>
          <w:sz w:val="24"/>
        </w:rPr>
        <w:t>with</w:t>
      </w:r>
      <w:r>
        <w:rPr>
          <w:spacing w:val="5"/>
          <w:sz w:val="24"/>
        </w:rPr>
        <w:t> </w:t>
      </w:r>
      <w:r>
        <w:rPr>
          <w:rFonts w:ascii="Arial"/>
          <w:i/>
          <w:sz w:val="24"/>
        </w:rPr>
        <w:t>Trypanosoma</w:t>
      </w:r>
      <w:r>
        <w:rPr>
          <w:rFonts w:ascii="Arial"/>
          <w:i/>
          <w:spacing w:val="-4"/>
          <w:sz w:val="24"/>
        </w:rPr>
        <w:t> </w:t>
      </w:r>
      <w:r>
        <w:rPr>
          <w:rFonts w:ascii="Arial"/>
          <w:i/>
          <w:sz w:val="24"/>
        </w:rPr>
        <w:t>evansi</w:t>
      </w:r>
      <w:r>
        <w:rPr>
          <w:rFonts w:ascii="Arial"/>
          <w:i/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3"/>
          <w:sz w:val="24"/>
        </w:rPr>
        <w:t> </w:t>
      </w:r>
      <w:r>
        <w:rPr>
          <w:sz w:val="24"/>
        </w:rPr>
        <w:t>Treated</w:t>
      </w:r>
    </w:p>
    <w:p>
      <w:pPr>
        <w:pStyle w:val="BodyText"/>
        <w:tabs>
          <w:tab w:pos="9009" w:val="left" w:leader="dot"/>
        </w:tabs>
        <w:spacing w:before="146"/>
        <w:ind w:left="1200"/>
      </w:pPr>
      <w:r>
        <w:rPr/>
        <w:t>with</w:t>
      </w:r>
      <w:r>
        <w:rPr>
          <w:spacing w:val="1"/>
        </w:rPr>
        <w:t> </w:t>
      </w:r>
      <w:r>
        <w:rPr/>
        <w:t>Cymelarsan</w:t>
        <w:tab/>
        <w:t>128</w:t>
      </w:r>
    </w:p>
    <w:p>
      <w:pPr>
        <w:spacing w:after="0"/>
        <w:sectPr>
          <w:pgSz w:w="11910" w:h="16840"/>
          <w:pgMar w:header="724" w:footer="0" w:top="1300" w:bottom="280" w:left="1680" w:right="420"/>
        </w:sectPr>
      </w:pPr>
    </w:p>
    <w:p>
      <w:pPr>
        <w:pStyle w:val="ListParagraph"/>
        <w:numPr>
          <w:ilvl w:val="0"/>
          <w:numId w:val="7"/>
        </w:numPr>
        <w:tabs>
          <w:tab w:pos="1200" w:val="left" w:leader="none"/>
          <w:tab w:pos="1201" w:val="left" w:leader="none"/>
        </w:tabs>
        <w:spacing w:line="240" w:lineRule="auto" w:before="127" w:after="0"/>
        <w:ind w:left="1200" w:right="0" w:hanging="721"/>
        <w:jc w:val="left"/>
        <w:rPr>
          <w:sz w:val="24"/>
        </w:rPr>
      </w:pPr>
      <w:r>
        <w:rPr>
          <w:sz w:val="24"/>
        </w:rPr>
        <w:t>Parasitaemia</w:t>
      </w:r>
      <w:r>
        <w:rPr>
          <w:spacing w:val="-3"/>
          <w:sz w:val="24"/>
        </w:rPr>
        <w:t> </w:t>
      </w:r>
      <w:r>
        <w:rPr>
          <w:sz w:val="24"/>
        </w:rPr>
        <w:t>and Packed Cell</w:t>
      </w:r>
      <w:r>
        <w:rPr>
          <w:spacing w:val="-2"/>
          <w:sz w:val="24"/>
        </w:rPr>
        <w:t> </w:t>
      </w:r>
      <w:r>
        <w:rPr>
          <w:sz w:val="24"/>
        </w:rPr>
        <w:t>Volume in Rabbits</w:t>
      </w:r>
      <w:r>
        <w:rPr>
          <w:spacing w:val="-2"/>
          <w:sz w:val="24"/>
        </w:rPr>
        <w:t> </w:t>
      </w:r>
      <w:r>
        <w:rPr>
          <w:sz w:val="24"/>
        </w:rPr>
        <w:t>Infected with</w:t>
      </w:r>
    </w:p>
    <w:p>
      <w:pPr>
        <w:spacing w:before="135"/>
        <w:ind w:left="1200" w:right="0" w:firstLine="0"/>
        <w:jc w:val="left"/>
        <w:rPr>
          <w:sz w:val="24"/>
        </w:rPr>
      </w:pPr>
      <w:r>
        <w:rPr>
          <w:rFonts w:ascii="Arial"/>
          <w:i/>
          <w:sz w:val="24"/>
        </w:rPr>
        <w:t>Trypanosoma</w:t>
      </w:r>
      <w:r>
        <w:rPr>
          <w:rFonts w:ascii="Arial"/>
          <w:i/>
          <w:spacing w:val="-2"/>
          <w:sz w:val="24"/>
        </w:rPr>
        <w:t> </w:t>
      </w:r>
      <w:r>
        <w:rPr>
          <w:rFonts w:ascii="Arial"/>
          <w:i/>
          <w:sz w:val="24"/>
        </w:rPr>
        <w:t>evansi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Treated</w:t>
      </w:r>
      <w:r>
        <w:rPr>
          <w:spacing w:val="-1"/>
          <w:sz w:val="24"/>
        </w:rPr>
        <w:t> </w:t>
      </w:r>
      <w:r>
        <w:rPr>
          <w:sz w:val="24"/>
        </w:rPr>
        <w:t>with</w:t>
      </w:r>
      <w:r>
        <w:rPr>
          <w:spacing w:val="1"/>
          <w:sz w:val="24"/>
        </w:rPr>
        <w:t> </w:t>
      </w:r>
      <w:r>
        <w:rPr>
          <w:sz w:val="24"/>
        </w:rPr>
        <w:t>0.25</w:t>
      </w:r>
      <w:r>
        <w:rPr>
          <w:spacing w:val="-1"/>
          <w:sz w:val="24"/>
        </w:rPr>
        <w:t> </w:t>
      </w:r>
      <w:r>
        <w:rPr>
          <w:sz w:val="24"/>
        </w:rPr>
        <w:t>mg/kg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3"/>
          <w:sz w:val="24"/>
        </w:rPr>
        <w:t> </w:t>
      </w:r>
      <w:r>
        <w:rPr>
          <w:sz w:val="24"/>
        </w:rPr>
        <w:t>Cymelarsan</w:t>
      </w:r>
      <w:r>
        <w:rPr>
          <w:spacing w:val="-1"/>
          <w:sz w:val="24"/>
        </w:rPr>
        <w:t> </w:t>
      </w:r>
      <w:r>
        <w:rPr>
          <w:sz w:val="24"/>
        </w:rPr>
        <w:t>and</w:t>
      </w:r>
    </w:p>
    <w:p>
      <w:pPr>
        <w:pStyle w:val="BodyText"/>
        <w:tabs>
          <w:tab w:pos="9009" w:val="left" w:leader="dot"/>
        </w:tabs>
        <w:spacing w:before="146"/>
        <w:ind w:left="1200"/>
      </w:pPr>
      <w:r>
        <w:rPr/>
        <w:t>50</w:t>
      </w:r>
      <w:r>
        <w:rPr>
          <w:spacing w:val="-1"/>
        </w:rPr>
        <w:t> </w:t>
      </w:r>
      <w:r>
        <w:rPr/>
        <w:t>mg/kg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Verapamil</w:t>
        <w:tab/>
        <w:t>130</w:t>
      </w:r>
    </w:p>
    <w:p>
      <w:pPr>
        <w:pStyle w:val="ListParagraph"/>
        <w:numPr>
          <w:ilvl w:val="0"/>
          <w:numId w:val="7"/>
        </w:numPr>
        <w:tabs>
          <w:tab w:pos="1200" w:val="left" w:leader="none"/>
          <w:tab w:pos="1201" w:val="left" w:leader="none"/>
        </w:tabs>
        <w:spacing w:line="240" w:lineRule="auto" w:before="141" w:after="0"/>
        <w:ind w:left="1200" w:right="0" w:hanging="721"/>
        <w:jc w:val="left"/>
        <w:rPr>
          <w:sz w:val="24"/>
        </w:rPr>
      </w:pPr>
      <w:r>
        <w:rPr>
          <w:sz w:val="24"/>
        </w:rPr>
        <w:t>Parasitaemia</w:t>
      </w:r>
      <w:r>
        <w:rPr>
          <w:spacing w:val="-3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Packed Cell</w:t>
      </w:r>
      <w:r>
        <w:rPr>
          <w:spacing w:val="-2"/>
          <w:sz w:val="24"/>
        </w:rPr>
        <w:t> </w:t>
      </w:r>
      <w:r>
        <w:rPr>
          <w:sz w:val="24"/>
        </w:rPr>
        <w:t>Volume</w:t>
      </w:r>
      <w:r>
        <w:rPr>
          <w:spacing w:val="-1"/>
          <w:sz w:val="24"/>
        </w:rPr>
        <w:t> </w:t>
      </w:r>
      <w:r>
        <w:rPr>
          <w:sz w:val="24"/>
        </w:rPr>
        <w:t>in Rabbits</w:t>
      </w:r>
      <w:r>
        <w:rPr>
          <w:spacing w:val="-2"/>
          <w:sz w:val="24"/>
        </w:rPr>
        <w:t> </w:t>
      </w:r>
      <w:r>
        <w:rPr>
          <w:sz w:val="24"/>
        </w:rPr>
        <w:t>Infected with</w:t>
      </w:r>
    </w:p>
    <w:p>
      <w:pPr>
        <w:spacing w:before="137"/>
        <w:ind w:left="1200" w:right="0" w:firstLine="0"/>
        <w:jc w:val="left"/>
        <w:rPr>
          <w:sz w:val="24"/>
        </w:rPr>
      </w:pPr>
      <w:r>
        <w:rPr>
          <w:rFonts w:ascii="Arial"/>
          <w:i/>
          <w:sz w:val="24"/>
        </w:rPr>
        <w:t>Trypanosoma</w:t>
      </w:r>
      <w:r>
        <w:rPr>
          <w:rFonts w:ascii="Arial"/>
          <w:i/>
          <w:spacing w:val="-2"/>
          <w:sz w:val="24"/>
        </w:rPr>
        <w:t> </w:t>
      </w:r>
      <w:r>
        <w:rPr>
          <w:rFonts w:ascii="Arial"/>
          <w:i/>
          <w:sz w:val="24"/>
        </w:rPr>
        <w:t>evansi </w:t>
      </w:r>
      <w:r>
        <w:rPr>
          <w:sz w:val="24"/>
        </w:rPr>
        <w:t>and Treated</w:t>
      </w:r>
      <w:r>
        <w:rPr>
          <w:spacing w:val="-1"/>
          <w:sz w:val="24"/>
        </w:rPr>
        <w:t> </w:t>
      </w:r>
      <w:r>
        <w:rPr>
          <w:sz w:val="24"/>
        </w:rPr>
        <w:t>with</w:t>
      </w:r>
      <w:r>
        <w:rPr>
          <w:spacing w:val="1"/>
          <w:sz w:val="24"/>
        </w:rPr>
        <w:t> </w:t>
      </w:r>
      <w:r>
        <w:rPr>
          <w:sz w:val="24"/>
        </w:rPr>
        <w:t>2.0</w:t>
      </w:r>
      <w:r>
        <w:rPr>
          <w:spacing w:val="1"/>
          <w:sz w:val="24"/>
        </w:rPr>
        <w:t> </w:t>
      </w:r>
      <w:r>
        <w:rPr>
          <w:sz w:val="24"/>
        </w:rPr>
        <w:t>mg/kg of</w:t>
      </w:r>
      <w:r>
        <w:rPr>
          <w:spacing w:val="1"/>
          <w:sz w:val="24"/>
        </w:rPr>
        <w:t> </w:t>
      </w:r>
      <w:r>
        <w:rPr>
          <w:sz w:val="24"/>
        </w:rPr>
        <w:t>Cymelarsan and</w:t>
      </w:r>
    </w:p>
    <w:p>
      <w:pPr>
        <w:pStyle w:val="BodyText"/>
        <w:tabs>
          <w:tab w:pos="9009" w:val="left" w:leader="dot"/>
        </w:tabs>
        <w:spacing w:before="143"/>
        <w:ind w:left="1200"/>
      </w:pPr>
      <w:r>
        <w:rPr/>
        <w:t>50</w:t>
      </w:r>
      <w:r>
        <w:rPr>
          <w:spacing w:val="-1"/>
        </w:rPr>
        <w:t> </w:t>
      </w:r>
      <w:r>
        <w:rPr/>
        <w:t>mg/kg</w:t>
      </w:r>
      <w:r>
        <w:rPr>
          <w:spacing w:val="1"/>
        </w:rPr>
        <w:t> </w:t>
      </w:r>
      <w:r>
        <w:rPr/>
        <w:t>of</w:t>
      </w:r>
      <w:r>
        <w:rPr>
          <w:spacing w:val="2"/>
        </w:rPr>
        <w:t> </w:t>
      </w:r>
      <w:r>
        <w:rPr/>
        <w:t>Verapamil</w:t>
        <w:tab/>
        <w:t>131</w:t>
      </w:r>
    </w:p>
    <w:p>
      <w:pPr>
        <w:pStyle w:val="ListParagraph"/>
        <w:numPr>
          <w:ilvl w:val="0"/>
          <w:numId w:val="7"/>
        </w:numPr>
        <w:tabs>
          <w:tab w:pos="1200" w:val="left" w:leader="none"/>
          <w:tab w:pos="1201" w:val="left" w:leader="none"/>
        </w:tabs>
        <w:spacing w:line="240" w:lineRule="auto" w:before="144" w:after="0"/>
        <w:ind w:left="1200" w:right="0" w:hanging="721"/>
        <w:jc w:val="left"/>
        <w:rPr>
          <w:sz w:val="24"/>
        </w:rPr>
      </w:pPr>
      <w:r>
        <w:rPr>
          <w:sz w:val="24"/>
        </w:rPr>
        <w:t>Parasitaemia</w:t>
      </w:r>
      <w:r>
        <w:rPr>
          <w:spacing w:val="-3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Packed Cell</w:t>
      </w:r>
      <w:r>
        <w:rPr>
          <w:spacing w:val="-2"/>
          <w:sz w:val="24"/>
        </w:rPr>
        <w:t> </w:t>
      </w:r>
      <w:r>
        <w:rPr>
          <w:sz w:val="24"/>
        </w:rPr>
        <w:t>Volume</w:t>
      </w:r>
      <w:r>
        <w:rPr>
          <w:spacing w:val="-1"/>
          <w:sz w:val="24"/>
        </w:rPr>
        <w:t> </w:t>
      </w:r>
      <w:r>
        <w:rPr>
          <w:sz w:val="24"/>
        </w:rPr>
        <w:t>in Rabbits</w:t>
      </w:r>
      <w:r>
        <w:rPr>
          <w:spacing w:val="-2"/>
          <w:sz w:val="24"/>
        </w:rPr>
        <w:t> </w:t>
      </w:r>
      <w:r>
        <w:rPr>
          <w:sz w:val="24"/>
        </w:rPr>
        <w:t>Infected with</w:t>
      </w:r>
    </w:p>
    <w:p>
      <w:pPr>
        <w:tabs>
          <w:tab w:pos="9009" w:val="left" w:leader="dot"/>
        </w:tabs>
        <w:spacing w:before="135"/>
        <w:ind w:left="1200" w:right="0" w:firstLine="0"/>
        <w:jc w:val="left"/>
        <w:rPr>
          <w:sz w:val="24"/>
        </w:rPr>
      </w:pPr>
      <w:r>
        <w:rPr>
          <w:rFonts w:ascii="Arial"/>
          <w:i/>
          <w:sz w:val="24"/>
        </w:rPr>
        <w:t>Trypanosoma</w:t>
      </w:r>
      <w:r>
        <w:rPr>
          <w:rFonts w:ascii="Arial"/>
          <w:i/>
          <w:spacing w:val="-2"/>
          <w:sz w:val="24"/>
        </w:rPr>
        <w:t> </w:t>
      </w:r>
      <w:r>
        <w:rPr>
          <w:rFonts w:ascii="Arial"/>
          <w:i/>
          <w:sz w:val="24"/>
        </w:rPr>
        <w:t>evansi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Treated</w:t>
      </w:r>
      <w:r>
        <w:rPr>
          <w:spacing w:val="-1"/>
          <w:sz w:val="24"/>
        </w:rPr>
        <w:t> </w:t>
      </w:r>
      <w:r>
        <w:rPr>
          <w:sz w:val="24"/>
        </w:rPr>
        <w:t>with</w:t>
      </w:r>
      <w:r>
        <w:rPr>
          <w:spacing w:val="1"/>
          <w:sz w:val="24"/>
        </w:rPr>
        <w:t> </w:t>
      </w:r>
      <w:r>
        <w:rPr>
          <w:sz w:val="24"/>
        </w:rPr>
        <w:t>50</w:t>
      </w:r>
      <w:r>
        <w:rPr>
          <w:spacing w:val="-1"/>
          <w:sz w:val="24"/>
        </w:rPr>
        <w:t> </w:t>
      </w:r>
      <w:r>
        <w:rPr>
          <w:sz w:val="24"/>
        </w:rPr>
        <w:t>mg/kg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Verapamil only</w:t>
        <w:tab/>
        <w:t>132</w:t>
      </w:r>
    </w:p>
    <w:p>
      <w:pPr>
        <w:pStyle w:val="ListParagraph"/>
        <w:numPr>
          <w:ilvl w:val="0"/>
          <w:numId w:val="7"/>
        </w:numPr>
        <w:tabs>
          <w:tab w:pos="1200" w:val="left" w:leader="none"/>
          <w:tab w:pos="1201" w:val="left" w:leader="none"/>
        </w:tabs>
        <w:spacing w:line="240" w:lineRule="auto" w:before="145" w:after="0"/>
        <w:ind w:left="1200" w:right="0" w:hanging="721"/>
        <w:jc w:val="left"/>
        <w:rPr>
          <w:sz w:val="24"/>
        </w:rPr>
      </w:pPr>
      <w:r>
        <w:rPr>
          <w:sz w:val="24"/>
        </w:rPr>
        <w:t>Parasitaemia</w:t>
      </w:r>
      <w:r>
        <w:rPr>
          <w:spacing w:val="-3"/>
          <w:sz w:val="24"/>
        </w:rPr>
        <w:t> </w:t>
      </w:r>
      <w:r>
        <w:rPr>
          <w:sz w:val="24"/>
        </w:rPr>
        <w:t>and Packed</w:t>
      </w:r>
      <w:r>
        <w:rPr>
          <w:spacing w:val="-1"/>
          <w:sz w:val="24"/>
        </w:rPr>
        <w:t> </w:t>
      </w:r>
      <w:r>
        <w:rPr>
          <w:sz w:val="24"/>
        </w:rPr>
        <w:t>Cell</w:t>
      </w:r>
      <w:r>
        <w:rPr>
          <w:spacing w:val="-2"/>
          <w:sz w:val="24"/>
        </w:rPr>
        <w:t> </w:t>
      </w:r>
      <w:r>
        <w:rPr>
          <w:sz w:val="24"/>
        </w:rPr>
        <w:t>Volume in</w:t>
      </w:r>
      <w:r>
        <w:rPr>
          <w:spacing w:val="-1"/>
          <w:sz w:val="24"/>
        </w:rPr>
        <w:t> </w:t>
      </w:r>
      <w:r>
        <w:rPr>
          <w:sz w:val="24"/>
        </w:rPr>
        <w:t>Control</w:t>
      </w:r>
      <w:r>
        <w:rPr>
          <w:spacing w:val="-1"/>
          <w:sz w:val="24"/>
        </w:rPr>
        <w:t> </w:t>
      </w:r>
      <w:r>
        <w:rPr>
          <w:sz w:val="24"/>
        </w:rPr>
        <w:t>Rabbits</w:t>
      </w:r>
      <w:r>
        <w:rPr>
          <w:spacing w:val="-2"/>
          <w:sz w:val="24"/>
        </w:rPr>
        <w:t> </w:t>
      </w:r>
      <w:r>
        <w:rPr>
          <w:sz w:val="24"/>
        </w:rPr>
        <w:t>Infected</w:t>
      </w:r>
      <w:r>
        <w:rPr>
          <w:spacing w:val="-2"/>
          <w:sz w:val="24"/>
        </w:rPr>
        <w:t> </w:t>
      </w:r>
      <w:r>
        <w:rPr>
          <w:sz w:val="24"/>
        </w:rPr>
        <w:t>with</w:t>
      </w:r>
    </w:p>
    <w:p>
      <w:pPr>
        <w:tabs>
          <w:tab w:pos="9009" w:val="left" w:leader="dot"/>
        </w:tabs>
        <w:spacing w:before="135"/>
        <w:ind w:left="1200" w:right="0" w:firstLine="0"/>
        <w:jc w:val="left"/>
        <w:rPr>
          <w:sz w:val="24"/>
        </w:rPr>
      </w:pPr>
      <w:r>
        <w:rPr>
          <w:rFonts w:ascii="Arial"/>
          <w:i/>
          <w:sz w:val="24"/>
        </w:rPr>
        <w:t>Trypanosoma</w:t>
      </w:r>
      <w:r>
        <w:rPr>
          <w:rFonts w:ascii="Arial"/>
          <w:i/>
          <w:spacing w:val="-2"/>
          <w:sz w:val="24"/>
        </w:rPr>
        <w:t> </w:t>
      </w:r>
      <w:r>
        <w:rPr>
          <w:rFonts w:ascii="Arial"/>
          <w:i/>
          <w:sz w:val="24"/>
        </w:rPr>
        <w:t>evansi </w:t>
      </w:r>
      <w:r>
        <w:rPr>
          <w:sz w:val="24"/>
        </w:rPr>
        <w:t>but</w:t>
      </w:r>
      <w:r>
        <w:rPr>
          <w:spacing w:val="1"/>
          <w:sz w:val="24"/>
        </w:rPr>
        <w:t> </w:t>
      </w:r>
      <w:r>
        <w:rPr>
          <w:sz w:val="24"/>
        </w:rPr>
        <w:t>not</w:t>
      </w:r>
      <w:r>
        <w:rPr>
          <w:spacing w:val="-1"/>
          <w:sz w:val="24"/>
        </w:rPr>
        <w:t> </w:t>
      </w:r>
      <w:r>
        <w:rPr>
          <w:sz w:val="24"/>
        </w:rPr>
        <w:t>Treated</w:t>
        <w:tab/>
        <w:t>133</w:t>
      </w:r>
    </w:p>
    <w:p>
      <w:pPr>
        <w:pStyle w:val="ListParagraph"/>
        <w:numPr>
          <w:ilvl w:val="0"/>
          <w:numId w:val="7"/>
        </w:numPr>
        <w:tabs>
          <w:tab w:pos="1200" w:val="left" w:leader="none"/>
          <w:tab w:pos="1201" w:val="left" w:leader="none"/>
        </w:tabs>
        <w:spacing w:line="240" w:lineRule="auto" w:before="140" w:after="0"/>
        <w:ind w:left="1200" w:right="0" w:hanging="721"/>
        <w:jc w:val="left"/>
        <w:rPr>
          <w:sz w:val="24"/>
        </w:rPr>
      </w:pPr>
      <w:r>
        <w:rPr>
          <w:sz w:val="24"/>
        </w:rPr>
        <w:t>Antigens</w:t>
      </w:r>
      <w:r>
        <w:rPr>
          <w:spacing w:val="-1"/>
          <w:sz w:val="24"/>
        </w:rPr>
        <w:t> </w:t>
      </w:r>
      <w:r>
        <w:rPr>
          <w:sz w:val="24"/>
        </w:rPr>
        <w:t>in Rabbits</w:t>
      </w:r>
      <w:r>
        <w:rPr>
          <w:spacing w:val="-2"/>
          <w:sz w:val="24"/>
        </w:rPr>
        <w:t> </w:t>
      </w:r>
      <w:r>
        <w:rPr>
          <w:sz w:val="24"/>
        </w:rPr>
        <w:t>Infected</w:t>
      </w:r>
      <w:r>
        <w:rPr>
          <w:spacing w:val="-2"/>
          <w:sz w:val="24"/>
        </w:rPr>
        <w:t> </w:t>
      </w:r>
      <w:r>
        <w:rPr>
          <w:sz w:val="24"/>
        </w:rPr>
        <w:t>with</w:t>
      </w:r>
      <w:r>
        <w:rPr>
          <w:spacing w:val="6"/>
          <w:sz w:val="24"/>
        </w:rPr>
        <w:t> </w:t>
      </w:r>
      <w:r>
        <w:rPr>
          <w:rFonts w:ascii="Arial"/>
          <w:i/>
          <w:sz w:val="24"/>
        </w:rPr>
        <w:t>Trypanosoma</w:t>
      </w:r>
      <w:r>
        <w:rPr>
          <w:rFonts w:ascii="Arial"/>
          <w:i/>
          <w:spacing w:val="-3"/>
          <w:sz w:val="24"/>
        </w:rPr>
        <w:t> </w:t>
      </w:r>
      <w:r>
        <w:rPr>
          <w:rFonts w:ascii="Arial"/>
          <w:i/>
          <w:sz w:val="24"/>
        </w:rPr>
        <w:t>evansi</w:t>
      </w:r>
      <w:r>
        <w:rPr>
          <w:rFonts w:ascii="Arial"/>
          <w:i/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Treated</w:t>
      </w:r>
    </w:p>
    <w:p>
      <w:pPr>
        <w:pStyle w:val="BodyText"/>
        <w:tabs>
          <w:tab w:pos="9009" w:val="left" w:leader="dot"/>
        </w:tabs>
        <w:spacing w:before="143"/>
        <w:ind w:left="1200"/>
      </w:pPr>
      <w:r>
        <w:rPr/>
        <w:t>with</w:t>
      </w:r>
      <w:r>
        <w:rPr>
          <w:spacing w:val="1"/>
        </w:rPr>
        <w:t> </w:t>
      </w:r>
      <w:r>
        <w:rPr/>
        <w:t>0.25 mg/kg of</w:t>
      </w:r>
      <w:r>
        <w:rPr>
          <w:spacing w:val="2"/>
        </w:rPr>
        <w:t> </w:t>
      </w:r>
      <w:r>
        <w:rPr/>
        <w:t>Cymelarsan</w:t>
      </w:r>
      <w:r>
        <w:rPr>
          <w:spacing w:val="1"/>
        </w:rPr>
        <w:t> </w:t>
      </w:r>
      <w:r>
        <w:rPr/>
        <w:t>and 50</w:t>
      </w:r>
      <w:r>
        <w:rPr>
          <w:spacing w:val="-1"/>
        </w:rPr>
        <w:t> </w:t>
      </w:r>
      <w:r>
        <w:rPr/>
        <w:t>mg/kg of</w:t>
      </w:r>
      <w:r>
        <w:rPr>
          <w:spacing w:val="1"/>
        </w:rPr>
        <w:t> </w:t>
      </w:r>
      <w:r>
        <w:rPr/>
        <w:t>Verapamil</w:t>
        <w:tab/>
        <w:t>134</w:t>
      </w:r>
    </w:p>
    <w:p>
      <w:pPr>
        <w:pStyle w:val="ListParagraph"/>
        <w:numPr>
          <w:ilvl w:val="0"/>
          <w:numId w:val="7"/>
        </w:numPr>
        <w:tabs>
          <w:tab w:pos="1200" w:val="left" w:leader="none"/>
          <w:tab w:pos="1201" w:val="left" w:leader="none"/>
        </w:tabs>
        <w:spacing w:line="240" w:lineRule="auto" w:before="137" w:after="0"/>
        <w:ind w:left="1200" w:right="0" w:hanging="721"/>
        <w:jc w:val="left"/>
        <w:rPr>
          <w:sz w:val="24"/>
        </w:rPr>
      </w:pPr>
      <w:r>
        <w:rPr>
          <w:sz w:val="24"/>
        </w:rPr>
        <w:t>Antigens</w:t>
      </w:r>
      <w:r>
        <w:rPr>
          <w:spacing w:val="-1"/>
          <w:sz w:val="24"/>
        </w:rPr>
        <w:t> </w:t>
      </w:r>
      <w:r>
        <w:rPr>
          <w:sz w:val="24"/>
        </w:rPr>
        <w:t>in Rabbits</w:t>
      </w:r>
      <w:r>
        <w:rPr>
          <w:spacing w:val="-2"/>
          <w:sz w:val="24"/>
        </w:rPr>
        <w:t> </w:t>
      </w:r>
      <w:r>
        <w:rPr>
          <w:sz w:val="24"/>
        </w:rPr>
        <w:t>Infected</w:t>
      </w:r>
      <w:r>
        <w:rPr>
          <w:spacing w:val="-2"/>
          <w:sz w:val="24"/>
        </w:rPr>
        <w:t> </w:t>
      </w:r>
      <w:r>
        <w:rPr>
          <w:sz w:val="24"/>
        </w:rPr>
        <w:t>with</w:t>
      </w:r>
      <w:r>
        <w:rPr>
          <w:spacing w:val="6"/>
          <w:sz w:val="24"/>
        </w:rPr>
        <w:t> </w:t>
      </w:r>
      <w:r>
        <w:rPr>
          <w:rFonts w:ascii="Arial"/>
          <w:i/>
          <w:sz w:val="24"/>
        </w:rPr>
        <w:t>Trypanosoma</w:t>
      </w:r>
      <w:r>
        <w:rPr>
          <w:rFonts w:ascii="Arial"/>
          <w:i/>
          <w:spacing w:val="-3"/>
          <w:sz w:val="24"/>
        </w:rPr>
        <w:t> </w:t>
      </w:r>
      <w:r>
        <w:rPr>
          <w:rFonts w:ascii="Arial"/>
          <w:i/>
          <w:sz w:val="24"/>
        </w:rPr>
        <w:t>evansi</w:t>
      </w:r>
      <w:r>
        <w:rPr>
          <w:rFonts w:ascii="Arial"/>
          <w:i/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Treated</w:t>
      </w:r>
    </w:p>
    <w:p>
      <w:pPr>
        <w:pStyle w:val="BodyText"/>
        <w:tabs>
          <w:tab w:pos="9009" w:val="left" w:leader="dot"/>
        </w:tabs>
        <w:spacing w:before="143"/>
        <w:ind w:left="1200"/>
      </w:pPr>
      <w:r>
        <w:rPr/>
        <w:t>with</w:t>
      </w:r>
      <w:r>
        <w:rPr>
          <w:spacing w:val="1"/>
        </w:rPr>
        <w:t> </w:t>
      </w:r>
      <w:r>
        <w:rPr/>
        <w:t>2.0</w:t>
      </w:r>
      <w:r>
        <w:rPr>
          <w:spacing w:val="2"/>
        </w:rPr>
        <w:t> </w:t>
      </w:r>
      <w:r>
        <w:rPr/>
        <w:t>mg/kg of</w:t>
      </w:r>
      <w:r>
        <w:rPr>
          <w:spacing w:val="3"/>
        </w:rPr>
        <w:t> </w:t>
      </w:r>
      <w:r>
        <w:rPr/>
        <w:t>Cymelarsan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50 mg/kg of</w:t>
      </w:r>
      <w:r>
        <w:rPr>
          <w:spacing w:val="3"/>
        </w:rPr>
        <w:t> </w:t>
      </w:r>
      <w:r>
        <w:rPr/>
        <w:t>Verapamil</w:t>
        <w:tab/>
        <w:t>135</w:t>
      </w:r>
    </w:p>
    <w:p>
      <w:pPr>
        <w:pStyle w:val="ListParagraph"/>
        <w:numPr>
          <w:ilvl w:val="0"/>
          <w:numId w:val="7"/>
        </w:numPr>
        <w:tabs>
          <w:tab w:pos="1200" w:val="left" w:leader="none"/>
          <w:tab w:pos="1201" w:val="left" w:leader="none"/>
        </w:tabs>
        <w:spacing w:line="240" w:lineRule="auto" w:before="138" w:after="0"/>
        <w:ind w:left="1200" w:right="0" w:hanging="721"/>
        <w:jc w:val="left"/>
        <w:rPr>
          <w:sz w:val="24"/>
        </w:rPr>
      </w:pPr>
      <w:r>
        <w:rPr>
          <w:sz w:val="24"/>
        </w:rPr>
        <w:t>Antigens</w:t>
      </w:r>
      <w:r>
        <w:rPr>
          <w:spacing w:val="-1"/>
          <w:sz w:val="24"/>
        </w:rPr>
        <w:t> </w:t>
      </w:r>
      <w:r>
        <w:rPr>
          <w:sz w:val="24"/>
        </w:rPr>
        <w:t>in Rabbits</w:t>
      </w:r>
      <w:r>
        <w:rPr>
          <w:spacing w:val="-2"/>
          <w:sz w:val="24"/>
        </w:rPr>
        <w:t> </w:t>
      </w:r>
      <w:r>
        <w:rPr>
          <w:sz w:val="24"/>
        </w:rPr>
        <w:t>Infected</w:t>
      </w:r>
      <w:r>
        <w:rPr>
          <w:spacing w:val="-2"/>
          <w:sz w:val="24"/>
        </w:rPr>
        <w:t> </w:t>
      </w:r>
      <w:r>
        <w:rPr>
          <w:sz w:val="24"/>
        </w:rPr>
        <w:t>with</w:t>
      </w:r>
      <w:r>
        <w:rPr>
          <w:spacing w:val="5"/>
          <w:sz w:val="24"/>
        </w:rPr>
        <w:t> </w:t>
      </w:r>
      <w:r>
        <w:rPr>
          <w:rFonts w:ascii="Arial"/>
          <w:i/>
          <w:sz w:val="24"/>
        </w:rPr>
        <w:t>Trypanosoma</w:t>
      </w:r>
      <w:r>
        <w:rPr>
          <w:rFonts w:ascii="Arial"/>
          <w:i/>
          <w:spacing w:val="-3"/>
          <w:sz w:val="24"/>
        </w:rPr>
        <w:t> </w:t>
      </w:r>
      <w:r>
        <w:rPr>
          <w:rFonts w:ascii="Arial"/>
          <w:i/>
          <w:sz w:val="24"/>
        </w:rPr>
        <w:t>evansi</w:t>
      </w:r>
      <w:r>
        <w:rPr>
          <w:rFonts w:ascii="Arial"/>
          <w:i/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Treated</w:t>
      </w:r>
    </w:p>
    <w:p>
      <w:pPr>
        <w:pStyle w:val="BodyText"/>
        <w:tabs>
          <w:tab w:pos="9009" w:val="left" w:leader="dot"/>
        </w:tabs>
        <w:spacing w:before="143"/>
        <w:ind w:left="1200"/>
      </w:pPr>
      <w:r>
        <w:rPr/>
        <w:t>with</w:t>
      </w:r>
      <w:r>
        <w:rPr>
          <w:spacing w:val="1"/>
        </w:rPr>
        <w:t> </w:t>
      </w:r>
      <w:r>
        <w:rPr/>
        <w:t>50</w:t>
      </w:r>
      <w:r>
        <w:rPr>
          <w:spacing w:val="3"/>
        </w:rPr>
        <w:t> </w:t>
      </w:r>
      <w:r>
        <w:rPr/>
        <w:t>mg/kg of</w:t>
      </w:r>
      <w:r>
        <w:rPr>
          <w:spacing w:val="3"/>
        </w:rPr>
        <w:t> </w:t>
      </w:r>
      <w:r>
        <w:rPr/>
        <w:t>Verapamil only</w:t>
        <w:tab/>
        <w:t>136</w:t>
      </w:r>
    </w:p>
    <w:p>
      <w:pPr>
        <w:pStyle w:val="ListParagraph"/>
        <w:numPr>
          <w:ilvl w:val="0"/>
          <w:numId w:val="7"/>
        </w:numPr>
        <w:tabs>
          <w:tab w:pos="1200" w:val="left" w:leader="none"/>
          <w:tab w:pos="1201" w:val="left" w:leader="none"/>
          <w:tab w:pos="9009" w:val="left" w:leader="dot"/>
        </w:tabs>
        <w:spacing w:line="240" w:lineRule="auto" w:before="137" w:after="0"/>
        <w:ind w:left="1200" w:right="0" w:hanging="721"/>
        <w:jc w:val="left"/>
        <w:rPr>
          <w:sz w:val="24"/>
        </w:rPr>
      </w:pPr>
      <w:r>
        <w:rPr>
          <w:sz w:val="24"/>
        </w:rPr>
        <w:t>Antigens in</w:t>
      </w:r>
      <w:r>
        <w:rPr>
          <w:spacing w:val="1"/>
          <w:sz w:val="24"/>
        </w:rPr>
        <w:t> </w:t>
      </w:r>
      <w:r>
        <w:rPr>
          <w:sz w:val="24"/>
        </w:rPr>
        <w:t>Rabbits</w:t>
      </w:r>
      <w:r>
        <w:rPr>
          <w:spacing w:val="-2"/>
          <w:sz w:val="24"/>
        </w:rPr>
        <w:t> </w:t>
      </w:r>
      <w:r>
        <w:rPr>
          <w:sz w:val="24"/>
        </w:rPr>
        <w:t>Infected</w:t>
      </w:r>
      <w:r>
        <w:rPr>
          <w:spacing w:val="-1"/>
          <w:sz w:val="24"/>
        </w:rPr>
        <w:t> </w:t>
      </w:r>
      <w:r>
        <w:rPr>
          <w:sz w:val="24"/>
        </w:rPr>
        <w:t>with</w:t>
      </w:r>
      <w:r>
        <w:rPr>
          <w:spacing w:val="6"/>
          <w:sz w:val="24"/>
        </w:rPr>
        <w:t> </w:t>
      </w:r>
      <w:r>
        <w:rPr>
          <w:rFonts w:ascii="Arial"/>
          <w:i/>
          <w:sz w:val="24"/>
        </w:rPr>
        <w:t>Trypanosoma</w:t>
      </w:r>
      <w:r>
        <w:rPr>
          <w:rFonts w:ascii="Arial"/>
          <w:i/>
          <w:spacing w:val="-2"/>
          <w:sz w:val="24"/>
        </w:rPr>
        <w:t> </w:t>
      </w:r>
      <w:r>
        <w:rPr>
          <w:rFonts w:ascii="Arial"/>
          <w:i/>
          <w:sz w:val="24"/>
        </w:rPr>
        <w:t>evansi </w:t>
      </w:r>
      <w:r>
        <w:rPr>
          <w:sz w:val="24"/>
        </w:rPr>
        <w:t>but</w:t>
      </w:r>
      <w:r>
        <w:rPr>
          <w:spacing w:val="-1"/>
          <w:sz w:val="24"/>
        </w:rPr>
        <w:t> </w:t>
      </w:r>
      <w:r>
        <w:rPr>
          <w:sz w:val="24"/>
        </w:rPr>
        <w:t>not</w:t>
      </w:r>
      <w:r>
        <w:rPr>
          <w:spacing w:val="-1"/>
          <w:sz w:val="24"/>
        </w:rPr>
        <w:t> </w:t>
      </w:r>
      <w:r>
        <w:rPr>
          <w:sz w:val="24"/>
        </w:rPr>
        <w:t>Treated</w:t>
        <w:tab/>
        <w:t>137</w:t>
      </w:r>
    </w:p>
    <w:p>
      <w:pPr>
        <w:pStyle w:val="ListParagraph"/>
        <w:numPr>
          <w:ilvl w:val="0"/>
          <w:numId w:val="7"/>
        </w:numPr>
        <w:tabs>
          <w:tab w:pos="1200" w:val="left" w:leader="none"/>
          <w:tab w:pos="1201" w:val="left" w:leader="none"/>
          <w:tab w:pos="9009" w:val="left" w:leader="dot"/>
        </w:tabs>
        <w:spacing w:line="240" w:lineRule="auto" w:before="143" w:after="0"/>
        <w:ind w:left="1200" w:right="0" w:hanging="721"/>
        <w:jc w:val="left"/>
        <w:rPr>
          <w:sz w:val="24"/>
        </w:rPr>
      </w:pPr>
      <w:r>
        <w:rPr>
          <w:sz w:val="24"/>
        </w:rPr>
        <w:t>Effect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2"/>
          <w:sz w:val="24"/>
        </w:rPr>
        <w:t> </w:t>
      </w:r>
      <w:r>
        <w:rPr>
          <w:sz w:val="24"/>
        </w:rPr>
        <w:t>Some</w:t>
      </w:r>
      <w:r>
        <w:rPr>
          <w:spacing w:val="1"/>
          <w:sz w:val="24"/>
        </w:rPr>
        <w:t> </w:t>
      </w:r>
      <w:r>
        <w:rPr>
          <w:sz w:val="24"/>
        </w:rPr>
        <w:t>Natural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Synthetic Products as Tsetse</w:t>
      </w:r>
      <w:r>
        <w:rPr>
          <w:spacing w:val="1"/>
          <w:sz w:val="24"/>
        </w:rPr>
        <w:t> </w:t>
      </w:r>
      <w:r>
        <w:rPr>
          <w:sz w:val="24"/>
        </w:rPr>
        <w:t>Repellents</w:t>
        <w:tab/>
        <w:t>141</w:t>
      </w:r>
    </w:p>
    <w:p>
      <w:pPr>
        <w:pStyle w:val="ListParagraph"/>
        <w:numPr>
          <w:ilvl w:val="0"/>
          <w:numId w:val="7"/>
        </w:numPr>
        <w:tabs>
          <w:tab w:pos="1200" w:val="left" w:leader="none"/>
          <w:tab w:pos="1201" w:val="left" w:leader="none"/>
          <w:tab w:pos="9009" w:val="left" w:leader="dot"/>
        </w:tabs>
        <w:spacing w:line="364" w:lineRule="auto" w:before="144" w:after="0"/>
        <w:ind w:left="1200" w:right="394" w:hanging="720"/>
        <w:jc w:val="left"/>
        <w:rPr>
          <w:sz w:val="24"/>
        </w:rPr>
      </w:pPr>
      <w:r>
        <w:rPr>
          <w:sz w:val="24"/>
        </w:rPr>
        <w:t>Daily</w:t>
      </w:r>
      <w:r>
        <w:rPr>
          <w:spacing w:val="-1"/>
          <w:sz w:val="24"/>
        </w:rPr>
        <w:t> </w:t>
      </w:r>
      <w:r>
        <w:rPr>
          <w:sz w:val="24"/>
        </w:rPr>
        <w:t>Food</w:t>
      </w:r>
      <w:r>
        <w:rPr>
          <w:spacing w:val="4"/>
          <w:sz w:val="24"/>
        </w:rPr>
        <w:t> </w:t>
      </w:r>
      <w:r>
        <w:rPr>
          <w:sz w:val="24"/>
        </w:rPr>
        <w:t>Intake</w:t>
      </w:r>
      <w:r>
        <w:rPr>
          <w:spacing w:val="2"/>
          <w:sz w:val="24"/>
        </w:rPr>
        <w:t> </w:t>
      </w:r>
      <w:r>
        <w:rPr>
          <w:sz w:val="24"/>
        </w:rPr>
        <w:t>of</w:t>
      </w:r>
      <w:r>
        <w:rPr>
          <w:spacing w:val="3"/>
          <w:sz w:val="24"/>
        </w:rPr>
        <w:t> </w:t>
      </w:r>
      <w:r>
        <w:rPr>
          <w:sz w:val="24"/>
        </w:rPr>
        <w:t>Female</w:t>
      </w:r>
      <w:r>
        <w:rPr>
          <w:spacing w:val="2"/>
          <w:sz w:val="24"/>
        </w:rPr>
        <w:t> </w:t>
      </w:r>
      <w:r>
        <w:rPr>
          <w:sz w:val="24"/>
        </w:rPr>
        <w:t>Albino</w:t>
      </w:r>
      <w:r>
        <w:rPr>
          <w:spacing w:val="2"/>
          <w:sz w:val="24"/>
        </w:rPr>
        <w:t> </w:t>
      </w:r>
      <w:r>
        <w:rPr>
          <w:sz w:val="24"/>
        </w:rPr>
        <w:t>Rats</w:t>
      </w:r>
      <w:r>
        <w:rPr>
          <w:spacing w:val="1"/>
          <w:sz w:val="24"/>
        </w:rPr>
        <w:t> </w:t>
      </w:r>
      <w:r>
        <w:rPr>
          <w:sz w:val="24"/>
        </w:rPr>
        <w:t>Orally</w:t>
      </w:r>
      <w:r>
        <w:rPr>
          <w:spacing w:val="-1"/>
          <w:sz w:val="24"/>
        </w:rPr>
        <w:t> </w:t>
      </w:r>
      <w:r>
        <w:rPr>
          <w:sz w:val="24"/>
        </w:rPr>
        <w:t>Treated</w:t>
      </w:r>
      <w:r>
        <w:rPr>
          <w:spacing w:val="2"/>
          <w:sz w:val="24"/>
        </w:rPr>
        <w:t> </w:t>
      </w:r>
      <w:r>
        <w:rPr>
          <w:sz w:val="24"/>
        </w:rPr>
        <w:t>with</w:t>
      </w:r>
      <w:r>
        <w:rPr>
          <w:spacing w:val="2"/>
          <w:sz w:val="24"/>
        </w:rPr>
        <w:t> </w:t>
      </w:r>
      <w:r>
        <w:rPr>
          <w:sz w:val="24"/>
        </w:rPr>
        <w:t>DL-α-</w:t>
      </w:r>
      <w:r>
        <w:rPr>
          <w:spacing w:val="1"/>
          <w:sz w:val="24"/>
        </w:rPr>
        <w:t> </w:t>
      </w:r>
      <w:r>
        <w:rPr>
          <w:sz w:val="24"/>
        </w:rPr>
        <w:t>Difluoromethylornithine</w:t>
      </w:r>
      <w:r>
        <w:rPr>
          <w:spacing w:val="-2"/>
          <w:sz w:val="24"/>
        </w:rPr>
        <w:t> </w:t>
      </w:r>
      <w:r>
        <w:rPr>
          <w:sz w:val="24"/>
        </w:rPr>
        <w:t>(DFMO),</w:t>
      </w:r>
      <w:r>
        <w:rPr>
          <w:spacing w:val="-1"/>
          <w:sz w:val="24"/>
        </w:rPr>
        <w:t> </w:t>
      </w:r>
      <w:r>
        <w:rPr>
          <w:sz w:val="24"/>
        </w:rPr>
        <w:t>Chloroquine</w:t>
      </w:r>
      <w:r>
        <w:rPr>
          <w:spacing w:val="-2"/>
          <w:sz w:val="24"/>
        </w:rPr>
        <w:t> </w:t>
      </w:r>
      <w:r>
        <w:rPr>
          <w:sz w:val="24"/>
        </w:rPr>
        <w:t>and Honey</w:t>
        <w:tab/>
      </w:r>
      <w:r>
        <w:rPr>
          <w:spacing w:val="-1"/>
          <w:sz w:val="24"/>
        </w:rPr>
        <w:t>143</w:t>
      </w:r>
    </w:p>
    <w:p>
      <w:pPr>
        <w:pStyle w:val="ListParagraph"/>
        <w:numPr>
          <w:ilvl w:val="0"/>
          <w:numId w:val="7"/>
        </w:numPr>
        <w:tabs>
          <w:tab w:pos="1200" w:val="left" w:leader="none"/>
          <w:tab w:pos="1201" w:val="left" w:leader="none"/>
          <w:tab w:pos="9009" w:val="left" w:leader="dot"/>
        </w:tabs>
        <w:spacing w:line="364" w:lineRule="auto" w:before="2" w:after="0"/>
        <w:ind w:left="1200" w:right="394" w:hanging="720"/>
        <w:jc w:val="left"/>
        <w:rPr>
          <w:sz w:val="24"/>
        </w:rPr>
      </w:pPr>
      <w:r>
        <w:rPr>
          <w:sz w:val="24"/>
        </w:rPr>
        <w:t>Daily</w:t>
      </w:r>
      <w:r>
        <w:rPr>
          <w:spacing w:val="-6"/>
          <w:sz w:val="24"/>
        </w:rPr>
        <w:t> </w:t>
      </w:r>
      <w:r>
        <w:rPr>
          <w:sz w:val="24"/>
        </w:rPr>
        <w:t>Water</w:t>
      </w:r>
      <w:r>
        <w:rPr>
          <w:spacing w:val="1"/>
          <w:sz w:val="24"/>
        </w:rPr>
        <w:t> </w:t>
      </w:r>
      <w:r>
        <w:rPr>
          <w:sz w:val="24"/>
        </w:rPr>
        <w:t>Intake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4"/>
          <w:sz w:val="24"/>
        </w:rPr>
        <w:t> </w:t>
      </w:r>
      <w:r>
        <w:rPr>
          <w:sz w:val="24"/>
        </w:rPr>
        <w:t>Female</w:t>
      </w:r>
      <w:r>
        <w:rPr>
          <w:spacing w:val="3"/>
          <w:sz w:val="24"/>
        </w:rPr>
        <w:t> </w:t>
      </w:r>
      <w:r>
        <w:rPr>
          <w:sz w:val="24"/>
        </w:rPr>
        <w:t>Albino</w:t>
      </w:r>
      <w:r>
        <w:rPr>
          <w:spacing w:val="2"/>
          <w:sz w:val="24"/>
        </w:rPr>
        <w:t> </w:t>
      </w:r>
      <w:r>
        <w:rPr>
          <w:sz w:val="24"/>
        </w:rPr>
        <w:t>Rats</w:t>
      </w:r>
      <w:r>
        <w:rPr>
          <w:spacing w:val="1"/>
          <w:sz w:val="24"/>
        </w:rPr>
        <w:t> </w:t>
      </w:r>
      <w:r>
        <w:rPr>
          <w:sz w:val="24"/>
        </w:rPr>
        <w:t>Orally</w:t>
      </w:r>
      <w:r>
        <w:rPr>
          <w:spacing w:val="-1"/>
          <w:sz w:val="24"/>
        </w:rPr>
        <w:t> </w:t>
      </w:r>
      <w:r>
        <w:rPr>
          <w:sz w:val="24"/>
        </w:rPr>
        <w:t>Treated</w:t>
      </w:r>
      <w:r>
        <w:rPr>
          <w:spacing w:val="3"/>
          <w:sz w:val="24"/>
        </w:rPr>
        <w:t> </w:t>
      </w:r>
      <w:r>
        <w:rPr>
          <w:sz w:val="24"/>
        </w:rPr>
        <w:t>with</w:t>
      </w:r>
      <w:r>
        <w:rPr>
          <w:spacing w:val="2"/>
          <w:sz w:val="24"/>
        </w:rPr>
        <w:t> </w:t>
      </w:r>
      <w:r>
        <w:rPr>
          <w:sz w:val="24"/>
        </w:rPr>
        <w:t>DL-α-</w:t>
      </w:r>
      <w:r>
        <w:rPr>
          <w:spacing w:val="1"/>
          <w:sz w:val="24"/>
        </w:rPr>
        <w:t> </w:t>
      </w:r>
      <w:r>
        <w:rPr>
          <w:sz w:val="24"/>
        </w:rPr>
        <w:t>Difluoromethylornithine</w:t>
      </w:r>
      <w:r>
        <w:rPr>
          <w:spacing w:val="-2"/>
          <w:sz w:val="24"/>
        </w:rPr>
        <w:t> </w:t>
      </w:r>
      <w:r>
        <w:rPr>
          <w:sz w:val="24"/>
        </w:rPr>
        <w:t>(DFMO),</w:t>
      </w:r>
      <w:r>
        <w:rPr>
          <w:spacing w:val="-1"/>
          <w:sz w:val="24"/>
        </w:rPr>
        <w:t> </w:t>
      </w:r>
      <w:r>
        <w:rPr>
          <w:sz w:val="24"/>
        </w:rPr>
        <w:t>Chloroquine</w:t>
      </w:r>
      <w:r>
        <w:rPr>
          <w:spacing w:val="-2"/>
          <w:sz w:val="24"/>
        </w:rPr>
        <w:t> </w:t>
      </w:r>
      <w:r>
        <w:rPr>
          <w:sz w:val="24"/>
        </w:rPr>
        <w:t>and Honey</w:t>
        <w:tab/>
      </w:r>
      <w:r>
        <w:rPr>
          <w:spacing w:val="-1"/>
          <w:sz w:val="24"/>
        </w:rPr>
        <w:t>144</w:t>
      </w:r>
    </w:p>
    <w:p>
      <w:pPr>
        <w:pStyle w:val="ListParagraph"/>
        <w:numPr>
          <w:ilvl w:val="0"/>
          <w:numId w:val="7"/>
        </w:numPr>
        <w:tabs>
          <w:tab w:pos="1200" w:val="left" w:leader="none"/>
          <w:tab w:pos="1201" w:val="left" w:leader="none"/>
        </w:tabs>
        <w:spacing w:line="364" w:lineRule="auto" w:before="2" w:after="0"/>
        <w:ind w:left="1200" w:right="1261" w:hanging="720"/>
        <w:jc w:val="left"/>
        <w:rPr>
          <w:sz w:val="24"/>
        </w:rPr>
      </w:pPr>
      <w:r>
        <w:rPr>
          <w:sz w:val="24"/>
        </w:rPr>
        <w:t>Daily Food Intake of Female Albino Rats Orally Treated with Different</w:t>
      </w:r>
      <w:r>
        <w:rPr>
          <w:spacing w:val="-61"/>
          <w:sz w:val="24"/>
        </w:rPr>
        <w:t> </w:t>
      </w:r>
      <w:r>
        <w:rPr>
          <w:sz w:val="24"/>
        </w:rPr>
        <w:t>Combinations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DL-α-Difluoromethylornithine</w:t>
      </w:r>
      <w:r>
        <w:rPr>
          <w:spacing w:val="-2"/>
          <w:sz w:val="24"/>
        </w:rPr>
        <w:t> </w:t>
      </w:r>
      <w:r>
        <w:rPr>
          <w:sz w:val="24"/>
        </w:rPr>
        <w:t>(DFMO),</w:t>
      </w:r>
      <w:r>
        <w:rPr>
          <w:spacing w:val="-2"/>
          <w:sz w:val="24"/>
        </w:rPr>
        <w:t> </w:t>
      </w:r>
      <w:r>
        <w:rPr>
          <w:sz w:val="24"/>
        </w:rPr>
        <w:t>Chloroquine</w:t>
      </w:r>
    </w:p>
    <w:p>
      <w:pPr>
        <w:pStyle w:val="BodyText"/>
        <w:tabs>
          <w:tab w:pos="9009" w:val="left" w:leader="dot"/>
        </w:tabs>
        <w:spacing w:before="3"/>
        <w:ind w:left="1200"/>
      </w:pPr>
      <w:r>
        <w:rPr/>
        <w:t>and</w:t>
      </w:r>
      <w:r>
        <w:rPr>
          <w:spacing w:val="1"/>
        </w:rPr>
        <w:t> </w:t>
      </w:r>
      <w:r>
        <w:rPr/>
        <w:t>Honey</w:t>
        <w:tab/>
        <w:t>145</w:t>
      </w:r>
    </w:p>
    <w:p>
      <w:pPr>
        <w:pStyle w:val="ListParagraph"/>
        <w:numPr>
          <w:ilvl w:val="0"/>
          <w:numId w:val="7"/>
        </w:numPr>
        <w:tabs>
          <w:tab w:pos="1200" w:val="left" w:leader="none"/>
          <w:tab w:pos="1201" w:val="left" w:leader="none"/>
        </w:tabs>
        <w:spacing w:line="367" w:lineRule="auto" w:before="141" w:after="0"/>
        <w:ind w:left="1200" w:right="1167" w:hanging="720"/>
        <w:jc w:val="left"/>
        <w:rPr>
          <w:sz w:val="24"/>
        </w:rPr>
      </w:pPr>
      <w:r>
        <w:rPr>
          <w:sz w:val="24"/>
        </w:rPr>
        <w:t>Daily Water Intake of Female Albino Rats Orally Treated with Different</w:t>
      </w:r>
      <w:r>
        <w:rPr>
          <w:spacing w:val="-61"/>
          <w:sz w:val="24"/>
        </w:rPr>
        <w:t> </w:t>
      </w:r>
      <w:r>
        <w:rPr>
          <w:sz w:val="24"/>
        </w:rPr>
        <w:t>Combinations</w:t>
      </w:r>
      <w:r>
        <w:rPr>
          <w:spacing w:val="-2"/>
          <w:sz w:val="24"/>
        </w:rPr>
        <w:t> </w:t>
      </w:r>
      <w:r>
        <w:rPr>
          <w:sz w:val="24"/>
        </w:rPr>
        <w:t>of DL-α-Difluoromethylornithine</w:t>
      </w:r>
      <w:r>
        <w:rPr>
          <w:spacing w:val="-1"/>
          <w:sz w:val="24"/>
        </w:rPr>
        <w:t> </w:t>
      </w:r>
      <w:r>
        <w:rPr>
          <w:sz w:val="24"/>
        </w:rPr>
        <w:t>(DFMO),</w:t>
      </w:r>
      <w:r>
        <w:rPr>
          <w:spacing w:val="-1"/>
          <w:sz w:val="24"/>
        </w:rPr>
        <w:t> </w:t>
      </w:r>
      <w:r>
        <w:rPr>
          <w:sz w:val="24"/>
        </w:rPr>
        <w:t>Chloroquine</w:t>
      </w:r>
    </w:p>
    <w:p>
      <w:pPr>
        <w:pStyle w:val="BodyText"/>
        <w:tabs>
          <w:tab w:pos="9009" w:val="left" w:leader="dot"/>
        </w:tabs>
        <w:spacing w:line="269" w:lineRule="exact"/>
        <w:ind w:left="1200"/>
      </w:pPr>
      <w:r>
        <w:rPr/>
        <w:t>and</w:t>
      </w:r>
      <w:r>
        <w:rPr>
          <w:spacing w:val="1"/>
        </w:rPr>
        <w:t> </w:t>
      </w:r>
      <w:r>
        <w:rPr/>
        <w:t>Honey</w:t>
        <w:tab/>
        <w:t>146</w:t>
      </w:r>
    </w:p>
    <w:p>
      <w:pPr>
        <w:pStyle w:val="ListParagraph"/>
        <w:numPr>
          <w:ilvl w:val="0"/>
          <w:numId w:val="7"/>
        </w:numPr>
        <w:tabs>
          <w:tab w:pos="1201" w:val="left" w:leader="none"/>
        </w:tabs>
        <w:spacing w:line="364" w:lineRule="auto" w:before="143" w:after="0"/>
        <w:ind w:left="1200" w:right="1461" w:hanging="720"/>
        <w:jc w:val="both"/>
        <w:rPr>
          <w:sz w:val="24"/>
        </w:rPr>
      </w:pPr>
      <w:r>
        <w:rPr>
          <w:sz w:val="24"/>
        </w:rPr>
        <w:t>Activity Profiles of the Effects of Procaine on the Rat Phrenic Nerve</w:t>
      </w:r>
      <w:r>
        <w:rPr>
          <w:spacing w:val="-61"/>
          <w:sz w:val="24"/>
        </w:rPr>
        <w:t> </w:t>
      </w:r>
      <w:r>
        <w:rPr>
          <w:sz w:val="24"/>
        </w:rPr>
        <w:t>Hemidiaphragm Twitch Contraction of DL-α-Difluoromethylornithine</w:t>
      </w:r>
      <w:r>
        <w:rPr>
          <w:spacing w:val="-61"/>
          <w:sz w:val="24"/>
        </w:rPr>
        <w:t> </w:t>
      </w:r>
      <w:r>
        <w:rPr>
          <w:sz w:val="24"/>
        </w:rPr>
        <w:t>(DFMO)</w:t>
      </w:r>
      <w:r>
        <w:rPr>
          <w:spacing w:val="-1"/>
          <w:sz w:val="24"/>
        </w:rPr>
        <w:t> </w:t>
      </w:r>
      <w:r>
        <w:rPr>
          <w:sz w:val="24"/>
        </w:rPr>
        <w:t>and Chloroquine</w:t>
      </w:r>
      <w:r>
        <w:rPr>
          <w:spacing w:val="1"/>
          <w:sz w:val="24"/>
        </w:rPr>
        <w:t> </w:t>
      </w:r>
      <w:r>
        <w:rPr>
          <w:sz w:val="24"/>
        </w:rPr>
        <w:t>Combination Pre-treated Female</w:t>
      </w:r>
      <w:r>
        <w:rPr>
          <w:spacing w:val="-1"/>
          <w:sz w:val="24"/>
        </w:rPr>
        <w:t> </w:t>
      </w:r>
      <w:r>
        <w:rPr>
          <w:sz w:val="24"/>
        </w:rPr>
        <w:t>Albino</w:t>
      </w:r>
    </w:p>
    <w:p>
      <w:pPr>
        <w:pStyle w:val="BodyText"/>
        <w:tabs>
          <w:tab w:pos="9009" w:val="left" w:leader="dot"/>
        </w:tabs>
        <w:spacing w:before="2"/>
        <w:ind w:left="1200"/>
        <w:jc w:val="both"/>
      </w:pPr>
      <w:r>
        <w:rPr/>
        <w:t>Rats</w:t>
        <w:tab/>
        <w:t>147</w:t>
      </w:r>
    </w:p>
    <w:p>
      <w:pPr>
        <w:pStyle w:val="ListParagraph"/>
        <w:numPr>
          <w:ilvl w:val="0"/>
          <w:numId w:val="7"/>
        </w:numPr>
        <w:tabs>
          <w:tab w:pos="1201" w:val="left" w:leader="none"/>
        </w:tabs>
        <w:spacing w:line="364" w:lineRule="auto" w:before="144" w:after="0"/>
        <w:ind w:left="1200" w:right="1343" w:hanging="720"/>
        <w:jc w:val="both"/>
        <w:rPr>
          <w:sz w:val="24"/>
        </w:rPr>
      </w:pPr>
      <w:r>
        <w:rPr>
          <w:sz w:val="24"/>
        </w:rPr>
        <w:t>Activity Profiles of the Effects of Procaine on the Rat Phrenic Nerve</w:t>
      </w:r>
      <w:r>
        <w:rPr>
          <w:spacing w:val="1"/>
          <w:sz w:val="24"/>
        </w:rPr>
        <w:t> </w:t>
      </w:r>
      <w:r>
        <w:rPr>
          <w:sz w:val="24"/>
        </w:rPr>
        <w:t>Hemidiaphgragin</w:t>
      </w:r>
      <w:r>
        <w:rPr>
          <w:spacing w:val="-4"/>
          <w:sz w:val="24"/>
        </w:rPr>
        <w:t> </w:t>
      </w:r>
      <w:r>
        <w:rPr>
          <w:sz w:val="24"/>
        </w:rPr>
        <w:t>Twitch</w:t>
      </w:r>
      <w:r>
        <w:rPr>
          <w:spacing w:val="-4"/>
          <w:sz w:val="24"/>
        </w:rPr>
        <w:t> </w:t>
      </w:r>
      <w:r>
        <w:rPr>
          <w:sz w:val="24"/>
        </w:rPr>
        <w:t>Contraction</w:t>
      </w:r>
      <w:r>
        <w:rPr>
          <w:spacing w:val="-6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DL-α-Difluoromethylornithine</w:t>
      </w:r>
    </w:p>
    <w:p>
      <w:pPr>
        <w:pStyle w:val="BodyText"/>
        <w:tabs>
          <w:tab w:pos="9009" w:val="left" w:leader="dot"/>
        </w:tabs>
        <w:spacing w:before="2"/>
        <w:ind w:left="1200"/>
        <w:jc w:val="both"/>
      </w:pPr>
      <w:r>
        <w:rPr/>
        <w:t>(DFMO)</w:t>
      </w:r>
      <w:r>
        <w:rPr>
          <w:spacing w:val="-1"/>
        </w:rPr>
        <w:t> </w:t>
      </w:r>
      <w:r>
        <w:rPr/>
        <w:t>and</w:t>
      </w:r>
      <w:r>
        <w:rPr>
          <w:spacing w:val="1"/>
        </w:rPr>
        <w:t> </w:t>
      </w:r>
      <w:r>
        <w:rPr/>
        <w:t>Honey</w:t>
      </w:r>
      <w:r>
        <w:rPr>
          <w:spacing w:val="-2"/>
        </w:rPr>
        <w:t> </w:t>
      </w:r>
      <w:r>
        <w:rPr/>
        <w:t>Combination Pre-treated</w:t>
      </w:r>
      <w:r>
        <w:rPr>
          <w:spacing w:val="-1"/>
        </w:rPr>
        <w:t> </w:t>
      </w:r>
      <w:r>
        <w:rPr/>
        <w:t>Female</w:t>
      </w:r>
      <w:r>
        <w:rPr>
          <w:spacing w:val="1"/>
        </w:rPr>
        <w:t> </w:t>
      </w:r>
      <w:r>
        <w:rPr/>
        <w:t>Albino Rats</w:t>
        <w:tab/>
        <w:t>148</w:t>
      </w:r>
    </w:p>
    <w:p>
      <w:pPr>
        <w:spacing w:after="0"/>
        <w:jc w:val="both"/>
        <w:sectPr>
          <w:pgSz w:w="11910" w:h="16840"/>
          <w:pgMar w:header="724" w:footer="0" w:top="1300" w:bottom="280" w:left="1680" w:right="420"/>
        </w:sectPr>
      </w:pPr>
    </w:p>
    <w:p>
      <w:pPr>
        <w:pStyle w:val="ListParagraph"/>
        <w:numPr>
          <w:ilvl w:val="0"/>
          <w:numId w:val="7"/>
        </w:numPr>
        <w:tabs>
          <w:tab w:pos="1200" w:val="left" w:leader="none"/>
          <w:tab w:pos="1201" w:val="left" w:leader="none"/>
        </w:tabs>
        <w:spacing w:line="364" w:lineRule="auto" w:before="127" w:after="0"/>
        <w:ind w:left="1200" w:right="1475" w:hanging="720"/>
        <w:jc w:val="left"/>
        <w:rPr>
          <w:sz w:val="24"/>
        </w:rPr>
      </w:pPr>
      <w:r>
        <w:rPr>
          <w:sz w:val="24"/>
        </w:rPr>
        <w:t>Activity Profiles of the Effects of Procaine on the Rat Phrenic Nerve</w:t>
      </w:r>
      <w:r>
        <w:rPr>
          <w:spacing w:val="-61"/>
          <w:sz w:val="24"/>
        </w:rPr>
        <w:t> </w:t>
      </w:r>
      <w:r>
        <w:rPr>
          <w:sz w:val="24"/>
        </w:rPr>
        <w:t>Hemidiaphragm Twitch</w:t>
      </w:r>
      <w:r>
        <w:rPr>
          <w:spacing w:val="1"/>
          <w:sz w:val="24"/>
        </w:rPr>
        <w:t> </w:t>
      </w:r>
      <w:r>
        <w:rPr>
          <w:sz w:val="24"/>
        </w:rPr>
        <w:t>Contraction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Chloroquine</w:t>
      </w:r>
      <w:r>
        <w:rPr>
          <w:spacing w:val="2"/>
          <w:sz w:val="24"/>
        </w:rPr>
        <w:t> </w:t>
      </w:r>
      <w:r>
        <w:rPr>
          <w:sz w:val="24"/>
        </w:rPr>
        <w:t>and</w:t>
      </w:r>
      <w:r>
        <w:rPr>
          <w:spacing w:val="2"/>
          <w:sz w:val="24"/>
        </w:rPr>
        <w:t> </w:t>
      </w:r>
      <w:r>
        <w:rPr>
          <w:sz w:val="24"/>
        </w:rPr>
        <w:t>Honey</w:t>
      </w:r>
    </w:p>
    <w:p>
      <w:pPr>
        <w:pStyle w:val="BodyText"/>
        <w:tabs>
          <w:tab w:pos="9009" w:val="left" w:leader="dot"/>
        </w:tabs>
        <w:spacing w:before="2"/>
        <w:ind w:left="1200"/>
      </w:pPr>
      <w:r>
        <w:rPr/>
        <w:t>Combination</w:t>
      </w:r>
      <w:r>
        <w:rPr>
          <w:spacing w:val="-1"/>
        </w:rPr>
        <w:t> </w:t>
      </w:r>
      <w:r>
        <w:rPr/>
        <w:t>Pre-treated Female Albino</w:t>
      </w:r>
      <w:r>
        <w:rPr>
          <w:spacing w:val="-1"/>
        </w:rPr>
        <w:t> </w:t>
      </w:r>
      <w:r>
        <w:rPr/>
        <w:t>Rats</w:t>
        <w:tab/>
        <w:t>149</w:t>
      </w:r>
    </w:p>
    <w:p>
      <w:pPr>
        <w:pStyle w:val="ListParagraph"/>
        <w:numPr>
          <w:ilvl w:val="0"/>
          <w:numId w:val="7"/>
        </w:numPr>
        <w:tabs>
          <w:tab w:pos="1200" w:val="left" w:leader="none"/>
          <w:tab w:pos="1201" w:val="left" w:leader="none"/>
        </w:tabs>
        <w:spacing w:line="367" w:lineRule="auto" w:before="142" w:after="0"/>
        <w:ind w:left="1200" w:right="1536" w:hanging="720"/>
        <w:jc w:val="left"/>
        <w:rPr>
          <w:sz w:val="24"/>
        </w:rPr>
      </w:pPr>
      <w:r>
        <w:rPr>
          <w:sz w:val="24"/>
        </w:rPr>
        <w:t>Activity</w:t>
      </w:r>
      <w:r>
        <w:rPr>
          <w:spacing w:val="-3"/>
          <w:sz w:val="24"/>
        </w:rPr>
        <w:t> </w:t>
      </w:r>
      <w:r>
        <w:rPr>
          <w:sz w:val="24"/>
        </w:rPr>
        <w:t>Profiles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3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Effects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3"/>
          <w:sz w:val="24"/>
        </w:rPr>
        <w:t> </w:t>
      </w:r>
      <w:r>
        <w:rPr>
          <w:sz w:val="24"/>
        </w:rPr>
        <w:t>D-tubocurarine on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Rat Phrenic</w:t>
      </w:r>
      <w:r>
        <w:rPr>
          <w:spacing w:val="-61"/>
          <w:sz w:val="24"/>
        </w:rPr>
        <w:t> </w:t>
      </w:r>
      <w:r>
        <w:rPr>
          <w:sz w:val="24"/>
        </w:rPr>
        <w:t>Nerve</w:t>
      </w:r>
      <w:r>
        <w:rPr>
          <w:spacing w:val="2"/>
          <w:sz w:val="24"/>
        </w:rPr>
        <w:t> </w:t>
      </w:r>
      <w:r>
        <w:rPr>
          <w:sz w:val="24"/>
        </w:rPr>
        <w:t>Hemidiaphragm</w:t>
      </w:r>
      <w:r>
        <w:rPr>
          <w:spacing w:val="2"/>
          <w:sz w:val="24"/>
        </w:rPr>
        <w:t> </w:t>
      </w:r>
      <w:r>
        <w:rPr>
          <w:sz w:val="24"/>
        </w:rPr>
        <w:t>Twitch</w:t>
      </w:r>
      <w:r>
        <w:rPr>
          <w:spacing w:val="2"/>
          <w:sz w:val="24"/>
        </w:rPr>
        <w:t> </w:t>
      </w:r>
      <w:r>
        <w:rPr>
          <w:sz w:val="24"/>
        </w:rPr>
        <w:t>Contraction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2"/>
          <w:sz w:val="24"/>
        </w:rPr>
        <w:t> </w:t>
      </w:r>
      <w:r>
        <w:rPr>
          <w:sz w:val="24"/>
        </w:rPr>
        <w:t>DL-α-</w:t>
      </w:r>
    </w:p>
    <w:p>
      <w:pPr>
        <w:pStyle w:val="BodyText"/>
        <w:tabs>
          <w:tab w:pos="9009" w:val="left" w:leader="dot"/>
        </w:tabs>
        <w:spacing w:line="268" w:lineRule="exact"/>
        <w:ind w:left="1200"/>
      </w:pPr>
      <w:r>
        <w:rPr/>
        <w:t>Difluoromethylornithine</w:t>
      </w:r>
      <w:r>
        <w:rPr>
          <w:spacing w:val="-2"/>
        </w:rPr>
        <w:t> </w:t>
      </w:r>
      <w:r>
        <w:rPr/>
        <w:t>(DFMO)</w:t>
      </w:r>
      <w:r>
        <w:rPr>
          <w:spacing w:val="-1"/>
        </w:rPr>
        <w:t> </w:t>
      </w:r>
      <w:r>
        <w:rPr/>
        <w:t>Pre-treated Female Albino Rats</w:t>
        <w:tab/>
        <w:t>150</w:t>
      </w:r>
    </w:p>
    <w:p>
      <w:pPr>
        <w:pStyle w:val="ListParagraph"/>
        <w:numPr>
          <w:ilvl w:val="0"/>
          <w:numId w:val="7"/>
        </w:numPr>
        <w:tabs>
          <w:tab w:pos="1200" w:val="left" w:leader="none"/>
          <w:tab w:pos="1201" w:val="left" w:leader="none"/>
        </w:tabs>
        <w:spacing w:line="364" w:lineRule="auto" w:before="143" w:after="0"/>
        <w:ind w:left="1200" w:right="1254" w:hanging="720"/>
        <w:jc w:val="left"/>
        <w:rPr>
          <w:sz w:val="24"/>
        </w:rPr>
      </w:pPr>
      <w:r>
        <w:rPr>
          <w:sz w:val="24"/>
        </w:rPr>
        <w:t>Activity</w:t>
      </w:r>
      <w:r>
        <w:rPr>
          <w:spacing w:val="-2"/>
          <w:sz w:val="24"/>
        </w:rPr>
        <w:t> </w:t>
      </w:r>
      <w:r>
        <w:rPr>
          <w:sz w:val="24"/>
        </w:rPr>
        <w:t>Profiles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3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Effects</w:t>
      </w:r>
      <w:r>
        <w:rPr>
          <w:spacing w:val="2"/>
          <w:sz w:val="24"/>
        </w:rPr>
        <w:t> </w:t>
      </w:r>
      <w:r>
        <w:rPr>
          <w:sz w:val="24"/>
        </w:rPr>
        <w:t>of</w:t>
      </w:r>
      <w:r>
        <w:rPr>
          <w:spacing w:val="3"/>
          <w:sz w:val="24"/>
        </w:rPr>
        <w:t> </w:t>
      </w:r>
      <w:r>
        <w:rPr>
          <w:sz w:val="24"/>
        </w:rPr>
        <w:t>D-Tubocurarine</w:t>
      </w:r>
      <w:r>
        <w:rPr>
          <w:spacing w:val="2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Rat</w:t>
      </w:r>
      <w:r>
        <w:rPr>
          <w:spacing w:val="-1"/>
          <w:sz w:val="24"/>
        </w:rPr>
        <w:t> </w:t>
      </w:r>
      <w:r>
        <w:rPr>
          <w:sz w:val="24"/>
        </w:rPr>
        <w:t>Phrenic</w:t>
      </w:r>
      <w:r>
        <w:rPr>
          <w:spacing w:val="1"/>
          <w:sz w:val="24"/>
        </w:rPr>
        <w:t> </w:t>
      </w:r>
      <w:r>
        <w:rPr>
          <w:sz w:val="24"/>
        </w:rPr>
        <w:t>Nerve</w:t>
      </w:r>
      <w:r>
        <w:rPr>
          <w:spacing w:val="-1"/>
          <w:sz w:val="24"/>
        </w:rPr>
        <w:t> </w:t>
      </w:r>
      <w:r>
        <w:rPr>
          <w:sz w:val="24"/>
        </w:rPr>
        <w:t>Hemidiaphragm</w:t>
      </w:r>
      <w:r>
        <w:rPr>
          <w:spacing w:val="-1"/>
          <w:sz w:val="24"/>
        </w:rPr>
        <w:t> </w:t>
      </w:r>
      <w:r>
        <w:rPr>
          <w:sz w:val="24"/>
        </w:rPr>
        <w:t>Twitch</w:t>
      </w:r>
      <w:r>
        <w:rPr>
          <w:spacing w:val="-1"/>
          <w:sz w:val="24"/>
        </w:rPr>
        <w:t> </w:t>
      </w:r>
      <w:r>
        <w:rPr>
          <w:sz w:val="24"/>
        </w:rPr>
        <w:t>Contraction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Chloroquine</w:t>
      </w:r>
      <w:r>
        <w:rPr>
          <w:spacing w:val="1"/>
          <w:sz w:val="24"/>
        </w:rPr>
        <w:t> </w:t>
      </w:r>
      <w:r>
        <w:rPr>
          <w:sz w:val="24"/>
        </w:rPr>
        <w:t>Pre-treated</w:t>
      </w:r>
    </w:p>
    <w:p>
      <w:pPr>
        <w:pStyle w:val="BodyText"/>
        <w:tabs>
          <w:tab w:pos="9009" w:val="left" w:leader="dot"/>
        </w:tabs>
        <w:spacing w:before="2"/>
        <w:ind w:left="1200"/>
      </w:pPr>
      <w:r>
        <w:rPr/>
        <w:t>Female</w:t>
      </w:r>
      <w:r>
        <w:rPr>
          <w:spacing w:val="1"/>
        </w:rPr>
        <w:t> </w:t>
      </w:r>
      <w:r>
        <w:rPr/>
        <w:t>Albino</w:t>
      </w:r>
      <w:r>
        <w:rPr>
          <w:spacing w:val="1"/>
        </w:rPr>
        <w:t> </w:t>
      </w:r>
      <w:r>
        <w:rPr/>
        <w:t>Rats</w:t>
        <w:tab/>
        <w:t>151</w:t>
      </w:r>
    </w:p>
    <w:p>
      <w:pPr>
        <w:pStyle w:val="ListParagraph"/>
        <w:numPr>
          <w:ilvl w:val="0"/>
          <w:numId w:val="7"/>
        </w:numPr>
        <w:tabs>
          <w:tab w:pos="1200" w:val="left" w:leader="none"/>
          <w:tab w:pos="1201" w:val="left" w:leader="none"/>
        </w:tabs>
        <w:spacing w:line="367" w:lineRule="auto" w:before="142" w:after="0"/>
        <w:ind w:left="1200" w:right="1307" w:hanging="720"/>
        <w:jc w:val="left"/>
        <w:rPr>
          <w:sz w:val="24"/>
        </w:rPr>
      </w:pPr>
      <w:r>
        <w:rPr>
          <w:sz w:val="24"/>
        </w:rPr>
        <w:t>Activity</w:t>
      </w:r>
      <w:r>
        <w:rPr>
          <w:spacing w:val="-2"/>
          <w:sz w:val="24"/>
        </w:rPr>
        <w:t> </w:t>
      </w:r>
      <w:r>
        <w:rPr>
          <w:sz w:val="24"/>
        </w:rPr>
        <w:t>Profiles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3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Effects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3"/>
          <w:sz w:val="24"/>
        </w:rPr>
        <w:t> </w:t>
      </w:r>
      <w:r>
        <w:rPr>
          <w:sz w:val="24"/>
        </w:rPr>
        <w:t>D-Tubocurarine</w:t>
      </w:r>
      <w:r>
        <w:rPr>
          <w:spacing w:val="2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Rat</w:t>
      </w:r>
      <w:r>
        <w:rPr>
          <w:spacing w:val="-1"/>
          <w:sz w:val="24"/>
        </w:rPr>
        <w:t> </w:t>
      </w:r>
      <w:r>
        <w:rPr>
          <w:sz w:val="24"/>
        </w:rPr>
        <w:t>Phrenic</w:t>
      </w:r>
      <w:r>
        <w:rPr>
          <w:spacing w:val="1"/>
          <w:sz w:val="24"/>
        </w:rPr>
        <w:t> </w:t>
      </w:r>
      <w:r>
        <w:rPr>
          <w:sz w:val="24"/>
        </w:rPr>
        <w:t>Nerve</w:t>
      </w:r>
      <w:r>
        <w:rPr>
          <w:spacing w:val="2"/>
          <w:sz w:val="24"/>
        </w:rPr>
        <w:t> </w:t>
      </w:r>
      <w:r>
        <w:rPr>
          <w:sz w:val="24"/>
        </w:rPr>
        <w:t>Hemidiaphragm</w:t>
      </w:r>
      <w:r>
        <w:rPr>
          <w:spacing w:val="2"/>
          <w:sz w:val="24"/>
        </w:rPr>
        <w:t> </w:t>
      </w:r>
      <w:r>
        <w:rPr>
          <w:sz w:val="24"/>
        </w:rPr>
        <w:t>Twitch</w:t>
      </w:r>
      <w:r>
        <w:rPr>
          <w:spacing w:val="2"/>
          <w:sz w:val="24"/>
        </w:rPr>
        <w:t> </w:t>
      </w:r>
      <w:r>
        <w:rPr>
          <w:sz w:val="24"/>
        </w:rPr>
        <w:t>Contraction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2"/>
          <w:sz w:val="24"/>
        </w:rPr>
        <w:t> </w:t>
      </w:r>
      <w:r>
        <w:rPr>
          <w:sz w:val="24"/>
        </w:rPr>
        <w:t>DL-α-</w:t>
      </w:r>
      <w:r>
        <w:rPr>
          <w:spacing w:val="1"/>
          <w:sz w:val="24"/>
        </w:rPr>
        <w:t> </w:t>
      </w:r>
      <w:r>
        <w:rPr>
          <w:sz w:val="24"/>
        </w:rPr>
        <w:t>Difluoromethylornithine</w:t>
      </w:r>
      <w:r>
        <w:rPr>
          <w:spacing w:val="-3"/>
          <w:sz w:val="24"/>
        </w:rPr>
        <w:t> </w:t>
      </w:r>
      <w:r>
        <w:rPr>
          <w:sz w:val="24"/>
        </w:rPr>
        <w:t>(DFMO)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Honey</w:t>
      </w:r>
      <w:r>
        <w:rPr>
          <w:spacing w:val="-4"/>
          <w:sz w:val="24"/>
        </w:rPr>
        <w:t> </w:t>
      </w:r>
      <w:r>
        <w:rPr>
          <w:sz w:val="24"/>
        </w:rPr>
        <w:t>Combination</w:t>
      </w:r>
      <w:r>
        <w:rPr>
          <w:spacing w:val="-1"/>
          <w:sz w:val="24"/>
        </w:rPr>
        <w:t> </w:t>
      </w:r>
      <w:r>
        <w:rPr>
          <w:sz w:val="24"/>
        </w:rPr>
        <w:t>Pre-treated</w:t>
      </w:r>
    </w:p>
    <w:p>
      <w:pPr>
        <w:pStyle w:val="BodyText"/>
        <w:tabs>
          <w:tab w:pos="9009" w:val="left" w:leader="dot"/>
        </w:tabs>
        <w:spacing w:line="269" w:lineRule="exact"/>
        <w:ind w:left="1200"/>
      </w:pPr>
      <w:r>
        <w:rPr/>
        <w:t>Female</w:t>
      </w:r>
      <w:r>
        <w:rPr>
          <w:spacing w:val="1"/>
        </w:rPr>
        <w:t> </w:t>
      </w:r>
      <w:r>
        <w:rPr/>
        <w:t>Albino</w:t>
      </w:r>
      <w:r>
        <w:rPr>
          <w:spacing w:val="1"/>
        </w:rPr>
        <w:t> </w:t>
      </w:r>
      <w:r>
        <w:rPr/>
        <w:t>Rats</w:t>
        <w:tab/>
        <w:t>152</w:t>
      </w:r>
    </w:p>
    <w:p>
      <w:pPr>
        <w:pStyle w:val="ListParagraph"/>
        <w:numPr>
          <w:ilvl w:val="0"/>
          <w:numId w:val="7"/>
        </w:numPr>
        <w:tabs>
          <w:tab w:pos="1200" w:val="left" w:leader="none"/>
          <w:tab w:pos="1201" w:val="left" w:leader="none"/>
        </w:tabs>
        <w:spacing w:line="367" w:lineRule="auto" w:before="141" w:after="0"/>
        <w:ind w:left="1200" w:right="1300" w:hanging="720"/>
        <w:jc w:val="left"/>
        <w:rPr>
          <w:sz w:val="24"/>
        </w:rPr>
      </w:pPr>
      <w:r>
        <w:rPr>
          <w:sz w:val="24"/>
        </w:rPr>
        <w:t>Activity</w:t>
      </w:r>
      <w:r>
        <w:rPr>
          <w:spacing w:val="-2"/>
          <w:sz w:val="24"/>
        </w:rPr>
        <w:t> </w:t>
      </w:r>
      <w:r>
        <w:rPr>
          <w:sz w:val="24"/>
        </w:rPr>
        <w:t>Profiles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3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Effects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3"/>
          <w:sz w:val="24"/>
        </w:rPr>
        <w:t> </w:t>
      </w:r>
      <w:r>
        <w:rPr>
          <w:sz w:val="24"/>
        </w:rPr>
        <w:t>D-Tubocurarine</w:t>
      </w:r>
      <w:r>
        <w:rPr>
          <w:spacing w:val="2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Rat Phrenic</w:t>
      </w:r>
      <w:r>
        <w:rPr>
          <w:spacing w:val="1"/>
          <w:sz w:val="24"/>
        </w:rPr>
        <w:t> </w:t>
      </w:r>
      <w:r>
        <w:rPr>
          <w:sz w:val="24"/>
        </w:rPr>
        <w:t>Nerve</w:t>
      </w:r>
      <w:r>
        <w:rPr>
          <w:spacing w:val="-1"/>
          <w:sz w:val="24"/>
        </w:rPr>
        <w:t> </w:t>
      </w:r>
      <w:r>
        <w:rPr>
          <w:sz w:val="24"/>
        </w:rPr>
        <w:t>Hemidiaphragm</w:t>
      </w:r>
      <w:r>
        <w:rPr>
          <w:spacing w:val="-2"/>
          <w:sz w:val="24"/>
        </w:rPr>
        <w:t> </w:t>
      </w:r>
      <w:r>
        <w:rPr>
          <w:sz w:val="24"/>
        </w:rPr>
        <w:t>Twitch</w:t>
      </w:r>
      <w:r>
        <w:rPr>
          <w:spacing w:val="-1"/>
          <w:sz w:val="24"/>
        </w:rPr>
        <w:t> </w:t>
      </w:r>
      <w:r>
        <w:rPr>
          <w:sz w:val="24"/>
        </w:rPr>
        <w:t>Contraction</w:t>
      </w:r>
      <w:r>
        <w:rPr>
          <w:spacing w:val="-3"/>
          <w:sz w:val="24"/>
        </w:rPr>
        <w:t> </w:t>
      </w:r>
      <w:r>
        <w:rPr>
          <w:sz w:val="24"/>
        </w:rPr>
        <w:t>of Chloroquine and</w:t>
      </w:r>
      <w:r>
        <w:rPr>
          <w:spacing w:val="-1"/>
          <w:sz w:val="24"/>
        </w:rPr>
        <w:t> </w:t>
      </w:r>
      <w:r>
        <w:rPr>
          <w:sz w:val="24"/>
        </w:rPr>
        <w:t>Honey</w:t>
      </w:r>
    </w:p>
    <w:p>
      <w:pPr>
        <w:pStyle w:val="BodyText"/>
        <w:tabs>
          <w:tab w:pos="9009" w:val="left" w:leader="dot"/>
        </w:tabs>
        <w:spacing w:line="268" w:lineRule="exact"/>
        <w:ind w:left="1200"/>
      </w:pPr>
      <w:r>
        <w:rPr/>
        <w:t>Combination</w:t>
      </w:r>
      <w:r>
        <w:rPr>
          <w:spacing w:val="-1"/>
        </w:rPr>
        <w:t> </w:t>
      </w:r>
      <w:r>
        <w:rPr/>
        <w:t>Pre-treated Female Albino Rats</w:t>
        <w:tab/>
        <w:t>153</w:t>
      </w:r>
    </w:p>
    <w:p>
      <w:pPr>
        <w:pStyle w:val="ListParagraph"/>
        <w:numPr>
          <w:ilvl w:val="0"/>
          <w:numId w:val="7"/>
        </w:numPr>
        <w:tabs>
          <w:tab w:pos="1200" w:val="left" w:leader="none"/>
          <w:tab w:pos="1201" w:val="left" w:leader="none"/>
        </w:tabs>
        <w:spacing w:line="364" w:lineRule="auto" w:before="143" w:after="0"/>
        <w:ind w:left="1200" w:right="1452" w:hanging="720"/>
        <w:jc w:val="left"/>
        <w:rPr>
          <w:sz w:val="24"/>
        </w:rPr>
      </w:pPr>
      <w:r>
        <w:rPr>
          <w:sz w:val="24"/>
        </w:rPr>
        <w:t>Activity</w:t>
      </w:r>
      <w:r>
        <w:rPr>
          <w:spacing w:val="-3"/>
          <w:sz w:val="24"/>
        </w:rPr>
        <w:t> </w:t>
      </w:r>
      <w:r>
        <w:rPr>
          <w:sz w:val="24"/>
        </w:rPr>
        <w:t>Profiles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3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Effects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3"/>
          <w:sz w:val="24"/>
        </w:rPr>
        <w:t> </w:t>
      </w:r>
      <w:r>
        <w:rPr>
          <w:sz w:val="24"/>
        </w:rPr>
        <w:t>D-Tubocurarine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Rat</w:t>
      </w:r>
      <w:r>
        <w:rPr>
          <w:spacing w:val="-2"/>
          <w:sz w:val="24"/>
        </w:rPr>
        <w:t> </w:t>
      </w:r>
      <w:r>
        <w:rPr>
          <w:sz w:val="24"/>
        </w:rPr>
        <w:t>Phrenic</w:t>
      </w:r>
      <w:r>
        <w:rPr>
          <w:spacing w:val="-60"/>
          <w:sz w:val="24"/>
        </w:rPr>
        <w:t> </w:t>
      </w:r>
      <w:r>
        <w:rPr>
          <w:sz w:val="24"/>
        </w:rPr>
        <w:t>Nerve</w:t>
      </w:r>
      <w:r>
        <w:rPr>
          <w:spacing w:val="2"/>
          <w:sz w:val="24"/>
        </w:rPr>
        <w:t> </w:t>
      </w:r>
      <w:r>
        <w:rPr>
          <w:sz w:val="24"/>
        </w:rPr>
        <w:t>Hemidiaphragn</w:t>
      </w:r>
      <w:r>
        <w:rPr>
          <w:spacing w:val="1"/>
          <w:sz w:val="24"/>
        </w:rPr>
        <w:t> </w:t>
      </w:r>
      <w:r>
        <w:rPr>
          <w:sz w:val="24"/>
        </w:rPr>
        <w:t>Twitch</w:t>
      </w:r>
      <w:r>
        <w:rPr>
          <w:spacing w:val="2"/>
          <w:sz w:val="24"/>
        </w:rPr>
        <w:t> </w:t>
      </w:r>
      <w:r>
        <w:rPr>
          <w:sz w:val="24"/>
        </w:rPr>
        <w:t>Contraction</w:t>
      </w:r>
      <w:r>
        <w:rPr>
          <w:spacing w:val="3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DL-α-</w:t>
      </w:r>
      <w:r>
        <w:rPr>
          <w:spacing w:val="1"/>
          <w:sz w:val="24"/>
        </w:rPr>
        <w:t> </w:t>
      </w:r>
      <w:r>
        <w:rPr>
          <w:sz w:val="24"/>
        </w:rPr>
        <w:t>Difluoromethylornithine</w:t>
      </w:r>
      <w:r>
        <w:rPr>
          <w:spacing w:val="-2"/>
          <w:sz w:val="24"/>
        </w:rPr>
        <w:t> </w:t>
      </w:r>
      <w:r>
        <w:rPr>
          <w:sz w:val="24"/>
        </w:rPr>
        <w:t>(DFMO)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Chloroquine Combination</w:t>
      </w:r>
      <w:r>
        <w:rPr>
          <w:spacing w:val="-3"/>
          <w:sz w:val="24"/>
        </w:rPr>
        <w:t> </w:t>
      </w:r>
      <w:r>
        <w:rPr>
          <w:sz w:val="24"/>
        </w:rPr>
        <w:t>Pre-</w:t>
      </w:r>
    </w:p>
    <w:p>
      <w:pPr>
        <w:pStyle w:val="BodyText"/>
        <w:tabs>
          <w:tab w:pos="9009" w:val="left" w:leader="dot"/>
        </w:tabs>
        <w:spacing w:before="3"/>
        <w:ind w:left="1200"/>
      </w:pPr>
      <w:r>
        <w:rPr/>
        <w:t>treated</w:t>
      </w:r>
      <w:r>
        <w:rPr>
          <w:spacing w:val="1"/>
        </w:rPr>
        <w:t> </w:t>
      </w:r>
      <w:r>
        <w:rPr/>
        <w:t>Female</w:t>
      </w:r>
      <w:r>
        <w:rPr>
          <w:spacing w:val="-1"/>
        </w:rPr>
        <w:t> </w:t>
      </w:r>
      <w:r>
        <w:rPr/>
        <w:t>Albino Rats</w:t>
        <w:tab/>
        <w:t>154</w:t>
      </w:r>
    </w:p>
    <w:p>
      <w:pPr>
        <w:pStyle w:val="ListParagraph"/>
        <w:numPr>
          <w:ilvl w:val="0"/>
          <w:numId w:val="7"/>
        </w:numPr>
        <w:tabs>
          <w:tab w:pos="1200" w:val="left" w:leader="none"/>
          <w:tab w:pos="1201" w:val="left" w:leader="none"/>
        </w:tabs>
        <w:spacing w:line="364" w:lineRule="auto" w:before="143" w:after="0"/>
        <w:ind w:left="1200" w:right="1246" w:hanging="720"/>
        <w:jc w:val="left"/>
        <w:rPr>
          <w:sz w:val="24"/>
        </w:rPr>
      </w:pPr>
      <w:r>
        <w:rPr>
          <w:sz w:val="24"/>
        </w:rPr>
        <w:t>Activity Profiles of the Effects of Dantrolene on the Rat Phrenic Nerve</w:t>
      </w:r>
      <w:r>
        <w:rPr>
          <w:spacing w:val="-61"/>
          <w:sz w:val="24"/>
        </w:rPr>
        <w:t> </w:t>
      </w:r>
      <w:r>
        <w:rPr>
          <w:sz w:val="24"/>
        </w:rPr>
        <w:t>Hemidiaphragn Twitch Contraction of DL-α-Difluoromethylornithine</w:t>
      </w:r>
      <w:r>
        <w:rPr>
          <w:spacing w:val="1"/>
          <w:sz w:val="24"/>
        </w:rPr>
        <w:t> </w:t>
      </w:r>
      <w:r>
        <w:rPr>
          <w:sz w:val="24"/>
        </w:rPr>
        <w:t>(DFMO)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Chloroquine</w:t>
      </w:r>
      <w:r>
        <w:rPr>
          <w:spacing w:val="4"/>
          <w:sz w:val="24"/>
        </w:rPr>
        <w:t> </w:t>
      </w:r>
      <w:r>
        <w:rPr>
          <w:sz w:val="24"/>
        </w:rPr>
        <w:t>Combination Pre-treated</w:t>
      </w:r>
      <w:r>
        <w:rPr>
          <w:spacing w:val="1"/>
          <w:sz w:val="24"/>
        </w:rPr>
        <w:t> </w:t>
      </w:r>
      <w:r>
        <w:rPr>
          <w:sz w:val="24"/>
        </w:rPr>
        <w:t>Female</w:t>
      </w:r>
      <w:r>
        <w:rPr>
          <w:spacing w:val="-1"/>
          <w:sz w:val="24"/>
        </w:rPr>
        <w:t> </w:t>
      </w:r>
      <w:r>
        <w:rPr>
          <w:sz w:val="24"/>
        </w:rPr>
        <w:t>Albino</w:t>
      </w:r>
    </w:p>
    <w:p>
      <w:pPr>
        <w:pStyle w:val="BodyText"/>
        <w:tabs>
          <w:tab w:pos="9009" w:val="left" w:leader="dot"/>
        </w:tabs>
        <w:spacing w:before="2"/>
        <w:ind w:left="1200"/>
      </w:pPr>
      <w:r>
        <w:rPr/>
        <w:t>Rats</w:t>
        <w:tab/>
        <w:t>155</w:t>
      </w:r>
    </w:p>
    <w:p>
      <w:pPr>
        <w:pStyle w:val="ListParagraph"/>
        <w:numPr>
          <w:ilvl w:val="0"/>
          <w:numId w:val="7"/>
        </w:numPr>
        <w:tabs>
          <w:tab w:pos="1200" w:val="left" w:leader="none"/>
          <w:tab w:pos="1201" w:val="left" w:leader="none"/>
        </w:tabs>
        <w:spacing w:line="364" w:lineRule="auto" w:before="144" w:after="0"/>
        <w:ind w:left="1200" w:right="1246" w:hanging="720"/>
        <w:jc w:val="left"/>
        <w:rPr>
          <w:sz w:val="24"/>
        </w:rPr>
      </w:pPr>
      <w:r>
        <w:rPr>
          <w:sz w:val="24"/>
        </w:rPr>
        <w:t>Activity Profiles of the Effects of Dantrolene on the Rat Phrenic Nerve</w:t>
      </w:r>
      <w:r>
        <w:rPr>
          <w:spacing w:val="-61"/>
          <w:sz w:val="24"/>
        </w:rPr>
        <w:t> </w:t>
      </w:r>
      <w:r>
        <w:rPr>
          <w:sz w:val="24"/>
        </w:rPr>
        <w:t>Hemidiaphragm</w:t>
      </w:r>
      <w:r>
        <w:rPr>
          <w:spacing w:val="-2"/>
          <w:sz w:val="24"/>
        </w:rPr>
        <w:t> </w:t>
      </w:r>
      <w:r>
        <w:rPr>
          <w:sz w:val="24"/>
        </w:rPr>
        <w:t>Twitch</w:t>
      </w:r>
      <w:r>
        <w:rPr>
          <w:spacing w:val="-1"/>
          <w:sz w:val="24"/>
        </w:rPr>
        <w:t> </w:t>
      </w:r>
      <w:r>
        <w:rPr>
          <w:sz w:val="24"/>
        </w:rPr>
        <w:t>Contraction</w:t>
      </w:r>
      <w:r>
        <w:rPr>
          <w:spacing w:val="-1"/>
          <w:sz w:val="24"/>
        </w:rPr>
        <w:t> </w:t>
      </w:r>
      <w:r>
        <w:rPr>
          <w:sz w:val="24"/>
        </w:rPr>
        <w:t>of DL-α-Difluoromethylormithine</w:t>
      </w:r>
    </w:p>
    <w:p>
      <w:pPr>
        <w:pStyle w:val="BodyText"/>
        <w:tabs>
          <w:tab w:pos="9009" w:val="left" w:leader="dot"/>
        </w:tabs>
        <w:spacing w:before="2"/>
        <w:ind w:left="1200"/>
      </w:pPr>
      <w:r>
        <w:rPr/>
        <w:t>(DFMO)</w:t>
      </w:r>
      <w:r>
        <w:rPr>
          <w:spacing w:val="-1"/>
        </w:rPr>
        <w:t> </w:t>
      </w:r>
      <w:r>
        <w:rPr/>
        <w:t>and</w:t>
      </w:r>
      <w:r>
        <w:rPr>
          <w:spacing w:val="1"/>
        </w:rPr>
        <w:t> </w:t>
      </w:r>
      <w:r>
        <w:rPr/>
        <w:t>Honey</w:t>
      </w:r>
      <w:r>
        <w:rPr>
          <w:spacing w:val="-2"/>
        </w:rPr>
        <w:t> </w:t>
      </w:r>
      <w:r>
        <w:rPr/>
        <w:t>Combination Pre-treated</w:t>
      </w:r>
      <w:r>
        <w:rPr>
          <w:spacing w:val="-1"/>
        </w:rPr>
        <w:t> </w:t>
      </w:r>
      <w:r>
        <w:rPr/>
        <w:t>Female</w:t>
      </w:r>
      <w:r>
        <w:rPr>
          <w:spacing w:val="1"/>
        </w:rPr>
        <w:t> </w:t>
      </w:r>
      <w:r>
        <w:rPr/>
        <w:t>Albino Rats.</w:t>
        <w:tab/>
        <w:t>156</w:t>
      </w:r>
    </w:p>
    <w:p>
      <w:pPr>
        <w:pStyle w:val="ListParagraph"/>
        <w:numPr>
          <w:ilvl w:val="0"/>
          <w:numId w:val="7"/>
        </w:numPr>
        <w:tabs>
          <w:tab w:pos="1200" w:val="left" w:leader="none"/>
          <w:tab w:pos="1201" w:val="left" w:leader="none"/>
        </w:tabs>
        <w:spacing w:line="367" w:lineRule="auto" w:before="142" w:after="0"/>
        <w:ind w:left="1200" w:right="1590" w:hanging="720"/>
        <w:jc w:val="left"/>
        <w:rPr>
          <w:sz w:val="24"/>
        </w:rPr>
      </w:pPr>
      <w:r>
        <w:rPr>
          <w:sz w:val="24"/>
        </w:rPr>
        <w:t>Effect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2"/>
          <w:sz w:val="24"/>
        </w:rPr>
        <w:t> </w:t>
      </w:r>
      <w:r>
        <w:rPr>
          <w:sz w:val="24"/>
        </w:rPr>
        <w:t>DL-α-Difluoromethylornithine</w:t>
      </w:r>
      <w:r>
        <w:rPr>
          <w:spacing w:val="1"/>
          <w:sz w:val="24"/>
        </w:rPr>
        <w:t> </w:t>
      </w:r>
      <w:r>
        <w:rPr>
          <w:sz w:val="24"/>
        </w:rPr>
        <w:t>(DFMO)</w:t>
      </w:r>
      <w:r>
        <w:rPr>
          <w:spacing w:val="-1"/>
          <w:sz w:val="24"/>
        </w:rPr>
        <w:t> </w:t>
      </w:r>
      <w:r>
        <w:rPr>
          <w:sz w:val="24"/>
        </w:rPr>
        <w:t>and Chloroquine</w:t>
      </w:r>
      <w:r>
        <w:rPr>
          <w:spacing w:val="1"/>
          <w:sz w:val="24"/>
        </w:rPr>
        <w:t> </w:t>
      </w:r>
      <w:r>
        <w:rPr>
          <w:sz w:val="24"/>
        </w:rPr>
        <w:t>Combination</w:t>
      </w:r>
      <w:r>
        <w:rPr>
          <w:spacing w:val="-1"/>
          <w:sz w:val="24"/>
        </w:rPr>
        <w:t> </w:t>
      </w:r>
      <w:r>
        <w:rPr>
          <w:sz w:val="24"/>
        </w:rPr>
        <w:t>Pre-treatment of</w:t>
      </w:r>
      <w:r>
        <w:rPr>
          <w:spacing w:val="-1"/>
          <w:sz w:val="24"/>
        </w:rPr>
        <w:t> </w:t>
      </w:r>
      <w:r>
        <w:rPr>
          <w:sz w:val="24"/>
        </w:rPr>
        <w:t>Female</w:t>
      </w:r>
      <w:r>
        <w:rPr>
          <w:spacing w:val="-2"/>
          <w:sz w:val="24"/>
        </w:rPr>
        <w:t> </w:t>
      </w:r>
      <w:r>
        <w:rPr>
          <w:sz w:val="24"/>
        </w:rPr>
        <w:t>Albino</w:t>
      </w:r>
      <w:r>
        <w:rPr>
          <w:spacing w:val="-2"/>
          <w:sz w:val="24"/>
        </w:rPr>
        <w:t> </w:t>
      </w:r>
      <w:r>
        <w:rPr>
          <w:sz w:val="24"/>
        </w:rPr>
        <w:t>Rats on</w:t>
      </w:r>
      <w:r>
        <w:rPr>
          <w:spacing w:val="-1"/>
          <w:sz w:val="24"/>
        </w:rPr>
        <w:t> </w:t>
      </w:r>
      <w:r>
        <w:rPr>
          <w:sz w:val="24"/>
        </w:rPr>
        <w:t>Ergometrine</w:t>
      </w:r>
    </w:p>
    <w:p>
      <w:pPr>
        <w:pStyle w:val="BodyText"/>
        <w:tabs>
          <w:tab w:pos="9009" w:val="left" w:leader="dot"/>
        </w:tabs>
        <w:spacing w:line="268" w:lineRule="exact"/>
        <w:ind w:left="1200"/>
      </w:pPr>
      <w:r>
        <w:rPr/>
        <w:t>Induced Contraction</w:t>
      </w:r>
      <w:r>
        <w:rPr>
          <w:spacing w:val="-2"/>
        </w:rPr>
        <w:t> </w:t>
      </w:r>
      <w:r>
        <w:rPr/>
        <w:t>of</w:t>
      </w:r>
      <w:r>
        <w:rPr>
          <w:spacing w:val="1"/>
        </w:rPr>
        <w:t> </w:t>
      </w:r>
      <w:r>
        <w:rPr/>
        <w:t>Uterine Smooth</w:t>
      </w:r>
      <w:r>
        <w:rPr>
          <w:spacing w:val="-1"/>
        </w:rPr>
        <w:t> </w:t>
      </w:r>
      <w:r>
        <w:rPr/>
        <w:t>Muscle</w:t>
        <w:tab/>
        <w:t>157</w:t>
      </w:r>
    </w:p>
    <w:p>
      <w:pPr>
        <w:pStyle w:val="ListParagraph"/>
        <w:numPr>
          <w:ilvl w:val="0"/>
          <w:numId w:val="7"/>
        </w:numPr>
        <w:tabs>
          <w:tab w:pos="1200" w:val="left" w:leader="none"/>
          <w:tab w:pos="1201" w:val="left" w:leader="none"/>
        </w:tabs>
        <w:spacing w:line="364" w:lineRule="auto" w:before="144" w:after="0"/>
        <w:ind w:left="1200" w:right="1588" w:hanging="720"/>
        <w:jc w:val="left"/>
        <w:rPr>
          <w:sz w:val="24"/>
        </w:rPr>
      </w:pPr>
      <w:r>
        <w:rPr>
          <w:sz w:val="24"/>
        </w:rPr>
        <w:t>Effect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4"/>
          <w:sz w:val="24"/>
        </w:rPr>
        <w:t> </w:t>
      </w:r>
      <w:r>
        <w:rPr>
          <w:sz w:val="24"/>
        </w:rPr>
        <w:t>DL-α-Difluoromethylornithine</w:t>
      </w:r>
      <w:r>
        <w:rPr>
          <w:spacing w:val="3"/>
          <w:sz w:val="24"/>
        </w:rPr>
        <w:t> </w:t>
      </w:r>
      <w:r>
        <w:rPr>
          <w:sz w:val="24"/>
        </w:rPr>
        <w:t>(DFMO)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2"/>
          <w:sz w:val="24"/>
        </w:rPr>
        <w:t> </w:t>
      </w:r>
      <w:r>
        <w:rPr>
          <w:sz w:val="24"/>
        </w:rPr>
        <w:t>Honey</w:t>
      </w:r>
      <w:r>
        <w:rPr>
          <w:spacing w:val="1"/>
          <w:sz w:val="24"/>
        </w:rPr>
        <w:t> </w:t>
      </w:r>
      <w:r>
        <w:rPr>
          <w:sz w:val="24"/>
        </w:rPr>
        <w:t>Combination</w:t>
      </w:r>
      <w:r>
        <w:rPr>
          <w:spacing w:val="1"/>
          <w:sz w:val="24"/>
        </w:rPr>
        <w:t> </w:t>
      </w:r>
      <w:r>
        <w:rPr>
          <w:sz w:val="24"/>
        </w:rPr>
        <w:t>Pre-treatment of</w:t>
      </w:r>
      <w:r>
        <w:rPr>
          <w:spacing w:val="-1"/>
          <w:sz w:val="24"/>
        </w:rPr>
        <w:t> </w:t>
      </w:r>
      <w:r>
        <w:rPr>
          <w:sz w:val="24"/>
        </w:rPr>
        <w:t>Female</w:t>
      </w:r>
      <w:r>
        <w:rPr>
          <w:spacing w:val="-2"/>
          <w:sz w:val="24"/>
        </w:rPr>
        <w:t> </w:t>
      </w:r>
      <w:r>
        <w:rPr>
          <w:sz w:val="24"/>
        </w:rPr>
        <w:t>Albino</w:t>
      </w:r>
      <w:r>
        <w:rPr>
          <w:spacing w:val="-2"/>
          <w:sz w:val="24"/>
        </w:rPr>
        <w:t> </w:t>
      </w:r>
      <w:r>
        <w:rPr>
          <w:sz w:val="24"/>
        </w:rPr>
        <w:t>Rats on</w:t>
      </w:r>
      <w:r>
        <w:rPr>
          <w:spacing w:val="-1"/>
          <w:sz w:val="24"/>
        </w:rPr>
        <w:t> </w:t>
      </w:r>
      <w:r>
        <w:rPr>
          <w:sz w:val="24"/>
        </w:rPr>
        <w:t>Ergometrine</w:t>
      </w:r>
    </w:p>
    <w:p>
      <w:pPr>
        <w:pStyle w:val="BodyText"/>
        <w:tabs>
          <w:tab w:pos="9009" w:val="left" w:leader="dot"/>
        </w:tabs>
        <w:spacing w:before="2"/>
        <w:ind w:left="1200"/>
      </w:pPr>
      <w:r>
        <w:rPr/>
        <w:t>Induced Contraction</w:t>
      </w:r>
      <w:r>
        <w:rPr>
          <w:spacing w:val="-2"/>
        </w:rPr>
        <w:t> </w:t>
      </w:r>
      <w:r>
        <w:rPr/>
        <w:t>of</w:t>
      </w:r>
      <w:r>
        <w:rPr>
          <w:spacing w:val="1"/>
        </w:rPr>
        <w:t> </w:t>
      </w:r>
      <w:r>
        <w:rPr/>
        <w:t>Uterine Smooth</w:t>
      </w:r>
      <w:r>
        <w:rPr>
          <w:spacing w:val="-1"/>
        </w:rPr>
        <w:t> </w:t>
      </w:r>
      <w:r>
        <w:rPr/>
        <w:t>Muscle</w:t>
        <w:tab/>
        <w:t>158</w:t>
      </w:r>
    </w:p>
    <w:p>
      <w:pPr>
        <w:spacing w:after="0"/>
        <w:sectPr>
          <w:pgSz w:w="11910" w:h="16840"/>
          <w:pgMar w:header="724" w:footer="0" w:top="1300" w:bottom="280" w:left="1680" w:right="420"/>
        </w:sectPr>
      </w:pPr>
    </w:p>
    <w:p>
      <w:pPr>
        <w:pStyle w:val="ListParagraph"/>
        <w:numPr>
          <w:ilvl w:val="0"/>
          <w:numId w:val="7"/>
        </w:numPr>
        <w:tabs>
          <w:tab w:pos="1200" w:val="left" w:leader="none"/>
          <w:tab w:pos="1201" w:val="left" w:leader="none"/>
        </w:tabs>
        <w:spacing w:line="364" w:lineRule="auto" w:before="127" w:after="0"/>
        <w:ind w:left="1200" w:right="1966" w:hanging="720"/>
        <w:jc w:val="left"/>
        <w:rPr>
          <w:sz w:val="24"/>
        </w:rPr>
      </w:pPr>
      <w:r>
        <w:rPr>
          <w:sz w:val="24"/>
        </w:rPr>
        <w:t>Effect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3"/>
          <w:sz w:val="24"/>
        </w:rPr>
        <w:t> </w:t>
      </w:r>
      <w:r>
        <w:rPr>
          <w:sz w:val="24"/>
        </w:rPr>
        <w:t>DL-α-Difluoromethylornithine</w:t>
      </w:r>
      <w:r>
        <w:rPr>
          <w:spacing w:val="3"/>
          <w:sz w:val="24"/>
        </w:rPr>
        <w:t> </w:t>
      </w:r>
      <w:r>
        <w:rPr>
          <w:sz w:val="24"/>
        </w:rPr>
        <w:t>(DFMO) and</w:t>
      </w:r>
      <w:r>
        <w:rPr>
          <w:spacing w:val="1"/>
          <w:sz w:val="24"/>
        </w:rPr>
        <w:t> </w:t>
      </w:r>
      <w:r>
        <w:rPr>
          <w:sz w:val="24"/>
        </w:rPr>
        <w:t>Honey</w:t>
      </w:r>
      <w:r>
        <w:rPr>
          <w:spacing w:val="1"/>
          <w:sz w:val="24"/>
        </w:rPr>
        <w:t> </w:t>
      </w:r>
      <w:r>
        <w:rPr>
          <w:sz w:val="24"/>
        </w:rPr>
        <w:t>Combination</w:t>
      </w:r>
      <w:r>
        <w:rPr>
          <w:spacing w:val="-1"/>
          <w:sz w:val="24"/>
        </w:rPr>
        <w:t> </w:t>
      </w:r>
      <w:r>
        <w:rPr>
          <w:sz w:val="24"/>
        </w:rPr>
        <w:t>Pre-treatment of</w:t>
      </w:r>
      <w:r>
        <w:rPr>
          <w:spacing w:val="-1"/>
          <w:sz w:val="24"/>
        </w:rPr>
        <w:t> </w:t>
      </w:r>
      <w:r>
        <w:rPr>
          <w:sz w:val="24"/>
        </w:rPr>
        <w:t>Female</w:t>
      </w:r>
      <w:r>
        <w:rPr>
          <w:spacing w:val="-2"/>
          <w:sz w:val="24"/>
        </w:rPr>
        <w:t> </w:t>
      </w:r>
      <w:r>
        <w:rPr>
          <w:sz w:val="24"/>
        </w:rPr>
        <w:t>Albino</w:t>
      </w:r>
      <w:r>
        <w:rPr>
          <w:spacing w:val="-3"/>
          <w:sz w:val="24"/>
        </w:rPr>
        <w:t> </w:t>
      </w:r>
      <w:r>
        <w:rPr>
          <w:sz w:val="24"/>
        </w:rPr>
        <w:t>Rats on</w:t>
      </w:r>
      <w:r>
        <w:rPr>
          <w:spacing w:val="-1"/>
          <w:sz w:val="24"/>
        </w:rPr>
        <w:t> </w:t>
      </w:r>
      <w:r>
        <w:rPr>
          <w:sz w:val="24"/>
        </w:rPr>
        <w:t>Oxytocin</w:t>
      </w:r>
    </w:p>
    <w:p>
      <w:pPr>
        <w:pStyle w:val="BodyText"/>
        <w:tabs>
          <w:tab w:pos="9009" w:val="left" w:leader="dot"/>
        </w:tabs>
        <w:spacing w:before="2"/>
        <w:ind w:left="1200"/>
      </w:pPr>
      <w:r>
        <w:rPr/>
        <w:t>Induced Contraction</w:t>
      </w:r>
      <w:r>
        <w:rPr>
          <w:spacing w:val="-2"/>
        </w:rPr>
        <w:t> </w:t>
      </w:r>
      <w:r>
        <w:rPr/>
        <w:t>of</w:t>
      </w:r>
      <w:r>
        <w:rPr>
          <w:spacing w:val="3"/>
        </w:rPr>
        <w:t> </w:t>
      </w:r>
      <w:r>
        <w:rPr/>
        <w:t>Uterine</w:t>
      </w:r>
      <w:r>
        <w:rPr>
          <w:spacing w:val="1"/>
        </w:rPr>
        <w:t> </w:t>
      </w:r>
      <w:r>
        <w:rPr/>
        <w:t>Smooth</w:t>
      </w:r>
      <w:r>
        <w:rPr>
          <w:spacing w:val="-1"/>
        </w:rPr>
        <w:t> </w:t>
      </w:r>
      <w:r>
        <w:rPr/>
        <w:t>Muscle</w:t>
        <w:tab/>
        <w:t>159</w:t>
      </w:r>
    </w:p>
    <w:p>
      <w:pPr>
        <w:pStyle w:val="ListParagraph"/>
        <w:numPr>
          <w:ilvl w:val="0"/>
          <w:numId w:val="7"/>
        </w:numPr>
        <w:tabs>
          <w:tab w:pos="1200" w:val="left" w:leader="none"/>
          <w:tab w:pos="1201" w:val="left" w:leader="none"/>
        </w:tabs>
        <w:spacing w:line="367" w:lineRule="auto" w:before="142" w:after="0"/>
        <w:ind w:left="1200" w:right="1858" w:hanging="720"/>
        <w:jc w:val="left"/>
        <w:rPr>
          <w:sz w:val="24"/>
        </w:rPr>
      </w:pPr>
      <w:r>
        <w:rPr>
          <w:sz w:val="24"/>
        </w:rPr>
        <w:t>Effect of Chloroquine and Honey Combination Pre-treatment of</w:t>
      </w:r>
      <w:r>
        <w:rPr>
          <w:spacing w:val="1"/>
          <w:sz w:val="24"/>
        </w:rPr>
        <w:t> </w:t>
      </w:r>
      <w:r>
        <w:rPr>
          <w:sz w:val="24"/>
        </w:rPr>
        <w:t>Female Albino Rats</w:t>
      </w:r>
      <w:r>
        <w:rPr>
          <w:spacing w:val="-1"/>
          <w:sz w:val="24"/>
        </w:rPr>
        <w:t> </w:t>
      </w:r>
      <w:r>
        <w:rPr>
          <w:sz w:val="24"/>
        </w:rPr>
        <w:t>on</w:t>
      </w:r>
      <w:r>
        <w:rPr>
          <w:spacing w:val="-2"/>
          <w:sz w:val="24"/>
        </w:rPr>
        <w:t> </w:t>
      </w:r>
      <w:r>
        <w:rPr>
          <w:sz w:val="24"/>
        </w:rPr>
        <w:t>Oxytocin</w:t>
      </w:r>
      <w:r>
        <w:rPr>
          <w:spacing w:val="1"/>
          <w:sz w:val="24"/>
        </w:rPr>
        <w:t> </w:t>
      </w:r>
      <w:r>
        <w:rPr>
          <w:sz w:val="24"/>
        </w:rPr>
        <w:t>Induced</w:t>
      </w:r>
      <w:r>
        <w:rPr>
          <w:spacing w:val="-2"/>
          <w:sz w:val="24"/>
        </w:rPr>
        <w:t> </w:t>
      </w:r>
      <w:r>
        <w:rPr>
          <w:sz w:val="24"/>
        </w:rPr>
        <w:t>Contraction of</w:t>
      </w:r>
      <w:r>
        <w:rPr>
          <w:spacing w:val="2"/>
          <w:sz w:val="24"/>
        </w:rPr>
        <w:t> </w:t>
      </w:r>
      <w:r>
        <w:rPr>
          <w:sz w:val="24"/>
        </w:rPr>
        <w:t>Uterine</w:t>
      </w:r>
    </w:p>
    <w:p>
      <w:pPr>
        <w:pStyle w:val="BodyText"/>
        <w:tabs>
          <w:tab w:pos="9009" w:val="left" w:leader="dot"/>
        </w:tabs>
        <w:spacing w:line="268" w:lineRule="exact"/>
        <w:ind w:left="1200"/>
      </w:pPr>
      <w:r>
        <w:rPr/>
        <w:t>Smooth</w:t>
      </w:r>
      <w:r>
        <w:rPr>
          <w:spacing w:val="1"/>
        </w:rPr>
        <w:t> </w:t>
      </w:r>
      <w:r>
        <w:rPr/>
        <w:t>Muscle</w:t>
        <w:tab/>
        <w:t>160</w:t>
      </w:r>
    </w:p>
    <w:p>
      <w:pPr>
        <w:pStyle w:val="ListParagraph"/>
        <w:numPr>
          <w:ilvl w:val="0"/>
          <w:numId w:val="7"/>
        </w:numPr>
        <w:tabs>
          <w:tab w:pos="1200" w:val="left" w:leader="none"/>
          <w:tab w:pos="1201" w:val="left" w:leader="none"/>
        </w:tabs>
        <w:spacing w:line="364" w:lineRule="auto" w:before="143" w:after="0"/>
        <w:ind w:left="1200" w:right="1134" w:hanging="720"/>
        <w:jc w:val="left"/>
        <w:rPr>
          <w:sz w:val="24"/>
        </w:rPr>
      </w:pPr>
      <w:r>
        <w:rPr>
          <w:sz w:val="24"/>
        </w:rPr>
        <w:t>Rate</w:t>
      </w:r>
      <w:r>
        <w:rPr>
          <w:spacing w:val="2"/>
          <w:sz w:val="24"/>
        </w:rPr>
        <w:t> </w:t>
      </w:r>
      <w:r>
        <w:rPr>
          <w:sz w:val="24"/>
        </w:rPr>
        <w:t>of</w:t>
      </w:r>
      <w:r>
        <w:rPr>
          <w:spacing w:val="3"/>
          <w:sz w:val="24"/>
        </w:rPr>
        <w:t> </w:t>
      </w:r>
      <w:r>
        <w:rPr>
          <w:sz w:val="24"/>
        </w:rPr>
        <w:t>Contraction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3"/>
          <w:sz w:val="24"/>
        </w:rPr>
        <w:t> </w:t>
      </w:r>
      <w:r>
        <w:rPr>
          <w:sz w:val="24"/>
        </w:rPr>
        <w:t>Uterine</w:t>
      </w:r>
      <w:r>
        <w:rPr>
          <w:spacing w:val="2"/>
          <w:sz w:val="24"/>
        </w:rPr>
        <w:t> </w:t>
      </w:r>
      <w:r>
        <w:rPr>
          <w:sz w:val="24"/>
        </w:rPr>
        <w:t>Smooth</w:t>
      </w:r>
      <w:r>
        <w:rPr>
          <w:spacing w:val="4"/>
          <w:sz w:val="24"/>
        </w:rPr>
        <w:t> </w:t>
      </w:r>
      <w:r>
        <w:rPr>
          <w:sz w:val="24"/>
        </w:rPr>
        <w:t>Muscle</w:t>
      </w:r>
      <w:r>
        <w:rPr>
          <w:spacing w:val="2"/>
          <w:sz w:val="24"/>
        </w:rPr>
        <w:t> </w:t>
      </w:r>
      <w:r>
        <w:rPr>
          <w:sz w:val="24"/>
        </w:rPr>
        <w:t>of</w:t>
      </w:r>
      <w:r>
        <w:rPr>
          <w:spacing w:val="5"/>
          <w:sz w:val="24"/>
        </w:rPr>
        <w:t> </w:t>
      </w:r>
      <w:r>
        <w:rPr>
          <w:sz w:val="24"/>
        </w:rPr>
        <w:t>DL-α-</w:t>
      </w:r>
      <w:r>
        <w:rPr>
          <w:spacing w:val="1"/>
          <w:sz w:val="24"/>
        </w:rPr>
        <w:t> </w:t>
      </w:r>
      <w:r>
        <w:rPr>
          <w:sz w:val="24"/>
        </w:rPr>
        <w:t>Difluoromethylornithine (DFMO) and Honey ; Chloroquine (CHLO) and</w:t>
      </w:r>
      <w:r>
        <w:rPr>
          <w:spacing w:val="-61"/>
          <w:sz w:val="24"/>
        </w:rPr>
        <w:t> </w:t>
      </w:r>
      <w:r>
        <w:rPr>
          <w:sz w:val="24"/>
        </w:rPr>
        <w:t>Honey</w:t>
      </w:r>
      <w:r>
        <w:rPr>
          <w:spacing w:val="-1"/>
          <w:sz w:val="24"/>
        </w:rPr>
        <w:t> </w:t>
      </w:r>
      <w:r>
        <w:rPr>
          <w:sz w:val="24"/>
        </w:rPr>
        <w:t>;</w:t>
      </w:r>
      <w:r>
        <w:rPr>
          <w:spacing w:val="2"/>
          <w:sz w:val="24"/>
        </w:rPr>
        <w:t> </w:t>
      </w:r>
      <w:r>
        <w:rPr>
          <w:sz w:val="24"/>
        </w:rPr>
        <w:t>DFMO</w:t>
      </w:r>
      <w:r>
        <w:rPr>
          <w:spacing w:val="2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Chloroquine</w:t>
      </w:r>
      <w:r>
        <w:rPr>
          <w:spacing w:val="2"/>
          <w:sz w:val="24"/>
        </w:rPr>
        <w:t> </w:t>
      </w:r>
      <w:r>
        <w:rPr>
          <w:sz w:val="24"/>
        </w:rPr>
        <w:t>Combinations</w:t>
      </w:r>
      <w:r>
        <w:rPr>
          <w:spacing w:val="1"/>
          <w:sz w:val="24"/>
        </w:rPr>
        <w:t> </w:t>
      </w:r>
      <w:r>
        <w:rPr>
          <w:sz w:val="24"/>
        </w:rPr>
        <w:t>Pre-treated</w:t>
      </w:r>
      <w:r>
        <w:rPr>
          <w:spacing w:val="1"/>
          <w:sz w:val="24"/>
        </w:rPr>
        <w:t> </w:t>
      </w:r>
      <w:r>
        <w:rPr>
          <w:sz w:val="24"/>
        </w:rPr>
        <w:t>Female</w:t>
      </w:r>
    </w:p>
    <w:p>
      <w:pPr>
        <w:pStyle w:val="BodyText"/>
        <w:tabs>
          <w:tab w:pos="9009" w:val="left" w:leader="dot"/>
        </w:tabs>
        <w:spacing w:before="2"/>
        <w:ind w:left="1200"/>
      </w:pPr>
      <w:r>
        <w:rPr/>
        <w:t>Albino</w:t>
      </w:r>
      <w:r>
        <w:rPr>
          <w:spacing w:val="1"/>
        </w:rPr>
        <w:t> </w:t>
      </w:r>
      <w:r>
        <w:rPr/>
        <w:t>Rats</w:t>
        <w:tab/>
        <w:t>161</w:t>
      </w:r>
    </w:p>
    <w:p>
      <w:pPr>
        <w:spacing w:after="0"/>
        <w:sectPr>
          <w:pgSz w:w="11910" w:h="16840"/>
          <w:pgMar w:header="724" w:footer="0" w:top="1300" w:bottom="280" w:left="1680" w:right="420"/>
        </w:sectPr>
      </w:pPr>
    </w:p>
    <w:p>
      <w:pPr>
        <w:pStyle w:val="Heading6"/>
        <w:spacing w:before="123"/>
        <w:ind w:left="3574" w:firstLine="0"/>
      </w:pPr>
      <w:bookmarkStart w:name="_TOC_250103" w:id="8"/>
      <w:r>
        <w:rPr/>
        <w:t>LIST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bookmarkEnd w:id="8"/>
      <w:r>
        <w:rPr/>
        <w:t>PLATES</w:t>
      </w:r>
    </w:p>
    <w:p>
      <w:pPr>
        <w:pStyle w:val="ListParagraph"/>
        <w:numPr>
          <w:ilvl w:val="0"/>
          <w:numId w:val="8"/>
        </w:numPr>
        <w:tabs>
          <w:tab w:pos="1200" w:val="left" w:leader="none"/>
          <w:tab w:pos="1201" w:val="left" w:leader="none"/>
        </w:tabs>
        <w:spacing w:line="240" w:lineRule="auto" w:before="556" w:after="0"/>
        <w:ind w:left="1200" w:right="0" w:hanging="721"/>
        <w:jc w:val="left"/>
        <w:rPr>
          <w:sz w:val="24"/>
        </w:rPr>
      </w:pPr>
      <w:r>
        <w:rPr>
          <w:sz w:val="24"/>
        </w:rPr>
        <w:t>Giemsa</w:t>
      </w:r>
      <w:r>
        <w:rPr>
          <w:spacing w:val="-2"/>
          <w:sz w:val="24"/>
        </w:rPr>
        <w:t> </w:t>
      </w:r>
      <w:r>
        <w:rPr>
          <w:sz w:val="24"/>
        </w:rPr>
        <w:t>Stained</w:t>
      </w:r>
      <w:r>
        <w:rPr>
          <w:spacing w:val="-1"/>
          <w:sz w:val="24"/>
        </w:rPr>
        <w:t> </w:t>
      </w:r>
      <w:r>
        <w:rPr>
          <w:sz w:val="24"/>
        </w:rPr>
        <w:t>Blood</w:t>
      </w:r>
      <w:r>
        <w:rPr>
          <w:spacing w:val="-1"/>
          <w:sz w:val="24"/>
        </w:rPr>
        <w:t> </w:t>
      </w:r>
      <w:r>
        <w:rPr>
          <w:sz w:val="24"/>
        </w:rPr>
        <w:t>Smear</w:t>
      </w:r>
      <w:r>
        <w:rPr>
          <w:spacing w:val="-1"/>
          <w:sz w:val="24"/>
        </w:rPr>
        <w:t> </w:t>
      </w:r>
      <w:r>
        <w:rPr>
          <w:sz w:val="24"/>
        </w:rPr>
        <w:t>Showing Trypanosomes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Red</w:t>
      </w:r>
    </w:p>
    <w:p>
      <w:pPr>
        <w:pStyle w:val="Heading6"/>
        <w:spacing w:before="536"/>
        <w:ind w:left="480" w:firstLine="0"/>
      </w:pPr>
      <w:r>
        <w:rPr>
          <w:b w:val="0"/>
        </w:rPr>
        <w:br w:type="column"/>
      </w:r>
      <w:r>
        <w:rPr/>
        <w:t>PAGE</w:t>
      </w:r>
    </w:p>
    <w:p>
      <w:pPr>
        <w:spacing w:after="0"/>
        <w:sectPr>
          <w:pgSz w:w="11910" w:h="16840"/>
          <w:pgMar w:header="724" w:footer="0" w:top="1300" w:bottom="280" w:left="1680" w:right="420"/>
          <w:cols w:num="2" w:equalWidth="0">
            <w:col w:w="8015" w:space="399"/>
            <w:col w:w="1396"/>
          </w:cols>
        </w:sectPr>
      </w:pPr>
    </w:p>
    <w:p>
      <w:pPr>
        <w:pStyle w:val="BodyText"/>
        <w:tabs>
          <w:tab w:pos="9275" w:val="left" w:leader="dot"/>
        </w:tabs>
        <w:spacing w:before="141"/>
        <w:ind w:left="1200"/>
      </w:pPr>
      <w:r>
        <w:rPr/>
        <w:t>Blood Cells</w:t>
        <w:tab/>
        <w:t>4</w:t>
      </w:r>
    </w:p>
    <w:p>
      <w:pPr>
        <w:pStyle w:val="ListParagraph"/>
        <w:numPr>
          <w:ilvl w:val="0"/>
          <w:numId w:val="8"/>
        </w:numPr>
        <w:tabs>
          <w:tab w:pos="1200" w:val="left" w:leader="none"/>
          <w:tab w:pos="1201" w:val="left" w:leader="none"/>
        </w:tabs>
        <w:spacing w:line="240" w:lineRule="auto" w:before="138" w:after="0"/>
        <w:ind w:left="1200" w:right="0" w:hanging="721"/>
        <w:jc w:val="left"/>
        <w:rPr>
          <w:rFonts w:ascii="Arial"/>
          <w:i/>
          <w:sz w:val="24"/>
        </w:rPr>
      </w:pPr>
      <w:r>
        <w:rPr>
          <w:sz w:val="24"/>
        </w:rPr>
        <w:t>Light</w:t>
      </w:r>
      <w:r>
        <w:rPr>
          <w:spacing w:val="-1"/>
          <w:sz w:val="24"/>
        </w:rPr>
        <w:t> </w:t>
      </w:r>
      <w:r>
        <w:rPr>
          <w:sz w:val="24"/>
        </w:rPr>
        <w:t>Micrograph of</w:t>
      </w:r>
      <w:r>
        <w:rPr>
          <w:spacing w:val="2"/>
          <w:sz w:val="24"/>
        </w:rPr>
        <w:t> </w:t>
      </w:r>
      <w:r>
        <w:rPr>
          <w:sz w:val="24"/>
        </w:rPr>
        <w:t>Slender</w:t>
      </w:r>
      <w:r>
        <w:rPr>
          <w:spacing w:val="-2"/>
          <w:sz w:val="24"/>
        </w:rPr>
        <w:t> </w:t>
      </w:r>
      <w:r>
        <w:rPr>
          <w:sz w:val="24"/>
        </w:rPr>
        <w:t>and Stumpy</w:t>
      </w:r>
      <w:r>
        <w:rPr>
          <w:spacing w:val="-3"/>
          <w:sz w:val="24"/>
        </w:rPr>
        <w:t> </w:t>
      </w:r>
      <w:r>
        <w:rPr>
          <w:sz w:val="24"/>
        </w:rPr>
        <w:t>Forms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5"/>
          <w:sz w:val="24"/>
        </w:rPr>
        <w:t> </w:t>
      </w:r>
      <w:r>
        <w:rPr>
          <w:rFonts w:ascii="Arial"/>
          <w:i/>
          <w:sz w:val="24"/>
        </w:rPr>
        <w:t>Trypanosoma</w:t>
      </w:r>
    </w:p>
    <w:p>
      <w:pPr>
        <w:tabs>
          <w:tab w:pos="9275" w:val="left" w:leader="dot"/>
        </w:tabs>
        <w:spacing w:before="137"/>
        <w:ind w:left="1200" w:right="0" w:firstLine="0"/>
        <w:jc w:val="left"/>
        <w:rPr>
          <w:sz w:val="24"/>
        </w:rPr>
      </w:pPr>
      <w:r>
        <w:rPr>
          <w:rFonts w:ascii="Arial"/>
          <w:i/>
          <w:sz w:val="24"/>
        </w:rPr>
        <w:t>brucei</w:t>
      </w:r>
      <w:r>
        <w:rPr>
          <w:rFonts w:ascii="Arial"/>
          <w:i/>
          <w:spacing w:val="-2"/>
          <w:sz w:val="24"/>
        </w:rPr>
        <w:t> </w:t>
      </w:r>
      <w:r>
        <w:rPr>
          <w:rFonts w:ascii="Arial"/>
          <w:i/>
          <w:sz w:val="24"/>
        </w:rPr>
        <w:t>brucei</w:t>
      </w:r>
      <w:r>
        <w:rPr>
          <w:rFonts w:ascii="Arial"/>
          <w:i/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2"/>
          <w:sz w:val="24"/>
        </w:rPr>
        <w:t> </w:t>
      </w:r>
      <w:r>
        <w:rPr>
          <w:sz w:val="24"/>
        </w:rPr>
        <w:t>Mouse</w:t>
      </w:r>
      <w:r>
        <w:rPr>
          <w:spacing w:val="-1"/>
          <w:sz w:val="24"/>
        </w:rPr>
        <w:t> </w:t>
      </w:r>
      <w:r>
        <w:rPr>
          <w:sz w:val="24"/>
        </w:rPr>
        <w:t>Blood</w:t>
        <w:tab/>
        <w:t>5</w:t>
      </w:r>
    </w:p>
    <w:p>
      <w:pPr>
        <w:pStyle w:val="ListParagraph"/>
        <w:numPr>
          <w:ilvl w:val="0"/>
          <w:numId w:val="8"/>
        </w:numPr>
        <w:tabs>
          <w:tab w:pos="1200" w:val="left" w:leader="none"/>
          <w:tab w:pos="1201" w:val="left" w:leader="none"/>
          <w:tab w:pos="9275" w:val="left" w:leader="dot"/>
        </w:tabs>
        <w:spacing w:line="240" w:lineRule="auto" w:before="139" w:after="0"/>
        <w:ind w:left="1200" w:right="0" w:hanging="721"/>
        <w:jc w:val="left"/>
        <w:rPr>
          <w:sz w:val="24"/>
        </w:rPr>
      </w:pPr>
      <w:r>
        <w:rPr>
          <w:rFonts w:ascii="Arial"/>
          <w:i/>
          <w:sz w:val="24"/>
        </w:rPr>
        <w:t>Trypanosoma</w:t>
      </w:r>
      <w:r>
        <w:rPr>
          <w:rFonts w:ascii="Arial"/>
          <w:i/>
          <w:spacing w:val="-4"/>
          <w:sz w:val="24"/>
        </w:rPr>
        <w:t> </w:t>
      </w:r>
      <w:r>
        <w:rPr>
          <w:rFonts w:ascii="Arial"/>
          <w:i/>
          <w:sz w:val="24"/>
        </w:rPr>
        <w:t>rhodesiense</w:t>
        <w:tab/>
      </w:r>
      <w:r>
        <w:rPr>
          <w:sz w:val="24"/>
        </w:rPr>
        <w:t>6</w:t>
      </w:r>
    </w:p>
    <w:p>
      <w:pPr>
        <w:pStyle w:val="ListParagraph"/>
        <w:numPr>
          <w:ilvl w:val="0"/>
          <w:numId w:val="8"/>
        </w:numPr>
        <w:tabs>
          <w:tab w:pos="1200" w:val="left" w:leader="none"/>
          <w:tab w:pos="1201" w:val="left" w:leader="none"/>
          <w:tab w:pos="9275" w:val="left" w:leader="dot"/>
        </w:tabs>
        <w:spacing w:line="240" w:lineRule="auto" w:before="137" w:after="0"/>
        <w:ind w:left="1200" w:right="0" w:hanging="721"/>
        <w:jc w:val="left"/>
        <w:rPr>
          <w:sz w:val="24"/>
        </w:rPr>
      </w:pPr>
      <w:r>
        <w:rPr>
          <w:rFonts w:ascii="Arial"/>
          <w:i/>
          <w:sz w:val="24"/>
        </w:rPr>
        <w:t>Trypanosoma</w:t>
      </w:r>
      <w:r>
        <w:rPr>
          <w:rFonts w:ascii="Arial"/>
          <w:i/>
          <w:spacing w:val="-4"/>
          <w:sz w:val="24"/>
        </w:rPr>
        <w:t> </w:t>
      </w:r>
      <w:r>
        <w:rPr>
          <w:rFonts w:ascii="Arial"/>
          <w:i/>
          <w:sz w:val="24"/>
        </w:rPr>
        <w:t>gambiense</w:t>
        <w:tab/>
      </w:r>
      <w:r>
        <w:rPr>
          <w:sz w:val="24"/>
        </w:rPr>
        <w:t>7</w:t>
      </w:r>
    </w:p>
    <w:p>
      <w:pPr>
        <w:pStyle w:val="ListParagraph"/>
        <w:numPr>
          <w:ilvl w:val="0"/>
          <w:numId w:val="8"/>
        </w:numPr>
        <w:tabs>
          <w:tab w:pos="1200" w:val="left" w:leader="none"/>
          <w:tab w:pos="1201" w:val="left" w:leader="none"/>
          <w:tab w:pos="9275" w:val="left" w:leader="dot"/>
        </w:tabs>
        <w:spacing w:line="240" w:lineRule="auto" w:before="139" w:after="0"/>
        <w:ind w:left="1200" w:right="0" w:hanging="721"/>
        <w:jc w:val="left"/>
        <w:rPr>
          <w:sz w:val="24"/>
        </w:rPr>
      </w:pPr>
      <w:r>
        <w:rPr>
          <w:rFonts w:ascii="Arial"/>
          <w:i/>
          <w:sz w:val="24"/>
        </w:rPr>
        <w:t>Trypanosoma</w:t>
      </w:r>
      <w:r>
        <w:rPr>
          <w:rFonts w:ascii="Arial"/>
          <w:i/>
          <w:spacing w:val="-4"/>
          <w:sz w:val="24"/>
        </w:rPr>
        <w:t> </w:t>
      </w:r>
      <w:r>
        <w:rPr>
          <w:rFonts w:ascii="Arial"/>
          <w:i/>
          <w:sz w:val="24"/>
        </w:rPr>
        <w:t>cruzi</w:t>
        <w:tab/>
      </w:r>
      <w:r>
        <w:rPr>
          <w:sz w:val="24"/>
        </w:rPr>
        <w:t>8</w:t>
      </w:r>
    </w:p>
    <w:p>
      <w:pPr>
        <w:pStyle w:val="ListParagraph"/>
        <w:numPr>
          <w:ilvl w:val="0"/>
          <w:numId w:val="8"/>
        </w:numPr>
        <w:tabs>
          <w:tab w:pos="1200" w:val="left" w:leader="none"/>
          <w:tab w:pos="1201" w:val="left" w:leader="none"/>
          <w:tab w:pos="9275" w:val="left" w:leader="dot"/>
        </w:tabs>
        <w:spacing w:line="367" w:lineRule="auto" w:before="143" w:after="0"/>
        <w:ind w:left="1200" w:right="397" w:hanging="720"/>
        <w:jc w:val="left"/>
        <w:rPr>
          <w:sz w:val="24"/>
        </w:rPr>
      </w:pPr>
      <w:r>
        <w:rPr>
          <w:sz w:val="24"/>
        </w:rPr>
        <w:t>Light</w:t>
      </w:r>
      <w:r>
        <w:rPr>
          <w:spacing w:val="64"/>
          <w:sz w:val="24"/>
        </w:rPr>
        <w:t> </w:t>
      </w:r>
      <w:r>
        <w:rPr>
          <w:sz w:val="24"/>
        </w:rPr>
        <w:t>Micrograph   of   Trypanosomes   that   Cause   Animal</w:t>
      </w:r>
      <w:r>
        <w:rPr>
          <w:spacing w:val="1"/>
          <w:sz w:val="24"/>
        </w:rPr>
        <w:t> </w:t>
      </w:r>
      <w:r>
        <w:rPr>
          <w:sz w:val="24"/>
        </w:rPr>
        <w:t>Trypanosomiasis</w:t>
        <w:tab/>
      </w:r>
      <w:r>
        <w:rPr>
          <w:spacing w:val="-3"/>
          <w:sz w:val="24"/>
        </w:rPr>
        <w:t>9</w:t>
      </w:r>
    </w:p>
    <w:p>
      <w:pPr>
        <w:pStyle w:val="ListParagraph"/>
        <w:numPr>
          <w:ilvl w:val="0"/>
          <w:numId w:val="8"/>
        </w:numPr>
        <w:tabs>
          <w:tab w:pos="1200" w:val="left" w:leader="none"/>
          <w:tab w:pos="1201" w:val="left" w:leader="none"/>
          <w:tab w:pos="9143" w:val="left" w:leader="dot"/>
        </w:tabs>
        <w:spacing w:line="269" w:lineRule="exact" w:before="0" w:after="0"/>
        <w:ind w:left="1200" w:right="0" w:hanging="721"/>
        <w:jc w:val="left"/>
        <w:rPr>
          <w:sz w:val="24"/>
        </w:rPr>
      </w:pPr>
      <w:r>
        <w:rPr>
          <w:sz w:val="24"/>
        </w:rPr>
        <w:t>Human</w:t>
      </w:r>
      <w:r>
        <w:rPr>
          <w:spacing w:val="-1"/>
          <w:sz w:val="24"/>
        </w:rPr>
        <w:t> </w:t>
      </w:r>
      <w:r>
        <w:rPr>
          <w:sz w:val="24"/>
        </w:rPr>
        <w:t>African</w:t>
      </w:r>
      <w:r>
        <w:rPr>
          <w:spacing w:val="-2"/>
          <w:sz w:val="24"/>
        </w:rPr>
        <w:t> </w:t>
      </w:r>
      <w:r>
        <w:rPr>
          <w:sz w:val="24"/>
        </w:rPr>
        <w:t>Trypanosomiasis</w:t>
      </w:r>
      <w:r>
        <w:rPr>
          <w:spacing w:val="-2"/>
          <w:sz w:val="24"/>
        </w:rPr>
        <w:t> </w:t>
      </w:r>
      <w:r>
        <w:rPr>
          <w:sz w:val="24"/>
        </w:rPr>
        <w:t>(Sleeping</w:t>
      </w:r>
      <w:r>
        <w:rPr>
          <w:spacing w:val="-1"/>
          <w:sz w:val="24"/>
        </w:rPr>
        <w:t> </w:t>
      </w:r>
      <w:r>
        <w:rPr>
          <w:sz w:val="24"/>
        </w:rPr>
        <w:t>Sickness)</w:t>
      </w:r>
      <w:r>
        <w:rPr>
          <w:spacing w:val="-1"/>
          <w:sz w:val="24"/>
        </w:rPr>
        <w:t> </w:t>
      </w:r>
      <w:r>
        <w:rPr>
          <w:sz w:val="24"/>
        </w:rPr>
        <w:t>Patients</w:t>
        <w:tab/>
        <w:t>10</w:t>
      </w:r>
    </w:p>
    <w:p>
      <w:pPr>
        <w:pStyle w:val="ListParagraph"/>
        <w:numPr>
          <w:ilvl w:val="0"/>
          <w:numId w:val="8"/>
        </w:numPr>
        <w:tabs>
          <w:tab w:pos="1200" w:val="left" w:leader="none"/>
          <w:tab w:pos="1201" w:val="left" w:leader="none"/>
          <w:tab w:pos="9143" w:val="left" w:leader="dot"/>
        </w:tabs>
        <w:spacing w:line="240" w:lineRule="auto" w:before="143" w:after="0"/>
        <w:ind w:left="1200" w:right="0" w:hanging="721"/>
        <w:jc w:val="left"/>
        <w:rPr>
          <w:sz w:val="24"/>
        </w:rPr>
      </w:pPr>
      <w:r>
        <w:rPr>
          <w:sz w:val="24"/>
        </w:rPr>
        <w:t>Animal</w:t>
      </w:r>
      <w:r>
        <w:rPr>
          <w:spacing w:val="-2"/>
          <w:sz w:val="24"/>
        </w:rPr>
        <w:t> </w:t>
      </w:r>
      <w:r>
        <w:rPr>
          <w:sz w:val="24"/>
        </w:rPr>
        <w:t>Suffering</w:t>
      </w:r>
      <w:r>
        <w:rPr>
          <w:spacing w:val="-4"/>
          <w:sz w:val="24"/>
        </w:rPr>
        <w:t> </w:t>
      </w:r>
      <w:r>
        <w:rPr>
          <w:sz w:val="24"/>
        </w:rPr>
        <w:t>from</w:t>
      </w:r>
      <w:r>
        <w:rPr>
          <w:spacing w:val="-3"/>
          <w:sz w:val="24"/>
        </w:rPr>
        <w:t> </w:t>
      </w:r>
      <w:r>
        <w:rPr>
          <w:sz w:val="24"/>
        </w:rPr>
        <w:t>Trypanosomiasis</w:t>
        <w:tab/>
        <w:t>11</w:t>
      </w:r>
    </w:p>
    <w:p>
      <w:pPr>
        <w:pStyle w:val="ListParagraph"/>
        <w:numPr>
          <w:ilvl w:val="0"/>
          <w:numId w:val="8"/>
        </w:numPr>
        <w:tabs>
          <w:tab w:pos="1200" w:val="left" w:leader="none"/>
          <w:tab w:pos="1201" w:val="left" w:leader="none"/>
          <w:tab w:pos="9143" w:val="left" w:leader="dot"/>
        </w:tabs>
        <w:spacing w:line="240" w:lineRule="auto" w:before="142" w:after="0"/>
        <w:ind w:left="1200" w:right="0" w:hanging="721"/>
        <w:jc w:val="left"/>
        <w:rPr>
          <w:sz w:val="24"/>
        </w:rPr>
      </w:pPr>
      <w:r>
        <w:rPr>
          <w:sz w:val="24"/>
        </w:rPr>
        <w:t>Trypanotolerant</w:t>
      </w:r>
      <w:r>
        <w:rPr>
          <w:spacing w:val="-1"/>
          <w:sz w:val="24"/>
        </w:rPr>
        <w:t> </w:t>
      </w:r>
      <w:r>
        <w:rPr>
          <w:sz w:val="24"/>
        </w:rPr>
        <w:t>Breed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Cattle</w:t>
        <w:tab/>
        <w:t>12</w:t>
      </w:r>
    </w:p>
    <w:p>
      <w:pPr>
        <w:pStyle w:val="ListParagraph"/>
        <w:numPr>
          <w:ilvl w:val="0"/>
          <w:numId w:val="8"/>
        </w:numPr>
        <w:tabs>
          <w:tab w:pos="1200" w:val="left" w:leader="none"/>
          <w:tab w:pos="1201" w:val="left" w:leader="none"/>
          <w:tab w:pos="9143" w:val="left" w:leader="dot"/>
        </w:tabs>
        <w:spacing w:line="240" w:lineRule="auto" w:before="143" w:after="0"/>
        <w:ind w:left="1200" w:right="0" w:hanging="721"/>
        <w:jc w:val="left"/>
        <w:rPr>
          <w:sz w:val="24"/>
        </w:rPr>
      </w:pPr>
      <w:r>
        <w:rPr>
          <w:sz w:val="24"/>
        </w:rPr>
        <w:t>The</w:t>
      </w:r>
      <w:r>
        <w:rPr>
          <w:spacing w:val="2"/>
          <w:sz w:val="24"/>
        </w:rPr>
        <w:t> </w:t>
      </w:r>
      <w:r>
        <w:rPr>
          <w:sz w:val="24"/>
        </w:rPr>
        <w:t>Vectors</w:t>
        <w:tab/>
        <w:t>14</w:t>
      </w:r>
    </w:p>
    <w:p>
      <w:pPr>
        <w:pStyle w:val="ListParagraph"/>
        <w:numPr>
          <w:ilvl w:val="0"/>
          <w:numId w:val="8"/>
        </w:numPr>
        <w:tabs>
          <w:tab w:pos="1200" w:val="left" w:leader="none"/>
          <w:tab w:pos="1201" w:val="left" w:leader="none"/>
        </w:tabs>
        <w:spacing w:line="364" w:lineRule="auto" w:before="141" w:after="0"/>
        <w:ind w:left="1200" w:right="1366" w:hanging="720"/>
        <w:jc w:val="left"/>
        <w:rPr>
          <w:sz w:val="24"/>
        </w:rPr>
      </w:pPr>
      <w:r>
        <w:rPr>
          <w:sz w:val="24"/>
        </w:rPr>
        <w:t>Ethidium Bromide Stained Agarose Gel Electrophoresis Showing</w:t>
      </w:r>
      <w:r>
        <w:rPr>
          <w:spacing w:val="1"/>
          <w:sz w:val="24"/>
        </w:rPr>
        <w:t> </w:t>
      </w:r>
      <w:r>
        <w:rPr>
          <w:sz w:val="24"/>
        </w:rPr>
        <w:t>Polymerase</w:t>
      </w:r>
      <w:r>
        <w:rPr>
          <w:spacing w:val="1"/>
          <w:sz w:val="24"/>
        </w:rPr>
        <w:t> </w:t>
      </w:r>
      <w:r>
        <w:rPr>
          <w:sz w:val="24"/>
        </w:rPr>
        <w:t>Chain</w:t>
      </w:r>
      <w:r>
        <w:rPr>
          <w:spacing w:val="2"/>
          <w:sz w:val="24"/>
        </w:rPr>
        <w:t> </w:t>
      </w:r>
      <w:r>
        <w:rPr>
          <w:sz w:val="24"/>
        </w:rPr>
        <w:t>Reaction</w:t>
      </w:r>
      <w:r>
        <w:rPr>
          <w:spacing w:val="2"/>
          <w:sz w:val="24"/>
        </w:rPr>
        <w:t> </w:t>
      </w:r>
      <w:r>
        <w:rPr>
          <w:sz w:val="24"/>
        </w:rPr>
        <w:t>(PCR)</w:t>
      </w:r>
      <w:r>
        <w:rPr>
          <w:spacing w:val="-1"/>
          <w:sz w:val="24"/>
        </w:rPr>
        <w:t> </w:t>
      </w:r>
      <w:r>
        <w:rPr>
          <w:sz w:val="24"/>
        </w:rPr>
        <w:t>Products of</w:t>
      </w:r>
      <w:r>
        <w:rPr>
          <w:spacing w:val="4"/>
          <w:sz w:val="24"/>
        </w:rPr>
        <w:t> </w:t>
      </w:r>
      <w:r>
        <w:rPr>
          <w:sz w:val="24"/>
        </w:rPr>
        <w:t>DNA</w:t>
      </w:r>
      <w:r>
        <w:rPr>
          <w:spacing w:val="1"/>
          <w:sz w:val="24"/>
        </w:rPr>
        <w:t> </w:t>
      </w:r>
      <w:r>
        <w:rPr>
          <w:sz w:val="24"/>
        </w:rPr>
        <w:t>Extracts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Whatman Filter</w:t>
      </w:r>
      <w:r>
        <w:rPr>
          <w:spacing w:val="-2"/>
          <w:sz w:val="24"/>
        </w:rPr>
        <w:t> </w:t>
      </w:r>
      <w:r>
        <w:rPr>
          <w:sz w:val="24"/>
        </w:rPr>
        <w:t>Paper</w:t>
      </w:r>
      <w:r>
        <w:rPr>
          <w:spacing w:val="-3"/>
          <w:sz w:val="24"/>
        </w:rPr>
        <w:t> </w:t>
      </w:r>
      <w:r>
        <w:rPr>
          <w:sz w:val="24"/>
        </w:rPr>
        <w:t>Blood</w:t>
      </w:r>
      <w:r>
        <w:rPr>
          <w:spacing w:val="-1"/>
          <w:sz w:val="24"/>
        </w:rPr>
        <w:t> </w:t>
      </w:r>
      <w:r>
        <w:rPr>
          <w:sz w:val="24"/>
        </w:rPr>
        <w:t>Samples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Sleeping Sickness</w:t>
      </w:r>
      <w:r>
        <w:rPr>
          <w:spacing w:val="-1"/>
          <w:sz w:val="24"/>
        </w:rPr>
        <w:t> </w:t>
      </w:r>
      <w:r>
        <w:rPr>
          <w:sz w:val="24"/>
        </w:rPr>
        <w:t>Patients</w:t>
      </w:r>
    </w:p>
    <w:p>
      <w:pPr>
        <w:pStyle w:val="BodyText"/>
        <w:tabs>
          <w:tab w:pos="9009" w:val="left" w:leader="dot"/>
        </w:tabs>
        <w:spacing w:before="5"/>
        <w:ind w:left="1200"/>
      </w:pPr>
      <w:r>
        <w:rPr/>
        <w:t>Treated</w:t>
      </w:r>
      <w:r>
        <w:rPr>
          <w:spacing w:val="-1"/>
        </w:rPr>
        <w:t> </w:t>
      </w:r>
      <w:r>
        <w:rPr/>
        <w:t>at Ethiope</w:t>
      </w:r>
      <w:r>
        <w:rPr>
          <w:spacing w:val="-1"/>
        </w:rPr>
        <w:t> </w:t>
      </w:r>
      <w:r>
        <w:rPr/>
        <w:t>East</w:t>
      </w:r>
      <w:r>
        <w:rPr>
          <w:spacing w:val="2"/>
        </w:rPr>
        <w:t> </w:t>
      </w:r>
      <w:r>
        <w:rPr/>
        <w:t>LGA</w:t>
      </w:r>
      <w:r>
        <w:rPr>
          <w:spacing w:val="-1"/>
        </w:rPr>
        <w:t> </w:t>
      </w:r>
      <w:r>
        <w:rPr/>
        <w:t>of</w:t>
      </w:r>
      <w:r>
        <w:rPr>
          <w:spacing w:val="3"/>
        </w:rPr>
        <w:t> </w:t>
      </w:r>
      <w:r>
        <w:rPr/>
        <w:t>Delta</w:t>
      </w:r>
      <w:r>
        <w:rPr>
          <w:spacing w:val="2"/>
        </w:rPr>
        <w:t> </w:t>
      </w:r>
      <w:r>
        <w:rPr/>
        <w:t>State</w:t>
      </w:r>
      <w:r>
        <w:rPr>
          <w:spacing w:val="1"/>
        </w:rPr>
        <w:t> </w:t>
      </w:r>
      <w:r>
        <w:rPr/>
        <w:t>Nigeria</w:t>
        <w:tab/>
        <w:t>181</w:t>
      </w:r>
    </w:p>
    <w:p>
      <w:pPr>
        <w:pStyle w:val="ListParagraph"/>
        <w:numPr>
          <w:ilvl w:val="0"/>
          <w:numId w:val="8"/>
        </w:numPr>
        <w:tabs>
          <w:tab w:pos="1200" w:val="left" w:leader="none"/>
          <w:tab w:pos="1201" w:val="left" w:leader="none"/>
        </w:tabs>
        <w:spacing w:line="367" w:lineRule="auto" w:before="141" w:after="0"/>
        <w:ind w:left="1200" w:right="1727" w:hanging="720"/>
        <w:jc w:val="left"/>
        <w:rPr>
          <w:sz w:val="24"/>
        </w:rPr>
      </w:pPr>
      <w:r>
        <w:rPr>
          <w:sz w:val="24"/>
        </w:rPr>
        <w:t>Ethidium Bromide Stained Agarose Gel Electrophoresis Showing</w:t>
      </w:r>
      <w:r>
        <w:rPr>
          <w:spacing w:val="-61"/>
          <w:sz w:val="24"/>
        </w:rPr>
        <w:t> </w:t>
      </w:r>
      <w:r>
        <w:rPr>
          <w:sz w:val="24"/>
        </w:rPr>
        <w:t>Polymerase</w:t>
      </w:r>
      <w:r>
        <w:rPr>
          <w:spacing w:val="1"/>
          <w:sz w:val="24"/>
        </w:rPr>
        <w:t> </w:t>
      </w:r>
      <w:r>
        <w:rPr>
          <w:sz w:val="24"/>
        </w:rPr>
        <w:t>Chain</w:t>
      </w:r>
      <w:r>
        <w:rPr>
          <w:spacing w:val="1"/>
          <w:sz w:val="24"/>
        </w:rPr>
        <w:t> </w:t>
      </w:r>
      <w:r>
        <w:rPr>
          <w:sz w:val="24"/>
        </w:rPr>
        <w:t>Reaction</w:t>
      </w:r>
      <w:r>
        <w:rPr>
          <w:spacing w:val="1"/>
          <w:sz w:val="24"/>
        </w:rPr>
        <w:t> </w:t>
      </w:r>
      <w:r>
        <w:rPr>
          <w:sz w:val="24"/>
        </w:rPr>
        <w:t>(PCR)</w:t>
      </w:r>
      <w:r>
        <w:rPr>
          <w:spacing w:val="-1"/>
          <w:sz w:val="24"/>
        </w:rPr>
        <w:t> </w:t>
      </w:r>
      <w:r>
        <w:rPr>
          <w:sz w:val="24"/>
        </w:rPr>
        <w:t>Products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3"/>
          <w:sz w:val="24"/>
        </w:rPr>
        <w:t> </w:t>
      </w:r>
      <w:r>
        <w:rPr>
          <w:sz w:val="24"/>
        </w:rPr>
        <w:t>DNA</w:t>
      </w:r>
      <w:r>
        <w:rPr>
          <w:spacing w:val="1"/>
          <w:sz w:val="24"/>
        </w:rPr>
        <w:t> </w:t>
      </w:r>
      <w:r>
        <w:rPr>
          <w:sz w:val="24"/>
        </w:rPr>
        <w:t>Extracts of</w:t>
      </w:r>
    </w:p>
    <w:p>
      <w:pPr>
        <w:pStyle w:val="BodyText"/>
        <w:tabs>
          <w:tab w:pos="9009" w:val="left" w:leader="dot"/>
        </w:tabs>
        <w:spacing w:line="268" w:lineRule="exact"/>
        <w:ind w:left="1200"/>
      </w:pPr>
      <w:r>
        <w:rPr/>
        <w:t>Whatman</w:t>
      </w:r>
      <w:r>
        <w:rPr>
          <w:spacing w:val="1"/>
        </w:rPr>
        <w:t> </w:t>
      </w:r>
      <w:r>
        <w:rPr/>
        <w:t>Filter</w:t>
      </w:r>
      <w:r>
        <w:rPr>
          <w:spacing w:val="-2"/>
        </w:rPr>
        <w:t> </w:t>
      </w:r>
      <w:r>
        <w:rPr/>
        <w:t>Paper</w:t>
      </w:r>
      <w:r>
        <w:rPr>
          <w:spacing w:val="-2"/>
        </w:rPr>
        <w:t> </w:t>
      </w:r>
      <w:r>
        <w:rPr/>
        <w:t>Blood Samples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Positive</w:t>
      </w:r>
      <w:r>
        <w:rPr>
          <w:spacing w:val="1"/>
        </w:rPr>
        <w:t> </w:t>
      </w:r>
      <w:r>
        <w:rPr/>
        <w:t>Untreated Cases.</w:t>
        <w:tab/>
        <w:t>182</w:t>
      </w:r>
    </w:p>
    <w:p>
      <w:pPr>
        <w:spacing w:after="0" w:line="268" w:lineRule="exact"/>
        <w:sectPr>
          <w:type w:val="continuous"/>
          <w:pgSz w:w="11910" w:h="16840"/>
          <w:pgMar w:top="1580" w:bottom="280" w:left="1680" w:right="420"/>
        </w:sectPr>
      </w:pPr>
    </w:p>
    <w:p>
      <w:pPr>
        <w:pStyle w:val="Heading6"/>
        <w:spacing w:before="123"/>
        <w:ind w:left="2507" w:right="2758" w:firstLine="0"/>
        <w:jc w:val="center"/>
      </w:pPr>
      <w:bookmarkStart w:name="_TOC_250102" w:id="9"/>
      <w:bookmarkEnd w:id="9"/>
      <w:r>
        <w:rPr/>
        <w:t>ABSTRACT</w:t>
      </w:r>
    </w:p>
    <w:p>
      <w:pPr>
        <w:pStyle w:val="BodyText"/>
        <w:spacing w:line="242" w:lineRule="auto" w:before="139"/>
        <w:ind w:left="480" w:right="724"/>
        <w:jc w:val="both"/>
      </w:pPr>
      <w:r>
        <w:rPr/>
        <w:t>The chemotherapy of African trypanosomiasis, a fatal protozoal disease of man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animals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beset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many</w:t>
      </w:r>
      <w:r>
        <w:rPr>
          <w:spacing w:val="1"/>
        </w:rPr>
        <w:t> </w:t>
      </w:r>
      <w:r>
        <w:rPr/>
        <w:t>problems</w:t>
      </w:r>
      <w:r>
        <w:rPr>
          <w:spacing w:val="1"/>
        </w:rPr>
        <w:t> </w:t>
      </w:r>
      <w:r>
        <w:rPr/>
        <w:t>including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limited</w:t>
      </w:r>
      <w:r>
        <w:rPr>
          <w:spacing w:val="1"/>
        </w:rPr>
        <w:t> </w:t>
      </w:r>
      <w:r>
        <w:rPr/>
        <w:t>repertoire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expensive compounds, drug toxicity and resistance and protracted treatment</w:t>
      </w:r>
      <w:r>
        <w:rPr>
          <w:spacing w:val="1"/>
        </w:rPr>
        <w:t> </w:t>
      </w:r>
      <w:r>
        <w:rPr/>
        <w:t>protocols.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order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improve</w:t>
      </w:r>
      <w:r>
        <w:rPr>
          <w:spacing w:val="1"/>
        </w:rPr>
        <w:t> </w:t>
      </w:r>
      <w:r>
        <w:rPr/>
        <w:t>chemotherapy,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natural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synthetic</w:t>
      </w:r>
      <w:r>
        <w:rPr>
          <w:spacing w:val="1"/>
        </w:rPr>
        <w:t> </w:t>
      </w:r>
      <w:r>
        <w:rPr/>
        <w:t>products were evaluated against African trypanosomiasis using </w:t>
      </w:r>
      <w:r>
        <w:rPr>
          <w:rFonts w:ascii="Arial" w:hAnsi="Arial"/>
          <w:i/>
        </w:rPr>
        <w:t>in vitro </w:t>
      </w:r>
      <w:r>
        <w:rPr/>
        <w:t>and </w:t>
      </w:r>
      <w:r>
        <w:rPr>
          <w:rFonts w:ascii="Arial" w:hAnsi="Arial"/>
          <w:i/>
        </w:rPr>
        <w:t>in</w:t>
      </w:r>
      <w:r>
        <w:rPr>
          <w:rFonts w:ascii="Arial" w:hAnsi="Arial"/>
          <w:i/>
          <w:spacing w:val="1"/>
        </w:rPr>
        <w:t> </w:t>
      </w:r>
      <w:r>
        <w:rPr>
          <w:rFonts w:ascii="Arial" w:hAnsi="Arial"/>
          <w:i/>
        </w:rPr>
        <w:t>vivo </w:t>
      </w:r>
      <w:r>
        <w:rPr/>
        <w:t>assays. Honey, extracts of </w:t>
      </w:r>
      <w:r>
        <w:rPr>
          <w:rFonts w:ascii="Arial" w:hAnsi="Arial"/>
          <w:i/>
        </w:rPr>
        <w:t>Brassica oleracea </w:t>
      </w:r>
      <w:r>
        <w:rPr/>
        <w:t>and of frog and snakes (viper</w:t>
      </w:r>
      <w:r>
        <w:rPr>
          <w:spacing w:val="1"/>
        </w:rPr>
        <w:t> </w:t>
      </w:r>
      <w:r>
        <w:rPr/>
        <w:t>and cobra) skins were assessed. Cymelarsan was evaluated in </w:t>
      </w:r>
      <w:r>
        <w:rPr>
          <w:rFonts w:ascii="Arial" w:hAnsi="Arial"/>
          <w:i/>
        </w:rPr>
        <w:t>Trypanosoma</w:t>
      </w:r>
      <w:r>
        <w:rPr>
          <w:rFonts w:ascii="Arial" w:hAnsi="Arial"/>
          <w:i/>
          <w:spacing w:val="1"/>
        </w:rPr>
        <w:t> </w:t>
      </w:r>
      <w:r>
        <w:rPr>
          <w:rFonts w:ascii="Arial" w:hAnsi="Arial"/>
          <w:i/>
        </w:rPr>
        <w:t>brucei brucei </w:t>
      </w:r>
      <w:r>
        <w:rPr/>
        <w:t>and </w:t>
      </w:r>
      <w:r>
        <w:rPr>
          <w:rFonts w:ascii="Arial" w:hAnsi="Arial"/>
          <w:i/>
        </w:rPr>
        <w:t>Trypanosoma evansi </w:t>
      </w:r>
      <w:r>
        <w:rPr/>
        <w:t>infections of albino rats and rabbits; and</w:t>
      </w:r>
      <w:r>
        <w:rPr>
          <w:spacing w:val="1"/>
        </w:rPr>
        <w:t> </w:t>
      </w:r>
      <w:r>
        <w:rPr/>
        <w:t>verapamil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reversal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>
          <w:rFonts w:ascii="Arial" w:hAnsi="Arial"/>
          <w:i/>
        </w:rPr>
        <w:t>T.</w:t>
      </w:r>
      <w:r>
        <w:rPr>
          <w:rFonts w:ascii="Arial" w:hAnsi="Arial"/>
          <w:i/>
          <w:spacing w:val="1"/>
        </w:rPr>
        <w:t> </w:t>
      </w:r>
      <w:r>
        <w:rPr>
          <w:rFonts w:ascii="Arial" w:hAnsi="Arial"/>
          <w:i/>
        </w:rPr>
        <w:t>evansi</w:t>
      </w:r>
      <w:r>
        <w:rPr>
          <w:rFonts w:ascii="Arial" w:hAnsi="Arial"/>
          <w:i/>
          <w:spacing w:val="1"/>
        </w:rPr>
        <w:t> </w:t>
      </w:r>
      <w:r>
        <w:rPr/>
        <w:t>resistance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cymelarsan,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parasitaemia and antigen and antibody enzyme linked immunosorbent assay.</w:t>
      </w:r>
      <w:r>
        <w:rPr>
          <w:spacing w:val="1"/>
        </w:rPr>
        <w:t> </w:t>
      </w:r>
      <w:r>
        <w:rPr/>
        <w:t>Five products were assessed for tsetse fly repellent activity. Oral combination</w:t>
      </w:r>
      <w:r>
        <w:rPr>
          <w:spacing w:val="1"/>
        </w:rPr>
        <w:t> </w:t>
      </w:r>
      <w:r>
        <w:rPr/>
        <w:t>administration</w:t>
      </w:r>
      <w:r>
        <w:rPr>
          <w:spacing w:val="57"/>
        </w:rPr>
        <w:t> </w:t>
      </w:r>
      <w:r>
        <w:rPr/>
        <w:t>of</w:t>
      </w:r>
      <w:r>
        <w:rPr>
          <w:spacing w:val="58"/>
        </w:rPr>
        <w:t> </w:t>
      </w:r>
      <w:r>
        <w:rPr/>
        <w:t>difluoromethylornithine</w:t>
      </w:r>
      <w:r>
        <w:rPr>
          <w:spacing w:val="57"/>
        </w:rPr>
        <w:t> </w:t>
      </w:r>
      <w:r>
        <w:rPr/>
        <w:t>(300</w:t>
      </w:r>
      <w:r>
        <w:rPr>
          <w:spacing w:val="60"/>
        </w:rPr>
        <w:t> </w:t>
      </w:r>
      <w:r>
        <w:rPr/>
        <w:t>mg/kg),</w:t>
      </w:r>
      <w:r>
        <w:rPr>
          <w:spacing w:val="58"/>
        </w:rPr>
        <w:t> </w:t>
      </w:r>
      <w:r>
        <w:rPr/>
        <w:t>chloroquine</w:t>
      </w:r>
      <w:r>
        <w:rPr>
          <w:spacing w:val="57"/>
        </w:rPr>
        <w:t> </w:t>
      </w:r>
      <w:r>
        <w:rPr/>
        <w:t>(50</w:t>
      </w:r>
      <w:r>
        <w:rPr>
          <w:spacing w:val="58"/>
        </w:rPr>
        <w:t> </w:t>
      </w:r>
      <w:r>
        <w:rPr/>
        <w:t>mg/kg)</w:t>
      </w:r>
      <w:r>
        <w:rPr>
          <w:spacing w:val="-62"/>
        </w:rPr>
        <w:t> </w:t>
      </w:r>
      <w:r>
        <w:rPr/>
        <w:t>and</w:t>
      </w:r>
      <w:r>
        <w:rPr>
          <w:spacing w:val="1"/>
        </w:rPr>
        <w:t> </w:t>
      </w:r>
      <w:r>
        <w:rPr/>
        <w:t>honey</w:t>
      </w:r>
      <w:r>
        <w:rPr>
          <w:spacing w:val="1"/>
        </w:rPr>
        <w:t> </w:t>
      </w:r>
      <w:r>
        <w:rPr/>
        <w:t>(50</w:t>
      </w:r>
      <w:r>
        <w:rPr>
          <w:spacing w:val="1"/>
        </w:rPr>
        <w:t> </w:t>
      </w:r>
      <w:r>
        <w:rPr/>
        <w:t>mg/kg)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evaluated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trypanosome</w:t>
      </w:r>
      <w:r>
        <w:rPr>
          <w:spacing w:val="1"/>
        </w:rPr>
        <w:t> </w:t>
      </w:r>
      <w:r>
        <w:rPr/>
        <w:t>infected</w:t>
      </w:r>
      <w:r>
        <w:rPr>
          <w:spacing w:val="1"/>
        </w:rPr>
        <w:t> </w:t>
      </w:r>
      <w:r>
        <w:rPr/>
        <w:t>albino</w:t>
      </w:r>
      <w:r>
        <w:rPr>
          <w:spacing w:val="63"/>
        </w:rPr>
        <w:t> </w:t>
      </w:r>
      <w:r>
        <w:rPr/>
        <w:t>rats.</w:t>
      </w:r>
      <w:r>
        <w:rPr>
          <w:spacing w:val="1"/>
        </w:rPr>
        <w:t> </w:t>
      </w:r>
      <w:r>
        <w:rPr/>
        <w:t>Topical application of melarsoprol, ethidium bromide and diminazene aceturate</w:t>
      </w:r>
      <w:r>
        <w:rPr>
          <w:spacing w:val="1"/>
        </w:rPr>
        <w:t> </w:t>
      </w:r>
      <w:r>
        <w:rPr/>
        <w:t>singly and combined with cattle butter (ghee) and shea butter was evaluated in</w:t>
      </w:r>
      <w:r>
        <w:rPr>
          <w:spacing w:val="1"/>
        </w:rPr>
        <w:t> </w:t>
      </w:r>
      <w:r>
        <w:rPr/>
        <w:t>infected</w:t>
      </w:r>
      <w:r>
        <w:rPr>
          <w:spacing w:val="1"/>
        </w:rPr>
        <w:t> </w:t>
      </w:r>
      <w:r>
        <w:rPr/>
        <w:t>mice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rats.</w:t>
      </w:r>
      <w:r>
        <w:rPr>
          <w:spacing w:val="1"/>
        </w:rPr>
        <w:t> </w:t>
      </w:r>
      <w:r>
        <w:rPr/>
        <w:t>Three</w:t>
      </w:r>
      <w:r>
        <w:rPr>
          <w:spacing w:val="1"/>
        </w:rPr>
        <w:t> </w:t>
      </w:r>
      <w:r>
        <w:rPr/>
        <w:t>groups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sleeping</w:t>
      </w:r>
      <w:r>
        <w:rPr>
          <w:spacing w:val="1"/>
        </w:rPr>
        <w:t> </w:t>
      </w:r>
      <w:r>
        <w:rPr/>
        <w:t>sickness</w:t>
      </w:r>
      <w:r>
        <w:rPr>
          <w:spacing w:val="1"/>
        </w:rPr>
        <w:t> </w:t>
      </w:r>
      <w:r>
        <w:rPr/>
        <w:t>patients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diagnosed and</w:t>
      </w:r>
      <w:r>
        <w:rPr>
          <w:spacing w:val="1"/>
        </w:rPr>
        <w:t> </w:t>
      </w:r>
      <w:r>
        <w:rPr/>
        <w:t>treated</w:t>
      </w:r>
      <w:r>
        <w:rPr>
          <w:spacing w:val="1"/>
        </w:rPr>
        <w:t> </w:t>
      </w:r>
      <w:r>
        <w:rPr/>
        <w:t>at Ethiope East,</w:t>
      </w:r>
      <w:r>
        <w:rPr>
          <w:spacing w:val="1"/>
        </w:rPr>
        <w:t> </w:t>
      </w:r>
      <w:r>
        <w:rPr/>
        <w:t>Delta</w:t>
      </w:r>
      <w:r>
        <w:rPr>
          <w:spacing w:val="1"/>
        </w:rPr>
        <w:t> </w:t>
      </w:r>
      <w:r>
        <w:rPr/>
        <w:t>State,</w:t>
      </w:r>
      <w:r>
        <w:rPr>
          <w:spacing w:val="1"/>
        </w:rPr>
        <w:t> </w:t>
      </w:r>
      <w:r>
        <w:rPr/>
        <w:t>Nigeria</w:t>
      </w:r>
      <w:r>
        <w:rPr>
          <w:spacing w:val="63"/>
        </w:rPr>
        <w:t> </w:t>
      </w:r>
      <w:r>
        <w:rPr/>
        <w:t>as follows:</w:t>
      </w:r>
      <w:r>
        <w:rPr>
          <w:spacing w:val="64"/>
        </w:rPr>
        <w:t> </w:t>
      </w:r>
      <w:r>
        <w:rPr/>
        <w:t>first</w:t>
      </w:r>
      <w:r>
        <w:rPr>
          <w:spacing w:val="1"/>
        </w:rPr>
        <w:t> </w:t>
      </w:r>
      <w:r>
        <w:rPr/>
        <w:t>group</w:t>
      </w:r>
      <w:r>
        <w:rPr>
          <w:spacing w:val="1"/>
        </w:rPr>
        <w:t> </w:t>
      </w:r>
      <w:r>
        <w:rPr/>
        <w:t>(pentamidine</w:t>
      </w:r>
      <w:r>
        <w:rPr>
          <w:spacing w:val="1"/>
        </w:rPr>
        <w:t> </w:t>
      </w:r>
      <w:r>
        <w:rPr/>
        <w:t>i.m.</w:t>
      </w:r>
      <w:r>
        <w:rPr>
          <w:spacing w:val="1"/>
        </w:rPr>
        <w:t> </w:t>
      </w:r>
      <w:r>
        <w:rPr/>
        <w:t>4</w:t>
      </w:r>
      <w:r>
        <w:rPr>
          <w:spacing w:val="1"/>
        </w:rPr>
        <w:t> </w:t>
      </w:r>
      <w:r>
        <w:rPr/>
        <w:t>mg/kg</w:t>
      </w:r>
      <w:r>
        <w:rPr>
          <w:spacing w:val="1"/>
        </w:rPr>
        <w:t> </w:t>
      </w:r>
      <w:r>
        <w:rPr/>
        <w:t>body</w:t>
      </w:r>
      <w:r>
        <w:rPr>
          <w:spacing w:val="1"/>
        </w:rPr>
        <w:t> </w:t>
      </w:r>
      <w:r>
        <w:rPr/>
        <w:t>weight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10</w:t>
      </w:r>
      <w:r>
        <w:rPr>
          <w:spacing w:val="1"/>
        </w:rPr>
        <w:t> </w:t>
      </w:r>
      <w:r>
        <w:rPr/>
        <w:t>days),</w:t>
      </w:r>
      <w:r>
        <w:rPr>
          <w:spacing w:val="1"/>
        </w:rPr>
        <w:t> </w:t>
      </w:r>
      <w:r>
        <w:rPr/>
        <w:t>second</w:t>
      </w:r>
      <w:r>
        <w:rPr>
          <w:spacing w:val="1"/>
        </w:rPr>
        <w:t> </w:t>
      </w:r>
      <w:r>
        <w:rPr/>
        <w:t>group</w:t>
      </w:r>
      <w:r>
        <w:rPr>
          <w:spacing w:val="1"/>
        </w:rPr>
        <w:t> </w:t>
      </w:r>
      <w:r>
        <w:rPr/>
        <w:t>(melarsoprol i.v. 1.8</w:t>
      </w:r>
      <w:r>
        <w:rPr>
          <w:spacing w:val="63"/>
        </w:rPr>
        <w:t> </w:t>
      </w:r>
      <w:r>
        <w:rPr>
          <w:w w:val="160"/>
        </w:rPr>
        <w:t>– </w:t>
      </w:r>
      <w:r>
        <w:rPr/>
        <w:t>3.6 mg/kg for 3 weeks plus prednisolone orally 1.0, 0.7</w:t>
      </w:r>
      <w:r>
        <w:rPr>
          <w:spacing w:val="1"/>
        </w:rPr>
        <w:t> </w:t>
      </w:r>
      <w:r>
        <w:rPr/>
        <w:t>and 0.5 mg/kg daily for the first, second and third weeks respectively; third group</w:t>
      </w:r>
      <w:r>
        <w:rPr>
          <w:spacing w:val="1"/>
        </w:rPr>
        <w:t> </w:t>
      </w:r>
      <w:r>
        <w:rPr/>
        <w:t>(a single i.m. injection of 4mg/kg pentamidine plus melarsoprol and prednisolone</w:t>
      </w:r>
      <w:r>
        <w:rPr>
          <w:spacing w:val="1"/>
        </w:rPr>
        <w:t> </w:t>
      </w:r>
      <w:r>
        <w:rPr/>
        <w:t>as in second group). Questionnaires were used to assess the social, economic,</w:t>
      </w:r>
      <w:r>
        <w:rPr>
          <w:spacing w:val="1"/>
        </w:rPr>
        <w:t> </w:t>
      </w:r>
      <w:r>
        <w:rPr/>
        <w:t>cultural and behavioural factors which adversely affect treatment. The honey</w:t>
      </w:r>
      <w:r>
        <w:rPr>
          <w:spacing w:val="1"/>
        </w:rPr>
        <w:t> </w:t>
      </w:r>
      <w:r>
        <w:rPr/>
        <w:t>sample PBMH1 exhibited bactericidal and antitrypanosomal activities </w:t>
      </w:r>
      <w:r>
        <w:rPr>
          <w:rFonts w:ascii="Arial" w:hAnsi="Arial"/>
          <w:i/>
        </w:rPr>
        <w:t>in vitro </w:t>
      </w:r>
      <w:r>
        <w:rPr/>
        <w:t>and</w:t>
      </w:r>
      <w:r>
        <w:rPr>
          <w:spacing w:val="-61"/>
        </w:rPr>
        <w:t> </w:t>
      </w:r>
      <w:r>
        <w:rPr/>
        <w:t>transient </w:t>
      </w:r>
      <w:r>
        <w:rPr>
          <w:rFonts w:ascii="Arial" w:hAnsi="Arial"/>
          <w:i/>
        </w:rPr>
        <w:t>in vivo </w:t>
      </w:r>
      <w:r>
        <w:rPr/>
        <w:t>antitrypanosomal activity.</w:t>
      </w:r>
      <w:r>
        <w:rPr>
          <w:spacing w:val="1"/>
        </w:rPr>
        <w:t> </w:t>
      </w:r>
      <w:r>
        <w:rPr>
          <w:rFonts w:ascii="Arial" w:hAnsi="Arial"/>
          <w:i/>
        </w:rPr>
        <w:t>Brassica oleracea </w:t>
      </w:r>
      <w:r>
        <w:rPr/>
        <w:t>aqueous extract</w:t>
      </w:r>
      <w:r>
        <w:rPr>
          <w:spacing w:val="1"/>
        </w:rPr>
        <w:t> </w:t>
      </w:r>
      <w:r>
        <w:rPr/>
        <w:t>exhibited </w:t>
      </w:r>
      <w:r>
        <w:rPr>
          <w:rFonts w:ascii="Arial" w:hAnsi="Arial"/>
          <w:i/>
        </w:rPr>
        <w:t>in vitro </w:t>
      </w:r>
      <w:r>
        <w:rPr/>
        <w:t>antitrypanosomal activity. 10 mg/kg of the aqueous extracts of</w:t>
      </w:r>
      <w:r>
        <w:rPr>
          <w:spacing w:val="1"/>
        </w:rPr>
        <w:t> </w:t>
      </w:r>
      <w:r>
        <w:rPr/>
        <w:t>frog and snake skins potentiated the activity of subcurative dose (2.5 mg/kg) of</w:t>
      </w:r>
      <w:r>
        <w:rPr>
          <w:spacing w:val="1"/>
        </w:rPr>
        <w:t> </w:t>
      </w:r>
      <w:r>
        <w:rPr/>
        <w:t>diminazene aceturate in </w:t>
      </w:r>
      <w:r>
        <w:rPr>
          <w:rFonts w:ascii="Arial" w:hAnsi="Arial"/>
          <w:i/>
        </w:rPr>
        <w:t>T. brucei brucei </w:t>
      </w:r>
      <w:r>
        <w:rPr/>
        <w:t>infection. </w:t>
      </w:r>
      <w:r>
        <w:rPr>
          <w:rFonts w:ascii="Arial" w:hAnsi="Arial"/>
          <w:i/>
        </w:rPr>
        <w:t>T. brucei brucei </w:t>
      </w:r>
      <w:r>
        <w:rPr/>
        <w:t>was sensitive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cymelarsan but</w:t>
      </w:r>
      <w:r>
        <w:rPr>
          <w:spacing w:val="1"/>
        </w:rPr>
        <w:t> </w:t>
      </w:r>
      <w:r>
        <w:rPr>
          <w:rFonts w:ascii="Arial" w:hAnsi="Arial"/>
          <w:i/>
        </w:rPr>
        <w:t>T. evansi </w:t>
      </w:r>
      <w:r>
        <w:rPr/>
        <w:t>resisted</w:t>
      </w:r>
      <w:r>
        <w:rPr>
          <w:spacing w:val="1"/>
        </w:rPr>
        <w:t> </w:t>
      </w:r>
      <w:r>
        <w:rPr/>
        <w:t>it.</w:t>
      </w:r>
      <w:r>
        <w:rPr>
          <w:spacing w:val="1"/>
        </w:rPr>
        <w:t> </w:t>
      </w:r>
      <w:r>
        <w:rPr/>
        <w:t>Verapamil</w:t>
      </w:r>
      <w:r>
        <w:rPr>
          <w:spacing w:val="1"/>
        </w:rPr>
        <w:t> </w:t>
      </w:r>
      <w:r>
        <w:rPr/>
        <w:t>prolonged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lives</w:t>
      </w:r>
      <w:r>
        <w:rPr>
          <w:spacing w:val="1"/>
        </w:rPr>
        <w:t> </w:t>
      </w:r>
      <w:r>
        <w:rPr/>
        <w:t>of</w:t>
      </w:r>
      <w:r>
        <w:rPr>
          <w:spacing w:val="63"/>
        </w:rPr>
        <w:t> </w:t>
      </w:r>
      <w:r>
        <w:rPr>
          <w:rFonts w:ascii="Arial" w:hAnsi="Arial"/>
          <w:i/>
        </w:rPr>
        <w:t>T.</w:t>
      </w:r>
      <w:r>
        <w:rPr>
          <w:rFonts w:ascii="Arial" w:hAnsi="Arial"/>
          <w:i/>
          <w:spacing w:val="1"/>
        </w:rPr>
        <w:t> </w:t>
      </w:r>
      <w:r>
        <w:rPr>
          <w:rFonts w:ascii="Arial" w:hAnsi="Arial"/>
          <w:i/>
        </w:rPr>
        <w:t>evansi</w:t>
      </w:r>
      <w:r>
        <w:rPr>
          <w:rFonts w:ascii="Arial" w:hAnsi="Arial"/>
          <w:i/>
          <w:spacing w:val="1"/>
        </w:rPr>
        <w:t> </w:t>
      </w:r>
      <w:r>
        <w:rPr/>
        <w:t>infected</w:t>
      </w:r>
      <w:r>
        <w:rPr>
          <w:spacing w:val="1"/>
        </w:rPr>
        <w:t> </w:t>
      </w:r>
      <w:r>
        <w:rPr/>
        <w:t>rabbits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could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reverse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trypanosomal</w:t>
      </w:r>
      <w:r>
        <w:rPr>
          <w:spacing w:val="1"/>
        </w:rPr>
        <w:t> </w:t>
      </w:r>
      <w:r>
        <w:rPr/>
        <w:t>resistance.</w:t>
      </w:r>
      <w:r>
        <w:rPr>
          <w:spacing w:val="1"/>
        </w:rPr>
        <w:t> </w:t>
      </w:r>
      <w:r>
        <w:rPr>
          <w:rFonts w:ascii="Arial" w:hAnsi="Arial"/>
          <w:i/>
        </w:rPr>
        <w:t>Lantana camara </w:t>
      </w:r>
      <w:r>
        <w:rPr/>
        <w:t>leaf extract and macerated tsetse fly fluid (but not </w:t>
      </w:r>
      <w:r>
        <w:rPr>
          <w:rFonts w:ascii="Arial" w:hAnsi="Arial"/>
          <w:i/>
        </w:rPr>
        <w:t>Tapinanthus</w:t>
      </w:r>
      <w:r>
        <w:rPr/>
        <w:t>)</w:t>
      </w:r>
      <w:r>
        <w:rPr>
          <w:spacing w:val="1"/>
        </w:rPr>
        <w:t> </w:t>
      </w:r>
      <w:r>
        <w:rPr/>
        <w:t>as well as mosquito repellents (“OFF” and “ANTIMOS”) were shown to repel</w:t>
      </w:r>
      <w:r>
        <w:rPr>
          <w:spacing w:val="1"/>
        </w:rPr>
        <w:t> </w:t>
      </w:r>
      <w:r>
        <w:rPr/>
        <w:t>tsetse flies. Combined oral administration of difluoromethylornithine, chloroquine</w:t>
      </w:r>
      <w:r>
        <w:rPr>
          <w:spacing w:val="1"/>
        </w:rPr>
        <w:t> </w:t>
      </w:r>
      <w:r>
        <w:rPr/>
        <w:t>and honey was effective in either </w:t>
      </w:r>
      <w:r>
        <w:rPr>
          <w:rFonts w:ascii="Arial" w:hAnsi="Arial"/>
          <w:i/>
        </w:rPr>
        <w:t>T. brucei brucei </w:t>
      </w:r>
      <w:r>
        <w:rPr/>
        <w:t>or </w:t>
      </w:r>
      <w:r>
        <w:rPr>
          <w:rFonts w:ascii="Arial" w:hAnsi="Arial"/>
          <w:i/>
        </w:rPr>
        <w:t>T. gambiense </w:t>
      </w:r>
      <w:r>
        <w:rPr/>
        <w:t>infection.</w:t>
      </w:r>
      <w:r>
        <w:rPr>
          <w:spacing w:val="1"/>
        </w:rPr>
        <w:t> </w:t>
      </w:r>
      <w:r>
        <w:rPr/>
        <w:t>Melarsoprol,</w:t>
      </w:r>
      <w:r>
        <w:rPr>
          <w:spacing w:val="1"/>
        </w:rPr>
        <w:t> </w:t>
      </w:r>
      <w:r>
        <w:rPr/>
        <w:t>ethidium</w:t>
      </w:r>
      <w:r>
        <w:rPr>
          <w:spacing w:val="1"/>
        </w:rPr>
        <w:t> </w:t>
      </w:r>
      <w:r>
        <w:rPr/>
        <w:t>bromide/ghee</w:t>
      </w:r>
      <w:r>
        <w:rPr>
          <w:spacing w:val="1"/>
        </w:rPr>
        <w:t> </w:t>
      </w:r>
      <w:r>
        <w:rPr/>
        <w:t>combination;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diminazene</w:t>
      </w:r>
      <w:r>
        <w:rPr>
          <w:spacing w:val="1"/>
        </w:rPr>
        <w:t> </w:t>
      </w:r>
      <w:r>
        <w:rPr/>
        <w:t>aceturate/ghee combination were effective topically; but not ethidium bromide</w:t>
      </w:r>
      <w:r>
        <w:rPr>
          <w:spacing w:val="1"/>
        </w:rPr>
        <w:t> </w:t>
      </w:r>
      <w:r>
        <w:rPr/>
        <w:t>and diminazene aceturate singly or their combination with shea butter. In treated</w:t>
      </w:r>
      <w:r>
        <w:rPr>
          <w:spacing w:val="1"/>
        </w:rPr>
        <w:t> </w:t>
      </w:r>
      <w:r>
        <w:rPr/>
        <w:t>human groups, pentamidine alone cured the early stage cases, melarsoprol and</w:t>
      </w:r>
      <w:r>
        <w:rPr>
          <w:spacing w:val="1"/>
        </w:rPr>
        <w:t> </w:t>
      </w:r>
      <w:r>
        <w:rPr/>
        <w:t>prednisolone combination cured the early and late stages, and combination of</w:t>
      </w:r>
      <w:r>
        <w:rPr>
          <w:spacing w:val="1"/>
        </w:rPr>
        <w:t> </w:t>
      </w:r>
      <w:r>
        <w:rPr/>
        <w:t>pentamidine, melarsoprol and prednisolone cured the late stages. Prednisolone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effective</w:t>
      </w:r>
      <w:r>
        <w:rPr>
          <w:spacing w:val="1"/>
        </w:rPr>
        <w:t> </w:t>
      </w:r>
      <w:r>
        <w:rPr/>
        <w:t>against</w:t>
      </w:r>
      <w:r>
        <w:rPr>
          <w:spacing w:val="1"/>
        </w:rPr>
        <w:t> </w:t>
      </w:r>
      <w:r>
        <w:rPr/>
        <w:t>melarsoprol–induced</w:t>
      </w:r>
      <w:r>
        <w:rPr>
          <w:spacing w:val="1"/>
        </w:rPr>
        <w:t> </w:t>
      </w:r>
      <w:r>
        <w:rPr/>
        <w:t>encephalopathy.</w:t>
      </w:r>
      <w:r>
        <w:rPr>
          <w:spacing w:val="63"/>
        </w:rPr>
        <w:t> </w:t>
      </w:r>
      <w:r>
        <w:rPr/>
        <w:t>The</w:t>
      </w:r>
      <w:r>
        <w:rPr>
          <w:spacing w:val="64"/>
        </w:rPr>
        <w:t> </w:t>
      </w:r>
      <w:r>
        <w:rPr/>
        <w:t>evaluated</w:t>
      </w:r>
      <w:r>
        <w:rPr>
          <w:spacing w:val="1"/>
        </w:rPr>
        <w:t> </w:t>
      </w:r>
      <w:r>
        <w:rPr/>
        <w:t>serum biochemical parameters, body weight and temperature, blood pressure</w:t>
      </w:r>
      <w:r>
        <w:rPr>
          <w:spacing w:val="1"/>
        </w:rPr>
        <w:t> </w:t>
      </w:r>
      <w:r>
        <w:rPr/>
        <w:t>and pulse rate were normal in some of the patients. Abnormalities recorded in a</w:t>
      </w:r>
      <w:r>
        <w:rPr>
          <w:spacing w:val="1"/>
        </w:rPr>
        <w:t> </w:t>
      </w:r>
      <w:r>
        <w:rPr/>
        <w:t>few patients normalized after treatment. Results of polymerase chain reaction on</w:t>
      </w:r>
      <w:r>
        <w:rPr>
          <w:spacing w:val="1"/>
        </w:rPr>
        <w:t> </w:t>
      </w:r>
      <w:r>
        <w:rPr/>
        <w:t>patients’ blood samples showed therapeutic efficiency. Limited awareness of the</w:t>
      </w:r>
      <w:r>
        <w:rPr>
          <w:spacing w:val="1"/>
        </w:rPr>
        <w:t> </w:t>
      </w:r>
      <w:r>
        <w:rPr/>
        <w:t>disease,</w:t>
      </w:r>
      <w:r>
        <w:rPr>
          <w:spacing w:val="49"/>
        </w:rPr>
        <w:t> </w:t>
      </w:r>
      <w:r>
        <w:rPr/>
        <w:t>treatment</w:t>
      </w:r>
      <w:r>
        <w:rPr>
          <w:spacing w:val="49"/>
        </w:rPr>
        <w:t> </w:t>
      </w:r>
      <w:r>
        <w:rPr/>
        <w:t>seeking</w:t>
      </w:r>
      <w:r>
        <w:rPr>
          <w:spacing w:val="48"/>
        </w:rPr>
        <w:t> </w:t>
      </w:r>
      <w:r>
        <w:rPr/>
        <w:t>behaviour,</w:t>
      </w:r>
      <w:r>
        <w:rPr>
          <w:spacing w:val="48"/>
        </w:rPr>
        <w:t> </w:t>
      </w:r>
      <w:r>
        <w:rPr/>
        <w:t>some</w:t>
      </w:r>
      <w:r>
        <w:rPr>
          <w:spacing w:val="50"/>
        </w:rPr>
        <w:t> </w:t>
      </w:r>
      <w:r>
        <w:rPr/>
        <w:t>cultural</w:t>
      </w:r>
      <w:r>
        <w:rPr>
          <w:spacing w:val="46"/>
        </w:rPr>
        <w:t> </w:t>
      </w:r>
      <w:r>
        <w:rPr/>
        <w:t>and</w:t>
      </w:r>
      <w:r>
        <w:rPr>
          <w:spacing w:val="50"/>
        </w:rPr>
        <w:t> </w:t>
      </w:r>
      <w:r>
        <w:rPr/>
        <w:t>superstitious</w:t>
      </w:r>
      <w:r>
        <w:rPr>
          <w:spacing w:val="48"/>
        </w:rPr>
        <w:t> </w:t>
      </w:r>
      <w:r>
        <w:rPr/>
        <w:t>beliefs</w:t>
      </w:r>
      <w:r>
        <w:rPr>
          <w:spacing w:val="-61"/>
        </w:rPr>
        <w:t> </w:t>
      </w:r>
      <w:r>
        <w:rPr/>
        <w:t>are the major factors which adversely affect treatment. The medicinal plants and</w:t>
      </w:r>
      <w:r>
        <w:rPr>
          <w:spacing w:val="1"/>
        </w:rPr>
        <w:t> </w:t>
      </w:r>
      <w:r>
        <w:rPr/>
        <w:t>animal parts used by the respondents in treatment can form important base for</w:t>
      </w:r>
      <w:r>
        <w:rPr>
          <w:spacing w:val="1"/>
        </w:rPr>
        <w:t> </w:t>
      </w:r>
      <w:r>
        <w:rPr/>
        <w:t>drug discovery. These findings are important for improved, safe and efficient</w:t>
      </w:r>
      <w:r>
        <w:rPr>
          <w:spacing w:val="1"/>
        </w:rPr>
        <w:t> </w:t>
      </w:r>
      <w:r>
        <w:rPr/>
        <w:t>chemotherapy</w:t>
      </w:r>
      <w:r>
        <w:rPr>
          <w:spacing w:val="-1"/>
        </w:rPr>
        <w:t> </w:t>
      </w:r>
      <w:r>
        <w:rPr/>
        <w:t>and for the overall</w:t>
      </w:r>
      <w:r>
        <w:rPr>
          <w:spacing w:val="1"/>
        </w:rPr>
        <w:t> </w:t>
      </w:r>
      <w:r>
        <w:rPr/>
        <w:t>control</w:t>
      </w:r>
      <w:r>
        <w:rPr>
          <w:spacing w:val="2"/>
        </w:rPr>
        <w:t> </w:t>
      </w:r>
      <w:r>
        <w:rPr/>
        <w:t>of</w:t>
      </w:r>
      <w:r>
        <w:rPr>
          <w:spacing w:val="2"/>
        </w:rPr>
        <w:t> </w:t>
      </w:r>
      <w:r>
        <w:rPr/>
        <w:t>African</w:t>
      </w:r>
      <w:r>
        <w:rPr>
          <w:spacing w:val="2"/>
        </w:rPr>
        <w:t> </w:t>
      </w:r>
      <w:r>
        <w:rPr/>
        <w:t>trypanosomiasis.</w:t>
      </w:r>
    </w:p>
    <w:p>
      <w:pPr>
        <w:spacing w:after="0" w:line="242" w:lineRule="auto"/>
        <w:jc w:val="both"/>
        <w:sectPr>
          <w:pgSz w:w="11910" w:h="16840"/>
          <w:pgMar w:header="724" w:footer="0" w:top="1300" w:bottom="280" w:left="1680" w:right="420"/>
        </w:sectPr>
      </w:pPr>
    </w:p>
    <w:p>
      <w:pPr>
        <w:pStyle w:val="BodyText"/>
        <w:spacing w:before="5"/>
        <w:rPr>
          <w:sz w:val="11"/>
        </w:rPr>
      </w:pPr>
    </w:p>
    <w:p>
      <w:pPr>
        <w:pStyle w:val="Heading6"/>
        <w:spacing w:line="396" w:lineRule="auto" w:before="92"/>
        <w:ind w:left="3857" w:right="4110" w:firstLine="16"/>
        <w:jc w:val="center"/>
      </w:pPr>
      <w:bookmarkStart w:name="_TOC_250101" w:id="10"/>
      <w:r>
        <w:rPr/>
        <w:t>CHAPTER ONE</w:t>
      </w:r>
      <w:r>
        <w:rPr>
          <w:spacing w:val="1"/>
        </w:rPr>
        <w:t> </w:t>
      </w:r>
      <w:bookmarkEnd w:id="10"/>
      <w:r>
        <w:rPr/>
        <w:t>INTRODUCTION</w:t>
      </w:r>
    </w:p>
    <w:p>
      <w:pPr>
        <w:pStyle w:val="BodyText"/>
        <w:spacing w:before="8"/>
        <w:rPr>
          <w:rFonts w:ascii="Arial"/>
          <w:b/>
        </w:rPr>
      </w:pPr>
    </w:p>
    <w:p>
      <w:pPr>
        <w:pStyle w:val="ListParagraph"/>
        <w:numPr>
          <w:ilvl w:val="1"/>
          <w:numId w:val="9"/>
        </w:numPr>
        <w:tabs>
          <w:tab w:pos="1200" w:val="left" w:leader="none"/>
          <w:tab w:pos="1201" w:val="left" w:leader="none"/>
        </w:tabs>
        <w:spacing w:line="237" w:lineRule="auto" w:before="1" w:after="0"/>
        <w:ind w:left="1200" w:right="1663" w:hanging="720"/>
        <w:jc w:val="left"/>
        <w:rPr>
          <w:rFonts w:ascii="Arial"/>
          <w:b/>
          <w:sz w:val="24"/>
        </w:rPr>
      </w:pPr>
      <w:r>
        <w:rPr>
          <w:rFonts w:ascii="Arial"/>
          <w:b/>
          <w:sz w:val="24"/>
        </w:rPr>
        <w:t>TRYPANOSOMES,</w:t>
      </w:r>
      <w:r>
        <w:rPr>
          <w:rFonts w:ascii="Arial"/>
          <w:b/>
          <w:spacing w:val="-5"/>
          <w:sz w:val="24"/>
        </w:rPr>
        <w:t> </w:t>
      </w:r>
      <w:r>
        <w:rPr>
          <w:rFonts w:ascii="Arial"/>
          <w:b/>
          <w:sz w:val="24"/>
        </w:rPr>
        <w:t>TRYPANOSOMIASIS,</w:t>
      </w:r>
      <w:r>
        <w:rPr>
          <w:rFonts w:ascii="Arial"/>
          <w:b/>
          <w:spacing w:val="-5"/>
          <w:sz w:val="24"/>
        </w:rPr>
        <w:t> </w:t>
      </w:r>
      <w:r>
        <w:rPr>
          <w:rFonts w:ascii="Arial"/>
          <w:b/>
          <w:sz w:val="24"/>
        </w:rPr>
        <w:t>THE</w:t>
      </w:r>
      <w:r>
        <w:rPr>
          <w:rFonts w:ascii="Arial"/>
          <w:b/>
          <w:spacing w:val="-5"/>
          <w:sz w:val="24"/>
        </w:rPr>
        <w:t> </w:t>
      </w:r>
      <w:r>
        <w:rPr>
          <w:rFonts w:ascii="Arial"/>
          <w:b/>
          <w:sz w:val="24"/>
        </w:rPr>
        <w:t>VECTORS</w:t>
      </w:r>
      <w:r>
        <w:rPr>
          <w:rFonts w:ascii="Arial"/>
          <w:b/>
          <w:spacing w:val="-2"/>
          <w:sz w:val="24"/>
        </w:rPr>
        <w:t> </w:t>
      </w:r>
      <w:r>
        <w:rPr>
          <w:rFonts w:ascii="Arial"/>
          <w:b/>
          <w:sz w:val="24"/>
        </w:rPr>
        <w:t>AND</w:t>
      </w:r>
      <w:r>
        <w:rPr>
          <w:rFonts w:ascii="Arial"/>
          <w:b/>
          <w:spacing w:val="-63"/>
          <w:sz w:val="24"/>
        </w:rPr>
        <w:t> </w:t>
      </w:r>
      <w:r>
        <w:rPr>
          <w:rFonts w:ascii="Arial"/>
          <w:b/>
          <w:sz w:val="24"/>
        </w:rPr>
        <w:t>TRANSMISSION</w:t>
      </w:r>
    </w:p>
    <w:p>
      <w:pPr>
        <w:pStyle w:val="BodyText"/>
        <w:spacing w:line="487" w:lineRule="auto" w:before="200"/>
        <w:ind w:left="480" w:right="724" w:firstLine="720"/>
        <w:jc w:val="both"/>
      </w:pPr>
      <w:r>
        <w:rPr/>
        <w:t>Trypanosomes</w:t>
      </w:r>
      <w:r>
        <w:rPr>
          <w:spacing w:val="1"/>
        </w:rPr>
        <w:t> </w:t>
      </w:r>
      <w:r>
        <w:rPr/>
        <w:t>belong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genus</w:t>
      </w:r>
      <w:r>
        <w:rPr>
          <w:spacing w:val="1"/>
        </w:rPr>
        <w:t> </w:t>
      </w:r>
      <w:r>
        <w:rPr>
          <w:rFonts w:ascii="Arial"/>
          <w:i/>
        </w:rPr>
        <w:t>Trypanosoma</w:t>
      </w:r>
      <w:r>
        <w:rPr>
          <w:rFonts w:ascii="Arial"/>
          <w:i/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motile</w:t>
      </w:r>
      <w:r>
        <w:rPr>
          <w:spacing w:val="1"/>
        </w:rPr>
        <w:t> </w:t>
      </w:r>
      <w:r>
        <w:rPr/>
        <w:t>flagellate</w:t>
      </w:r>
      <w:r>
        <w:rPr>
          <w:spacing w:val="1"/>
        </w:rPr>
        <w:t> </w:t>
      </w:r>
      <w:r>
        <w:rPr/>
        <w:t>protozoan</w:t>
      </w:r>
      <w:r>
        <w:rPr>
          <w:spacing w:val="1"/>
        </w:rPr>
        <w:t> </w:t>
      </w:r>
      <w:r>
        <w:rPr/>
        <w:t>parasites</w:t>
      </w:r>
      <w:r>
        <w:rPr>
          <w:spacing w:val="1"/>
        </w:rPr>
        <w:t> </w:t>
      </w:r>
      <w:r>
        <w:rPr/>
        <w:t>transmitted</w:t>
      </w:r>
      <w:r>
        <w:rPr>
          <w:spacing w:val="1"/>
        </w:rPr>
        <w:t> </w:t>
      </w:r>
      <w:r>
        <w:rPr/>
        <w:t>mainly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tsetse</w:t>
      </w:r>
      <w:r>
        <w:rPr>
          <w:spacing w:val="1"/>
        </w:rPr>
        <w:t> </w:t>
      </w:r>
      <w:r>
        <w:rPr/>
        <w:t>fly in</w:t>
      </w:r>
      <w:r>
        <w:rPr>
          <w:spacing w:val="1"/>
        </w:rPr>
        <w:t> </w:t>
      </w:r>
      <w:r>
        <w:rPr/>
        <w:t>tropical</w:t>
      </w:r>
      <w:r>
        <w:rPr>
          <w:spacing w:val="1"/>
        </w:rPr>
        <w:t> </w:t>
      </w:r>
      <w:r>
        <w:rPr/>
        <w:t>countries to man and animals. A typical trypanosome is a colourless serpentine</w:t>
      </w:r>
      <w:r>
        <w:rPr>
          <w:spacing w:val="1"/>
        </w:rPr>
        <w:t> </w:t>
      </w:r>
      <w:r>
        <w:rPr/>
        <w:t>spindle shaped organism having more or less rounded posterior and a sharp</w:t>
      </w:r>
      <w:r>
        <w:rPr>
          <w:spacing w:val="1"/>
        </w:rPr>
        <w:t> </w:t>
      </w:r>
      <w:r>
        <w:rPr/>
        <w:t>pointed anterior end (Plates 1 - 6). Trypanosomes cause a disease complex</w:t>
      </w:r>
      <w:r>
        <w:rPr>
          <w:spacing w:val="1"/>
        </w:rPr>
        <w:t> </w:t>
      </w:r>
      <w:r>
        <w:rPr/>
        <w:t>called</w:t>
      </w:r>
      <w:r>
        <w:rPr>
          <w:spacing w:val="2"/>
        </w:rPr>
        <w:t> </w:t>
      </w:r>
      <w:r>
        <w:rPr/>
        <w:t>trypanosomiasis.</w:t>
      </w:r>
    </w:p>
    <w:p>
      <w:pPr>
        <w:pStyle w:val="BodyText"/>
        <w:spacing w:line="484" w:lineRule="auto" w:before="200"/>
        <w:ind w:left="480" w:right="728" w:firstLine="720"/>
        <w:jc w:val="both"/>
      </w:pPr>
      <w:r>
        <w:rPr/>
        <w:t>Trypanosomiasis</w:t>
      </w:r>
      <w:r>
        <w:rPr>
          <w:spacing w:val="1"/>
        </w:rPr>
        <w:t> </w:t>
      </w:r>
      <w:r>
        <w:rPr/>
        <w:t>consists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group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important</w:t>
      </w:r>
      <w:r>
        <w:rPr>
          <w:spacing w:val="1"/>
        </w:rPr>
        <w:t> </w:t>
      </w:r>
      <w:r>
        <w:rPr/>
        <w:t>human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animal</w:t>
      </w:r>
      <w:r>
        <w:rPr>
          <w:spacing w:val="-61"/>
        </w:rPr>
        <w:t> </w:t>
      </w:r>
      <w:r>
        <w:rPr/>
        <w:t>diseases caused by the parasite protozoa of the genus </w:t>
      </w:r>
      <w:r>
        <w:rPr>
          <w:rFonts w:ascii="Arial" w:hAnsi="Arial"/>
          <w:i/>
        </w:rPr>
        <w:t>Trypanosoma </w:t>
      </w:r>
      <w:r>
        <w:rPr/>
        <w:t>(Barrett </w:t>
      </w:r>
      <w:r>
        <w:rPr>
          <w:rFonts w:ascii="Arial" w:hAnsi="Arial"/>
          <w:i/>
        </w:rPr>
        <w:t>et</w:t>
      </w:r>
      <w:r>
        <w:rPr>
          <w:rFonts w:ascii="Arial" w:hAnsi="Arial"/>
          <w:i/>
          <w:spacing w:val="1"/>
        </w:rPr>
        <w:t> </w:t>
      </w:r>
      <w:r>
        <w:rPr>
          <w:rFonts w:ascii="Arial" w:hAnsi="Arial"/>
          <w:i/>
        </w:rPr>
        <w:t>al.</w:t>
      </w:r>
      <w:r>
        <w:rPr/>
        <w:t>,</w:t>
      </w:r>
      <w:r>
        <w:rPr>
          <w:spacing w:val="1"/>
        </w:rPr>
        <w:t> </w:t>
      </w:r>
      <w:r>
        <w:rPr/>
        <w:t>2003).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diseases</w:t>
      </w:r>
      <w:r>
        <w:rPr>
          <w:spacing w:val="1"/>
        </w:rPr>
        <w:t> </w:t>
      </w:r>
      <w:r>
        <w:rPr/>
        <w:t>occur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tropical</w:t>
      </w:r>
      <w:r>
        <w:rPr>
          <w:spacing w:val="1"/>
        </w:rPr>
        <w:t> </w:t>
      </w:r>
      <w:r>
        <w:rPr/>
        <w:t>Africa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South</w:t>
      </w:r>
      <w:r>
        <w:rPr>
          <w:spacing w:val="63"/>
        </w:rPr>
        <w:t> </w:t>
      </w:r>
      <w:r>
        <w:rPr/>
        <w:t>America.</w:t>
      </w:r>
      <w:r>
        <w:rPr>
          <w:spacing w:val="1"/>
        </w:rPr>
        <w:t> </w:t>
      </w:r>
      <w:r>
        <w:rPr/>
        <w:t>Depending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mode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transmission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insect</w:t>
      </w:r>
      <w:r>
        <w:rPr>
          <w:spacing w:val="1"/>
        </w:rPr>
        <w:t> </w:t>
      </w:r>
      <w:r>
        <w:rPr/>
        <w:t>vector,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genus</w:t>
      </w:r>
      <w:r>
        <w:rPr>
          <w:spacing w:val="1"/>
        </w:rPr>
        <w:t> </w:t>
      </w:r>
      <w:r>
        <w:rPr>
          <w:rFonts w:ascii="Arial" w:hAnsi="Arial"/>
          <w:i/>
        </w:rPr>
        <w:t>Trypanosoma</w:t>
      </w:r>
      <w:r>
        <w:rPr>
          <w:rFonts w:ascii="Arial" w:hAnsi="Arial"/>
          <w:i/>
          <w:spacing w:val="1"/>
        </w:rPr>
        <w:t> </w:t>
      </w:r>
      <w:r>
        <w:rPr/>
        <w:t>(order</w:t>
      </w:r>
      <w:r>
        <w:rPr>
          <w:spacing w:val="1"/>
        </w:rPr>
        <w:t> </w:t>
      </w:r>
      <w:r>
        <w:rPr/>
        <w:t>kinetoplastida)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generally</w:t>
      </w:r>
      <w:r>
        <w:rPr>
          <w:spacing w:val="1"/>
        </w:rPr>
        <w:t> </w:t>
      </w:r>
      <w:r>
        <w:rPr/>
        <w:t>sub-divided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main</w:t>
      </w:r>
      <w:r>
        <w:rPr>
          <w:spacing w:val="1"/>
        </w:rPr>
        <w:t> </w:t>
      </w:r>
      <w:r>
        <w:rPr/>
        <w:t>groups,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stercoraria</w:t>
      </w:r>
      <w:r>
        <w:rPr>
          <w:spacing w:val="1"/>
        </w:rPr>
        <w:t> </w:t>
      </w:r>
      <w:r>
        <w:rPr/>
        <w:t>(faecal</w:t>
      </w:r>
      <w:r>
        <w:rPr>
          <w:spacing w:val="1"/>
        </w:rPr>
        <w:t> </w:t>
      </w:r>
      <w:r>
        <w:rPr/>
        <w:t>transmission)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salivaria</w:t>
      </w:r>
      <w:r>
        <w:rPr>
          <w:spacing w:val="1"/>
        </w:rPr>
        <w:t> </w:t>
      </w:r>
      <w:r>
        <w:rPr/>
        <w:t>(salivary</w:t>
      </w:r>
      <w:r>
        <w:rPr>
          <w:spacing w:val="1"/>
        </w:rPr>
        <w:t> </w:t>
      </w:r>
      <w:r>
        <w:rPr/>
        <w:t>transmission). The stercorarian parasite, </w:t>
      </w:r>
      <w:r>
        <w:rPr>
          <w:rFonts w:ascii="Arial" w:hAnsi="Arial"/>
          <w:i/>
        </w:rPr>
        <w:t>Trypanosoma cruzi </w:t>
      </w:r>
      <w:r>
        <w:rPr/>
        <w:t>(Plate 5) causes</w:t>
      </w:r>
      <w:r>
        <w:rPr>
          <w:spacing w:val="1"/>
        </w:rPr>
        <w:t> </w:t>
      </w:r>
      <w:r>
        <w:rPr/>
        <w:t>Chagas’ disease, a major public health problem in South America (Britto </w:t>
      </w:r>
      <w:r>
        <w:rPr>
          <w:rFonts w:ascii="Arial" w:hAnsi="Arial"/>
          <w:i/>
        </w:rPr>
        <w:t>et al</w:t>
      </w:r>
      <w:r>
        <w:rPr/>
        <w:t>.,</w:t>
      </w:r>
      <w:r>
        <w:rPr>
          <w:spacing w:val="1"/>
        </w:rPr>
        <w:t> </w:t>
      </w:r>
      <w:r>
        <w:rPr/>
        <w:t>1995; Chimelli &amp; Scaravilli, 1997). Young children are particularly likely to die in</w:t>
      </w:r>
      <w:r>
        <w:rPr>
          <w:spacing w:val="1"/>
        </w:rPr>
        <w:t> </w:t>
      </w:r>
      <w:r>
        <w:rPr/>
        <w:t>the acute febrile stage, whereas adults tend to survive to the chronic stage of the</w:t>
      </w:r>
      <w:r>
        <w:rPr>
          <w:spacing w:val="1"/>
        </w:rPr>
        <w:t> </w:t>
      </w:r>
      <w:r>
        <w:rPr/>
        <w:t>disease, in which parasite damage to the heart muscle and autonomic nervous</w:t>
      </w:r>
      <w:r>
        <w:rPr>
          <w:spacing w:val="1"/>
        </w:rPr>
        <w:t> </w:t>
      </w:r>
      <w:r>
        <w:rPr/>
        <w:t>tissue causes congestive heart failure and dilatation of</w:t>
      </w:r>
      <w:r>
        <w:rPr>
          <w:spacing w:val="63"/>
        </w:rPr>
        <w:t> </w:t>
      </w:r>
      <w:r>
        <w:rPr/>
        <w:t>the oesophagus and</w:t>
      </w:r>
      <w:r>
        <w:rPr>
          <w:spacing w:val="1"/>
        </w:rPr>
        <w:t> </w:t>
      </w:r>
      <w:r>
        <w:rPr/>
        <w:t>colon</w:t>
      </w:r>
      <w:r>
        <w:rPr>
          <w:spacing w:val="3"/>
        </w:rPr>
        <w:t> </w:t>
      </w:r>
      <w:r>
        <w:rPr/>
        <w:t>respectively.</w:t>
      </w:r>
    </w:p>
    <w:p>
      <w:pPr>
        <w:spacing w:line="480" w:lineRule="auto" w:before="193"/>
        <w:ind w:left="480" w:right="728" w:firstLine="720"/>
        <w:jc w:val="both"/>
        <w:rPr>
          <w:sz w:val="24"/>
        </w:rPr>
      </w:pPr>
      <w:r>
        <w:rPr>
          <w:rFonts w:ascii="Arial"/>
          <w:i/>
          <w:sz w:val="24"/>
        </w:rPr>
        <w:t>Trypanosoma</w:t>
      </w:r>
      <w:r>
        <w:rPr>
          <w:rFonts w:ascii="Arial"/>
          <w:i/>
          <w:spacing w:val="1"/>
          <w:sz w:val="24"/>
        </w:rPr>
        <w:t> </w:t>
      </w:r>
      <w:r>
        <w:rPr>
          <w:rFonts w:ascii="Arial"/>
          <w:i/>
          <w:sz w:val="24"/>
        </w:rPr>
        <w:t>brucei</w:t>
      </w:r>
      <w:r>
        <w:rPr>
          <w:rFonts w:ascii="Arial"/>
          <w:i/>
          <w:spacing w:val="1"/>
          <w:sz w:val="24"/>
        </w:rPr>
        <w:t> </w:t>
      </w:r>
      <w:r>
        <w:rPr>
          <w:sz w:val="24"/>
        </w:rPr>
        <w:t>exists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three</w:t>
      </w:r>
      <w:r>
        <w:rPr>
          <w:spacing w:val="1"/>
          <w:sz w:val="24"/>
        </w:rPr>
        <w:t> </w:t>
      </w:r>
      <w:r>
        <w:rPr>
          <w:sz w:val="24"/>
        </w:rPr>
        <w:t>forms,</w:t>
      </w:r>
      <w:r>
        <w:rPr>
          <w:spacing w:val="1"/>
          <w:sz w:val="24"/>
        </w:rPr>
        <w:t> </w:t>
      </w:r>
      <w:r>
        <w:rPr>
          <w:sz w:val="24"/>
        </w:rPr>
        <w:t>all</w:t>
      </w:r>
      <w:r>
        <w:rPr>
          <w:spacing w:val="1"/>
          <w:sz w:val="24"/>
        </w:rPr>
        <w:t> </w:t>
      </w:r>
      <w:r>
        <w:rPr>
          <w:sz w:val="24"/>
        </w:rPr>
        <w:t>morphologically</w:t>
      </w:r>
      <w:r>
        <w:rPr>
          <w:spacing w:val="1"/>
          <w:sz w:val="24"/>
        </w:rPr>
        <w:t> </w:t>
      </w:r>
      <w:r>
        <w:rPr>
          <w:sz w:val="24"/>
        </w:rPr>
        <w:t>indistinguishable,</w:t>
      </w:r>
      <w:r>
        <w:rPr>
          <w:spacing w:val="5"/>
          <w:sz w:val="24"/>
        </w:rPr>
        <w:t> </w:t>
      </w:r>
      <w:r>
        <w:rPr>
          <w:rFonts w:ascii="Arial"/>
          <w:i/>
          <w:sz w:val="24"/>
        </w:rPr>
        <w:t>T.</w:t>
      </w:r>
      <w:r>
        <w:rPr>
          <w:rFonts w:ascii="Arial"/>
          <w:i/>
          <w:spacing w:val="-1"/>
          <w:sz w:val="24"/>
        </w:rPr>
        <w:t> </w:t>
      </w:r>
      <w:r>
        <w:rPr>
          <w:rFonts w:ascii="Arial"/>
          <w:i/>
          <w:sz w:val="24"/>
        </w:rPr>
        <w:t>brucei</w:t>
      </w:r>
      <w:r>
        <w:rPr>
          <w:rFonts w:ascii="Arial"/>
          <w:i/>
          <w:spacing w:val="-1"/>
          <w:sz w:val="24"/>
        </w:rPr>
        <w:t> </w:t>
      </w:r>
      <w:r>
        <w:rPr>
          <w:rFonts w:ascii="Arial"/>
          <w:i/>
          <w:sz w:val="24"/>
        </w:rPr>
        <w:t>brucei</w:t>
      </w:r>
      <w:r>
        <w:rPr>
          <w:rFonts w:ascii="Arial"/>
          <w:i/>
          <w:spacing w:val="2"/>
          <w:sz w:val="24"/>
        </w:rPr>
        <w:t> </w:t>
      </w:r>
      <w:r>
        <w:rPr>
          <w:sz w:val="24"/>
        </w:rPr>
        <w:t>(Plate</w:t>
      </w:r>
      <w:r>
        <w:rPr>
          <w:spacing w:val="3"/>
          <w:sz w:val="24"/>
        </w:rPr>
        <w:t> </w:t>
      </w:r>
      <w:r>
        <w:rPr>
          <w:sz w:val="24"/>
        </w:rPr>
        <w:t>2)</w:t>
      </w:r>
      <w:r>
        <w:rPr>
          <w:spacing w:val="3"/>
          <w:sz w:val="24"/>
        </w:rPr>
        <w:t> </w:t>
      </w:r>
      <w:r>
        <w:rPr>
          <w:rFonts w:ascii="Arial"/>
          <w:i/>
          <w:sz w:val="24"/>
        </w:rPr>
        <w:t>T.</w:t>
      </w:r>
      <w:r>
        <w:rPr>
          <w:rFonts w:ascii="Arial"/>
          <w:i/>
          <w:spacing w:val="-2"/>
          <w:sz w:val="24"/>
        </w:rPr>
        <w:t> </w:t>
      </w:r>
      <w:r>
        <w:rPr>
          <w:rFonts w:ascii="Arial"/>
          <w:i/>
          <w:sz w:val="24"/>
        </w:rPr>
        <w:t>brucei</w:t>
      </w:r>
      <w:r>
        <w:rPr>
          <w:rFonts w:ascii="Arial"/>
          <w:i/>
          <w:spacing w:val="-1"/>
          <w:sz w:val="24"/>
        </w:rPr>
        <w:t> </w:t>
      </w:r>
      <w:r>
        <w:rPr>
          <w:rFonts w:ascii="Arial"/>
          <w:i/>
          <w:sz w:val="24"/>
        </w:rPr>
        <w:t>rhodesiense</w:t>
      </w:r>
      <w:r>
        <w:rPr>
          <w:rFonts w:ascii="Arial"/>
          <w:i/>
          <w:spacing w:val="3"/>
          <w:sz w:val="24"/>
        </w:rPr>
        <w:t> </w:t>
      </w:r>
      <w:r>
        <w:rPr>
          <w:sz w:val="24"/>
        </w:rPr>
        <w:t>(Plate</w:t>
      </w:r>
      <w:r>
        <w:rPr>
          <w:spacing w:val="3"/>
          <w:sz w:val="24"/>
        </w:rPr>
        <w:t> </w:t>
      </w:r>
      <w:r>
        <w:rPr>
          <w:sz w:val="24"/>
        </w:rPr>
        <w:t>3)</w:t>
      </w:r>
      <w:r>
        <w:rPr>
          <w:spacing w:val="3"/>
          <w:sz w:val="24"/>
        </w:rPr>
        <w:t> </w:t>
      </w:r>
      <w:r>
        <w:rPr>
          <w:sz w:val="24"/>
        </w:rPr>
        <w:t>which</w:t>
      </w:r>
    </w:p>
    <w:p>
      <w:pPr>
        <w:spacing w:after="0" w:line="480" w:lineRule="auto"/>
        <w:jc w:val="both"/>
        <w:rPr>
          <w:sz w:val="24"/>
        </w:rPr>
        <w:sectPr>
          <w:headerReference w:type="default" r:id="rId6"/>
          <w:pgSz w:w="11910" w:h="16840"/>
          <w:pgMar w:header="724" w:footer="0" w:top="1300" w:bottom="280" w:left="1680" w:right="420"/>
          <w:pgNumType w:start="1"/>
        </w:sectPr>
      </w:pPr>
    </w:p>
    <w:p>
      <w:pPr>
        <w:pStyle w:val="BodyText"/>
        <w:spacing w:line="484" w:lineRule="auto" w:before="124"/>
        <w:ind w:left="480" w:right="725"/>
        <w:jc w:val="both"/>
      </w:pPr>
      <w:r>
        <w:rPr/>
        <w:t>causes more acute Rhodesian sleeping sickness in man in eastern and southern</w:t>
      </w:r>
      <w:r>
        <w:rPr>
          <w:spacing w:val="1"/>
        </w:rPr>
        <w:t> </w:t>
      </w:r>
      <w:r>
        <w:rPr/>
        <w:t>Africa and </w:t>
      </w:r>
      <w:r>
        <w:rPr>
          <w:rFonts w:ascii="Arial"/>
          <w:i/>
        </w:rPr>
        <w:t>T. brucei gambiense </w:t>
      </w:r>
      <w:r>
        <w:rPr/>
        <w:t>(Plate 4) as found in mainly western and central</w:t>
      </w:r>
      <w:r>
        <w:rPr>
          <w:spacing w:val="1"/>
        </w:rPr>
        <w:t> </w:t>
      </w:r>
      <w:r>
        <w:rPr/>
        <w:t>Africa, and which runs a chronic course of infection in humans. The virulence of</w:t>
      </w:r>
      <w:r>
        <w:rPr>
          <w:spacing w:val="1"/>
        </w:rPr>
        <w:t> </w:t>
      </w:r>
      <w:r>
        <w:rPr/>
        <w:t>the Rhodesian form of the disease is now attributed to the evolution of human</w:t>
      </w:r>
      <w:r>
        <w:rPr>
          <w:spacing w:val="1"/>
        </w:rPr>
        <w:t> </w:t>
      </w:r>
      <w:r>
        <w:rPr/>
        <w:t>serum</w:t>
      </w:r>
      <w:r>
        <w:rPr>
          <w:spacing w:val="1"/>
        </w:rPr>
        <w:t> </w:t>
      </w:r>
      <w:r>
        <w:rPr/>
        <w:t>resistance</w:t>
      </w:r>
      <w:r>
        <w:rPr>
          <w:spacing w:val="1"/>
        </w:rPr>
        <w:t> </w:t>
      </w:r>
      <w:r>
        <w:rPr/>
        <w:t>associated</w:t>
      </w:r>
      <w:r>
        <w:rPr>
          <w:spacing w:val="1"/>
        </w:rPr>
        <w:t> </w:t>
      </w:r>
      <w:r>
        <w:rPr/>
        <w:t>(SRA)</w:t>
      </w:r>
      <w:r>
        <w:rPr>
          <w:spacing w:val="1"/>
        </w:rPr>
        <w:t> </w:t>
      </w:r>
      <w:r>
        <w:rPr/>
        <w:t>gene,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molecular</w:t>
      </w:r>
      <w:r>
        <w:rPr>
          <w:spacing w:val="1"/>
        </w:rPr>
        <w:t> </w:t>
      </w:r>
      <w:r>
        <w:rPr/>
        <w:t>level,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presence of this gene can be used to distinguish between </w:t>
      </w:r>
      <w:r>
        <w:rPr>
          <w:rFonts w:ascii="Arial"/>
          <w:i/>
        </w:rPr>
        <w:t>T. brucei brucei </w:t>
      </w:r>
      <w:r>
        <w:rPr/>
        <w:t>and </w:t>
      </w:r>
      <w:r>
        <w:rPr>
          <w:rFonts w:ascii="Arial"/>
          <w:i/>
        </w:rPr>
        <w:t>T.</w:t>
      </w:r>
      <w:r>
        <w:rPr>
          <w:rFonts w:ascii="Arial"/>
          <w:i/>
          <w:spacing w:val="-64"/>
        </w:rPr>
        <w:t> </w:t>
      </w:r>
      <w:r>
        <w:rPr>
          <w:rFonts w:ascii="Arial"/>
          <w:i/>
        </w:rPr>
        <w:t>brucei rhodesiense </w:t>
      </w:r>
      <w:r>
        <w:rPr/>
        <w:t>(Welburn, Fevre, Coleman &amp; Maudlin, 2004). Plate 7 shows</w:t>
      </w:r>
      <w:r>
        <w:rPr>
          <w:spacing w:val="1"/>
        </w:rPr>
        <w:t> </w:t>
      </w:r>
      <w:r>
        <w:rPr/>
        <w:t>typical</w:t>
      </w:r>
      <w:r>
        <w:rPr>
          <w:spacing w:val="1"/>
        </w:rPr>
        <w:t> </w:t>
      </w:r>
      <w:r>
        <w:rPr/>
        <w:t>sleeping</w:t>
      </w:r>
      <w:r>
        <w:rPr>
          <w:spacing w:val="2"/>
        </w:rPr>
        <w:t> </w:t>
      </w:r>
      <w:r>
        <w:rPr/>
        <w:t>sickness</w:t>
      </w:r>
      <w:r>
        <w:rPr>
          <w:spacing w:val="2"/>
        </w:rPr>
        <w:t> </w:t>
      </w:r>
      <w:r>
        <w:rPr/>
        <w:t>patients.</w:t>
      </w:r>
    </w:p>
    <w:p>
      <w:pPr>
        <w:pStyle w:val="BodyText"/>
        <w:spacing w:line="484" w:lineRule="auto" w:before="203"/>
        <w:ind w:left="480" w:right="727" w:firstLine="720"/>
        <w:jc w:val="both"/>
      </w:pPr>
      <w:r>
        <w:rPr/>
        <w:t>Animal trypanosomiasis is caused by different species of trypanosomes.</w:t>
      </w:r>
      <w:r>
        <w:rPr>
          <w:spacing w:val="1"/>
        </w:rPr>
        <w:t> </w:t>
      </w:r>
      <w:r>
        <w:rPr/>
        <w:t>Plate 8 shows an animal (cattle) suffering from trypanosomiasis. Plate 9 shows</w:t>
      </w:r>
      <w:r>
        <w:rPr>
          <w:spacing w:val="1"/>
        </w:rPr>
        <w:t> </w:t>
      </w:r>
      <w:r>
        <w:rPr/>
        <w:t>trypanotolerant</w:t>
      </w:r>
      <w:r>
        <w:rPr>
          <w:spacing w:val="1"/>
        </w:rPr>
        <w:t> </w:t>
      </w:r>
      <w:r>
        <w:rPr/>
        <w:t>breed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cattle.</w:t>
      </w:r>
      <w:r>
        <w:rPr>
          <w:spacing w:val="1"/>
        </w:rPr>
        <w:t> </w:t>
      </w:r>
      <w:r>
        <w:rPr/>
        <w:t>Trypanosomiasis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very</w:t>
      </w:r>
      <w:r>
        <w:rPr>
          <w:spacing w:val="1"/>
        </w:rPr>
        <w:t> </w:t>
      </w:r>
      <w:r>
        <w:rPr/>
        <w:t>important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veterinary point of view because of the high susceptibility of animals, especially</w:t>
      </w:r>
      <w:r>
        <w:rPr>
          <w:spacing w:val="1"/>
        </w:rPr>
        <w:t> </w:t>
      </w:r>
      <w:r>
        <w:rPr/>
        <w:t>cattle (Kwanashie, 2006). </w:t>
      </w:r>
      <w:r>
        <w:rPr>
          <w:rFonts w:ascii="Arial"/>
          <w:i/>
        </w:rPr>
        <w:t>Nagana </w:t>
      </w:r>
      <w:r>
        <w:rPr/>
        <w:t>in cattle is caused by </w:t>
      </w:r>
      <w:r>
        <w:rPr>
          <w:rFonts w:ascii="Arial"/>
          <w:i/>
        </w:rPr>
        <w:t>T. brucei brucei, T. vivax</w:t>
      </w:r>
      <w:r>
        <w:rPr>
          <w:rFonts w:ascii="Arial"/>
          <w:i/>
          <w:spacing w:val="-64"/>
        </w:rPr>
        <w:t> </w:t>
      </w:r>
      <w:r>
        <w:rPr/>
        <w:t>and </w:t>
      </w:r>
      <w:r>
        <w:rPr>
          <w:rFonts w:ascii="Arial"/>
          <w:i/>
        </w:rPr>
        <w:t>T. congolense</w:t>
      </w:r>
      <w:r>
        <w:rPr/>
        <w:t>. These trypanosomes also cause disease in other domestic</w:t>
      </w:r>
      <w:r>
        <w:rPr>
          <w:spacing w:val="1"/>
        </w:rPr>
        <w:t> </w:t>
      </w:r>
      <w:r>
        <w:rPr/>
        <w:t>animals such as goats, sheep and dogs. African bovine trypanosomiasis, caused</w:t>
      </w:r>
      <w:r>
        <w:rPr>
          <w:spacing w:val="-61"/>
        </w:rPr>
        <w:t> </w:t>
      </w:r>
      <w:r>
        <w:rPr/>
        <w:t>by </w:t>
      </w:r>
      <w:r>
        <w:rPr>
          <w:rFonts w:ascii="Arial"/>
          <w:i/>
        </w:rPr>
        <w:t>T. congolense </w:t>
      </w:r>
      <w:r>
        <w:rPr/>
        <w:t>is endemic throughout</w:t>
      </w:r>
      <w:r>
        <w:rPr>
          <w:spacing w:val="1"/>
        </w:rPr>
        <w:t> </w:t>
      </w:r>
      <w:r>
        <w:rPr/>
        <w:t>sub-Saharan</w:t>
      </w:r>
      <w:r>
        <w:rPr>
          <w:spacing w:val="1"/>
        </w:rPr>
        <w:t> </w:t>
      </w:r>
      <w:r>
        <w:rPr/>
        <w:t>Africa and</w:t>
      </w:r>
      <w:r>
        <w:rPr>
          <w:spacing w:val="1"/>
        </w:rPr>
        <w:t> </w:t>
      </w:r>
      <w:r>
        <w:rPr/>
        <w:t>is a</w:t>
      </w:r>
      <w:r>
        <w:rPr>
          <w:spacing w:val="1"/>
        </w:rPr>
        <w:t> </w:t>
      </w:r>
      <w:r>
        <w:rPr/>
        <w:t>major</w:t>
      </w:r>
      <w:r>
        <w:rPr>
          <w:spacing w:val="1"/>
        </w:rPr>
        <w:t> </w:t>
      </w:r>
      <w:r>
        <w:rPr/>
        <w:t>constraint on livestock production (Hill</w:t>
      </w:r>
      <w:r>
        <w:rPr>
          <w:spacing w:val="63"/>
        </w:rPr>
        <w:t> </w:t>
      </w:r>
      <w:r>
        <w:rPr>
          <w:rFonts w:ascii="Arial"/>
          <w:i/>
        </w:rPr>
        <w:t>et al.</w:t>
      </w:r>
      <w:r>
        <w:rPr/>
        <w:t>, 2005). Surra in camels and horses</w:t>
      </w:r>
      <w:r>
        <w:rPr>
          <w:spacing w:val="1"/>
        </w:rPr>
        <w:t> </w:t>
      </w:r>
      <w:r>
        <w:rPr/>
        <w:t>is caused by </w:t>
      </w:r>
      <w:r>
        <w:rPr>
          <w:rFonts w:ascii="Arial"/>
          <w:i/>
        </w:rPr>
        <w:t>T. evansi</w:t>
      </w:r>
      <w:r>
        <w:rPr/>
        <w:t>. It also causes disease in cattle, buffalo, goats, sheep and</w:t>
      </w:r>
      <w:r>
        <w:rPr>
          <w:spacing w:val="-61"/>
        </w:rPr>
        <w:t> </w:t>
      </w:r>
      <w:r>
        <w:rPr/>
        <w:t>pigs. Camel trypanosomiasis (surra), is a major most important single cause of</w:t>
      </w:r>
      <w:r>
        <w:rPr>
          <w:spacing w:val="1"/>
        </w:rPr>
        <w:t> </w:t>
      </w:r>
      <w:r>
        <w:rPr/>
        <w:t>morbidity and mortality in camels (Mahmoud &amp; Gray, 1980; Enwezor &amp; Sackey,</w:t>
      </w:r>
      <w:r>
        <w:rPr>
          <w:spacing w:val="1"/>
        </w:rPr>
        <w:t> </w:t>
      </w:r>
      <w:r>
        <w:rPr/>
        <w:t>2005). This disease (surra), transmitted non-cyclically by other haematophagus</w:t>
      </w:r>
      <w:r>
        <w:rPr>
          <w:spacing w:val="1"/>
        </w:rPr>
        <w:t> </w:t>
      </w:r>
      <w:r>
        <w:rPr/>
        <w:t>flies is endemic in Africa, Asia and South America (Enwezor &amp; Sackey, 2005;</w:t>
      </w:r>
      <w:r>
        <w:rPr>
          <w:spacing w:val="1"/>
        </w:rPr>
        <w:t> </w:t>
      </w:r>
      <w:r>
        <w:rPr/>
        <w:t>Jindal, Batra &amp; Singh, 2005; Bharkad, Bhikane, Raote, Markandeya &amp; Khan,</w:t>
      </w:r>
      <w:r>
        <w:rPr>
          <w:spacing w:val="1"/>
        </w:rPr>
        <w:t> </w:t>
      </w:r>
      <w:r>
        <w:rPr/>
        <w:t>2005; Rodrigues </w:t>
      </w:r>
      <w:r>
        <w:rPr>
          <w:rFonts w:ascii="Arial"/>
          <w:i/>
        </w:rPr>
        <w:t>et al., </w:t>
      </w:r>
      <w:r>
        <w:rPr/>
        <w:t>2005). According to Enwezor and Sackey (2005), much</w:t>
      </w:r>
      <w:r>
        <w:rPr>
          <w:spacing w:val="1"/>
        </w:rPr>
        <w:t> </w:t>
      </w:r>
      <w:r>
        <w:rPr/>
        <w:t>attention</w:t>
      </w:r>
      <w:r>
        <w:rPr>
          <w:spacing w:val="55"/>
        </w:rPr>
        <w:t> </w:t>
      </w:r>
      <w:r>
        <w:rPr/>
        <w:t>is</w:t>
      </w:r>
      <w:r>
        <w:rPr>
          <w:spacing w:val="57"/>
        </w:rPr>
        <w:t> </w:t>
      </w:r>
      <w:r>
        <w:rPr/>
        <w:t>given</w:t>
      </w:r>
      <w:r>
        <w:rPr>
          <w:spacing w:val="58"/>
        </w:rPr>
        <w:t> </w:t>
      </w:r>
      <w:r>
        <w:rPr/>
        <w:t>to</w:t>
      </w:r>
      <w:r>
        <w:rPr>
          <w:spacing w:val="60"/>
        </w:rPr>
        <w:t> </w:t>
      </w:r>
      <w:r>
        <w:rPr>
          <w:rFonts w:ascii="Arial"/>
          <w:i/>
        </w:rPr>
        <w:t>T.</w:t>
      </w:r>
      <w:r>
        <w:rPr>
          <w:rFonts w:ascii="Arial"/>
          <w:i/>
          <w:spacing w:val="55"/>
        </w:rPr>
        <w:t> </w:t>
      </w:r>
      <w:r>
        <w:rPr>
          <w:rFonts w:ascii="Arial"/>
          <w:i/>
        </w:rPr>
        <w:t>evansi</w:t>
      </w:r>
      <w:r>
        <w:rPr>
          <w:rFonts w:ascii="Arial"/>
          <w:i/>
          <w:spacing w:val="55"/>
        </w:rPr>
        <w:t> </w:t>
      </w:r>
      <w:r>
        <w:rPr/>
        <w:t>and</w:t>
      </w:r>
      <w:r>
        <w:rPr>
          <w:spacing w:val="58"/>
        </w:rPr>
        <w:t> </w:t>
      </w:r>
      <w:r>
        <w:rPr/>
        <w:t>surra</w:t>
      </w:r>
      <w:r>
        <w:rPr>
          <w:spacing w:val="56"/>
        </w:rPr>
        <w:t> </w:t>
      </w:r>
      <w:r>
        <w:rPr/>
        <w:t>because</w:t>
      </w:r>
      <w:r>
        <w:rPr>
          <w:spacing w:val="56"/>
        </w:rPr>
        <w:t> </w:t>
      </w:r>
      <w:r>
        <w:rPr/>
        <w:t>of</w:t>
      </w:r>
      <w:r>
        <w:rPr>
          <w:spacing w:val="57"/>
        </w:rPr>
        <w:t> </w:t>
      </w:r>
      <w:r>
        <w:rPr/>
        <w:t>the</w:t>
      </w:r>
      <w:r>
        <w:rPr>
          <w:spacing w:val="56"/>
        </w:rPr>
        <w:t> </w:t>
      </w:r>
      <w:r>
        <w:rPr/>
        <w:t>wider</w:t>
      </w:r>
      <w:r>
        <w:rPr>
          <w:spacing w:val="57"/>
        </w:rPr>
        <w:t> </w:t>
      </w:r>
      <w:r>
        <w:rPr/>
        <w:t>geographical</w:t>
      </w:r>
    </w:p>
    <w:p>
      <w:pPr>
        <w:spacing w:after="0" w:line="484" w:lineRule="auto"/>
        <w:jc w:val="both"/>
        <w:sectPr>
          <w:pgSz w:w="11910" w:h="16840"/>
          <w:pgMar w:header="724" w:footer="0" w:top="1300" w:bottom="280" w:left="1680" w:right="420"/>
        </w:sectPr>
      </w:pPr>
    </w:p>
    <w:p>
      <w:pPr>
        <w:pStyle w:val="BodyText"/>
        <w:spacing w:line="480" w:lineRule="auto" w:before="124"/>
        <w:ind w:left="480" w:right="727"/>
        <w:jc w:val="both"/>
      </w:pPr>
      <w:r>
        <w:rPr/>
        <w:t>spread.</w:t>
      </w:r>
      <w:r>
        <w:rPr>
          <w:spacing w:val="49"/>
        </w:rPr>
        <w:t> </w:t>
      </w:r>
      <w:r>
        <w:rPr/>
        <w:t>Gutierrez,</w:t>
      </w:r>
      <w:r>
        <w:rPr>
          <w:spacing w:val="49"/>
        </w:rPr>
        <w:t> </w:t>
      </w:r>
      <w:r>
        <w:rPr/>
        <w:t>Corbera,</w:t>
      </w:r>
      <w:r>
        <w:rPr>
          <w:spacing w:val="50"/>
        </w:rPr>
        <w:t> </w:t>
      </w:r>
      <w:r>
        <w:rPr/>
        <w:t>Juste,</w:t>
      </w:r>
      <w:r>
        <w:rPr>
          <w:spacing w:val="49"/>
        </w:rPr>
        <w:t> </w:t>
      </w:r>
      <w:r>
        <w:rPr/>
        <w:t>Doresto</w:t>
      </w:r>
      <w:r>
        <w:rPr>
          <w:spacing w:val="48"/>
        </w:rPr>
        <w:t> </w:t>
      </w:r>
      <w:r>
        <w:rPr/>
        <w:t>and</w:t>
      </w:r>
      <w:r>
        <w:rPr>
          <w:spacing w:val="50"/>
        </w:rPr>
        <w:t> </w:t>
      </w:r>
      <w:r>
        <w:rPr/>
        <w:t>Morales</w:t>
      </w:r>
      <w:r>
        <w:rPr>
          <w:spacing w:val="49"/>
        </w:rPr>
        <w:t> </w:t>
      </w:r>
      <w:r>
        <w:rPr/>
        <w:t>(2005)</w:t>
      </w:r>
      <w:r>
        <w:rPr>
          <w:spacing w:val="46"/>
        </w:rPr>
        <w:t> </w:t>
      </w:r>
      <w:r>
        <w:rPr/>
        <w:t>also</w:t>
      </w:r>
      <w:r>
        <w:rPr>
          <w:spacing w:val="49"/>
        </w:rPr>
        <w:t> </w:t>
      </w:r>
      <w:r>
        <w:rPr/>
        <w:t>reported</w:t>
      </w:r>
      <w:r>
        <w:rPr>
          <w:spacing w:val="-62"/>
        </w:rPr>
        <w:t> </w:t>
      </w:r>
      <w:r>
        <w:rPr/>
        <w:t>that </w:t>
      </w:r>
      <w:r>
        <w:rPr>
          <w:rFonts w:ascii="Arial"/>
          <w:i/>
        </w:rPr>
        <w:t>T. evansi </w:t>
      </w:r>
      <w:r>
        <w:rPr/>
        <w:t>was diagnosed for the first time in the Canary Islands, Spain in</w:t>
      </w:r>
      <w:r>
        <w:rPr>
          <w:spacing w:val="1"/>
        </w:rPr>
        <w:t> </w:t>
      </w:r>
      <w:r>
        <w:rPr/>
        <w:t>1998 in a dromedary. </w:t>
      </w:r>
      <w:r>
        <w:rPr>
          <w:rFonts w:ascii="Arial"/>
          <w:i/>
        </w:rPr>
        <w:t>T. simiae </w:t>
      </w:r>
      <w:r>
        <w:rPr/>
        <w:t>causes devastating disease in pigs, whereas </w:t>
      </w:r>
      <w:r>
        <w:rPr>
          <w:rFonts w:ascii="Arial"/>
          <w:i/>
        </w:rPr>
        <w:t>T.</w:t>
      </w:r>
      <w:r>
        <w:rPr>
          <w:rFonts w:ascii="Arial"/>
          <w:i/>
          <w:spacing w:val="1"/>
        </w:rPr>
        <w:t> </w:t>
      </w:r>
      <w:r>
        <w:rPr>
          <w:rFonts w:ascii="Arial"/>
          <w:i/>
        </w:rPr>
        <w:t>equiperdum</w:t>
      </w:r>
      <w:r>
        <w:rPr/>
        <w:t>,</w:t>
      </w:r>
      <w:r>
        <w:rPr>
          <w:spacing w:val="1"/>
        </w:rPr>
        <w:t> </w:t>
      </w:r>
      <w:r>
        <w:rPr/>
        <w:t>which</w:t>
      </w:r>
      <w:r>
        <w:rPr>
          <w:spacing w:val="2"/>
        </w:rPr>
        <w:t> </w:t>
      </w:r>
      <w:r>
        <w:rPr/>
        <w:t>is</w:t>
      </w:r>
      <w:r>
        <w:rPr>
          <w:spacing w:val="1"/>
        </w:rPr>
        <w:t> </w:t>
      </w:r>
      <w:r>
        <w:rPr/>
        <w:t>sexually transmitted</w:t>
      </w:r>
      <w:r>
        <w:rPr>
          <w:spacing w:val="2"/>
        </w:rPr>
        <w:t> </w:t>
      </w:r>
      <w:r>
        <w:rPr/>
        <w:t>causes</w:t>
      </w:r>
      <w:r>
        <w:rPr>
          <w:spacing w:val="1"/>
        </w:rPr>
        <w:t> </w:t>
      </w:r>
      <w:r>
        <w:rPr/>
        <w:t>dourine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horses.</w:t>
      </w:r>
    </w:p>
    <w:p>
      <w:pPr>
        <w:pStyle w:val="BodyText"/>
        <w:spacing w:line="487" w:lineRule="auto" w:before="211"/>
        <w:ind w:left="480" w:right="725" w:firstLine="720"/>
        <w:jc w:val="both"/>
      </w:pPr>
      <w:r>
        <w:rPr/>
        <w:t>Diseases</w:t>
      </w:r>
      <w:r>
        <w:rPr>
          <w:spacing w:val="1"/>
        </w:rPr>
        <w:t> </w:t>
      </w:r>
      <w:r>
        <w:rPr/>
        <w:t>produced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trypanosomes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generally</w:t>
      </w:r>
      <w:r>
        <w:rPr>
          <w:spacing w:val="1"/>
        </w:rPr>
        <w:t> </w:t>
      </w:r>
      <w:r>
        <w:rPr/>
        <w:t>characterized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intermittent chronic fevers, skin eruptions, local oedema, adenitis, spleen and</w:t>
      </w:r>
      <w:r>
        <w:rPr>
          <w:spacing w:val="1"/>
        </w:rPr>
        <w:t> </w:t>
      </w:r>
      <w:r>
        <w:rPr/>
        <w:t>liver enlargement, cardiac disturbances, physical and mental lethargy and death</w:t>
      </w:r>
      <w:r>
        <w:rPr>
          <w:spacing w:val="1"/>
        </w:rPr>
        <w:t> </w:t>
      </w:r>
      <w:r>
        <w:rPr/>
        <w:t>(Wilcocks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Manson</w:t>
      </w:r>
      <w:r>
        <w:rPr>
          <w:spacing w:val="1"/>
        </w:rPr>
        <w:t> </w:t>
      </w:r>
      <w:r>
        <w:rPr>
          <w:w w:val="160"/>
        </w:rPr>
        <w:t>– </w:t>
      </w:r>
      <w:r>
        <w:rPr/>
        <w:t>Bahr,</w:t>
      </w:r>
      <w:r>
        <w:rPr>
          <w:spacing w:val="1"/>
        </w:rPr>
        <w:t> </w:t>
      </w:r>
      <w:r>
        <w:rPr/>
        <w:t>1972;</w:t>
      </w:r>
      <w:r>
        <w:rPr>
          <w:spacing w:val="1"/>
        </w:rPr>
        <w:t> </w:t>
      </w:r>
      <w:r>
        <w:rPr/>
        <w:t>Magez,</w:t>
      </w:r>
      <w:r>
        <w:rPr>
          <w:spacing w:val="1"/>
        </w:rPr>
        <w:t> </w:t>
      </w:r>
      <w:r>
        <w:rPr/>
        <w:t>Stijlemans,</w:t>
      </w:r>
      <w:r>
        <w:rPr>
          <w:spacing w:val="1"/>
        </w:rPr>
        <w:t> </w:t>
      </w:r>
      <w:r>
        <w:rPr/>
        <w:t>Caljon,</w:t>
      </w:r>
      <w:r>
        <w:rPr>
          <w:spacing w:val="1"/>
        </w:rPr>
        <w:t> </w:t>
      </w:r>
      <w:r>
        <w:rPr/>
        <w:t>Eugster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Baetselier, 2002). A promising approach to the disease control is to understand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exploit</w:t>
      </w:r>
      <w:r>
        <w:rPr>
          <w:spacing w:val="1"/>
        </w:rPr>
        <w:t> </w:t>
      </w:r>
      <w:r>
        <w:rPr/>
        <w:t>naturally</w:t>
      </w:r>
      <w:r>
        <w:rPr>
          <w:spacing w:val="1"/>
        </w:rPr>
        <w:t> </w:t>
      </w:r>
      <w:r>
        <w:rPr/>
        <w:t>evolved</w:t>
      </w:r>
      <w:r>
        <w:rPr>
          <w:spacing w:val="1"/>
        </w:rPr>
        <w:t> </w:t>
      </w:r>
      <w:r>
        <w:rPr/>
        <w:t>trypanotolerance</w:t>
      </w:r>
      <w:r>
        <w:rPr>
          <w:spacing w:val="1"/>
        </w:rPr>
        <w:t> </w:t>
      </w:r>
      <w:r>
        <w:rPr/>
        <w:t>(Hill</w:t>
      </w:r>
      <w:r>
        <w:rPr>
          <w:spacing w:val="1"/>
        </w:rPr>
        <w:t> </w:t>
      </w:r>
      <w:r>
        <w:rPr>
          <w:rFonts w:ascii="Arial" w:hAnsi="Arial"/>
          <w:i/>
        </w:rPr>
        <w:t>et</w:t>
      </w:r>
      <w:r>
        <w:rPr>
          <w:rFonts w:ascii="Arial" w:hAnsi="Arial"/>
          <w:i/>
          <w:spacing w:val="1"/>
        </w:rPr>
        <w:t> </w:t>
      </w:r>
      <w:r>
        <w:rPr>
          <w:rFonts w:ascii="Arial" w:hAnsi="Arial"/>
          <w:i/>
        </w:rPr>
        <w:t>al.,</w:t>
      </w:r>
      <w:r>
        <w:rPr>
          <w:rFonts w:ascii="Arial" w:hAnsi="Arial"/>
          <w:i/>
          <w:spacing w:val="1"/>
        </w:rPr>
        <w:t> </w:t>
      </w:r>
      <w:r>
        <w:rPr/>
        <w:t>2005).</w:t>
      </w:r>
      <w:r>
        <w:rPr>
          <w:spacing w:val="1"/>
        </w:rPr>
        <w:t> </w:t>
      </w:r>
      <w:r>
        <w:rPr/>
        <w:t>Trypanotolerance is the capacity of certain West African, taurine breeds of cattle</w:t>
      </w:r>
      <w:r>
        <w:rPr>
          <w:spacing w:val="1"/>
        </w:rPr>
        <w:t> </w:t>
      </w:r>
      <w:r>
        <w:rPr/>
        <w:t>to remain productive and gain weight after trypanosome infection (Agyemang,</w:t>
      </w:r>
      <w:r>
        <w:rPr>
          <w:spacing w:val="1"/>
        </w:rPr>
        <w:t> </w:t>
      </w:r>
      <w:r>
        <w:rPr/>
        <w:t>2005; Naessens, 2006). A trypanotolerant breed of cattle is shown in Plate 9.</w:t>
      </w:r>
      <w:r>
        <w:rPr>
          <w:spacing w:val="1"/>
        </w:rPr>
        <w:t> </w:t>
      </w:r>
      <w:r>
        <w:rPr/>
        <w:t>Laboratory</w:t>
      </w:r>
      <w:r>
        <w:rPr>
          <w:spacing w:val="1"/>
        </w:rPr>
        <w:t> </w:t>
      </w:r>
      <w:r>
        <w:rPr/>
        <w:t>studies,</w:t>
      </w:r>
      <w:r>
        <w:rPr>
          <w:spacing w:val="1"/>
        </w:rPr>
        <w:t> </w:t>
      </w:r>
      <w:r>
        <w:rPr/>
        <w:t>comparing</w:t>
      </w:r>
      <w:r>
        <w:rPr>
          <w:spacing w:val="1"/>
        </w:rPr>
        <w:t> </w:t>
      </w:r>
      <w:r>
        <w:rPr>
          <w:rFonts w:ascii="Arial" w:hAnsi="Arial"/>
          <w:i/>
        </w:rPr>
        <w:t>T.</w:t>
      </w:r>
      <w:r>
        <w:rPr>
          <w:rFonts w:ascii="Arial" w:hAnsi="Arial"/>
          <w:i/>
          <w:spacing w:val="1"/>
        </w:rPr>
        <w:t> </w:t>
      </w:r>
      <w:r>
        <w:rPr>
          <w:rFonts w:ascii="Arial" w:hAnsi="Arial"/>
          <w:i/>
        </w:rPr>
        <w:t>congolense</w:t>
      </w:r>
      <w:r>
        <w:rPr>
          <w:rFonts w:ascii="Arial" w:hAnsi="Arial"/>
          <w:i/>
          <w:spacing w:val="1"/>
        </w:rPr>
        <w:t> </w:t>
      </w:r>
      <w:r>
        <w:rPr/>
        <w:t>infection</w:t>
      </w:r>
      <w:r>
        <w:rPr>
          <w:spacing w:val="1"/>
        </w:rPr>
        <w:t> </w:t>
      </w:r>
      <w:r>
        <w:rPr/>
        <w:t>in</w:t>
      </w:r>
      <w:r>
        <w:rPr>
          <w:spacing w:val="64"/>
        </w:rPr>
        <w:t> </w:t>
      </w:r>
      <w:r>
        <w:rPr/>
        <w:t>trypanotolerant</w:t>
      </w:r>
      <w:r>
        <w:rPr>
          <w:spacing w:val="1"/>
        </w:rPr>
        <w:t> </w:t>
      </w:r>
      <w:r>
        <w:rPr/>
        <w:t>N’Dama cattle (</w:t>
      </w:r>
      <w:r>
        <w:rPr>
          <w:rFonts w:ascii="Arial" w:hAnsi="Arial"/>
          <w:i/>
        </w:rPr>
        <w:t>Bos taurus</w:t>
      </w:r>
      <w:r>
        <w:rPr/>
        <w:t>) and in more susceptible Boran Cattle (</w:t>
      </w:r>
      <w:r>
        <w:rPr>
          <w:rFonts w:ascii="Arial" w:hAnsi="Arial"/>
          <w:i/>
        </w:rPr>
        <w:t>Bos indicus</w:t>
      </w:r>
      <w:r>
        <w:rPr/>
        <w:t>),</w:t>
      </w:r>
      <w:r>
        <w:rPr>
          <w:spacing w:val="1"/>
        </w:rPr>
        <w:t> </w:t>
      </w:r>
      <w:r>
        <w:rPr/>
        <w:t>confirmed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field</w:t>
      </w:r>
      <w:r>
        <w:rPr>
          <w:spacing w:val="1"/>
        </w:rPr>
        <w:t> </w:t>
      </w:r>
      <w:r>
        <w:rPr/>
        <w:t>observations.</w:t>
      </w:r>
      <w:r>
        <w:rPr>
          <w:spacing w:val="1"/>
        </w:rPr>
        <w:t> </w:t>
      </w:r>
      <w:r>
        <w:rPr/>
        <w:t>Experiments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haemopoietic</w:t>
      </w:r>
      <w:r>
        <w:rPr>
          <w:spacing w:val="63"/>
        </w:rPr>
        <w:t> </w:t>
      </w:r>
      <w:r>
        <w:rPr/>
        <w:t>chimeric</w:t>
      </w:r>
      <w:r>
        <w:rPr>
          <w:spacing w:val="1"/>
        </w:rPr>
        <w:t> </w:t>
      </w:r>
      <w:r>
        <w:rPr/>
        <w:t>twins, composed of a tolerant and a susceptible co-twins, and T cell depletion</w:t>
      </w:r>
      <w:r>
        <w:rPr>
          <w:spacing w:val="1"/>
        </w:rPr>
        <w:t> </w:t>
      </w:r>
      <w:r>
        <w:rPr/>
        <w:t>studies suggested that trypanotolerance is composed of two independent traits</w:t>
      </w:r>
      <w:r>
        <w:rPr>
          <w:spacing w:val="1"/>
        </w:rPr>
        <w:t> </w:t>
      </w:r>
      <w:r>
        <w:rPr/>
        <w:t>(Naessens, 2006). The first is a better capacity to control parasitaemia and is not</w:t>
      </w:r>
      <w:r>
        <w:rPr>
          <w:spacing w:val="1"/>
        </w:rPr>
        <w:t> </w:t>
      </w:r>
      <w:r>
        <w:rPr/>
        <w:t>mediated by haemopoietic cells, T lymphocytes or antibodies. The second is a</w:t>
      </w:r>
      <w:r>
        <w:rPr>
          <w:spacing w:val="1"/>
        </w:rPr>
        <w:t> </w:t>
      </w:r>
      <w:r>
        <w:rPr/>
        <w:t>better capacity to limit anaemia development and is mediated by haemopoietic</w:t>
      </w:r>
      <w:r>
        <w:rPr>
          <w:spacing w:val="1"/>
        </w:rPr>
        <w:t> </w:t>
      </w:r>
      <w:r>
        <w:rPr/>
        <w:t>cells, but not by T lymphocytes or antibodies. Weight gain was linked to the latter</w:t>
      </w:r>
      <w:r>
        <w:rPr>
          <w:spacing w:val="-61"/>
        </w:rPr>
        <w:t> </w:t>
      </w:r>
      <w:r>
        <w:rPr/>
        <w:t>mechanism, implying that anaemia control is more important for survival and</w:t>
      </w:r>
      <w:r>
        <w:rPr>
          <w:spacing w:val="1"/>
        </w:rPr>
        <w:t> </w:t>
      </w:r>
      <w:r>
        <w:rPr/>
        <w:t>productivity</w:t>
      </w:r>
      <w:r>
        <w:rPr>
          <w:spacing w:val="-1"/>
        </w:rPr>
        <w:t> </w:t>
      </w:r>
      <w:r>
        <w:rPr/>
        <w:t>than</w:t>
      </w:r>
      <w:r>
        <w:rPr>
          <w:spacing w:val="3"/>
        </w:rPr>
        <w:t> </w:t>
      </w:r>
      <w:r>
        <w:rPr/>
        <w:t>parasite</w:t>
      </w:r>
      <w:r>
        <w:rPr>
          <w:spacing w:val="3"/>
        </w:rPr>
        <w:t> </w:t>
      </w:r>
      <w:r>
        <w:rPr/>
        <w:t>control.</w:t>
      </w:r>
    </w:p>
    <w:p>
      <w:pPr>
        <w:spacing w:after="0" w:line="487" w:lineRule="auto"/>
        <w:jc w:val="both"/>
        <w:sectPr>
          <w:pgSz w:w="11910" w:h="16840"/>
          <w:pgMar w:header="724" w:footer="0" w:top="1300" w:bottom="280" w:left="1680" w:right="4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7"/>
        </w:rPr>
      </w:pPr>
    </w:p>
    <w:p>
      <w:pPr>
        <w:pStyle w:val="BodyText"/>
        <w:ind w:left="832"/>
        <w:rPr>
          <w:sz w:val="20"/>
        </w:rPr>
      </w:pPr>
      <w:r>
        <w:rPr>
          <w:sz w:val="20"/>
        </w:rPr>
        <w:pict>
          <v:group style="width:360.95pt;height:334.95pt;mso-position-horizontal-relative:char;mso-position-vertical-relative:line" coordorigin="0,0" coordsize="7219,6699">
            <v:shape style="position:absolute;left:0;top:1555;width:7219;height:5143" type="#_x0000_t75" stroked="false">
              <v:imagedata r:id="rId7" o:title=""/>
            </v:shape>
            <v:shape style="position:absolute;left:385;top:333;width:5300;height:1947" coordorigin="386,333" coordsize="5300,1947" path="m2112,2241l2094,2178,2076,2111,2039,2145,401,334,394,333,386,341,386,347,2024,2158,1987,2192,2112,2241xm5685,522l5681,518,5678,514,5671,513,5667,517,3777,2193,3744,2155,3694,2280,3824,2245,3805,2224,3790,2208,5681,532,5685,528,5685,522xe" filled="true" fillcolor="#000000" stroked="false">
              <v:path arrowok="t"/>
              <v:fill type="solid"/>
            </v:shape>
            <v:shape style="position:absolute;left:368;top:0;width:1291;height:241" type="#_x0000_t202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rFonts w:ascii="Tahoma"/>
                        <w:sz w:val="20"/>
                      </w:rPr>
                    </w:pPr>
                    <w:r>
                      <w:rPr>
                        <w:rFonts w:ascii="Tahoma"/>
                        <w:sz w:val="20"/>
                      </w:rPr>
                      <w:t>Red</w:t>
                    </w:r>
                    <w:r>
                      <w:rPr>
                        <w:rFonts w:ascii="Tahoma"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Tahoma"/>
                        <w:sz w:val="20"/>
                      </w:rPr>
                      <w:t>Blood</w:t>
                    </w:r>
                    <w:r>
                      <w:rPr>
                        <w:rFonts w:ascii="Tahoma"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Tahoma"/>
                        <w:sz w:val="20"/>
                      </w:rPr>
                      <w:t>Cell</w:t>
                    </w:r>
                  </w:p>
                </w:txbxContent>
              </v:textbox>
              <w10:wrap type="none"/>
            </v:shape>
            <v:shape style="position:absolute;left:5409;top:242;width:1212;height:241" type="#_x0000_t202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rFonts w:ascii="Tahoma"/>
                        <w:sz w:val="20"/>
                      </w:rPr>
                    </w:pPr>
                    <w:r>
                      <w:rPr>
                        <w:rFonts w:ascii="Tahoma"/>
                        <w:sz w:val="20"/>
                      </w:rPr>
                      <w:t>Trypanosome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</w:pPr>
    </w:p>
    <w:p>
      <w:pPr>
        <w:pStyle w:val="BodyText"/>
        <w:tabs>
          <w:tab w:pos="1920" w:val="left" w:leader="none"/>
        </w:tabs>
        <w:spacing w:line="367" w:lineRule="auto" w:before="96"/>
        <w:ind w:left="1920" w:right="1390" w:hanging="1440"/>
      </w:pPr>
      <w:r>
        <w:rPr/>
        <w:t>Plate 1.</w:t>
        <w:tab/>
        <w:t>Giemsa Stained Blood Smear Containing Trypanosomes and</w:t>
      </w:r>
      <w:r>
        <w:rPr>
          <w:spacing w:val="-61"/>
        </w:rPr>
        <w:t> </w:t>
      </w:r>
      <w:r>
        <w:rPr/>
        <w:t>Blood</w:t>
      </w:r>
      <w:r>
        <w:rPr>
          <w:spacing w:val="2"/>
        </w:rPr>
        <w:t> </w:t>
      </w:r>
      <w:r>
        <w:rPr/>
        <w:t>Cells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tabs>
          <w:tab w:pos="1920" w:val="left" w:leader="none"/>
        </w:tabs>
        <w:spacing w:line="244" w:lineRule="auto"/>
        <w:ind w:left="1920" w:right="1284" w:hanging="1440"/>
      </w:pPr>
      <w:r>
        <w:rPr/>
        <w:t>Source:</w:t>
        <w:tab/>
        <w:t>Nigerian Institute for Trypanosomiasis Research Alert Bulletin,</w:t>
      </w:r>
      <w:r>
        <w:rPr>
          <w:spacing w:val="-61"/>
        </w:rPr>
        <w:t> </w:t>
      </w:r>
      <w:r>
        <w:rPr/>
        <w:t>2003</w:t>
      </w:r>
    </w:p>
    <w:p>
      <w:pPr>
        <w:spacing w:after="0" w:line="244" w:lineRule="auto"/>
        <w:sectPr>
          <w:pgSz w:w="11910" w:h="16840"/>
          <w:pgMar w:header="724" w:footer="0" w:top="1300" w:bottom="280" w:left="1680" w:right="4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9"/>
        </w:rPr>
      </w:pPr>
    </w:p>
    <w:p>
      <w:pPr>
        <w:tabs>
          <w:tab w:pos="6241" w:val="left" w:leader="none"/>
        </w:tabs>
        <w:spacing w:before="100"/>
        <w:ind w:left="1200" w:right="0" w:firstLine="0"/>
        <w:jc w:val="left"/>
        <w:rPr>
          <w:rFonts w:ascii="Tahoma"/>
          <w:sz w:val="20"/>
        </w:rPr>
      </w:pPr>
      <w:r>
        <w:rPr/>
        <w:pict>
          <v:group style="position:absolute;margin-left:144.020004pt;margin-top:17.540245pt;width:314.2pt;height:310.1pt;mso-position-horizontal-relative:page;mso-position-vertical-relative:paragraph;z-index:15732736" coordorigin="2880,351" coordsize="6284,6202">
            <v:shape style="position:absolute;left:2966;top:1497;width:6199;height:4725" type="#_x0000_t75" stroked="false">
              <v:imagedata r:id="rId8" o:title=""/>
            </v:shape>
            <v:shape style="position:absolute;left:4234;top:412;width:4012;height:6141" coordorigin="4234,412" coordsize="4012,6141" path="m4992,3171l4944,3184,4255,599,4253,594,4248,591,4237,594,4234,599,4235,605,4924,3189,4876,3202,4965,3302,4983,3217,4992,3171xm6831,5139l6699,5163,6729,5203,4940,6533,4936,6536,4935,6543,4938,6547,4941,6552,4948,6553,4952,6549,6741,5219,6771,5259,6807,5188,6831,5139xm8246,2642l8196,2642,8196,417,8192,412,8180,412,8176,417,8176,2642,8126,2642,8186,2762,8231,2672,8246,2642xe" filled="true" fillcolor="#000000" stroked="false">
              <v:path arrowok="t"/>
              <v:fill type="solid"/>
            </v:shape>
            <v:shape style="position:absolute;left:2880;top:350;width:1195;height:241" type="#_x0000_t202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rFonts w:ascii="Tahoma"/>
                        <w:sz w:val="20"/>
                      </w:rPr>
                    </w:pPr>
                    <w:r>
                      <w:rPr>
                        <w:rFonts w:ascii="Tahoma"/>
                        <w:sz w:val="20"/>
                      </w:rPr>
                      <w:t>Slender</w:t>
                    </w:r>
                    <w:r>
                      <w:rPr>
                        <w:rFonts w:ascii="Tahoma"/>
                        <w:spacing w:val="-7"/>
                        <w:sz w:val="20"/>
                      </w:rPr>
                      <w:t> </w:t>
                    </w:r>
                    <w:r>
                      <w:rPr>
                        <w:rFonts w:ascii="Tahoma"/>
                        <w:sz w:val="20"/>
                      </w:rPr>
                      <w:t>Form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Tahoma"/>
          <w:w w:val="95"/>
          <w:sz w:val="21"/>
        </w:rPr>
        <w:t>Trypanosoma</w:t>
      </w:r>
      <w:r>
        <w:rPr>
          <w:rFonts w:ascii="Tahoma"/>
          <w:spacing w:val="-2"/>
          <w:w w:val="95"/>
          <w:sz w:val="21"/>
        </w:rPr>
        <w:t> </w:t>
      </w:r>
      <w:r>
        <w:rPr>
          <w:rFonts w:ascii="Tahoma"/>
          <w:w w:val="95"/>
          <w:sz w:val="21"/>
        </w:rPr>
        <w:t>brucei</w:t>
      </w:r>
      <w:r>
        <w:rPr>
          <w:rFonts w:ascii="Tahoma"/>
          <w:spacing w:val="-2"/>
          <w:w w:val="95"/>
          <w:sz w:val="21"/>
        </w:rPr>
        <w:t> </w:t>
      </w:r>
      <w:r>
        <w:rPr>
          <w:rFonts w:ascii="Tahoma"/>
          <w:w w:val="95"/>
          <w:sz w:val="21"/>
        </w:rPr>
        <w:t>brucei</w:t>
        <w:tab/>
      </w:r>
      <w:r>
        <w:rPr>
          <w:rFonts w:ascii="Tahoma"/>
          <w:sz w:val="20"/>
        </w:rPr>
        <w:t>Red</w:t>
      </w:r>
      <w:r>
        <w:rPr>
          <w:rFonts w:ascii="Tahoma"/>
          <w:spacing w:val="-4"/>
          <w:sz w:val="20"/>
        </w:rPr>
        <w:t> </w:t>
      </w:r>
      <w:r>
        <w:rPr>
          <w:rFonts w:ascii="Tahoma"/>
          <w:sz w:val="20"/>
        </w:rPr>
        <w:t>Blood</w:t>
      </w:r>
      <w:r>
        <w:rPr>
          <w:rFonts w:ascii="Tahoma"/>
          <w:spacing w:val="-3"/>
          <w:sz w:val="20"/>
        </w:rPr>
        <w:t> </w:t>
      </w:r>
      <w:r>
        <w:rPr>
          <w:rFonts w:ascii="Tahoma"/>
          <w:sz w:val="20"/>
        </w:rPr>
        <w:t>Cell</w:t>
      </w: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spacing w:before="3"/>
        <w:rPr>
          <w:rFonts w:ascii="Tahoma"/>
          <w:sz w:val="22"/>
        </w:rPr>
      </w:pPr>
    </w:p>
    <w:p>
      <w:pPr>
        <w:spacing w:line="253" w:lineRule="exact" w:before="100"/>
        <w:ind w:left="1920" w:right="0" w:firstLine="0"/>
        <w:jc w:val="left"/>
        <w:rPr>
          <w:rFonts w:ascii="Tahoma"/>
          <w:sz w:val="21"/>
        </w:rPr>
      </w:pPr>
      <w:r>
        <w:rPr>
          <w:rFonts w:ascii="Tahoma"/>
          <w:w w:val="95"/>
          <w:sz w:val="21"/>
        </w:rPr>
        <w:t>Trypanosoma</w:t>
      </w:r>
      <w:r>
        <w:rPr>
          <w:rFonts w:ascii="Tahoma"/>
          <w:spacing w:val="-3"/>
          <w:w w:val="95"/>
          <w:sz w:val="21"/>
        </w:rPr>
        <w:t> </w:t>
      </w:r>
      <w:r>
        <w:rPr>
          <w:rFonts w:ascii="Tahoma"/>
          <w:w w:val="95"/>
          <w:sz w:val="21"/>
        </w:rPr>
        <w:t>brucei</w:t>
      </w:r>
      <w:r>
        <w:rPr>
          <w:rFonts w:ascii="Tahoma"/>
          <w:spacing w:val="-2"/>
          <w:w w:val="95"/>
          <w:sz w:val="21"/>
        </w:rPr>
        <w:t> </w:t>
      </w:r>
      <w:r>
        <w:rPr>
          <w:rFonts w:ascii="Tahoma"/>
          <w:w w:val="95"/>
          <w:sz w:val="21"/>
        </w:rPr>
        <w:t>brucei</w:t>
      </w:r>
    </w:p>
    <w:p>
      <w:pPr>
        <w:spacing w:line="241" w:lineRule="exact" w:before="0"/>
        <w:ind w:left="1920" w:right="0" w:firstLine="0"/>
        <w:jc w:val="left"/>
        <w:rPr>
          <w:rFonts w:ascii="Tahoma"/>
          <w:sz w:val="20"/>
        </w:rPr>
      </w:pPr>
      <w:r>
        <w:rPr>
          <w:rFonts w:ascii="Tahoma"/>
          <w:sz w:val="20"/>
        </w:rPr>
        <w:t>Stumpy</w:t>
      </w:r>
      <w:r>
        <w:rPr>
          <w:rFonts w:ascii="Tahoma"/>
          <w:spacing w:val="-5"/>
          <w:sz w:val="20"/>
        </w:rPr>
        <w:t> </w:t>
      </w:r>
      <w:r>
        <w:rPr>
          <w:rFonts w:ascii="Tahoma"/>
          <w:sz w:val="20"/>
        </w:rPr>
        <w:t>Form</w:t>
      </w:r>
    </w:p>
    <w:p>
      <w:pPr>
        <w:pStyle w:val="BodyText"/>
        <w:rPr>
          <w:rFonts w:ascii="Tahoma"/>
        </w:rPr>
      </w:pPr>
    </w:p>
    <w:p>
      <w:pPr>
        <w:tabs>
          <w:tab w:pos="1920" w:val="left" w:leader="none"/>
        </w:tabs>
        <w:spacing w:line="360" w:lineRule="auto" w:before="188"/>
        <w:ind w:left="1920" w:right="729" w:hanging="1440"/>
        <w:jc w:val="left"/>
        <w:rPr>
          <w:sz w:val="24"/>
        </w:rPr>
      </w:pPr>
      <w:r>
        <w:rPr>
          <w:sz w:val="24"/>
        </w:rPr>
        <w:t>Plate 2.</w:t>
        <w:tab/>
        <w:t>Light</w:t>
      </w:r>
      <w:r>
        <w:rPr>
          <w:spacing w:val="48"/>
          <w:sz w:val="24"/>
        </w:rPr>
        <w:t> </w:t>
      </w:r>
      <w:r>
        <w:rPr>
          <w:sz w:val="24"/>
        </w:rPr>
        <w:t>Micrograph</w:t>
      </w:r>
      <w:r>
        <w:rPr>
          <w:spacing w:val="49"/>
          <w:sz w:val="24"/>
        </w:rPr>
        <w:t> </w:t>
      </w:r>
      <w:r>
        <w:rPr>
          <w:sz w:val="24"/>
        </w:rPr>
        <w:t>of</w:t>
      </w:r>
      <w:r>
        <w:rPr>
          <w:spacing w:val="50"/>
          <w:sz w:val="24"/>
        </w:rPr>
        <w:t> </w:t>
      </w:r>
      <w:r>
        <w:rPr>
          <w:sz w:val="24"/>
        </w:rPr>
        <w:t>Slender</w:t>
      </w:r>
      <w:r>
        <w:rPr>
          <w:spacing w:val="47"/>
          <w:sz w:val="24"/>
        </w:rPr>
        <w:t> </w:t>
      </w:r>
      <w:r>
        <w:rPr>
          <w:sz w:val="24"/>
        </w:rPr>
        <w:t>and</w:t>
      </w:r>
      <w:r>
        <w:rPr>
          <w:spacing w:val="48"/>
          <w:sz w:val="24"/>
        </w:rPr>
        <w:t> </w:t>
      </w:r>
      <w:r>
        <w:rPr>
          <w:sz w:val="24"/>
        </w:rPr>
        <w:t>Stumpy</w:t>
      </w:r>
      <w:r>
        <w:rPr>
          <w:spacing w:val="46"/>
          <w:sz w:val="24"/>
        </w:rPr>
        <w:t> </w:t>
      </w:r>
      <w:r>
        <w:rPr>
          <w:sz w:val="24"/>
        </w:rPr>
        <w:t>forms</w:t>
      </w:r>
      <w:r>
        <w:rPr>
          <w:spacing w:val="48"/>
          <w:sz w:val="24"/>
        </w:rPr>
        <w:t> </w:t>
      </w:r>
      <w:r>
        <w:rPr>
          <w:sz w:val="24"/>
        </w:rPr>
        <w:t>of</w:t>
      </w:r>
      <w:r>
        <w:rPr>
          <w:spacing w:val="57"/>
          <w:sz w:val="24"/>
        </w:rPr>
        <w:t> </w:t>
      </w:r>
      <w:r>
        <w:rPr>
          <w:rFonts w:ascii="Arial"/>
          <w:i/>
          <w:sz w:val="24"/>
        </w:rPr>
        <w:t>Trypanosoma</w:t>
      </w:r>
      <w:r>
        <w:rPr>
          <w:rFonts w:ascii="Arial"/>
          <w:i/>
          <w:spacing w:val="-64"/>
          <w:sz w:val="24"/>
        </w:rPr>
        <w:t> </w:t>
      </w:r>
      <w:r>
        <w:rPr>
          <w:rFonts w:ascii="Arial"/>
          <w:i/>
          <w:sz w:val="24"/>
        </w:rPr>
        <w:t>brucei</w:t>
      </w:r>
      <w:r>
        <w:rPr>
          <w:rFonts w:ascii="Arial"/>
          <w:i/>
          <w:spacing w:val="-1"/>
          <w:sz w:val="24"/>
        </w:rPr>
        <w:t> </w:t>
      </w:r>
      <w:r>
        <w:rPr>
          <w:rFonts w:ascii="Arial"/>
          <w:i/>
          <w:sz w:val="24"/>
        </w:rPr>
        <w:t>brucei</w:t>
      </w:r>
      <w:r>
        <w:rPr>
          <w:rFonts w:ascii="Arial"/>
          <w:i/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3"/>
          <w:sz w:val="24"/>
        </w:rPr>
        <w:t> </w:t>
      </w:r>
      <w:r>
        <w:rPr>
          <w:sz w:val="24"/>
        </w:rPr>
        <w:t>Mouse</w:t>
      </w:r>
      <w:r>
        <w:rPr>
          <w:spacing w:val="1"/>
          <w:sz w:val="24"/>
        </w:rPr>
        <w:t> </w:t>
      </w:r>
      <w:r>
        <w:rPr>
          <w:sz w:val="24"/>
        </w:rPr>
        <w:t>Blood</w:t>
      </w:r>
    </w:p>
    <w:p>
      <w:pPr>
        <w:pStyle w:val="BodyText"/>
        <w:spacing w:before="8"/>
      </w:pPr>
    </w:p>
    <w:p>
      <w:pPr>
        <w:pStyle w:val="BodyText"/>
        <w:tabs>
          <w:tab w:pos="2012" w:val="left" w:leader="none"/>
        </w:tabs>
        <w:spacing w:line="244" w:lineRule="auto"/>
        <w:ind w:left="2012" w:right="775" w:hanging="1532"/>
      </w:pPr>
      <w:r>
        <w:rPr/>
        <w:t>Source:</w:t>
        <w:tab/>
        <w:t>International Laboratory for Research in Animal Diseases (ILRAD)</w:t>
      </w:r>
      <w:r>
        <w:rPr>
          <w:spacing w:val="-61"/>
        </w:rPr>
        <w:t> </w:t>
      </w:r>
      <w:r>
        <w:rPr/>
        <w:t>Annual</w:t>
      </w:r>
      <w:r>
        <w:rPr>
          <w:spacing w:val="1"/>
        </w:rPr>
        <w:t> </w:t>
      </w:r>
      <w:r>
        <w:rPr/>
        <w:t>Report,</w:t>
      </w:r>
      <w:r>
        <w:rPr>
          <w:spacing w:val="2"/>
        </w:rPr>
        <w:t> </w:t>
      </w:r>
      <w:r>
        <w:rPr/>
        <w:t>1990</w:t>
      </w:r>
    </w:p>
    <w:p>
      <w:pPr>
        <w:spacing w:after="0" w:line="244" w:lineRule="auto"/>
        <w:sectPr>
          <w:pgSz w:w="11910" w:h="16840"/>
          <w:pgMar w:header="724" w:footer="0" w:top="1300" w:bottom="280" w:left="1680" w:right="4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9"/>
        </w:rPr>
      </w:pPr>
    </w:p>
    <w:p>
      <w:pPr>
        <w:pStyle w:val="BodyText"/>
        <w:ind w:left="1699"/>
        <w:rPr>
          <w:sz w:val="20"/>
        </w:rPr>
      </w:pPr>
      <w:r>
        <w:rPr>
          <w:sz w:val="20"/>
        </w:rPr>
        <w:drawing>
          <wp:inline distT="0" distB="0" distL="0" distR="0">
            <wp:extent cx="3933233" cy="3947922"/>
            <wp:effectExtent l="0" t="0" r="0" b="0"/>
            <wp:docPr id="1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3233" cy="3947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tabs>
          <w:tab w:pos="1920" w:val="left" w:leader="none"/>
        </w:tabs>
        <w:spacing w:line="364" w:lineRule="auto" w:before="217"/>
        <w:ind w:left="1920" w:right="1139" w:hanging="1440"/>
        <w:jc w:val="left"/>
        <w:rPr>
          <w:sz w:val="24"/>
        </w:rPr>
      </w:pPr>
      <w:r>
        <w:rPr>
          <w:sz w:val="24"/>
        </w:rPr>
        <w:t>Plate 3.</w:t>
        <w:tab/>
      </w:r>
      <w:r>
        <w:rPr>
          <w:rFonts w:ascii="Arial" w:hAnsi="Arial"/>
          <w:i/>
          <w:sz w:val="24"/>
        </w:rPr>
        <w:t>Trypanosoma rhodesiense</w:t>
      </w:r>
      <w:r>
        <w:rPr>
          <w:sz w:val="24"/>
        </w:rPr>
        <w:t>, Blood Smear Giemsa Stain, mag. ×</w:t>
      </w:r>
      <w:r>
        <w:rPr>
          <w:spacing w:val="-60"/>
          <w:sz w:val="24"/>
        </w:rPr>
        <w:t> </w:t>
      </w:r>
      <w:r>
        <w:rPr>
          <w:sz w:val="24"/>
        </w:rPr>
        <w:t>1100</w:t>
      </w:r>
    </w:p>
    <w:p>
      <w:pPr>
        <w:pStyle w:val="BodyText"/>
        <w:spacing w:before="9"/>
        <w:rPr>
          <w:sz w:val="23"/>
        </w:rPr>
      </w:pPr>
    </w:p>
    <w:p>
      <w:pPr>
        <w:tabs>
          <w:tab w:pos="1920" w:val="left" w:leader="none"/>
        </w:tabs>
        <w:spacing w:before="0"/>
        <w:ind w:left="480" w:right="0" w:firstLine="0"/>
        <w:jc w:val="left"/>
        <w:rPr>
          <w:sz w:val="24"/>
        </w:rPr>
      </w:pPr>
      <w:r>
        <w:rPr>
          <w:sz w:val="24"/>
        </w:rPr>
        <w:t>Source:</w:t>
        <w:tab/>
      </w:r>
      <w:r>
        <w:rPr>
          <w:rFonts w:ascii="Arial"/>
          <w:i/>
          <w:sz w:val="24"/>
        </w:rPr>
        <w:t>Microscopic</w:t>
      </w:r>
      <w:r>
        <w:rPr>
          <w:rFonts w:ascii="Arial"/>
          <w:i/>
          <w:spacing w:val="-2"/>
          <w:sz w:val="24"/>
        </w:rPr>
        <w:t> </w:t>
      </w:r>
      <w:r>
        <w:rPr>
          <w:rFonts w:ascii="Arial"/>
          <w:i/>
          <w:sz w:val="24"/>
        </w:rPr>
        <w:t>Diagnosis</w:t>
      </w:r>
      <w:r>
        <w:rPr>
          <w:rFonts w:ascii="Arial"/>
          <w:i/>
          <w:spacing w:val="-5"/>
          <w:sz w:val="24"/>
        </w:rPr>
        <w:t> </w:t>
      </w:r>
      <w:r>
        <w:rPr>
          <w:rFonts w:ascii="Arial"/>
          <w:i/>
          <w:sz w:val="24"/>
        </w:rPr>
        <w:t>of</w:t>
      </w:r>
      <w:r>
        <w:rPr>
          <w:rFonts w:ascii="Arial"/>
          <w:i/>
          <w:spacing w:val="-2"/>
          <w:sz w:val="24"/>
        </w:rPr>
        <w:t> </w:t>
      </w:r>
      <w:r>
        <w:rPr>
          <w:rFonts w:ascii="Arial"/>
          <w:i/>
          <w:sz w:val="24"/>
        </w:rPr>
        <w:t>Tropical</w:t>
      </w:r>
      <w:r>
        <w:rPr>
          <w:rFonts w:ascii="Arial"/>
          <w:i/>
          <w:spacing w:val="-2"/>
          <w:sz w:val="24"/>
        </w:rPr>
        <w:t> </w:t>
      </w:r>
      <w:r>
        <w:rPr>
          <w:rFonts w:ascii="Arial"/>
          <w:i/>
          <w:sz w:val="24"/>
        </w:rPr>
        <w:t>Diseases</w:t>
      </w:r>
      <w:r>
        <w:rPr>
          <w:rFonts w:ascii="Arial"/>
          <w:i/>
          <w:spacing w:val="-3"/>
          <w:sz w:val="24"/>
        </w:rPr>
        <w:t> </w:t>
      </w:r>
      <w:r>
        <w:rPr>
          <w:sz w:val="24"/>
        </w:rPr>
        <w:t>Bayer Germany,</w:t>
      </w:r>
      <w:r>
        <w:rPr>
          <w:spacing w:val="2"/>
          <w:sz w:val="24"/>
        </w:rPr>
        <w:t> </w:t>
      </w:r>
      <w:r>
        <w:rPr>
          <w:sz w:val="24"/>
        </w:rPr>
        <w:t>1968</w:t>
      </w:r>
    </w:p>
    <w:p>
      <w:pPr>
        <w:spacing w:after="0"/>
        <w:jc w:val="left"/>
        <w:rPr>
          <w:sz w:val="24"/>
        </w:rPr>
        <w:sectPr>
          <w:pgSz w:w="11910" w:h="16840"/>
          <w:pgMar w:header="724" w:footer="0" w:top="1300" w:bottom="280" w:left="1680" w:right="4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1"/>
        </w:rPr>
      </w:pPr>
    </w:p>
    <w:p>
      <w:pPr>
        <w:pStyle w:val="BodyText"/>
        <w:ind w:left="1176"/>
        <w:rPr>
          <w:sz w:val="20"/>
        </w:rPr>
      </w:pPr>
      <w:r>
        <w:rPr>
          <w:sz w:val="20"/>
        </w:rPr>
        <w:pict>
          <v:group style="width:360.25pt;height:360.25pt;mso-position-horizontal-relative:char;mso-position-vertical-relative:line" coordorigin="0,0" coordsize="7205,7205">
            <v:shape style="position:absolute;left:0;top:0;width:7205;height:7205" type="#_x0000_t75" stroked="false">
              <v:imagedata r:id="rId10" o:title=""/>
            </v:shape>
            <v:shape style="position:absolute;left:3504;top:3824;width:1220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rFonts w:ascii="Times New Roman"/>
                        <w:w w:val="99"/>
                        <w:sz w:val="20"/>
                        <w:shd w:fill="FFFFFF" w:color="auto" w:val="clear"/>
                      </w:rPr>
                      <w:t> </w:t>
                    </w:r>
                    <w:r>
                      <w:rPr>
                        <w:rFonts w:ascii="Times New Roman"/>
                        <w:sz w:val="20"/>
                        <w:shd w:fill="FFFFFF" w:color="auto" w:val="clear"/>
                      </w:rPr>
                      <w:t> </w:t>
                    </w:r>
                    <w:r>
                      <w:rPr>
                        <w:rFonts w:ascii="Times New Roman"/>
                        <w:spacing w:val="-5"/>
                        <w:sz w:val="20"/>
                        <w:shd w:fill="FFFFFF" w:color="auto" w:val="clear"/>
                      </w:rPr>
                      <w:t> </w:t>
                    </w:r>
                    <w:r>
                      <w:rPr>
                        <w:rFonts w:ascii="Times New Roman"/>
                        <w:sz w:val="20"/>
                        <w:shd w:fill="FFFFFF" w:color="auto" w:val="clear"/>
                      </w:rPr>
                      <w:t>Flagellume</w:t>
                    </w:r>
                    <w:r>
                      <w:rPr>
                        <w:rFonts w:ascii="Times New Roman"/>
                        <w:spacing w:val="7"/>
                        <w:sz w:val="20"/>
                        <w:shd w:fill="FFFFFF" w:color="auto" w:val="clear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954;top:2754;width:1425;height:510" type="#_x0000_t202" filled="true" fillcolor="#ffffff" stroked="false">
              <v:textbox inset="0,0,0,0">
                <w:txbxContent>
                  <w:p>
                    <w:pPr>
                      <w:spacing w:before="70"/>
                      <w:ind w:left="143" w:right="0" w:firstLine="0"/>
                      <w:jc w:val="left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rFonts w:ascii="Times New Roman"/>
                        <w:sz w:val="20"/>
                      </w:rPr>
                      <w:t>Thrombocyte</w:t>
                    </w:r>
                  </w:p>
                </w:txbxContent>
              </v:textbox>
              <v:fill type="solid"/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1"/>
        </w:rPr>
      </w:pPr>
    </w:p>
    <w:p>
      <w:pPr>
        <w:tabs>
          <w:tab w:pos="1920" w:val="left" w:leader="none"/>
        </w:tabs>
        <w:spacing w:line="367" w:lineRule="auto" w:before="0"/>
        <w:ind w:left="1920" w:right="1275" w:hanging="1440"/>
        <w:jc w:val="left"/>
        <w:rPr>
          <w:sz w:val="24"/>
        </w:rPr>
      </w:pPr>
      <w:r>
        <w:rPr>
          <w:sz w:val="24"/>
        </w:rPr>
        <w:t>Plate 4.</w:t>
        <w:tab/>
      </w:r>
      <w:r>
        <w:rPr>
          <w:rFonts w:ascii="Arial" w:hAnsi="Arial"/>
          <w:i/>
          <w:sz w:val="24"/>
        </w:rPr>
        <w:t>Trypanosoma gambiense</w:t>
      </w:r>
      <w:r>
        <w:rPr>
          <w:sz w:val="24"/>
        </w:rPr>
        <w:t>, Blood Smear Giemsa Stain, mag. ×</w:t>
      </w:r>
      <w:r>
        <w:rPr>
          <w:spacing w:val="-60"/>
          <w:sz w:val="24"/>
        </w:rPr>
        <w:t> </w:t>
      </w:r>
      <w:r>
        <w:rPr>
          <w:sz w:val="24"/>
        </w:rPr>
        <w:t>1100</w:t>
      </w:r>
    </w:p>
    <w:p>
      <w:pPr>
        <w:pStyle w:val="BodyText"/>
        <w:spacing w:before="3"/>
        <w:rPr>
          <w:sz w:val="23"/>
        </w:rPr>
      </w:pPr>
    </w:p>
    <w:p>
      <w:pPr>
        <w:tabs>
          <w:tab w:pos="1920" w:val="left" w:leader="none"/>
        </w:tabs>
        <w:spacing w:before="0"/>
        <w:ind w:left="480" w:right="0" w:firstLine="0"/>
        <w:jc w:val="left"/>
        <w:rPr>
          <w:sz w:val="24"/>
        </w:rPr>
      </w:pPr>
      <w:r>
        <w:rPr>
          <w:sz w:val="24"/>
        </w:rPr>
        <w:t>Source:</w:t>
        <w:tab/>
      </w:r>
      <w:r>
        <w:rPr>
          <w:rFonts w:ascii="Arial"/>
          <w:i/>
          <w:sz w:val="24"/>
        </w:rPr>
        <w:t>Microscopic</w:t>
      </w:r>
      <w:r>
        <w:rPr>
          <w:rFonts w:ascii="Arial"/>
          <w:i/>
          <w:spacing w:val="-3"/>
          <w:sz w:val="24"/>
        </w:rPr>
        <w:t> </w:t>
      </w:r>
      <w:r>
        <w:rPr>
          <w:rFonts w:ascii="Arial"/>
          <w:i/>
          <w:sz w:val="24"/>
        </w:rPr>
        <w:t>Diagnosis</w:t>
      </w:r>
      <w:r>
        <w:rPr>
          <w:rFonts w:ascii="Arial"/>
          <w:i/>
          <w:spacing w:val="-5"/>
          <w:sz w:val="24"/>
        </w:rPr>
        <w:t> </w:t>
      </w:r>
      <w:r>
        <w:rPr>
          <w:rFonts w:ascii="Arial"/>
          <w:i/>
          <w:sz w:val="24"/>
        </w:rPr>
        <w:t>of</w:t>
      </w:r>
      <w:r>
        <w:rPr>
          <w:rFonts w:ascii="Arial"/>
          <w:i/>
          <w:spacing w:val="-2"/>
          <w:sz w:val="24"/>
        </w:rPr>
        <w:t> </w:t>
      </w:r>
      <w:r>
        <w:rPr>
          <w:rFonts w:ascii="Arial"/>
          <w:i/>
          <w:sz w:val="24"/>
        </w:rPr>
        <w:t>Tropical</w:t>
      </w:r>
      <w:r>
        <w:rPr>
          <w:rFonts w:ascii="Arial"/>
          <w:i/>
          <w:spacing w:val="-2"/>
          <w:sz w:val="24"/>
        </w:rPr>
        <w:t> </w:t>
      </w:r>
      <w:r>
        <w:rPr>
          <w:rFonts w:ascii="Arial"/>
          <w:i/>
          <w:sz w:val="24"/>
        </w:rPr>
        <w:t>Diseases</w:t>
      </w:r>
      <w:r>
        <w:rPr>
          <w:rFonts w:ascii="Arial"/>
          <w:i/>
          <w:spacing w:val="-1"/>
          <w:sz w:val="24"/>
        </w:rPr>
        <w:t> </w:t>
      </w:r>
      <w:r>
        <w:rPr>
          <w:sz w:val="24"/>
        </w:rPr>
        <w:t>Bayer Germany,</w:t>
      </w:r>
      <w:r>
        <w:rPr>
          <w:spacing w:val="1"/>
          <w:sz w:val="24"/>
        </w:rPr>
        <w:t> </w:t>
      </w:r>
      <w:r>
        <w:rPr>
          <w:sz w:val="24"/>
        </w:rPr>
        <w:t>1968</w:t>
      </w:r>
    </w:p>
    <w:p>
      <w:pPr>
        <w:spacing w:after="0"/>
        <w:jc w:val="left"/>
        <w:rPr>
          <w:sz w:val="24"/>
        </w:rPr>
        <w:sectPr>
          <w:pgSz w:w="11910" w:h="16840"/>
          <w:pgMar w:header="724" w:footer="0" w:top="1300" w:bottom="280" w:left="1680" w:right="4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 w:after="1"/>
        <w:rPr>
          <w:sz w:val="10"/>
        </w:rPr>
      </w:pPr>
    </w:p>
    <w:p>
      <w:pPr>
        <w:pStyle w:val="BodyText"/>
        <w:ind w:left="1606"/>
        <w:rPr>
          <w:sz w:val="20"/>
        </w:rPr>
      </w:pPr>
      <w:r>
        <w:rPr>
          <w:sz w:val="20"/>
        </w:rPr>
        <w:drawing>
          <wp:inline distT="0" distB="0" distL="0" distR="0">
            <wp:extent cx="4040504" cy="4040504"/>
            <wp:effectExtent l="0" t="0" r="0" b="0"/>
            <wp:docPr id="3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5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40504" cy="4040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3"/>
        </w:rPr>
      </w:pPr>
    </w:p>
    <w:p>
      <w:pPr>
        <w:tabs>
          <w:tab w:pos="1920" w:val="left" w:leader="none"/>
        </w:tabs>
        <w:spacing w:before="0"/>
        <w:ind w:left="480" w:right="0" w:firstLine="0"/>
        <w:jc w:val="left"/>
        <w:rPr>
          <w:sz w:val="24"/>
        </w:rPr>
      </w:pPr>
      <w:r>
        <w:rPr>
          <w:sz w:val="24"/>
        </w:rPr>
        <w:t>Plate 5.</w:t>
        <w:tab/>
      </w:r>
      <w:r>
        <w:rPr>
          <w:rFonts w:ascii="Arial"/>
          <w:i/>
          <w:sz w:val="24"/>
        </w:rPr>
        <w:t>Trypanosoma</w:t>
      </w:r>
      <w:r>
        <w:rPr>
          <w:rFonts w:ascii="Arial"/>
          <w:i/>
          <w:spacing w:val="-2"/>
          <w:sz w:val="24"/>
        </w:rPr>
        <w:t> </w:t>
      </w:r>
      <w:r>
        <w:rPr>
          <w:rFonts w:ascii="Arial"/>
          <w:i/>
          <w:sz w:val="24"/>
        </w:rPr>
        <w:t>cruzi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Blood</w:t>
      </w:r>
      <w:r>
        <w:rPr>
          <w:spacing w:val="-1"/>
          <w:sz w:val="24"/>
        </w:rPr>
        <w:t> </w:t>
      </w:r>
      <w:r>
        <w:rPr>
          <w:sz w:val="24"/>
        </w:rPr>
        <w:t>Smear</w:t>
      </w:r>
      <w:r>
        <w:rPr>
          <w:spacing w:val="-1"/>
          <w:sz w:val="24"/>
        </w:rPr>
        <w:t> </w:t>
      </w:r>
      <w:r>
        <w:rPr>
          <w:sz w:val="24"/>
        </w:rPr>
        <w:t>Tissue</w:t>
      </w:r>
      <w:r>
        <w:rPr>
          <w:spacing w:val="-1"/>
          <w:sz w:val="24"/>
        </w:rPr>
        <w:t> </w:t>
      </w:r>
      <w:r>
        <w:rPr>
          <w:sz w:val="24"/>
        </w:rPr>
        <w:t>Culture (HeLa</w:t>
      </w:r>
      <w:r>
        <w:rPr>
          <w:spacing w:val="-1"/>
          <w:sz w:val="24"/>
        </w:rPr>
        <w:t> </w:t>
      </w:r>
      <w:r>
        <w:rPr>
          <w:sz w:val="24"/>
        </w:rPr>
        <w:t>Cell), mag.</w:t>
      </w:r>
    </w:p>
    <w:p>
      <w:pPr>
        <w:pStyle w:val="BodyText"/>
        <w:spacing w:before="143"/>
        <w:ind w:left="1920"/>
      </w:pPr>
      <w:r>
        <w:rPr/>
        <w:t>×</w:t>
      </w:r>
      <w:r>
        <w:rPr>
          <w:spacing w:val="2"/>
        </w:rPr>
        <w:t> </w:t>
      </w:r>
      <w:r>
        <w:rPr/>
        <w:t>1100</w:t>
      </w:r>
    </w:p>
    <w:p>
      <w:pPr>
        <w:pStyle w:val="BodyText"/>
        <w:spacing w:before="3"/>
        <w:rPr>
          <w:sz w:val="36"/>
        </w:rPr>
      </w:pPr>
    </w:p>
    <w:p>
      <w:pPr>
        <w:tabs>
          <w:tab w:pos="1920" w:val="left" w:leader="none"/>
        </w:tabs>
        <w:spacing w:before="0"/>
        <w:ind w:left="480" w:right="0" w:firstLine="0"/>
        <w:jc w:val="left"/>
        <w:rPr>
          <w:sz w:val="24"/>
        </w:rPr>
      </w:pPr>
      <w:r>
        <w:rPr>
          <w:sz w:val="24"/>
        </w:rPr>
        <w:t>Source:</w:t>
        <w:tab/>
      </w:r>
      <w:r>
        <w:rPr>
          <w:rFonts w:ascii="Arial"/>
          <w:i/>
          <w:sz w:val="24"/>
        </w:rPr>
        <w:t>Microscopic</w:t>
      </w:r>
      <w:r>
        <w:rPr>
          <w:rFonts w:ascii="Arial"/>
          <w:i/>
          <w:spacing w:val="-3"/>
          <w:sz w:val="24"/>
        </w:rPr>
        <w:t> </w:t>
      </w:r>
      <w:r>
        <w:rPr>
          <w:rFonts w:ascii="Arial"/>
          <w:i/>
          <w:sz w:val="24"/>
        </w:rPr>
        <w:t>Diagnosis</w:t>
      </w:r>
      <w:r>
        <w:rPr>
          <w:rFonts w:ascii="Arial"/>
          <w:i/>
          <w:spacing w:val="-5"/>
          <w:sz w:val="24"/>
        </w:rPr>
        <w:t> </w:t>
      </w:r>
      <w:r>
        <w:rPr>
          <w:rFonts w:ascii="Arial"/>
          <w:i/>
          <w:sz w:val="24"/>
        </w:rPr>
        <w:t>of</w:t>
      </w:r>
      <w:r>
        <w:rPr>
          <w:rFonts w:ascii="Arial"/>
          <w:i/>
          <w:spacing w:val="-2"/>
          <w:sz w:val="24"/>
        </w:rPr>
        <w:t> </w:t>
      </w:r>
      <w:r>
        <w:rPr>
          <w:rFonts w:ascii="Arial"/>
          <w:i/>
          <w:sz w:val="24"/>
        </w:rPr>
        <w:t>Tropical</w:t>
      </w:r>
      <w:r>
        <w:rPr>
          <w:rFonts w:ascii="Arial"/>
          <w:i/>
          <w:spacing w:val="-2"/>
          <w:sz w:val="24"/>
        </w:rPr>
        <w:t> </w:t>
      </w:r>
      <w:r>
        <w:rPr>
          <w:rFonts w:ascii="Arial"/>
          <w:i/>
          <w:sz w:val="24"/>
        </w:rPr>
        <w:t>Diseases</w:t>
      </w:r>
      <w:r>
        <w:rPr>
          <w:rFonts w:ascii="Arial"/>
          <w:i/>
          <w:spacing w:val="-1"/>
          <w:sz w:val="24"/>
        </w:rPr>
        <w:t> </w:t>
      </w:r>
      <w:r>
        <w:rPr>
          <w:sz w:val="24"/>
        </w:rPr>
        <w:t>Bayer Germany,</w:t>
      </w:r>
      <w:r>
        <w:rPr>
          <w:spacing w:val="1"/>
          <w:sz w:val="24"/>
        </w:rPr>
        <w:t> </w:t>
      </w:r>
      <w:r>
        <w:rPr>
          <w:sz w:val="24"/>
        </w:rPr>
        <w:t>1968</w:t>
      </w:r>
    </w:p>
    <w:p>
      <w:pPr>
        <w:spacing w:after="0"/>
        <w:jc w:val="left"/>
        <w:rPr>
          <w:sz w:val="24"/>
        </w:rPr>
        <w:sectPr>
          <w:pgSz w:w="11910" w:h="16840"/>
          <w:pgMar w:header="724" w:footer="0" w:top="1300" w:bottom="280" w:left="1680" w:right="4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pgSz w:w="11910" w:h="16840"/>
          <w:pgMar w:header="724" w:footer="0" w:top="1300" w:bottom="280" w:left="1680" w:right="420"/>
        </w:sectPr>
      </w:pPr>
    </w:p>
    <w:p>
      <w:pPr>
        <w:pStyle w:val="BodyText"/>
        <w:spacing w:before="2"/>
        <w:rPr>
          <w:sz w:val="19"/>
        </w:rPr>
      </w:pPr>
    </w:p>
    <w:p>
      <w:pPr>
        <w:spacing w:before="0"/>
        <w:ind w:left="0" w:right="0" w:firstLine="0"/>
        <w:jc w:val="right"/>
        <w:rPr>
          <w:rFonts w:ascii="Tahoma"/>
          <w:sz w:val="20"/>
        </w:rPr>
      </w:pPr>
      <w:r>
        <w:rPr>
          <w:rFonts w:ascii="Tahoma"/>
          <w:sz w:val="20"/>
        </w:rPr>
        <w:t>Trypanosome</w:t>
      </w:r>
    </w:p>
    <w:p>
      <w:pPr>
        <w:pStyle w:val="BodyText"/>
        <w:spacing w:before="4"/>
        <w:rPr>
          <w:rFonts w:ascii="Tahoma"/>
          <w:sz w:val="35"/>
        </w:rPr>
      </w:pPr>
      <w:r>
        <w:rPr/>
        <w:br w:type="column"/>
      </w:r>
      <w:r>
        <w:rPr>
          <w:rFonts w:ascii="Tahoma"/>
          <w:sz w:val="35"/>
        </w:rPr>
      </w:r>
    </w:p>
    <w:p>
      <w:pPr>
        <w:spacing w:before="0"/>
        <w:ind w:left="1219" w:right="0" w:firstLine="0"/>
        <w:jc w:val="left"/>
        <w:rPr>
          <w:rFonts w:ascii="Tahoma"/>
          <w:sz w:val="20"/>
        </w:rPr>
      </w:pPr>
      <w:r>
        <w:rPr>
          <w:rFonts w:ascii="Tahoma"/>
          <w:sz w:val="20"/>
        </w:rPr>
        <w:t>Red</w:t>
      </w:r>
      <w:r>
        <w:rPr>
          <w:rFonts w:ascii="Tahoma"/>
          <w:spacing w:val="-4"/>
          <w:sz w:val="20"/>
        </w:rPr>
        <w:t> </w:t>
      </w:r>
      <w:r>
        <w:rPr>
          <w:rFonts w:ascii="Tahoma"/>
          <w:sz w:val="20"/>
        </w:rPr>
        <w:t>Blood</w:t>
      </w:r>
      <w:r>
        <w:rPr>
          <w:rFonts w:ascii="Tahoma"/>
          <w:spacing w:val="-4"/>
          <w:sz w:val="20"/>
        </w:rPr>
        <w:t> </w:t>
      </w:r>
      <w:r>
        <w:rPr>
          <w:rFonts w:ascii="Tahoma"/>
          <w:sz w:val="20"/>
        </w:rPr>
        <w:t>Cells</w:t>
      </w:r>
    </w:p>
    <w:p>
      <w:pPr>
        <w:spacing w:after="0"/>
        <w:jc w:val="left"/>
        <w:rPr>
          <w:rFonts w:ascii="Tahoma"/>
          <w:sz w:val="20"/>
        </w:rPr>
        <w:sectPr>
          <w:type w:val="continuous"/>
          <w:pgSz w:w="11910" w:h="16840"/>
          <w:pgMar w:top="1580" w:bottom="280" w:left="1680" w:right="420"/>
          <w:cols w:num="2" w:equalWidth="0">
            <w:col w:w="4493" w:space="40"/>
            <w:col w:w="5277"/>
          </w:cols>
        </w:sectPr>
      </w:pPr>
    </w:p>
    <w:p>
      <w:pPr>
        <w:pStyle w:val="BodyText"/>
        <w:ind w:left="1807"/>
        <w:rPr>
          <w:rFonts w:ascii="Tahoma"/>
          <w:sz w:val="20"/>
        </w:rPr>
      </w:pPr>
      <w:r>
        <w:rPr>
          <w:rFonts w:ascii="Tahoma"/>
          <w:sz w:val="20"/>
        </w:rPr>
        <w:pict>
          <v:group style="width:286.2pt;height:288.75pt;mso-position-horizontal-relative:char;mso-position-vertical-relative:line" coordorigin="0,0" coordsize="5724,5775">
            <v:shape style="position:absolute;left:0;top:479;width:5724;height:5295" type="#_x0000_t75" stroked="false">
              <v:imagedata r:id="rId12" o:title=""/>
            </v:shape>
            <v:shape style="position:absolute;left:2037;top:0;width:2422;height:1339" coordorigin="2038,0" coordsize="2422,1339" path="m2162,1215l2112,1218,2093,837,2093,1244,2093,1238,2093,1239,2093,1244,2093,837,2058,114,2058,108,2053,104,2042,104,2038,109,2038,115,2092,1219,2042,1221,2108,1338,2147,1249,2162,1215xm4459,14l4459,8,4451,0,4444,0,4441,4,3772,732,3735,698,3698,827,3823,779,3807,765,3787,746,4455,18,4459,14xe" filled="true" fillcolor="#000000" stroked="false">
              <v:path arrowok="t"/>
              <v:fill type="solid"/>
            </v:shape>
          </v:group>
        </w:pict>
      </w:r>
      <w:r>
        <w:rPr>
          <w:rFonts w:ascii="Tahoma"/>
          <w:sz w:val="20"/>
        </w:rPr>
      </w:r>
    </w:p>
    <w:p>
      <w:pPr>
        <w:pStyle w:val="BodyText"/>
        <w:spacing w:before="8"/>
        <w:rPr>
          <w:rFonts w:ascii="Tahoma"/>
          <w:sz w:val="28"/>
        </w:rPr>
      </w:pPr>
    </w:p>
    <w:p>
      <w:pPr>
        <w:pStyle w:val="BodyText"/>
        <w:tabs>
          <w:tab w:pos="1920" w:val="left" w:leader="none"/>
        </w:tabs>
        <w:spacing w:line="364" w:lineRule="auto" w:before="96"/>
        <w:ind w:left="1920" w:right="775" w:hanging="1440"/>
      </w:pPr>
      <w:r>
        <w:rPr/>
        <w:t>Plate 6.</w:t>
        <w:tab/>
        <w:t>Light</w:t>
      </w:r>
      <w:r>
        <w:rPr>
          <w:spacing w:val="52"/>
        </w:rPr>
        <w:t> </w:t>
      </w:r>
      <w:r>
        <w:rPr/>
        <w:t>Micrograph</w:t>
      </w:r>
      <w:r>
        <w:rPr>
          <w:spacing w:val="51"/>
        </w:rPr>
        <w:t> </w:t>
      </w:r>
      <w:r>
        <w:rPr/>
        <w:t>of</w:t>
      </w:r>
      <w:r>
        <w:rPr>
          <w:spacing w:val="51"/>
        </w:rPr>
        <w:t> </w:t>
      </w:r>
      <w:r>
        <w:rPr/>
        <w:t>Trypanosomes,</w:t>
      </w:r>
      <w:r>
        <w:rPr>
          <w:spacing w:val="48"/>
        </w:rPr>
        <w:t> </w:t>
      </w:r>
      <w:r>
        <w:rPr/>
        <w:t>Protozoan</w:t>
      </w:r>
      <w:r>
        <w:rPr>
          <w:spacing w:val="49"/>
        </w:rPr>
        <w:t> </w:t>
      </w:r>
      <w:r>
        <w:rPr/>
        <w:t>Parasites</w:t>
      </w:r>
      <w:r>
        <w:rPr>
          <w:spacing w:val="48"/>
        </w:rPr>
        <w:t> </w:t>
      </w:r>
      <w:r>
        <w:rPr/>
        <w:t>that</w:t>
      </w:r>
      <w:r>
        <w:rPr>
          <w:spacing w:val="-61"/>
        </w:rPr>
        <w:t> </w:t>
      </w:r>
      <w:r>
        <w:rPr/>
        <w:t>Cause</w:t>
      </w:r>
      <w:r>
        <w:rPr>
          <w:spacing w:val="4"/>
        </w:rPr>
        <w:t> </w:t>
      </w:r>
      <w:r>
        <w:rPr/>
        <w:t>Animal Trypanosmiasis,</w:t>
      </w:r>
      <w:r>
        <w:rPr>
          <w:spacing w:val="1"/>
        </w:rPr>
        <w:t> </w:t>
      </w:r>
      <w:r>
        <w:rPr/>
        <w:t>mag.</w:t>
      </w:r>
      <w:r>
        <w:rPr>
          <w:spacing w:val="3"/>
        </w:rPr>
        <w:t> </w:t>
      </w:r>
      <w:r>
        <w:rPr/>
        <w:t>×</w:t>
      </w:r>
      <w:r>
        <w:rPr>
          <w:spacing w:val="2"/>
        </w:rPr>
        <w:t> </w:t>
      </w:r>
      <w:r>
        <w:rPr/>
        <w:t>400,</w:t>
      </w:r>
    </w:p>
    <w:p>
      <w:pPr>
        <w:pStyle w:val="BodyText"/>
        <w:spacing w:before="7"/>
        <w:rPr>
          <w:sz w:val="23"/>
        </w:rPr>
      </w:pPr>
    </w:p>
    <w:p>
      <w:pPr>
        <w:tabs>
          <w:tab w:pos="1920" w:val="left" w:leader="none"/>
        </w:tabs>
        <w:spacing w:before="0"/>
        <w:ind w:left="1920" w:right="918" w:hanging="1440"/>
        <w:jc w:val="left"/>
        <w:rPr>
          <w:sz w:val="24"/>
        </w:rPr>
      </w:pPr>
      <w:r>
        <w:rPr>
          <w:sz w:val="24"/>
        </w:rPr>
        <w:t>Source:</w:t>
        <w:tab/>
      </w:r>
      <w:r>
        <w:rPr>
          <w:rFonts w:ascii="Arial"/>
          <w:i/>
          <w:sz w:val="24"/>
        </w:rPr>
        <w:t>International Laboratory for Research in Animal Diseases</w:t>
      </w:r>
      <w:r>
        <w:rPr>
          <w:rFonts w:ascii="Arial"/>
          <w:i/>
          <w:spacing w:val="1"/>
          <w:sz w:val="24"/>
        </w:rPr>
        <w:t> </w:t>
      </w:r>
      <w:r>
        <w:rPr>
          <w:rFonts w:ascii="Arial"/>
          <w:i/>
          <w:sz w:val="24"/>
        </w:rPr>
        <w:t>Annual</w:t>
      </w:r>
      <w:r>
        <w:rPr>
          <w:rFonts w:ascii="Arial"/>
          <w:i/>
          <w:spacing w:val="-64"/>
          <w:sz w:val="24"/>
        </w:rPr>
        <w:t> </w:t>
      </w:r>
      <w:r>
        <w:rPr>
          <w:rFonts w:ascii="Arial"/>
          <w:i/>
          <w:sz w:val="24"/>
        </w:rPr>
        <w:t>Report</w:t>
      </w:r>
      <w:r>
        <w:rPr>
          <w:sz w:val="24"/>
        </w:rPr>
        <w:t>, 1990</w:t>
      </w:r>
    </w:p>
    <w:p>
      <w:pPr>
        <w:spacing w:after="0"/>
        <w:jc w:val="left"/>
        <w:rPr>
          <w:sz w:val="24"/>
        </w:rPr>
        <w:sectPr>
          <w:type w:val="continuous"/>
          <w:pgSz w:w="11910" w:h="16840"/>
          <w:pgMar w:top="1580" w:bottom="280" w:left="1680" w:right="4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6"/>
        </w:rPr>
      </w:pPr>
    </w:p>
    <w:p>
      <w:pPr>
        <w:pStyle w:val="BodyText"/>
        <w:ind w:left="691"/>
        <w:rPr>
          <w:sz w:val="20"/>
        </w:rPr>
      </w:pPr>
      <w:r>
        <w:rPr>
          <w:sz w:val="20"/>
        </w:rPr>
        <w:pict>
          <v:group style="width:408.6pt;height:283.9pt;mso-position-horizontal-relative:char;mso-position-vertical-relative:line" coordorigin="0,0" coordsize="8172,5678">
            <v:shape style="position:absolute;left:0;top:0;width:8172;height:5678" type="#_x0000_t75" stroked="false">
              <v:imagedata r:id="rId13" o:title=""/>
            </v:shape>
            <v:shape style="position:absolute;left:1709;top:902;width:5389;height:789" coordorigin="1710,903" coordsize="5389,789" path="m3622,1156l1784,903,1710,1438,3548,1691,3622,1156xm7098,1151l7049,976,6113,1239,6162,1414,7098,1151xe" filled="true" fillcolor="#ffffff" stroked="false">
              <v:path arrowok="t"/>
              <v:fill type="solid"/>
            </v:shape>
          </v:group>
        </w:pict>
      </w:r>
      <w:r>
        <w:rPr>
          <w:sz w:val="20"/>
        </w:rPr>
      </w:r>
    </w:p>
    <w:p>
      <w:pPr>
        <w:tabs>
          <w:tab w:pos="4827" w:val="left" w:leader="none"/>
        </w:tabs>
        <w:spacing w:line="236" w:lineRule="exact" w:before="0"/>
        <w:ind w:left="470" w:right="0" w:firstLine="0"/>
        <w:jc w:val="center"/>
        <w:rPr>
          <w:rFonts w:ascii="Tahoma"/>
          <w:sz w:val="22"/>
        </w:rPr>
      </w:pPr>
      <w:r>
        <w:rPr>
          <w:rFonts w:ascii="Tahoma"/>
          <w:sz w:val="22"/>
        </w:rPr>
        <w:t>Bloated</w:t>
      </w:r>
      <w:r>
        <w:rPr>
          <w:rFonts w:ascii="Tahoma"/>
          <w:spacing w:val="-4"/>
          <w:sz w:val="22"/>
        </w:rPr>
        <w:t> </w:t>
      </w:r>
      <w:r>
        <w:rPr>
          <w:rFonts w:ascii="Tahoma"/>
          <w:sz w:val="22"/>
        </w:rPr>
        <w:t>Sleeping</w:t>
      </w:r>
      <w:r>
        <w:rPr>
          <w:rFonts w:ascii="Tahoma"/>
          <w:spacing w:val="-3"/>
          <w:sz w:val="22"/>
        </w:rPr>
        <w:t> </w:t>
      </w:r>
      <w:r>
        <w:rPr>
          <w:rFonts w:ascii="Tahoma"/>
          <w:sz w:val="22"/>
        </w:rPr>
        <w:t>Sickness</w:t>
      </w:r>
      <w:r>
        <w:rPr>
          <w:rFonts w:ascii="Tahoma"/>
          <w:spacing w:val="-3"/>
          <w:sz w:val="22"/>
        </w:rPr>
        <w:t> </w:t>
      </w:r>
      <w:r>
        <w:rPr>
          <w:rFonts w:ascii="Tahoma"/>
          <w:sz w:val="22"/>
        </w:rPr>
        <w:t>Patient</w:t>
        <w:tab/>
        <w:t>Emaciated</w:t>
      </w:r>
      <w:r>
        <w:rPr>
          <w:rFonts w:ascii="Tahoma"/>
          <w:spacing w:val="-4"/>
          <w:sz w:val="22"/>
        </w:rPr>
        <w:t> </w:t>
      </w:r>
      <w:r>
        <w:rPr>
          <w:rFonts w:ascii="Tahoma"/>
          <w:sz w:val="22"/>
        </w:rPr>
        <w:t>Sleeping</w:t>
      </w:r>
      <w:r>
        <w:rPr>
          <w:rFonts w:ascii="Tahoma"/>
          <w:spacing w:val="-2"/>
          <w:sz w:val="22"/>
        </w:rPr>
        <w:t> </w:t>
      </w:r>
      <w:r>
        <w:rPr>
          <w:rFonts w:ascii="Tahoma"/>
          <w:sz w:val="22"/>
        </w:rPr>
        <w:t>Sickness</w:t>
      </w:r>
      <w:r>
        <w:rPr>
          <w:rFonts w:ascii="Tahoma"/>
          <w:spacing w:val="-4"/>
          <w:sz w:val="22"/>
        </w:rPr>
        <w:t> </w:t>
      </w:r>
      <w:r>
        <w:rPr>
          <w:rFonts w:ascii="Tahoma"/>
          <w:sz w:val="22"/>
        </w:rPr>
        <w:t>Patient</w:t>
      </w:r>
    </w:p>
    <w:p>
      <w:pPr>
        <w:tabs>
          <w:tab w:pos="1920" w:val="left" w:leader="none"/>
        </w:tabs>
        <w:spacing w:line="680" w:lineRule="atLeast" w:before="76"/>
        <w:ind w:left="480" w:right="1278" w:firstLine="0"/>
        <w:jc w:val="left"/>
        <w:rPr>
          <w:sz w:val="24"/>
        </w:rPr>
      </w:pPr>
      <w:r>
        <w:rPr>
          <w:sz w:val="24"/>
        </w:rPr>
        <w:t>Plate 7.</w:t>
        <w:tab/>
        <w:t>Human African Trypanosomiasis (Sleeping sickness) Patients</w:t>
      </w:r>
      <w:r>
        <w:rPr>
          <w:spacing w:val="1"/>
          <w:sz w:val="24"/>
        </w:rPr>
        <w:t> </w:t>
      </w:r>
      <w:r>
        <w:rPr>
          <w:sz w:val="24"/>
        </w:rPr>
        <w:t>Source:</w:t>
        <w:tab/>
      </w:r>
      <w:r>
        <w:rPr>
          <w:rFonts w:ascii="Arial"/>
          <w:i/>
          <w:sz w:val="24"/>
        </w:rPr>
        <w:t>Nigerian</w:t>
      </w:r>
      <w:r>
        <w:rPr>
          <w:rFonts w:ascii="Arial"/>
          <w:i/>
          <w:spacing w:val="-3"/>
          <w:sz w:val="24"/>
        </w:rPr>
        <w:t> </w:t>
      </w:r>
      <w:r>
        <w:rPr>
          <w:rFonts w:ascii="Arial"/>
          <w:i/>
          <w:sz w:val="24"/>
        </w:rPr>
        <w:t>Institute</w:t>
      </w:r>
      <w:r>
        <w:rPr>
          <w:rFonts w:ascii="Arial"/>
          <w:i/>
          <w:spacing w:val="-2"/>
          <w:sz w:val="24"/>
        </w:rPr>
        <w:t> </w:t>
      </w:r>
      <w:r>
        <w:rPr>
          <w:rFonts w:ascii="Arial"/>
          <w:i/>
          <w:sz w:val="24"/>
        </w:rPr>
        <w:t>for</w:t>
      </w:r>
      <w:r>
        <w:rPr>
          <w:rFonts w:ascii="Arial"/>
          <w:i/>
          <w:spacing w:val="-2"/>
          <w:sz w:val="24"/>
        </w:rPr>
        <w:t> </w:t>
      </w:r>
      <w:r>
        <w:rPr>
          <w:rFonts w:ascii="Arial"/>
          <w:i/>
          <w:sz w:val="24"/>
        </w:rPr>
        <w:t>Trypanosomiasis</w:t>
      </w:r>
      <w:r>
        <w:rPr>
          <w:rFonts w:ascii="Arial"/>
          <w:i/>
          <w:spacing w:val="-2"/>
          <w:sz w:val="24"/>
        </w:rPr>
        <w:t> </w:t>
      </w:r>
      <w:r>
        <w:rPr>
          <w:rFonts w:ascii="Arial"/>
          <w:i/>
          <w:sz w:val="24"/>
        </w:rPr>
        <w:t>Research</w:t>
      </w:r>
      <w:r>
        <w:rPr>
          <w:rFonts w:ascii="Arial"/>
          <w:i/>
          <w:spacing w:val="-2"/>
          <w:sz w:val="24"/>
        </w:rPr>
        <w:t> </w:t>
      </w:r>
      <w:r>
        <w:rPr>
          <w:rFonts w:ascii="Arial"/>
          <w:i/>
          <w:sz w:val="24"/>
        </w:rPr>
        <w:t>Alert</w:t>
      </w:r>
      <w:r>
        <w:rPr>
          <w:rFonts w:ascii="Arial"/>
          <w:i/>
          <w:spacing w:val="-2"/>
          <w:sz w:val="24"/>
        </w:rPr>
        <w:t> </w:t>
      </w:r>
      <w:r>
        <w:rPr>
          <w:rFonts w:ascii="Arial"/>
          <w:i/>
          <w:sz w:val="24"/>
        </w:rPr>
        <w:t>Bulletin</w:t>
      </w:r>
      <w:r>
        <w:rPr>
          <w:sz w:val="24"/>
        </w:rPr>
        <w:t>,</w:t>
      </w:r>
    </w:p>
    <w:p>
      <w:pPr>
        <w:pStyle w:val="BodyText"/>
        <w:spacing w:before="13"/>
        <w:ind w:left="1920"/>
      </w:pPr>
      <w:r>
        <w:rPr/>
        <w:t>2003</w:t>
      </w:r>
    </w:p>
    <w:p>
      <w:pPr>
        <w:spacing w:after="0"/>
        <w:sectPr>
          <w:pgSz w:w="11910" w:h="16840"/>
          <w:pgMar w:header="724" w:footer="0" w:top="1300" w:bottom="280" w:left="1680" w:right="4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1"/>
        </w:rPr>
      </w:pPr>
    </w:p>
    <w:p>
      <w:pPr>
        <w:pStyle w:val="BodyText"/>
        <w:ind w:left="1411"/>
        <w:rPr>
          <w:sz w:val="20"/>
        </w:rPr>
      </w:pPr>
      <w:r>
        <w:rPr>
          <w:sz w:val="20"/>
        </w:rPr>
        <w:drawing>
          <wp:inline distT="0" distB="0" distL="0" distR="0">
            <wp:extent cx="4267042" cy="3170491"/>
            <wp:effectExtent l="0" t="0" r="0" b="0"/>
            <wp:docPr id="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8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7042" cy="3170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8"/>
        <w:ind w:left="2510" w:right="2758" w:firstLine="0"/>
        <w:jc w:val="center"/>
        <w:rPr>
          <w:rFonts w:ascii="Tahoma"/>
          <w:sz w:val="20"/>
        </w:rPr>
      </w:pPr>
      <w:r>
        <w:rPr>
          <w:rFonts w:ascii="Tahoma"/>
          <w:sz w:val="20"/>
        </w:rPr>
        <w:t>Emaciated</w:t>
      </w:r>
      <w:r>
        <w:rPr>
          <w:rFonts w:ascii="Tahoma"/>
          <w:spacing w:val="-4"/>
          <w:sz w:val="20"/>
        </w:rPr>
        <w:t> </w:t>
      </w:r>
      <w:r>
        <w:rPr>
          <w:rFonts w:ascii="Tahoma"/>
          <w:sz w:val="20"/>
        </w:rPr>
        <w:t>Cattle</w:t>
      </w:r>
    </w:p>
    <w:p>
      <w:pPr>
        <w:pStyle w:val="BodyText"/>
        <w:spacing w:before="11"/>
        <w:rPr>
          <w:rFonts w:ascii="Tahoma"/>
          <w:sz w:val="19"/>
        </w:rPr>
      </w:pPr>
    </w:p>
    <w:p>
      <w:pPr>
        <w:pStyle w:val="BodyText"/>
        <w:tabs>
          <w:tab w:pos="1920" w:val="left" w:leader="none"/>
        </w:tabs>
        <w:ind w:left="480"/>
      </w:pPr>
      <w:r>
        <w:rPr/>
        <w:t>Plate 8.</w:t>
        <w:tab/>
        <w:t>Animal Suffering</w:t>
      </w:r>
      <w:r>
        <w:rPr>
          <w:spacing w:val="-4"/>
        </w:rPr>
        <w:t> </w:t>
      </w:r>
      <w:r>
        <w:rPr/>
        <w:t>from</w:t>
      </w:r>
      <w:r>
        <w:rPr>
          <w:spacing w:val="-2"/>
        </w:rPr>
        <w:t> </w:t>
      </w:r>
      <w:r>
        <w:rPr/>
        <w:t>Trypanosomiasis</w:t>
      </w:r>
      <w:r>
        <w:rPr>
          <w:spacing w:val="-1"/>
        </w:rPr>
        <w:t> </w:t>
      </w:r>
      <w:r>
        <w:rPr/>
        <w:t>(</w:t>
      </w:r>
      <w:r>
        <w:rPr>
          <w:rFonts w:ascii="Arial"/>
          <w:i/>
        </w:rPr>
        <w:t>Nagana</w:t>
      </w:r>
      <w:r>
        <w:rPr/>
        <w:t>)</w:t>
      </w:r>
    </w:p>
    <w:p>
      <w:pPr>
        <w:pStyle w:val="BodyText"/>
        <w:spacing w:before="3"/>
        <w:rPr>
          <w:sz w:val="36"/>
        </w:rPr>
      </w:pPr>
    </w:p>
    <w:p>
      <w:pPr>
        <w:tabs>
          <w:tab w:pos="1920" w:val="left" w:leader="none"/>
        </w:tabs>
        <w:spacing w:before="0"/>
        <w:ind w:left="1920" w:right="2205" w:hanging="1440"/>
        <w:jc w:val="left"/>
        <w:rPr>
          <w:rFonts w:ascii="Arial"/>
          <w:i/>
          <w:sz w:val="24"/>
        </w:rPr>
      </w:pPr>
      <w:r>
        <w:rPr>
          <w:sz w:val="24"/>
        </w:rPr>
        <w:t>Source:</w:t>
        <w:tab/>
      </w:r>
      <w:r>
        <w:rPr>
          <w:rFonts w:ascii="Arial"/>
          <w:i/>
          <w:sz w:val="24"/>
        </w:rPr>
        <w:t>Nigerian Institute for Trypanosomiasis Research Alert</w:t>
      </w:r>
      <w:r>
        <w:rPr>
          <w:rFonts w:ascii="Arial"/>
          <w:i/>
          <w:spacing w:val="-65"/>
          <w:sz w:val="24"/>
        </w:rPr>
        <w:t> </w:t>
      </w:r>
      <w:r>
        <w:rPr>
          <w:rFonts w:ascii="Arial"/>
          <w:i/>
          <w:sz w:val="24"/>
        </w:rPr>
        <w:t>Bulletin,</w:t>
      </w:r>
      <w:r>
        <w:rPr>
          <w:rFonts w:ascii="Arial"/>
          <w:i/>
          <w:spacing w:val="-3"/>
          <w:sz w:val="24"/>
        </w:rPr>
        <w:t> </w:t>
      </w:r>
      <w:r>
        <w:rPr>
          <w:rFonts w:ascii="Arial"/>
          <w:i/>
          <w:sz w:val="24"/>
        </w:rPr>
        <w:t>2003</w:t>
      </w:r>
    </w:p>
    <w:p>
      <w:pPr>
        <w:spacing w:after="0"/>
        <w:jc w:val="left"/>
        <w:rPr>
          <w:rFonts w:ascii="Arial"/>
          <w:sz w:val="24"/>
        </w:rPr>
        <w:sectPr>
          <w:pgSz w:w="11910" w:h="16840"/>
          <w:pgMar w:header="724" w:footer="0" w:top="1300" w:bottom="280" w:left="1680" w:right="420"/>
        </w:sect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10"/>
        <w:rPr>
          <w:rFonts w:ascii="Arial"/>
          <w:i/>
          <w:sz w:val="18"/>
        </w:rPr>
      </w:pPr>
    </w:p>
    <w:p>
      <w:pPr>
        <w:pStyle w:val="BodyText"/>
        <w:ind w:left="1447"/>
        <w:rPr>
          <w:rFonts w:ascii="Arial"/>
          <w:sz w:val="20"/>
        </w:rPr>
      </w:pPr>
      <w:r>
        <w:rPr>
          <w:rFonts w:ascii="Arial"/>
          <w:sz w:val="20"/>
        </w:rPr>
        <w:drawing>
          <wp:inline distT="0" distB="0" distL="0" distR="0">
            <wp:extent cx="4212316" cy="2422398"/>
            <wp:effectExtent l="0" t="0" r="0" b="0"/>
            <wp:docPr id="7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9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2316" cy="2422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</w:p>
    <w:p>
      <w:pPr>
        <w:spacing w:before="15"/>
        <w:ind w:left="2506" w:right="2758" w:firstLine="0"/>
        <w:jc w:val="center"/>
        <w:rPr>
          <w:rFonts w:ascii="Tahoma"/>
          <w:sz w:val="20"/>
        </w:rPr>
      </w:pPr>
      <w:r>
        <w:rPr>
          <w:rFonts w:ascii="Tahoma"/>
          <w:sz w:val="20"/>
        </w:rPr>
        <w:t>Trypanotolerant</w:t>
      </w:r>
      <w:r>
        <w:rPr>
          <w:rFonts w:ascii="Tahoma"/>
          <w:spacing w:val="-6"/>
          <w:sz w:val="20"/>
        </w:rPr>
        <w:t> </w:t>
      </w:r>
      <w:r>
        <w:rPr>
          <w:rFonts w:ascii="Tahoma"/>
          <w:sz w:val="20"/>
        </w:rPr>
        <w:t>breed</w:t>
      </w:r>
    </w:p>
    <w:p>
      <w:pPr>
        <w:pStyle w:val="BodyText"/>
        <w:rPr>
          <w:rFonts w:ascii="Tahoma"/>
        </w:rPr>
      </w:pPr>
    </w:p>
    <w:p>
      <w:pPr>
        <w:pStyle w:val="BodyText"/>
        <w:tabs>
          <w:tab w:pos="1920" w:val="left" w:leader="none"/>
        </w:tabs>
        <w:spacing w:before="197"/>
        <w:ind w:left="480"/>
      </w:pPr>
      <w:r>
        <w:rPr/>
        <w:t>Plate 9.</w:t>
        <w:tab/>
        <w:t>Trypanotolerant Breed</w:t>
      </w:r>
      <w:r>
        <w:rPr>
          <w:spacing w:val="-3"/>
        </w:rPr>
        <w:t> </w:t>
      </w:r>
      <w:r>
        <w:rPr/>
        <w:t>of</w:t>
      </w:r>
      <w:r>
        <w:rPr>
          <w:spacing w:val="2"/>
        </w:rPr>
        <w:t> </w:t>
      </w:r>
      <w:r>
        <w:rPr/>
        <w:t>Cattle</w:t>
      </w:r>
    </w:p>
    <w:p>
      <w:pPr>
        <w:pStyle w:val="BodyText"/>
        <w:spacing w:before="1"/>
        <w:rPr>
          <w:sz w:val="36"/>
        </w:rPr>
      </w:pPr>
    </w:p>
    <w:p>
      <w:pPr>
        <w:tabs>
          <w:tab w:pos="1920" w:val="left" w:leader="none"/>
        </w:tabs>
        <w:spacing w:before="0"/>
        <w:ind w:left="1920" w:right="1938" w:hanging="1440"/>
        <w:jc w:val="left"/>
        <w:rPr>
          <w:sz w:val="24"/>
        </w:rPr>
      </w:pPr>
      <w:r>
        <w:rPr>
          <w:sz w:val="24"/>
        </w:rPr>
        <w:t>Source:</w:t>
        <w:tab/>
      </w:r>
      <w:r>
        <w:rPr>
          <w:rFonts w:ascii="Arial"/>
          <w:i/>
          <w:sz w:val="24"/>
        </w:rPr>
        <w:t>Nigerian</w:t>
      </w:r>
      <w:r>
        <w:rPr>
          <w:rFonts w:ascii="Arial"/>
          <w:i/>
          <w:spacing w:val="38"/>
          <w:sz w:val="24"/>
        </w:rPr>
        <w:t> </w:t>
      </w:r>
      <w:r>
        <w:rPr>
          <w:rFonts w:ascii="Arial"/>
          <w:i/>
          <w:sz w:val="24"/>
        </w:rPr>
        <w:t>Institute</w:t>
      </w:r>
      <w:r>
        <w:rPr>
          <w:rFonts w:ascii="Arial"/>
          <w:i/>
          <w:spacing w:val="38"/>
          <w:sz w:val="24"/>
        </w:rPr>
        <w:t> </w:t>
      </w:r>
      <w:r>
        <w:rPr>
          <w:rFonts w:ascii="Arial"/>
          <w:i/>
          <w:sz w:val="24"/>
        </w:rPr>
        <w:t>for</w:t>
      </w:r>
      <w:r>
        <w:rPr>
          <w:rFonts w:ascii="Arial"/>
          <w:i/>
          <w:spacing w:val="34"/>
          <w:sz w:val="24"/>
        </w:rPr>
        <w:t> </w:t>
      </w:r>
      <w:r>
        <w:rPr>
          <w:rFonts w:ascii="Arial"/>
          <w:i/>
          <w:sz w:val="24"/>
        </w:rPr>
        <w:t>Trypanosomiasis</w:t>
      </w:r>
      <w:r>
        <w:rPr>
          <w:rFonts w:ascii="Arial"/>
          <w:i/>
          <w:spacing w:val="37"/>
          <w:sz w:val="24"/>
        </w:rPr>
        <w:t> </w:t>
      </w:r>
      <w:r>
        <w:rPr>
          <w:rFonts w:ascii="Arial"/>
          <w:i/>
          <w:sz w:val="24"/>
        </w:rPr>
        <w:t>Research</w:t>
      </w:r>
      <w:r>
        <w:rPr>
          <w:rFonts w:ascii="Arial"/>
          <w:i/>
          <w:spacing w:val="35"/>
          <w:sz w:val="24"/>
        </w:rPr>
        <w:t> </w:t>
      </w:r>
      <w:r>
        <w:rPr>
          <w:rFonts w:ascii="Arial"/>
          <w:i/>
          <w:sz w:val="24"/>
        </w:rPr>
        <w:t>Alert</w:t>
      </w:r>
      <w:r>
        <w:rPr>
          <w:rFonts w:ascii="Arial"/>
          <w:i/>
          <w:spacing w:val="-64"/>
          <w:sz w:val="24"/>
        </w:rPr>
        <w:t> </w:t>
      </w:r>
      <w:r>
        <w:rPr>
          <w:rFonts w:ascii="Arial"/>
          <w:i/>
          <w:sz w:val="24"/>
        </w:rPr>
        <w:t>Bulletin,</w:t>
      </w:r>
      <w:r>
        <w:rPr>
          <w:rFonts w:ascii="Arial"/>
          <w:i/>
          <w:spacing w:val="-1"/>
          <w:sz w:val="24"/>
        </w:rPr>
        <w:t> </w:t>
      </w:r>
      <w:r>
        <w:rPr>
          <w:sz w:val="24"/>
        </w:rPr>
        <w:t>2003</w:t>
      </w:r>
    </w:p>
    <w:p>
      <w:pPr>
        <w:spacing w:after="0"/>
        <w:jc w:val="left"/>
        <w:rPr>
          <w:sz w:val="24"/>
        </w:rPr>
        <w:sectPr>
          <w:pgSz w:w="11910" w:h="16840"/>
          <w:pgMar w:header="724" w:footer="0" w:top="1300" w:bottom="280" w:left="1680" w:right="420"/>
        </w:sectPr>
      </w:pPr>
    </w:p>
    <w:p>
      <w:pPr>
        <w:pStyle w:val="BodyText"/>
        <w:spacing w:before="5"/>
        <w:rPr>
          <w:sz w:val="11"/>
        </w:rPr>
      </w:pPr>
    </w:p>
    <w:p>
      <w:pPr>
        <w:pStyle w:val="BodyText"/>
        <w:spacing w:line="487" w:lineRule="auto" w:before="96"/>
        <w:ind w:left="480" w:right="730" w:firstLine="720"/>
        <w:jc w:val="both"/>
      </w:pPr>
      <w:r>
        <w:rPr/>
        <w:t>Arthropod vectors transmit both African and American trypanosomiasis.</w:t>
      </w:r>
      <w:r>
        <w:rPr>
          <w:spacing w:val="1"/>
        </w:rPr>
        <w:t> </w:t>
      </w:r>
      <w:r>
        <w:rPr/>
        <w:t>The transmission of African trypanosomiasis is mainly cyclical by the tsetse fly</w:t>
      </w:r>
      <w:r>
        <w:rPr>
          <w:spacing w:val="1"/>
        </w:rPr>
        <w:t> </w:t>
      </w:r>
      <w:r>
        <w:rPr/>
        <w:t>(</w:t>
      </w:r>
      <w:r>
        <w:rPr>
          <w:rFonts w:ascii="Arial"/>
          <w:i/>
        </w:rPr>
        <w:t>Glossina</w:t>
      </w:r>
      <w:r>
        <w:rPr/>
        <w:t>)</w:t>
      </w:r>
      <w:r>
        <w:rPr>
          <w:spacing w:val="1"/>
        </w:rPr>
        <w:t> </w:t>
      </w:r>
      <w:r>
        <w:rPr/>
        <w:t>shown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Plate</w:t>
      </w:r>
      <w:r>
        <w:rPr>
          <w:spacing w:val="1"/>
        </w:rPr>
        <w:t> </w:t>
      </w:r>
      <w:r>
        <w:rPr/>
        <w:t>10.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cyclic</w:t>
      </w:r>
      <w:r>
        <w:rPr>
          <w:spacing w:val="1"/>
        </w:rPr>
        <w:t> </w:t>
      </w:r>
      <w:r>
        <w:rPr/>
        <w:t>transmission,</w:t>
      </w:r>
      <w:r>
        <w:rPr>
          <w:spacing w:val="1"/>
        </w:rPr>
        <w:t> </w:t>
      </w:r>
      <w:r>
        <w:rPr/>
        <w:t>African</w:t>
      </w:r>
      <w:r>
        <w:rPr>
          <w:spacing w:val="63"/>
        </w:rPr>
        <w:t> </w:t>
      </w:r>
      <w:r>
        <w:rPr/>
        <w:t>trypanosome</w:t>
      </w:r>
      <w:r>
        <w:rPr>
          <w:spacing w:val="1"/>
        </w:rPr>
        <w:t> </w:t>
      </w:r>
      <w:r>
        <w:rPr/>
        <w:t>exhibits a complex digenetic life cycle that alternates between the tsetse fly and</w:t>
      </w:r>
      <w:r>
        <w:rPr>
          <w:spacing w:val="1"/>
        </w:rPr>
        <w:t> </w:t>
      </w:r>
      <w:r>
        <w:rPr/>
        <w:t>the</w:t>
      </w:r>
      <w:r>
        <w:rPr>
          <w:spacing w:val="15"/>
        </w:rPr>
        <w:t> </w:t>
      </w:r>
      <w:r>
        <w:rPr/>
        <w:t>mammalian</w:t>
      </w:r>
      <w:r>
        <w:rPr>
          <w:spacing w:val="15"/>
        </w:rPr>
        <w:t> </w:t>
      </w:r>
      <w:r>
        <w:rPr/>
        <w:t>host</w:t>
      </w:r>
      <w:r>
        <w:rPr>
          <w:spacing w:val="17"/>
        </w:rPr>
        <w:t> </w:t>
      </w:r>
      <w:r>
        <w:rPr/>
        <w:t>(Fig.1).</w:t>
      </w:r>
      <w:r>
        <w:rPr>
          <w:spacing w:val="16"/>
        </w:rPr>
        <w:t> </w:t>
      </w:r>
      <w:r>
        <w:rPr/>
        <w:t>The</w:t>
      </w:r>
      <w:r>
        <w:rPr>
          <w:spacing w:val="17"/>
        </w:rPr>
        <w:t> </w:t>
      </w:r>
      <w:r>
        <w:rPr/>
        <w:t>life</w:t>
      </w:r>
      <w:r>
        <w:rPr>
          <w:spacing w:val="18"/>
        </w:rPr>
        <w:t> </w:t>
      </w:r>
      <w:r>
        <w:rPr/>
        <w:t>cycle</w:t>
      </w:r>
      <w:r>
        <w:rPr>
          <w:spacing w:val="17"/>
        </w:rPr>
        <w:t> </w:t>
      </w:r>
      <w:r>
        <w:rPr/>
        <w:t>is</w:t>
      </w:r>
      <w:r>
        <w:rPr>
          <w:spacing w:val="16"/>
        </w:rPr>
        <w:t> </w:t>
      </w:r>
      <w:r>
        <w:rPr/>
        <w:t>characterized</w:t>
      </w:r>
      <w:r>
        <w:rPr>
          <w:spacing w:val="17"/>
        </w:rPr>
        <w:t> </w:t>
      </w:r>
      <w:r>
        <w:rPr/>
        <w:t>by</w:t>
      </w:r>
      <w:r>
        <w:rPr>
          <w:spacing w:val="14"/>
        </w:rPr>
        <w:t> </w:t>
      </w:r>
      <w:r>
        <w:rPr/>
        <w:t>a</w:t>
      </w:r>
      <w:r>
        <w:rPr>
          <w:spacing w:val="17"/>
        </w:rPr>
        <w:t> </w:t>
      </w:r>
      <w:r>
        <w:rPr/>
        <w:t>complex</w:t>
      </w:r>
      <w:r>
        <w:rPr>
          <w:spacing w:val="15"/>
        </w:rPr>
        <w:t> </w:t>
      </w:r>
      <w:r>
        <w:rPr/>
        <w:t>series</w:t>
      </w:r>
      <w:r>
        <w:rPr>
          <w:spacing w:val="-62"/>
        </w:rPr>
        <w:t> </w:t>
      </w:r>
      <w:r>
        <w:rPr/>
        <w:t>of cell differentiation and variation in metabolism (Gull, 2002).</w:t>
      </w:r>
      <w:r>
        <w:rPr>
          <w:spacing w:val="1"/>
        </w:rPr>
        <w:t> </w:t>
      </w:r>
      <w:r>
        <w:rPr/>
        <w:t>The life cycle of</w:t>
      </w:r>
      <w:r>
        <w:rPr>
          <w:spacing w:val="1"/>
        </w:rPr>
        <w:t> </w:t>
      </w:r>
      <w:r>
        <w:rPr>
          <w:rFonts w:ascii="Arial"/>
          <w:i/>
        </w:rPr>
        <w:t>Trypanosoma</w:t>
      </w:r>
      <w:r>
        <w:rPr>
          <w:rFonts w:ascii="Arial"/>
          <w:i/>
          <w:spacing w:val="1"/>
        </w:rPr>
        <w:t> </w:t>
      </w:r>
      <w:r>
        <w:rPr>
          <w:rFonts w:ascii="Arial"/>
          <w:i/>
        </w:rPr>
        <w:t>brucei</w:t>
      </w:r>
      <w:r>
        <w:rPr>
          <w:rFonts w:ascii="Arial"/>
          <w:i/>
          <w:spacing w:val="1"/>
        </w:rPr>
        <w:t> </w:t>
      </w:r>
      <w:r>
        <w:rPr>
          <w:rFonts w:ascii="Arial"/>
          <w:i/>
        </w:rPr>
        <w:t>brucei</w:t>
      </w:r>
      <w:r>
        <w:rPr>
          <w:rFonts w:ascii="Arial"/>
          <w:i/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shown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Fig.1.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life</w:t>
      </w:r>
      <w:r>
        <w:rPr>
          <w:spacing w:val="1"/>
        </w:rPr>
        <w:t> </w:t>
      </w:r>
      <w:r>
        <w:rPr/>
        <w:t>cycle</w:t>
      </w:r>
      <w:r>
        <w:rPr>
          <w:spacing w:val="1"/>
        </w:rPr>
        <w:t> </w:t>
      </w:r>
      <w:r>
        <w:rPr/>
        <w:t>begins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trypanosomes are injected into the blood of a mammal by a tsetse fly as it feeds</w:t>
      </w:r>
      <w:r>
        <w:rPr>
          <w:spacing w:val="1"/>
        </w:rPr>
        <w:t> </w:t>
      </w:r>
      <w:r>
        <w:rPr/>
        <w:t>on the mammal through a bite in the mammalian host. Slender forms of the</w:t>
      </w:r>
      <w:r>
        <w:rPr>
          <w:spacing w:val="1"/>
        </w:rPr>
        <w:t> </w:t>
      </w:r>
      <w:r>
        <w:rPr/>
        <w:t>parasites (a) multiply by binary fission until large parasite numbers build up in the</w:t>
      </w:r>
      <w:r>
        <w:rPr>
          <w:spacing w:val="-61"/>
        </w:rPr>
        <w:t> </w:t>
      </w:r>
      <w:r>
        <w:rPr/>
        <w:t>blood. The trypanosomes then transform</w:t>
      </w:r>
      <w:r>
        <w:rPr>
          <w:spacing w:val="1"/>
        </w:rPr>
        <w:t> </w:t>
      </w:r>
      <w:r>
        <w:rPr/>
        <w:t>into</w:t>
      </w:r>
      <w:r>
        <w:rPr>
          <w:spacing w:val="63"/>
        </w:rPr>
        <w:t> </w:t>
      </w:r>
      <w:r>
        <w:rPr/>
        <w:t>intermediate forms (b) and then</w:t>
      </w:r>
      <w:r>
        <w:rPr>
          <w:spacing w:val="1"/>
        </w:rPr>
        <w:t> </w:t>
      </w:r>
      <w:r>
        <w:rPr/>
        <w:t>into</w:t>
      </w:r>
      <w:r>
        <w:rPr>
          <w:spacing w:val="2"/>
        </w:rPr>
        <w:t> </w:t>
      </w:r>
      <w:r>
        <w:rPr/>
        <w:t>stumpy</w:t>
      </w:r>
      <w:r>
        <w:rPr>
          <w:spacing w:val="-1"/>
        </w:rPr>
        <w:t> </w:t>
      </w:r>
      <w:r>
        <w:rPr/>
        <w:t>forms</w:t>
      </w:r>
      <w:r>
        <w:rPr>
          <w:spacing w:val="1"/>
        </w:rPr>
        <w:t> </w:t>
      </w:r>
      <w:r>
        <w:rPr/>
        <w:t>(c),</w:t>
      </w:r>
      <w:r>
        <w:rPr>
          <w:spacing w:val="3"/>
        </w:rPr>
        <w:t> </w:t>
      </w:r>
      <w:r>
        <w:rPr/>
        <w:t>the</w:t>
      </w:r>
      <w:r>
        <w:rPr>
          <w:spacing w:val="2"/>
        </w:rPr>
        <w:t> </w:t>
      </w:r>
      <w:r>
        <w:rPr/>
        <w:t>latter</w:t>
      </w:r>
      <w:r>
        <w:rPr>
          <w:spacing w:val="1"/>
        </w:rPr>
        <w:t> </w:t>
      </w:r>
      <w:r>
        <w:rPr/>
        <w:t>of</w:t>
      </w:r>
      <w:r>
        <w:rPr>
          <w:spacing w:val="2"/>
        </w:rPr>
        <w:t> </w:t>
      </w:r>
      <w:r>
        <w:rPr/>
        <w:t>which</w:t>
      </w:r>
      <w:r>
        <w:rPr>
          <w:spacing w:val="3"/>
        </w:rPr>
        <w:t> </w:t>
      </w:r>
      <w:r>
        <w:rPr/>
        <w:t>are</w:t>
      </w:r>
      <w:r>
        <w:rPr>
          <w:spacing w:val="1"/>
        </w:rPr>
        <w:t> </w:t>
      </w:r>
      <w:r>
        <w:rPr/>
        <w:t>able</w:t>
      </w:r>
      <w:r>
        <w:rPr>
          <w:spacing w:val="2"/>
        </w:rPr>
        <w:t> </w:t>
      </w:r>
      <w:r>
        <w:rPr/>
        <w:t>to</w:t>
      </w:r>
      <w:r>
        <w:rPr>
          <w:spacing w:val="1"/>
        </w:rPr>
        <w:t> </w:t>
      </w:r>
      <w:r>
        <w:rPr/>
        <w:t>infect</w:t>
      </w:r>
      <w:r>
        <w:rPr>
          <w:spacing w:val="3"/>
        </w:rPr>
        <w:t> </w:t>
      </w:r>
      <w:r>
        <w:rPr/>
        <w:t>tsetse</w:t>
      </w:r>
      <w:r>
        <w:rPr>
          <w:spacing w:val="1"/>
        </w:rPr>
        <w:t> </w:t>
      </w:r>
      <w:r>
        <w:rPr/>
        <w:t>flies.</w:t>
      </w:r>
    </w:p>
    <w:p>
      <w:pPr>
        <w:pStyle w:val="BodyText"/>
        <w:spacing w:line="487" w:lineRule="auto" w:before="189"/>
        <w:ind w:left="480" w:right="726" w:firstLine="720"/>
        <w:jc w:val="both"/>
      </w:pPr>
      <w:r>
        <w:rPr/>
        <w:t>Stumpy</w:t>
      </w:r>
      <w:r>
        <w:rPr>
          <w:spacing w:val="19"/>
        </w:rPr>
        <w:t> </w:t>
      </w:r>
      <w:r>
        <w:rPr/>
        <w:t>forms</w:t>
      </w:r>
      <w:r>
        <w:rPr>
          <w:spacing w:val="22"/>
        </w:rPr>
        <w:t> </w:t>
      </w:r>
      <w:r>
        <w:rPr/>
        <w:t>of</w:t>
      </w:r>
      <w:r>
        <w:rPr>
          <w:spacing w:val="22"/>
        </w:rPr>
        <w:t> </w:t>
      </w:r>
      <w:r>
        <w:rPr/>
        <w:t>the</w:t>
      </w:r>
      <w:r>
        <w:rPr>
          <w:spacing w:val="23"/>
        </w:rPr>
        <w:t> </w:t>
      </w:r>
      <w:r>
        <w:rPr/>
        <w:t>parasites</w:t>
      </w:r>
      <w:r>
        <w:rPr>
          <w:spacing w:val="21"/>
        </w:rPr>
        <w:t> </w:t>
      </w:r>
      <w:r>
        <w:rPr/>
        <w:t>are</w:t>
      </w:r>
      <w:r>
        <w:rPr>
          <w:spacing w:val="22"/>
        </w:rPr>
        <w:t> </w:t>
      </w:r>
      <w:r>
        <w:rPr/>
        <w:t>ingested</w:t>
      </w:r>
      <w:r>
        <w:rPr>
          <w:spacing w:val="20"/>
        </w:rPr>
        <w:t> </w:t>
      </w:r>
      <w:r>
        <w:rPr/>
        <w:t>by</w:t>
      </w:r>
      <w:r>
        <w:rPr>
          <w:spacing w:val="20"/>
        </w:rPr>
        <w:t> </w:t>
      </w:r>
      <w:r>
        <w:rPr/>
        <w:t>a</w:t>
      </w:r>
      <w:r>
        <w:rPr>
          <w:spacing w:val="22"/>
        </w:rPr>
        <w:t> </w:t>
      </w:r>
      <w:r>
        <w:rPr/>
        <w:t>tsetse</w:t>
      </w:r>
      <w:r>
        <w:rPr>
          <w:spacing w:val="21"/>
        </w:rPr>
        <w:t> </w:t>
      </w:r>
      <w:r>
        <w:rPr/>
        <w:t>fly</w:t>
      </w:r>
      <w:r>
        <w:rPr>
          <w:spacing w:val="19"/>
        </w:rPr>
        <w:t> </w:t>
      </w:r>
      <w:r>
        <w:rPr/>
        <w:t>as</w:t>
      </w:r>
      <w:r>
        <w:rPr>
          <w:spacing w:val="22"/>
        </w:rPr>
        <w:t> </w:t>
      </w:r>
      <w:r>
        <w:rPr/>
        <w:t>it</w:t>
      </w:r>
      <w:r>
        <w:rPr>
          <w:spacing w:val="19"/>
        </w:rPr>
        <w:t> </w:t>
      </w:r>
      <w:r>
        <w:rPr/>
        <w:t>feeds</w:t>
      </w:r>
      <w:r>
        <w:rPr>
          <w:spacing w:val="20"/>
        </w:rPr>
        <w:t> </w:t>
      </w:r>
      <w:r>
        <w:rPr/>
        <w:t>on</w:t>
      </w:r>
      <w:r>
        <w:rPr>
          <w:spacing w:val="-61"/>
        </w:rPr>
        <w:t> </w:t>
      </w:r>
      <w:r>
        <w:rPr/>
        <w:t>an infected mammal. In the mid gut of the tsetse fly, procyclic forms (d) arise and</w:t>
      </w:r>
      <w:r>
        <w:rPr>
          <w:spacing w:val="-61"/>
        </w:rPr>
        <w:t> </w:t>
      </w:r>
      <w:r>
        <w:rPr/>
        <w:t>undergo division, after which the parasites enter the proventriculus and later the</w:t>
      </w:r>
      <w:r>
        <w:rPr>
          <w:spacing w:val="1"/>
        </w:rPr>
        <w:t> </w:t>
      </w:r>
      <w:r>
        <w:rPr/>
        <w:t>salivary glands of the tsetse fly, where they assume epimastigote forms (e) and</w:t>
      </w:r>
      <w:r>
        <w:rPr>
          <w:spacing w:val="1"/>
        </w:rPr>
        <w:t> </w:t>
      </w:r>
      <w:r>
        <w:rPr/>
        <w:t>undergo further division. Finally, metacyclic forms (f) arise in the salivary glands.</w:t>
      </w:r>
      <w:r>
        <w:rPr>
          <w:spacing w:val="1"/>
        </w:rPr>
        <w:t> </w:t>
      </w:r>
      <w:r>
        <w:rPr/>
        <w:t>The metacyclics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able</w:t>
      </w:r>
      <w:r>
        <w:rPr>
          <w:spacing w:val="2"/>
        </w:rPr>
        <w:t> </w:t>
      </w:r>
      <w:r>
        <w:rPr/>
        <w:t>to</w:t>
      </w:r>
      <w:r>
        <w:rPr>
          <w:spacing w:val="1"/>
        </w:rPr>
        <w:t> </w:t>
      </w:r>
      <w:r>
        <w:rPr/>
        <w:t>infect</w:t>
      </w:r>
      <w:r>
        <w:rPr>
          <w:spacing w:val="2"/>
        </w:rPr>
        <w:t> </w:t>
      </w:r>
      <w:r>
        <w:rPr/>
        <w:t>mammals</w:t>
      </w:r>
      <w:r>
        <w:rPr>
          <w:spacing w:val="-1"/>
        </w:rPr>
        <w:t> </w:t>
      </w:r>
      <w:r>
        <w:rPr/>
        <w:t>and the life</w:t>
      </w:r>
      <w:r>
        <w:rPr>
          <w:spacing w:val="2"/>
        </w:rPr>
        <w:t> </w:t>
      </w:r>
      <w:r>
        <w:rPr/>
        <w:t>cycle</w:t>
      </w:r>
      <w:r>
        <w:rPr>
          <w:spacing w:val="3"/>
        </w:rPr>
        <w:t> </w:t>
      </w:r>
      <w:r>
        <w:rPr/>
        <w:t>is</w:t>
      </w:r>
      <w:r>
        <w:rPr>
          <w:spacing w:val="1"/>
        </w:rPr>
        <w:t> </w:t>
      </w:r>
      <w:r>
        <w:rPr/>
        <w:t>repeated.</w:t>
      </w:r>
    </w:p>
    <w:p>
      <w:pPr>
        <w:pStyle w:val="BodyText"/>
        <w:spacing w:line="487" w:lineRule="auto" w:before="203"/>
        <w:ind w:left="480" w:right="731" w:firstLine="720"/>
        <w:jc w:val="both"/>
      </w:pPr>
      <w:r>
        <w:rPr/>
        <w:t>The mitochondrion is inactive in the slender forms, begins to become</w:t>
      </w:r>
      <w:r>
        <w:rPr>
          <w:spacing w:val="1"/>
        </w:rPr>
        <w:t> </w:t>
      </w:r>
      <w:r>
        <w:rPr/>
        <w:t>active in the stumpy forms and is fully active in forms that occur in the tsetse fly.</w:t>
      </w:r>
      <w:r>
        <w:rPr>
          <w:spacing w:val="1"/>
        </w:rPr>
        <w:t> </w:t>
      </w:r>
      <w:r>
        <w:rPr/>
        <w:t>Parasite forms that live in the mammalian bloodstream</w:t>
      </w:r>
      <w:r>
        <w:rPr>
          <w:spacing w:val="63"/>
        </w:rPr>
        <w:t> </w:t>
      </w:r>
      <w:r>
        <w:rPr/>
        <w:t>(slender, intermediate</w:t>
      </w:r>
      <w:r>
        <w:rPr>
          <w:spacing w:val="1"/>
        </w:rPr>
        <w:t> </w:t>
      </w:r>
      <w:r>
        <w:rPr/>
        <w:t>and stumpy) have a glycoprotein surface coat. This surface coat of the parasite</w:t>
      </w:r>
      <w:r>
        <w:rPr>
          <w:spacing w:val="1"/>
        </w:rPr>
        <w:t> </w:t>
      </w:r>
      <w:r>
        <w:rPr/>
        <w:t>disappears in the procyclic forms that arise in the midgut of the tsetse fly and is</w:t>
      </w:r>
      <w:r>
        <w:rPr>
          <w:spacing w:val="1"/>
        </w:rPr>
        <w:t> </w:t>
      </w:r>
      <w:r>
        <w:rPr/>
        <w:t>later</w:t>
      </w:r>
      <w:r>
        <w:rPr>
          <w:spacing w:val="1"/>
        </w:rPr>
        <w:t> </w:t>
      </w:r>
      <w:r>
        <w:rPr/>
        <w:t>reformed in</w:t>
      </w:r>
      <w:r>
        <w:rPr>
          <w:spacing w:val="2"/>
        </w:rPr>
        <w:t> </w:t>
      </w:r>
      <w:r>
        <w:rPr/>
        <w:t>the metacyclic</w:t>
      </w:r>
      <w:r>
        <w:rPr>
          <w:spacing w:val="1"/>
        </w:rPr>
        <w:t> </w:t>
      </w:r>
      <w:r>
        <w:rPr/>
        <w:t>forms</w:t>
      </w:r>
      <w:r>
        <w:rPr>
          <w:spacing w:val="2"/>
        </w:rPr>
        <w:t> </w:t>
      </w:r>
      <w:r>
        <w:rPr/>
        <w:t>in the tsetse</w:t>
      </w:r>
      <w:r>
        <w:rPr>
          <w:spacing w:val="1"/>
        </w:rPr>
        <w:t> </w:t>
      </w:r>
      <w:r>
        <w:rPr/>
        <w:t>fly</w:t>
      </w:r>
      <w:r>
        <w:rPr>
          <w:spacing w:val="-1"/>
        </w:rPr>
        <w:t> </w:t>
      </w:r>
      <w:r>
        <w:rPr/>
        <w:t>salivary glands.</w:t>
      </w:r>
    </w:p>
    <w:p>
      <w:pPr>
        <w:spacing w:after="0" w:line="487" w:lineRule="auto"/>
        <w:jc w:val="both"/>
        <w:sectPr>
          <w:pgSz w:w="11910" w:h="16840"/>
          <w:pgMar w:header="724" w:footer="0" w:top="1300" w:bottom="280" w:left="1680" w:right="420"/>
        </w:sectPr>
      </w:pPr>
    </w:p>
    <w:p>
      <w:pPr>
        <w:pStyle w:val="BodyText"/>
        <w:rPr>
          <w:sz w:val="11"/>
        </w:rPr>
      </w:pPr>
    </w:p>
    <w:p>
      <w:pPr>
        <w:pStyle w:val="BodyText"/>
        <w:ind w:left="2225"/>
        <w:rPr>
          <w:sz w:val="20"/>
        </w:rPr>
      </w:pPr>
      <w:r>
        <w:rPr>
          <w:sz w:val="20"/>
        </w:rPr>
        <w:drawing>
          <wp:inline distT="0" distB="0" distL="0" distR="0">
            <wp:extent cx="3210139" cy="1809750"/>
            <wp:effectExtent l="0" t="0" r="0" b="0"/>
            <wp:docPr id="9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0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0139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ListParagraph"/>
        <w:numPr>
          <w:ilvl w:val="2"/>
          <w:numId w:val="9"/>
        </w:numPr>
        <w:tabs>
          <w:tab w:pos="3720" w:val="left" w:leader="none"/>
          <w:tab w:pos="3721" w:val="left" w:leader="none"/>
        </w:tabs>
        <w:spacing w:line="252" w:lineRule="exact" w:before="29" w:after="0"/>
        <w:ind w:left="3721" w:right="0" w:hanging="1801"/>
        <w:jc w:val="left"/>
        <w:rPr>
          <w:rFonts w:ascii="Tahoma"/>
          <w:sz w:val="20"/>
        </w:rPr>
      </w:pPr>
      <w:r>
        <w:rPr>
          <w:rFonts w:ascii="Tahoma"/>
          <w:sz w:val="20"/>
        </w:rPr>
        <w:t>Tsetse</w:t>
      </w:r>
      <w:r>
        <w:rPr>
          <w:rFonts w:ascii="Tahoma"/>
          <w:spacing w:val="-15"/>
          <w:sz w:val="20"/>
        </w:rPr>
        <w:t> </w:t>
      </w:r>
      <w:r>
        <w:rPr>
          <w:rFonts w:ascii="Tahoma"/>
          <w:sz w:val="20"/>
        </w:rPr>
        <w:t>Fly</w:t>
      </w:r>
      <w:r>
        <w:rPr>
          <w:rFonts w:ascii="Tahoma"/>
          <w:spacing w:val="-15"/>
          <w:sz w:val="20"/>
        </w:rPr>
        <w:t> </w:t>
      </w:r>
      <w:r>
        <w:rPr>
          <w:rFonts w:ascii="Tahoma"/>
          <w:sz w:val="20"/>
        </w:rPr>
        <w:t>(</w:t>
      </w:r>
      <w:r>
        <w:rPr>
          <w:rFonts w:ascii="Tahoma"/>
          <w:sz w:val="21"/>
        </w:rPr>
        <w:t>Glossina</w:t>
      </w:r>
      <w:r>
        <w:rPr>
          <w:rFonts w:ascii="Tahoma"/>
          <w:sz w:val="20"/>
        </w:rPr>
        <w:t>)</w:t>
      </w:r>
    </w:p>
    <w:p>
      <w:pPr>
        <w:spacing w:line="240" w:lineRule="exact" w:before="0"/>
        <w:ind w:left="3721" w:right="0" w:firstLine="0"/>
        <w:jc w:val="left"/>
        <w:rPr>
          <w:rFonts w:ascii="Tahoma" w:hAnsi="Tahoma"/>
          <w:sz w:val="20"/>
        </w:rPr>
      </w:pPr>
      <w:r>
        <w:rPr/>
        <w:drawing>
          <wp:anchor distT="0" distB="0" distL="0" distR="0" allowOverlap="1" layoutInCell="1" locked="0" behindDoc="0" simplePos="0" relativeHeight="12">
            <wp:simplePos x="0" y="0"/>
            <wp:positionH relativeFrom="page">
              <wp:posOffset>3095980</wp:posOffset>
            </wp:positionH>
            <wp:positionV relativeFrom="paragraph">
              <wp:posOffset>228074</wp:posOffset>
            </wp:positionV>
            <wp:extent cx="2019945" cy="1835086"/>
            <wp:effectExtent l="0" t="0" r="0" b="0"/>
            <wp:wrapTopAndBottom/>
            <wp:docPr id="11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1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945" cy="18350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 w:hAnsi="Tahoma"/>
          <w:sz w:val="20"/>
        </w:rPr>
        <w:t>Lateral</w:t>
      </w:r>
      <w:r>
        <w:rPr>
          <w:rFonts w:ascii="Tahoma" w:hAnsi="Tahoma"/>
          <w:spacing w:val="-3"/>
          <w:sz w:val="20"/>
        </w:rPr>
        <w:t> </w:t>
      </w:r>
      <w:r>
        <w:rPr>
          <w:rFonts w:ascii="Tahoma" w:hAnsi="Tahoma"/>
          <w:sz w:val="20"/>
        </w:rPr>
        <w:t>view –</w:t>
      </w:r>
      <w:r>
        <w:rPr>
          <w:rFonts w:ascii="Tahoma" w:hAnsi="Tahoma"/>
          <w:spacing w:val="-4"/>
          <w:sz w:val="20"/>
        </w:rPr>
        <w:t> </w:t>
      </w:r>
      <w:r>
        <w:rPr>
          <w:rFonts w:ascii="Tahoma" w:hAnsi="Tahoma"/>
          <w:sz w:val="20"/>
        </w:rPr>
        <w:t>Resting</w:t>
      </w:r>
    </w:p>
    <w:p>
      <w:pPr>
        <w:pStyle w:val="ListParagraph"/>
        <w:numPr>
          <w:ilvl w:val="2"/>
          <w:numId w:val="9"/>
        </w:numPr>
        <w:tabs>
          <w:tab w:pos="3720" w:val="left" w:leader="none"/>
          <w:tab w:pos="3721" w:val="left" w:leader="none"/>
        </w:tabs>
        <w:spacing w:line="239" w:lineRule="exact" w:before="0" w:after="0"/>
        <w:ind w:left="3721" w:right="0" w:hanging="1801"/>
        <w:jc w:val="left"/>
        <w:rPr>
          <w:rFonts w:ascii="Tahoma"/>
          <w:sz w:val="20"/>
        </w:rPr>
      </w:pPr>
      <w:r>
        <w:rPr>
          <w:rFonts w:ascii="Tahoma"/>
          <w:sz w:val="20"/>
        </w:rPr>
        <w:t>Tsetse</w:t>
      </w:r>
      <w:r>
        <w:rPr>
          <w:rFonts w:ascii="Tahoma"/>
          <w:spacing w:val="-15"/>
          <w:sz w:val="20"/>
        </w:rPr>
        <w:t> </w:t>
      </w:r>
      <w:r>
        <w:rPr>
          <w:rFonts w:ascii="Tahoma"/>
          <w:sz w:val="20"/>
        </w:rPr>
        <w:t>Fly</w:t>
      </w:r>
      <w:r>
        <w:rPr>
          <w:rFonts w:ascii="Tahoma"/>
          <w:spacing w:val="-15"/>
          <w:sz w:val="20"/>
        </w:rPr>
        <w:t> </w:t>
      </w:r>
      <w:r>
        <w:rPr>
          <w:rFonts w:ascii="Tahoma"/>
          <w:sz w:val="20"/>
        </w:rPr>
        <w:t>(</w:t>
      </w:r>
      <w:r>
        <w:rPr>
          <w:rFonts w:ascii="Tahoma"/>
          <w:sz w:val="21"/>
        </w:rPr>
        <w:t>Glossina</w:t>
      </w:r>
      <w:r>
        <w:rPr>
          <w:rFonts w:ascii="Tahoma"/>
          <w:sz w:val="20"/>
        </w:rPr>
        <w:t>)</w:t>
      </w:r>
    </w:p>
    <w:p>
      <w:pPr>
        <w:spacing w:line="241" w:lineRule="exact" w:before="0"/>
        <w:ind w:left="3721" w:right="0" w:firstLine="0"/>
        <w:jc w:val="left"/>
        <w:rPr>
          <w:rFonts w:ascii="Tahoma" w:hAnsi="Tahoma"/>
          <w:sz w:val="20"/>
        </w:rPr>
      </w:pPr>
      <w:r>
        <w:rPr>
          <w:rFonts w:ascii="Tahoma" w:hAnsi="Tahoma"/>
          <w:sz w:val="20"/>
        </w:rPr>
        <w:t>Dorsal</w:t>
      </w:r>
      <w:r>
        <w:rPr>
          <w:rFonts w:ascii="Tahoma" w:hAnsi="Tahoma"/>
          <w:spacing w:val="-3"/>
          <w:sz w:val="20"/>
        </w:rPr>
        <w:t> </w:t>
      </w:r>
      <w:r>
        <w:rPr>
          <w:rFonts w:ascii="Tahoma" w:hAnsi="Tahoma"/>
          <w:sz w:val="20"/>
        </w:rPr>
        <w:t>view</w:t>
      </w:r>
      <w:r>
        <w:rPr>
          <w:rFonts w:ascii="Tahoma" w:hAnsi="Tahoma"/>
          <w:spacing w:val="1"/>
          <w:sz w:val="20"/>
        </w:rPr>
        <w:t> </w:t>
      </w:r>
      <w:r>
        <w:rPr>
          <w:rFonts w:ascii="Tahoma" w:hAnsi="Tahoma"/>
          <w:sz w:val="20"/>
        </w:rPr>
        <w:t>–</w:t>
      </w:r>
      <w:r>
        <w:rPr>
          <w:rFonts w:ascii="Tahoma" w:hAnsi="Tahoma"/>
          <w:spacing w:val="-4"/>
          <w:sz w:val="20"/>
        </w:rPr>
        <w:t> </w:t>
      </w:r>
      <w:r>
        <w:rPr>
          <w:rFonts w:ascii="Tahoma" w:hAnsi="Tahoma"/>
          <w:sz w:val="20"/>
        </w:rPr>
        <w:t>flying,</w:t>
      </w:r>
      <w:r>
        <w:rPr>
          <w:rFonts w:ascii="Tahoma" w:hAnsi="Tahoma"/>
          <w:spacing w:val="-3"/>
          <w:sz w:val="20"/>
        </w:rPr>
        <w:t> </w:t>
      </w:r>
      <w:r>
        <w:rPr>
          <w:rFonts w:ascii="Tahoma" w:hAnsi="Tahoma"/>
          <w:sz w:val="20"/>
        </w:rPr>
        <w:t>wings</w:t>
      </w:r>
      <w:r>
        <w:rPr>
          <w:rFonts w:ascii="Tahoma" w:hAnsi="Tahoma"/>
          <w:spacing w:val="-1"/>
          <w:sz w:val="20"/>
        </w:rPr>
        <w:t> </w:t>
      </w:r>
      <w:r>
        <w:rPr>
          <w:rFonts w:ascii="Tahoma" w:hAnsi="Tahoma"/>
          <w:sz w:val="20"/>
        </w:rPr>
        <w:t>spread</w:t>
      </w:r>
      <w:r>
        <w:rPr>
          <w:rFonts w:ascii="Tahoma" w:hAnsi="Tahoma"/>
          <w:spacing w:val="-3"/>
          <w:sz w:val="20"/>
        </w:rPr>
        <w:t> </w:t>
      </w:r>
      <w:r>
        <w:rPr>
          <w:rFonts w:ascii="Tahoma" w:hAnsi="Tahoma"/>
          <w:sz w:val="20"/>
        </w:rPr>
        <w:t>out</w:t>
      </w:r>
    </w:p>
    <w:p>
      <w:pPr>
        <w:pStyle w:val="BodyText"/>
        <w:spacing w:before="8"/>
        <w:rPr>
          <w:rFonts w:ascii="Tahoma"/>
          <w:sz w:val="8"/>
        </w:rPr>
      </w:pPr>
      <w:r>
        <w:rPr/>
        <w:drawing>
          <wp:anchor distT="0" distB="0" distL="0" distR="0" allowOverlap="1" layoutInCell="1" locked="0" behindDoc="0" simplePos="0" relativeHeight="13">
            <wp:simplePos x="0" y="0"/>
            <wp:positionH relativeFrom="page">
              <wp:posOffset>3262629</wp:posOffset>
            </wp:positionH>
            <wp:positionV relativeFrom="paragraph">
              <wp:posOffset>91751</wp:posOffset>
            </wp:positionV>
            <wp:extent cx="1673849" cy="2167128"/>
            <wp:effectExtent l="0" t="0" r="0" b="0"/>
            <wp:wrapTopAndBottom/>
            <wp:docPr id="13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2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3849" cy="21671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2"/>
          <w:numId w:val="9"/>
        </w:numPr>
        <w:tabs>
          <w:tab w:pos="3720" w:val="left" w:leader="none"/>
          <w:tab w:pos="3721" w:val="left" w:leader="none"/>
        </w:tabs>
        <w:spacing w:line="240" w:lineRule="auto" w:before="0" w:after="0"/>
        <w:ind w:left="3721" w:right="0" w:hanging="1801"/>
        <w:jc w:val="left"/>
        <w:rPr>
          <w:rFonts w:ascii="Tahoma"/>
          <w:sz w:val="20"/>
        </w:rPr>
      </w:pPr>
      <w:r>
        <w:rPr>
          <w:rFonts w:ascii="Tahoma"/>
          <w:w w:val="95"/>
          <w:sz w:val="20"/>
        </w:rPr>
        <w:t>Triatomine</w:t>
      </w:r>
      <w:r>
        <w:rPr>
          <w:rFonts w:ascii="Tahoma"/>
          <w:spacing w:val="18"/>
          <w:w w:val="95"/>
          <w:sz w:val="20"/>
        </w:rPr>
        <w:t> </w:t>
      </w:r>
      <w:r>
        <w:rPr>
          <w:rFonts w:ascii="Tahoma"/>
          <w:w w:val="95"/>
          <w:sz w:val="20"/>
        </w:rPr>
        <w:t>Bug</w:t>
      </w:r>
      <w:r>
        <w:rPr>
          <w:rFonts w:ascii="Tahoma"/>
          <w:spacing w:val="16"/>
          <w:w w:val="95"/>
          <w:sz w:val="20"/>
        </w:rPr>
        <w:t> </w:t>
      </w:r>
      <w:r>
        <w:rPr>
          <w:rFonts w:ascii="Tahoma"/>
          <w:w w:val="95"/>
          <w:sz w:val="20"/>
        </w:rPr>
        <w:t>(</w:t>
      </w:r>
      <w:r>
        <w:rPr>
          <w:rFonts w:ascii="Tahoma"/>
          <w:w w:val="95"/>
          <w:sz w:val="21"/>
        </w:rPr>
        <w:t>Rhodinus</w:t>
      </w:r>
      <w:r>
        <w:rPr>
          <w:rFonts w:ascii="Tahoma"/>
          <w:spacing w:val="18"/>
          <w:w w:val="95"/>
          <w:sz w:val="21"/>
        </w:rPr>
        <w:t> </w:t>
      </w:r>
      <w:r>
        <w:rPr>
          <w:rFonts w:ascii="Tahoma"/>
          <w:w w:val="95"/>
          <w:sz w:val="21"/>
        </w:rPr>
        <w:t>prolixus</w:t>
      </w:r>
      <w:r>
        <w:rPr>
          <w:rFonts w:ascii="Tahoma"/>
          <w:w w:val="95"/>
          <w:sz w:val="20"/>
        </w:rPr>
        <w:t>)</w:t>
      </w:r>
    </w:p>
    <w:p>
      <w:pPr>
        <w:pStyle w:val="BodyText"/>
        <w:tabs>
          <w:tab w:pos="3720" w:val="left" w:leader="none"/>
        </w:tabs>
        <w:spacing w:before="86"/>
        <w:ind w:left="1920"/>
        <w:rPr>
          <w:rFonts w:ascii="Tahoma"/>
        </w:rPr>
      </w:pPr>
      <w:r>
        <w:rPr>
          <w:rFonts w:ascii="Tahoma"/>
        </w:rPr>
        <w:t>Plate</w:t>
      </w:r>
      <w:r>
        <w:rPr>
          <w:rFonts w:ascii="Tahoma"/>
          <w:spacing w:val="-2"/>
        </w:rPr>
        <w:t> </w:t>
      </w:r>
      <w:r>
        <w:rPr>
          <w:rFonts w:ascii="Tahoma"/>
        </w:rPr>
        <w:t>10.</w:t>
        <w:tab/>
        <w:t>Vectors</w:t>
      </w:r>
      <w:r>
        <w:rPr>
          <w:rFonts w:ascii="Tahoma"/>
          <w:spacing w:val="-2"/>
        </w:rPr>
        <w:t> </w:t>
      </w:r>
      <w:r>
        <w:rPr>
          <w:rFonts w:ascii="Tahoma"/>
        </w:rPr>
        <w:t>of</w:t>
      </w:r>
      <w:r>
        <w:rPr>
          <w:rFonts w:ascii="Tahoma"/>
          <w:spacing w:val="-3"/>
        </w:rPr>
        <w:t> </w:t>
      </w:r>
      <w:r>
        <w:rPr>
          <w:rFonts w:ascii="Tahoma"/>
        </w:rPr>
        <w:t>African</w:t>
      </w:r>
      <w:r>
        <w:rPr>
          <w:rFonts w:ascii="Tahoma"/>
          <w:spacing w:val="-2"/>
        </w:rPr>
        <w:t> </w:t>
      </w:r>
      <w:r>
        <w:rPr>
          <w:rFonts w:ascii="Tahoma"/>
        </w:rPr>
        <w:t>and</w:t>
      </w:r>
      <w:r>
        <w:rPr>
          <w:rFonts w:ascii="Tahoma"/>
          <w:spacing w:val="1"/>
        </w:rPr>
        <w:t> </w:t>
      </w:r>
      <w:r>
        <w:rPr>
          <w:rFonts w:ascii="Tahoma"/>
        </w:rPr>
        <w:t>South</w:t>
      </w:r>
      <w:r>
        <w:rPr>
          <w:rFonts w:ascii="Tahoma"/>
          <w:spacing w:val="-2"/>
        </w:rPr>
        <w:t> </w:t>
      </w:r>
      <w:r>
        <w:rPr>
          <w:rFonts w:ascii="Tahoma"/>
        </w:rPr>
        <w:t>American</w:t>
      </w:r>
    </w:p>
    <w:p>
      <w:pPr>
        <w:pStyle w:val="BodyText"/>
        <w:spacing w:before="145"/>
        <w:ind w:left="3721"/>
        <w:rPr>
          <w:rFonts w:ascii="Tahoma"/>
        </w:rPr>
      </w:pPr>
      <w:r>
        <w:rPr>
          <w:rFonts w:ascii="Tahoma"/>
        </w:rPr>
        <w:t>Trypanosomiasis</w:t>
      </w:r>
    </w:p>
    <w:p>
      <w:pPr>
        <w:pStyle w:val="BodyText"/>
        <w:spacing w:line="285" w:lineRule="exact" w:before="143"/>
        <w:ind w:left="1920"/>
        <w:rPr>
          <w:rFonts w:ascii="Tahoma"/>
        </w:rPr>
      </w:pPr>
      <w:r>
        <w:rPr>
          <w:rFonts w:ascii="Tahoma"/>
        </w:rPr>
        <w:t>SOURCE:</w:t>
      </w:r>
    </w:p>
    <w:p>
      <w:pPr>
        <w:pStyle w:val="ListParagraph"/>
        <w:numPr>
          <w:ilvl w:val="0"/>
          <w:numId w:val="10"/>
        </w:numPr>
        <w:tabs>
          <w:tab w:pos="2281" w:val="left" w:leader="none"/>
        </w:tabs>
        <w:spacing w:line="295" w:lineRule="exact" w:before="0" w:after="0"/>
        <w:ind w:left="2281" w:right="0" w:hanging="361"/>
        <w:jc w:val="left"/>
        <w:rPr>
          <w:rFonts w:ascii="Tahoma"/>
          <w:sz w:val="25"/>
        </w:rPr>
      </w:pPr>
      <w:r>
        <w:rPr>
          <w:rFonts w:ascii="Tahoma"/>
          <w:w w:val="95"/>
          <w:sz w:val="25"/>
        </w:rPr>
        <w:t>Nigerian</w:t>
      </w:r>
      <w:r>
        <w:rPr>
          <w:rFonts w:ascii="Tahoma"/>
          <w:spacing w:val="6"/>
          <w:w w:val="95"/>
          <w:sz w:val="25"/>
        </w:rPr>
        <w:t> </w:t>
      </w:r>
      <w:r>
        <w:rPr>
          <w:rFonts w:ascii="Tahoma"/>
          <w:w w:val="95"/>
          <w:sz w:val="25"/>
        </w:rPr>
        <w:t>Institute</w:t>
      </w:r>
      <w:r>
        <w:rPr>
          <w:rFonts w:ascii="Tahoma"/>
          <w:spacing w:val="6"/>
          <w:w w:val="95"/>
          <w:sz w:val="25"/>
        </w:rPr>
        <w:t> </w:t>
      </w:r>
      <w:r>
        <w:rPr>
          <w:rFonts w:ascii="Tahoma"/>
          <w:w w:val="95"/>
          <w:sz w:val="25"/>
        </w:rPr>
        <w:t>for</w:t>
      </w:r>
      <w:r>
        <w:rPr>
          <w:rFonts w:ascii="Tahoma"/>
          <w:spacing w:val="5"/>
          <w:w w:val="95"/>
          <w:sz w:val="25"/>
        </w:rPr>
        <w:t> </w:t>
      </w:r>
      <w:r>
        <w:rPr>
          <w:rFonts w:ascii="Tahoma"/>
          <w:w w:val="95"/>
          <w:sz w:val="25"/>
        </w:rPr>
        <w:t>Trypanosomiasis</w:t>
      </w:r>
      <w:r>
        <w:rPr>
          <w:rFonts w:ascii="Tahoma"/>
          <w:spacing w:val="7"/>
          <w:w w:val="95"/>
          <w:sz w:val="25"/>
        </w:rPr>
        <w:t> </w:t>
      </w:r>
      <w:r>
        <w:rPr>
          <w:rFonts w:ascii="Tahoma"/>
          <w:w w:val="95"/>
          <w:sz w:val="25"/>
        </w:rPr>
        <w:t>Research</w:t>
      </w:r>
      <w:r>
        <w:rPr>
          <w:rFonts w:ascii="Tahoma"/>
          <w:spacing w:val="5"/>
          <w:w w:val="95"/>
          <w:sz w:val="25"/>
        </w:rPr>
        <w:t> </w:t>
      </w:r>
      <w:r>
        <w:rPr>
          <w:rFonts w:ascii="Tahoma"/>
          <w:w w:val="95"/>
          <w:sz w:val="25"/>
        </w:rPr>
        <w:t>Alert</w:t>
      </w:r>
      <w:r>
        <w:rPr>
          <w:rFonts w:ascii="Tahoma"/>
          <w:spacing w:val="4"/>
          <w:w w:val="95"/>
          <w:sz w:val="25"/>
        </w:rPr>
        <w:t> </w:t>
      </w:r>
      <w:r>
        <w:rPr>
          <w:rFonts w:ascii="Tahoma"/>
          <w:w w:val="95"/>
          <w:sz w:val="25"/>
        </w:rPr>
        <w:t>Bulletin,</w:t>
      </w:r>
    </w:p>
    <w:p>
      <w:pPr>
        <w:pStyle w:val="BodyText"/>
        <w:spacing w:line="283" w:lineRule="exact"/>
        <w:ind w:left="2281"/>
        <w:rPr>
          <w:rFonts w:ascii="Tahoma"/>
        </w:rPr>
      </w:pPr>
      <w:r>
        <w:rPr>
          <w:rFonts w:ascii="Tahoma"/>
        </w:rPr>
        <w:t>2003</w:t>
      </w:r>
    </w:p>
    <w:p>
      <w:pPr>
        <w:pStyle w:val="Heading5"/>
        <w:numPr>
          <w:ilvl w:val="0"/>
          <w:numId w:val="10"/>
        </w:numPr>
        <w:tabs>
          <w:tab w:pos="2281" w:val="left" w:leader="none"/>
        </w:tabs>
        <w:spacing w:line="230" w:lineRule="auto" w:before="5" w:after="0"/>
        <w:ind w:left="2281" w:right="1154" w:hanging="361"/>
        <w:jc w:val="left"/>
        <w:rPr>
          <w:rFonts w:ascii="Tahoma"/>
          <w:sz w:val="24"/>
        </w:rPr>
      </w:pPr>
      <w:r>
        <w:rPr>
          <w:rFonts w:ascii="Tahoma"/>
          <w:w w:val="95"/>
        </w:rPr>
        <w:t>Programme</w:t>
      </w:r>
      <w:r>
        <w:rPr>
          <w:rFonts w:ascii="Tahoma"/>
          <w:spacing w:val="7"/>
          <w:w w:val="95"/>
        </w:rPr>
        <w:t> </w:t>
      </w:r>
      <w:r>
        <w:rPr>
          <w:rFonts w:ascii="Tahoma"/>
          <w:w w:val="95"/>
        </w:rPr>
        <w:t>Against</w:t>
      </w:r>
      <w:r>
        <w:rPr>
          <w:rFonts w:ascii="Tahoma"/>
          <w:spacing w:val="4"/>
          <w:w w:val="95"/>
        </w:rPr>
        <w:t> </w:t>
      </w:r>
      <w:r>
        <w:rPr>
          <w:rFonts w:ascii="Tahoma"/>
          <w:w w:val="95"/>
        </w:rPr>
        <w:t>African</w:t>
      </w:r>
      <w:r>
        <w:rPr>
          <w:rFonts w:ascii="Tahoma"/>
          <w:spacing w:val="8"/>
          <w:w w:val="95"/>
        </w:rPr>
        <w:t> </w:t>
      </w:r>
      <w:r>
        <w:rPr>
          <w:rFonts w:ascii="Tahoma"/>
          <w:w w:val="95"/>
        </w:rPr>
        <w:t>Trypanosomiasis</w:t>
      </w:r>
      <w:r>
        <w:rPr>
          <w:rFonts w:ascii="Tahoma"/>
          <w:spacing w:val="8"/>
          <w:w w:val="95"/>
        </w:rPr>
        <w:t> </w:t>
      </w:r>
      <w:r>
        <w:rPr>
          <w:rFonts w:ascii="Tahoma"/>
          <w:w w:val="95"/>
        </w:rPr>
        <w:t>(PAAT).</w:t>
      </w:r>
      <w:r>
        <w:rPr>
          <w:rFonts w:ascii="Tahoma"/>
          <w:spacing w:val="10"/>
          <w:w w:val="95"/>
        </w:rPr>
        <w:t> </w:t>
      </w:r>
      <w:r>
        <w:rPr>
          <w:rFonts w:ascii="Tahoma"/>
          <w:w w:val="95"/>
        </w:rPr>
        <w:t>Tsetse</w:t>
      </w:r>
      <w:r>
        <w:rPr>
          <w:rFonts w:ascii="Tahoma"/>
          <w:spacing w:val="-71"/>
          <w:w w:val="95"/>
        </w:rPr>
        <w:t> </w:t>
      </w:r>
      <w:r>
        <w:rPr>
          <w:rFonts w:ascii="Tahoma"/>
        </w:rPr>
        <w:t>and</w:t>
      </w:r>
      <w:r>
        <w:rPr>
          <w:rFonts w:ascii="Tahoma"/>
          <w:spacing w:val="-9"/>
        </w:rPr>
        <w:t> </w:t>
      </w:r>
      <w:r>
        <w:rPr>
          <w:rFonts w:ascii="Tahoma"/>
        </w:rPr>
        <w:t>Trypanosomiasis</w:t>
      </w:r>
      <w:r>
        <w:rPr>
          <w:rFonts w:ascii="Tahoma"/>
          <w:spacing w:val="-7"/>
        </w:rPr>
        <w:t> </w:t>
      </w:r>
      <w:r>
        <w:rPr>
          <w:rFonts w:ascii="Tahoma"/>
        </w:rPr>
        <w:t>information,</w:t>
      </w:r>
      <w:r>
        <w:rPr>
          <w:rFonts w:ascii="Tahoma"/>
          <w:spacing w:val="-10"/>
        </w:rPr>
        <w:t> </w:t>
      </w:r>
      <w:r>
        <w:rPr>
          <w:rFonts w:ascii="Tahoma"/>
          <w:sz w:val="24"/>
        </w:rPr>
        <w:t>2004</w:t>
      </w:r>
    </w:p>
    <w:p>
      <w:pPr>
        <w:pStyle w:val="ListParagraph"/>
        <w:numPr>
          <w:ilvl w:val="0"/>
          <w:numId w:val="10"/>
        </w:numPr>
        <w:tabs>
          <w:tab w:pos="2281" w:val="left" w:leader="none"/>
        </w:tabs>
        <w:spacing w:line="293" w:lineRule="exact" w:before="0" w:after="0"/>
        <w:ind w:left="2281" w:right="0" w:hanging="361"/>
        <w:jc w:val="left"/>
        <w:rPr>
          <w:rFonts w:ascii="Tahoma"/>
          <w:sz w:val="24"/>
        </w:rPr>
      </w:pPr>
      <w:r>
        <w:rPr>
          <w:rFonts w:ascii="Tahoma"/>
          <w:w w:val="95"/>
          <w:sz w:val="25"/>
        </w:rPr>
        <w:t>Tropical</w:t>
      </w:r>
      <w:r>
        <w:rPr>
          <w:rFonts w:ascii="Tahoma"/>
          <w:spacing w:val="8"/>
          <w:w w:val="95"/>
          <w:sz w:val="25"/>
        </w:rPr>
        <w:t> </w:t>
      </w:r>
      <w:r>
        <w:rPr>
          <w:rFonts w:ascii="Tahoma"/>
          <w:w w:val="95"/>
          <w:sz w:val="25"/>
        </w:rPr>
        <w:t>Diseases</w:t>
      </w:r>
      <w:r>
        <w:rPr>
          <w:rFonts w:ascii="Tahoma"/>
          <w:spacing w:val="9"/>
          <w:w w:val="95"/>
          <w:sz w:val="25"/>
        </w:rPr>
        <w:t> </w:t>
      </w:r>
      <w:r>
        <w:rPr>
          <w:rFonts w:ascii="Tahoma"/>
          <w:w w:val="95"/>
          <w:sz w:val="25"/>
        </w:rPr>
        <w:t>Research</w:t>
      </w:r>
      <w:r>
        <w:rPr>
          <w:rFonts w:ascii="Tahoma"/>
          <w:spacing w:val="8"/>
          <w:w w:val="95"/>
          <w:sz w:val="25"/>
        </w:rPr>
        <w:t> </w:t>
      </w:r>
      <w:r>
        <w:rPr>
          <w:rFonts w:ascii="Tahoma"/>
          <w:w w:val="95"/>
          <w:sz w:val="25"/>
        </w:rPr>
        <w:t>News,</w:t>
      </w:r>
      <w:r>
        <w:rPr>
          <w:rFonts w:ascii="Tahoma"/>
          <w:spacing w:val="10"/>
          <w:w w:val="95"/>
          <w:sz w:val="25"/>
        </w:rPr>
        <w:t> </w:t>
      </w:r>
      <w:r>
        <w:rPr>
          <w:rFonts w:ascii="Tahoma"/>
          <w:w w:val="95"/>
          <w:sz w:val="24"/>
        </w:rPr>
        <w:t>2000</w:t>
      </w:r>
    </w:p>
    <w:p>
      <w:pPr>
        <w:spacing w:after="0" w:line="293" w:lineRule="exact"/>
        <w:jc w:val="left"/>
        <w:rPr>
          <w:rFonts w:ascii="Tahoma"/>
          <w:sz w:val="24"/>
        </w:rPr>
        <w:sectPr>
          <w:pgSz w:w="11910" w:h="16840"/>
          <w:pgMar w:header="724" w:footer="0" w:top="1300" w:bottom="280" w:left="1680" w:right="420"/>
        </w:sectPr>
      </w:pPr>
    </w:p>
    <w:p>
      <w:pPr>
        <w:pStyle w:val="BodyText"/>
        <w:spacing w:before="6"/>
        <w:rPr>
          <w:rFonts w:ascii="Tahoma"/>
          <w:sz w:val="10"/>
        </w:rPr>
      </w:pPr>
    </w:p>
    <w:p>
      <w:pPr>
        <w:spacing w:line="482" w:lineRule="auto" w:before="92"/>
        <w:ind w:left="480" w:right="725" w:firstLine="720"/>
        <w:jc w:val="both"/>
        <w:rPr>
          <w:sz w:val="24"/>
        </w:rPr>
      </w:pPr>
      <w:r>
        <w:rPr>
          <w:sz w:val="24"/>
        </w:rPr>
        <w:t>Tsetse flies (</w:t>
      </w:r>
      <w:r>
        <w:rPr>
          <w:rFonts w:ascii="Arial"/>
          <w:i/>
          <w:sz w:val="24"/>
        </w:rPr>
        <w:t>Glossina</w:t>
      </w:r>
      <w:r>
        <w:rPr>
          <w:sz w:val="24"/>
        </w:rPr>
        <w:t>) shown in plate 10 occur in the tropical regions of</w:t>
      </w:r>
      <w:r>
        <w:rPr>
          <w:spacing w:val="1"/>
          <w:sz w:val="24"/>
        </w:rPr>
        <w:t> </w:t>
      </w:r>
      <w:r>
        <w:rPr>
          <w:sz w:val="24"/>
        </w:rPr>
        <w:t>Africa, infesting 11 million square kilometers and cutting across 38 countries</w:t>
      </w:r>
      <w:r>
        <w:rPr>
          <w:spacing w:val="1"/>
          <w:sz w:val="24"/>
        </w:rPr>
        <w:t> </w:t>
      </w:r>
      <w:r>
        <w:rPr>
          <w:sz w:val="24"/>
        </w:rPr>
        <w:t>(Kabayo</w:t>
      </w:r>
      <w:r>
        <w:rPr>
          <w:spacing w:val="1"/>
          <w:sz w:val="24"/>
        </w:rPr>
        <w:t> </w:t>
      </w:r>
      <w:r>
        <w:rPr>
          <w:sz w:val="24"/>
        </w:rPr>
        <w:t>&amp;</w:t>
      </w:r>
      <w:r>
        <w:rPr>
          <w:spacing w:val="1"/>
          <w:sz w:val="24"/>
        </w:rPr>
        <w:t> </w:t>
      </w:r>
      <w:r>
        <w:rPr>
          <w:sz w:val="24"/>
        </w:rPr>
        <w:t>Boussaha,</w:t>
      </w:r>
      <w:r>
        <w:rPr>
          <w:spacing w:val="1"/>
          <w:sz w:val="24"/>
        </w:rPr>
        <w:t> </w:t>
      </w:r>
      <w:r>
        <w:rPr>
          <w:sz w:val="24"/>
        </w:rPr>
        <w:t>2002).</w:t>
      </w:r>
      <w:r>
        <w:rPr>
          <w:spacing w:val="1"/>
          <w:sz w:val="24"/>
        </w:rPr>
        <w:t> </w:t>
      </w:r>
      <w:r>
        <w:rPr>
          <w:sz w:val="24"/>
        </w:rPr>
        <w:t>Tsetse</w:t>
      </w:r>
      <w:r>
        <w:rPr>
          <w:spacing w:val="1"/>
          <w:sz w:val="24"/>
        </w:rPr>
        <w:t> </w:t>
      </w:r>
      <w:r>
        <w:rPr>
          <w:sz w:val="24"/>
        </w:rPr>
        <w:t>fly</w:t>
      </w:r>
      <w:r>
        <w:rPr>
          <w:spacing w:val="1"/>
          <w:sz w:val="24"/>
        </w:rPr>
        <w:t> </w:t>
      </w:r>
      <w:r>
        <w:rPr>
          <w:sz w:val="24"/>
        </w:rPr>
        <w:t>species</w:t>
      </w:r>
      <w:r>
        <w:rPr>
          <w:spacing w:val="1"/>
          <w:sz w:val="24"/>
        </w:rPr>
        <w:t> </w:t>
      </w:r>
      <w:r>
        <w:rPr>
          <w:sz w:val="24"/>
        </w:rPr>
        <w:t>commonly</w:t>
      </w:r>
      <w:r>
        <w:rPr>
          <w:spacing w:val="1"/>
          <w:sz w:val="24"/>
        </w:rPr>
        <w:t> </w:t>
      </w:r>
      <w:r>
        <w:rPr>
          <w:sz w:val="24"/>
        </w:rPr>
        <w:t>found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63"/>
          <w:sz w:val="24"/>
        </w:rPr>
        <w:t> </w:t>
      </w:r>
      <w:r>
        <w:rPr>
          <w:sz w:val="24"/>
        </w:rPr>
        <w:t>Africa</w:t>
      </w:r>
      <w:r>
        <w:rPr>
          <w:spacing w:val="1"/>
          <w:sz w:val="24"/>
        </w:rPr>
        <w:t> </w:t>
      </w:r>
      <w:r>
        <w:rPr>
          <w:sz w:val="24"/>
        </w:rPr>
        <w:t>include</w:t>
      </w:r>
      <w:r>
        <w:rPr>
          <w:spacing w:val="1"/>
          <w:sz w:val="24"/>
        </w:rPr>
        <w:t> </w:t>
      </w:r>
      <w:r>
        <w:rPr>
          <w:rFonts w:ascii="Arial"/>
          <w:i/>
          <w:sz w:val="24"/>
        </w:rPr>
        <w:t>Glossina</w:t>
      </w:r>
      <w:r>
        <w:rPr>
          <w:rFonts w:ascii="Arial"/>
          <w:i/>
          <w:spacing w:val="1"/>
          <w:sz w:val="24"/>
        </w:rPr>
        <w:t> </w:t>
      </w:r>
      <w:r>
        <w:rPr>
          <w:rFonts w:ascii="Arial"/>
          <w:i/>
          <w:sz w:val="24"/>
        </w:rPr>
        <w:t>pallidipes,</w:t>
      </w:r>
      <w:r>
        <w:rPr>
          <w:rFonts w:ascii="Arial"/>
          <w:i/>
          <w:spacing w:val="1"/>
          <w:sz w:val="24"/>
        </w:rPr>
        <w:t> </w:t>
      </w:r>
      <w:r>
        <w:rPr>
          <w:rFonts w:ascii="Arial"/>
          <w:i/>
          <w:sz w:val="24"/>
        </w:rPr>
        <w:t>G.</w:t>
      </w:r>
      <w:r>
        <w:rPr>
          <w:rFonts w:ascii="Arial"/>
          <w:i/>
          <w:spacing w:val="1"/>
          <w:sz w:val="24"/>
        </w:rPr>
        <w:t> </w:t>
      </w:r>
      <w:r>
        <w:rPr>
          <w:rFonts w:ascii="Arial"/>
          <w:i/>
          <w:sz w:val="24"/>
        </w:rPr>
        <w:t>morsitans,</w:t>
      </w:r>
      <w:r>
        <w:rPr>
          <w:rFonts w:ascii="Arial"/>
          <w:i/>
          <w:spacing w:val="1"/>
          <w:sz w:val="24"/>
        </w:rPr>
        <w:t> </w:t>
      </w:r>
      <w:r>
        <w:rPr>
          <w:rFonts w:ascii="Arial"/>
          <w:i/>
          <w:sz w:val="24"/>
        </w:rPr>
        <w:t>G.</w:t>
      </w:r>
      <w:r>
        <w:rPr>
          <w:rFonts w:ascii="Arial"/>
          <w:i/>
          <w:spacing w:val="1"/>
          <w:sz w:val="24"/>
        </w:rPr>
        <w:t> </w:t>
      </w:r>
      <w:r>
        <w:rPr>
          <w:rFonts w:ascii="Arial"/>
          <w:i/>
          <w:sz w:val="24"/>
        </w:rPr>
        <w:t>morsitans</w:t>
      </w:r>
      <w:r>
        <w:rPr>
          <w:rFonts w:ascii="Arial"/>
          <w:i/>
          <w:spacing w:val="1"/>
          <w:sz w:val="24"/>
        </w:rPr>
        <w:t> </w:t>
      </w:r>
      <w:r>
        <w:rPr>
          <w:rFonts w:ascii="Arial"/>
          <w:i/>
          <w:sz w:val="24"/>
        </w:rPr>
        <w:t>submorsitans,</w:t>
      </w:r>
      <w:r>
        <w:rPr>
          <w:rFonts w:ascii="Arial"/>
          <w:i/>
          <w:spacing w:val="66"/>
          <w:sz w:val="24"/>
        </w:rPr>
        <w:t> </w:t>
      </w:r>
      <w:r>
        <w:rPr>
          <w:rFonts w:ascii="Arial"/>
          <w:i/>
          <w:sz w:val="24"/>
        </w:rPr>
        <w:t>G.</w:t>
      </w:r>
      <w:r>
        <w:rPr>
          <w:rFonts w:ascii="Arial"/>
          <w:i/>
          <w:spacing w:val="1"/>
          <w:sz w:val="24"/>
        </w:rPr>
        <w:t> </w:t>
      </w:r>
      <w:r>
        <w:rPr>
          <w:rFonts w:ascii="Arial"/>
          <w:i/>
          <w:sz w:val="24"/>
        </w:rPr>
        <w:t>austeni,</w:t>
      </w:r>
      <w:r>
        <w:rPr>
          <w:rFonts w:ascii="Arial"/>
          <w:i/>
          <w:spacing w:val="1"/>
          <w:sz w:val="24"/>
        </w:rPr>
        <w:t> </w:t>
      </w:r>
      <w:r>
        <w:rPr>
          <w:rFonts w:ascii="Arial"/>
          <w:i/>
          <w:sz w:val="24"/>
        </w:rPr>
        <w:t>G.</w:t>
      </w:r>
      <w:r>
        <w:rPr>
          <w:rFonts w:ascii="Arial"/>
          <w:i/>
          <w:spacing w:val="1"/>
          <w:sz w:val="24"/>
        </w:rPr>
        <w:t> </w:t>
      </w:r>
      <w:r>
        <w:rPr>
          <w:rFonts w:ascii="Arial"/>
          <w:i/>
          <w:sz w:val="24"/>
        </w:rPr>
        <w:t>swynertoni,</w:t>
      </w:r>
      <w:r>
        <w:rPr>
          <w:rFonts w:ascii="Arial"/>
          <w:i/>
          <w:spacing w:val="1"/>
          <w:sz w:val="24"/>
        </w:rPr>
        <w:t> </w:t>
      </w:r>
      <w:r>
        <w:rPr>
          <w:rFonts w:ascii="Arial"/>
          <w:i/>
          <w:sz w:val="24"/>
        </w:rPr>
        <w:t>G.</w:t>
      </w:r>
      <w:r>
        <w:rPr>
          <w:rFonts w:ascii="Arial"/>
          <w:i/>
          <w:spacing w:val="1"/>
          <w:sz w:val="24"/>
        </w:rPr>
        <w:t> </w:t>
      </w:r>
      <w:r>
        <w:rPr>
          <w:rFonts w:ascii="Arial"/>
          <w:i/>
          <w:sz w:val="24"/>
        </w:rPr>
        <w:t>longipennis,</w:t>
      </w:r>
      <w:r>
        <w:rPr>
          <w:rFonts w:ascii="Arial"/>
          <w:i/>
          <w:spacing w:val="1"/>
          <w:sz w:val="24"/>
        </w:rPr>
        <w:t> </w:t>
      </w:r>
      <w:r>
        <w:rPr>
          <w:rFonts w:ascii="Arial"/>
          <w:i/>
          <w:sz w:val="24"/>
        </w:rPr>
        <w:t>G.</w:t>
      </w:r>
      <w:r>
        <w:rPr>
          <w:rFonts w:ascii="Arial"/>
          <w:i/>
          <w:spacing w:val="1"/>
          <w:sz w:val="24"/>
        </w:rPr>
        <w:t> </w:t>
      </w:r>
      <w:r>
        <w:rPr>
          <w:rFonts w:ascii="Arial"/>
          <w:i/>
          <w:sz w:val="24"/>
        </w:rPr>
        <w:t>brevipalpis,</w:t>
      </w:r>
      <w:r>
        <w:rPr>
          <w:rFonts w:ascii="Arial"/>
          <w:i/>
          <w:spacing w:val="1"/>
          <w:sz w:val="24"/>
        </w:rPr>
        <w:t> </w:t>
      </w:r>
      <w:r>
        <w:rPr>
          <w:rFonts w:ascii="Arial"/>
          <w:i/>
          <w:sz w:val="24"/>
        </w:rPr>
        <w:t>G.</w:t>
      </w:r>
      <w:r>
        <w:rPr>
          <w:rFonts w:ascii="Arial"/>
          <w:i/>
          <w:spacing w:val="1"/>
          <w:sz w:val="24"/>
        </w:rPr>
        <w:t> </w:t>
      </w:r>
      <w:r>
        <w:rPr>
          <w:rFonts w:ascii="Arial"/>
          <w:i/>
          <w:sz w:val="24"/>
        </w:rPr>
        <w:t>euscipleuris,</w:t>
      </w:r>
      <w:r>
        <w:rPr>
          <w:rFonts w:ascii="Arial"/>
          <w:i/>
          <w:spacing w:val="1"/>
          <w:sz w:val="24"/>
        </w:rPr>
        <w:t> </w:t>
      </w:r>
      <w:r>
        <w:rPr>
          <w:rFonts w:ascii="Arial"/>
          <w:i/>
          <w:sz w:val="24"/>
        </w:rPr>
        <w:t>G.</w:t>
      </w:r>
      <w:r>
        <w:rPr>
          <w:rFonts w:ascii="Arial"/>
          <w:i/>
          <w:spacing w:val="1"/>
          <w:sz w:val="24"/>
        </w:rPr>
        <w:t> </w:t>
      </w:r>
      <w:r>
        <w:rPr>
          <w:rFonts w:ascii="Arial"/>
          <w:i/>
          <w:sz w:val="24"/>
        </w:rPr>
        <w:t>fuscipes fuscipes, G. tachinoides and G. palpalis palpalis. </w:t>
      </w:r>
      <w:r>
        <w:rPr>
          <w:sz w:val="24"/>
        </w:rPr>
        <w:t>There are 11 tsetse fly</w:t>
      </w:r>
      <w:r>
        <w:rPr>
          <w:spacing w:val="-61"/>
          <w:sz w:val="24"/>
        </w:rPr>
        <w:t> </w:t>
      </w:r>
      <w:r>
        <w:rPr>
          <w:sz w:val="24"/>
        </w:rPr>
        <w:t>species in Nigeria and four of these (</w:t>
      </w:r>
      <w:r>
        <w:rPr>
          <w:rFonts w:ascii="Arial"/>
          <w:i/>
          <w:sz w:val="24"/>
        </w:rPr>
        <w:t>G. palpalis palpalis, G. tachinoides, G.</w:t>
      </w:r>
      <w:r>
        <w:rPr>
          <w:rFonts w:ascii="Arial"/>
          <w:i/>
          <w:spacing w:val="1"/>
          <w:sz w:val="24"/>
        </w:rPr>
        <w:t> </w:t>
      </w:r>
      <w:r>
        <w:rPr>
          <w:rFonts w:ascii="Arial"/>
          <w:i/>
          <w:sz w:val="24"/>
        </w:rPr>
        <w:t>morsitans submorsitans and G. longipennis) </w:t>
      </w:r>
      <w:r>
        <w:rPr>
          <w:sz w:val="24"/>
        </w:rPr>
        <w:t>are of great economic importance</w:t>
      </w:r>
      <w:r>
        <w:rPr>
          <w:spacing w:val="1"/>
          <w:sz w:val="24"/>
        </w:rPr>
        <w:t> </w:t>
      </w:r>
      <w:r>
        <w:rPr>
          <w:sz w:val="24"/>
        </w:rPr>
        <w:t>(Mariam,</w:t>
      </w:r>
      <w:r>
        <w:rPr>
          <w:spacing w:val="1"/>
          <w:sz w:val="24"/>
        </w:rPr>
        <w:t> </w:t>
      </w:r>
      <w:r>
        <w:rPr>
          <w:sz w:val="24"/>
        </w:rPr>
        <w:t>2006).</w:t>
      </w:r>
      <w:r>
        <w:rPr>
          <w:spacing w:val="1"/>
          <w:sz w:val="24"/>
        </w:rPr>
        <w:t> </w:t>
      </w:r>
      <w:r>
        <w:rPr>
          <w:sz w:val="24"/>
        </w:rPr>
        <w:t>American</w:t>
      </w:r>
      <w:r>
        <w:rPr>
          <w:spacing w:val="1"/>
          <w:sz w:val="24"/>
        </w:rPr>
        <w:t> </w:t>
      </w:r>
      <w:r>
        <w:rPr>
          <w:sz w:val="24"/>
        </w:rPr>
        <w:t>trypnosomiasis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transmitted</w:t>
      </w:r>
      <w:r>
        <w:rPr>
          <w:spacing w:val="1"/>
          <w:sz w:val="24"/>
        </w:rPr>
        <w:t> </w:t>
      </w:r>
      <w:r>
        <w:rPr>
          <w:sz w:val="24"/>
        </w:rPr>
        <w:t>by</w:t>
      </w:r>
      <w:r>
        <w:rPr>
          <w:spacing w:val="1"/>
          <w:sz w:val="24"/>
        </w:rPr>
        <w:t> </w:t>
      </w:r>
      <w:r>
        <w:rPr>
          <w:sz w:val="24"/>
        </w:rPr>
        <w:t>triatomine</w:t>
      </w:r>
      <w:r>
        <w:rPr>
          <w:spacing w:val="1"/>
          <w:sz w:val="24"/>
        </w:rPr>
        <w:t> </w:t>
      </w:r>
      <w:r>
        <w:rPr>
          <w:sz w:val="24"/>
        </w:rPr>
        <w:t>bug</w:t>
      </w:r>
      <w:r>
        <w:rPr>
          <w:spacing w:val="1"/>
          <w:sz w:val="24"/>
        </w:rPr>
        <w:t> </w:t>
      </w:r>
      <w:r>
        <w:rPr>
          <w:sz w:val="24"/>
        </w:rPr>
        <w:t>(</w:t>
      </w:r>
      <w:r>
        <w:rPr>
          <w:rFonts w:ascii="Arial"/>
          <w:i/>
          <w:sz w:val="24"/>
        </w:rPr>
        <w:t>Rhodnius</w:t>
      </w:r>
      <w:r>
        <w:rPr>
          <w:rFonts w:ascii="Arial"/>
          <w:i/>
          <w:spacing w:val="-3"/>
          <w:sz w:val="24"/>
        </w:rPr>
        <w:t> </w:t>
      </w:r>
      <w:r>
        <w:rPr>
          <w:rFonts w:ascii="Arial"/>
          <w:i/>
          <w:sz w:val="24"/>
        </w:rPr>
        <w:t>prolixus</w:t>
      </w:r>
      <w:r>
        <w:rPr>
          <w:sz w:val="24"/>
        </w:rPr>
        <w:t>)</w:t>
      </w:r>
      <w:r>
        <w:rPr>
          <w:spacing w:val="2"/>
          <w:sz w:val="24"/>
        </w:rPr>
        <w:t> </w:t>
      </w:r>
      <w:r>
        <w:rPr>
          <w:sz w:val="24"/>
        </w:rPr>
        <w:t>shown</w:t>
      </w:r>
      <w:r>
        <w:rPr>
          <w:spacing w:val="3"/>
          <w:sz w:val="24"/>
        </w:rPr>
        <w:t> </w:t>
      </w:r>
      <w:r>
        <w:rPr>
          <w:sz w:val="24"/>
        </w:rPr>
        <w:t>in</w:t>
      </w:r>
      <w:r>
        <w:rPr>
          <w:spacing w:val="3"/>
          <w:sz w:val="24"/>
        </w:rPr>
        <w:t> </w:t>
      </w:r>
      <w:r>
        <w:rPr>
          <w:sz w:val="24"/>
        </w:rPr>
        <w:t>plate</w:t>
      </w:r>
      <w:r>
        <w:rPr>
          <w:spacing w:val="1"/>
          <w:sz w:val="24"/>
        </w:rPr>
        <w:t> </w:t>
      </w:r>
      <w:r>
        <w:rPr>
          <w:sz w:val="24"/>
        </w:rPr>
        <w:t>10.</w:t>
      </w:r>
    </w:p>
    <w:p>
      <w:pPr>
        <w:pStyle w:val="BodyText"/>
        <w:spacing w:line="484" w:lineRule="auto" w:before="206"/>
        <w:ind w:left="480" w:right="726" w:firstLine="720"/>
        <w:jc w:val="both"/>
      </w:pPr>
      <w:r>
        <w:rPr/>
        <w:t>However,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modes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transmission</w:t>
      </w:r>
      <w:r>
        <w:rPr>
          <w:spacing w:val="1"/>
        </w:rPr>
        <w:t> </w:t>
      </w:r>
      <w:r>
        <w:rPr/>
        <w:t>recoded</w:t>
      </w:r>
      <w:r>
        <w:rPr>
          <w:spacing w:val="1"/>
        </w:rPr>
        <w:t> </w:t>
      </w:r>
      <w:r>
        <w:rPr/>
        <w:t>are</w:t>
      </w:r>
      <w:r>
        <w:rPr>
          <w:spacing w:val="64"/>
        </w:rPr>
        <w:t> </w:t>
      </w:r>
      <w:r>
        <w:rPr/>
        <w:t>mechanical,</w:t>
      </w:r>
      <w:r>
        <w:rPr>
          <w:spacing w:val="1"/>
        </w:rPr>
        <w:t> </w:t>
      </w:r>
      <w:r>
        <w:rPr/>
        <w:t>congenital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sexual.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evidence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mechanical</w:t>
      </w:r>
      <w:r>
        <w:rPr>
          <w:spacing w:val="1"/>
        </w:rPr>
        <w:t> </w:t>
      </w:r>
      <w:r>
        <w:rPr/>
        <w:t>transmission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trypanosomiasis by African tabanids. Desquesnes, Bouyer and Fatehi (2004)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recorded</w:t>
      </w:r>
      <w:r>
        <w:rPr>
          <w:spacing w:val="1"/>
        </w:rPr>
        <w:t> </w:t>
      </w:r>
      <w:r>
        <w:rPr/>
        <w:t>mechanical</w:t>
      </w:r>
      <w:r>
        <w:rPr>
          <w:spacing w:val="1"/>
        </w:rPr>
        <w:t> </w:t>
      </w:r>
      <w:r>
        <w:rPr/>
        <w:t>transmission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>
          <w:rFonts w:ascii="Arial"/>
          <w:i/>
        </w:rPr>
        <w:t>Trypanosoma</w:t>
      </w:r>
      <w:r>
        <w:rPr>
          <w:rFonts w:ascii="Arial"/>
          <w:i/>
          <w:spacing w:val="1"/>
        </w:rPr>
        <w:t> </w:t>
      </w:r>
      <w:r>
        <w:rPr>
          <w:rFonts w:ascii="Arial"/>
          <w:i/>
        </w:rPr>
        <w:t>vivax</w:t>
      </w:r>
      <w:r>
        <w:rPr>
          <w:rFonts w:ascii="Arial"/>
          <w:i/>
          <w:spacing w:val="67"/>
        </w:rPr>
        <w:t> </w:t>
      </w:r>
      <w:r>
        <w:rPr/>
        <w:t>and</w:t>
      </w:r>
      <w:r>
        <w:rPr>
          <w:spacing w:val="1"/>
        </w:rPr>
        <w:t> </w:t>
      </w:r>
      <w:r>
        <w:rPr>
          <w:rFonts w:ascii="Arial"/>
          <w:i/>
        </w:rPr>
        <w:t>Trypanosoma congolense </w:t>
      </w:r>
      <w:r>
        <w:rPr/>
        <w:t>by common African tabanids </w:t>
      </w:r>
      <w:r>
        <w:rPr>
          <w:rFonts w:ascii="Arial"/>
          <w:i/>
        </w:rPr>
        <w:t>Atylotus agrestis </w:t>
      </w:r>
      <w:r>
        <w:rPr/>
        <w:t>and</w:t>
      </w:r>
      <w:r>
        <w:rPr>
          <w:spacing w:val="1"/>
        </w:rPr>
        <w:t> </w:t>
      </w:r>
      <w:r>
        <w:rPr>
          <w:rFonts w:ascii="Arial"/>
          <w:i/>
        </w:rPr>
        <w:t>Atylotus fuscipes. Stomoxys calcitrans </w:t>
      </w:r>
      <w:r>
        <w:rPr/>
        <w:t>is sympatric with tsetse flies, feeds on</w:t>
      </w:r>
      <w:r>
        <w:rPr>
          <w:spacing w:val="1"/>
        </w:rPr>
        <w:t> </w:t>
      </w:r>
      <w:r>
        <w:rPr/>
        <w:t>many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same</w:t>
      </w:r>
      <w:r>
        <w:rPr>
          <w:spacing w:val="1"/>
        </w:rPr>
        <w:t> </w:t>
      </w:r>
      <w:r>
        <w:rPr/>
        <w:t>vertebrate</w:t>
      </w:r>
      <w:r>
        <w:rPr>
          <w:spacing w:val="1"/>
        </w:rPr>
        <w:t> </w:t>
      </w:r>
      <w:r>
        <w:rPr/>
        <w:t>hosts,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thus</w:t>
      </w:r>
      <w:r>
        <w:rPr>
          <w:spacing w:val="1"/>
        </w:rPr>
        <w:t> </w:t>
      </w:r>
      <w:r>
        <w:rPr/>
        <w:t>regularly</w:t>
      </w:r>
      <w:r>
        <w:rPr>
          <w:spacing w:val="1"/>
        </w:rPr>
        <w:t> </w:t>
      </w:r>
      <w:r>
        <w:rPr/>
        <w:t>exposed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trypanosomes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cause</w:t>
      </w:r>
      <w:r>
        <w:rPr>
          <w:spacing w:val="1"/>
        </w:rPr>
        <w:t> </w:t>
      </w:r>
      <w:r>
        <w:rPr/>
        <w:t>sleeping</w:t>
      </w:r>
      <w:r>
        <w:rPr>
          <w:spacing w:val="1"/>
        </w:rPr>
        <w:t> </w:t>
      </w:r>
      <w:r>
        <w:rPr/>
        <w:t>sickness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animal</w:t>
      </w:r>
      <w:r>
        <w:rPr>
          <w:spacing w:val="64"/>
        </w:rPr>
        <w:t> </w:t>
      </w:r>
      <w:r>
        <w:rPr/>
        <w:t>trypanosomiasis</w:t>
      </w:r>
      <w:r>
        <w:rPr>
          <w:spacing w:val="-61"/>
        </w:rPr>
        <w:t> </w:t>
      </w:r>
      <w:r>
        <w:rPr/>
        <w:t>(Ruchel, 1975). Congenital </w:t>
      </w:r>
      <w:r>
        <w:rPr>
          <w:rFonts w:ascii="Arial"/>
          <w:i/>
        </w:rPr>
        <w:t>T. brucei gambiense </w:t>
      </w:r>
      <w:r>
        <w:rPr/>
        <w:t>has been reported by Pepin and</w:t>
      </w:r>
      <w:r>
        <w:rPr>
          <w:spacing w:val="-61"/>
        </w:rPr>
        <w:t> </w:t>
      </w:r>
      <w:r>
        <w:rPr/>
        <w:t>Milford (1991). Olowe (1975) has reported a case of congenital trypanosomiasis</w:t>
      </w:r>
      <w:r>
        <w:rPr>
          <w:spacing w:val="1"/>
        </w:rPr>
        <w:t> </w:t>
      </w:r>
      <w:r>
        <w:rPr/>
        <w:t>at</w:t>
      </w:r>
      <w:r>
        <w:rPr>
          <w:spacing w:val="23"/>
        </w:rPr>
        <w:t> </w:t>
      </w:r>
      <w:r>
        <w:rPr/>
        <w:t>Lagos</w:t>
      </w:r>
      <w:r>
        <w:rPr>
          <w:spacing w:val="24"/>
        </w:rPr>
        <w:t> </w:t>
      </w:r>
      <w:r>
        <w:rPr/>
        <w:t>Nigeria.</w:t>
      </w:r>
      <w:r>
        <w:rPr>
          <w:spacing w:val="23"/>
        </w:rPr>
        <w:t> </w:t>
      </w:r>
      <w:r>
        <w:rPr/>
        <w:t>Recent</w:t>
      </w:r>
      <w:r>
        <w:rPr>
          <w:spacing w:val="24"/>
        </w:rPr>
        <w:t> </w:t>
      </w:r>
      <w:r>
        <w:rPr/>
        <w:t>report</w:t>
      </w:r>
      <w:r>
        <w:rPr>
          <w:spacing w:val="22"/>
        </w:rPr>
        <w:t> </w:t>
      </w:r>
      <w:r>
        <w:rPr/>
        <w:t>has</w:t>
      </w:r>
      <w:r>
        <w:rPr>
          <w:spacing w:val="24"/>
        </w:rPr>
        <w:t> </w:t>
      </w:r>
      <w:r>
        <w:rPr/>
        <w:t>shown</w:t>
      </w:r>
      <w:r>
        <w:rPr>
          <w:spacing w:val="23"/>
        </w:rPr>
        <w:t> </w:t>
      </w:r>
      <w:r>
        <w:rPr/>
        <w:t>sexual</w:t>
      </w:r>
      <w:r>
        <w:rPr>
          <w:spacing w:val="23"/>
        </w:rPr>
        <w:t> </w:t>
      </w:r>
      <w:r>
        <w:rPr/>
        <w:t>and</w:t>
      </w:r>
      <w:r>
        <w:rPr>
          <w:spacing w:val="23"/>
        </w:rPr>
        <w:t> </w:t>
      </w:r>
      <w:r>
        <w:rPr/>
        <w:t>congenital</w:t>
      </w:r>
      <w:r>
        <w:rPr>
          <w:spacing w:val="21"/>
        </w:rPr>
        <w:t> </w:t>
      </w:r>
      <w:r>
        <w:rPr/>
        <w:t>transmission</w:t>
      </w:r>
      <w:r>
        <w:rPr>
          <w:spacing w:val="-61"/>
        </w:rPr>
        <w:t> </w:t>
      </w:r>
      <w:r>
        <w:rPr/>
        <w:t>of </w:t>
      </w:r>
      <w:r>
        <w:rPr>
          <w:rFonts w:ascii="Arial"/>
          <w:i/>
        </w:rPr>
        <w:t>T. rhodesiense. </w:t>
      </w:r>
      <w:r>
        <w:rPr/>
        <w:t>Rocha, Martins, Gama, Brandao and Atouguia (2004) have</w:t>
      </w:r>
      <w:r>
        <w:rPr>
          <w:spacing w:val="1"/>
        </w:rPr>
        <w:t> </w:t>
      </w:r>
      <w:r>
        <w:rPr/>
        <w:t>reported that a case of trypanosomiasis was diagnosed in a European woman</w:t>
      </w:r>
      <w:r>
        <w:rPr>
          <w:spacing w:val="1"/>
        </w:rPr>
        <w:t> </w:t>
      </w:r>
      <w:r>
        <w:rPr/>
        <w:t>who had never visited Africa but whose husband had spent some time in Angola,</w:t>
      </w:r>
      <w:r>
        <w:rPr>
          <w:spacing w:val="-61"/>
        </w:rPr>
        <w:t> </w:t>
      </w:r>
      <w:r>
        <w:rPr/>
        <w:t>and</w:t>
      </w:r>
      <w:r>
        <w:rPr>
          <w:spacing w:val="2"/>
        </w:rPr>
        <w:t> </w:t>
      </w:r>
      <w:r>
        <w:rPr/>
        <w:t>who</w:t>
      </w:r>
      <w:r>
        <w:rPr>
          <w:spacing w:val="3"/>
        </w:rPr>
        <w:t> </w:t>
      </w:r>
      <w:r>
        <w:rPr/>
        <w:t>had</w:t>
      </w:r>
      <w:r>
        <w:rPr>
          <w:spacing w:val="1"/>
        </w:rPr>
        <w:t> </w:t>
      </w:r>
      <w:r>
        <w:rPr/>
        <w:t>trypanosomiasis.</w:t>
      </w:r>
    </w:p>
    <w:p>
      <w:pPr>
        <w:spacing w:after="0" w:line="484" w:lineRule="auto"/>
        <w:jc w:val="both"/>
        <w:sectPr>
          <w:pgSz w:w="11910" w:h="16840"/>
          <w:pgMar w:header="724" w:footer="0" w:top="1300" w:bottom="280" w:left="1680" w:right="4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6"/>
        </w:rPr>
      </w:pPr>
    </w:p>
    <w:p>
      <w:pPr>
        <w:pStyle w:val="BodyText"/>
        <w:ind w:left="1171"/>
        <w:rPr>
          <w:sz w:val="20"/>
        </w:rPr>
      </w:pPr>
      <w:r>
        <w:rPr>
          <w:sz w:val="20"/>
        </w:rPr>
        <w:drawing>
          <wp:inline distT="0" distB="0" distL="0" distR="0">
            <wp:extent cx="4689979" cy="5485542"/>
            <wp:effectExtent l="0" t="0" r="0" b="0"/>
            <wp:docPr id="15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3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9979" cy="5485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1"/>
        </w:rPr>
      </w:pPr>
    </w:p>
    <w:p>
      <w:pPr>
        <w:tabs>
          <w:tab w:pos="1920" w:val="left" w:leader="none"/>
        </w:tabs>
        <w:spacing w:before="93"/>
        <w:ind w:left="480" w:right="0" w:firstLine="0"/>
        <w:jc w:val="left"/>
        <w:rPr>
          <w:rFonts w:ascii="Arial"/>
          <w:i/>
          <w:sz w:val="24"/>
        </w:rPr>
      </w:pPr>
      <w:r>
        <w:rPr>
          <w:sz w:val="24"/>
        </w:rPr>
        <w:t>Figure</w:t>
      </w:r>
      <w:r>
        <w:rPr>
          <w:spacing w:val="1"/>
          <w:sz w:val="24"/>
        </w:rPr>
        <w:t> </w:t>
      </w:r>
      <w:r>
        <w:rPr>
          <w:sz w:val="24"/>
        </w:rPr>
        <w:t>1.</w:t>
        <w:tab/>
        <w:t>Life Cycle of</w:t>
      </w:r>
      <w:r>
        <w:rPr>
          <w:spacing w:val="4"/>
          <w:sz w:val="24"/>
        </w:rPr>
        <w:t> </w:t>
      </w:r>
      <w:r>
        <w:rPr>
          <w:rFonts w:ascii="Arial"/>
          <w:i/>
          <w:sz w:val="24"/>
        </w:rPr>
        <w:t>Trypanosoma</w:t>
      </w:r>
      <w:r>
        <w:rPr>
          <w:rFonts w:ascii="Arial"/>
          <w:i/>
          <w:spacing w:val="-2"/>
          <w:sz w:val="24"/>
        </w:rPr>
        <w:t> </w:t>
      </w:r>
      <w:r>
        <w:rPr>
          <w:rFonts w:ascii="Arial"/>
          <w:i/>
          <w:sz w:val="24"/>
        </w:rPr>
        <w:t>brucei</w:t>
      </w:r>
      <w:r>
        <w:rPr>
          <w:rFonts w:ascii="Arial"/>
          <w:i/>
          <w:spacing w:val="-3"/>
          <w:sz w:val="24"/>
        </w:rPr>
        <w:t> </w:t>
      </w:r>
      <w:r>
        <w:rPr>
          <w:rFonts w:ascii="Arial"/>
          <w:i/>
          <w:sz w:val="24"/>
        </w:rPr>
        <w:t>brucei</w:t>
      </w:r>
    </w:p>
    <w:p>
      <w:pPr>
        <w:pStyle w:val="BodyText"/>
        <w:rPr>
          <w:rFonts w:ascii="Arial"/>
          <w:i/>
          <w:sz w:val="26"/>
        </w:rPr>
      </w:pPr>
    </w:p>
    <w:p>
      <w:pPr>
        <w:pStyle w:val="BodyText"/>
        <w:rPr>
          <w:rFonts w:ascii="Arial"/>
          <w:i/>
          <w:sz w:val="22"/>
        </w:rPr>
      </w:pPr>
    </w:p>
    <w:p>
      <w:pPr>
        <w:tabs>
          <w:tab w:pos="1920" w:val="left" w:leader="none"/>
        </w:tabs>
        <w:spacing w:before="0"/>
        <w:ind w:left="1920" w:right="732" w:hanging="1440"/>
        <w:jc w:val="left"/>
        <w:rPr>
          <w:sz w:val="24"/>
        </w:rPr>
      </w:pPr>
      <w:r>
        <w:rPr>
          <w:sz w:val="24"/>
        </w:rPr>
        <w:t>Source:</w:t>
        <w:tab/>
      </w:r>
      <w:r>
        <w:rPr>
          <w:rFonts w:ascii="Arial"/>
          <w:i/>
          <w:sz w:val="24"/>
        </w:rPr>
        <w:t>International</w:t>
      </w:r>
      <w:r>
        <w:rPr>
          <w:rFonts w:ascii="Arial"/>
          <w:i/>
          <w:spacing w:val="17"/>
          <w:sz w:val="24"/>
        </w:rPr>
        <w:t> </w:t>
      </w:r>
      <w:r>
        <w:rPr>
          <w:rFonts w:ascii="Arial"/>
          <w:i/>
          <w:sz w:val="24"/>
        </w:rPr>
        <w:t>Laboratory</w:t>
      </w:r>
      <w:r>
        <w:rPr>
          <w:rFonts w:ascii="Arial"/>
          <w:i/>
          <w:spacing w:val="16"/>
          <w:sz w:val="24"/>
        </w:rPr>
        <w:t> </w:t>
      </w:r>
      <w:r>
        <w:rPr>
          <w:rFonts w:ascii="Arial"/>
          <w:i/>
          <w:sz w:val="24"/>
        </w:rPr>
        <w:t>for</w:t>
      </w:r>
      <w:r>
        <w:rPr>
          <w:rFonts w:ascii="Arial"/>
          <w:i/>
          <w:spacing w:val="16"/>
          <w:sz w:val="24"/>
        </w:rPr>
        <w:t> </w:t>
      </w:r>
      <w:r>
        <w:rPr>
          <w:rFonts w:ascii="Arial"/>
          <w:i/>
          <w:sz w:val="24"/>
        </w:rPr>
        <w:t>Research</w:t>
      </w:r>
      <w:r>
        <w:rPr>
          <w:rFonts w:ascii="Arial"/>
          <w:i/>
          <w:spacing w:val="17"/>
          <w:sz w:val="24"/>
        </w:rPr>
        <w:t> </w:t>
      </w:r>
      <w:r>
        <w:rPr>
          <w:rFonts w:ascii="Arial"/>
          <w:i/>
          <w:sz w:val="24"/>
        </w:rPr>
        <w:t>in</w:t>
      </w:r>
      <w:r>
        <w:rPr>
          <w:rFonts w:ascii="Arial"/>
          <w:i/>
          <w:spacing w:val="17"/>
          <w:sz w:val="24"/>
        </w:rPr>
        <w:t> </w:t>
      </w:r>
      <w:r>
        <w:rPr>
          <w:rFonts w:ascii="Arial"/>
          <w:i/>
          <w:sz w:val="24"/>
        </w:rPr>
        <w:t>Animal</w:t>
      </w:r>
      <w:r>
        <w:rPr>
          <w:rFonts w:ascii="Arial"/>
          <w:i/>
          <w:spacing w:val="19"/>
          <w:sz w:val="24"/>
        </w:rPr>
        <w:t> </w:t>
      </w:r>
      <w:r>
        <w:rPr>
          <w:rFonts w:ascii="Arial"/>
          <w:i/>
          <w:sz w:val="24"/>
        </w:rPr>
        <w:t>Diseases</w:t>
      </w:r>
      <w:r>
        <w:rPr>
          <w:rFonts w:ascii="Arial"/>
          <w:i/>
          <w:spacing w:val="18"/>
          <w:sz w:val="24"/>
        </w:rPr>
        <w:t> </w:t>
      </w:r>
      <w:r>
        <w:rPr>
          <w:rFonts w:ascii="Arial"/>
          <w:i/>
          <w:sz w:val="24"/>
        </w:rPr>
        <w:t>(ILRAD)</w:t>
      </w:r>
      <w:r>
        <w:rPr>
          <w:rFonts w:ascii="Arial"/>
          <w:i/>
          <w:spacing w:val="-64"/>
          <w:sz w:val="24"/>
        </w:rPr>
        <w:t> </w:t>
      </w:r>
      <w:r>
        <w:rPr>
          <w:rFonts w:ascii="Arial"/>
          <w:i/>
          <w:sz w:val="24"/>
        </w:rPr>
        <w:t>Annual Report,</w:t>
      </w:r>
      <w:r>
        <w:rPr>
          <w:rFonts w:ascii="Arial"/>
          <w:i/>
          <w:spacing w:val="1"/>
          <w:sz w:val="24"/>
        </w:rPr>
        <w:t> </w:t>
      </w:r>
      <w:r>
        <w:rPr>
          <w:sz w:val="24"/>
        </w:rPr>
        <w:t>1990</w:t>
      </w:r>
    </w:p>
    <w:p>
      <w:pPr>
        <w:spacing w:after="0"/>
        <w:jc w:val="left"/>
        <w:rPr>
          <w:sz w:val="24"/>
        </w:rPr>
        <w:sectPr>
          <w:pgSz w:w="11910" w:h="16840"/>
          <w:pgMar w:header="724" w:footer="0" w:top="1300" w:bottom="280" w:left="1680" w:right="420"/>
        </w:sectPr>
      </w:pPr>
    </w:p>
    <w:p>
      <w:pPr>
        <w:pStyle w:val="BodyText"/>
        <w:spacing w:before="5"/>
        <w:rPr>
          <w:sz w:val="11"/>
        </w:rPr>
      </w:pPr>
    </w:p>
    <w:p>
      <w:pPr>
        <w:pStyle w:val="BodyText"/>
        <w:spacing w:line="487" w:lineRule="auto" w:before="96"/>
        <w:ind w:left="480" w:right="726"/>
        <w:jc w:val="both"/>
      </w:pPr>
      <w:r>
        <w:rPr/>
        <w:t>Sexual transmission was suspected. According to this report the woman’s 14 </w:t>
      </w:r>
      <w:r>
        <w:rPr>
          <w:w w:val="160"/>
        </w:rPr>
        <w:t>–</w:t>
      </w:r>
      <w:r>
        <w:rPr>
          <w:spacing w:val="1"/>
          <w:w w:val="160"/>
        </w:rPr>
        <w:t> </w:t>
      </w:r>
      <w:r>
        <w:rPr/>
        <w:t>month son also had trypanosomiasis (late stage sleeping sickness), and in this</w:t>
      </w:r>
      <w:r>
        <w:rPr>
          <w:spacing w:val="1"/>
        </w:rPr>
        <w:t> </w:t>
      </w:r>
      <w:r>
        <w:rPr/>
        <w:t>case</w:t>
      </w:r>
      <w:r>
        <w:rPr>
          <w:spacing w:val="1"/>
        </w:rPr>
        <w:t> </w:t>
      </w:r>
      <w:r>
        <w:rPr/>
        <w:t>congenital</w:t>
      </w:r>
      <w:r>
        <w:rPr>
          <w:spacing w:val="1"/>
        </w:rPr>
        <w:t> </w:t>
      </w:r>
      <w:r>
        <w:rPr/>
        <w:t>transmission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suspected.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three</w:t>
      </w:r>
      <w:r>
        <w:rPr>
          <w:spacing w:val="64"/>
        </w:rPr>
        <w:t> </w:t>
      </w:r>
      <w:r>
        <w:rPr/>
        <w:t>patients</w:t>
      </w:r>
      <w:r>
        <w:rPr>
          <w:spacing w:val="64"/>
        </w:rPr>
        <w:t> </w:t>
      </w:r>
      <w:r>
        <w:rPr/>
        <w:t>were</w:t>
      </w:r>
      <w:r>
        <w:rPr>
          <w:spacing w:val="1"/>
        </w:rPr>
        <w:t> </w:t>
      </w:r>
      <w:r>
        <w:rPr/>
        <w:t>successfully</w:t>
      </w:r>
      <w:r>
        <w:rPr>
          <w:spacing w:val="-1"/>
        </w:rPr>
        <w:t> </w:t>
      </w:r>
      <w:r>
        <w:rPr/>
        <w:t>treated.</w:t>
      </w:r>
    </w:p>
    <w:p>
      <w:pPr>
        <w:pStyle w:val="Heading6"/>
        <w:numPr>
          <w:ilvl w:val="1"/>
          <w:numId w:val="9"/>
        </w:numPr>
        <w:tabs>
          <w:tab w:pos="1200" w:val="left" w:leader="none"/>
          <w:tab w:pos="1201" w:val="left" w:leader="none"/>
        </w:tabs>
        <w:spacing w:line="240" w:lineRule="auto" w:before="198" w:after="0"/>
        <w:ind w:left="1200" w:right="1917" w:hanging="720"/>
        <w:jc w:val="left"/>
      </w:pPr>
      <w:bookmarkStart w:name="_TOC_250100" w:id="11"/>
      <w:r>
        <w:rPr/>
        <w:t>HISTORICAL</w:t>
      </w:r>
      <w:r>
        <w:rPr>
          <w:spacing w:val="-4"/>
        </w:rPr>
        <w:t> </w:t>
      </w:r>
      <w:r>
        <w:rPr/>
        <w:t>BACKGROUND AND</w:t>
      </w:r>
      <w:r>
        <w:rPr>
          <w:spacing w:val="-5"/>
        </w:rPr>
        <w:t> </w:t>
      </w:r>
      <w:r>
        <w:rPr/>
        <w:t>PROBLEM</w:t>
      </w:r>
      <w:r>
        <w:rPr>
          <w:spacing w:val="-5"/>
        </w:rPr>
        <w:t> </w:t>
      </w:r>
      <w:r>
        <w:rPr/>
        <w:t>OF</w:t>
      </w:r>
      <w:r>
        <w:rPr>
          <w:spacing w:val="-1"/>
        </w:rPr>
        <w:t> </w:t>
      </w:r>
      <w:r>
        <w:rPr/>
        <w:t>AFRICAN</w:t>
      </w:r>
      <w:r>
        <w:rPr>
          <w:spacing w:val="-64"/>
        </w:rPr>
        <w:t> </w:t>
      </w:r>
      <w:bookmarkEnd w:id="11"/>
      <w:r>
        <w:rPr/>
        <w:t>TRYPANOSOMIASIS</w:t>
      </w:r>
    </w:p>
    <w:p>
      <w:pPr>
        <w:pStyle w:val="BodyText"/>
        <w:spacing w:line="484" w:lineRule="auto" w:before="205"/>
        <w:ind w:left="480" w:right="726" w:firstLine="720"/>
        <w:jc w:val="both"/>
      </w:pPr>
      <w:r>
        <w:rPr/>
        <w:t>The pathologic importance of the parasites, which were given the name</w:t>
      </w:r>
      <w:r>
        <w:rPr>
          <w:spacing w:val="1"/>
        </w:rPr>
        <w:t> </w:t>
      </w:r>
      <w:r>
        <w:rPr/>
        <w:t>“trypanosomes” by Grumby in 1834, was confirmed by Evans in 1880 when he</w:t>
      </w:r>
      <w:r>
        <w:rPr>
          <w:spacing w:val="1"/>
        </w:rPr>
        <w:t> </w:t>
      </w:r>
      <w:r>
        <w:rPr/>
        <w:t>discovered protozoa in the blood of diseased horses and camels and identified</w:t>
      </w:r>
      <w:r>
        <w:rPr>
          <w:spacing w:val="1"/>
        </w:rPr>
        <w:t> </w:t>
      </w:r>
      <w:r>
        <w:rPr/>
        <w:t>them as the pathogenic organisms of “surra” (Ruchel, 1975). In India in 1885,</w:t>
      </w:r>
      <w:r>
        <w:rPr>
          <w:spacing w:val="1"/>
        </w:rPr>
        <w:t> </w:t>
      </w:r>
      <w:r>
        <w:rPr/>
        <w:t>Chrookshank</w:t>
      </w:r>
      <w:r>
        <w:rPr>
          <w:spacing w:val="1"/>
        </w:rPr>
        <w:t> </w:t>
      </w:r>
      <w:r>
        <w:rPr/>
        <w:t>recognized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protozoa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trypanosomes.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Africa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reported that the missionary and explorer David Livingstone in 1857 described</w:t>
      </w:r>
      <w:r>
        <w:rPr>
          <w:spacing w:val="1"/>
        </w:rPr>
        <w:t> </w:t>
      </w:r>
      <w:r>
        <w:rPr/>
        <w:t>trypanosomes</w:t>
      </w:r>
      <w:r>
        <w:rPr>
          <w:spacing w:val="1"/>
        </w:rPr>
        <w:t> </w:t>
      </w:r>
      <w:r>
        <w:rPr/>
        <w:t>known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“</w:t>
      </w:r>
      <w:r>
        <w:rPr>
          <w:rFonts w:ascii="Arial" w:hAnsi="Arial"/>
          <w:i/>
        </w:rPr>
        <w:t>nagana</w:t>
      </w:r>
      <w:r>
        <w:rPr/>
        <w:t>”,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he</w:t>
      </w:r>
      <w:r>
        <w:rPr>
          <w:spacing w:val="1"/>
        </w:rPr>
        <w:t> </w:t>
      </w:r>
      <w:r>
        <w:rPr/>
        <w:t>had</w:t>
      </w:r>
      <w:r>
        <w:rPr>
          <w:spacing w:val="1"/>
        </w:rPr>
        <w:t> </w:t>
      </w:r>
      <w:r>
        <w:rPr/>
        <w:t>observed</w:t>
      </w:r>
      <w:r>
        <w:rPr>
          <w:spacing w:val="1"/>
        </w:rPr>
        <w:t> </w:t>
      </w:r>
      <w:r>
        <w:rPr/>
        <w:t>during</w:t>
      </w:r>
      <w:r>
        <w:rPr>
          <w:spacing w:val="1"/>
        </w:rPr>
        <w:t> </w:t>
      </w:r>
      <w:r>
        <w:rPr/>
        <w:t>his</w:t>
      </w:r>
      <w:r>
        <w:rPr>
          <w:spacing w:val="-61"/>
        </w:rPr>
        <w:t> </w:t>
      </w:r>
      <w:r>
        <w:rPr/>
        <w:t>travels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Zambezi</w:t>
      </w:r>
      <w:r>
        <w:rPr>
          <w:spacing w:val="1"/>
        </w:rPr>
        <w:t> </w:t>
      </w:r>
      <w:r>
        <w:rPr/>
        <w:t>region</w:t>
      </w:r>
      <w:r>
        <w:rPr>
          <w:spacing w:val="1"/>
        </w:rPr>
        <w:t> </w:t>
      </w:r>
      <w:r>
        <w:rPr/>
        <w:t>(Ruchel,</w:t>
      </w:r>
      <w:r>
        <w:rPr>
          <w:spacing w:val="1"/>
        </w:rPr>
        <w:t> </w:t>
      </w:r>
      <w:r>
        <w:rPr/>
        <w:t>1975).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1895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Anglo</w:t>
      </w:r>
      <w:r>
        <w:rPr>
          <w:spacing w:val="63"/>
        </w:rPr>
        <w:t> </w:t>
      </w:r>
      <w:r>
        <w:rPr>
          <w:w w:val="160"/>
        </w:rPr>
        <w:t>–</w:t>
      </w:r>
      <w:r>
        <w:rPr>
          <w:spacing w:val="1"/>
          <w:w w:val="160"/>
        </w:rPr>
        <w:t> </w:t>
      </w:r>
      <w:r>
        <w:rPr/>
        <w:t>Australian</w:t>
      </w:r>
      <w:r>
        <w:rPr>
          <w:spacing w:val="1"/>
        </w:rPr>
        <w:t> </w:t>
      </w:r>
      <w:r>
        <w:rPr/>
        <w:t>doctor</w:t>
      </w:r>
      <w:r>
        <w:rPr>
          <w:spacing w:val="1"/>
        </w:rPr>
        <w:t> </w:t>
      </w:r>
      <w:r>
        <w:rPr/>
        <w:t>David</w:t>
      </w:r>
      <w:r>
        <w:rPr>
          <w:spacing w:val="1"/>
        </w:rPr>
        <w:t> </w:t>
      </w:r>
      <w:r>
        <w:rPr/>
        <w:t>Bruce</w:t>
      </w:r>
      <w:r>
        <w:rPr>
          <w:spacing w:val="1"/>
        </w:rPr>
        <w:t> </w:t>
      </w:r>
      <w:r>
        <w:rPr/>
        <w:t>discovered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pathogenic</w:t>
      </w:r>
      <w:r>
        <w:rPr>
          <w:spacing w:val="1"/>
        </w:rPr>
        <w:t> </w:t>
      </w:r>
      <w:r>
        <w:rPr/>
        <w:t>organism</w:t>
      </w:r>
      <w:r>
        <w:rPr>
          <w:spacing w:val="1"/>
        </w:rPr>
        <w:t> </w:t>
      </w:r>
      <w:r>
        <w:rPr/>
        <w:t>of</w:t>
      </w:r>
      <w:r>
        <w:rPr>
          <w:spacing w:val="63"/>
        </w:rPr>
        <w:t> </w:t>
      </w:r>
      <w:r>
        <w:rPr/>
        <w:t>the</w:t>
      </w:r>
      <w:r>
        <w:rPr>
          <w:spacing w:val="1"/>
        </w:rPr>
        <w:t> </w:t>
      </w:r>
      <w:r>
        <w:rPr/>
        <w:t>disease known as “</w:t>
      </w:r>
      <w:r>
        <w:rPr>
          <w:rFonts w:ascii="Arial" w:hAnsi="Arial"/>
          <w:i/>
        </w:rPr>
        <w:t>nagana</w:t>
      </w:r>
      <w:r>
        <w:rPr/>
        <w:t>”. Later in 1899 Plimmer and Bradford named this</w:t>
      </w:r>
      <w:r>
        <w:rPr>
          <w:spacing w:val="1"/>
        </w:rPr>
        <w:t> </w:t>
      </w:r>
      <w:r>
        <w:rPr/>
        <w:t>pathogenic</w:t>
      </w:r>
      <w:r>
        <w:rPr>
          <w:spacing w:val="1"/>
        </w:rPr>
        <w:t> </w:t>
      </w:r>
      <w:r>
        <w:rPr/>
        <w:t>organism </w:t>
      </w:r>
      <w:r>
        <w:rPr>
          <w:rFonts w:ascii="Arial" w:hAnsi="Arial"/>
          <w:i/>
        </w:rPr>
        <w:t>Trypanosoma brucei </w:t>
      </w:r>
      <w:r>
        <w:rPr/>
        <w:t>(Ruchel, 1975). Bruce also provided</w:t>
      </w:r>
      <w:r>
        <w:rPr>
          <w:spacing w:val="1"/>
        </w:rPr>
        <w:t> </w:t>
      </w:r>
      <w:r>
        <w:rPr/>
        <w:t>evidence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transmission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>
          <w:rFonts w:ascii="Arial" w:hAnsi="Arial"/>
          <w:i/>
        </w:rPr>
        <w:t>nagana</w:t>
      </w:r>
      <w:r>
        <w:rPr>
          <w:rFonts w:ascii="Arial" w:hAnsi="Arial"/>
          <w:i/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tsetse</w:t>
      </w:r>
      <w:r>
        <w:rPr>
          <w:spacing w:val="1"/>
        </w:rPr>
        <w:t> </w:t>
      </w:r>
      <w:r>
        <w:rPr/>
        <w:t>fly</w:t>
      </w:r>
      <w:r>
        <w:rPr>
          <w:spacing w:val="1"/>
        </w:rPr>
        <w:t> </w:t>
      </w:r>
      <w:r>
        <w:rPr/>
        <w:t>(</w:t>
      </w:r>
      <w:r>
        <w:rPr>
          <w:rFonts w:ascii="Arial" w:hAnsi="Arial"/>
          <w:i/>
        </w:rPr>
        <w:t>Glossina</w:t>
      </w:r>
      <w:r>
        <w:rPr/>
        <w:t>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pathogenic organism</w:t>
      </w:r>
      <w:r>
        <w:rPr>
          <w:spacing w:val="2"/>
        </w:rPr>
        <w:t> </w:t>
      </w:r>
      <w:r>
        <w:rPr/>
        <w:t>of</w:t>
      </w:r>
      <w:r>
        <w:rPr>
          <w:spacing w:val="3"/>
        </w:rPr>
        <w:t> </w:t>
      </w:r>
      <w:r>
        <w:rPr/>
        <w:t>“dourine” was also</w:t>
      </w:r>
      <w:r>
        <w:rPr>
          <w:spacing w:val="2"/>
        </w:rPr>
        <w:t> </w:t>
      </w:r>
      <w:r>
        <w:rPr/>
        <w:t>discovered</w:t>
      </w:r>
      <w:r>
        <w:rPr>
          <w:spacing w:val="1"/>
        </w:rPr>
        <w:t> </w:t>
      </w:r>
      <w:r>
        <w:rPr/>
        <w:t>within</w:t>
      </w:r>
      <w:r>
        <w:rPr>
          <w:spacing w:val="1"/>
        </w:rPr>
        <w:t> </w:t>
      </w:r>
      <w:r>
        <w:rPr/>
        <w:t>this period.</w:t>
      </w:r>
    </w:p>
    <w:p>
      <w:pPr>
        <w:pStyle w:val="BodyText"/>
        <w:spacing w:line="487" w:lineRule="auto" w:before="208"/>
        <w:ind w:left="480" w:right="729" w:firstLine="720"/>
        <w:jc w:val="both"/>
      </w:pPr>
      <w:r>
        <w:rPr/>
        <w:t>Gambiense sleeping sickness has probably existed in an endemic form in</w:t>
      </w:r>
      <w:r>
        <w:rPr>
          <w:spacing w:val="1"/>
        </w:rPr>
        <w:t> </w:t>
      </w:r>
      <w:r>
        <w:rPr/>
        <w:t>west Africa since the 14th century; its symptoms were mentioned by the Arab</w:t>
      </w:r>
      <w:r>
        <w:rPr>
          <w:spacing w:val="1"/>
        </w:rPr>
        <w:t> </w:t>
      </w:r>
      <w:r>
        <w:rPr/>
        <w:t>historian, Ibn Kihaldun, and the king of Mali, Mansa Djata was reported to have</w:t>
      </w:r>
      <w:r>
        <w:rPr>
          <w:spacing w:val="1"/>
        </w:rPr>
        <w:t> </w:t>
      </w:r>
      <w:r>
        <w:rPr/>
        <w:t>died of</w:t>
      </w:r>
      <w:r>
        <w:rPr>
          <w:spacing w:val="1"/>
        </w:rPr>
        <w:t> </w:t>
      </w:r>
      <w:r>
        <w:rPr/>
        <w:t>this disease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1374</w:t>
      </w:r>
      <w:r>
        <w:rPr>
          <w:spacing w:val="1"/>
        </w:rPr>
        <w:t> </w:t>
      </w:r>
      <w:r>
        <w:rPr/>
        <w:t>(McKelvey,</w:t>
      </w:r>
      <w:r>
        <w:rPr>
          <w:spacing w:val="1"/>
        </w:rPr>
        <w:t> </w:t>
      </w:r>
      <w:r>
        <w:rPr/>
        <w:t>1973).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spread</w:t>
      </w:r>
      <w:r>
        <w:rPr>
          <w:spacing w:val="1"/>
        </w:rPr>
        <w:t> </w:t>
      </w:r>
      <w:r>
        <w:rPr/>
        <w:t>of the disease</w:t>
      </w:r>
      <w:r>
        <w:rPr>
          <w:spacing w:val="1"/>
        </w:rPr>
        <w:t> </w:t>
      </w:r>
      <w:r>
        <w:rPr/>
        <w:t>coincided with the opening up of the continent by European colonial rule at the</w:t>
      </w:r>
      <w:r>
        <w:rPr>
          <w:spacing w:val="1"/>
        </w:rPr>
        <w:t> </w:t>
      </w:r>
      <w:r>
        <w:rPr/>
        <w:t>end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19</w:t>
      </w:r>
      <w:r>
        <w:rPr>
          <w:vertAlign w:val="superscript"/>
        </w:rPr>
        <w:t>th</w:t>
      </w:r>
      <w:r>
        <w:rPr>
          <w:spacing w:val="1"/>
          <w:vertAlign w:val="baseline"/>
        </w:rPr>
        <w:t> </w:t>
      </w:r>
      <w:r>
        <w:rPr>
          <w:vertAlign w:val="baseline"/>
        </w:rPr>
        <w:t>century,</w:t>
      </w:r>
      <w:r>
        <w:rPr>
          <w:spacing w:val="1"/>
          <w:vertAlign w:val="baseline"/>
        </w:rPr>
        <w:t> </w:t>
      </w:r>
      <w:r>
        <w:rPr>
          <w:vertAlign w:val="baseline"/>
        </w:rPr>
        <w:t>which</w:t>
      </w:r>
      <w:r>
        <w:rPr>
          <w:spacing w:val="1"/>
          <w:vertAlign w:val="baseline"/>
        </w:rPr>
        <w:t> </w:t>
      </w:r>
      <w:r>
        <w:rPr>
          <w:vertAlign w:val="baseline"/>
        </w:rPr>
        <w:t>brought</w:t>
      </w:r>
      <w:r>
        <w:rPr>
          <w:spacing w:val="1"/>
          <w:vertAlign w:val="baseline"/>
        </w:rPr>
        <w:t> </w:t>
      </w:r>
      <w:r>
        <w:rPr>
          <w:vertAlign w:val="baseline"/>
        </w:rPr>
        <w:t>about</w:t>
      </w:r>
      <w:r>
        <w:rPr>
          <w:spacing w:val="1"/>
          <w:vertAlign w:val="baseline"/>
        </w:rPr>
        <w:t> </w:t>
      </w:r>
      <w:r>
        <w:rPr>
          <w:vertAlign w:val="baseline"/>
        </w:rPr>
        <w:t>improved</w:t>
      </w:r>
      <w:r>
        <w:rPr>
          <w:spacing w:val="1"/>
          <w:vertAlign w:val="baseline"/>
        </w:rPr>
        <w:t> </w:t>
      </w:r>
      <w:r>
        <w:rPr>
          <w:vertAlign w:val="baseline"/>
        </w:rPr>
        <w:t>communication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increased</w:t>
      </w:r>
      <w:r>
        <w:rPr>
          <w:spacing w:val="55"/>
          <w:vertAlign w:val="baseline"/>
        </w:rPr>
        <w:t> </w:t>
      </w:r>
      <w:r>
        <w:rPr>
          <w:vertAlign w:val="baseline"/>
        </w:rPr>
        <w:t>contact</w:t>
      </w:r>
      <w:r>
        <w:rPr>
          <w:spacing w:val="55"/>
          <w:vertAlign w:val="baseline"/>
        </w:rPr>
        <w:t> </w:t>
      </w:r>
      <w:r>
        <w:rPr>
          <w:vertAlign w:val="baseline"/>
        </w:rPr>
        <w:t>between</w:t>
      </w:r>
      <w:r>
        <w:rPr>
          <w:spacing w:val="55"/>
          <w:vertAlign w:val="baseline"/>
        </w:rPr>
        <w:t> </w:t>
      </w:r>
      <w:r>
        <w:rPr>
          <w:vertAlign w:val="baseline"/>
        </w:rPr>
        <w:t>communities</w:t>
      </w:r>
      <w:r>
        <w:rPr>
          <w:spacing w:val="54"/>
          <w:vertAlign w:val="baseline"/>
        </w:rPr>
        <w:t> </w:t>
      </w:r>
      <w:r>
        <w:rPr>
          <w:vertAlign w:val="baseline"/>
        </w:rPr>
        <w:t>hitherto</w:t>
      </w:r>
      <w:r>
        <w:rPr>
          <w:spacing w:val="55"/>
          <w:vertAlign w:val="baseline"/>
        </w:rPr>
        <w:t> </w:t>
      </w:r>
      <w:r>
        <w:rPr>
          <w:vertAlign w:val="baseline"/>
        </w:rPr>
        <w:t>isolated.</w:t>
      </w:r>
      <w:r>
        <w:rPr>
          <w:spacing w:val="47"/>
          <w:vertAlign w:val="baseline"/>
        </w:rPr>
        <w:t> </w:t>
      </w:r>
      <w:r>
        <w:rPr>
          <w:vertAlign w:val="baseline"/>
        </w:rPr>
        <w:t>Sleeping</w:t>
      </w:r>
      <w:r>
        <w:rPr>
          <w:spacing w:val="53"/>
          <w:vertAlign w:val="baseline"/>
        </w:rPr>
        <w:t> </w:t>
      </w:r>
      <w:r>
        <w:rPr>
          <w:vertAlign w:val="baseline"/>
        </w:rPr>
        <w:t>sickness</w:t>
      </w:r>
    </w:p>
    <w:p>
      <w:pPr>
        <w:spacing w:after="0" w:line="487" w:lineRule="auto"/>
        <w:jc w:val="both"/>
        <w:sectPr>
          <w:pgSz w:w="11910" w:h="16840"/>
          <w:pgMar w:header="724" w:footer="0" w:top="1300" w:bottom="280" w:left="1680" w:right="420"/>
        </w:sectPr>
      </w:pPr>
    </w:p>
    <w:p>
      <w:pPr>
        <w:pStyle w:val="BodyText"/>
        <w:spacing w:before="124"/>
        <w:ind w:left="480"/>
        <w:jc w:val="both"/>
      </w:pPr>
      <w:r>
        <w:rPr/>
        <w:t>reached</w:t>
      </w:r>
      <w:r>
        <w:rPr>
          <w:spacing w:val="10"/>
        </w:rPr>
        <w:t> </w:t>
      </w:r>
      <w:r>
        <w:rPr/>
        <w:t>the</w:t>
      </w:r>
      <w:r>
        <w:rPr>
          <w:spacing w:val="10"/>
        </w:rPr>
        <w:t> </w:t>
      </w:r>
      <w:r>
        <w:rPr/>
        <w:t>Congo</w:t>
      </w:r>
      <w:r>
        <w:rPr>
          <w:spacing w:val="11"/>
        </w:rPr>
        <w:t> </w:t>
      </w:r>
      <w:r>
        <w:rPr/>
        <w:t>basin</w:t>
      </w:r>
      <w:r>
        <w:rPr>
          <w:spacing w:val="10"/>
        </w:rPr>
        <w:t> </w:t>
      </w:r>
      <w:r>
        <w:rPr/>
        <w:t>in</w:t>
      </w:r>
      <w:r>
        <w:rPr>
          <w:spacing w:val="11"/>
        </w:rPr>
        <w:t> </w:t>
      </w:r>
      <w:r>
        <w:rPr/>
        <w:t>Central</w:t>
      </w:r>
      <w:r>
        <w:rPr>
          <w:spacing w:val="10"/>
        </w:rPr>
        <w:t> </w:t>
      </w:r>
      <w:r>
        <w:rPr/>
        <w:t>Africa</w:t>
      </w:r>
      <w:r>
        <w:rPr>
          <w:spacing w:val="9"/>
        </w:rPr>
        <w:t> </w:t>
      </w:r>
      <w:r>
        <w:rPr/>
        <w:t>and</w:t>
      </w:r>
      <w:r>
        <w:rPr>
          <w:spacing w:val="10"/>
        </w:rPr>
        <w:t> </w:t>
      </w:r>
      <w:r>
        <w:rPr/>
        <w:t>subsequently</w:t>
      </w:r>
      <w:r>
        <w:rPr>
          <w:spacing w:val="8"/>
        </w:rPr>
        <w:t> </w:t>
      </w:r>
      <w:r>
        <w:rPr/>
        <w:t>crossed</w:t>
      </w:r>
      <w:r>
        <w:rPr>
          <w:spacing w:val="10"/>
        </w:rPr>
        <w:t> </w:t>
      </w:r>
      <w:r>
        <w:rPr/>
        <w:t>the</w:t>
      </w:r>
      <w:r>
        <w:rPr>
          <w:spacing w:val="11"/>
        </w:rPr>
        <w:t> </w:t>
      </w:r>
      <w:r>
        <w:rPr/>
        <w:t>Congo</w:t>
      </w:r>
    </w:p>
    <w:p>
      <w:pPr>
        <w:pStyle w:val="BodyText"/>
        <w:spacing w:before="9"/>
      </w:pPr>
    </w:p>
    <w:p>
      <w:pPr>
        <w:pStyle w:val="BodyText"/>
        <w:spacing w:before="1"/>
        <w:ind w:left="480"/>
      </w:pPr>
      <w:r>
        <w:rPr>
          <w:w w:val="160"/>
        </w:rPr>
        <w:t>–</w:t>
      </w:r>
      <w:r>
        <w:rPr>
          <w:spacing w:val="1"/>
          <w:w w:val="160"/>
        </w:rPr>
        <w:t> </w:t>
      </w:r>
      <w:r>
        <w:rPr>
          <w:w w:val="105"/>
        </w:rPr>
        <w:t>Nile</w:t>
      </w:r>
      <w:r>
        <w:rPr>
          <w:spacing w:val="36"/>
          <w:w w:val="105"/>
        </w:rPr>
        <w:t> </w:t>
      </w:r>
      <w:r>
        <w:rPr>
          <w:w w:val="105"/>
        </w:rPr>
        <w:t>watershed</w:t>
      </w:r>
      <w:r>
        <w:rPr>
          <w:spacing w:val="36"/>
          <w:w w:val="105"/>
        </w:rPr>
        <w:t> </w:t>
      </w:r>
      <w:r>
        <w:rPr>
          <w:w w:val="105"/>
        </w:rPr>
        <w:t>and</w:t>
      </w:r>
      <w:r>
        <w:rPr>
          <w:spacing w:val="35"/>
          <w:w w:val="105"/>
        </w:rPr>
        <w:t> </w:t>
      </w:r>
      <w:r>
        <w:rPr>
          <w:w w:val="105"/>
        </w:rPr>
        <w:t>appeared</w:t>
      </w:r>
      <w:r>
        <w:rPr>
          <w:spacing w:val="34"/>
          <w:w w:val="105"/>
        </w:rPr>
        <w:t> </w:t>
      </w:r>
      <w:r>
        <w:rPr>
          <w:w w:val="105"/>
        </w:rPr>
        <w:t>for</w:t>
      </w:r>
      <w:r>
        <w:rPr>
          <w:spacing w:val="35"/>
          <w:w w:val="105"/>
        </w:rPr>
        <w:t> </w:t>
      </w:r>
      <w:r>
        <w:rPr>
          <w:w w:val="105"/>
        </w:rPr>
        <w:t>the</w:t>
      </w:r>
      <w:r>
        <w:rPr>
          <w:spacing w:val="35"/>
          <w:w w:val="105"/>
        </w:rPr>
        <w:t> </w:t>
      </w:r>
      <w:r>
        <w:rPr>
          <w:w w:val="105"/>
        </w:rPr>
        <w:t>first</w:t>
      </w:r>
      <w:r>
        <w:rPr>
          <w:spacing w:val="36"/>
          <w:w w:val="105"/>
        </w:rPr>
        <w:t> </w:t>
      </w:r>
      <w:r>
        <w:rPr>
          <w:w w:val="105"/>
        </w:rPr>
        <w:t>time</w:t>
      </w:r>
      <w:r>
        <w:rPr>
          <w:spacing w:val="36"/>
          <w:w w:val="105"/>
        </w:rPr>
        <w:t> </w:t>
      </w:r>
      <w:r>
        <w:rPr>
          <w:w w:val="105"/>
        </w:rPr>
        <w:t>in</w:t>
      </w:r>
      <w:r>
        <w:rPr>
          <w:spacing w:val="33"/>
          <w:w w:val="105"/>
        </w:rPr>
        <w:t> </w:t>
      </w:r>
      <w:r>
        <w:rPr>
          <w:w w:val="105"/>
        </w:rPr>
        <w:t>eastern</w:t>
      </w:r>
      <w:r>
        <w:rPr>
          <w:spacing w:val="36"/>
          <w:w w:val="105"/>
        </w:rPr>
        <w:t> </w:t>
      </w:r>
      <w:r>
        <w:rPr>
          <w:w w:val="105"/>
        </w:rPr>
        <w:t>Africa</w:t>
      </w:r>
      <w:r>
        <w:rPr>
          <w:spacing w:val="36"/>
          <w:w w:val="105"/>
        </w:rPr>
        <w:t> </w:t>
      </w:r>
      <w:r>
        <w:rPr>
          <w:w w:val="105"/>
        </w:rPr>
        <w:t>in</w:t>
      </w:r>
      <w:r>
        <w:rPr>
          <w:spacing w:val="36"/>
          <w:w w:val="105"/>
        </w:rPr>
        <w:t> </w:t>
      </w:r>
      <w:r>
        <w:rPr>
          <w:w w:val="105"/>
        </w:rPr>
        <w:t>1896.</w:t>
      </w:r>
    </w:p>
    <w:p>
      <w:pPr>
        <w:pStyle w:val="BodyText"/>
        <w:spacing w:before="8"/>
      </w:pPr>
    </w:p>
    <w:p>
      <w:pPr>
        <w:pStyle w:val="BodyText"/>
        <w:spacing w:line="487" w:lineRule="auto"/>
        <w:ind w:left="480" w:right="733"/>
        <w:jc w:val="both"/>
      </w:pPr>
      <w:r>
        <w:rPr/>
        <w:t>Disastrous epidemics which ensued ravaged through the Congo between 1906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1920</w:t>
      </w:r>
      <w:r>
        <w:rPr>
          <w:spacing w:val="1"/>
        </w:rPr>
        <w:t> </w:t>
      </w:r>
      <w:r>
        <w:rPr/>
        <w:t>(Morris,</w:t>
      </w:r>
      <w:r>
        <w:rPr>
          <w:spacing w:val="1"/>
        </w:rPr>
        <w:t> </w:t>
      </w:r>
      <w:r>
        <w:rPr/>
        <w:t>1963),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along the</w:t>
      </w:r>
      <w:r>
        <w:rPr>
          <w:spacing w:val="1"/>
        </w:rPr>
        <w:t> </w:t>
      </w:r>
      <w:r>
        <w:rPr/>
        <w:t>shores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Lake</w:t>
      </w:r>
      <w:r>
        <w:rPr>
          <w:spacing w:val="1"/>
        </w:rPr>
        <w:t> </w:t>
      </w:r>
      <w:r>
        <w:rPr/>
        <w:t>Victoria</w:t>
      </w:r>
      <w:r>
        <w:rPr>
          <w:spacing w:val="63"/>
        </w:rPr>
        <w:t> </w:t>
      </w:r>
      <w:r>
        <w:rPr/>
        <w:t>(Langlands,</w:t>
      </w:r>
      <w:r>
        <w:rPr>
          <w:spacing w:val="-61"/>
        </w:rPr>
        <w:t> </w:t>
      </w:r>
      <w:r>
        <w:rPr/>
        <w:t>1967) at the end of the 19</w:t>
      </w:r>
      <w:r>
        <w:rPr>
          <w:vertAlign w:val="superscript"/>
        </w:rPr>
        <w:t>th</w:t>
      </w:r>
      <w:r>
        <w:rPr>
          <w:vertAlign w:val="baseline"/>
        </w:rPr>
        <w:t> century, causing over three quarters of a million</w:t>
      </w:r>
      <w:r>
        <w:rPr>
          <w:spacing w:val="1"/>
          <w:vertAlign w:val="baseline"/>
        </w:rPr>
        <w:t> </w:t>
      </w:r>
      <w:r>
        <w:rPr>
          <w:vertAlign w:val="baseline"/>
        </w:rPr>
        <w:t>deaths.</w:t>
      </w:r>
    </w:p>
    <w:p>
      <w:pPr>
        <w:pStyle w:val="BodyText"/>
        <w:spacing w:line="487" w:lineRule="auto" w:before="204"/>
        <w:ind w:left="480" w:right="730" w:firstLine="720"/>
        <w:jc w:val="both"/>
      </w:pPr>
      <w:r>
        <w:rPr/>
        <w:t>The trypanosomes responsible for sleeping sickness were discovered by</w:t>
      </w:r>
      <w:r>
        <w:rPr>
          <w:spacing w:val="1"/>
        </w:rPr>
        <w:t> </w:t>
      </w:r>
      <w:r>
        <w:rPr/>
        <w:t>Doutton and Castellani at the beginning of the last century.</w:t>
      </w:r>
      <w:r>
        <w:rPr>
          <w:spacing w:val="1"/>
        </w:rPr>
        <w:t> </w:t>
      </w:r>
      <w:r>
        <w:rPr/>
        <w:t>Soon afterwards</w:t>
      </w:r>
      <w:r>
        <w:rPr>
          <w:spacing w:val="1"/>
        </w:rPr>
        <w:t> </w:t>
      </w:r>
      <w:r>
        <w:rPr/>
        <w:t>Bruce showed that the trypanosomes were transmitted by tsetse flies (Duggan,</w:t>
      </w:r>
      <w:r>
        <w:rPr>
          <w:spacing w:val="1"/>
        </w:rPr>
        <w:t> </w:t>
      </w:r>
      <w:r>
        <w:rPr/>
        <w:t>1970).</w:t>
      </w:r>
      <w:r>
        <w:rPr>
          <w:spacing w:val="1"/>
        </w:rPr>
        <w:t> </w:t>
      </w:r>
      <w:r>
        <w:rPr/>
        <w:t>These men laid the foundation for knowledge of African trypanosomiasis.</w:t>
      </w:r>
      <w:r>
        <w:rPr>
          <w:spacing w:val="1"/>
        </w:rPr>
        <w:t> </w:t>
      </w:r>
      <w:r>
        <w:rPr/>
        <w:t>Broad</w:t>
      </w:r>
      <w:r>
        <w:rPr>
          <w:spacing w:val="1"/>
        </w:rPr>
        <w:t> </w:t>
      </w:r>
      <w:r>
        <w:rPr/>
        <w:t>strategies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control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sleeping</w:t>
      </w:r>
      <w:r>
        <w:rPr>
          <w:spacing w:val="1"/>
        </w:rPr>
        <w:t> </w:t>
      </w:r>
      <w:r>
        <w:rPr/>
        <w:t>sickness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subsequently</w:t>
      </w:r>
      <w:r>
        <w:rPr>
          <w:spacing w:val="1"/>
        </w:rPr>
        <w:t> </w:t>
      </w:r>
      <w:r>
        <w:rPr/>
        <w:t>developed, and this brought about a general decline of the disease before the</w:t>
      </w:r>
      <w:r>
        <w:rPr>
          <w:spacing w:val="1"/>
        </w:rPr>
        <w:t> </w:t>
      </w:r>
      <w:r>
        <w:rPr/>
        <w:t>Second</w:t>
      </w:r>
      <w:r>
        <w:rPr>
          <w:spacing w:val="1"/>
        </w:rPr>
        <w:t> </w:t>
      </w:r>
      <w:r>
        <w:rPr/>
        <w:t>World</w:t>
      </w:r>
      <w:r>
        <w:rPr>
          <w:spacing w:val="1"/>
        </w:rPr>
        <w:t> </w:t>
      </w:r>
      <w:r>
        <w:rPr/>
        <w:t>War.</w:t>
      </w:r>
      <w:r>
        <w:rPr>
          <w:spacing w:val="1"/>
        </w:rPr>
        <w:t> </w:t>
      </w:r>
      <w:r>
        <w:rPr/>
        <w:t>Various</w:t>
      </w:r>
      <w:r>
        <w:rPr>
          <w:spacing w:val="1"/>
        </w:rPr>
        <w:t> </w:t>
      </w:r>
      <w:r>
        <w:rPr/>
        <w:t>campaigns</w:t>
      </w:r>
      <w:r>
        <w:rPr>
          <w:spacing w:val="1"/>
        </w:rPr>
        <w:t> </w:t>
      </w:r>
      <w:r>
        <w:rPr/>
        <w:t>against</w:t>
      </w:r>
      <w:r>
        <w:rPr>
          <w:spacing w:val="1"/>
        </w:rPr>
        <w:t> </w:t>
      </w:r>
      <w:r>
        <w:rPr/>
        <w:t>tsetse</w:t>
      </w:r>
      <w:r>
        <w:rPr>
          <w:spacing w:val="63"/>
        </w:rPr>
        <w:t> </w:t>
      </w:r>
      <w:r>
        <w:rPr/>
        <w:t>and</w:t>
      </w:r>
      <w:r>
        <w:rPr>
          <w:spacing w:val="64"/>
        </w:rPr>
        <w:t> </w:t>
      </w:r>
      <w:r>
        <w:rPr/>
        <w:t>trypanosomes</w:t>
      </w:r>
      <w:r>
        <w:rPr>
          <w:spacing w:val="1"/>
        </w:rPr>
        <w:t> </w:t>
      </w:r>
      <w:r>
        <w:rPr/>
        <w:t>carried out by British, French, Belgian, Portuguese and German workers under</w:t>
      </w:r>
      <w:r>
        <w:rPr>
          <w:spacing w:val="1"/>
        </w:rPr>
        <w:t> </w:t>
      </w:r>
      <w:r>
        <w:rPr/>
        <w:t>colonial administrations have been described by Duggan (1970) and McKelvey</w:t>
      </w:r>
      <w:r>
        <w:rPr>
          <w:spacing w:val="1"/>
        </w:rPr>
        <w:t> </w:t>
      </w:r>
      <w:r>
        <w:rPr/>
        <w:t>(1973).</w:t>
      </w:r>
    </w:p>
    <w:p>
      <w:pPr>
        <w:pStyle w:val="BodyText"/>
        <w:spacing w:line="487" w:lineRule="auto" w:before="206"/>
        <w:ind w:left="480" w:right="726" w:firstLine="720"/>
        <w:jc w:val="both"/>
      </w:pPr>
      <w:r>
        <w:rPr/>
        <w:t>From 1908 onwards a new type of human sleeping sickness was reported</w:t>
      </w:r>
      <w:r>
        <w:rPr>
          <w:spacing w:val="1"/>
        </w:rPr>
        <w:t> </w:t>
      </w:r>
      <w:r>
        <w:rPr/>
        <w:t>from the Rhodesias (Zambia and Zimbabwe), Nyasaland (Malawi), German East</w:t>
      </w:r>
      <w:r>
        <w:rPr>
          <w:spacing w:val="1"/>
        </w:rPr>
        <w:t> </w:t>
      </w:r>
      <w:r>
        <w:rPr/>
        <w:t>Africa (Tanzania) and Mozambique.</w:t>
      </w:r>
      <w:r>
        <w:rPr>
          <w:spacing w:val="1"/>
        </w:rPr>
        <w:t> </w:t>
      </w:r>
      <w:r>
        <w:rPr/>
        <w:t>It differed from the Gambiense type in its</w:t>
      </w:r>
      <w:r>
        <w:rPr>
          <w:spacing w:val="1"/>
        </w:rPr>
        <w:t> </w:t>
      </w:r>
      <w:r>
        <w:rPr/>
        <w:t>severity and short duration, and was named the Rhodesian type of sleeping</w:t>
      </w:r>
      <w:r>
        <w:rPr>
          <w:spacing w:val="1"/>
        </w:rPr>
        <w:t> </w:t>
      </w:r>
      <w:r>
        <w:rPr/>
        <w:t>sickness</w:t>
      </w:r>
      <w:r>
        <w:rPr>
          <w:spacing w:val="1"/>
        </w:rPr>
        <w:t> </w:t>
      </w:r>
      <w:r>
        <w:rPr/>
        <w:t>(Ross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Thomson,</w:t>
      </w:r>
      <w:r>
        <w:rPr>
          <w:spacing w:val="1"/>
        </w:rPr>
        <w:t> </w:t>
      </w:r>
      <w:r>
        <w:rPr/>
        <w:t>1910).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1940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form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sleeping</w:t>
      </w:r>
      <w:r>
        <w:rPr>
          <w:spacing w:val="1"/>
        </w:rPr>
        <w:t> </w:t>
      </w:r>
      <w:r>
        <w:rPr/>
        <w:t>sickness</w:t>
      </w:r>
      <w:r>
        <w:rPr>
          <w:spacing w:val="-61"/>
        </w:rPr>
        <w:t> </w:t>
      </w:r>
      <w:r>
        <w:rPr/>
        <w:t>appeared on the northern shores of Lake Victoria in Uganda.</w:t>
      </w:r>
      <w:r>
        <w:rPr>
          <w:spacing w:val="1"/>
        </w:rPr>
        <w:t> </w:t>
      </w:r>
      <w:r>
        <w:rPr/>
        <w:t>Evidence suggests</w:t>
      </w:r>
      <w:r>
        <w:rPr>
          <w:spacing w:val="-61"/>
        </w:rPr>
        <w:t> </w:t>
      </w:r>
      <w:r>
        <w:rPr/>
        <w:t>that the trypanosome was introduced to these areas from Tanganyika (Tanzania)</w:t>
      </w:r>
      <w:r>
        <w:rPr>
          <w:spacing w:val="-61"/>
        </w:rPr>
        <w:t> </w:t>
      </w:r>
      <w:r>
        <w:rPr/>
        <w:t>by</w:t>
      </w:r>
      <w:r>
        <w:rPr>
          <w:spacing w:val="17"/>
        </w:rPr>
        <w:t> </w:t>
      </w:r>
      <w:r>
        <w:rPr/>
        <w:t>immigrant</w:t>
      </w:r>
      <w:r>
        <w:rPr>
          <w:spacing w:val="20"/>
        </w:rPr>
        <w:t> </w:t>
      </w:r>
      <w:r>
        <w:rPr/>
        <w:t>workers</w:t>
      </w:r>
      <w:r>
        <w:rPr>
          <w:spacing w:val="22"/>
        </w:rPr>
        <w:t> </w:t>
      </w:r>
      <w:r>
        <w:rPr/>
        <w:t>from</w:t>
      </w:r>
      <w:r>
        <w:rPr>
          <w:spacing w:val="21"/>
        </w:rPr>
        <w:t> </w:t>
      </w:r>
      <w:r>
        <w:rPr/>
        <w:t>the</w:t>
      </w:r>
      <w:r>
        <w:rPr>
          <w:spacing w:val="21"/>
        </w:rPr>
        <w:t> </w:t>
      </w:r>
      <w:r>
        <w:rPr/>
        <w:t>Kagera</w:t>
      </w:r>
      <w:r>
        <w:rPr>
          <w:spacing w:val="20"/>
        </w:rPr>
        <w:t> </w:t>
      </w:r>
      <w:r>
        <w:rPr/>
        <w:t>basin.</w:t>
      </w:r>
      <w:r>
        <w:rPr>
          <w:spacing w:val="42"/>
        </w:rPr>
        <w:t> </w:t>
      </w:r>
      <w:r>
        <w:rPr/>
        <w:t>Epidemics</w:t>
      </w:r>
      <w:r>
        <w:rPr>
          <w:spacing w:val="19"/>
        </w:rPr>
        <w:t> </w:t>
      </w:r>
      <w:r>
        <w:rPr/>
        <w:t>of</w:t>
      </w:r>
      <w:r>
        <w:rPr>
          <w:spacing w:val="23"/>
        </w:rPr>
        <w:t> </w:t>
      </w:r>
      <w:r>
        <w:rPr/>
        <w:t>this</w:t>
      </w:r>
      <w:r>
        <w:rPr>
          <w:spacing w:val="18"/>
        </w:rPr>
        <w:t> </w:t>
      </w:r>
      <w:r>
        <w:rPr/>
        <w:t>form</w:t>
      </w:r>
      <w:r>
        <w:rPr>
          <w:spacing w:val="21"/>
        </w:rPr>
        <w:t> </w:t>
      </w:r>
      <w:r>
        <w:rPr/>
        <w:t>broke</w:t>
      </w:r>
      <w:r>
        <w:rPr>
          <w:spacing w:val="21"/>
        </w:rPr>
        <w:t> </w:t>
      </w:r>
      <w:r>
        <w:rPr/>
        <w:t>out</w:t>
      </w:r>
    </w:p>
    <w:p>
      <w:pPr>
        <w:spacing w:after="0" w:line="487" w:lineRule="auto"/>
        <w:jc w:val="both"/>
        <w:sectPr>
          <w:pgSz w:w="11910" w:h="16840"/>
          <w:pgMar w:header="724" w:footer="0" w:top="1300" w:bottom="280" w:left="1680" w:right="420"/>
        </w:sectPr>
      </w:pPr>
    </w:p>
    <w:p>
      <w:pPr>
        <w:pStyle w:val="BodyText"/>
        <w:spacing w:line="487" w:lineRule="auto" w:before="124"/>
        <w:ind w:left="480" w:right="737"/>
        <w:jc w:val="both"/>
      </w:pP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same</w:t>
      </w:r>
      <w:r>
        <w:rPr>
          <w:spacing w:val="1"/>
        </w:rPr>
        <w:t> </w:t>
      </w:r>
      <w:r>
        <w:rPr/>
        <w:t>shore</w:t>
      </w:r>
      <w:r>
        <w:rPr>
          <w:spacing w:val="1"/>
        </w:rPr>
        <w:t> </w:t>
      </w:r>
      <w:r>
        <w:rPr/>
        <w:t>where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gambiense form</w:t>
      </w:r>
      <w:r>
        <w:rPr>
          <w:spacing w:val="1"/>
        </w:rPr>
        <w:t> </w:t>
      </w:r>
      <w:r>
        <w:rPr/>
        <w:t>had occurred previously,</w:t>
      </w:r>
      <w:r>
        <w:rPr>
          <w:spacing w:val="63"/>
        </w:rPr>
        <w:t> </w:t>
      </w:r>
      <w:r>
        <w:rPr/>
        <w:t>and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were</w:t>
      </w:r>
      <w:r>
        <w:rPr>
          <w:spacing w:val="2"/>
        </w:rPr>
        <w:t> </w:t>
      </w:r>
      <w:r>
        <w:rPr/>
        <w:t>2432</w:t>
      </w:r>
      <w:r>
        <w:rPr>
          <w:spacing w:val="2"/>
        </w:rPr>
        <w:t> </w:t>
      </w:r>
      <w:r>
        <w:rPr/>
        <w:t>cases</w:t>
      </w:r>
      <w:r>
        <w:rPr>
          <w:spacing w:val="3"/>
        </w:rPr>
        <w:t> </w:t>
      </w:r>
      <w:r>
        <w:rPr/>
        <w:t>with</w:t>
      </w:r>
      <w:r>
        <w:rPr>
          <w:spacing w:val="2"/>
        </w:rPr>
        <w:t> </w:t>
      </w:r>
      <w:r>
        <w:rPr/>
        <w:t>274</w:t>
      </w:r>
      <w:r>
        <w:rPr>
          <w:spacing w:val="3"/>
        </w:rPr>
        <w:t> </w:t>
      </w:r>
      <w:r>
        <w:rPr/>
        <w:t>deaths</w:t>
      </w:r>
      <w:r>
        <w:rPr>
          <w:spacing w:val="2"/>
        </w:rPr>
        <w:t> </w:t>
      </w:r>
      <w:r>
        <w:rPr/>
        <w:t>(MacKichan, 1944).</w:t>
      </w:r>
    </w:p>
    <w:p>
      <w:pPr>
        <w:pStyle w:val="BodyText"/>
        <w:spacing w:line="484" w:lineRule="auto" w:before="204"/>
        <w:ind w:left="480" w:right="727" w:firstLine="720"/>
        <w:jc w:val="both"/>
      </w:pPr>
      <w:r>
        <w:rPr/>
        <w:t>Sleeping</w:t>
      </w:r>
      <w:r>
        <w:rPr>
          <w:spacing w:val="1"/>
        </w:rPr>
        <w:t> </w:t>
      </w:r>
      <w:r>
        <w:rPr/>
        <w:t>sickness</w:t>
      </w:r>
      <w:r>
        <w:rPr>
          <w:spacing w:val="1"/>
        </w:rPr>
        <w:t> </w:t>
      </w:r>
      <w:r>
        <w:rPr/>
        <w:t>control</w:t>
      </w:r>
      <w:r>
        <w:rPr>
          <w:spacing w:val="1"/>
        </w:rPr>
        <w:t> </w:t>
      </w:r>
      <w:r>
        <w:rPr/>
        <w:t>activities</w:t>
      </w:r>
      <w:r>
        <w:rPr>
          <w:spacing w:val="1"/>
        </w:rPr>
        <w:t> </w:t>
      </w:r>
      <w:r>
        <w:rPr/>
        <w:t>became</w:t>
      </w:r>
      <w:r>
        <w:rPr>
          <w:spacing w:val="1"/>
        </w:rPr>
        <w:t> </w:t>
      </w:r>
      <w:r>
        <w:rPr/>
        <w:t>institutionalized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creation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special</w:t>
      </w:r>
      <w:r>
        <w:rPr>
          <w:spacing w:val="1"/>
        </w:rPr>
        <w:t> </w:t>
      </w:r>
      <w:r>
        <w:rPr/>
        <w:t>commissions,</w:t>
      </w:r>
      <w:r>
        <w:rPr>
          <w:spacing w:val="1"/>
        </w:rPr>
        <w:t> </w:t>
      </w:r>
      <w:r>
        <w:rPr/>
        <w:t>action</w:t>
      </w:r>
      <w:r>
        <w:rPr>
          <w:spacing w:val="1"/>
        </w:rPr>
        <w:t> </w:t>
      </w:r>
      <w:r>
        <w:rPr/>
        <w:t>programmes</w:t>
      </w:r>
      <w:r>
        <w:rPr>
          <w:spacing w:val="1"/>
        </w:rPr>
        <w:t> </w:t>
      </w:r>
      <w:r>
        <w:rPr/>
        <w:t>and</w:t>
      </w:r>
      <w:r>
        <w:rPr>
          <w:spacing w:val="63"/>
        </w:rPr>
        <w:t> </w:t>
      </w:r>
      <w:r>
        <w:rPr/>
        <w:t>institutes.</w:t>
      </w:r>
      <w:r>
        <w:rPr>
          <w:spacing w:val="64"/>
        </w:rPr>
        <w:t> </w:t>
      </w:r>
      <w:r>
        <w:rPr/>
        <w:t>Among</w:t>
      </w:r>
      <w:r>
        <w:rPr>
          <w:spacing w:val="-61"/>
        </w:rPr>
        <w:t> </w:t>
      </w:r>
      <w:r>
        <w:rPr/>
        <w:t>these were the First International Sleeping Sickness Commission which was set</w:t>
      </w:r>
      <w:r>
        <w:rPr>
          <w:spacing w:val="1"/>
        </w:rPr>
        <w:t> </w:t>
      </w:r>
      <w:r>
        <w:rPr/>
        <w:t>up in 1925 by the League of Nations Health Committee, the Commission for</w:t>
      </w:r>
      <w:r>
        <w:rPr>
          <w:spacing w:val="1"/>
        </w:rPr>
        <w:t> </w:t>
      </w:r>
      <w:r>
        <w:rPr/>
        <w:t>Technical Co-operation in Africa south of the Sahara (COTA), which was formed</w:t>
      </w:r>
      <w:r>
        <w:rPr>
          <w:spacing w:val="1"/>
        </w:rPr>
        <w:t> </w:t>
      </w:r>
      <w:r>
        <w:rPr/>
        <w:t>in 1950, and the International Scientific Council for Trypanosomiasis Research</w:t>
      </w:r>
      <w:r>
        <w:rPr>
          <w:spacing w:val="1"/>
        </w:rPr>
        <w:t> </w:t>
      </w:r>
      <w:r>
        <w:rPr/>
        <w:t>(ISCTR)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created</w:t>
      </w:r>
      <w:r>
        <w:rPr>
          <w:spacing w:val="1"/>
        </w:rPr>
        <w:t> </w:t>
      </w:r>
      <w:r>
        <w:rPr/>
        <w:t>simultaneously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>
          <w:rFonts w:ascii="Arial"/>
          <w:i/>
        </w:rPr>
        <w:t>Bureau</w:t>
      </w:r>
      <w:r>
        <w:rPr>
          <w:rFonts w:ascii="Arial"/>
          <w:i/>
          <w:spacing w:val="1"/>
        </w:rPr>
        <w:t> </w:t>
      </w:r>
      <w:r>
        <w:rPr>
          <w:rFonts w:ascii="Arial"/>
          <w:i/>
        </w:rPr>
        <w:t>Permanent</w:t>
      </w:r>
      <w:r>
        <w:rPr>
          <w:rFonts w:ascii="Arial"/>
          <w:i/>
          <w:spacing w:val="1"/>
        </w:rPr>
        <w:t> </w:t>
      </w:r>
      <w:r>
        <w:rPr>
          <w:rFonts w:ascii="Arial"/>
          <w:i/>
        </w:rPr>
        <w:t>Interafricain pour la Tsetse et la Trypanosomiase </w:t>
      </w:r>
      <w:r>
        <w:rPr/>
        <w:t>in 1948.</w:t>
      </w:r>
      <w:r>
        <w:rPr>
          <w:spacing w:val="1"/>
        </w:rPr>
        <w:t> </w:t>
      </w:r>
      <w:r>
        <w:rPr/>
        <w:t>The ISCTR, which</w:t>
      </w:r>
      <w:r>
        <w:rPr>
          <w:spacing w:val="1"/>
        </w:rPr>
        <w:t> </w:t>
      </w:r>
      <w:r>
        <w:rPr/>
        <w:t>subsequently became the International Scientific Council for Trypanosomiasis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Control</w:t>
      </w:r>
      <w:r>
        <w:rPr>
          <w:spacing w:val="1"/>
        </w:rPr>
        <w:t> </w:t>
      </w:r>
      <w:r>
        <w:rPr/>
        <w:t>(ISCTRC),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organ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former</w:t>
      </w:r>
      <w:r>
        <w:rPr>
          <w:spacing w:val="1"/>
        </w:rPr>
        <w:t> </w:t>
      </w:r>
      <w:r>
        <w:rPr/>
        <w:t>Organization</w:t>
      </w:r>
      <w:r>
        <w:rPr>
          <w:spacing w:val="1"/>
        </w:rPr>
        <w:t> </w:t>
      </w:r>
      <w:r>
        <w:rPr/>
        <w:t>of</w:t>
      </w:r>
      <w:r>
        <w:rPr>
          <w:spacing w:val="-61"/>
        </w:rPr>
        <w:t> </w:t>
      </w:r>
      <w:r>
        <w:rPr/>
        <w:t>African Unity (OAU) now African Union (AU) and collaborates with the Food and</w:t>
      </w:r>
      <w:r>
        <w:rPr>
          <w:spacing w:val="1"/>
        </w:rPr>
        <w:t> </w:t>
      </w:r>
      <w:r>
        <w:rPr/>
        <w:t>Agricultural Organization (FAO), World Health Organization (WHO) and several</w:t>
      </w:r>
      <w:r>
        <w:rPr>
          <w:spacing w:val="1"/>
        </w:rPr>
        <w:t> </w:t>
      </w:r>
      <w:r>
        <w:rPr/>
        <w:t>international organizations for research and control of both human and animal</w:t>
      </w:r>
      <w:r>
        <w:rPr>
          <w:spacing w:val="1"/>
        </w:rPr>
        <w:t> </w:t>
      </w:r>
      <w:r>
        <w:rPr/>
        <w:t>trypanosomiasis.</w:t>
      </w:r>
      <w:r>
        <w:rPr>
          <w:spacing w:val="1"/>
        </w:rPr>
        <w:t> </w:t>
      </w:r>
      <w:r>
        <w:rPr/>
        <w:t>In francophone Africa, the </w:t>
      </w:r>
      <w:r>
        <w:rPr>
          <w:rFonts w:ascii="Arial"/>
          <w:i/>
        </w:rPr>
        <w:t>Organization de Co-ordination et de</w:t>
      </w:r>
      <w:r>
        <w:rPr>
          <w:rFonts w:ascii="Arial"/>
          <w:i/>
          <w:spacing w:val="-64"/>
        </w:rPr>
        <w:t> </w:t>
      </w:r>
      <w:r>
        <w:rPr>
          <w:rFonts w:ascii="Arial"/>
          <w:i/>
        </w:rPr>
        <w:t>Co-operation pour la Lutte contre les Endemies en Afrique Centrale (OCEAC)</w:t>
      </w:r>
      <w:r>
        <w:rPr>
          <w:rFonts w:ascii="Arial"/>
          <w:i/>
          <w:spacing w:val="1"/>
        </w:rPr>
        <w:t> </w:t>
      </w:r>
      <w:r>
        <w:rPr/>
        <w:t>continues to</w:t>
      </w:r>
      <w:r>
        <w:rPr>
          <w:spacing w:val="2"/>
        </w:rPr>
        <w:t> </w:t>
      </w:r>
      <w:r>
        <w:rPr/>
        <w:t>play a</w:t>
      </w:r>
      <w:r>
        <w:rPr>
          <w:spacing w:val="1"/>
        </w:rPr>
        <w:t> </w:t>
      </w:r>
      <w:r>
        <w:rPr/>
        <w:t>major</w:t>
      </w:r>
      <w:r>
        <w:rPr>
          <w:spacing w:val="1"/>
        </w:rPr>
        <w:t> </w:t>
      </w:r>
      <w:r>
        <w:rPr/>
        <w:t>role</w:t>
      </w:r>
      <w:r>
        <w:rPr>
          <w:spacing w:val="2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2"/>
        </w:rPr>
        <w:t> </w:t>
      </w:r>
      <w:r>
        <w:rPr/>
        <w:t>control of</w:t>
      </w:r>
      <w:r>
        <w:rPr>
          <w:spacing w:val="2"/>
        </w:rPr>
        <w:t> </w:t>
      </w:r>
      <w:r>
        <w:rPr/>
        <w:t>human trypanosomiasis.</w:t>
      </w:r>
    </w:p>
    <w:p>
      <w:pPr>
        <w:pStyle w:val="BodyText"/>
        <w:spacing w:line="487" w:lineRule="auto" w:before="217"/>
        <w:ind w:left="480" w:right="727" w:firstLine="720"/>
        <w:jc w:val="both"/>
      </w:pPr>
      <w:r>
        <w:rPr/>
        <w:t>In</w:t>
      </w:r>
      <w:r>
        <w:rPr>
          <w:spacing w:val="1"/>
        </w:rPr>
        <w:t> </w:t>
      </w:r>
      <w:r>
        <w:rPr/>
        <w:t>parallel,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technology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tsetse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trypanosomes</w:t>
      </w:r>
      <w:r>
        <w:rPr>
          <w:spacing w:val="-61"/>
        </w:rPr>
        <w:t> </w:t>
      </w:r>
      <w:r>
        <w:rPr/>
        <w:t>developed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important</w:t>
      </w:r>
      <w:r>
        <w:rPr>
          <w:spacing w:val="1"/>
        </w:rPr>
        <w:t> </w:t>
      </w:r>
      <w:r>
        <w:rPr/>
        <w:t>field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science.</w:t>
      </w:r>
      <w:r>
        <w:rPr>
          <w:spacing w:val="1"/>
        </w:rPr>
        <w:t> </w:t>
      </w:r>
      <w:r>
        <w:rPr/>
        <w:t>Interregional</w:t>
      </w:r>
      <w:r>
        <w:rPr>
          <w:spacing w:val="1"/>
        </w:rPr>
        <w:t> </w:t>
      </w:r>
      <w:r>
        <w:rPr/>
        <w:t>institutions</w:t>
      </w:r>
      <w:r>
        <w:rPr>
          <w:spacing w:val="1"/>
        </w:rPr>
        <w:t> </w:t>
      </w:r>
      <w:r>
        <w:rPr/>
        <w:t>were</w:t>
      </w:r>
      <w:r>
        <w:rPr>
          <w:spacing w:val="-61"/>
        </w:rPr>
        <w:t> </w:t>
      </w:r>
      <w:r>
        <w:rPr/>
        <w:t>created for basic research on sleeping sickness.</w:t>
      </w:r>
      <w:r>
        <w:rPr>
          <w:spacing w:val="1"/>
        </w:rPr>
        <w:t> </w:t>
      </w:r>
      <w:r>
        <w:rPr/>
        <w:t>The West African Institute for</w:t>
      </w:r>
      <w:r>
        <w:rPr>
          <w:spacing w:val="1"/>
        </w:rPr>
        <w:t> </w:t>
      </w:r>
      <w:r>
        <w:rPr/>
        <w:t>Trypanosomiasis Research (WAITR), Kaduna and Vom, Nigeria opened in 1950</w:t>
      </w:r>
      <w:r>
        <w:rPr>
          <w:spacing w:val="1"/>
        </w:rPr>
        <w:t> </w:t>
      </w:r>
      <w:r>
        <w:rPr/>
        <w:t>and the East African Trypanosomiasis Research Organization (EATRO), Tororo,</w:t>
      </w:r>
      <w:r>
        <w:rPr>
          <w:spacing w:val="1"/>
        </w:rPr>
        <w:t> </w:t>
      </w:r>
      <w:r>
        <w:rPr/>
        <w:t>Uganda</w:t>
      </w:r>
      <w:r>
        <w:rPr>
          <w:spacing w:val="1"/>
        </w:rPr>
        <w:t> </w:t>
      </w:r>
      <w:r>
        <w:rPr/>
        <w:t>opened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1948,</w:t>
      </w:r>
      <w:r>
        <w:rPr>
          <w:spacing w:val="1"/>
        </w:rPr>
        <w:t> </w:t>
      </w:r>
      <w:r>
        <w:rPr/>
        <w:t>both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initiative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Tsetse</w:t>
      </w:r>
      <w:r>
        <w:rPr>
          <w:spacing w:val="1"/>
        </w:rPr>
        <w:t> </w:t>
      </w:r>
      <w:r>
        <w:rPr/>
        <w:t>fly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Trypanosomiasis</w:t>
      </w:r>
      <w:r>
        <w:rPr>
          <w:spacing w:val="39"/>
        </w:rPr>
        <w:t> </w:t>
      </w:r>
      <w:r>
        <w:rPr/>
        <w:t>Committee</w:t>
      </w:r>
      <w:r>
        <w:rPr>
          <w:spacing w:val="40"/>
        </w:rPr>
        <w:t> </w:t>
      </w:r>
      <w:r>
        <w:rPr/>
        <w:t>of</w:t>
      </w:r>
      <w:r>
        <w:rPr>
          <w:spacing w:val="42"/>
        </w:rPr>
        <w:t> </w:t>
      </w:r>
      <w:r>
        <w:rPr/>
        <w:t>the</w:t>
      </w:r>
      <w:r>
        <w:rPr>
          <w:spacing w:val="40"/>
        </w:rPr>
        <w:t> </w:t>
      </w:r>
      <w:r>
        <w:rPr/>
        <w:t>United</w:t>
      </w:r>
      <w:r>
        <w:rPr>
          <w:spacing w:val="38"/>
        </w:rPr>
        <w:t> </w:t>
      </w:r>
      <w:r>
        <w:rPr/>
        <w:t>Kingdom</w:t>
      </w:r>
      <w:r>
        <w:rPr>
          <w:spacing w:val="41"/>
        </w:rPr>
        <w:t> </w:t>
      </w:r>
      <w:r>
        <w:rPr/>
        <w:t>colonial</w:t>
      </w:r>
      <w:r>
        <w:rPr>
          <w:spacing w:val="40"/>
        </w:rPr>
        <w:t> </w:t>
      </w:r>
      <w:r>
        <w:rPr/>
        <w:t>office.</w:t>
      </w:r>
      <w:r>
        <w:rPr>
          <w:spacing w:val="18"/>
        </w:rPr>
        <w:t> </w:t>
      </w:r>
      <w:r>
        <w:rPr/>
        <w:t>Following</w:t>
      </w:r>
    </w:p>
    <w:p>
      <w:pPr>
        <w:spacing w:after="0" w:line="487" w:lineRule="auto"/>
        <w:jc w:val="both"/>
        <w:sectPr>
          <w:pgSz w:w="11910" w:h="16840"/>
          <w:pgMar w:header="724" w:footer="0" w:top="1300" w:bottom="280" w:left="1680" w:right="420"/>
        </w:sectPr>
      </w:pPr>
    </w:p>
    <w:p>
      <w:pPr>
        <w:pStyle w:val="BodyText"/>
        <w:spacing w:line="487" w:lineRule="auto" w:before="124"/>
        <w:ind w:left="480" w:right="727"/>
        <w:jc w:val="both"/>
      </w:pPr>
      <w:r>
        <w:rPr/>
        <w:t>independence of the participating countries in the late 1950s and 1960s these</w:t>
      </w:r>
      <w:r>
        <w:rPr>
          <w:spacing w:val="1"/>
        </w:rPr>
        <w:t> </w:t>
      </w:r>
      <w:r>
        <w:rPr/>
        <w:t>institutions</w:t>
      </w:r>
      <w:r>
        <w:rPr>
          <w:spacing w:val="1"/>
        </w:rPr>
        <w:t> </w:t>
      </w:r>
      <w:r>
        <w:rPr/>
        <w:t>became</w:t>
      </w:r>
      <w:r>
        <w:rPr>
          <w:spacing w:val="1"/>
        </w:rPr>
        <w:t> </w:t>
      </w:r>
      <w:r>
        <w:rPr/>
        <w:t>national.</w:t>
      </w:r>
      <w:r>
        <w:rPr>
          <w:spacing w:val="1"/>
        </w:rPr>
        <w:t> </w:t>
      </w:r>
      <w:r>
        <w:rPr/>
        <w:t>WAITR</w:t>
      </w:r>
      <w:r>
        <w:rPr>
          <w:spacing w:val="1"/>
        </w:rPr>
        <w:t> </w:t>
      </w:r>
      <w:r>
        <w:rPr/>
        <w:t>became</w:t>
      </w:r>
      <w:r>
        <w:rPr>
          <w:spacing w:val="1"/>
        </w:rPr>
        <w:t> </w:t>
      </w:r>
      <w:r>
        <w:rPr/>
        <w:t>Nigerian</w:t>
      </w:r>
      <w:r>
        <w:rPr>
          <w:spacing w:val="1"/>
        </w:rPr>
        <w:t> </w:t>
      </w:r>
      <w:r>
        <w:rPr/>
        <w:t>Institute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Trypanosomiasis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(NITR)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EATRO</w:t>
      </w:r>
      <w:r>
        <w:rPr>
          <w:spacing w:val="1"/>
        </w:rPr>
        <w:t> </w:t>
      </w:r>
      <w:r>
        <w:rPr/>
        <w:t>became</w:t>
      </w:r>
      <w:r>
        <w:rPr>
          <w:spacing w:val="1"/>
        </w:rPr>
        <w:t> </w:t>
      </w:r>
      <w:r>
        <w:rPr/>
        <w:t>Uganda</w:t>
      </w:r>
      <w:r>
        <w:rPr>
          <w:spacing w:val="1"/>
        </w:rPr>
        <w:t> </w:t>
      </w:r>
      <w:r>
        <w:rPr/>
        <w:t>Trypanosomiasis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Organization</w:t>
      </w:r>
      <w:r>
        <w:rPr>
          <w:spacing w:val="1"/>
        </w:rPr>
        <w:t> </w:t>
      </w:r>
      <w:r>
        <w:rPr/>
        <w:t>(UTRO)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later</w:t>
      </w:r>
      <w:r>
        <w:rPr>
          <w:spacing w:val="1"/>
        </w:rPr>
        <w:t> </w:t>
      </w:r>
      <w:r>
        <w:rPr/>
        <w:t>Kenya</w:t>
      </w:r>
      <w:r>
        <w:rPr>
          <w:spacing w:val="1"/>
        </w:rPr>
        <w:t> </w:t>
      </w:r>
      <w:r>
        <w:rPr/>
        <w:t>Trypanosomiasis Research Institute (KETRI) came into being.   The exodus of</w:t>
      </w:r>
      <w:r>
        <w:rPr>
          <w:spacing w:val="1"/>
        </w:rPr>
        <w:t> </w:t>
      </w:r>
      <w:r>
        <w:rPr/>
        <w:t>the expatriate tsetse and trypanosomiasis workers depleted laboratories in Africa</w:t>
      </w:r>
      <w:r>
        <w:rPr>
          <w:spacing w:val="-61"/>
        </w:rPr>
        <w:t> </w:t>
      </w:r>
      <w:r>
        <w:rPr/>
        <w:t>but accelerated basic research on these organisms in the United Kingdom (UK)</w:t>
      </w:r>
      <w:r>
        <w:rPr>
          <w:spacing w:val="1"/>
        </w:rPr>
        <w:t> </w:t>
      </w:r>
      <w:r>
        <w:rPr/>
        <w:t>and Europe, and stimulated research in the United States of America (USA).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 late 1960s research had spread to dozens of laboratories outside Africa</w:t>
      </w:r>
      <w:r>
        <w:rPr>
          <w:spacing w:val="1"/>
        </w:rPr>
        <w:t> </w:t>
      </w:r>
      <w:r>
        <w:rPr/>
        <w:t>(McKelvey,</w:t>
      </w:r>
      <w:r>
        <w:rPr>
          <w:spacing w:val="2"/>
        </w:rPr>
        <w:t> </w:t>
      </w:r>
      <w:r>
        <w:rPr/>
        <w:t>1973).</w:t>
      </w:r>
    </w:p>
    <w:p>
      <w:pPr>
        <w:pStyle w:val="BodyText"/>
        <w:spacing w:line="487" w:lineRule="auto" w:before="206"/>
        <w:ind w:left="480" w:right="725" w:firstLine="720"/>
        <w:jc w:val="both"/>
      </w:pPr>
      <w:r>
        <w:rPr/>
        <w:t>Nearly</w:t>
      </w:r>
      <w:r>
        <w:rPr>
          <w:spacing w:val="1"/>
        </w:rPr>
        <w:t> </w:t>
      </w:r>
      <w:r>
        <w:rPr/>
        <w:t>100</w:t>
      </w:r>
      <w:r>
        <w:rPr>
          <w:spacing w:val="1"/>
        </w:rPr>
        <w:t> </w:t>
      </w:r>
      <w:r>
        <w:rPr/>
        <w:t>years</w:t>
      </w:r>
      <w:r>
        <w:rPr>
          <w:spacing w:val="1"/>
        </w:rPr>
        <w:t> </w:t>
      </w:r>
      <w:r>
        <w:rPr/>
        <w:t>ago</w:t>
      </w:r>
      <w:r>
        <w:rPr>
          <w:spacing w:val="1"/>
        </w:rPr>
        <w:t> </w:t>
      </w:r>
      <w:r>
        <w:rPr/>
        <w:t>since</w:t>
      </w:r>
      <w:r>
        <w:rPr>
          <w:spacing w:val="1"/>
        </w:rPr>
        <w:t> </w:t>
      </w:r>
      <w:r>
        <w:rPr/>
        <w:t>trypanosomes</w:t>
      </w:r>
      <w:r>
        <w:rPr>
          <w:spacing w:val="1"/>
        </w:rPr>
        <w:t> </w:t>
      </w:r>
      <w:r>
        <w:rPr/>
        <w:t>responsible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sleeping</w:t>
      </w:r>
      <w:r>
        <w:rPr>
          <w:spacing w:val="1"/>
        </w:rPr>
        <w:t> </w:t>
      </w:r>
      <w:r>
        <w:rPr/>
        <w:t>sickness were discovered by Doutton and Castellani at the beginning of the last</w:t>
      </w:r>
      <w:r>
        <w:rPr>
          <w:spacing w:val="1"/>
        </w:rPr>
        <w:t> </w:t>
      </w:r>
      <w:r>
        <w:rPr/>
        <w:t>century,</w:t>
      </w:r>
      <w:r>
        <w:rPr>
          <w:spacing w:val="1"/>
        </w:rPr>
        <w:t> </w:t>
      </w:r>
      <w:r>
        <w:rPr/>
        <w:t>scientists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battling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disease</w:t>
      </w:r>
      <w:r>
        <w:rPr>
          <w:spacing w:val="1"/>
        </w:rPr>
        <w:t> </w:t>
      </w:r>
      <w:r>
        <w:rPr/>
        <w:t>problem.</w:t>
      </w:r>
      <w:r>
        <w:rPr>
          <w:spacing w:val="63"/>
        </w:rPr>
        <w:t> </w:t>
      </w:r>
      <w:r>
        <w:rPr/>
        <w:t>Sleeping</w:t>
      </w:r>
      <w:r>
        <w:rPr>
          <w:spacing w:val="1"/>
        </w:rPr>
        <w:t> </w:t>
      </w:r>
      <w:r>
        <w:rPr/>
        <w:t>sickess affects as many as 500,000 people with more than 40,000 new cases</w:t>
      </w:r>
      <w:r>
        <w:rPr>
          <w:spacing w:val="1"/>
        </w:rPr>
        <w:t> </w:t>
      </w:r>
      <w:r>
        <w:rPr/>
        <w:t>being registered every year (Kabayo &amp; Boussaha, 2002). The disease constantly</w:t>
      </w:r>
      <w:r>
        <w:rPr>
          <w:spacing w:val="-61"/>
        </w:rPr>
        <w:t> </w:t>
      </w:r>
      <w:r>
        <w:rPr/>
        <w:t>threatens to reach epidemic proportions, as was the case at the beginning of the</w:t>
      </w:r>
      <w:r>
        <w:rPr>
          <w:spacing w:val="1"/>
        </w:rPr>
        <w:t> </w:t>
      </w:r>
      <w:r>
        <w:rPr/>
        <w:t>last century.</w:t>
      </w:r>
      <w:r>
        <w:rPr>
          <w:spacing w:val="65"/>
        </w:rPr>
        <w:t> </w:t>
      </w:r>
      <w:r>
        <w:rPr/>
        <w:t>Due to</w:t>
      </w:r>
      <w:r>
        <w:rPr>
          <w:spacing w:val="63"/>
        </w:rPr>
        <w:t> </w:t>
      </w:r>
      <w:r>
        <w:rPr/>
        <w:t>the zoonotic nature of</w:t>
      </w:r>
      <w:r>
        <w:rPr>
          <w:spacing w:val="64"/>
        </w:rPr>
        <w:t> </w:t>
      </w:r>
      <w:r>
        <w:rPr/>
        <w:t>the disease, animals have been</w:t>
      </w:r>
      <w:r>
        <w:rPr>
          <w:spacing w:val="1"/>
        </w:rPr>
        <w:t> </w:t>
      </w:r>
      <w:r>
        <w:rPr/>
        <w:t>found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harbour</w:t>
      </w:r>
      <w:r>
        <w:rPr>
          <w:spacing w:val="1"/>
        </w:rPr>
        <w:t> </w:t>
      </w:r>
      <w:r>
        <w:rPr/>
        <w:t>human</w:t>
      </w:r>
      <w:r>
        <w:rPr>
          <w:spacing w:val="1"/>
        </w:rPr>
        <w:t> </w:t>
      </w:r>
      <w:r>
        <w:rPr/>
        <w:t>infective</w:t>
      </w:r>
      <w:r>
        <w:rPr>
          <w:spacing w:val="1"/>
        </w:rPr>
        <w:t> </w:t>
      </w:r>
      <w:r>
        <w:rPr/>
        <w:t>trypanosomes</w:t>
      </w:r>
      <w:r>
        <w:rPr>
          <w:spacing w:val="1"/>
        </w:rPr>
        <w:t> </w:t>
      </w:r>
      <w:r>
        <w:rPr/>
        <w:t>thereby</w:t>
      </w:r>
      <w:r>
        <w:rPr>
          <w:spacing w:val="1"/>
        </w:rPr>
        <w:t> </w:t>
      </w:r>
      <w:r>
        <w:rPr/>
        <w:t>acting</w:t>
      </w:r>
      <w:r>
        <w:rPr>
          <w:spacing w:val="63"/>
        </w:rPr>
        <w:t> </w:t>
      </w:r>
      <w:r>
        <w:rPr/>
        <w:t>as</w:t>
      </w:r>
      <w:r>
        <w:rPr>
          <w:spacing w:val="64"/>
        </w:rPr>
        <w:t> </w:t>
      </w:r>
      <w:r>
        <w:rPr/>
        <w:t>reservoir</w:t>
      </w:r>
      <w:r>
        <w:rPr>
          <w:spacing w:val="1"/>
        </w:rPr>
        <w:t> </w:t>
      </w:r>
      <w:r>
        <w:rPr/>
        <w:t>hosts (Matovu, Enyaru, Lubega, Brun &amp; Kaminsky, 1999; Simo </w:t>
      </w:r>
      <w:r>
        <w:rPr>
          <w:rFonts w:ascii="Arial" w:hAnsi="Arial"/>
          <w:i/>
        </w:rPr>
        <w:t>et al.,</w:t>
      </w:r>
      <w:r>
        <w:rPr>
          <w:rFonts w:ascii="Arial" w:hAnsi="Arial"/>
          <w:i/>
          <w:spacing w:val="1"/>
        </w:rPr>
        <w:t> </w:t>
      </w:r>
      <w:r>
        <w:rPr/>
        <w:t>2000;</w:t>
      </w:r>
      <w:r>
        <w:rPr>
          <w:spacing w:val="1"/>
        </w:rPr>
        <w:t> </w:t>
      </w:r>
      <w:r>
        <w:rPr>
          <w:spacing w:val="-1"/>
        </w:rPr>
        <w:t>Coker, Isophehi, </w:t>
      </w:r>
      <w:r>
        <w:rPr/>
        <w:t>Thomas, Fagbenro </w:t>
      </w:r>
      <w:r>
        <w:rPr>
          <w:w w:val="160"/>
        </w:rPr>
        <w:t>– </w:t>
      </w:r>
      <w:r>
        <w:rPr/>
        <w:t>Beyioku &amp; Omilabu,</w:t>
      </w:r>
      <w:r>
        <w:rPr>
          <w:spacing w:val="1"/>
        </w:rPr>
        <w:t> </w:t>
      </w:r>
      <w:r>
        <w:rPr/>
        <w:t>2000; Murray, Pepin,</w:t>
      </w:r>
      <w:r>
        <w:rPr>
          <w:spacing w:val="-61"/>
        </w:rPr>
        <w:t> </w:t>
      </w:r>
      <w:r>
        <w:rPr/>
        <w:t>Nutman, Hoffman &amp; Mahmoud, 2000; Abenga &amp; Lawal, 2005). These human</w:t>
      </w:r>
      <w:r>
        <w:rPr>
          <w:spacing w:val="1"/>
        </w:rPr>
        <w:t> </w:t>
      </w:r>
      <w:r>
        <w:rPr/>
        <w:t>infective strains of trypanosomes have been shown to be circulating in domestic</w:t>
      </w:r>
      <w:r>
        <w:rPr>
          <w:spacing w:val="1"/>
        </w:rPr>
        <w:t> </w:t>
      </w:r>
      <w:r>
        <w:rPr/>
        <w:t>cattle,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animal</w:t>
      </w:r>
      <w:r>
        <w:rPr>
          <w:spacing w:val="1"/>
        </w:rPr>
        <w:t> </w:t>
      </w:r>
      <w:r>
        <w:rPr/>
        <w:t>reservoir</w:t>
      </w:r>
      <w:r>
        <w:rPr>
          <w:spacing w:val="1"/>
        </w:rPr>
        <w:t> </w:t>
      </w:r>
      <w:r>
        <w:rPr/>
        <w:t>(Hide</w:t>
      </w:r>
      <w:r>
        <w:rPr>
          <w:spacing w:val="1"/>
        </w:rPr>
        <w:t> </w:t>
      </w:r>
      <w:r>
        <w:rPr>
          <w:rFonts w:ascii="Arial" w:hAnsi="Arial"/>
          <w:i/>
        </w:rPr>
        <w:t>et</w:t>
      </w:r>
      <w:r>
        <w:rPr>
          <w:rFonts w:ascii="Arial" w:hAnsi="Arial"/>
          <w:i/>
          <w:spacing w:val="1"/>
        </w:rPr>
        <w:t> </w:t>
      </w:r>
      <w:r>
        <w:rPr>
          <w:rFonts w:ascii="Arial" w:hAnsi="Arial"/>
          <w:i/>
        </w:rPr>
        <w:t>al.,</w:t>
      </w:r>
      <w:r>
        <w:rPr>
          <w:rFonts w:ascii="Arial" w:hAnsi="Arial"/>
          <w:i/>
          <w:spacing w:val="1"/>
        </w:rPr>
        <w:t> </w:t>
      </w:r>
      <w:r>
        <w:rPr/>
        <w:t>1998).</w:t>
      </w:r>
      <w:r>
        <w:rPr>
          <w:spacing w:val="1"/>
        </w:rPr>
        <w:t> </w:t>
      </w:r>
      <w:r>
        <w:rPr/>
        <w:t>Animal</w:t>
      </w:r>
      <w:r>
        <w:rPr>
          <w:spacing w:val="1"/>
        </w:rPr>
        <w:t> </w:t>
      </w:r>
      <w:r>
        <w:rPr/>
        <w:t>trypanosomiasis is a serious obstacle to human welfare, because of the serious</w:t>
      </w:r>
      <w:r>
        <w:rPr>
          <w:spacing w:val="1"/>
        </w:rPr>
        <w:t> </w:t>
      </w:r>
      <w:r>
        <w:rPr/>
        <w:t>nutritional</w:t>
      </w:r>
      <w:r>
        <w:rPr>
          <w:spacing w:val="12"/>
        </w:rPr>
        <w:t> </w:t>
      </w:r>
      <w:r>
        <w:rPr/>
        <w:t>and</w:t>
      </w:r>
      <w:r>
        <w:rPr>
          <w:spacing w:val="11"/>
        </w:rPr>
        <w:t> </w:t>
      </w:r>
      <w:r>
        <w:rPr/>
        <w:t>economic</w:t>
      </w:r>
      <w:r>
        <w:rPr>
          <w:spacing w:val="13"/>
        </w:rPr>
        <w:t> </w:t>
      </w:r>
      <w:r>
        <w:rPr/>
        <w:t>problems</w:t>
      </w:r>
      <w:r>
        <w:rPr>
          <w:spacing w:val="13"/>
        </w:rPr>
        <w:t> </w:t>
      </w:r>
      <w:r>
        <w:rPr/>
        <w:t>it</w:t>
      </w:r>
      <w:r>
        <w:rPr>
          <w:spacing w:val="10"/>
        </w:rPr>
        <w:t> </w:t>
      </w:r>
      <w:r>
        <w:rPr/>
        <w:t>causes</w:t>
      </w:r>
      <w:r>
        <w:rPr>
          <w:spacing w:val="13"/>
        </w:rPr>
        <w:t> </w:t>
      </w:r>
      <w:r>
        <w:rPr/>
        <w:t>(Teale,</w:t>
      </w:r>
      <w:r>
        <w:rPr>
          <w:spacing w:val="11"/>
        </w:rPr>
        <w:t> </w:t>
      </w:r>
      <w:r>
        <w:rPr/>
        <w:t>1997).</w:t>
      </w:r>
      <w:r>
        <w:rPr>
          <w:spacing w:val="24"/>
        </w:rPr>
        <w:t> </w:t>
      </w:r>
      <w:r>
        <w:rPr/>
        <w:t>Mixed</w:t>
      </w:r>
      <w:r>
        <w:rPr>
          <w:spacing w:val="14"/>
        </w:rPr>
        <w:t> </w:t>
      </w:r>
      <w:r>
        <w:rPr/>
        <w:t>trypanosome</w:t>
      </w:r>
    </w:p>
    <w:p>
      <w:pPr>
        <w:spacing w:after="0" w:line="487" w:lineRule="auto"/>
        <w:jc w:val="both"/>
        <w:sectPr>
          <w:pgSz w:w="11910" w:h="16840"/>
          <w:pgMar w:header="724" w:footer="0" w:top="1300" w:bottom="280" w:left="1680" w:right="420"/>
        </w:sectPr>
      </w:pPr>
    </w:p>
    <w:p>
      <w:pPr>
        <w:spacing w:line="480" w:lineRule="auto" w:before="118"/>
        <w:ind w:left="480" w:right="726" w:firstLine="0"/>
        <w:jc w:val="both"/>
        <w:rPr>
          <w:sz w:val="24"/>
        </w:rPr>
      </w:pPr>
      <w:r>
        <w:rPr>
          <w:sz w:val="24"/>
        </w:rPr>
        <w:t>infection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common</w:t>
      </w:r>
      <w:r>
        <w:rPr>
          <w:spacing w:val="1"/>
          <w:sz w:val="24"/>
        </w:rPr>
        <w:t> </w:t>
      </w:r>
      <w:r>
        <w:rPr>
          <w:sz w:val="24"/>
        </w:rPr>
        <w:t>occurrence</w:t>
      </w:r>
      <w:r>
        <w:rPr>
          <w:spacing w:val="1"/>
          <w:sz w:val="24"/>
        </w:rPr>
        <w:t> </w:t>
      </w:r>
      <w:r>
        <w:rPr>
          <w:sz w:val="24"/>
        </w:rPr>
        <w:t>(Morlais</w:t>
      </w:r>
      <w:r>
        <w:rPr>
          <w:spacing w:val="1"/>
          <w:sz w:val="24"/>
        </w:rPr>
        <w:t> </w:t>
      </w:r>
      <w:r>
        <w:rPr>
          <w:rFonts w:ascii="Arial"/>
          <w:i/>
          <w:sz w:val="24"/>
        </w:rPr>
        <w:t>et</w:t>
      </w:r>
      <w:r>
        <w:rPr>
          <w:rFonts w:ascii="Arial"/>
          <w:i/>
          <w:spacing w:val="1"/>
          <w:sz w:val="24"/>
        </w:rPr>
        <w:t> </w:t>
      </w:r>
      <w:r>
        <w:rPr>
          <w:rFonts w:ascii="Arial"/>
          <w:i/>
          <w:sz w:val="24"/>
        </w:rPr>
        <w:t>al., </w:t>
      </w:r>
      <w:r>
        <w:rPr>
          <w:sz w:val="24"/>
        </w:rPr>
        <w:t>1998;</w:t>
      </w:r>
      <w:r>
        <w:rPr>
          <w:spacing w:val="1"/>
          <w:sz w:val="24"/>
        </w:rPr>
        <w:t> </w:t>
      </w:r>
      <w:r>
        <w:rPr>
          <w:sz w:val="24"/>
        </w:rPr>
        <w:t>Truc</w:t>
      </w:r>
      <w:r>
        <w:rPr>
          <w:spacing w:val="1"/>
          <w:sz w:val="24"/>
        </w:rPr>
        <w:t> </w:t>
      </w:r>
      <w:r>
        <w:rPr>
          <w:rFonts w:ascii="Arial"/>
          <w:i/>
          <w:sz w:val="24"/>
        </w:rPr>
        <w:t>et</w:t>
      </w:r>
      <w:r>
        <w:rPr>
          <w:rFonts w:ascii="Arial"/>
          <w:i/>
          <w:spacing w:val="1"/>
          <w:sz w:val="24"/>
        </w:rPr>
        <w:t> </w:t>
      </w:r>
      <w:r>
        <w:rPr>
          <w:rFonts w:ascii="Arial"/>
          <w:i/>
          <w:sz w:val="24"/>
        </w:rPr>
        <w:t>al.,</w:t>
      </w:r>
      <w:r>
        <w:rPr>
          <w:rFonts w:ascii="Arial"/>
          <w:i/>
          <w:spacing w:val="66"/>
          <w:sz w:val="24"/>
        </w:rPr>
        <w:t> </w:t>
      </w:r>
      <w:r>
        <w:rPr>
          <w:sz w:val="24"/>
        </w:rPr>
        <w:t>1998b;</w:t>
      </w:r>
      <w:r>
        <w:rPr>
          <w:spacing w:val="1"/>
          <w:sz w:val="24"/>
        </w:rPr>
        <w:t> </w:t>
      </w:r>
      <w:r>
        <w:rPr>
          <w:sz w:val="24"/>
        </w:rPr>
        <w:t>Lehane</w:t>
      </w:r>
      <w:r>
        <w:rPr>
          <w:spacing w:val="1"/>
          <w:sz w:val="24"/>
        </w:rPr>
        <w:t> </w:t>
      </w:r>
      <w:r>
        <w:rPr>
          <w:rFonts w:ascii="Arial"/>
          <w:i/>
          <w:sz w:val="24"/>
        </w:rPr>
        <w:t>et</w:t>
      </w:r>
      <w:r>
        <w:rPr>
          <w:rFonts w:ascii="Arial"/>
          <w:i/>
          <w:spacing w:val="-2"/>
          <w:sz w:val="24"/>
        </w:rPr>
        <w:t> </w:t>
      </w:r>
      <w:r>
        <w:rPr>
          <w:rFonts w:ascii="Arial"/>
          <w:i/>
          <w:sz w:val="24"/>
        </w:rPr>
        <w:t>al.,</w:t>
      </w:r>
      <w:r>
        <w:rPr>
          <w:rFonts w:ascii="Arial"/>
          <w:i/>
          <w:spacing w:val="2"/>
          <w:sz w:val="24"/>
        </w:rPr>
        <w:t> </w:t>
      </w:r>
      <w:r>
        <w:rPr>
          <w:sz w:val="24"/>
        </w:rPr>
        <w:t>2000).</w:t>
      </w:r>
    </w:p>
    <w:p>
      <w:pPr>
        <w:pStyle w:val="BodyText"/>
        <w:spacing w:line="487" w:lineRule="auto" w:before="209"/>
        <w:ind w:left="480" w:right="725" w:firstLine="720"/>
        <w:jc w:val="both"/>
      </w:pPr>
      <w:r>
        <w:rPr/>
        <w:t>Progress</w:t>
      </w:r>
      <w:r>
        <w:rPr>
          <w:spacing w:val="1"/>
        </w:rPr>
        <w:t> </w:t>
      </w:r>
      <w:r>
        <w:rPr/>
        <w:t>towards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discovery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effective</w:t>
      </w:r>
      <w:r>
        <w:rPr>
          <w:spacing w:val="1"/>
        </w:rPr>
        <w:t> </w:t>
      </w:r>
      <w:r>
        <w:rPr/>
        <w:t>vaccine</w:t>
      </w:r>
      <w:r>
        <w:rPr>
          <w:spacing w:val="1"/>
        </w:rPr>
        <w:t> </w:t>
      </w:r>
      <w:r>
        <w:rPr/>
        <w:t>against</w:t>
      </w:r>
      <w:r>
        <w:rPr>
          <w:spacing w:val="1"/>
        </w:rPr>
        <w:t> </w:t>
      </w:r>
      <w:r>
        <w:rPr/>
        <w:t>trypanosomiasis has been handicapped by the problem of antigenic variation</w:t>
      </w:r>
      <w:r>
        <w:rPr>
          <w:spacing w:val="1"/>
        </w:rPr>
        <w:t> </w:t>
      </w:r>
      <w:r>
        <w:rPr/>
        <w:t>(Pays, 1995). African trypanosomes constantly confront the immune responses</w:t>
      </w:r>
      <w:r>
        <w:rPr>
          <w:spacing w:val="1"/>
        </w:rPr>
        <w:t> </w:t>
      </w:r>
      <w:r>
        <w:rPr/>
        <w:t>directed</w:t>
      </w:r>
      <w:r>
        <w:rPr>
          <w:spacing w:val="1"/>
        </w:rPr>
        <w:t> </w:t>
      </w:r>
      <w:r>
        <w:rPr/>
        <w:t>against</w:t>
      </w:r>
      <w:r>
        <w:rPr>
          <w:spacing w:val="1"/>
        </w:rPr>
        <w:t> </w:t>
      </w:r>
      <w:r>
        <w:rPr/>
        <w:t>them</w:t>
      </w:r>
      <w:r>
        <w:rPr>
          <w:spacing w:val="1"/>
        </w:rPr>
        <w:t> </w:t>
      </w:r>
      <w:r>
        <w:rPr/>
        <w:t>where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reside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mammalian</w:t>
      </w:r>
      <w:r>
        <w:rPr>
          <w:spacing w:val="1"/>
        </w:rPr>
        <w:t> </w:t>
      </w:r>
      <w:r>
        <w:rPr/>
        <w:t>bloodstream</w:t>
      </w:r>
      <w:r>
        <w:rPr>
          <w:spacing w:val="1"/>
        </w:rPr>
        <w:t> </w:t>
      </w:r>
      <w:r>
        <w:rPr/>
        <w:t>(Donelson, 2003).</w:t>
      </w:r>
      <w:r>
        <w:rPr>
          <w:spacing w:val="1"/>
        </w:rPr>
        <w:t> </w:t>
      </w:r>
      <w:r>
        <w:rPr/>
        <w:t>These trypanosomes keep one step ahead of the immune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continually</w:t>
      </w:r>
      <w:r>
        <w:rPr>
          <w:spacing w:val="1"/>
        </w:rPr>
        <w:t> </w:t>
      </w:r>
      <w:r>
        <w:rPr/>
        <w:t>switching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expression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variant</w:t>
      </w:r>
      <w:r>
        <w:rPr>
          <w:spacing w:val="1"/>
        </w:rPr>
        <w:t> </w:t>
      </w:r>
      <w:r>
        <w:rPr/>
        <w:t>surface</w:t>
      </w:r>
      <w:r>
        <w:rPr>
          <w:spacing w:val="1"/>
        </w:rPr>
        <w:t> </w:t>
      </w:r>
      <w:r>
        <w:rPr/>
        <w:t>glycoprotein</w:t>
      </w:r>
      <w:r>
        <w:rPr>
          <w:spacing w:val="1"/>
        </w:rPr>
        <w:t> </w:t>
      </w:r>
      <w:r>
        <w:rPr/>
        <w:t>(VSG)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surfaces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expression</w:t>
      </w:r>
      <w:r>
        <w:rPr>
          <w:spacing w:val="1"/>
        </w:rPr>
        <w:t> </w:t>
      </w:r>
      <w:r>
        <w:rPr/>
        <w:t>of</w:t>
      </w:r>
      <w:r>
        <w:rPr>
          <w:spacing w:val="64"/>
        </w:rPr>
        <w:t> </w:t>
      </w:r>
      <w:r>
        <w:rPr/>
        <w:t>another</w:t>
      </w:r>
      <w:r>
        <w:rPr>
          <w:spacing w:val="1"/>
        </w:rPr>
        <w:t> </w:t>
      </w:r>
      <w:r>
        <w:rPr>
          <w:spacing w:val="-1"/>
        </w:rPr>
        <w:t>immunologically distinct VSG </w:t>
      </w:r>
      <w:r>
        <w:rPr>
          <w:w w:val="160"/>
        </w:rPr>
        <w:t>– </w:t>
      </w:r>
      <w:r>
        <w:rPr/>
        <w:t>a phenomenon called antigenic variation which is</w:t>
      </w:r>
      <w:r>
        <w:rPr>
          <w:spacing w:val="-61"/>
        </w:rPr>
        <w:t> </w:t>
      </w:r>
      <w:r>
        <w:rPr/>
        <w:t>illustrated</w:t>
      </w:r>
      <w:r>
        <w:rPr>
          <w:spacing w:val="2"/>
        </w:rPr>
        <w:t> </w:t>
      </w:r>
      <w:r>
        <w:rPr/>
        <w:t>in</w:t>
      </w:r>
      <w:r>
        <w:rPr>
          <w:spacing w:val="1"/>
        </w:rPr>
        <w:t> </w:t>
      </w:r>
      <w:r>
        <w:rPr/>
        <w:t>Fig.2.</w:t>
      </w:r>
    </w:p>
    <w:p>
      <w:pPr>
        <w:pStyle w:val="BodyText"/>
        <w:spacing w:line="487" w:lineRule="auto" w:before="204"/>
        <w:ind w:left="480" w:right="728" w:firstLine="720"/>
        <w:jc w:val="both"/>
      </w:pPr>
      <w:r>
        <w:rPr/>
        <w:t>In the absence of an effective immunization strategy, chemotherapy and</w:t>
      </w:r>
      <w:r>
        <w:rPr>
          <w:spacing w:val="1"/>
        </w:rPr>
        <w:t> </w:t>
      </w:r>
      <w:r>
        <w:rPr/>
        <w:t>chemprohylaxis</w:t>
      </w:r>
      <w:r>
        <w:rPr>
          <w:spacing w:val="1"/>
        </w:rPr>
        <w:t> </w:t>
      </w:r>
      <w:r>
        <w:rPr/>
        <w:t>occupy</w:t>
      </w:r>
      <w:r>
        <w:rPr>
          <w:spacing w:val="1"/>
        </w:rPr>
        <w:t> </w:t>
      </w:r>
      <w:r>
        <w:rPr/>
        <w:t>important</w:t>
      </w:r>
      <w:r>
        <w:rPr>
          <w:spacing w:val="1"/>
        </w:rPr>
        <w:t> </w:t>
      </w:r>
      <w:r>
        <w:rPr/>
        <w:t>positions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fight</w:t>
      </w:r>
      <w:r>
        <w:rPr>
          <w:spacing w:val="1"/>
        </w:rPr>
        <w:t> </w:t>
      </w:r>
      <w:r>
        <w:rPr/>
        <w:t>against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disease</w:t>
      </w:r>
      <w:r>
        <w:rPr>
          <w:spacing w:val="1"/>
        </w:rPr>
        <w:t> </w:t>
      </w:r>
      <w:r>
        <w:rPr/>
        <w:t>complex (Stanghellini,</w:t>
      </w:r>
      <w:r>
        <w:rPr>
          <w:spacing w:val="1"/>
        </w:rPr>
        <w:t> </w:t>
      </w:r>
      <w:r>
        <w:rPr/>
        <w:t>2000).</w:t>
      </w:r>
      <w:r>
        <w:rPr>
          <w:spacing w:val="1"/>
        </w:rPr>
        <w:t> </w:t>
      </w:r>
      <w:r>
        <w:rPr/>
        <w:t>Although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problem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trypanosomiasis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stimulated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aspects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disease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treatment,</w:t>
      </w:r>
      <w:r>
        <w:rPr>
          <w:spacing w:val="1"/>
        </w:rPr>
        <w:t> </w:t>
      </w:r>
      <w:r>
        <w:rPr/>
        <w:t>chemotherapy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chemoprophylaxis</w:t>
      </w:r>
      <w:r>
        <w:rPr>
          <w:spacing w:val="1"/>
        </w:rPr>
        <w:t> </w:t>
      </w:r>
      <w:r>
        <w:rPr/>
        <w:t>still</w:t>
      </w:r>
      <w:r>
        <w:rPr>
          <w:spacing w:val="1"/>
        </w:rPr>
        <w:t> </w:t>
      </w:r>
      <w:r>
        <w:rPr/>
        <w:t>face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lot</w:t>
      </w:r>
      <w:r>
        <w:rPr>
          <w:spacing w:val="1"/>
        </w:rPr>
        <w:t> </w:t>
      </w:r>
      <w:r>
        <w:rPr/>
        <w:t>of</w:t>
      </w:r>
      <w:r>
        <w:rPr>
          <w:spacing w:val="63"/>
        </w:rPr>
        <w:t> </w:t>
      </w:r>
      <w:r>
        <w:rPr/>
        <w:t>problems.</w:t>
      </w:r>
      <w:r>
        <w:rPr>
          <w:spacing w:val="64"/>
        </w:rPr>
        <w:t> </w:t>
      </w:r>
      <w:r>
        <w:rPr/>
        <w:t>These</w:t>
      </w:r>
      <w:r>
        <w:rPr>
          <w:spacing w:val="1"/>
        </w:rPr>
        <w:t> </w:t>
      </w:r>
      <w:r>
        <w:rPr/>
        <w:t>problems include</w:t>
      </w:r>
      <w:r>
        <w:rPr>
          <w:spacing w:val="-1"/>
        </w:rPr>
        <w:t> </w:t>
      </w:r>
      <w:r>
        <w:rPr/>
        <w:t>drug</w:t>
      </w:r>
      <w:r>
        <w:rPr>
          <w:spacing w:val="-1"/>
        </w:rPr>
        <w:t> </w:t>
      </w:r>
      <w:r>
        <w:rPr/>
        <w:t>resistance</w:t>
      </w:r>
      <w:r>
        <w:rPr>
          <w:spacing w:val="-1"/>
        </w:rPr>
        <w:t> </w:t>
      </w:r>
      <w:r>
        <w:rPr/>
        <w:t>and</w:t>
      </w:r>
      <w:r>
        <w:rPr>
          <w:spacing w:val="1"/>
        </w:rPr>
        <w:t> </w:t>
      </w:r>
      <w:r>
        <w:rPr/>
        <w:t>toxicity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lack 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necessary</w:t>
      </w:r>
      <w:r>
        <w:rPr>
          <w:spacing w:val="-3"/>
        </w:rPr>
        <w:t> </w:t>
      </w:r>
      <w:r>
        <w:rPr/>
        <w:t>drugs.</w:t>
      </w:r>
    </w:p>
    <w:p>
      <w:pPr>
        <w:pStyle w:val="Heading6"/>
        <w:numPr>
          <w:ilvl w:val="1"/>
          <w:numId w:val="9"/>
        </w:numPr>
        <w:tabs>
          <w:tab w:pos="1200" w:val="left" w:leader="none"/>
          <w:tab w:pos="1201" w:val="left" w:leader="none"/>
        </w:tabs>
        <w:spacing w:line="240" w:lineRule="auto" w:before="200" w:after="0"/>
        <w:ind w:left="1200" w:right="0" w:hanging="721"/>
        <w:jc w:val="left"/>
      </w:pPr>
      <w:bookmarkStart w:name="_TOC_250099" w:id="12"/>
      <w:r>
        <w:rPr/>
        <w:t>ECONOMIC</w:t>
      </w:r>
      <w:r>
        <w:rPr>
          <w:spacing w:val="-5"/>
        </w:rPr>
        <w:t> </w:t>
      </w:r>
      <w:r>
        <w:rPr/>
        <w:t>IMPORTANCE</w:t>
      </w:r>
      <w:r>
        <w:rPr>
          <w:spacing w:val="-4"/>
        </w:rPr>
        <w:t> </w:t>
      </w:r>
      <w:r>
        <w:rPr/>
        <w:t>OF AFRICAN</w:t>
      </w:r>
      <w:r>
        <w:rPr>
          <w:spacing w:val="-3"/>
        </w:rPr>
        <w:t> </w:t>
      </w:r>
      <w:bookmarkEnd w:id="12"/>
      <w:r>
        <w:rPr/>
        <w:t>TRYPANOSOMIASIS</w:t>
      </w:r>
    </w:p>
    <w:p>
      <w:pPr>
        <w:pStyle w:val="BodyText"/>
        <w:spacing w:line="484" w:lineRule="auto" w:before="203"/>
        <w:ind w:left="480" w:right="726" w:firstLine="720"/>
        <w:jc w:val="both"/>
      </w:pPr>
      <w:r>
        <w:rPr/>
        <w:t>Trypanosomiasis in man and his livestock has had adverse effects on the</w:t>
      </w:r>
      <w:r>
        <w:rPr>
          <w:spacing w:val="1"/>
        </w:rPr>
        <w:t> </w:t>
      </w:r>
      <w:r>
        <w:rPr/>
        <w:t>economic growth of Africa (Tettey, 2006).</w:t>
      </w:r>
      <w:r>
        <w:rPr>
          <w:spacing w:val="1"/>
        </w:rPr>
        <w:t> </w:t>
      </w:r>
      <w:r>
        <w:rPr/>
        <w:t>It affects generally the health and well</w:t>
      </w:r>
      <w:r>
        <w:rPr>
          <w:spacing w:val="1"/>
        </w:rPr>
        <w:t> </w:t>
      </w:r>
      <w:r>
        <w:rPr/>
        <w:t>being of the human and livestock population.</w:t>
      </w:r>
      <w:r>
        <w:rPr>
          <w:spacing w:val="1"/>
        </w:rPr>
        <w:t> </w:t>
      </w:r>
      <w:r>
        <w:rPr/>
        <w:t>Human African trypanosomiasis</w:t>
      </w:r>
      <w:r>
        <w:rPr>
          <w:spacing w:val="1"/>
        </w:rPr>
        <w:t> </w:t>
      </w:r>
      <w:r>
        <w:rPr/>
        <w:t>(HAT) remains a major public health problem in sub-Saharan Africa (Solano </w:t>
      </w:r>
      <w:r>
        <w:rPr>
          <w:rFonts w:ascii="Arial"/>
          <w:i/>
        </w:rPr>
        <w:t>et</w:t>
      </w:r>
      <w:r>
        <w:rPr>
          <w:rFonts w:ascii="Arial"/>
          <w:i/>
          <w:spacing w:val="1"/>
        </w:rPr>
        <w:t> </w:t>
      </w:r>
      <w:r>
        <w:rPr>
          <w:rFonts w:ascii="Arial"/>
          <w:i/>
        </w:rPr>
        <w:t>al</w:t>
      </w:r>
      <w:r>
        <w:rPr/>
        <w:t>., 2003).</w:t>
      </w:r>
      <w:r>
        <w:rPr>
          <w:spacing w:val="1"/>
        </w:rPr>
        <w:t> </w:t>
      </w:r>
      <w:r>
        <w:rPr/>
        <w:t>In parts of Uganda by 1900, the disease was estimated to have</w:t>
      </w:r>
      <w:r>
        <w:rPr>
          <w:spacing w:val="1"/>
        </w:rPr>
        <w:t> </w:t>
      </w:r>
      <w:r>
        <w:rPr/>
        <w:t>exterminated</w:t>
      </w:r>
      <w:r>
        <w:rPr>
          <w:spacing w:val="1"/>
        </w:rPr>
        <w:t> </w:t>
      </w:r>
      <w:r>
        <w:rPr/>
        <w:t>two-thirds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local</w:t>
      </w:r>
      <w:r>
        <w:rPr>
          <w:spacing w:val="1"/>
        </w:rPr>
        <w:t> </w:t>
      </w:r>
      <w:r>
        <w:rPr/>
        <w:t>population</w:t>
      </w:r>
      <w:r>
        <w:rPr>
          <w:spacing w:val="1"/>
        </w:rPr>
        <w:t> </w:t>
      </w:r>
      <w:r>
        <w:rPr/>
        <w:t>(Apted,</w:t>
      </w:r>
      <w:r>
        <w:rPr>
          <w:spacing w:val="64"/>
        </w:rPr>
        <w:t> </w:t>
      </w:r>
      <w:r>
        <w:rPr/>
        <w:t>Omerod,</w:t>
      </w:r>
      <w:r>
        <w:rPr>
          <w:spacing w:val="64"/>
        </w:rPr>
        <w:t> </w:t>
      </w:r>
      <w:r>
        <w:rPr/>
        <w:t>Simyly,</w:t>
      </w:r>
      <w:r>
        <w:rPr>
          <w:spacing w:val="-61"/>
        </w:rPr>
        <w:t> </w:t>
      </w:r>
      <w:r>
        <w:rPr/>
        <w:t>Stronach</w:t>
      </w:r>
      <w:r>
        <w:rPr>
          <w:spacing w:val="2"/>
        </w:rPr>
        <w:t> </w:t>
      </w:r>
      <w:r>
        <w:rPr/>
        <w:t>&amp;</w:t>
      </w:r>
      <w:r>
        <w:rPr>
          <w:spacing w:val="2"/>
        </w:rPr>
        <w:t> </w:t>
      </w:r>
      <w:r>
        <w:rPr/>
        <w:t>Szlama,</w:t>
      </w:r>
      <w:r>
        <w:rPr>
          <w:spacing w:val="1"/>
        </w:rPr>
        <w:t> </w:t>
      </w:r>
      <w:r>
        <w:rPr/>
        <w:t>1963).</w:t>
      </w:r>
    </w:p>
    <w:p>
      <w:pPr>
        <w:spacing w:after="0" w:line="484" w:lineRule="auto"/>
        <w:jc w:val="both"/>
        <w:sectPr>
          <w:pgSz w:w="11910" w:h="16840"/>
          <w:pgMar w:header="724" w:footer="0" w:top="1300" w:bottom="280" w:left="1680" w:right="4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9"/>
        </w:rPr>
      </w:pPr>
    </w:p>
    <w:p>
      <w:pPr>
        <w:spacing w:line="242" w:lineRule="auto" w:before="1"/>
        <w:ind w:left="1200" w:right="1450" w:firstLine="0"/>
        <w:jc w:val="both"/>
        <w:rPr>
          <w:rFonts w:ascii="Tahoma"/>
          <w:sz w:val="20"/>
        </w:rPr>
      </w:pPr>
      <w:r>
        <w:rPr/>
        <w:pict>
          <v:shape style="position:absolute;margin-left:96.575134pt;margin-top:2.757574pt;width:26.4pt;height:160.050pt;mso-position-horizontal-relative:page;mso-position-vertical-relative:paragraph;z-index:15736320" type="#_x0000_t202" filled="false" stroked="false">
            <v:textbox inset="0,0,0,0" style="layout-flow:vertical;mso-layout-flow-alt:bottom-to-top">
              <w:txbxContent>
                <w:p>
                  <w:pPr>
                    <w:tabs>
                      <w:tab w:pos="2689" w:val="left" w:leader="none"/>
                      <w:tab w:pos="3180" w:val="left" w:leader="none"/>
                    </w:tabs>
                    <w:spacing w:line="244" w:lineRule="auto" w:before="19"/>
                    <w:ind w:left="20" w:right="18" w:firstLine="0"/>
                    <w:jc w:val="left"/>
                    <w:rPr>
                      <w:rFonts w:ascii="Tahoma"/>
                      <w:sz w:val="20"/>
                    </w:rPr>
                  </w:pPr>
                  <w:r>
                    <w:rPr>
                      <w:rFonts w:ascii="Tahoma"/>
                      <w:sz w:val="20"/>
                    </w:rPr>
                    <w:t>Number</w:t>
                  </w:r>
                  <w:r>
                    <w:rPr>
                      <w:rFonts w:ascii="Tahoma"/>
                      <w:spacing w:val="-6"/>
                      <w:sz w:val="20"/>
                    </w:rPr>
                    <w:t> </w:t>
                  </w:r>
                  <w:r>
                    <w:rPr>
                      <w:rFonts w:ascii="Tahoma"/>
                      <w:sz w:val="20"/>
                    </w:rPr>
                    <w:t>of</w:t>
                  </w:r>
                  <w:r>
                    <w:rPr>
                      <w:rFonts w:ascii="Tahoma"/>
                      <w:spacing w:val="-7"/>
                      <w:sz w:val="20"/>
                    </w:rPr>
                    <w:t> </w:t>
                  </w:r>
                  <w:r>
                    <w:rPr>
                      <w:rFonts w:ascii="Tahoma"/>
                      <w:sz w:val="20"/>
                    </w:rPr>
                    <w:t>trypanosomes</w:t>
                    <w:tab/>
                  </w:r>
                  <w:r>
                    <w:rPr>
                      <w:rFonts w:ascii="Tahoma"/>
                      <w:w w:val="99"/>
                      <w:sz w:val="20"/>
                      <w:u w:val="single"/>
                    </w:rPr>
                    <w:t> </w:t>
                  </w:r>
                  <w:r>
                    <w:rPr>
                      <w:rFonts w:ascii="Tahoma"/>
                      <w:sz w:val="20"/>
                      <w:u w:val="single"/>
                    </w:rPr>
                    <w:tab/>
                  </w:r>
                  <w:r>
                    <w:rPr>
                      <w:rFonts w:ascii="Tahoma"/>
                      <w:sz w:val="20"/>
                    </w:rPr>
                    <w:t> Amount</w:t>
                  </w:r>
                  <w:r>
                    <w:rPr>
                      <w:rFonts w:ascii="Tahoma"/>
                      <w:spacing w:val="-1"/>
                      <w:sz w:val="20"/>
                    </w:rPr>
                    <w:t> </w:t>
                  </w:r>
                  <w:r>
                    <w:rPr>
                      <w:rFonts w:ascii="Tahoma"/>
                      <w:sz w:val="20"/>
                    </w:rPr>
                    <w:t>of</w:t>
                  </w:r>
                  <w:r>
                    <w:rPr>
                      <w:rFonts w:ascii="Tahoma"/>
                      <w:spacing w:val="-3"/>
                      <w:sz w:val="20"/>
                    </w:rPr>
                    <w:t> </w:t>
                  </w:r>
                  <w:r>
                    <w:rPr>
                      <w:rFonts w:ascii="Tahoma"/>
                      <w:sz w:val="20"/>
                    </w:rPr>
                    <w:t>specific</w:t>
                  </w:r>
                  <w:r>
                    <w:rPr>
                      <w:rFonts w:ascii="Tahoma"/>
                      <w:spacing w:val="-2"/>
                      <w:sz w:val="20"/>
                    </w:rPr>
                    <w:t> </w:t>
                  </w:r>
                  <w:r>
                    <w:rPr>
                      <w:rFonts w:ascii="Tahoma"/>
                      <w:sz w:val="20"/>
                    </w:rPr>
                    <w:t>antibody</w:t>
                  </w:r>
                  <w:r>
                    <w:rPr>
                      <w:rFonts w:ascii="Tahoma"/>
                      <w:spacing w:val="2"/>
                      <w:sz w:val="20"/>
                    </w:rPr>
                    <w:t> </w:t>
                  </w:r>
                  <w:r>
                    <w:rPr>
                      <w:rFonts w:ascii="Tahoma"/>
                      <w:sz w:val="20"/>
                    </w:rPr>
                    <w:t>-</w:t>
                  </w:r>
                  <w:r>
                    <w:rPr>
                      <w:rFonts w:ascii="Tahoma"/>
                      <w:spacing w:val="-2"/>
                      <w:sz w:val="20"/>
                    </w:rPr>
                    <w:t> </w:t>
                  </w:r>
                  <w:r>
                    <w:rPr>
                      <w:rFonts w:ascii="Tahoma"/>
                      <w:sz w:val="20"/>
                    </w:rPr>
                    <w:t>-</w:t>
                  </w:r>
                  <w:r>
                    <w:rPr>
                      <w:rFonts w:ascii="Tahoma"/>
                      <w:spacing w:val="-2"/>
                      <w:sz w:val="20"/>
                    </w:rPr>
                    <w:t> </w:t>
                  </w:r>
                  <w:r>
                    <w:rPr>
                      <w:rFonts w:ascii="Tahoma"/>
                      <w:sz w:val="20"/>
                    </w:rPr>
                    <w:t>-</w:t>
                  </w:r>
                  <w:r>
                    <w:rPr>
                      <w:rFonts w:ascii="Tahoma"/>
                      <w:spacing w:val="-1"/>
                      <w:sz w:val="20"/>
                    </w:rPr>
                    <w:t> </w:t>
                  </w:r>
                  <w:r>
                    <w:rPr>
                      <w:rFonts w:ascii="Tahoma"/>
                      <w:sz w:val="20"/>
                    </w:rPr>
                    <w:t>-</w:t>
                  </w:r>
                </w:p>
              </w:txbxContent>
            </v:textbox>
            <w10:wrap type="none"/>
          </v:shape>
        </w:pict>
      </w:r>
      <w:r>
        <w:rPr>
          <w:rFonts w:ascii="Tahoma"/>
          <w:sz w:val="20"/>
        </w:rPr>
        <w:t>As a new VSG becomes dominant in a trypanosome population, the amount of</w:t>
      </w:r>
      <w:r>
        <w:rPr>
          <w:rFonts w:ascii="Tahoma"/>
          <w:spacing w:val="1"/>
          <w:sz w:val="20"/>
        </w:rPr>
        <w:t> </w:t>
      </w:r>
      <w:r>
        <w:rPr>
          <w:rFonts w:ascii="Tahoma"/>
          <w:sz w:val="20"/>
        </w:rPr>
        <w:t>antibody</w:t>
      </w:r>
      <w:r>
        <w:rPr>
          <w:rFonts w:ascii="Tahoma"/>
          <w:spacing w:val="10"/>
          <w:sz w:val="20"/>
        </w:rPr>
        <w:t> </w:t>
      </w:r>
      <w:r>
        <w:rPr>
          <w:rFonts w:ascii="Tahoma"/>
          <w:sz w:val="20"/>
        </w:rPr>
        <w:t>(</w:t>
      </w:r>
      <w:r>
        <w:rPr>
          <w:rFonts w:ascii="Tahoma"/>
          <w:spacing w:val="9"/>
          <w:w w:val="99"/>
          <w:position w:val="1"/>
          <w:sz w:val="20"/>
        </w:rPr>
        <w:drawing>
          <wp:inline distT="0" distB="0" distL="0" distR="0">
            <wp:extent cx="316425" cy="152429"/>
            <wp:effectExtent l="0" t="0" r="0" b="0"/>
            <wp:docPr id="17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4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425" cy="152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/>
          <w:spacing w:val="9"/>
          <w:w w:val="99"/>
          <w:position w:val="1"/>
          <w:sz w:val="20"/>
        </w:rPr>
      </w:r>
      <w:r>
        <w:rPr>
          <w:rFonts w:ascii="Tahoma"/>
          <w:sz w:val="20"/>
        </w:rPr>
        <w:t>)</w:t>
      </w:r>
      <w:r>
        <w:rPr>
          <w:rFonts w:ascii="Tahoma"/>
          <w:spacing w:val="4"/>
          <w:sz w:val="20"/>
        </w:rPr>
        <w:t> </w:t>
      </w:r>
      <w:r>
        <w:rPr>
          <w:rFonts w:ascii="Tahoma"/>
          <w:sz w:val="20"/>
        </w:rPr>
        <w:t>that</w:t>
      </w:r>
      <w:r>
        <w:rPr>
          <w:rFonts w:ascii="Tahoma"/>
          <w:spacing w:val="3"/>
          <w:sz w:val="20"/>
        </w:rPr>
        <w:t> </w:t>
      </w:r>
      <w:r>
        <w:rPr>
          <w:rFonts w:ascii="Tahoma"/>
          <w:sz w:val="20"/>
        </w:rPr>
        <w:t>specifically</w:t>
      </w:r>
      <w:r>
        <w:rPr>
          <w:rFonts w:ascii="Tahoma"/>
          <w:spacing w:val="5"/>
          <w:sz w:val="20"/>
        </w:rPr>
        <w:t> </w:t>
      </w:r>
      <w:r>
        <w:rPr>
          <w:rFonts w:ascii="Tahoma"/>
          <w:sz w:val="20"/>
        </w:rPr>
        <w:t>recognizes</w:t>
      </w:r>
      <w:r>
        <w:rPr>
          <w:rFonts w:ascii="Tahoma"/>
          <w:spacing w:val="3"/>
          <w:sz w:val="20"/>
        </w:rPr>
        <w:t> </w:t>
      </w:r>
      <w:r>
        <w:rPr>
          <w:rFonts w:ascii="Tahoma"/>
          <w:sz w:val="20"/>
        </w:rPr>
        <w:t>that</w:t>
      </w:r>
      <w:r>
        <w:rPr>
          <w:rFonts w:ascii="Tahoma"/>
          <w:spacing w:val="3"/>
          <w:sz w:val="20"/>
        </w:rPr>
        <w:t> </w:t>
      </w:r>
      <w:r>
        <w:rPr>
          <w:rFonts w:ascii="Tahoma"/>
          <w:sz w:val="20"/>
        </w:rPr>
        <w:t>VSG</w:t>
      </w:r>
      <w:r>
        <w:rPr>
          <w:rFonts w:ascii="Tahoma"/>
          <w:spacing w:val="2"/>
          <w:sz w:val="20"/>
        </w:rPr>
        <w:t> </w:t>
      </w:r>
      <w:r>
        <w:rPr>
          <w:rFonts w:ascii="Tahoma"/>
          <w:sz w:val="20"/>
        </w:rPr>
        <w:t>increases</w:t>
      </w:r>
      <w:r>
        <w:rPr>
          <w:rFonts w:ascii="Tahoma"/>
          <w:spacing w:val="2"/>
          <w:sz w:val="20"/>
        </w:rPr>
        <w:t> </w:t>
      </w:r>
      <w:r>
        <w:rPr>
          <w:rFonts w:ascii="Tahoma"/>
          <w:sz w:val="20"/>
        </w:rPr>
        <w:t>and</w:t>
      </w:r>
      <w:r>
        <w:rPr>
          <w:rFonts w:ascii="Tahoma"/>
          <w:spacing w:val="4"/>
          <w:sz w:val="20"/>
        </w:rPr>
        <w:t> </w:t>
      </w:r>
      <w:r>
        <w:rPr>
          <w:rFonts w:ascii="Tahoma"/>
          <w:sz w:val="20"/>
        </w:rPr>
        <w:t>reduces</w:t>
      </w:r>
      <w:r>
        <w:rPr>
          <w:rFonts w:ascii="Tahoma"/>
          <w:spacing w:val="3"/>
          <w:sz w:val="20"/>
        </w:rPr>
        <w:t> </w:t>
      </w:r>
      <w:r>
        <w:rPr>
          <w:rFonts w:ascii="Tahoma"/>
          <w:sz w:val="20"/>
        </w:rPr>
        <w:t>the</w:t>
      </w:r>
      <w:r>
        <w:rPr>
          <w:rFonts w:ascii="Tahoma"/>
          <w:spacing w:val="-60"/>
          <w:sz w:val="20"/>
        </w:rPr>
        <w:t> </w:t>
      </w:r>
      <w:r>
        <w:rPr>
          <w:rFonts w:ascii="Tahoma"/>
          <w:sz w:val="20"/>
        </w:rPr>
        <w:t>numbers</w:t>
      </w:r>
      <w:r>
        <w:rPr>
          <w:rFonts w:ascii="Tahoma"/>
          <w:spacing w:val="-2"/>
          <w:sz w:val="20"/>
        </w:rPr>
        <w:t> </w:t>
      </w:r>
      <w:r>
        <w:rPr>
          <w:rFonts w:ascii="Tahoma"/>
          <w:sz w:val="20"/>
        </w:rPr>
        <w:t>of</w:t>
      </w:r>
      <w:r>
        <w:rPr>
          <w:rFonts w:ascii="Tahoma"/>
          <w:spacing w:val="-2"/>
          <w:sz w:val="20"/>
        </w:rPr>
        <w:t> </w:t>
      </w:r>
      <w:r>
        <w:rPr>
          <w:rFonts w:ascii="Tahoma"/>
          <w:sz w:val="20"/>
        </w:rPr>
        <w:t>trypanosomes</w:t>
      </w:r>
      <w:r>
        <w:rPr>
          <w:rFonts w:ascii="Tahoma"/>
          <w:spacing w:val="1"/>
          <w:sz w:val="20"/>
        </w:rPr>
        <w:t> </w:t>
      </w:r>
      <w:r>
        <w:rPr>
          <w:rFonts w:ascii="Tahoma"/>
          <w:sz w:val="20"/>
        </w:rPr>
        <w:t>with</w:t>
      </w:r>
      <w:r>
        <w:rPr>
          <w:rFonts w:ascii="Tahoma"/>
          <w:spacing w:val="-2"/>
          <w:sz w:val="20"/>
        </w:rPr>
        <w:t> </w:t>
      </w:r>
      <w:r>
        <w:rPr>
          <w:rFonts w:ascii="Tahoma"/>
          <w:sz w:val="20"/>
        </w:rPr>
        <w:t>that VSG.</w:t>
      </w:r>
    </w:p>
    <w:p>
      <w:pPr>
        <w:pStyle w:val="BodyText"/>
        <w:spacing w:before="11"/>
        <w:rPr>
          <w:rFonts w:ascii="Tahoma"/>
          <w:sz w:val="19"/>
        </w:rPr>
      </w:pPr>
    </w:p>
    <w:p>
      <w:pPr>
        <w:spacing w:before="0"/>
        <w:ind w:left="1178" w:right="0" w:firstLine="0"/>
        <w:jc w:val="both"/>
        <w:rPr>
          <w:rFonts w:ascii="Tahoma"/>
          <w:sz w:val="20"/>
        </w:rPr>
      </w:pPr>
      <w:r>
        <w:rPr>
          <w:rFonts w:ascii="Tahoma"/>
          <w:sz w:val="20"/>
        </w:rPr>
        <w:t>1</w:t>
      </w:r>
      <w:r>
        <w:rPr>
          <w:rFonts w:ascii="Tahoma"/>
          <w:sz w:val="20"/>
          <w:vertAlign w:val="superscript"/>
        </w:rPr>
        <w:t>st</w:t>
      </w:r>
      <w:r>
        <w:rPr>
          <w:rFonts w:ascii="Tahoma"/>
          <w:spacing w:val="-3"/>
          <w:sz w:val="20"/>
          <w:vertAlign w:val="baseline"/>
        </w:rPr>
        <w:t> </w:t>
      </w:r>
      <w:r>
        <w:rPr>
          <w:rFonts w:ascii="Tahoma"/>
          <w:sz w:val="20"/>
          <w:vertAlign w:val="baseline"/>
        </w:rPr>
        <w:t>wave</w:t>
      </w:r>
      <w:r>
        <w:rPr>
          <w:rFonts w:ascii="Tahoma"/>
          <w:spacing w:val="-1"/>
          <w:sz w:val="20"/>
          <w:vertAlign w:val="baseline"/>
        </w:rPr>
        <w:t> </w:t>
      </w:r>
      <w:r>
        <w:rPr>
          <w:rFonts w:ascii="Tahoma"/>
          <w:sz w:val="20"/>
          <w:vertAlign w:val="baseline"/>
        </w:rPr>
        <w:t>of</w:t>
      </w:r>
      <w:r>
        <w:rPr>
          <w:rFonts w:ascii="Tahoma"/>
          <w:spacing w:val="-4"/>
          <w:sz w:val="20"/>
          <w:vertAlign w:val="baseline"/>
        </w:rPr>
        <w:t> </w:t>
      </w:r>
      <w:r>
        <w:rPr>
          <w:rFonts w:ascii="Tahoma"/>
          <w:sz w:val="20"/>
          <w:vertAlign w:val="baseline"/>
        </w:rPr>
        <w:t>parasitaemia  </w:t>
      </w:r>
      <w:r>
        <w:rPr>
          <w:rFonts w:ascii="Tahoma"/>
          <w:spacing w:val="56"/>
          <w:sz w:val="20"/>
          <w:vertAlign w:val="baseline"/>
        </w:rPr>
        <w:t> </w:t>
      </w:r>
      <w:r>
        <w:rPr>
          <w:rFonts w:ascii="Tahoma"/>
          <w:sz w:val="20"/>
          <w:vertAlign w:val="baseline"/>
        </w:rPr>
        <w:t>2</w:t>
      </w:r>
      <w:r>
        <w:rPr>
          <w:rFonts w:ascii="Tahoma"/>
          <w:sz w:val="20"/>
          <w:vertAlign w:val="superscript"/>
        </w:rPr>
        <w:t>nd</w:t>
      </w:r>
      <w:r>
        <w:rPr>
          <w:rFonts w:ascii="Tahoma"/>
          <w:spacing w:val="-1"/>
          <w:sz w:val="20"/>
          <w:vertAlign w:val="baseline"/>
        </w:rPr>
        <w:t> </w:t>
      </w:r>
      <w:r>
        <w:rPr>
          <w:rFonts w:ascii="Tahoma"/>
          <w:sz w:val="20"/>
          <w:vertAlign w:val="baseline"/>
        </w:rPr>
        <w:t>wave</w:t>
      </w:r>
      <w:r>
        <w:rPr>
          <w:rFonts w:ascii="Tahoma"/>
          <w:spacing w:val="-2"/>
          <w:sz w:val="20"/>
          <w:vertAlign w:val="baseline"/>
        </w:rPr>
        <w:t> </w:t>
      </w:r>
      <w:r>
        <w:rPr>
          <w:rFonts w:ascii="Tahoma"/>
          <w:sz w:val="20"/>
          <w:vertAlign w:val="baseline"/>
        </w:rPr>
        <w:t>of</w:t>
      </w:r>
      <w:r>
        <w:rPr>
          <w:rFonts w:ascii="Tahoma"/>
          <w:spacing w:val="-3"/>
          <w:sz w:val="20"/>
          <w:vertAlign w:val="baseline"/>
        </w:rPr>
        <w:t> </w:t>
      </w:r>
      <w:r>
        <w:rPr>
          <w:rFonts w:ascii="Tahoma"/>
          <w:sz w:val="20"/>
          <w:vertAlign w:val="baseline"/>
        </w:rPr>
        <w:t>parasitaemia</w:t>
      </w:r>
      <w:r>
        <w:rPr>
          <w:rFonts w:ascii="Tahoma"/>
          <w:spacing w:val="59"/>
          <w:sz w:val="20"/>
          <w:vertAlign w:val="baseline"/>
        </w:rPr>
        <w:t> </w:t>
      </w:r>
      <w:r>
        <w:rPr>
          <w:rFonts w:ascii="Tahoma"/>
          <w:sz w:val="20"/>
          <w:vertAlign w:val="baseline"/>
        </w:rPr>
        <w:t>3</w:t>
      </w:r>
      <w:r>
        <w:rPr>
          <w:rFonts w:ascii="Tahoma"/>
          <w:sz w:val="20"/>
          <w:vertAlign w:val="superscript"/>
        </w:rPr>
        <w:t>rd</w:t>
      </w:r>
      <w:r>
        <w:rPr>
          <w:rFonts w:ascii="Tahoma"/>
          <w:spacing w:val="-1"/>
          <w:sz w:val="20"/>
          <w:vertAlign w:val="baseline"/>
        </w:rPr>
        <w:t> </w:t>
      </w:r>
      <w:r>
        <w:rPr>
          <w:rFonts w:ascii="Tahoma"/>
          <w:sz w:val="20"/>
          <w:vertAlign w:val="baseline"/>
        </w:rPr>
        <w:t>wave</w:t>
      </w:r>
      <w:r>
        <w:rPr>
          <w:rFonts w:ascii="Tahoma"/>
          <w:spacing w:val="-2"/>
          <w:sz w:val="20"/>
          <w:vertAlign w:val="baseline"/>
        </w:rPr>
        <w:t> </w:t>
      </w:r>
      <w:r>
        <w:rPr>
          <w:rFonts w:ascii="Tahoma"/>
          <w:sz w:val="20"/>
          <w:vertAlign w:val="baseline"/>
        </w:rPr>
        <w:t>of</w:t>
      </w:r>
      <w:r>
        <w:rPr>
          <w:rFonts w:ascii="Tahoma"/>
          <w:spacing w:val="-3"/>
          <w:sz w:val="20"/>
          <w:vertAlign w:val="baseline"/>
        </w:rPr>
        <w:t> </w:t>
      </w:r>
      <w:r>
        <w:rPr>
          <w:rFonts w:ascii="Tahoma"/>
          <w:sz w:val="20"/>
          <w:vertAlign w:val="baseline"/>
        </w:rPr>
        <w:t>parasitaemia</w:t>
      </w: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spacing w:after="0"/>
        <w:rPr>
          <w:rFonts w:ascii="Tahoma"/>
          <w:sz w:val="20"/>
        </w:rPr>
        <w:sectPr>
          <w:pgSz w:w="11910" w:h="16840"/>
          <w:pgMar w:header="724" w:footer="0" w:top="1300" w:bottom="280" w:left="1680" w:right="420"/>
        </w:sectPr>
      </w:pPr>
    </w:p>
    <w:p>
      <w:pPr>
        <w:pStyle w:val="BodyText"/>
        <w:rPr>
          <w:rFonts w:ascii="Tahoma"/>
        </w:rPr>
      </w:pPr>
    </w:p>
    <w:p>
      <w:pPr>
        <w:pStyle w:val="BodyText"/>
        <w:spacing w:before="11"/>
        <w:rPr>
          <w:rFonts w:ascii="Tahoma"/>
          <w:sz w:val="34"/>
        </w:rPr>
      </w:pPr>
    </w:p>
    <w:p>
      <w:pPr>
        <w:spacing w:line="237" w:lineRule="auto" w:before="0"/>
        <w:ind w:left="494" w:right="-11" w:firstLine="0"/>
        <w:jc w:val="left"/>
        <w:rPr>
          <w:rFonts w:ascii="Tahoma"/>
          <w:sz w:val="20"/>
        </w:rPr>
      </w:pPr>
      <w:r>
        <w:rPr>
          <w:rFonts w:ascii="Tahoma"/>
          <w:sz w:val="20"/>
        </w:rPr>
        <w:t>Tsetse fly</w:t>
      </w:r>
      <w:r>
        <w:rPr>
          <w:rFonts w:ascii="Tahoma"/>
          <w:spacing w:val="1"/>
          <w:sz w:val="20"/>
        </w:rPr>
        <w:t> </w:t>
      </w:r>
      <w:r>
        <w:rPr>
          <w:rFonts w:ascii="Tahoma"/>
          <w:sz w:val="20"/>
        </w:rPr>
        <w:t>injects</w:t>
      </w:r>
      <w:r>
        <w:rPr>
          <w:rFonts w:ascii="Tahoma"/>
          <w:spacing w:val="1"/>
          <w:sz w:val="20"/>
        </w:rPr>
        <w:t> </w:t>
      </w:r>
      <w:r>
        <w:rPr>
          <w:rFonts w:ascii="Tahoma"/>
          <w:spacing w:val="-1"/>
          <w:sz w:val="20"/>
        </w:rPr>
        <w:t>trypanosomes</w:t>
      </w:r>
    </w:p>
    <w:p>
      <w:pPr>
        <w:pStyle w:val="BodyText"/>
        <w:spacing w:before="2"/>
        <w:rPr>
          <w:rFonts w:ascii="Tahoma"/>
          <w:sz w:val="22"/>
        </w:rPr>
      </w:pPr>
      <w:r>
        <w:rPr/>
        <w:br w:type="column"/>
      </w:r>
      <w:r>
        <w:rPr>
          <w:rFonts w:ascii="Tahoma"/>
          <w:sz w:val="22"/>
        </w:rPr>
      </w:r>
    </w:p>
    <w:p>
      <w:pPr>
        <w:spacing w:before="0"/>
        <w:ind w:left="155" w:right="1448" w:firstLine="0"/>
        <w:jc w:val="both"/>
        <w:rPr>
          <w:rFonts w:ascii="Tahoma"/>
          <w:sz w:val="20"/>
        </w:rPr>
      </w:pPr>
      <w:r>
        <w:rPr>
          <w:rFonts w:ascii="Tahoma"/>
          <w:sz w:val="20"/>
        </w:rPr>
        <w:t>Trypanosomes bearing one kind of VSG (     </w:t>
      </w:r>
      <w:r>
        <w:rPr>
          <w:rFonts w:ascii="Tahoma"/>
          <w:spacing w:val="1"/>
          <w:sz w:val="20"/>
        </w:rPr>
        <w:t> </w:t>
      </w:r>
      <w:r>
        <w:rPr>
          <w:rFonts w:ascii="Tahoma"/>
          <w:sz w:val="20"/>
        </w:rPr>
        <w:t>) proliferate, creating a</w:t>
      </w:r>
      <w:r>
        <w:rPr>
          <w:rFonts w:ascii="Tahoma"/>
          <w:spacing w:val="1"/>
          <w:sz w:val="20"/>
        </w:rPr>
        <w:t> </w:t>
      </w:r>
      <w:r>
        <w:rPr>
          <w:rFonts w:ascii="Tahoma"/>
          <w:sz w:val="20"/>
        </w:rPr>
        <w:t>wave</w:t>
      </w:r>
      <w:r>
        <w:rPr>
          <w:rFonts w:ascii="Tahoma"/>
          <w:spacing w:val="1"/>
          <w:sz w:val="20"/>
        </w:rPr>
        <w:t> </w:t>
      </w:r>
      <w:r>
        <w:rPr>
          <w:rFonts w:ascii="Tahoma"/>
          <w:sz w:val="20"/>
        </w:rPr>
        <w:t>of</w:t>
      </w:r>
      <w:r>
        <w:rPr>
          <w:rFonts w:ascii="Tahoma"/>
          <w:spacing w:val="1"/>
          <w:sz w:val="20"/>
        </w:rPr>
        <w:t> </w:t>
      </w:r>
      <w:r>
        <w:rPr>
          <w:rFonts w:ascii="Tahoma"/>
          <w:sz w:val="20"/>
        </w:rPr>
        <w:t>parasitaemia.</w:t>
      </w:r>
      <w:r>
        <w:rPr>
          <w:rFonts w:ascii="Tahoma"/>
          <w:spacing w:val="1"/>
          <w:sz w:val="20"/>
        </w:rPr>
        <w:t> </w:t>
      </w:r>
      <w:r>
        <w:rPr>
          <w:rFonts w:ascii="Tahoma"/>
          <w:sz w:val="20"/>
        </w:rPr>
        <w:t>This</w:t>
      </w:r>
      <w:r>
        <w:rPr>
          <w:rFonts w:ascii="Tahoma"/>
          <w:spacing w:val="1"/>
          <w:sz w:val="20"/>
        </w:rPr>
        <w:t> </w:t>
      </w:r>
      <w:r>
        <w:rPr>
          <w:rFonts w:ascii="Tahoma"/>
          <w:sz w:val="20"/>
        </w:rPr>
        <w:t>population</w:t>
      </w:r>
      <w:r>
        <w:rPr>
          <w:rFonts w:ascii="Tahoma"/>
          <w:spacing w:val="1"/>
          <w:sz w:val="20"/>
        </w:rPr>
        <w:t> </w:t>
      </w:r>
      <w:r>
        <w:rPr>
          <w:rFonts w:ascii="Tahoma"/>
          <w:sz w:val="20"/>
        </w:rPr>
        <w:t>is</w:t>
      </w:r>
      <w:r>
        <w:rPr>
          <w:rFonts w:ascii="Tahoma"/>
          <w:spacing w:val="1"/>
          <w:sz w:val="20"/>
        </w:rPr>
        <w:t> </w:t>
      </w:r>
      <w:r>
        <w:rPr>
          <w:rFonts w:ascii="Tahoma"/>
          <w:sz w:val="20"/>
        </w:rPr>
        <w:t>reduced</w:t>
      </w:r>
      <w:r>
        <w:rPr>
          <w:rFonts w:ascii="Tahoma"/>
          <w:spacing w:val="1"/>
          <w:sz w:val="20"/>
        </w:rPr>
        <w:t> </w:t>
      </w:r>
      <w:r>
        <w:rPr>
          <w:rFonts w:ascii="Tahoma"/>
          <w:sz w:val="20"/>
        </w:rPr>
        <w:t>by</w:t>
      </w:r>
      <w:r>
        <w:rPr>
          <w:rFonts w:ascii="Tahoma"/>
          <w:spacing w:val="1"/>
          <w:sz w:val="20"/>
        </w:rPr>
        <w:t> </w:t>
      </w:r>
      <w:r>
        <w:rPr>
          <w:rFonts w:ascii="Tahoma"/>
          <w:sz w:val="20"/>
        </w:rPr>
        <w:t>antibody.</w:t>
      </w:r>
      <w:r>
        <w:rPr>
          <w:rFonts w:ascii="Tahoma"/>
          <w:spacing w:val="1"/>
          <w:sz w:val="20"/>
        </w:rPr>
        <w:t> </w:t>
      </w:r>
      <w:r>
        <w:rPr>
          <w:rFonts w:ascii="Tahoma"/>
          <w:sz w:val="20"/>
        </w:rPr>
        <w:t>Trypanosomes bearing another kind of VSG then create another wave of</w:t>
      </w:r>
      <w:r>
        <w:rPr>
          <w:rFonts w:ascii="Tahoma"/>
          <w:spacing w:val="-60"/>
          <w:sz w:val="20"/>
        </w:rPr>
        <w:t> </w:t>
      </w:r>
      <w:r>
        <w:rPr>
          <w:rFonts w:ascii="Tahoma"/>
          <w:sz w:val="20"/>
        </w:rPr>
        <w:t>parasitaemia.</w:t>
      </w:r>
    </w:p>
    <w:p>
      <w:pPr>
        <w:spacing w:after="0"/>
        <w:jc w:val="both"/>
        <w:rPr>
          <w:rFonts w:ascii="Tahoma"/>
          <w:sz w:val="20"/>
        </w:rPr>
        <w:sectPr>
          <w:type w:val="continuous"/>
          <w:pgSz w:w="11910" w:h="16840"/>
          <w:pgMar w:top="1580" w:bottom="280" w:left="1680" w:right="420"/>
          <w:cols w:num="2" w:equalWidth="0">
            <w:col w:w="1726" w:space="40"/>
            <w:col w:w="8044"/>
          </w:cols>
        </w:sectPr>
      </w:pPr>
    </w:p>
    <w:p>
      <w:pPr>
        <w:pStyle w:val="BodyText"/>
        <w:rPr>
          <w:rFonts w:ascii="Tahoma"/>
          <w:sz w:val="20"/>
        </w:rPr>
      </w:pPr>
      <w:r>
        <w:rPr/>
        <w:pict>
          <v:group style="position:absolute;margin-left:125.625pt;margin-top:200.14151pt;width:470.2pt;height:195.2pt;mso-position-horizontal-relative:page;mso-position-vertical-relative:page;z-index:-25490944" coordorigin="2513,4003" coordsize="9404,3904">
            <v:shape style="position:absolute;left:2570;top:5518;width:7776;height:1944" type="#_x0000_t75" stroked="false">
              <v:imagedata r:id="rId21" o:title=""/>
            </v:shape>
            <v:shape style="position:absolute;left:7394;top:7466;width:518;height:207" type="#_x0000_t75" stroked="false">
              <v:imagedata r:id="rId22" o:title=""/>
            </v:shape>
            <v:line style="position:absolute" from="2520,7428" to="11909,7254" stroked="true" strokeweight=".75pt" strokecolor="#000000">
              <v:stroke dashstyle="solid"/>
            </v:line>
            <v:rect style="position:absolute;left:10308;top:6888;width:1601;height:720" filled="true" fillcolor="#ffffff" stroked="false">
              <v:fill type="solid"/>
            </v:rect>
            <v:line style="position:absolute" from="2670,7491" to="2670,4003" stroked="true" strokeweight=".627480pt" strokecolor="#000000">
              <v:stroke dashstyle="solid"/>
            </v:line>
            <v:shape style="position:absolute;left:2601;top:7536;width:120;height:370" type="#_x0000_t75" stroked="false">
              <v:imagedata r:id="rId23" o:title=""/>
            </v:shape>
            <w10:wrap type="none"/>
          </v:group>
        </w:pict>
      </w:r>
    </w:p>
    <w:p>
      <w:pPr>
        <w:pStyle w:val="BodyText"/>
        <w:spacing w:before="1"/>
        <w:rPr>
          <w:rFonts w:ascii="Tahoma"/>
          <w:sz w:val="16"/>
        </w:rPr>
      </w:pPr>
    </w:p>
    <w:p>
      <w:pPr>
        <w:pStyle w:val="BodyText"/>
        <w:tabs>
          <w:tab w:pos="1920" w:val="left" w:leader="none"/>
        </w:tabs>
        <w:spacing w:line="364" w:lineRule="auto" w:before="97"/>
        <w:ind w:left="1920" w:right="982" w:hanging="1440"/>
      </w:pPr>
      <w:r>
        <w:rPr/>
        <w:t>Figure 2.</w:t>
        <w:tab/>
        <w:t>Diagram Illustrating the Process of Antigenic Variation, which</w:t>
      </w:r>
      <w:r>
        <w:rPr>
          <w:spacing w:val="1"/>
        </w:rPr>
        <w:t> </w:t>
      </w:r>
      <w:r>
        <w:rPr/>
        <w:t>Enables Trypanosomes to Survive Attack by the Immune System</w:t>
      </w:r>
      <w:r>
        <w:rPr>
          <w:spacing w:val="-61"/>
        </w:rPr>
        <w:t> </w:t>
      </w:r>
      <w:r>
        <w:rPr/>
        <w:t>of</w:t>
      </w:r>
      <w:r>
        <w:rPr>
          <w:spacing w:val="4"/>
        </w:rPr>
        <w:t> </w:t>
      </w:r>
      <w:r>
        <w:rPr/>
        <w:t>Human</w:t>
      </w:r>
      <w:r>
        <w:rPr>
          <w:spacing w:val="1"/>
        </w:rPr>
        <w:t> </w:t>
      </w:r>
      <w:r>
        <w:rPr/>
        <w:t>or</w:t>
      </w:r>
      <w:r>
        <w:rPr>
          <w:spacing w:val="2"/>
        </w:rPr>
        <w:t> </w:t>
      </w:r>
      <w:r>
        <w:rPr/>
        <w:t>Animal</w:t>
      </w:r>
      <w:r>
        <w:rPr>
          <w:spacing w:val="2"/>
        </w:rPr>
        <w:t> </w:t>
      </w:r>
      <w:r>
        <w:rPr/>
        <w:t>Host</w:t>
      </w:r>
    </w:p>
    <w:p>
      <w:pPr>
        <w:pStyle w:val="BodyText"/>
        <w:spacing w:before="8"/>
        <w:rPr>
          <w:sz w:val="32"/>
        </w:rPr>
      </w:pPr>
    </w:p>
    <w:p>
      <w:pPr>
        <w:tabs>
          <w:tab w:pos="1920" w:val="left" w:leader="none"/>
        </w:tabs>
        <w:spacing w:before="0"/>
        <w:ind w:left="1920" w:right="732" w:hanging="1440"/>
        <w:jc w:val="left"/>
        <w:rPr>
          <w:sz w:val="24"/>
        </w:rPr>
      </w:pPr>
      <w:r>
        <w:rPr>
          <w:sz w:val="24"/>
        </w:rPr>
        <w:t>Source:</w:t>
        <w:tab/>
      </w:r>
      <w:r>
        <w:rPr>
          <w:rFonts w:ascii="Arial"/>
          <w:i/>
          <w:sz w:val="24"/>
        </w:rPr>
        <w:t>International</w:t>
      </w:r>
      <w:r>
        <w:rPr>
          <w:rFonts w:ascii="Arial"/>
          <w:i/>
          <w:spacing w:val="17"/>
          <w:sz w:val="24"/>
        </w:rPr>
        <w:t> </w:t>
      </w:r>
      <w:r>
        <w:rPr>
          <w:rFonts w:ascii="Arial"/>
          <w:i/>
          <w:sz w:val="24"/>
        </w:rPr>
        <w:t>Laboratory</w:t>
      </w:r>
      <w:r>
        <w:rPr>
          <w:rFonts w:ascii="Arial"/>
          <w:i/>
          <w:spacing w:val="16"/>
          <w:sz w:val="24"/>
        </w:rPr>
        <w:t> </w:t>
      </w:r>
      <w:r>
        <w:rPr>
          <w:rFonts w:ascii="Arial"/>
          <w:i/>
          <w:sz w:val="24"/>
        </w:rPr>
        <w:t>for</w:t>
      </w:r>
      <w:r>
        <w:rPr>
          <w:rFonts w:ascii="Arial"/>
          <w:i/>
          <w:spacing w:val="16"/>
          <w:sz w:val="24"/>
        </w:rPr>
        <w:t> </w:t>
      </w:r>
      <w:r>
        <w:rPr>
          <w:rFonts w:ascii="Arial"/>
          <w:i/>
          <w:sz w:val="24"/>
        </w:rPr>
        <w:t>Research</w:t>
      </w:r>
      <w:r>
        <w:rPr>
          <w:rFonts w:ascii="Arial"/>
          <w:i/>
          <w:spacing w:val="17"/>
          <w:sz w:val="24"/>
        </w:rPr>
        <w:t> </w:t>
      </w:r>
      <w:r>
        <w:rPr>
          <w:rFonts w:ascii="Arial"/>
          <w:i/>
          <w:sz w:val="24"/>
        </w:rPr>
        <w:t>in</w:t>
      </w:r>
      <w:r>
        <w:rPr>
          <w:rFonts w:ascii="Arial"/>
          <w:i/>
          <w:spacing w:val="17"/>
          <w:sz w:val="24"/>
        </w:rPr>
        <w:t> </w:t>
      </w:r>
      <w:r>
        <w:rPr>
          <w:rFonts w:ascii="Arial"/>
          <w:i/>
          <w:sz w:val="24"/>
        </w:rPr>
        <w:t>Animal</w:t>
      </w:r>
      <w:r>
        <w:rPr>
          <w:rFonts w:ascii="Arial"/>
          <w:i/>
          <w:spacing w:val="19"/>
          <w:sz w:val="24"/>
        </w:rPr>
        <w:t> </w:t>
      </w:r>
      <w:r>
        <w:rPr>
          <w:rFonts w:ascii="Arial"/>
          <w:i/>
          <w:sz w:val="24"/>
        </w:rPr>
        <w:t>Diseases</w:t>
      </w:r>
      <w:r>
        <w:rPr>
          <w:rFonts w:ascii="Arial"/>
          <w:i/>
          <w:spacing w:val="18"/>
          <w:sz w:val="24"/>
        </w:rPr>
        <w:t> </w:t>
      </w:r>
      <w:r>
        <w:rPr>
          <w:rFonts w:ascii="Arial"/>
          <w:i/>
          <w:sz w:val="24"/>
        </w:rPr>
        <w:t>(ILRAD)</w:t>
      </w:r>
      <w:r>
        <w:rPr>
          <w:rFonts w:ascii="Arial"/>
          <w:i/>
          <w:spacing w:val="-64"/>
          <w:sz w:val="24"/>
        </w:rPr>
        <w:t> </w:t>
      </w:r>
      <w:r>
        <w:rPr>
          <w:rFonts w:ascii="Arial"/>
          <w:i/>
          <w:sz w:val="24"/>
        </w:rPr>
        <w:t>Annual</w:t>
      </w:r>
      <w:r>
        <w:rPr>
          <w:rFonts w:ascii="Arial"/>
          <w:i/>
          <w:spacing w:val="-1"/>
          <w:sz w:val="24"/>
        </w:rPr>
        <w:t> </w:t>
      </w:r>
      <w:r>
        <w:rPr>
          <w:rFonts w:ascii="Arial"/>
          <w:i/>
          <w:sz w:val="24"/>
        </w:rPr>
        <w:t>Report,</w:t>
      </w:r>
      <w:r>
        <w:rPr>
          <w:rFonts w:ascii="Arial"/>
          <w:i/>
          <w:spacing w:val="2"/>
          <w:sz w:val="24"/>
        </w:rPr>
        <w:t> </w:t>
      </w:r>
      <w:r>
        <w:rPr>
          <w:sz w:val="24"/>
        </w:rPr>
        <w:t>1990</w:t>
      </w:r>
    </w:p>
    <w:p>
      <w:pPr>
        <w:spacing w:after="0"/>
        <w:jc w:val="left"/>
        <w:rPr>
          <w:sz w:val="24"/>
        </w:rPr>
        <w:sectPr>
          <w:type w:val="continuous"/>
          <w:pgSz w:w="11910" w:h="16840"/>
          <w:pgMar w:top="1580" w:bottom="280" w:left="1680" w:right="420"/>
        </w:sectPr>
      </w:pPr>
    </w:p>
    <w:p>
      <w:pPr>
        <w:pStyle w:val="BodyText"/>
        <w:spacing w:before="5"/>
        <w:rPr>
          <w:sz w:val="11"/>
        </w:rPr>
      </w:pPr>
    </w:p>
    <w:p>
      <w:pPr>
        <w:pStyle w:val="BodyText"/>
        <w:spacing w:line="487" w:lineRule="auto" w:before="96"/>
        <w:ind w:left="480" w:right="726" w:firstLine="720"/>
        <w:jc w:val="both"/>
      </w:pPr>
      <w:r>
        <w:rPr/>
        <w:t>Historically, epidemic sleeping sickness has caused massive loss of life,</w:t>
      </w:r>
      <w:r>
        <w:rPr>
          <w:spacing w:val="1"/>
        </w:rPr>
        <w:t> </w:t>
      </w:r>
      <w:r>
        <w:rPr/>
        <w:t>and the animal disease has had a crucial impact on development in sub-Saharan</w:t>
      </w:r>
      <w:r>
        <w:rPr>
          <w:spacing w:val="-61"/>
        </w:rPr>
        <w:t> </w:t>
      </w:r>
      <w:r>
        <w:rPr/>
        <w:t>Africa</w:t>
      </w:r>
      <w:r>
        <w:rPr>
          <w:spacing w:val="1"/>
        </w:rPr>
        <w:t> </w:t>
      </w:r>
      <w:r>
        <w:rPr/>
        <w:t>(Sternberg,</w:t>
      </w:r>
      <w:r>
        <w:rPr>
          <w:spacing w:val="1"/>
        </w:rPr>
        <w:t> </w:t>
      </w:r>
      <w:r>
        <w:rPr/>
        <w:t>2004).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dramatic</w:t>
      </w:r>
      <w:r>
        <w:rPr>
          <w:spacing w:val="1"/>
        </w:rPr>
        <w:t> </w:t>
      </w:r>
      <w:r>
        <w:rPr/>
        <w:t>resurgence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human</w:t>
      </w:r>
      <w:r>
        <w:rPr>
          <w:spacing w:val="1"/>
        </w:rPr>
        <w:t> </w:t>
      </w:r>
      <w:r>
        <w:rPr/>
        <w:t>African</w:t>
      </w:r>
      <w:r>
        <w:rPr>
          <w:spacing w:val="1"/>
        </w:rPr>
        <w:t> </w:t>
      </w:r>
      <w:r>
        <w:rPr/>
        <w:t>trypanosomiasis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sub-Saharan</w:t>
      </w:r>
      <w:r>
        <w:rPr>
          <w:spacing w:val="1"/>
        </w:rPr>
        <w:t> </w:t>
      </w:r>
      <w:r>
        <w:rPr/>
        <w:t>Africa</w:t>
      </w:r>
      <w:r>
        <w:rPr>
          <w:spacing w:val="1"/>
        </w:rPr>
        <w:t> </w:t>
      </w:r>
      <w:r>
        <w:rPr/>
        <w:t>(Stanghellini,</w:t>
      </w:r>
      <w:r>
        <w:rPr>
          <w:spacing w:val="1"/>
        </w:rPr>
        <w:t> </w:t>
      </w:r>
      <w:r>
        <w:rPr/>
        <w:t>2000;</w:t>
      </w:r>
      <w:r>
        <w:rPr>
          <w:spacing w:val="1"/>
        </w:rPr>
        <w:t> </w:t>
      </w:r>
      <w:r>
        <w:rPr/>
        <w:t>Sternberg,</w:t>
      </w:r>
      <w:r>
        <w:rPr>
          <w:spacing w:val="63"/>
        </w:rPr>
        <w:t> </w:t>
      </w:r>
      <w:r>
        <w:rPr/>
        <w:t>2004;</w:t>
      </w:r>
      <w:r>
        <w:rPr>
          <w:spacing w:val="1"/>
        </w:rPr>
        <w:t> </w:t>
      </w:r>
      <w:r>
        <w:rPr/>
        <w:t>Nok, 2005; Polley, 2005; Harrus &amp; Baneth, 2005; Ehrhardt, Lippert, Burchard &amp;</w:t>
      </w:r>
      <w:r>
        <w:rPr>
          <w:spacing w:val="1"/>
        </w:rPr>
        <w:t> </w:t>
      </w:r>
      <w:r>
        <w:rPr/>
        <w:t>Sudeck, 2006 ; Kaba </w:t>
      </w:r>
      <w:r>
        <w:rPr>
          <w:rFonts w:ascii="Arial"/>
          <w:i/>
        </w:rPr>
        <w:t>et al., </w:t>
      </w:r>
      <w:r>
        <w:rPr/>
        <w:t>2006).</w:t>
      </w:r>
      <w:r>
        <w:rPr>
          <w:spacing w:val="1"/>
        </w:rPr>
        <w:t> </w:t>
      </w:r>
      <w:r>
        <w:rPr>
          <w:rFonts w:ascii="Arial"/>
          <w:i/>
        </w:rPr>
        <w:t>Trypanosoma brucei gambiense </w:t>
      </w:r>
      <w:r>
        <w:rPr/>
        <w:t>is spreading</w:t>
      </w:r>
      <w:r>
        <w:rPr>
          <w:spacing w:val="1"/>
        </w:rPr>
        <w:t> </w:t>
      </w:r>
      <w:r>
        <w:rPr/>
        <w:t>epidemically in large areas of Central Africa, especially the southern Sudan,</w:t>
      </w:r>
      <w:r>
        <w:rPr>
          <w:spacing w:val="1"/>
        </w:rPr>
        <w:t> </w:t>
      </w:r>
      <w:r>
        <w:rPr/>
        <w:t>Congo-Zaire,</w:t>
      </w:r>
      <w:r>
        <w:rPr>
          <w:spacing w:val="1"/>
        </w:rPr>
        <w:t> </w:t>
      </w:r>
      <w:r>
        <w:rPr/>
        <w:t>Angola,</w:t>
      </w:r>
      <w:r>
        <w:rPr>
          <w:spacing w:val="1"/>
        </w:rPr>
        <w:t> </w:t>
      </w:r>
      <w:r>
        <w:rPr/>
        <w:t>Uganda,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Central</w:t>
      </w:r>
      <w:r>
        <w:rPr>
          <w:spacing w:val="1"/>
        </w:rPr>
        <w:t> </w:t>
      </w:r>
      <w:r>
        <w:rPr/>
        <w:t>Africa</w:t>
      </w:r>
      <w:r>
        <w:rPr>
          <w:spacing w:val="1"/>
        </w:rPr>
        <w:t> </w:t>
      </w:r>
      <w:r>
        <w:rPr/>
        <w:t>Republic</w:t>
      </w:r>
      <w:r>
        <w:rPr>
          <w:spacing w:val="1"/>
        </w:rPr>
        <w:t> </w:t>
      </w:r>
      <w:r>
        <w:rPr/>
        <w:t>and</w:t>
      </w:r>
      <w:r>
        <w:rPr>
          <w:spacing w:val="63"/>
        </w:rPr>
        <w:t> </w:t>
      </w:r>
      <w:r>
        <w:rPr/>
        <w:t>Cameroon</w:t>
      </w:r>
      <w:r>
        <w:rPr>
          <w:spacing w:val="1"/>
        </w:rPr>
        <w:t> </w:t>
      </w:r>
      <w:r>
        <w:rPr/>
        <w:t>(Smith, Pepin &amp; Stich, 1998; Stich, Barrett &amp; Krishma, 2003).</w:t>
      </w:r>
      <w:r>
        <w:rPr>
          <w:spacing w:val="1"/>
        </w:rPr>
        <w:t> </w:t>
      </w:r>
      <w:r>
        <w:rPr/>
        <w:t>The causes of the</w:t>
      </w:r>
      <w:r>
        <w:rPr>
          <w:spacing w:val="1"/>
        </w:rPr>
        <w:t> </w:t>
      </w:r>
      <w:r>
        <w:rPr/>
        <w:t>re-emergence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sleeping</w:t>
      </w:r>
      <w:r>
        <w:rPr>
          <w:spacing w:val="1"/>
        </w:rPr>
        <w:t> </w:t>
      </w:r>
      <w:r>
        <w:rPr/>
        <w:t>sickness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public</w:t>
      </w:r>
      <w:r>
        <w:rPr>
          <w:spacing w:val="1"/>
        </w:rPr>
        <w:t> </w:t>
      </w:r>
      <w:r>
        <w:rPr/>
        <w:t>health</w:t>
      </w:r>
      <w:r>
        <w:rPr>
          <w:spacing w:val="1"/>
        </w:rPr>
        <w:t> </w:t>
      </w:r>
      <w:r>
        <w:rPr/>
        <w:t>problem</w:t>
      </w:r>
      <w:r>
        <w:rPr>
          <w:spacing w:val="1"/>
        </w:rPr>
        <w:t> </w:t>
      </w:r>
      <w:r>
        <w:rPr/>
        <w:t>include</w:t>
      </w:r>
      <w:r>
        <w:rPr>
          <w:spacing w:val="1"/>
        </w:rPr>
        <w:t> </w:t>
      </w:r>
      <w:r>
        <w:rPr/>
        <w:t>widespread civil disturbance and war, declining economics and reduced health</w:t>
      </w:r>
      <w:r>
        <w:rPr>
          <w:spacing w:val="1"/>
        </w:rPr>
        <w:t> </w:t>
      </w:r>
      <w:r>
        <w:rPr/>
        <w:t>financing</w:t>
      </w:r>
      <w:r>
        <w:rPr>
          <w:spacing w:val="20"/>
        </w:rPr>
        <w:t> </w:t>
      </w:r>
      <w:r>
        <w:rPr/>
        <w:t>(Smith</w:t>
      </w:r>
      <w:r>
        <w:rPr>
          <w:spacing w:val="24"/>
        </w:rPr>
        <w:t> </w:t>
      </w:r>
      <w:r>
        <w:rPr>
          <w:rFonts w:ascii="Arial"/>
          <w:i/>
        </w:rPr>
        <w:t>et</w:t>
      </w:r>
      <w:r>
        <w:rPr>
          <w:rFonts w:ascii="Arial"/>
          <w:i/>
          <w:spacing w:val="19"/>
        </w:rPr>
        <w:t> </w:t>
      </w:r>
      <w:r>
        <w:rPr>
          <w:rFonts w:ascii="Arial"/>
          <w:i/>
        </w:rPr>
        <w:t>al.,</w:t>
      </w:r>
      <w:r>
        <w:rPr>
          <w:rFonts w:ascii="Arial"/>
          <w:i/>
          <w:spacing w:val="17"/>
        </w:rPr>
        <w:t> </w:t>
      </w:r>
      <w:r>
        <w:rPr/>
        <w:t>1998;</w:t>
      </w:r>
      <w:r>
        <w:rPr>
          <w:spacing w:val="22"/>
        </w:rPr>
        <w:t> </w:t>
      </w:r>
      <w:r>
        <w:rPr/>
        <w:t>Sternberg</w:t>
      </w:r>
      <w:r>
        <w:rPr>
          <w:spacing w:val="19"/>
        </w:rPr>
        <w:t> </w:t>
      </w:r>
      <w:r>
        <w:rPr/>
        <w:t>2004;</w:t>
      </w:r>
      <w:r>
        <w:rPr>
          <w:spacing w:val="23"/>
        </w:rPr>
        <w:t> </w:t>
      </w:r>
      <w:r>
        <w:rPr/>
        <w:t>Harrus</w:t>
      </w:r>
      <w:r>
        <w:rPr>
          <w:spacing w:val="21"/>
        </w:rPr>
        <w:t> </w:t>
      </w:r>
      <w:r>
        <w:rPr/>
        <w:t>&amp;</w:t>
      </w:r>
      <w:r>
        <w:rPr>
          <w:spacing w:val="22"/>
        </w:rPr>
        <w:t> </w:t>
      </w:r>
      <w:r>
        <w:rPr/>
        <w:t>Baneth,</w:t>
      </w:r>
      <w:r>
        <w:rPr>
          <w:spacing w:val="22"/>
        </w:rPr>
        <w:t> </w:t>
      </w:r>
      <w:r>
        <w:rPr/>
        <w:t>2005;</w:t>
      </w:r>
      <w:r>
        <w:rPr>
          <w:spacing w:val="8"/>
        </w:rPr>
        <w:t> </w:t>
      </w:r>
      <w:r>
        <w:rPr/>
        <w:t>Chretien</w:t>
      </w:r>
      <w:r>
        <w:rPr>
          <w:spacing w:val="-62"/>
        </w:rPr>
        <w:t> </w:t>
      </w:r>
      <w:r>
        <w:rPr/>
        <w:t>&amp;</w:t>
      </w:r>
      <w:r>
        <w:rPr>
          <w:spacing w:val="1"/>
        </w:rPr>
        <w:t> </w:t>
      </w:r>
      <w:r>
        <w:rPr/>
        <w:t>Smoak,</w:t>
      </w:r>
      <w:r>
        <w:rPr>
          <w:spacing w:val="1"/>
        </w:rPr>
        <w:t> </w:t>
      </w:r>
      <w:r>
        <w:rPr/>
        <w:t>2005).</w:t>
      </w:r>
      <w:r>
        <w:rPr>
          <w:spacing w:val="1"/>
        </w:rPr>
        <w:t> </w:t>
      </w:r>
      <w:r>
        <w:rPr/>
        <w:t>Despite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inevitably</w:t>
      </w:r>
      <w:r>
        <w:rPr>
          <w:spacing w:val="1"/>
        </w:rPr>
        <w:t> </w:t>
      </w:r>
      <w:r>
        <w:rPr/>
        <w:t>fatal</w:t>
      </w:r>
      <w:r>
        <w:rPr>
          <w:spacing w:val="1"/>
        </w:rPr>
        <w:t> </w:t>
      </w:r>
      <w:r>
        <w:rPr/>
        <w:t>outcome</w:t>
      </w:r>
      <w:r>
        <w:rPr>
          <w:spacing w:val="1"/>
        </w:rPr>
        <w:t> </w:t>
      </w:r>
      <w:r>
        <w:rPr/>
        <w:t>without</w:t>
      </w:r>
      <w:r>
        <w:rPr>
          <w:spacing w:val="63"/>
        </w:rPr>
        <w:t> </w:t>
      </w:r>
      <w:r>
        <w:rPr/>
        <w:t>treatment</w:t>
      </w:r>
      <w:r>
        <w:rPr>
          <w:spacing w:val="1"/>
        </w:rPr>
        <w:t> </w:t>
      </w:r>
      <w:r>
        <w:rPr/>
        <w:t>(Hewison, 2002; Stenberg, 2004; Ehrhardt </w:t>
      </w:r>
      <w:r>
        <w:rPr>
          <w:rFonts w:ascii="Arial"/>
          <w:i/>
        </w:rPr>
        <w:t>et al., </w:t>
      </w:r>
      <w:r>
        <w:rPr/>
        <w:t>2006; Kennedy, 2006a) HAT is</w:t>
      </w:r>
      <w:r>
        <w:rPr>
          <w:spacing w:val="1"/>
        </w:rPr>
        <w:t> </w:t>
      </w:r>
      <w:r>
        <w:rPr/>
        <w:t>often given low priority by donors and national governments.</w:t>
      </w:r>
      <w:r>
        <w:rPr>
          <w:spacing w:val="1"/>
        </w:rPr>
        <w:t> </w:t>
      </w:r>
      <w:r>
        <w:rPr/>
        <w:t>The World Health</w:t>
      </w:r>
      <w:r>
        <w:rPr>
          <w:spacing w:val="1"/>
        </w:rPr>
        <w:t> </w:t>
      </w:r>
      <w:r>
        <w:rPr/>
        <w:t>Organization (WHO) estimates in 1986 indicated that huge sums of money were</w:t>
      </w:r>
      <w:r>
        <w:rPr>
          <w:spacing w:val="1"/>
        </w:rPr>
        <w:t> </w:t>
      </w:r>
      <w:r>
        <w:rPr/>
        <w:t>expended</w:t>
      </w:r>
      <w:r>
        <w:rPr>
          <w:spacing w:val="1"/>
        </w:rPr>
        <w:t> </w:t>
      </w:r>
      <w:r>
        <w:rPr/>
        <w:t>annually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costs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surveillance,</w:t>
      </w:r>
      <w:r>
        <w:rPr>
          <w:spacing w:val="1"/>
        </w:rPr>
        <w:t> </w:t>
      </w:r>
      <w:r>
        <w:rPr/>
        <w:t>detection,</w:t>
      </w:r>
      <w:r>
        <w:rPr>
          <w:spacing w:val="1"/>
        </w:rPr>
        <w:t> </w:t>
      </w:r>
      <w:r>
        <w:rPr/>
        <w:t>treatment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vector</w:t>
      </w:r>
      <w:r>
        <w:rPr>
          <w:spacing w:val="-61"/>
        </w:rPr>
        <w:t> </w:t>
      </w:r>
      <w:r>
        <w:rPr/>
        <w:t>control</w:t>
      </w:r>
      <w:r>
        <w:rPr>
          <w:spacing w:val="1"/>
        </w:rPr>
        <w:t> </w:t>
      </w:r>
      <w:r>
        <w:rPr/>
        <w:t>(Stanghellini,</w:t>
      </w:r>
      <w:r>
        <w:rPr>
          <w:spacing w:val="3"/>
        </w:rPr>
        <w:t> </w:t>
      </w:r>
      <w:r>
        <w:rPr/>
        <w:t>1989).</w:t>
      </w:r>
    </w:p>
    <w:p>
      <w:pPr>
        <w:pStyle w:val="BodyText"/>
        <w:spacing w:line="487" w:lineRule="auto" w:before="184"/>
        <w:ind w:left="480" w:right="728" w:firstLine="720"/>
        <w:jc w:val="both"/>
      </w:pPr>
      <w:r>
        <w:rPr/>
        <w:t>Human</w:t>
      </w:r>
      <w:r>
        <w:rPr>
          <w:spacing w:val="1"/>
        </w:rPr>
        <w:t> </w:t>
      </w:r>
      <w:r>
        <w:rPr/>
        <w:t>African</w:t>
      </w:r>
      <w:r>
        <w:rPr>
          <w:spacing w:val="1"/>
        </w:rPr>
        <w:t> </w:t>
      </w:r>
      <w:r>
        <w:rPr/>
        <w:t>trypanosomiasis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confined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sub-Saharan</w:t>
      </w:r>
      <w:r>
        <w:rPr>
          <w:spacing w:val="1"/>
        </w:rPr>
        <w:t> </w:t>
      </w:r>
      <w:r>
        <w:rPr/>
        <w:t>Africa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defined geographical foci in some 37 countries (Kabayo &amp; Boussaha, 2002).</w:t>
      </w:r>
      <w:r>
        <w:rPr>
          <w:spacing w:val="1"/>
        </w:rPr>
        <w:t> </w:t>
      </w:r>
      <w:r>
        <w:rPr/>
        <w:t>Tsetse fly infests these 37 countries, 32 of which are among the 42 Heavily</w:t>
      </w:r>
      <w:r>
        <w:rPr>
          <w:spacing w:val="1"/>
        </w:rPr>
        <w:t> </w:t>
      </w:r>
      <w:r>
        <w:rPr/>
        <w:t>Indebted Poor Countries (HIPCs) in the world (Kabayo &amp; Boussaha, 2002).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disease still constitutes major obstacle to</w:t>
      </w:r>
      <w:r>
        <w:rPr>
          <w:spacing w:val="1"/>
        </w:rPr>
        <w:t> </w:t>
      </w:r>
      <w:r>
        <w:rPr/>
        <w:t>economic development and poses</w:t>
      </w:r>
      <w:r>
        <w:rPr>
          <w:spacing w:val="1"/>
        </w:rPr>
        <w:t> </w:t>
      </w:r>
      <w:r>
        <w:rPr/>
        <w:t>serious</w:t>
      </w:r>
      <w:r>
        <w:rPr>
          <w:spacing w:val="-1"/>
        </w:rPr>
        <w:t> </w:t>
      </w:r>
      <w:r>
        <w:rPr/>
        <w:t>health</w:t>
      </w:r>
      <w:r>
        <w:rPr>
          <w:spacing w:val="-1"/>
        </w:rPr>
        <w:t> </w:t>
      </w:r>
      <w:r>
        <w:rPr/>
        <w:t>risk</w:t>
      </w:r>
      <w:r>
        <w:rPr>
          <w:spacing w:val="-1"/>
        </w:rPr>
        <w:t> </w:t>
      </w:r>
      <w:r>
        <w:rPr/>
        <w:t>to</w:t>
      </w:r>
      <w:r>
        <w:rPr>
          <w:spacing w:val="1"/>
        </w:rPr>
        <w:t> </w:t>
      </w:r>
      <w:r>
        <w:rPr/>
        <w:t>about</w:t>
      </w:r>
      <w:r>
        <w:rPr>
          <w:spacing w:val="-2"/>
        </w:rPr>
        <w:t> </w:t>
      </w:r>
      <w:r>
        <w:rPr/>
        <w:t>50</w:t>
      </w:r>
      <w:r>
        <w:rPr>
          <w:spacing w:val="-1"/>
        </w:rPr>
        <w:t> </w:t>
      </w:r>
      <w:r>
        <w:rPr/>
        <w:t>million</w:t>
      </w:r>
      <w:r>
        <w:rPr>
          <w:spacing w:val="-1"/>
        </w:rPr>
        <w:t> </w:t>
      </w:r>
      <w:r>
        <w:rPr/>
        <w:t>human</w:t>
      </w:r>
      <w:r>
        <w:rPr>
          <w:spacing w:val="-2"/>
        </w:rPr>
        <w:t> </w:t>
      </w:r>
      <w:r>
        <w:rPr/>
        <w:t>population in Africa</w:t>
      </w:r>
      <w:r>
        <w:rPr>
          <w:spacing w:val="-1"/>
        </w:rPr>
        <w:t> </w:t>
      </w:r>
      <w:r>
        <w:rPr/>
        <w:t>(Kuzoe,</w:t>
      </w:r>
      <w:r>
        <w:rPr>
          <w:spacing w:val="1"/>
        </w:rPr>
        <w:t> </w:t>
      </w:r>
      <w:r>
        <w:rPr/>
        <w:t>1991).</w:t>
      </w:r>
    </w:p>
    <w:p>
      <w:pPr>
        <w:spacing w:after="0" w:line="487" w:lineRule="auto"/>
        <w:jc w:val="both"/>
        <w:sectPr>
          <w:pgSz w:w="11910" w:h="16840"/>
          <w:pgMar w:header="724" w:footer="0" w:top="1300" w:bottom="280" w:left="1680" w:right="420"/>
        </w:sectPr>
      </w:pPr>
    </w:p>
    <w:p>
      <w:pPr>
        <w:pStyle w:val="BodyText"/>
        <w:spacing w:line="487" w:lineRule="auto" w:before="124"/>
        <w:ind w:left="480" w:right="726" w:firstLine="720"/>
        <w:jc w:val="both"/>
      </w:pPr>
      <w:r>
        <w:rPr/>
        <w:t>The debilitating effects of</w:t>
      </w:r>
      <w:r>
        <w:rPr>
          <w:spacing w:val="63"/>
        </w:rPr>
        <w:t> </w:t>
      </w:r>
      <w:r>
        <w:rPr/>
        <w:t>HAT on the populace leads to loss of man</w:t>
      </w:r>
      <w:r>
        <w:rPr>
          <w:spacing w:val="1"/>
        </w:rPr>
        <w:t> </w:t>
      </w:r>
      <w:r>
        <w:rPr/>
        <w:t>hours.</w:t>
      </w:r>
      <w:r>
        <w:rPr>
          <w:spacing w:val="1"/>
        </w:rPr>
        <w:t> </w:t>
      </w:r>
      <w:r>
        <w:rPr/>
        <w:t>Because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poor</w:t>
      </w:r>
      <w:r>
        <w:rPr>
          <w:spacing w:val="1"/>
        </w:rPr>
        <w:t> </w:t>
      </w:r>
      <w:r>
        <w:rPr/>
        <w:t>surveillance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diagnosis</w:t>
      </w:r>
      <w:r>
        <w:rPr>
          <w:spacing w:val="1"/>
        </w:rPr>
        <w:t> </w:t>
      </w:r>
      <w:r>
        <w:rPr/>
        <w:t>coupled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lack</w:t>
      </w:r>
      <w:r>
        <w:rPr>
          <w:spacing w:val="63"/>
        </w:rPr>
        <w:t> </w:t>
      </w:r>
      <w:r>
        <w:rPr/>
        <w:t>of</w:t>
      </w:r>
      <w:r>
        <w:rPr>
          <w:spacing w:val="1"/>
        </w:rPr>
        <w:t> </w:t>
      </w:r>
      <w:r>
        <w:rPr/>
        <w:t>treatment, most of the people who contracted HAT in the 1990s suffered for</w:t>
      </w:r>
      <w:r>
        <w:rPr>
          <w:spacing w:val="1"/>
        </w:rPr>
        <w:t> </w:t>
      </w:r>
      <w:r>
        <w:rPr/>
        <w:t>extended periods and will eventually die of the disease (Swallow, 2000).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reduces the productivity of people with the disease, family members who care for</w:t>
      </w:r>
      <w:r>
        <w:rPr>
          <w:spacing w:val="-61"/>
        </w:rPr>
        <w:t> </w:t>
      </w:r>
      <w:r>
        <w:rPr/>
        <w:t>the</w:t>
      </w:r>
      <w:r>
        <w:rPr>
          <w:spacing w:val="1"/>
        </w:rPr>
        <w:t> </w:t>
      </w:r>
      <w:r>
        <w:rPr/>
        <w:t>ill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millions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rural</w:t>
      </w:r>
      <w:r>
        <w:rPr>
          <w:spacing w:val="1"/>
        </w:rPr>
        <w:t> </w:t>
      </w:r>
      <w:r>
        <w:rPr/>
        <w:t>residents</w:t>
      </w:r>
      <w:r>
        <w:rPr>
          <w:spacing w:val="1"/>
        </w:rPr>
        <w:t> </w:t>
      </w:r>
      <w:r>
        <w:rPr/>
        <w:t>who</w:t>
      </w:r>
      <w:r>
        <w:rPr>
          <w:spacing w:val="1"/>
        </w:rPr>
        <w:t> </w:t>
      </w:r>
      <w:r>
        <w:rPr/>
        <w:t>fear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might</w:t>
      </w:r>
      <w:r>
        <w:rPr>
          <w:spacing w:val="1"/>
        </w:rPr>
        <w:t> </w:t>
      </w:r>
      <w:r>
        <w:rPr/>
        <w:t>contract</w:t>
      </w:r>
      <w:r>
        <w:rPr>
          <w:spacing w:val="63"/>
        </w:rPr>
        <w:t> </w:t>
      </w:r>
      <w:r>
        <w:rPr/>
        <w:t>the</w:t>
      </w:r>
      <w:r>
        <w:rPr>
          <w:spacing w:val="1"/>
        </w:rPr>
        <w:t> </w:t>
      </w:r>
      <w:r>
        <w:rPr/>
        <w:t>disease. However, there is little evidence available on these impacts, although</w:t>
      </w:r>
      <w:r>
        <w:rPr>
          <w:spacing w:val="1"/>
        </w:rPr>
        <w:t> </w:t>
      </w:r>
      <w:r>
        <w:rPr/>
        <w:t>what is known is what it would cost to implement an effective surveillance and</w:t>
      </w:r>
      <w:r>
        <w:rPr>
          <w:spacing w:val="1"/>
        </w:rPr>
        <w:t> </w:t>
      </w:r>
      <w:r>
        <w:rPr/>
        <w:t>treatment</w:t>
      </w:r>
      <w:r>
        <w:rPr>
          <w:spacing w:val="1"/>
        </w:rPr>
        <w:t> </w:t>
      </w:r>
      <w:r>
        <w:rPr/>
        <w:t>programme</w:t>
      </w:r>
      <w:r>
        <w:rPr>
          <w:spacing w:val="1"/>
        </w:rPr>
        <w:t> </w:t>
      </w:r>
      <w:r>
        <w:rPr/>
        <w:t>(Swallow,</w:t>
      </w:r>
      <w:r>
        <w:rPr>
          <w:spacing w:val="1"/>
        </w:rPr>
        <w:t> </w:t>
      </w:r>
      <w:r>
        <w:rPr/>
        <w:t>2000).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places</w:t>
      </w:r>
      <w:r>
        <w:rPr>
          <w:spacing w:val="1"/>
        </w:rPr>
        <w:t> </w:t>
      </w:r>
      <w:r>
        <w:rPr/>
        <w:t>sleeping</w:t>
      </w:r>
      <w:r>
        <w:rPr>
          <w:spacing w:val="1"/>
        </w:rPr>
        <w:t> </w:t>
      </w:r>
      <w:r>
        <w:rPr/>
        <w:t>sickness</w:t>
      </w:r>
      <w:r>
        <w:rPr>
          <w:spacing w:val="1"/>
        </w:rPr>
        <w:t> </w:t>
      </w:r>
      <w:r>
        <w:rPr/>
        <w:t>destroys the social structure of the community and nullifies the agro-economic</w:t>
      </w:r>
      <w:r>
        <w:rPr>
          <w:spacing w:val="1"/>
        </w:rPr>
        <w:t> </w:t>
      </w:r>
      <w:r>
        <w:rPr/>
        <w:t>activity of the affected families (Ngar-Ndigoum, 1997).</w:t>
      </w:r>
      <w:r>
        <w:rPr>
          <w:spacing w:val="1"/>
        </w:rPr>
        <w:t> </w:t>
      </w:r>
      <w:r>
        <w:rPr/>
        <w:t>In Nigeria, the disease is</w:t>
      </w:r>
      <w:r>
        <w:rPr>
          <w:spacing w:val="1"/>
        </w:rPr>
        <w:t> </w:t>
      </w:r>
      <w:r>
        <w:rPr/>
        <w:t>still perennial.</w:t>
      </w:r>
      <w:r>
        <w:rPr>
          <w:spacing w:val="1"/>
        </w:rPr>
        <w:t> </w:t>
      </w:r>
      <w:r>
        <w:rPr/>
        <w:t>The emergence of new foci of the disease in areas previously</w:t>
      </w:r>
      <w:r>
        <w:rPr>
          <w:spacing w:val="1"/>
        </w:rPr>
        <w:t> </w:t>
      </w:r>
      <w:r>
        <w:rPr/>
        <w:t>unthought of, such as Delta state (Edeghere, Olise &amp; Olatunde, 1989; Nigerian</w:t>
      </w:r>
      <w:r>
        <w:rPr>
          <w:spacing w:val="1"/>
        </w:rPr>
        <w:t> </w:t>
      </w:r>
      <w:r>
        <w:rPr/>
        <w:t>Institute</w:t>
      </w:r>
      <w:r>
        <w:rPr>
          <w:spacing w:val="34"/>
        </w:rPr>
        <w:t> </w:t>
      </w:r>
      <w:r>
        <w:rPr/>
        <w:t>for</w:t>
      </w:r>
      <w:r>
        <w:rPr>
          <w:spacing w:val="33"/>
        </w:rPr>
        <w:t> </w:t>
      </w:r>
      <w:r>
        <w:rPr/>
        <w:t>Trypanosomiasis</w:t>
      </w:r>
      <w:r>
        <w:rPr>
          <w:spacing w:val="35"/>
        </w:rPr>
        <w:t> </w:t>
      </w:r>
      <w:r>
        <w:rPr/>
        <w:t>Research,</w:t>
      </w:r>
      <w:r>
        <w:rPr>
          <w:spacing w:val="34"/>
        </w:rPr>
        <w:t> </w:t>
      </w:r>
      <w:r>
        <w:rPr/>
        <w:t>1992)</w:t>
      </w:r>
      <w:r>
        <w:rPr>
          <w:spacing w:val="35"/>
        </w:rPr>
        <w:t> </w:t>
      </w:r>
      <w:r>
        <w:rPr/>
        <w:t>together</w:t>
      </w:r>
      <w:r>
        <w:rPr>
          <w:spacing w:val="35"/>
        </w:rPr>
        <w:t> </w:t>
      </w:r>
      <w:r>
        <w:rPr/>
        <w:t>with</w:t>
      </w:r>
      <w:r>
        <w:rPr>
          <w:spacing w:val="37"/>
        </w:rPr>
        <w:t> </w:t>
      </w:r>
      <w:r>
        <w:rPr/>
        <w:t>the</w:t>
      </w:r>
      <w:r>
        <w:rPr>
          <w:spacing w:val="34"/>
        </w:rPr>
        <w:t> </w:t>
      </w:r>
      <w:r>
        <w:rPr/>
        <w:t>resurgence</w:t>
      </w:r>
      <w:r>
        <w:rPr>
          <w:spacing w:val="37"/>
        </w:rPr>
        <w:t> </w:t>
      </w:r>
      <w:r>
        <w:rPr/>
        <w:t>in</w:t>
      </w:r>
      <w:r>
        <w:rPr>
          <w:spacing w:val="-61"/>
        </w:rPr>
        <w:t> </w:t>
      </w:r>
      <w:r>
        <w:rPr/>
        <w:t>old foci as evidenced by the number of voluntary cases reporting to Nigerian</w:t>
      </w:r>
      <w:r>
        <w:rPr>
          <w:spacing w:val="1"/>
        </w:rPr>
        <w:t> </w:t>
      </w:r>
      <w:r>
        <w:rPr/>
        <w:t>Institute for Trypanosomiasis Research (NITR)</w:t>
      </w:r>
      <w:r>
        <w:rPr>
          <w:spacing w:val="1"/>
        </w:rPr>
        <w:t> </w:t>
      </w:r>
      <w:r>
        <w:rPr/>
        <w:t>Epidemiology Clinic at Gboko</w:t>
      </w:r>
      <w:r>
        <w:rPr>
          <w:spacing w:val="1"/>
        </w:rPr>
        <w:t> </w:t>
      </w:r>
      <w:r>
        <w:rPr/>
        <w:t>Benue</w:t>
      </w:r>
      <w:r>
        <w:rPr>
          <w:spacing w:val="2"/>
        </w:rPr>
        <w:t> </w:t>
      </w:r>
      <w:r>
        <w:rPr/>
        <w:t>state,</w:t>
      </w:r>
      <w:r>
        <w:rPr>
          <w:spacing w:val="1"/>
        </w:rPr>
        <w:t> </w:t>
      </w:r>
      <w:r>
        <w:rPr/>
        <w:t>an old</w:t>
      </w:r>
      <w:r>
        <w:rPr>
          <w:spacing w:val="1"/>
        </w:rPr>
        <w:t> </w:t>
      </w:r>
      <w:r>
        <w:rPr/>
        <w:t>endemic</w:t>
      </w:r>
      <w:r>
        <w:rPr>
          <w:spacing w:val="-1"/>
        </w:rPr>
        <w:t> </w:t>
      </w:r>
      <w:r>
        <w:rPr/>
        <w:t>focus is</w:t>
      </w:r>
      <w:r>
        <w:rPr>
          <w:spacing w:val="2"/>
        </w:rPr>
        <w:t> </w:t>
      </w:r>
      <w:r>
        <w:rPr/>
        <w:t>a</w:t>
      </w:r>
      <w:r>
        <w:rPr>
          <w:spacing w:val="1"/>
        </w:rPr>
        <w:t> </w:t>
      </w:r>
      <w:r>
        <w:rPr/>
        <w:t>matter</w:t>
      </w:r>
      <w:r>
        <w:rPr>
          <w:spacing w:val="2"/>
        </w:rPr>
        <w:t> </w:t>
      </w:r>
      <w:r>
        <w:rPr/>
        <w:t>of</w:t>
      </w:r>
      <w:r>
        <w:rPr>
          <w:spacing w:val="4"/>
        </w:rPr>
        <w:t> </w:t>
      </w:r>
      <w:r>
        <w:rPr/>
        <w:t>serious concern.</w:t>
      </w:r>
    </w:p>
    <w:p>
      <w:pPr>
        <w:pStyle w:val="BodyText"/>
        <w:spacing w:line="482" w:lineRule="auto" w:before="211"/>
        <w:ind w:left="480" w:right="725" w:firstLine="720"/>
        <w:jc w:val="both"/>
      </w:pPr>
      <w:r>
        <w:rPr/>
        <w:t>Animal</w:t>
      </w:r>
      <w:r>
        <w:rPr>
          <w:spacing w:val="1"/>
        </w:rPr>
        <w:t> </w:t>
      </w:r>
      <w:r>
        <w:rPr/>
        <w:t>trypanosomiasis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both</w:t>
      </w:r>
      <w:r>
        <w:rPr>
          <w:spacing w:val="1"/>
        </w:rPr>
        <w:t> </w:t>
      </w:r>
      <w:r>
        <w:rPr/>
        <w:t>socio-economic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socio-cultural</w:t>
      </w:r>
      <w:r>
        <w:rPr>
          <w:spacing w:val="1"/>
        </w:rPr>
        <w:t> </w:t>
      </w:r>
      <w:r>
        <w:rPr/>
        <w:t>importance, since it has been a major hindrance to efforts to settle the nomadic</w:t>
      </w:r>
      <w:r>
        <w:rPr>
          <w:spacing w:val="1"/>
        </w:rPr>
        <w:t> </w:t>
      </w:r>
      <w:r>
        <w:rPr/>
        <w:t>grazers (Ilemobade &amp; Buys, 1970). There are reports of the problem of animal</w:t>
      </w:r>
      <w:r>
        <w:rPr>
          <w:spacing w:val="1"/>
        </w:rPr>
        <w:t> </w:t>
      </w:r>
      <w:r>
        <w:rPr/>
        <w:t>trypanosomiasis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Nigeria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elsewhere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Africa</w:t>
      </w:r>
      <w:r>
        <w:rPr>
          <w:spacing w:val="1"/>
        </w:rPr>
        <w:t> </w:t>
      </w:r>
      <w:r>
        <w:rPr/>
        <w:t>(Abenga</w:t>
      </w:r>
      <w:r>
        <w:rPr>
          <w:spacing w:val="1"/>
        </w:rPr>
        <w:t> </w:t>
      </w:r>
      <w:r>
        <w:rPr>
          <w:rFonts w:ascii="Arial"/>
          <w:i/>
        </w:rPr>
        <w:t>et</w:t>
      </w:r>
      <w:r>
        <w:rPr>
          <w:rFonts w:ascii="Arial"/>
          <w:i/>
          <w:spacing w:val="1"/>
        </w:rPr>
        <w:t> </w:t>
      </w:r>
      <w:r>
        <w:rPr>
          <w:rFonts w:ascii="Arial"/>
          <w:i/>
        </w:rPr>
        <w:t>al</w:t>
      </w:r>
      <w:r>
        <w:rPr/>
        <w:t>.,</w:t>
      </w:r>
      <w:r>
        <w:rPr>
          <w:spacing w:val="1"/>
        </w:rPr>
        <w:t> </w:t>
      </w:r>
      <w:r>
        <w:rPr/>
        <w:t>2002a;</w:t>
      </w:r>
      <w:r>
        <w:rPr>
          <w:spacing w:val="1"/>
        </w:rPr>
        <w:t> </w:t>
      </w:r>
      <w:r>
        <w:rPr/>
        <w:t>Mbanasor</w:t>
      </w:r>
      <w:r>
        <w:rPr>
          <w:spacing w:val="1"/>
        </w:rPr>
        <w:t> </w:t>
      </w:r>
      <w:r>
        <w:rPr>
          <w:rFonts w:ascii="Arial"/>
          <w:i/>
        </w:rPr>
        <w:t>et al</w:t>
      </w:r>
      <w:r>
        <w:rPr/>
        <w:t>.,</w:t>
      </w:r>
      <w:r>
        <w:rPr>
          <w:spacing w:val="1"/>
        </w:rPr>
        <w:t> </w:t>
      </w:r>
      <w:r>
        <w:rPr/>
        <w:t>2003;</w:t>
      </w:r>
      <w:r>
        <w:rPr>
          <w:spacing w:val="1"/>
        </w:rPr>
        <w:t> </w:t>
      </w:r>
      <w:r>
        <w:rPr/>
        <w:t>Abenga,</w:t>
      </w:r>
      <w:r>
        <w:rPr>
          <w:spacing w:val="1"/>
        </w:rPr>
        <w:t> </w:t>
      </w:r>
      <w:r>
        <w:rPr/>
        <w:t>Enwezor,</w:t>
      </w:r>
      <w:r>
        <w:rPr>
          <w:spacing w:val="1"/>
        </w:rPr>
        <w:t> </w:t>
      </w:r>
      <w:r>
        <w:rPr/>
        <w:t>Lawani,</w:t>
      </w:r>
      <w:r>
        <w:rPr>
          <w:spacing w:val="1"/>
        </w:rPr>
        <w:t> </w:t>
      </w:r>
      <w:r>
        <w:rPr/>
        <w:t>Osue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Ikemereh,</w:t>
      </w:r>
      <w:r>
        <w:rPr>
          <w:spacing w:val="1"/>
        </w:rPr>
        <w:t> </w:t>
      </w:r>
      <w:r>
        <w:rPr/>
        <w:t>2004;</w:t>
      </w:r>
      <w:r>
        <w:rPr>
          <w:spacing w:val="1"/>
        </w:rPr>
        <w:t> </w:t>
      </w:r>
      <w:r>
        <w:rPr/>
        <w:t>Cherenet </w:t>
      </w:r>
      <w:r>
        <w:rPr>
          <w:rFonts w:ascii="Arial"/>
          <w:i/>
        </w:rPr>
        <w:t>et al</w:t>
      </w:r>
      <w:r>
        <w:rPr/>
        <w:t>., 2004; Dinka &amp; Abebe, 2005; Mahama </w:t>
      </w:r>
      <w:r>
        <w:rPr>
          <w:rFonts w:ascii="Arial"/>
          <w:i/>
        </w:rPr>
        <w:t>et al</w:t>
      </w:r>
      <w:r>
        <w:rPr/>
        <w:t>., 2005; Abdalla </w:t>
      </w:r>
      <w:r>
        <w:rPr>
          <w:rFonts w:ascii="Arial"/>
          <w:i/>
        </w:rPr>
        <w:t>et al.,</w:t>
      </w:r>
      <w:r>
        <w:rPr>
          <w:rFonts w:ascii="Arial"/>
          <w:i/>
          <w:spacing w:val="1"/>
        </w:rPr>
        <w:t> </w:t>
      </w:r>
      <w:r>
        <w:rPr/>
        <w:t>2005; Van Den Bossche </w:t>
      </w:r>
      <w:r>
        <w:rPr>
          <w:rFonts w:ascii="Arial"/>
          <w:i/>
        </w:rPr>
        <w:t>et al</w:t>
      </w:r>
      <w:r>
        <w:rPr/>
        <w:t>., 2006).</w:t>
      </w:r>
      <w:r>
        <w:rPr>
          <w:spacing w:val="1"/>
        </w:rPr>
        <w:t> </w:t>
      </w:r>
      <w:r>
        <w:rPr/>
        <w:t>These studies have shown that animal</w:t>
      </w:r>
      <w:r>
        <w:rPr>
          <w:spacing w:val="1"/>
        </w:rPr>
        <w:t> </w:t>
      </w:r>
      <w:r>
        <w:rPr/>
        <w:t>trypanosomiasis</w:t>
      </w:r>
      <w:r>
        <w:rPr>
          <w:spacing w:val="25"/>
        </w:rPr>
        <w:t> </w:t>
      </w:r>
      <w:r>
        <w:rPr/>
        <w:t>is</w:t>
      </w:r>
      <w:r>
        <w:rPr>
          <w:spacing w:val="25"/>
        </w:rPr>
        <w:t> </w:t>
      </w:r>
      <w:r>
        <w:rPr/>
        <w:t>still</w:t>
      </w:r>
      <w:r>
        <w:rPr>
          <w:spacing w:val="27"/>
        </w:rPr>
        <w:t> </w:t>
      </w:r>
      <w:r>
        <w:rPr/>
        <w:t>a</w:t>
      </w:r>
      <w:r>
        <w:rPr>
          <w:spacing w:val="26"/>
        </w:rPr>
        <w:t> </w:t>
      </w:r>
      <w:r>
        <w:rPr/>
        <w:t>major</w:t>
      </w:r>
      <w:r>
        <w:rPr>
          <w:spacing w:val="26"/>
        </w:rPr>
        <w:t> </w:t>
      </w:r>
      <w:r>
        <w:rPr/>
        <w:t>obstacle</w:t>
      </w:r>
      <w:r>
        <w:rPr>
          <w:spacing w:val="26"/>
        </w:rPr>
        <w:t> </w:t>
      </w:r>
      <w:r>
        <w:rPr/>
        <w:t>to</w:t>
      </w:r>
      <w:r>
        <w:rPr>
          <w:spacing w:val="27"/>
        </w:rPr>
        <w:t> </w:t>
      </w:r>
      <w:r>
        <w:rPr/>
        <w:t>livestock</w:t>
      </w:r>
      <w:r>
        <w:rPr>
          <w:spacing w:val="25"/>
        </w:rPr>
        <w:t> </w:t>
      </w:r>
      <w:r>
        <w:rPr/>
        <w:t>productivity</w:t>
      </w:r>
      <w:r>
        <w:rPr>
          <w:spacing w:val="24"/>
        </w:rPr>
        <w:t> </w:t>
      </w:r>
      <w:r>
        <w:rPr/>
        <w:t>in</w:t>
      </w:r>
      <w:r>
        <w:rPr>
          <w:spacing w:val="28"/>
        </w:rPr>
        <w:t> </w:t>
      </w:r>
      <w:r>
        <w:rPr/>
        <w:t>Nigeria</w:t>
      </w:r>
      <w:r>
        <w:rPr>
          <w:spacing w:val="26"/>
        </w:rPr>
        <w:t> </w:t>
      </w:r>
      <w:r>
        <w:rPr/>
        <w:t>and</w:t>
      </w:r>
    </w:p>
    <w:p>
      <w:pPr>
        <w:spacing w:after="0" w:line="482" w:lineRule="auto"/>
        <w:jc w:val="both"/>
        <w:sectPr>
          <w:pgSz w:w="11910" w:h="16840"/>
          <w:pgMar w:header="724" w:footer="0" w:top="1300" w:bottom="280" w:left="1680" w:right="420"/>
        </w:sectPr>
      </w:pPr>
    </w:p>
    <w:p>
      <w:pPr>
        <w:pStyle w:val="BodyText"/>
        <w:spacing w:line="487" w:lineRule="auto" w:before="124"/>
        <w:ind w:left="480" w:right="727"/>
        <w:jc w:val="both"/>
      </w:pPr>
      <w:r>
        <w:rPr/>
        <w:t>other sub-Saharan African countries.</w:t>
      </w:r>
      <w:r>
        <w:rPr>
          <w:spacing w:val="1"/>
        </w:rPr>
        <w:t> </w:t>
      </w:r>
      <w:r>
        <w:rPr/>
        <w:t>Vast areas of the continent which are good</w:t>
      </w:r>
      <w:r>
        <w:rPr>
          <w:spacing w:val="-61"/>
        </w:rPr>
        <w:t> </w:t>
      </w:r>
      <w:r>
        <w:rPr/>
        <w:t>for livestock and fertile lands for agricultural development are abandoned for fear</w:t>
      </w:r>
      <w:r>
        <w:rPr>
          <w:spacing w:val="-6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disease.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sub-Saharan</w:t>
      </w:r>
      <w:r>
        <w:rPr>
          <w:spacing w:val="1"/>
        </w:rPr>
        <w:t> </w:t>
      </w:r>
      <w:r>
        <w:rPr/>
        <w:t>Africa</w:t>
      </w:r>
      <w:r>
        <w:rPr>
          <w:spacing w:val="1"/>
        </w:rPr>
        <w:t> </w:t>
      </w:r>
      <w:r>
        <w:rPr/>
        <w:t>where</w:t>
      </w:r>
      <w:r>
        <w:rPr>
          <w:spacing w:val="1"/>
        </w:rPr>
        <w:t> </w:t>
      </w:r>
      <w:r>
        <w:rPr/>
        <w:t>agriculture,</w:t>
      </w:r>
      <w:r>
        <w:rPr>
          <w:spacing w:val="1"/>
        </w:rPr>
        <w:t> </w:t>
      </w:r>
      <w:r>
        <w:rPr/>
        <w:t>mainly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subsistence farming, employs about 70% of the labour force, the prevalence of</w:t>
      </w:r>
      <w:r>
        <w:rPr>
          <w:spacing w:val="1"/>
        </w:rPr>
        <w:t> </w:t>
      </w:r>
      <w:r>
        <w:rPr/>
        <w:t>under-nourishment is as high as 34% (Kabayo &amp; Boussaha, 2002).</w:t>
      </w:r>
      <w:r>
        <w:rPr>
          <w:spacing w:val="1"/>
        </w:rPr>
        <w:t> </w:t>
      </w:r>
      <w:r>
        <w:rPr/>
        <w:t>According to</w:t>
      </w:r>
      <w:r>
        <w:rPr>
          <w:spacing w:val="1"/>
        </w:rPr>
        <w:t> </w:t>
      </w:r>
      <w:r>
        <w:rPr/>
        <w:t>these authors,</w:t>
      </w:r>
      <w:r>
        <w:rPr>
          <w:spacing w:val="1"/>
        </w:rPr>
        <w:t> </w:t>
      </w:r>
      <w:r>
        <w:rPr/>
        <w:t>Africa 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only region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developing</w:t>
      </w:r>
      <w:r>
        <w:rPr>
          <w:spacing w:val="1"/>
        </w:rPr>
        <w:t> </w:t>
      </w:r>
      <w:r>
        <w:rPr/>
        <w:t>world</w:t>
      </w:r>
      <w:r>
        <w:rPr>
          <w:spacing w:val="1"/>
        </w:rPr>
        <w:t> </w:t>
      </w:r>
      <w:r>
        <w:rPr/>
        <w:t>where</w:t>
      </w:r>
      <w:r>
        <w:rPr>
          <w:spacing w:val="1"/>
        </w:rPr>
        <w:t> </w:t>
      </w:r>
      <w:r>
        <w:rPr/>
        <w:t>food</w:t>
      </w:r>
      <w:r>
        <w:rPr>
          <w:spacing w:val="1"/>
        </w:rPr>
        <w:t> </w:t>
      </w:r>
      <w:r>
        <w:rPr/>
        <w:t>production per capita has been declining over the past 40 years.</w:t>
      </w:r>
      <w:r>
        <w:rPr>
          <w:spacing w:val="1"/>
        </w:rPr>
        <w:t> </w:t>
      </w:r>
      <w:r>
        <w:rPr/>
        <w:t>Agriculture and</w:t>
      </w:r>
      <w:r>
        <w:rPr>
          <w:spacing w:val="1"/>
        </w:rPr>
        <w:t> </w:t>
      </w:r>
      <w:r>
        <w:rPr/>
        <w:t>rural development play central role</w:t>
      </w:r>
      <w:r>
        <w:rPr>
          <w:spacing w:val="1"/>
        </w:rPr>
        <w:t> </w:t>
      </w:r>
      <w:r>
        <w:rPr/>
        <w:t>in achieving</w:t>
      </w:r>
      <w:r>
        <w:rPr>
          <w:spacing w:val="1"/>
        </w:rPr>
        <w:t> </w:t>
      </w:r>
      <w:r>
        <w:rPr/>
        <w:t>rural development and food</w:t>
      </w:r>
      <w:r>
        <w:rPr>
          <w:spacing w:val="1"/>
        </w:rPr>
        <w:t> </w:t>
      </w:r>
      <w:r>
        <w:rPr/>
        <w:t>security goals.</w:t>
      </w:r>
      <w:r>
        <w:rPr>
          <w:spacing w:val="1"/>
        </w:rPr>
        <w:t> </w:t>
      </w:r>
      <w:r>
        <w:rPr/>
        <w:t>Kabayo and Boussaha (2002) affirmed that lack of productive</w:t>
      </w:r>
      <w:r>
        <w:rPr>
          <w:spacing w:val="1"/>
        </w:rPr>
        <w:t> </w:t>
      </w:r>
      <w:r>
        <w:rPr/>
        <w:t>livestock is an impediment to attaining household food security and a persisting</w:t>
      </w:r>
      <w:r>
        <w:rPr>
          <w:spacing w:val="1"/>
        </w:rPr>
        <w:t> </w:t>
      </w:r>
      <w:r>
        <w:rPr/>
        <w:t>factor contributing to rural poverty.</w:t>
      </w:r>
      <w:r>
        <w:rPr>
          <w:spacing w:val="1"/>
        </w:rPr>
        <w:t> </w:t>
      </w:r>
      <w:r>
        <w:rPr/>
        <w:t>Limited livestock rearing constrains severely</w:t>
      </w:r>
      <w:r>
        <w:rPr>
          <w:spacing w:val="1"/>
        </w:rPr>
        <w:t> </w:t>
      </w:r>
      <w:r>
        <w:rPr/>
        <w:t>small holder production, the backbone of national agricultural throughput and the</w:t>
      </w:r>
      <w:r>
        <w:rPr>
          <w:spacing w:val="1"/>
        </w:rPr>
        <w:t> </w:t>
      </w:r>
      <w:r>
        <w:rPr/>
        <w:t>main economic activity in rural communities.</w:t>
      </w:r>
      <w:r>
        <w:rPr>
          <w:spacing w:val="1"/>
        </w:rPr>
        <w:t> </w:t>
      </w:r>
      <w:r>
        <w:rPr/>
        <w:t>In various parts in sub-Saharan</w:t>
      </w:r>
      <w:r>
        <w:rPr>
          <w:spacing w:val="1"/>
        </w:rPr>
        <w:t> </w:t>
      </w:r>
      <w:r>
        <w:rPr/>
        <w:t>Africa,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inadequate</w:t>
      </w:r>
      <w:r>
        <w:rPr>
          <w:spacing w:val="1"/>
        </w:rPr>
        <w:t> </w:t>
      </w:r>
      <w:r>
        <w:rPr/>
        <w:t>contribution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livestock</w:t>
      </w:r>
      <w:r>
        <w:rPr>
          <w:spacing w:val="1"/>
        </w:rPr>
        <w:t> </w:t>
      </w:r>
      <w:r>
        <w:rPr/>
        <w:t>component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small</w:t>
      </w:r>
      <w:r>
        <w:rPr>
          <w:spacing w:val="1"/>
        </w:rPr>
        <w:t> </w:t>
      </w:r>
      <w:r>
        <w:rPr/>
        <w:t>holding agricultural output, mainly as a consequence of the absence of mixed</w:t>
      </w:r>
      <w:r>
        <w:rPr>
          <w:spacing w:val="1"/>
        </w:rPr>
        <w:t> </w:t>
      </w:r>
      <w:r>
        <w:rPr/>
        <w:t>farming practices, is caused by the prevalence of devastating diseases among</w:t>
      </w:r>
      <w:r>
        <w:rPr>
          <w:spacing w:val="1"/>
        </w:rPr>
        <w:t> </w:t>
      </w:r>
      <w:r>
        <w:rPr/>
        <w:t>which is the tsetse-transmitted animal trypanosomiasis (Kabayo &amp; Boussaha,</w:t>
      </w:r>
      <w:r>
        <w:rPr>
          <w:spacing w:val="1"/>
        </w:rPr>
        <w:t> </w:t>
      </w:r>
      <w:r>
        <w:rPr/>
        <w:t>2002).</w:t>
      </w:r>
    </w:p>
    <w:p>
      <w:pPr>
        <w:pStyle w:val="BodyText"/>
        <w:spacing w:line="487" w:lineRule="auto" w:before="205"/>
        <w:ind w:left="480" w:right="726" w:firstLine="720"/>
        <w:jc w:val="both"/>
      </w:pPr>
      <w:r>
        <w:rPr/>
        <w:t>Losses attributable to </w:t>
      </w:r>
      <w:r>
        <w:rPr>
          <w:rFonts w:ascii="Arial"/>
          <w:i/>
        </w:rPr>
        <w:t>nagana </w:t>
      </w:r>
      <w:r>
        <w:rPr/>
        <w:t>in potential crop and livestock production</w:t>
      </w:r>
      <w:r>
        <w:rPr>
          <w:spacing w:val="1"/>
        </w:rPr>
        <w:t> </w:t>
      </w:r>
      <w:r>
        <w:rPr/>
        <w:t>amount to over US $4 billion (Kabayo &amp; Boussaha, 2002).</w:t>
      </w:r>
      <w:r>
        <w:rPr>
          <w:spacing w:val="1"/>
        </w:rPr>
        <w:t> </w:t>
      </w:r>
      <w:r>
        <w:rPr/>
        <w:t>According to these</w:t>
      </w:r>
      <w:r>
        <w:rPr>
          <w:spacing w:val="1"/>
        </w:rPr>
        <w:t> </w:t>
      </w:r>
      <w:r>
        <w:rPr/>
        <w:t>authors, the Food and Agriculture Organization (FAO) of the United Nations has</w:t>
      </w:r>
      <w:r>
        <w:rPr>
          <w:spacing w:val="1"/>
        </w:rPr>
        <w:t> </w:t>
      </w:r>
      <w:r>
        <w:rPr/>
        <w:t>estimated that every year, over 3 million cattle and other domestic livestock are</w:t>
      </w:r>
      <w:r>
        <w:rPr>
          <w:spacing w:val="1"/>
        </w:rPr>
        <w:t> </w:t>
      </w:r>
      <w:r>
        <w:rPr/>
        <w:t>lost in Africa through deaths caused by animal trypanosomiasis.</w:t>
      </w:r>
      <w:r>
        <w:rPr>
          <w:spacing w:val="1"/>
        </w:rPr>
        <w:t> </w:t>
      </w:r>
      <w:r>
        <w:rPr/>
        <w:t>It is estimated</w:t>
      </w:r>
      <w:r>
        <w:rPr>
          <w:spacing w:val="1"/>
        </w:rPr>
        <w:t> </w:t>
      </w:r>
      <w:r>
        <w:rPr/>
        <w:t>that the economic losses in terms of cattle production is approximately US $1.2</w:t>
      </w:r>
      <w:r>
        <w:rPr>
          <w:spacing w:val="1"/>
        </w:rPr>
        <w:t> </w:t>
      </w:r>
      <w:r>
        <w:rPr/>
        <w:t>billion</w:t>
      </w:r>
      <w:r>
        <w:rPr>
          <w:spacing w:val="15"/>
        </w:rPr>
        <w:t> </w:t>
      </w:r>
      <w:r>
        <w:rPr/>
        <w:t>per</w:t>
      </w:r>
      <w:r>
        <w:rPr>
          <w:spacing w:val="11"/>
        </w:rPr>
        <w:t> </w:t>
      </w:r>
      <w:r>
        <w:rPr/>
        <w:t>year</w:t>
      </w:r>
      <w:r>
        <w:rPr>
          <w:spacing w:val="13"/>
        </w:rPr>
        <w:t> </w:t>
      </w:r>
      <w:r>
        <w:rPr/>
        <w:t>(Tettey,</w:t>
      </w:r>
      <w:r>
        <w:rPr>
          <w:spacing w:val="16"/>
        </w:rPr>
        <w:t> </w:t>
      </w:r>
      <w:r>
        <w:rPr/>
        <w:t>2006).</w:t>
      </w:r>
      <w:r>
        <w:rPr>
          <w:spacing w:val="27"/>
        </w:rPr>
        <w:t> </w:t>
      </w:r>
      <w:r>
        <w:rPr/>
        <w:t>According</w:t>
      </w:r>
      <w:r>
        <w:rPr>
          <w:spacing w:val="20"/>
        </w:rPr>
        <w:t> </w:t>
      </w:r>
      <w:r>
        <w:rPr/>
        <w:t>to</w:t>
      </w:r>
      <w:r>
        <w:rPr>
          <w:spacing w:val="11"/>
        </w:rPr>
        <w:t> </w:t>
      </w:r>
      <w:r>
        <w:rPr/>
        <w:t>this</w:t>
      </w:r>
      <w:r>
        <w:rPr>
          <w:spacing w:val="14"/>
        </w:rPr>
        <w:t> </w:t>
      </w:r>
      <w:r>
        <w:rPr/>
        <w:t>author,</w:t>
      </w:r>
      <w:r>
        <w:rPr>
          <w:spacing w:val="15"/>
        </w:rPr>
        <w:t> </w:t>
      </w:r>
      <w:r>
        <w:rPr/>
        <w:t>FAO</w:t>
      </w:r>
      <w:r>
        <w:rPr>
          <w:spacing w:val="13"/>
        </w:rPr>
        <w:t> </w:t>
      </w:r>
      <w:r>
        <w:rPr/>
        <w:t>has</w:t>
      </w:r>
      <w:r>
        <w:rPr>
          <w:spacing w:val="14"/>
        </w:rPr>
        <w:t> </w:t>
      </w:r>
      <w:r>
        <w:rPr/>
        <w:t>indicated</w:t>
      </w:r>
      <w:r>
        <w:rPr>
          <w:spacing w:val="13"/>
        </w:rPr>
        <w:t> </w:t>
      </w:r>
      <w:r>
        <w:rPr/>
        <w:t>that</w:t>
      </w:r>
    </w:p>
    <w:p>
      <w:pPr>
        <w:spacing w:after="0" w:line="487" w:lineRule="auto"/>
        <w:jc w:val="both"/>
        <w:sectPr>
          <w:pgSz w:w="11910" w:h="16840"/>
          <w:pgMar w:header="724" w:footer="0" w:top="1300" w:bottom="280" w:left="1680" w:right="420"/>
        </w:sectPr>
      </w:pPr>
    </w:p>
    <w:p>
      <w:pPr>
        <w:pStyle w:val="BodyText"/>
        <w:spacing w:line="487" w:lineRule="auto" w:before="124"/>
        <w:ind w:left="480" w:right="727"/>
        <w:jc w:val="both"/>
      </w:pPr>
      <w:r>
        <w:rPr/>
        <w:t>50</w:t>
      </w:r>
      <w:r>
        <w:rPr>
          <w:spacing w:val="1"/>
        </w:rPr>
        <w:t> </w:t>
      </w:r>
      <w:r>
        <w:rPr/>
        <w:t>million</w:t>
      </w:r>
      <w:r>
        <w:rPr>
          <w:spacing w:val="1"/>
        </w:rPr>
        <w:t> </w:t>
      </w:r>
      <w:r>
        <w:rPr/>
        <w:t>doses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trypanocides</w:t>
      </w:r>
      <w:r>
        <w:rPr>
          <w:spacing w:val="1"/>
        </w:rPr>
        <w:t> </w:t>
      </w:r>
      <w:r>
        <w:rPr/>
        <w:t>corresponding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US</w:t>
      </w:r>
      <w:r>
        <w:rPr>
          <w:spacing w:val="1"/>
        </w:rPr>
        <w:t> </w:t>
      </w:r>
      <w:r>
        <w:rPr/>
        <w:t>$35</w:t>
      </w:r>
      <w:r>
        <w:rPr>
          <w:spacing w:val="1"/>
        </w:rPr>
        <w:t> </w:t>
      </w:r>
      <w:r>
        <w:rPr>
          <w:w w:val="160"/>
        </w:rPr>
        <w:t>– </w:t>
      </w:r>
      <w:r>
        <w:rPr/>
        <w:t>40</w:t>
      </w:r>
      <w:r>
        <w:rPr>
          <w:spacing w:val="1"/>
        </w:rPr>
        <w:t> </w:t>
      </w:r>
      <w:r>
        <w:rPr/>
        <w:t>million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administered to domestic</w:t>
      </w:r>
      <w:r>
        <w:rPr>
          <w:spacing w:val="1"/>
        </w:rPr>
        <w:t> </w:t>
      </w:r>
      <w:r>
        <w:rPr/>
        <w:t>ruminants for prevention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treatment each year.</w:t>
      </w:r>
      <w:r>
        <w:rPr>
          <w:spacing w:val="1"/>
        </w:rPr>
        <w:t> </w:t>
      </w:r>
      <w:r>
        <w:rPr/>
        <w:t>Trypanosomiasis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severe</w:t>
      </w:r>
      <w:r>
        <w:rPr>
          <w:spacing w:val="1"/>
        </w:rPr>
        <w:t> </w:t>
      </w:r>
      <w:r>
        <w:rPr/>
        <w:t>impact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humans,</w:t>
      </w:r>
      <w:r>
        <w:rPr>
          <w:spacing w:val="1"/>
        </w:rPr>
        <w:t> </w:t>
      </w:r>
      <w:r>
        <w:rPr/>
        <w:t>livestock</w:t>
      </w:r>
      <w:r>
        <w:rPr>
          <w:spacing w:val="1"/>
        </w:rPr>
        <w:t> </w:t>
      </w:r>
      <w:r>
        <w:rPr/>
        <w:t>and</w:t>
      </w:r>
      <w:r>
        <w:rPr>
          <w:spacing w:val="64"/>
        </w:rPr>
        <w:t> </w:t>
      </w:r>
      <w:r>
        <w:rPr/>
        <w:t>other</w:t>
      </w:r>
      <w:r>
        <w:rPr>
          <w:spacing w:val="-61"/>
        </w:rPr>
        <w:t> </w:t>
      </w:r>
      <w:r>
        <w:rPr/>
        <w:t>agricultural production system in Nigeria (Mariam, 2006).</w:t>
      </w:r>
      <w:r>
        <w:rPr>
          <w:spacing w:val="63"/>
        </w:rPr>
        <w:t> </w:t>
      </w:r>
      <w:r>
        <w:rPr/>
        <w:t>Economic losses due</w:t>
      </w:r>
      <w:r>
        <w:rPr>
          <w:spacing w:val="1"/>
        </w:rPr>
        <w:t> </w:t>
      </w:r>
      <w:r>
        <w:rPr/>
        <w:t>to</w:t>
      </w:r>
      <w:r>
        <w:rPr>
          <w:spacing w:val="43"/>
        </w:rPr>
        <w:t> </w:t>
      </w:r>
      <w:r>
        <w:rPr/>
        <w:t>tsetse</w:t>
      </w:r>
      <w:r>
        <w:rPr>
          <w:spacing w:val="41"/>
        </w:rPr>
        <w:t> </w:t>
      </w:r>
      <w:r>
        <w:rPr/>
        <w:t>and</w:t>
      </w:r>
      <w:r>
        <w:rPr>
          <w:spacing w:val="44"/>
        </w:rPr>
        <w:t> </w:t>
      </w:r>
      <w:r>
        <w:rPr/>
        <w:t>trypanosomiasis</w:t>
      </w:r>
      <w:r>
        <w:rPr>
          <w:spacing w:val="42"/>
        </w:rPr>
        <w:t> </w:t>
      </w:r>
      <w:r>
        <w:rPr/>
        <w:t>in</w:t>
      </w:r>
      <w:r>
        <w:rPr>
          <w:spacing w:val="41"/>
        </w:rPr>
        <w:t> </w:t>
      </w:r>
      <w:r>
        <w:rPr/>
        <w:t>Nigeria</w:t>
      </w:r>
      <w:r>
        <w:rPr>
          <w:spacing w:val="43"/>
        </w:rPr>
        <w:t> </w:t>
      </w:r>
      <w:r>
        <w:rPr/>
        <w:t>are</w:t>
      </w:r>
      <w:r>
        <w:rPr>
          <w:spacing w:val="43"/>
        </w:rPr>
        <w:t> </w:t>
      </w:r>
      <w:r>
        <w:rPr/>
        <w:t>enormous</w:t>
      </w:r>
      <w:r>
        <w:rPr>
          <w:spacing w:val="40"/>
        </w:rPr>
        <w:t> </w:t>
      </w:r>
      <w:r>
        <w:rPr/>
        <w:t>and</w:t>
      </w:r>
      <w:r>
        <w:rPr>
          <w:spacing w:val="42"/>
        </w:rPr>
        <w:t> </w:t>
      </w:r>
      <w:r>
        <w:rPr/>
        <w:t>have</w:t>
      </w:r>
      <w:r>
        <w:rPr>
          <w:spacing w:val="43"/>
        </w:rPr>
        <w:t> </w:t>
      </w:r>
      <w:r>
        <w:rPr/>
        <w:t>never</w:t>
      </w:r>
      <w:r>
        <w:rPr>
          <w:spacing w:val="42"/>
        </w:rPr>
        <w:t> </w:t>
      </w:r>
      <w:r>
        <w:rPr/>
        <w:t>been</w:t>
      </w:r>
      <w:r>
        <w:rPr>
          <w:spacing w:val="-62"/>
        </w:rPr>
        <w:t> </w:t>
      </w:r>
      <w:r>
        <w:rPr/>
        <w:t>fully quantified, but it has been estimated that US $70 million are lost annually in</w:t>
      </w:r>
      <w:r>
        <w:rPr>
          <w:spacing w:val="1"/>
        </w:rPr>
        <w:t> </w:t>
      </w:r>
      <w:r>
        <w:rPr/>
        <w:t>cattle alone</w:t>
      </w:r>
      <w:r>
        <w:rPr>
          <w:spacing w:val="1"/>
        </w:rPr>
        <w:t> </w:t>
      </w:r>
      <w:r>
        <w:rPr/>
        <w:t>in</w:t>
      </w:r>
      <w:r>
        <w:rPr>
          <w:spacing w:val="3"/>
        </w:rPr>
        <w:t> </w:t>
      </w:r>
      <w:r>
        <w:rPr/>
        <w:t>six</w:t>
      </w:r>
      <w:r>
        <w:rPr>
          <w:spacing w:val="-1"/>
        </w:rPr>
        <w:t> </w:t>
      </w:r>
      <w:r>
        <w:rPr/>
        <w:t>northern</w:t>
      </w:r>
      <w:r>
        <w:rPr>
          <w:spacing w:val="2"/>
        </w:rPr>
        <w:t> </w:t>
      </w:r>
      <w:r>
        <w:rPr/>
        <w:t>states</w:t>
      </w:r>
      <w:r>
        <w:rPr>
          <w:spacing w:val="2"/>
        </w:rPr>
        <w:t> </w:t>
      </w:r>
      <w:r>
        <w:rPr/>
        <w:t>(Mariam,</w:t>
      </w:r>
      <w:r>
        <w:rPr>
          <w:spacing w:val="3"/>
        </w:rPr>
        <w:t> </w:t>
      </w:r>
      <w:r>
        <w:rPr/>
        <w:t>2006).</w:t>
      </w:r>
    </w:p>
    <w:p>
      <w:pPr>
        <w:pStyle w:val="BodyText"/>
        <w:spacing w:line="487" w:lineRule="auto" w:before="207"/>
        <w:ind w:left="480" w:right="728" w:firstLine="720"/>
        <w:jc w:val="both"/>
      </w:pPr>
      <w:r>
        <w:rPr/>
        <w:t>Animal trypanosomiasis causes abortion, retarded growth, weight loss,</w:t>
      </w:r>
      <w:r>
        <w:rPr>
          <w:spacing w:val="1"/>
        </w:rPr>
        <w:t> </w:t>
      </w:r>
      <w:r>
        <w:rPr/>
        <w:t>reduces</w:t>
      </w:r>
      <w:r>
        <w:rPr>
          <w:spacing w:val="1"/>
        </w:rPr>
        <w:t> </w:t>
      </w:r>
      <w:r>
        <w:rPr/>
        <w:t>calving</w:t>
      </w:r>
      <w:r>
        <w:rPr>
          <w:spacing w:val="1"/>
        </w:rPr>
        <w:t> </w:t>
      </w:r>
      <w:r>
        <w:rPr/>
        <w:t>rates,</w:t>
      </w:r>
      <w:r>
        <w:rPr>
          <w:spacing w:val="1"/>
        </w:rPr>
        <w:t> </w:t>
      </w:r>
      <w:r>
        <w:rPr/>
        <w:t>calf</w:t>
      </w:r>
      <w:r>
        <w:rPr>
          <w:spacing w:val="1"/>
        </w:rPr>
        <w:t> </w:t>
      </w:r>
      <w:r>
        <w:rPr/>
        <w:t>survival,</w:t>
      </w:r>
      <w:r>
        <w:rPr>
          <w:spacing w:val="1"/>
        </w:rPr>
        <w:t> </w:t>
      </w:r>
      <w:r>
        <w:rPr/>
        <w:t>meat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milk</w:t>
      </w:r>
      <w:r>
        <w:rPr>
          <w:spacing w:val="1"/>
        </w:rPr>
        <w:t> </w:t>
      </w:r>
      <w:r>
        <w:rPr/>
        <w:t>offtake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draught</w:t>
      </w:r>
      <w:r>
        <w:rPr>
          <w:spacing w:val="1"/>
        </w:rPr>
        <w:t> </w:t>
      </w:r>
      <w:r>
        <w:rPr/>
        <w:t>efficiency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oxen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cultivation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land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peasant</w:t>
      </w:r>
      <w:r>
        <w:rPr>
          <w:spacing w:val="1"/>
        </w:rPr>
        <w:t> </w:t>
      </w:r>
      <w:r>
        <w:rPr/>
        <w:t>farmers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constraint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improved</w:t>
      </w:r>
      <w:r>
        <w:rPr>
          <w:spacing w:val="1"/>
        </w:rPr>
        <w:t> </w:t>
      </w:r>
      <w:r>
        <w:rPr/>
        <w:t>breed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highly</w:t>
      </w:r>
      <w:r>
        <w:rPr>
          <w:spacing w:val="1"/>
        </w:rPr>
        <w:t> </w:t>
      </w:r>
      <w:r>
        <w:rPr/>
        <w:t>susceptible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trypanosomiasis</w:t>
      </w:r>
      <w:r>
        <w:rPr>
          <w:spacing w:val="1"/>
        </w:rPr>
        <w:t> </w:t>
      </w:r>
      <w:r>
        <w:rPr/>
        <w:t>(Kabayo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Boussaha,</w:t>
      </w:r>
      <w:r>
        <w:rPr>
          <w:spacing w:val="1"/>
        </w:rPr>
        <w:t> </w:t>
      </w:r>
      <w:r>
        <w:rPr/>
        <w:t>2002;</w:t>
      </w:r>
      <w:r>
        <w:rPr>
          <w:spacing w:val="1"/>
        </w:rPr>
        <w:t> </w:t>
      </w:r>
      <w:r>
        <w:rPr/>
        <w:t>Faye</w:t>
      </w:r>
      <w:r>
        <w:rPr>
          <w:spacing w:val="1"/>
        </w:rPr>
        <w:t> </w:t>
      </w:r>
      <w:r>
        <w:rPr>
          <w:rFonts w:ascii="Arial"/>
          <w:i/>
        </w:rPr>
        <w:t>et</w:t>
      </w:r>
      <w:r>
        <w:rPr>
          <w:rFonts w:ascii="Arial"/>
          <w:i/>
          <w:spacing w:val="1"/>
        </w:rPr>
        <w:t> </w:t>
      </w:r>
      <w:r>
        <w:rPr>
          <w:rFonts w:ascii="Arial"/>
          <w:i/>
        </w:rPr>
        <w:t>al</w:t>
      </w:r>
      <w:r>
        <w:rPr/>
        <w:t>.,</w:t>
      </w:r>
      <w:r>
        <w:rPr>
          <w:spacing w:val="1"/>
        </w:rPr>
        <w:t> </w:t>
      </w:r>
      <w:r>
        <w:rPr/>
        <w:t>2004;</w:t>
      </w:r>
      <w:r>
        <w:rPr>
          <w:spacing w:val="63"/>
        </w:rPr>
        <w:t> </w:t>
      </w:r>
      <w:r>
        <w:rPr/>
        <w:t>Al-Qarawi,</w:t>
      </w:r>
      <w:r>
        <w:rPr>
          <w:spacing w:val="1"/>
        </w:rPr>
        <w:t> </w:t>
      </w:r>
      <w:r>
        <w:rPr/>
        <w:t>Omar, Abdel-Rahman, El-Mougy &amp; El-Belely, 2004; Enwezor &amp; Sackey, 2005;</w:t>
      </w:r>
      <w:r>
        <w:rPr>
          <w:spacing w:val="1"/>
        </w:rPr>
        <w:t> </w:t>
      </w:r>
      <w:r>
        <w:rPr/>
        <w:t>Muraguri,</w:t>
      </w:r>
      <w:r>
        <w:rPr>
          <w:spacing w:val="1"/>
        </w:rPr>
        <w:t> </w:t>
      </w:r>
      <w:r>
        <w:rPr/>
        <w:t>McLeod,</w:t>
      </w:r>
      <w:r>
        <w:rPr>
          <w:spacing w:val="1"/>
        </w:rPr>
        <w:t> </w:t>
      </w:r>
      <w:r>
        <w:rPr/>
        <w:t>McDermoth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Taylor,</w:t>
      </w:r>
      <w:r>
        <w:rPr>
          <w:spacing w:val="1"/>
        </w:rPr>
        <w:t> </w:t>
      </w:r>
      <w:r>
        <w:rPr/>
        <w:t>2005;</w:t>
      </w:r>
      <w:r>
        <w:rPr>
          <w:spacing w:val="1"/>
        </w:rPr>
        <w:t> </w:t>
      </w:r>
      <w:r>
        <w:rPr/>
        <w:t>Mugunieri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Matete;</w:t>
      </w:r>
      <w:r>
        <w:rPr>
          <w:spacing w:val="1"/>
        </w:rPr>
        <w:t> </w:t>
      </w:r>
      <w:r>
        <w:rPr/>
        <w:t>2005,</w:t>
      </w:r>
      <w:r>
        <w:rPr>
          <w:spacing w:val="1"/>
        </w:rPr>
        <w:t> </w:t>
      </w:r>
      <w:r>
        <w:rPr/>
        <w:t>Wymann </w:t>
      </w:r>
      <w:r>
        <w:rPr>
          <w:rFonts w:ascii="Arial"/>
          <w:i/>
        </w:rPr>
        <w:t>et al</w:t>
      </w:r>
      <w:r>
        <w:rPr/>
        <w:t>., 2006).</w:t>
      </w:r>
      <w:r>
        <w:rPr>
          <w:spacing w:val="1"/>
        </w:rPr>
        <w:t> </w:t>
      </w:r>
      <w:r>
        <w:rPr/>
        <w:t>In effect, most of the countries in Africa are compelled to</w:t>
      </w:r>
      <w:r>
        <w:rPr>
          <w:spacing w:val="1"/>
        </w:rPr>
        <w:t> </w:t>
      </w:r>
      <w:r>
        <w:rPr/>
        <w:t>import</w:t>
      </w:r>
      <w:r>
        <w:rPr>
          <w:spacing w:val="1"/>
        </w:rPr>
        <w:t> </w:t>
      </w:r>
      <w:r>
        <w:rPr/>
        <w:t>meat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milk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ever</w:t>
      </w:r>
      <w:r>
        <w:rPr>
          <w:spacing w:val="1"/>
        </w:rPr>
        <w:t> </w:t>
      </w:r>
      <w:r>
        <w:rPr/>
        <w:t>increasing</w:t>
      </w:r>
      <w:r>
        <w:rPr>
          <w:spacing w:val="1"/>
        </w:rPr>
        <w:t> </w:t>
      </w:r>
      <w:r>
        <w:rPr/>
        <w:t>human</w:t>
      </w:r>
      <w:r>
        <w:rPr>
          <w:spacing w:val="1"/>
        </w:rPr>
        <w:t> </w:t>
      </w:r>
      <w:r>
        <w:rPr/>
        <w:t>population.</w:t>
      </w:r>
      <w:r>
        <w:rPr>
          <w:spacing w:val="1"/>
        </w:rPr>
        <w:t> </w:t>
      </w:r>
      <w:r>
        <w:rPr/>
        <w:t>Thus</w:t>
      </w:r>
      <w:r>
        <w:rPr>
          <w:spacing w:val="1"/>
        </w:rPr>
        <w:t> </w:t>
      </w:r>
      <w:r>
        <w:rPr/>
        <w:t>trypanosomiasis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direct</w:t>
      </w:r>
      <w:r>
        <w:rPr>
          <w:spacing w:val="1"/>
        </w:rPr>
        <w:t> </w:t>
      </w:r>
      <w:r>
        <w:rPr/>
        <w:t>impact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livestock</w:t>
      </w:r>
      <w:r>
        <w:rPr>
          <w:spacing w:val="1"/>
        </w:rPr>
        <w:t> </w:t>
      </w:r>
      <w:r>
        <w:rPr/>
        <w:t>productivity,</w:t>
      </w:r>
      <w:r>
        <w:rPr>
          <w:spacing w:val="1"/>
        </w:rPr>
        <w:t> </w:t>
      </w:r>
      <w:r>
        <w:rPr/>
        <w:t>livestock</w:t>
      </w:r>
      <w:r>
        <w:rPr>
          <w:spacing w:val="1"/>
        </w:rPr>
        <w:t> </w:t>
      </w:r>
      <w:r>
        <w:rPr/>
        <w:t>management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human</w:t>
      </w:r>
      <w:r>
        <w:rPr>
          <w:spacing w:val="1"/>
        </w:rPr>
        <w:t> </w:t>
      </w:r>
      <w:r>
        <w:rPr/>
        <w:t>settlement,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direct</w:t>
      </w:r>
      <w:r>
        <w:rPr>
          <w:spacing w:val="1"/>
        </w:rPr>
        <w:t> </w:t>
      </w:r>
      <w:r>
        <w:rPr/>
        <w:t>impacts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disease has direct impacts on crop agriculture and human welfare (Swallow,</w:t>
      </w:r>
      <w:r>
        <w:rPr>
          <w:spacing w:val="1"/>
        </w:rPr>
        <w:t> </w:t>
      </w:r>
      <w:r>
        <w:rPr/>
        <w:t>2000).</w:t>
      </w:r>
    </w:p>
    <w:p>
      <w:pPr>
        <w:pStyle w:val="BodyText"/>
        <w:spacing w:line="487" w:lineRule="auto" w:before="190"/>
        <w:ind w:left="480" w:right="728" w:firstLine="720"/>
        <w:jc w:val="both"/>
      </w:pPr>
      <w:r>
        <w:rPr/>
        <w:t>In</w:t>
      </w:r>
      <w:r>
        <w:rPr>
          <w:spacing w:val="1"/>
        </w:rPr>
        <w:t> </w:t>
      </w:r>
      <w:r>
        <w:rPr/>
        <w:t>recent</w:t>
      </w:r>
      <w:r>
        <w:rPr>
          <w:spacing w:val="1"/>
        </w:rPr>
        <w:t> </w:t>
      </w:r>
      <w:r>
        <w:rPr/>
        <w:t>years,</w:t>
      </w:r>
      <w:r>
        <w:rPr>
          <w:spacing w:val="1"/>
        </w:rPr>
        <w:t> </w:t>
      </w:r>
      <w:r>
        <w:rPr/>
        <w:t>vector-borne</w:t>
      </w:r>
      <w:r>
        <w:rPr>
          <w:spacing w:val="1"/>
        </w:rPr>
        <w:t> </w:t>
      </w:r>
      <w:r>
        <w:rPr/>
        <w:t>parasitic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bacterial</w:t>
      </w:r>
      <w:r>
        <w:rPr>
          <w:spacing w:val="1"/>
        </w:rPr>
        <w:t> </w:t>
      </w:r>
      <w:r>
        <w:rPr/>
        <w:t>diseases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emerged or re-emerged in many geographical regions causing global health and</w:t>
      </w:r>
      <w:r>
        <w:rPr>
          <w:spacing w:val="1"/>
        </w:rPr>
        <w:t> </w:t>
      </w:r>
      <w:r>
        <w:rPr/>
        <w:t>economic problems that involve humans, livestock, companion animals and wild</w:t>
      </w:r>
      <w:r>
        <w:rPr>
          <w:spacing w:val="1"/>
        </w:rPr>
        <w:t> </w:t>
      </w:r>
      <w:r>
        <w:rPr/>
        <w:t>life (Harrus &amp; Baneth, 2005).</w:t>
      </w:r>
      <w:r>
        <w:rPr>
          <w:spacing w:val="1"/>
        </w:rPr>
        <w:t> </w:t>
      </w:r>
      <w:r>
        <w:rPr/>
        <w:t>African trypanosomiasis is one of them and it has</w:t>
      </w:r>
      <w:r>
        <w:rPr>
          <w:spacing w:val="1"/>
        </w:rPr>
        <w:t> </w:t>
      </w:r>
      <w:r>
        <w:rPr/>
        <w:t>economic</w:t>
      </w:r>
      <w:r>
        <w:rPr>
          <w:spacing w:val="35"/>
        </w:rPr>
        <w:t> </w:t>
      </w:r>
      <w:r>
        <w:rPr/>
        <w:t>impact</w:t>
      </w:r>
      <w:r>
        <w:rPr>
          <w:spacing w:val="36"/>
        </w:rPr>
        <w:t> </w:t>
      </w:r>
      <w:r>
        <w:rPr/>
        <w:t>on</w:t>
      </w:r>
      <w:r>
        <w:rPr>
          <w:spacing w:val="36"/>
        </w:rPr>
        <w:t> </w:t>
      </w:r>
      <w:r>
        <w:rPr/>
        <w:t>travel,</w:t>
      </w:r>
      <w:r>
        <w:rPr>
          <w:spacing w:val="36"/>
        </w:rPr>
        <w:t> </w:t>
      </w:r>
      <w:r>
        <w:rPr/>
        <w:t>tourism</w:t>
      </w:r>
      <w:r>
        <w:rPr>
          <w:spacing w:val="36"/>
        </w:rPr>
        <w:t> </w:t>
      </w:r>
      <w:r>
        <w:rPr/>
        <w:t>and</w:t>
      </w:r>
      <w:r>
        <w:rPr>
          <w:spacing w:val="35"/>
        </w:rPr>
        <w:t> </w:t>
      </w:r>
      <w:r>
        <w:rPr/>
        <w:t>international</w:t>
      </w:r>
      <w:r>
        <w:rPr>
          <w:spacing w:val="35"/>
        </w:rPr>
        <w:t> </w:t>
      </w:r>
      <w:r>
        <w:rPr/>
        <w:t>trade.</w:t>
      </w:r>
      <w:r>
        <w:rPr>
          <w:spacing w:val="8"/>
        </w:rPr>
        <w:t> </w:t>
      </w:r>
      <w:r>
        <w:rPr/>
        <w:t>Air,</w:t>
      </w:r>
      <w:r>
        <w:rPr>
          <w:spacing w:val="36"/>
        </w:rPr>
        <w:t> </w:t>
      </w:r>
      <w:r>
        <w:rPr/>
        <w:t>sea</w:t>
      </w:r>
      <w:r>
        <w:rPr>
          <w:spacing w:val="37"/>
        </w:rPr>
        <w:t> </w:t>
      </w:r>
      <w:r>
        <w:rPr/>
        <w:t>and</w:t>
      </w:r>
      <w:r>
        <w:rPr>
          <w:spacing w:val="36"/>
        </w:rPr>
        <w:t> </w:t>
      </w:r>
      <w:r>
        <w:rPr/>
        <w:t>land</w:t>
      </w:r>
    </w:p>
    <w:p>
      <w:pPr>
        <w:spacing w:after="0" w:line="487" w:lineRule="auto"/>
        <w:jc w:val="both"/>
        <w:sectPr>
          <w:pgSz w:w="11910" w:h="16840"/>
          <w:pgMar w:header="724" w:footer="0" w:top="1300" w:bottom="280" w:left="1680" w:right="420"/>
        </w:sectPr>
      </w:pPr>
    </w:p>
    <w:p>
      <w:pPr>
        <w:pStyle w:val="BodyText"/>
        <w:spacing w:line="487" w:lineRule="auto" w:before="124"/>
        <w:ind w:left="480" w:right="728"/>
        <w:jc w:val="both"/>
      </w:pPr>
      <w:r>
        <w:rPr/>
        <w:t>transport networks continue to expand in reach, speed of travel and volume of</w:t>
      </w:r>
      <w:r>
        <w:rPr>
          <w:spacing w:val="1"/>
        </w:rPr>
        <w:t> </w:t>
      </w:r>
      <w:r>
        <w:rPr/>
        <w:t>passengers and goods carried.</w:t>
      </w:r>
      <w:r>
        <w:rPr>
          <w:spacing w:val="1"/>
        </w:rPr>
        <w:t> </w:t>
      </w:r>
      <w:r>
        <w:rPr/>
        <w:t>Pathogens and their vectors can now move</w:t>
      </w:r>
      <w:r>
        <w:rPr>
          <w:spacing w:val="1"/>
        </w:rPr>
        <w:t> </w:t>
      </w:r>
      <w:r>
        <w:rPr/>
        <w:t>further faster and in greater numbers than ever before (Tatem, Rogers &amp; Hay,</w:t>
      </w:r>
      <w:r>
        <w:rPr>
          <w:spacing w:val="1"/>
        </w:rPr>
        <w:t> </w:t>
      </w:r>
      <w:r>
        <w:rPr/>
        <w:t>2006).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further</w:t>
      </w:r>
      <w:r>
        <w:rPr>
          <w:spacing w:val="1"/>
        </w:rPr>
        <w:t> </w:t>
      </w:r>
      <w:r>
        <w:rPr/>
        <w:t>evidence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impact</w:t>
      </w:r>
      <w:r>
        <w:rPr>
          <w:spacing w:val="1"/>
        </w:rPr>
        <w:t> </w:t>
      </w:r>
      <w:r>
        <w:rPr/>
        <w:t>Legros,</w:t>
      </w:r>
      <w:r>
        <w:rPr>
          <w:spacing w:val="1"/>
        </w:rPr>
        <w:t> </w:t>
      </w:r>
      <w:r>
        <w:rPr/>
        <w:t>Ancelle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Anofel</w:t>
      </w:r>
      <w:r>
        <w:rPr>
          <w:spacing w:val="63"/>
        </w:rPr>
        <w:t> </w:t>
      </w:r>
      <w:r>
        <w:rPr/>
        <w:t>(2006)</w:t>
      </w:r>
      <w:r>
        <w:rPr>
          <w:spacing w:val="1"/>
        </w:rPr>
        <w:t> </w:t>
      </w:r>
      <w:r>
        <w:rPr/>
        <w:t>reported that an inventory of imported cases of human African trypanosomiasis</w:t>
      </w:r>
      <w:r>
        <w:rPr>
          <w:spacing w:val="1"/>
        </w:rPr>
        <w:t> </w:t>
      </w:r>
      <w:r>
        <w:rPr/>
        <w:t>observed in France (1980 </w:t>
      </w:r>
      <w:r>
        <w:rPr>
          <w:w w:val="160"/>
        </w:rPr>
        <w:t>– </w:t>
      </w:r>
      <w:r>
        <w:rPr/>
        <w:t>2004), 46 laboratories responded to the inventory</w:t>
      </w:r>
      <w:r>
        <w:rPr>
          <w:spacing w:val="1"/>
        </w:rPr>
        <w:t> </w:t>
      </w:r>
      <w:r>
        <w:rPr/>
        <w:t>study, and of these 13 recorded at least one case of imported human African</w:t>
      </w:r>
      <w:r>
        <w:rPr>
          <w:spacing w:val="1"/>
        </w:rPr>
        <w:t> </w:t>
      </w:r>
      <w:r>
        <w:rPr>
          <w:spacing w:val="-1"/>
        </w:rPr>
        <w:t>trypanosomiasis.</w:t>
      </w:r>
      <w:r>
        <w:rPr/>
        <w:t> During 1980 </w:t>
      </w:r>
      <w:r>
        <w:rPr>
          <w:w w:val="160"/>
        </w:rPr>
        <w:t>– </w:t>
      </w:r>
      <w:r>
        <w:rPr/>
        <w:t>2004, 26 cases were reported, 24 caused by </w:t>
      </w:r>
      <w:r>
        <w:rPr>
          <w:rFonts w:ascii="Arial" w:hAnsi="Arial"/>
          <w:i/>
        </w:rPr>
        <w:t>T.</w:t>
      </w:r>
      <w:r>
        <w:rPr>
          <w:rFonts w:ascii="Arial" w:hAnsi="Arial"/>
          <w:i/>
          <w:spacing w:val="1"/>
        </w:rPr>
        <w:t> </w:t>
      </w:r>
      <w:r>
        <w:rPr>
          <w:rFonts w:ascii="Arial" w:hAnsi="Arial"/>
          <w:i/>
        </w:rPr>
        <w:t>gambiense </w:t>
      </w:r>
      <w:r>
        <w:rPr/>
        <w:t>and 2 by </w:t>
      </w:r>
      <w:r>
        <w:rPr>
          <w:rFonts w:ascii="Arial" w:hAnsi="Arial"/>
          <w:i/>
        </w:rPr>
        <w:t>T. rhodesiense</w:t>
      </w:r>
      <w:r>
        <w:rPr/>
        <w:t>.</w:t>
      </w:r>
      <w:r>
        <w:rPr>
          <w:spacing w:val="63"/>
        </w:rPr>
        <w:t> </w:t>
      </w:r>
      <w:r>
        <w:rPr/>
        <w:t>According to this report, the incidence of</w:t>
      </w:r>
      <w:r>
        <w:rPr>
          <w:spacing w:val="1"/>
        </w:rPr>
        <w:t> </w:t>
      </w:r>
      <w:r>
        <w:rPr/>
        <w:t>the disease among travelers to Africa was estimated at 1.2 cases per million</w:t>
      </w:r>
      <w:r>
        <w:rPr>
          <w:spacing w:val="1"/>
        </w:rPr>
        <w:t> </w:t>
      </w:r>
      <w:r>
        <w:rPr/>
        <w:t>travelers.</w:t>
      </w:r>
      <w:r>
        <w:rPr>
          <w:spacing w:val="1"/>
        </w:rPr>
        <w:t> </w:t>
      </w:r>
      <w:r>
        <w:rPr/>
        <w:t>Among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26</w:t>
      </w:r>
      <w:r>
        <w:rPr>
          <w:spacing w:val="1"/>
        </w:rPr>
        <w:t> </w:t>
      </w:r>
      <w:r>
        <w:rPr/>
        <w:t>cases,</w:t>
      </w:r>
      <w:r>
        <w:rPr>
          <w:spacing w:val="1"/>
        </w:rPr>
        <w:t> </w:t>
      </w:r>
      <w:r>
        <w:rPr/>
        <w:t>15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African</w:t>
      </w:r>
      <w:r>
        <w:rPr>
          <w:spacing w:val="1"/>
        </w:rPr>
        <w:t> </w:t>
      </w:r>
      <w:r>
        <w:rPr/>
        <w:t>origin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11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of</w:t>
      </w:r>
      <w:r>
        <w:rPr>
          <w:spacing w:val="-61"/>
        </w:rPr>
        <w:t> </w:t>
      </w:r>
      <w:r>
        <w:rPr/>
        <w:t>European</w:t>
      </w:r>
      <w:r>
        <w:rPr>
          <w:spacing w:val="12"/>
        </w:rPr>
        <w:t> </w:t>
      </w:r>
      <w:r>
        <w:rPr/>
        <w:t>origin,</w:t>
      </w:r>
      <w:r>
        <w:rPr>
          <w:spacing w:val="15"/>
        </w:rPr>
        <w:t> </w:t>
      </w:r>
      <w:r>
        <w:rPr/>
        <w:t>and</w:t>
      </w:r>
      <w:r>
        <w:rPr>
          <w:spacing w:val="15"/>
        </w:rPr>
        <w:t> </w:t>
      </w:r>
      <w:r>
        <w:rPr/>
        <w:t>two</w:t>
      </w:r>
      <w:r>
        <w:rPr>
          <w:spacing w:val="15"/>
        </w:rPr>
        <w:t> </w:t>
      </w:r>
      <w:r>
        <w:rPr/>
        <w:t>of</w:t>
      </w:r>
      <w:r>
        <w:rPr>
          <w:spacing w:val="17"/>
        </w:rPr>
        <w:t> </w:t>
      </w:r>
      <w:r>
        <w:rPr/>
        <w:t>the</w:t>
      </w:r>
      <w:r>
        <w:rPr>
          <w:spacing w:val="15"/>
        </w:rPr>
        <w:t> </w:t>
      </w:r>
      <w:r>
        <w:rPr/>
        <w:t>patients</w:t>
      </w:r>
      <w:r>
        <w:rPr>
          <w:spacing w:val="15"/>
        </w:rPr>
        <w:t> </w:t>
      </w:r>
      <w:r>
        <w:rPr/>
        <w:t>died.</w:t>
      </w:r>
      <w:r>
        <w:rPr>
          <w:spacing w:val="12"/>
        </w:rPr>
        <w:t> </w:t>
      </w:r>
      <w:r>
        <w:rPr/>
        <w:t>There</w:t>
      </w:r>
      <w:r>
        <w:rPr>
          <w:spacing w:val="12"/>
        </w:rPr>
        <w:t> </w:t>
      </w:r>
      <w:r>
        <w:rPr/>
        <w:t>have</w:t>
      </w:r>
      <w:r>
        <w:rPr>
          <w:spacing w:val="15"/>
        </w:rPr>
        <w:t> </w:t>
      </w:r>
      <w:r>
        <w:rPr/>
        <w:t>been</w:t>
      </w:r>
      <w:r>
        <w:rPr>
          <w:spacing w:val="15"/>
        </w:rPr>
        <w:t> </w:t>
      </w:r>
      <w:r>
        <w:rPr/>
        <w:t>recorded</w:t>
      </w:r>
      <w:r>
        <w:rPr>
          <w:spacing w:val="15"/>
        </w:rPr>
        <w:t> </w:t>
      </w:r>
      <w:r>
        <w:rPr/>
        <w:t>cases</w:t>
      </w:r>
      <w:r>
        <w:rPr>
          <w:spacing w:val="-61"/>
        </w:rPr>
        <w:t> </w:t>
      </w:r>
      <w:r>
        <w:rPr/>
        <w:t>of tourists returning to USA with human African trypanosomiasis (Osherwitz,</w:t>
      </w:r>
      <w:r>
        <w:rPr>
          <w:spacing w:val="1"/>
        </w:rPr>
        <w:t> </w:t>
      </w:r>
      <w:r>
        <w:rPr/>
        <w:t>2003).</w:t>
      </w:r>
      <w:r>
        <w:rPr>
          <w:spacing w:val="-2"/>
        </w:rPr>
        <w:t> </w:t>
      </w:r>
      <w:r>
        <w:rPr/>
        <w:t>Thus</w:t>
      </w:r>
      <w:r>
        <w:rPr>
          <w:spacing w:val="-1"/>
        </w:rPr>
        <w:t> </w:t>
      </w:r>
      <w:r>
        <w:rPr/>
        <w:t>African trypanosomiasis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of</w:t>
      </w:r>
      <w:r>
        <w:rPr>
          <w:spacing w:val="2"/>
        </w:rPr>
        <w:t> </w:t>
      </w:r>
      <w:r>
        <w:rPr/>
        <w:t>great</w:t>
      </w:r>
      <w:r>
        <w:rPr>
          <w:spacing w:val="2"/>
        </w:rPr>
        <w:t> </w:t>
      </w:r>
      <w:r>
        <w:rPr/>
        <w:t>economic</w:t>
      </w:r>
      <w:r>
        <w:rPr>
          <w:spacing w:val="1"/>
        </w:rPr>
        <w:t> </w:t>
      </w:r>
      <w:r>
        <w:rPr/>
        <w:t>importance.</w:t>
      </w:r>
    </w:p>
    <w:p>
      <w:pPr>
        <w:pStyle w:val="Heading6"/>
        <w:numPr>
          <w:ilvl w:val="1"/>
          <w:numId w:val="9"/>
        </w:numPr>
        <w:tabs>
          <w:tab w:pos="1200" w:val="left" w:leader="none"/>
          <w:tab w:pos="1201" w:val="left" w:leader="none"/>
        </w:tabs>
        <w:spacing w:line="240" w:lineRule="auto" w:before="188" w:after="0"/>
        <w:ind w:left="1200" w:right="0" w:hanging="721"/>
        <w:jc w:val="left"/>
      </w:pPr>
      <w:bookmarkStart w:name="_TOC_250098" w:id="13"/>
      <w:r>
        <w:rPr/>
        <w:t>NATURAL</w:t>
      </w:r>
      <w:r>
        <w:rPr>
          <w:spacing w:val="-3"/>
        </w:rPr>
        <w:t> </w:t>
      </w:r>
      <w:bookmarkEnd w:id="13"/>
      <w:r>
        <w:rPr/>
        <w:t>PRODUCTS</w:t>
      </w:r>
    </w:p>
    <w:p>
      <w:pPr>
        <w:pStyle w:val="BodyText"/>
        <w:spacing w:line="487" w:lineRule="auto" w:before="205"/>
        <w:ind w:left="480" w:right="729" w:firstLine="720"/>
        <w:jc w:val="both"/>
      </w:pPr>
      <w:r>
        <w:rPr/>
        <w:t>Natural</w:t>
      </w:r>
      <w:r>
        <w:rPr>
          <w:spacing w:val="1"/>
        </w:rPr>
        <w:t> </w:t>
      </w:r>
      <w:r>
        <w:rPr/>
        <w:t>products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substances</w:t>
      </w:r>
      <w:r>
        <w:rPr>
          <w:spacing w:val="1"/>
        </w:rPr>
        <w:t> </w:t>
      </w:r>
      <w:r>
        <w:rPr/>
        <w:t>derived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found</w:t>
      </w:r>
      <w:r>
        <w:rPr>
          <w:spacing w:val="64"/>
        </w:rPr>
        <w:t> </w:t>
      </w:r>
      <w:r>
        <w:rPr/>
        <w:t>occurring</w:t>
      </w:r>
      <w:r>
        <w:rPr>
          <w:spacing w:val="-61"/>
        </w:rPr>
        <w:t> </w:t>
      </w:r>
      <w:r>
        <w:rPr/>
        <w:t>ordinarily in nature, often times existing in crude or unaltered forms from plants,</w:t>
      </w:r>
      <w:r>
        <w:rPr>
          <w:spacing w:val="1"/>
        </w:rPr>
        <w:t> </w:t>
      </w:r>
      <w:r>
        <w:rPr/>
        <w:t>animals and mineral deposits etc. Natural products were once the source of all</w:t>
      </w:r>
      <w:r>
        <w:rPr>
          <w:spacing w:val="1"/>
        </w:rPr>
        <w:t> </w:t>
      </w:r>
      <w:r>
        <w:rPr/>
        <w:t>drugs. The use of natural products has been on through folklore and traditional</w:t>
      </w:r>
      <w:r>
        <w:rPr>
          <w:spacing w:val="1"/>
        </w:rPr>
        <w:t> </w:t>
      </w:r>
      <w:r>
        <w:rPr/>
        <w:t>medicine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quite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long</w:t>
      </w:r>
      <w:r>
        <w:rPr>
          <w:spacing w:val="1"/>
        </w:rPr>
        <w:t> </w:t>
      </w:r>
      <w:r>
        <w:rPr/>
        <w:t>time</w:t>
      </w:r>
      <w:r>
        <w:rPr>
          <w:spacing w:val="1"/>
        </w:rPr>
        <w:t> </w:t>
      </w:r>
      <w:r>
        <w:rPr/>
        <w:t>(Sofowora,</w:t>
      </w:r>
      <w:r>
        <w:rPr>
          <w:spacing w:val="1"/>
        </w:rPr>
        <w:t> </w:t>
      </w:r>
      <w:r>
        <w:rPr/>
        <w:t>1984).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products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derivatives still have reasonable representation among the drugs in clinical use.</w:t>
      </w:r>
      <w:r>
        <w:rPr>
          <w:spacing w:val="1"/>
        </w:rPr>
        <w:t> </w:t>
      </w:r>
      <w:r>
        <w:rPr/>
        <w:t>Plants account for the highest source of naturally-occurring products followed by</w:t>
      </w:r>
      <w:r>
        <w:rPr>
          <w:spacing w:val="1"/>
        </w:rPr>
        <w:t> </w:t>
      </w:r>
      <w:r>
        <w:rPr/>
        <w:t>micro-organisms</w:t>
      </w:r>
      <w:r>
        <w:rPr>
          <w:spacing w:val="1"/>
        </w:rPr>
        <w:t> </w:t>
      </w:r>
      <w:r>
        <w:rPr/>
        <w:t>(Wambebe,</w:t>
      </w:r>
      <w:r>
        <w:rPr>
          <w:spacing w:val="1"/>
        </w:rPr>
        <w:t> </w:t>
      </w:r>
      <w:r>
        <w:rPr/>
        <w:t>1990).</w:t>
      </w:r>
    </w:p>
    <w:p>
      <w:pPr>
        <w:pStyle w:val="BodyText"/>
        <w:spacing w:line="487" w:lineRule="auto" w:before="204"/>
        <w:ind w:left="480" w:right="730" w:firstLine="720"/>
        <w:jc w:val="both"/>
      </w:pPr>
      <w:r>
        <w:rPr/>
        <w:t>For many years, several major advancements in medicine came from</w:t>
      </w:r>
      <w:r>
        <w:rPr>
          <w:spacing w:val="1"/>
        </w:rPr>
        <w:t> </w:t>
      </w:r>
      <w:r>
        <w:rPr/>
        <w:t>lower</w:t>
      </w:r>
      <w:r>
        <w:rPr>
          <w:spacing w:val="39"/>
        </w:rPr>
        <w:t> </w:t>
      </w:r>
      <w:r>
        <w:rPr/>
        <w:t>organisms.</w:t>
      </w:r>
      <w:r>
        <w:rPr>
          <w:spacing w:val="42"/>
        </w:rPr>
        <w:t> </w:t>
      </w:r>
      <w:r>
        <w:rPr/>
        <w:t>Penicillin,</w:t>
      </w:r>
      <w:r>
        <w:rPr>
          <w:spacing w:val="41"/>
        </w:rPr>
        <w:t> </w:t>
      </w:r>
      <w:r>
        <w:rPr/>
        <w:t>tetracycline</w:t>
      </w:r>
      <w:r>
        <w:rPr>
          <w:spacing w:val="42"/>
        </w:rPr>
        <w:t> </w:t>
      </w:r>
      <w:r>
        <w:rPr/>
        <w:t>and</w:t>
      </w:r>
      <w:r>
        <w:rPr>
          <w:spacing w:val="40"/>
        </w:rPr>
        <w:t> </w:t>
      </w:r>
      <w:r>
        <w:rPr/>
        <w:t>aureomycin,</w:t>
      </w:r>
      <w:r>
        <w:rPr>
          <w:spacing w:val="38"/>
        </w:rPr>
        <w:t> </w:t>
      </w:r>
      <w:r>
        <w:rPr/>
        <w:t>derived</w:t>
      </w:r>
      <w:r>
        <w:rPr>
          <w:spacing w:val="39"/>
        </w:rPr>
        <w:t> </w:t>
      </w:r>
      <w:r>
        <w:rPr/>
        <w:t>from</w:t>
      </w:r>
      <w:r>
        <w:rPr>
          <w:spacing w:val="40"/>
        </w:rPr>
        <w:t> </w:t>
      </w:r>
      <w:r>
        <w:rPr/>
        <w:t>moulds</w:t>
      </w:r>
    </w:p>
    <w:p>
      <w:pPr>
        <w:spacing w:after="0" w:line="487" w:lineRule="auto"/>
        <w:jc w:val="both"/>
        <w:sectPr>
          <w:pgSz w:w="11910" w:h="16840"/>
          <w:pgMar w:header="724" w:footer="0" w:top="1300" w:bottom="280" w:left="1680" w:right="420"/>
        </w:sectPr>
      </w:pPr>
    </w:p>
    <w:p>
      <w:pPr>
        <w:pStyle w:val="BodyText"/>
        <w:spacing w:line="487" w:lineRule="auto" w:before="124"/>
        <w:ind w:left="480" w:right="725"/>
        <w:jc w:val="both"/>
      </w:pPr>
      <w:r>
        <w:rPr/>
        <w:t>were</w:t>
      </w:r>
      <w:r>
        <w:rPr>
          <w:spacing w:val="1"/>
        </w:rPr>
        <w:t> </w:t>
      </w:r>
      <w:r>
        <w:rPr/>
        <w:t>hailed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wonder</w:t>
      </w:r>
      <w:r>
        <w:rPr>
          <w:spacing w:val="1"/>
        </w:rPr>
        <w:t> </w:t>
      </w:r>
      <w:r>
        <w:rPr/>
        <w:t>drugs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infections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communicable</w:t>
      </w:r>
      <w:r>
        <w:rPr>
          <w:spacing w:val="1"/>
        </w:rPr>
        <w:t> </w:t>
      </w:r>
      <w:r>
        <w:rPr/>
        <w:t>diseases</w:t>
      </w:r>
      <w:r>
        <w:rPr>
          <w:spacing w:val="1"/>
        </w:rPr>
        <w:t> </w:t>
      </w:r>
      <w:r>
        <w:rPr/>
        <w:t>(Perlman, 1979). There has also been a rapid pace of advancement in organ</w:t>
      </w:r>
      <w:r>
        <w:rPr>
          <w:spacing w:val="1"/>
        </w:rPr>
        <w:t> </w:t>
      </w:r>
      <w:r>
        <w:rPr/>
        <w:t>transplant due to cyclosporin, a drug derived from a fungus that uses insects as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host.</w:t>
      </w:r>
      <w:r>
        <w:rPr>
          <w:spacing w:val="1"/>
        </w:rPr>
        <w:t> </w:t>
      </w:r>
      <w:r>
        <w:rPr/>
        <w:t>Cyclosporin</w:t>
      </w:r>
      <w:r>
        <w:rPr>
          <w:spacing w:val="1"/>
        </w:rPr>
        <w:t> </w:t>
      </w:r>
      <w:r>
        <w:rPr/>
        <w:t>suppresses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immune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of</w:t>
      </w:r>
      <w:r>
        <w:rPr>
          <w:spacing w:val="63"/>
        </w:rPr>
        <w:t> </w:t>
      </w:r>
      <w:r>
        <w:rPr/>
        <w:t>transplant</w:t>
      </w:r>
      <w:r>
        <w:rPr>
          <w:spacing w:val="64"/>
        </w:rPr>
        <w:t> </w:t>
      </w:r>
      <w:r>
        <w:rPr/>
        <w:t>patients</w:t>
      </w:r>
      <w:r>
        <w:rPr>
          <w:spacing w:val="1"/>
        </w:rPr>
        <w:t> </w:t>
      </w:r>
      <w:r>
        <w:rPr/>
        <w:t>hence lowering tissue rejection rates. These lower organisms are also used to</w:t>
      </w:r>
      <w:r>
        <w:rPr>
          <w:spacing w:val="1"/>
        </w:rPr>
        <w:t> </w:t>
      </w:r>
      <w:r>
        <w:rPr/>
        <w:t>commercially</w:t>
      </w:r>
      <w:r>
        <w:rPr>
          <w:spacing w:val="-2"/>
        </w:rPr>
        <w:t> </w:t>
      </w:r>
      <w:r>
        <w:rPr/>
        <w:t>produce</w:t>
      </w:r>
      <w:r>
        <w:rPr>
          <w:spacing w:val="-2"/>
        </w:rPr>
        <w:t> </w:t>
      </w:r>
      <w:r>
        <w:rPr/>
        <w:t>bread,</w:t>
      </w:r>
      <w:r>
        <w:rPr>
          <w:spacing w:val="-1"/>
        </w:rPr>
        <w:t> </w:t>
      </w:r>
      <w:r>
        <w:rPr/>
        <w:t>beer,</w:t>
      </w:r>
      <w:r>
        <w:rPr>
          <w:spacing w:val="1"/>
        </w:rPr>
        <w:t> </w:t>
      </w:r>
      <w:r>
        <w:rPr/>
        <w:t>wine,</w:t>
      </w:r>
      <w:r>
        <w:rPr>
          <w:spacing w:val="1"/>
        </w:rPr>
        <w:t> </w:t>
      </w:r>
      <w:r>
        <w:rPr/>
        <w:t>cheese, organic acids and</w:t>
      </w:r>
      <w:r>
        <w:rPr>
          <w:spacing w:val="-1"/>
        </w:rPr>
        <w:t> </w:t>
      </w:r>
      <w:r>
        <w:rPr/>
        <w:t>vitamins.</w:t>
      </w:r>
    </w:p>
    <w:p>
      <w:pPr>
        <w:pStyle w:val="BodyText"/>
        <w:spacing w:line="487" w:lineRule="auto" w:before="206"/>
        <w:ind w:left="480" w:right="728" w:firstLine="720"/>
        <w:jc w:val="both"/>
      </w:pPr>
      <w:r>
        <w:rPr/>
        <w:t>Nature has secreted treasures into plant appendages such as roots, stem,</w:t>
      </w:r>
      <w:r>
        <w:rPr>
          <w:spacing w:val="-61"/>
        </w:rPr>
        <w:t> </w:t>
      </w:r>
      <w:r>
        <w:rPr/>
        <w:t>bark,</w:t>
      </w:r>
      <w:r>
        <w:rPr>
          <w:spacing w:val="1"/>
        </w:rPr>
        <w:t> </w:t>
      </w:r>
      <w:r>
        <w:rPr/>
        <w:t>juice,</w:t>
      </w:r>
      <w:r>
        <w:rPr>
          <w:spacing w:val="1"/>
        </w:rPr>
        <w:t> </w:t>
      </w:r>
      <w:r>
        <w:rPr/>
        <w:t>flowers,</w:t>
      </w:r>
      <w:r>
        <w:rPr>
          <w:spacing w:val="1"/>
        </w:rPr>
        <w:t> </w:t>
      </w:r>
      <w:r>
        <w:rPr/>
        <w:t>fruits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seeds.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secrets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nature</w:t>
      </w:r>
      <w:r>
        <w:rPr>
          <w:spacing w:val="1"/>
        </w:rPr>
        <w:t> </w:t>
      </w:r>
      <w:r>
        <w:rPr/>
        <w:t>bounty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unlocked by people who knew nothing of botany, chemistry and pharmacology.</w:t>
      </w:r>
      <w:r>
        <w:rPr>
          <w:spacing w:val="1"/>
        </w:rPr>
        <w:t> </w:t>
      </w:r>
      <w:r>
        <w:rPr/>
        <w:t>Most of the products are known worldwide remedies (Sofowora, 1984). These</w:t>
      </w:r>
      <w:r>
        <w:rPr>
          <w:spacing w:val="1"/>
        </w:rPr>
        <w:t> </w:t>
      </w:r>
      <w:r>
        <w:rPr/>
        <w:t>benefactors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mankind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simple</w:t>
      </w:r>
      <w:r>
        <w:rPr>
          <w:spacing w:val="1"/>
        </w:rPr>
        <w:t> </w:t>
      </w:r>
      <w:r>
        <w:rPr/>
        <w:t>rural</w:t>
      </w:r>
      <w:r>
        <w:rPr>
          <w:spacing w:val="1"/>
        </w:rPr>
        <w:t> </w:t>
      </w:r>
      <w:r>
        <w:rPr/>
        <w:t>people,</w:t>
      </w:r>
      <w:r>
        <w:rPr>
          <w:spacing w:val="1"/>
        </w:rPr>
        <w:t> </w:t>
      </w:r>
      <w:r>
        <w:rPr/>
        <w:t>who</w:t>
      </w:r>
      <w:r>
        <w:rPr>
          <w:spacing w:val="1"/>
        </w:rPr>
        <w:t> </w:t>
      </w:r>
      <w:r>
        <w:rPr/>
        <w:t>never</w:t>
      </w:r>
      <w:r>
        <w:rPr>
          <w:spacing w:val="1"/>
        </w:rPr>
        <w:t> </w:t>
      </w:r>
      <w:r>
        <w:rPr/>
        <w:t>guessed</w:t>
      </w:r>
      <w:r>
        <w:rPr>
          <w:spacing w:val="1"/>
        </w:rPr>
        <w:t> </w:t>
      </w:r>
      <w:r>
        <w:rPr/>
        <w:t>their</w:t>
      </w:r>
      <w:r>
        <w:rPr>
          <w:spacing w:val="-61"/>
        </w:rPr>
        <w:t> </w:t>
      </w:r>
      <w:r>
        <w:rPr/>
        <w:t>discoveries would some day reach the floor of the stock exchange. Among these</w:t>
      </w:r>
      <w:r>
        <w:rPr>
          <w:spacing w:val="1"/>
        </w:rPr>
        <w:t> </w:t>
      </w:r>
      <w:r>
        <w:rPr/>
        <w:t>benefactors of mankind who have helped immensely in the discovery of drugs</w:t>
      </w:r>
      <w:r>
        <w:rPr>
          <w:spacing w:val="1"/>
        </w:rPr>
        <w:t> </w:t>
      </w:r>
      <w:r>
        <w:rPr/>
        <w:t>have been the Indians from Amazon rain forests, Indians from the Andes, Greek</w:t>
      </w:r>
      <w:r>
        <w:rPr>
          <w:spacing w:val="1"/>
        </w:rPr>
        <w:t> </w:t>
      </w:r>
      <w:r>
        <w:rPr/>
        <w:t>peasants, Chinese and a host of others. Our ancestors had “cures” made from</w:t>
      </w:r>
      <w:r>
        <w:rPr>
          <w:spacing w:val="1"/>
        </w:rPr>
        <w:t> </w:t>
      </w:r>
      <w:r>
        <w:rPr/>
        <w:t>medicine, hundreds of them from plants and other materials (Sofowora, 1984;</w:t>
      </w:r>
      <w:r>
        <w:rPr>
          <w:spacing w:val="1"/>
        </w:rPr>
        <w:t> </w:t>
      </w:r>
      <w:r>
        <w:rPr/>
        <w:t>Okor,</w:t>
      </w:r>
      <w:r>
        <w:rPr>
          <w:spacing w:val="2"/>
        </w:rPr>
        <w:t> </w:t>
      </w:r>
      <w:r>
        <w:rPr/>
        <w:t>1990).</w:t>
      </w:r>
    </w:p>
    <w:p>
      <w:pPr>
        <w:pStyle w:val="BodyText"/>
        <w:spacing w:line="487" w:lineRule="auto" w:before="206"/>
        <w:ind w:left="480" w:right="727" w:firstLine="720"/>
        <w:jc w:val="both"/>
      </w:pPr>
      <w:r>
        <w:rPr/>
        <w:t>Several accounts of studies are now available on the broad subject of</w:t>
      </w:r>
      <w:r>
        <w:rPr>
          <w:spacing w:val="1"/>
        </w:rPr>
        <w:t> </w:t>
      </w:r>
      <w:r>
        <w:rPr/>
        <w:t>ethnomedicine, and specifically on the use and application of natural products</w:t>
      </w:r>
      <w:r>
        <w:rPr>
          <w:spacing w:val="1"/>
        </w:rPr>
        <w:t> </w:t>
      </w:r>
      <w:r>
        <w:rPr/>
        <w:t>(Okor, 1990). According to this author, the materials used include alcoholic drink,</w:t>
      </w:r>
      <w:r>
        <w:rPr>
          <w:spacing w:val="-61"/>
        </w:rPr>
        <w:t> </w:t>
      </w:r>
      <w:r>
        <w:rPr/>
        <w:t>palm</w:t>
      </w:r>
      <w:r>
        <w:rPr>
          <w:spacing w:val="1"/>
        </w:rPr>
        <w:t> </w:t>
      </w:r>
      <w:r>
        <w:rPr/>
        <w:t>wine,</w:t>
      </w:r>
      <w:r>
        <w:rPr>
          <w:spacing w:val="1"/>
        </w:rPr>
        <w:t> </w:t>
      </w:r>
      <w:r>
        <w:rPr/>
        <w:t>palm</w:t>
      </w:r>
      <w:r>
        <w:rPr>
          <w:spacing w:val="1"/>
        </w:rPr>
        <w:t> </w:t>
      </w:r>
      <w:r>
        <w:rPr/>
        <w:t>kernel oil,</w:t>
      </w:r>
      <w:r>
        <w:rPr>
          <w:spacing w:val="1"/>
        </w:rPr>
        <w:t> </w:t>
      </w:r>
      <w:r>
        <w:rPr/>
        <w:t>honey,</w:t>
      </w:r>
      <w:r>
        <w:rPr>
          <w:spacing w:val="1"/>
        </w:rPr>
        <w:t> </w:t>
      </w:r>
      <w:r>
        <w:rPr/>
        <w:t>potash, shea</w:t>
      </w:r>
      <w:r>
        <w:rPr>
          <w:spacing w:val="1"/>
        </w:rPr>
        <w:t> </w:t>
      </w:r>
      <w:r>
        <w:rPr/>
        <w:t>butter and</w:t>
      </w:r>
      <w:r>
        <w:rPr>
          <w:spacing w:val="1"/>
        </w:rPr>
        <w:t> </w:t>
      </w:r>
      <w:r>
        <w:rPr/>
        <w:t>clay chalk.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preparations are mostly boiled extracts, or simply materials soaked or dissolved</w:t>
      </w:r>
      <w:r>
        <w:rPr>
          <w:spacing w:val="1"/>
        </w:rPr>
        <w:t> </w:t>
      </w:r>
      <w:r>
        <w:rPr/>
        <w:t>in water, alcohol, palm wine, honey, palm oil or palm kernel oil. Preparations</w:t>
      </w:r>
      <w:r>
        <w:rPr>
          <w:spacing w:val="1"/>
        </w:rPr>
        <w:t> </w:t>
      </w:r>
      <w:r>
        <w:rPr/>
        <w:t>could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presented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form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pastes,</w:t>
      </w:r>
      <w:r>
        <w:rPr>
          <w:spacing w:val="1"/>
        </w:rPr>
        <w:t> </w:t>
      </w:r>
      <w:r>
        <w:rPr/>
        <w:t>pomades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ointments</w:t>
      </w:r>
      <w:r>
        <w:rPr>
          <w:spacing w:val="1"/>
        </w:rPr>
        <w:t> </w:t>
      </w:r>
      <w:r>
        <w:rPr/>
        <w:t>in</w:t>
      </w:r>
      <w:r>
        <w:rPr>
          <w:spacing w:val="63"/>
        </w:rPr>
        <w:t> </w:t>
      </w:r>
      <w:r>
        <w:rPr/>
        <w:t>a</w:t>
      </w:r>
      <w:r>
        <w:rPr>
          <w:spacing w:val="-61"/>
        </w:rPr>
        <w:t> </w:t>
      </w:r>
      <w:r>
        <w:rPr/>
        <w:t>medium</w:t>
      </w:r>
      <w:r>
        <w:rPr>
          <w:spacing w:val="1"/>
        </w:rPr>
        <w:t> </w:t>
      </w:r>
      <w:r>
        <w:rPr/>
        <w:t>of</w:t>
      </w:r>
      <w:r>
        <w:rPr>
          <w:spacing w:val="3"/>
        </w:rPr>
        <w:t> </w:t>
      </w:r>
      <w:r>
        <w:rPr/>
        <w:t>oil.</w:t>
      </w:r>
    </w:p>
    <w:p>
      <w:pPr>
        <w:spacing w:after="0" w:line="487" w:lineRule="auto"/>
        <w:jc w:val="both"/>
        <w:sectPr>
          <w:pgSz w:w="11910" w:h="16840"/>
          <w:pgMar w:header="724" w:footer="0" w:top="1300" w:bottom="280" w:left="1680" w:right="420"/>
        </w:sectPr>
      </w:pPr>
    </w:p>
    <w:p>
      <w:pPr>
        <w:pStyle w:val="BodyText"/>
        <w:spacing w:line="487" w:lineRule="auto" w:before="124"/>
        <w:ind w:left="480" w:right="733" w:firstLine="720"/>
        <w:jc w:val="both"/>
      </w:pPr>
      <w:r>
        <w:rPr/>
        <w:t>Nature</w:t>
      </w:r>
      <w:r>
        <w:rPr>
          <w:spacing w:val="1"/>
        </w:rPr>
        <w:t> </w:t>
      </w:r>
      <w:r>
        <w:rPr/>
        <w:t>constitutes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“store</w:t>
      </w:r>
      <w:r>
        <w:rPr>
          <w:spacing w:val="1"/>
        </w:rPr>
        <w:t> </w:t>
      </w:r>
      <w:r>
        <w:rPr/>
        <w:t>house”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innumerable</w:t>
      </w:r>
      <w:r>
        <w:rPr>
          <w:spacing w:val="1"/>
        </w:rPr>
        <w:t> </w:t>
      </w:r>
      <w:r>
        <w:rPr/>
        <w:t>natural</w:t>
      </w:r>
      <w:r>
        <w:rPr>
          <w:spacing w:val="1"/>
        </w:rPr>
        <w:t> </w:t>
      </w:r>
      <w:r>
        <w:rPr/>
        <w:t>products</w:t>
      </w:r>
      <w:r>
        <w:rPr>
          <w:spacing w:val="1"/>
        </w:rPr>
        <w:t> </w:t>
      </w:r>
      <w:r>
        <w:rPr/>
        <w:t>(Wambebe, 1990). These natural products are diversified both qualitatively and</w:t>
      </w:r>
      <w:r>
        <w:rPr>
          <w:spacing w:val="1"/>
        </w:rPr>
        <w:t> </w:t>
      </w:r>
      <w:r>
        <w:rPr/>
        <w:t>quantitatively. Our current scientific advancement notwithstanding, nature is still</w:t>
      </w:r>
      <w:r>
        <w:rPr>
          <w:spacing w:val="1"/>
        </w:rPr>
        <w:t> </w:t>
      </w:r>
      <w:r>
        <w:rPr/>
        <w:t>the best organic chemist. Thus, brilliant scientists and perceptive physicians who</w:t>
      </w:r>
      <w:r>
        <w:rPr>
          <w:spacing w:val="-61"/>
        </w:rPr>
        <w:t> </w:t>
      </w:r>
      <w:r>
        <w:rPr/>
        <w:t>ultimately listened and used the information gathered from those simple folk</w:t>
      </w:r>
      <w:r>
        <w:rPr>
          <w:spacing w:val="1"/>
        </w:rPr>
        <w:t> </w:t>
      </w:r>
      <w:r>
        <w:rPr/>
        <w:t>medicine, have given the world a rich catalogue of life-saving drugs. They would</w:t>
      </w:r>
      <w:r>
        <w:rPr>
          <w:spacing w:val="1"/>
        </w:rPr>
        <w:t> </w:t>
      </w:r>
      <w:r>
        <w:rPr/>
        <w:t>be</w:t>
      </w:r>
      <w:r>
        <w:rPr>
          <w:spacing w:val="2"/>
        </w:rPr>
        <w:t> </w:t>
      </w:r>
      <w:r>
        <w:rPr/>
        <w:t>the first</w:t>
      </w:r>
      <w:r>
        <w:rPr>
          <w:spacing w:val="2"/>
        </w:rPr>
        <w:t> </w:t>
      </w:r>
      <w:r>
        <w:rPr/>
        <w:t>to</w:t>
      </w:r>
      <w:r>
        <w:rPr>
          <w:spacing w:val="3"/>
        </w:rPr>
        <w:t> </w:t>
      </w:r>
      <w:r>
        <w:rPr/>
        <w:t>admit</w:t>
      </w:r>
      <w:r>
        <w:rPr>
          <w:spacing w:val="2"/>
        </w:rPr>
        <w:t> </w:t>
      </w:r>
      <w:r>
        <w:rPr/>
        <w:t>that</w:t>
      </w:r>
      <w:r>
        <w:rPr>
          <w:spacing w:val="2"/>
        </w:rPr>
        <w:t> </w:t>
      </w:r>
      <w:r>
        <w:rPr/>
        <w:t>jungle</w:t>
      </w:r>
      <w:r>
        <w:rPr>
          <w:spacing w:val="3"/>
        </w:rPr>
        <w:t> </w:t>
      </w:r>
      <w:r>
        <w:rPr/>
        <w:t>lore may</w:t>
      </w:r>
      <w:r>
        <w:rPr>
          <w:spacing w:val="-1"/>
        </w:rPr>
        <w:t> </w:t>
      </w:r>
      <w:r>
        <w:rPr/>
        <w:t>lead</w:t>
      </w:r>
      <w:r>
        <w:rPr>
          <w:spacing w:val="1"/>
        </w:rPr>
        <w:t> </w:t>
      </w:r>
      <w:r>
        <w:rPr/>
        <w:t>to</w:t>
      </w:r>
      <w:r>
        <w:rPr>
          <w:spacing w:val="2"/>
        </w:rPr>
        <w:t> </w:t>
      </w:r>
      <w:r>
        <w:rPr/>
        <w:t>medical</w:t>
      </w:r>
      <w:r>
        <w:rPr>
          <w:spacing w:val="1"/>
        </w:rPr>
        <w:t> </w:t>
      </w:r>
      <w:r>
        <w:rPr/>
        <w:t>triumph.</w:t>
      </w:r>
    </w:p>
    <w:p>
      <w:pPr>
        <w:pStyle w:val="BodyText"/>
        <w:spacing w:line="484" w:lineRule="auto" w:before="207"/>
        <w:ind w:left="480" w:right="726" w:firstLine="720"/>
        <w:jc w:val="both"/>
      </w:pPr>
      <w:r>
        <w:rPr/>
        <w:t>Emphasis and interests on research into natural products are also shifting</w:t>
      </w:r>
      <w:r>
        <w:rPr>
          <w:spacing w:val="1"/>
        </w:rPr>
        <w:t> </w:t>
      </w:r>
      <w:r>
        <w:rPr/>
        <w:t>to marine products. Studies of marine organisms have focused on their potential</w:t>
      </w:r>
      <w:r>
        <w:rPr>
          <w:spacing w:val="1"/>
        </w:rPr>
        <w:t> </w:t>
      </w:r>
      <w:r>
        <w:rPr/>
        <w:t>applications,</w:t>
      </w:r>
      <w:r>
        <w:rPr>
          <w:spacing w:val="1"/>
        </w:rPr>
        <w:t> </w:t>
      </w:r>
      <w:r>
        <w:rPr/>
        <w:t>particularly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treatment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human</w:t>
      </w:r>
      <w:r>
        <w:rPr>
          <w:spacing w:val="1"/>
        </w:rPr>
        <w:t> </w:t>
      </w:r>
      <w:r>
        <w:rPr/>
        <w:t>diseases</w:t>
      </w:r>
      <w:r>
        <w:rPr>
          <w:spacing w:val="1"/>
        </w:rPr>
        <w:t> </w:t>
      </w:r>
      <w:r>
        <w:rPr/>
        <w:t>(Haefner,</w:t>
      </w:r>
      <w:r>
        <w:rPr>
          <w:spacing w:val="1"/>
        </w:rPr>
        <w:t> </w:t>
      </w:r>
      <w:r>
        <w:rPr/>
        <w:t>2003).</w:t>
      </w:r>
      <w:r>
        <w:rPr>
          <w:spacing w:val="1"/>
        </w:rPr>
        <w:t> </w:t>
      </w:r>
      <w:r>
        <w:rPr/>
        <w:t>Several</w:t>
      </w:r>
      <w:r>
        <w:rPr>
          <w:spacing w:val="1"/>
        </w:rPr>
        <w:t> </w:t>
      </w:r>
      <w:r>
        <w:rPr/>
        <w:t>marine</w:t>
      </w:r>
      <w:r>
        <w:rPr>
          <w:spacing w:val="1"/>
        </w:rPr>
        <w:t> </w:t>
      </w:r>
      <w:r>
        <w:rPr/>
        <w:t>natural</w:t>
      </w:r>
      <w:r>
        <w:rPr>
          <w:spacing w:val="1"/>
        </w:rPr>
        <w:t> </w:t>
      </w:r>
      <w:r>
        <w:rPr/>
        <w:t>products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currently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pre-clinical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clinical</w:t>
      </w:r>
      <w:r>
        <w:rPr>
          <w:spacing w:val="1"/>
        </w:rPr>
        <w:t> </w:t>
      </w:r>
      <w:r>
        <w:rPr/>
        <w:t>evaluation, others show promising biological activities (Haefner, 2003). One of</w:t>
      </w:r>
      <w:r>
        <w:rPr>
          <w:spacing w:val="1"/>
        </w:rPr>
        <w:t> </w:t>
      </w:r>
      <w:r>
        <w:rPr/>
        <w:t>them, sarcophytol A, an oxygenated cembrane-type diterpenoid isolated from the</w:t>
      </w:r>
      <w:r>
        <w:rPr>
          <w:spacing w:val="-61"/>
        </w:rPr>
        <w:t> </w:t>
      </w:r>
      <w:r>
        <w:rPr/>
        <w:t>soft coral </w:t>
      </w:r>
      <w:r>
        <w:rPr>
          <w:rFonts w:ascii="Arial"/>
          <w:i/>
        </w:rPr>
        <w:t>Sarcophyton glaucum </w:t>
      </w:r>
      <w:r>
        <w:rPr/>
        <w:t>has been shown to inhibit the development of</w:t>
      </w:r>
      <w:r>
        <w:rPr>
          <w:spacing w:val="1"/>
        </w:rPr>
        <w:t> </w:t>
      </w:r>
      <w:r>
        <w:rPr/>
        <w:t>large bowel cancer in female rats, breast, thymus and skin cancer in mice (Fujiki</w:t>
      </w:r>
      <w:r>
        <w:rPr>
          <w:spacing w:val="1"/>
        </w:rPr>
        <w:t> </w:t>
      </w:r>
      <w:r>
        <w:rPr>
          <w:rFonts w:ascii="Arial"/>
          <w:i/>
        </w:rPr>
        <w:t>et al.</w:t>
      </w:r>
      <w:r>
        <w:rPr/>
        <w:t>, 1994). Because of these activities, sarcophytol A and its analogues have</w:t>
      </w:r>
      <w:r>
        <w:rPr>
          <w:spacing w:val="1"/>
        </w:rPr>
        <w:t> </w:t>
      </w:r>
      <w:r>
        <w:rPr/>
        <w:t>become</w:t>
      </w:r>
      <w:r>
        <w:rPr>
          <w:spacing w:val="2"/>
        </w:rPr>
        <w:t> </w:t>
      </w:r>
      <w:r>
        <w:rPr/>
        <w:t>very</w:t>
      </w:r>
      <w:r>
        <w:rPr>
          <w:spacing w:val="-2"/>
        </w:rPr>
        <w:t> </w:t>
      </w:r>
      <w:r>
        <w:rPr/>
        <w:t>promising anti-cancer</w:t>
      </w:r>
      <w:r>
        <w:rPr>
          <w:spacing w:val="1"/>
        </w:rPr>
        <w:t> </w:t>
      </w:r>
      <w:r>
        <w:rPr/>
        <w:t>agents</w:t>
      </w:r>
      <w:r>
        <w:rPr>
          <w:spacing w:val="2"/>
        </w:rPr>
        <w:t> </w:t>
      </w:r>
      <w:r>
        <w:rPr/>
        <w:t>(Katsuyama</w:t>
      </w:r>
      <w:r>
        <w:rPr>
          <w:spacing w:val="6"/>
        </w:rPr>
        <w:t> </w:t>
      </w:r>
      <w:r>
        <w:rPr>
          <w:rFonts w:ascii="Arial"/>
          <w:i/>
        </w:rPr>
        <w:t>et</w:t>
      </w:r>
      <w:r>
        <w:rPr>
          <w:rFonts w:ascii="Arial"/>
          <w:i/>
          <w:spacing w:val="-1"/>
        </w:rPr>
        <w:t> </w:t>
      </w:r>
      <w:r>
        <w:rPr>
          <w:rFonts w:ascii="Arial"/>
          <w:i/>
        </w:rPr>
        <w:t>al.,</w:t>
      </w:r>
      <w:r>
        <w:rPr>
          <w:rFonts w:ascii="Arial"/>
          <w:i/>
          <w:spacing w:val="-2"/>
        </w:rPr>
        <w:t> </w:t>
      </w:r>
      <w:r>
        <w:rPr/>
        <w:t>2002).</w:t>
      </w:r>
    </w:p>
    <w:p>
      <w:pPr>
        <w:pStyle w:val="BodyText"/>
        <w:spacing w:line="487" w:lineRule="auto" w:before="206"/>
        <w:ind w:left="480" w:right="729" w:firstLine="720"/>
        <w:jc w:val="both"/>
      </w:pPr>
      <w:r>
        <w:rPr/>
        <w:t>Natural arsenolipids are analogues of neutral lipids, like monoglycerides,</w:t>
      </w:r>
      <w:r>
        <w:rPr>
          <w:spacing w:val="1"/>
        </w:rPr>
        <w:t> </w:t>
      </w:r>
      <w:r>
        <w:rPr/>
        <w:t>glycolipids, phospholipids and phosphonolipids. These natural arsenolipids have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found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micro-organisms,</w:t>
      </w:r>
      <w:r>
        <w:rPr>
          <w:spacing w:val="1"/>
        </w:rPr>
        <w:t> </w:t>
      </w:r>
      <w:r>
        <w:rPr/>
        <w:t>fungi,</w:t>
      </w:r>
      <w:r>
        <w:rPr>
          <w:spacing w:val="1"/>
        </w:rPr>
        <w:t> </w:t>
      </w:r>
      <w:r>
        <w:rPr/>
        <w:t>plants,</w:t>
      </w:r>
      <w:r>
        <w:rPr>
          <w:spacing w:val="1"/>
        </w:rPr>
        <w:t> </w:t>
      </w:r>
      <w:r>
        <w:rPr/>
        <w:t>lichens,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marine</w:t>
      </w:r>
      <w:r>
        <w:rPr>
          <w:spacing w:val="1"/>
        </w:rPr>
        <w:t> </w:t>
      </w:r>
      <w:r>
        <w:rPr/>
        <w:t>molluscs,</w:t>
      </w:r>
      <w:r>
        <w:rPr>
          <w:spacing w:val="1"/>
        </w:rPr>
        <w:t> </w:t>
      </w:r>
      <w:r>
        <w:rPr/>
        <w:t>sponges, other invertebrates and in fish tissues (Dembitsky &amp; Levitsky, 2004).</w:t>
      </w:r>
      <w:r>
        <w:rPr>
          <w:spacing w:val="1"/>
        </w:rPr>
        <w:t> </w:t>
      </w:r>
      <w:r>
        <w:rPr/>
        <w:t>According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authors,</w:t>
      </w:r>
      <w:r>
        <w:rPr>
          <w:spacing w:val="1"/>
        </w:rPr>
        <w:t> </w:t>
      </w:r>
      <w:r>
        <w:rPr/>
        <w:t>arsenolipids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thought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end</w:t>
      </w:r>
      <w:r>
        <w:rPr>
          <w:spacing w:val="1"/>
        </w:rPr>
        <w:t> </w:t>
      </w:r>
      <w:r>
        <w:rPr/>
        <w:t>products</w:t>
      </w:r>
      <w:r>
        <w:rPr>
          <w:spacing w:val="1"/>
        </w:rPr>
        <w:t> </w:t>
      </w:r>
      <w:r>
        <w:rPr/>
        <w:t>of</w:t>
      </w:r>
      <w:r>
        <w:rPr>
          <w:spacing w:val="-61"/>
        </w:rPr>
        <w:t> </w:t>
      </w:r>
      <w:r>
        <w:rPr/>
        <w:t>arsenate</w:t>
      </w:r>
      <w:r>
        <w:rPr>
          <w:spacing w:val="54"/>
        </w:rPr>
        <w:t> </w:t>
      </w:r>
      <w:r>
        <w:rPr/>
        <w:t>detoxification</w:t>
      </w:r>
      <w:r>
        <w:rPr>
          <w:spacing w:val="54"/>
        </w:rPr>
        <w:t> </w:t>
      </w:r>
      <w:r>
        <w:rPr/>
        <w:t>process,</w:t>
      </w:r>
      <w:r>
        <w:rPr>
          <w:spacing w:val="54"/>
        </w:rPr>
        <w:t> </w:t>
      </w:r>
      <w:r>
        <w:rPr/>
        <w:t>involving</w:t>
      </w:r>
      <w:r>
        <w:rPr>
          <w:spacing w:val="52"/>
        </w:rPr>
        <w:t> </w:t>
      </w:r>
      <w:r>
        <w:rPr/>
        <w:t>reduction</w:t>
      </w:r>
      <w:r>
        <w:rPr>
          <w:spacing w:val="54"/>
        </w:rPr>
        <w:t> </w:t>
      </w:r>
      <w:r>
        <w:rPr/>
        <w:t>and</w:t>
      </w:r>
      <w:r>
        <w:rPr>
          <w:spacing w:val="54"/>
        </w:rPr>
        <w:t> </w:t>
      </w:r>
      <w:r>
        <w:rPr/>
        <w:t>oxidative</w:t>
      </w:r>
      <w:r>
        <w:rPr>
          <w:spacing w:val="54"/>
        </w:rPr>
        <w:t> </w:t>
      </w:r>
      <w:r>
        <w:rPr/>
        <w:t>methylation</w:t>
      </w:r>
      <w:r>
        <w:rPr>
          <w:spacing w:val="-61"/>
        </w:rPr>
        <w:t> </w:t>
      </w:r>
      <w:r>
        <w:rPr/>
        <w:t>and</w:t>
      </w:r>
      <w:r>
        <w:rPr>
          <w:spacing w:val="1"/>
        </w:rPr>
        <w:t> </w:t>
      </w:r>
      <w:r>
        <w:rPr/>
        <w:t>adenosylation.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arseno</w:t>
      </w:r>
      <w:r>
        <w:rPr>
          <w:spacing w:val="1"/>
        </w:rPr>
        <w:t> </w:t>
      </w:r>
      <w:r>
        <w:rPr/>
        <w:t>species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shown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inhibitors</w:t>
      </w:r>
      <w:r>
        <w:rPr>
          <w:spacing w:val="63"/>
        </w:rPr>
        <w:t> </w:t>
      </w:r>
      <w:r>
        <w:rPr/>
        <w:t>of</w:t>
      </w:r>
      <w:r>
        <w:rPr>
          <w:spacing w:val="1"/>
        </w:rPr>
        <w:t> </w:t>
      </w:r>
      <w:r>
        <w:rPr/>
        <w:t>glycerol</w:t>
      </w:r>
      <w:r>
        <w:rPr>
          <w:spacing w:val="9"/>
        </w:rPr>
        <w:t> </w:t>
      </w:r>
      <w:r>
        <w:rPr/>
        <w:t>kinase,</w:t>
      </w:r>
      <w:r>
        <w:rPr>
          <w:spacing w:val="10"/>
        </w:rPr>
        <w:t> </w:t>
      </w:r>
      <w:r>
        <w:rPr/>
        <w:t>bovine</w:t>
      </w:r>
      <w:r>
        <w:rPr>
          <w:spacing w:val="9"/>
        </w:rPr>
        <w:t> </w:t>
      </w:r>
      <w:r>
        <w:rPr/>
        <w:t>carbonic</w:t>
      </w:r>
      <w:r>
        <w:rPr>
          <w:spacing w:val="9"/>
        </w:rPr>
        <w:t> </w:t>
      </w:r>
      <w:r>
        <w:rPr/>
        <w:t>anhydrase</w:t>
      </w:r>
      <w:r>
        <w:rPr>
          <w:spacing w:val="11"/>
        </w:rPr>
        <w:t> </w:t>
      </w:r>
      <w:r>
        <w:rPr/>
        <w:t>and</w:t>
      </w:r>
      <w:r>
        <w:rPr>
          <w:spacing w:val="10"/>
        </w:rPr>
        <w:t> </w:t>
      </w:r>
      <w:r>
        <w:rPr/>
        <w:t>also</w:t>
      </w:r>
      <w:r>
        <w:rPr>
          <w:spacing w:val="8"/>
        </w:rPr>
        <w:t> </w:t>
      </w:r>
      <w:r>
        <w:rPr/>
        <w:t>are</w:t>
      </w:r>
      <w:r>
        <w:rPr>
          <w:spacing w:val="10"/>
        </w:rPr>
        <w:t> </w:t>
      </w:r>
      <w:r>
        <w:rPr/>
        <w:t>an</w:t>
      </w:r>
      <w:r>
        <w:rPr>
          <w:spacing w:val="9"/>
        </w:rPr>
        <w:t> </w:t>
      </w:r>
      <w:r>
        <w:rPr/>
        <w:t>effective</w:t>
      </w:r>
      <w:r>
        <w:rPr>
          <w:spacing w:val="10"/>
        </w:rPr>
        <w:t> </w:t>
      </w:r>
      <w:r>
        <w:rPr/>
        <w:t>therapy</w:t>
      </w:r>
      <w:r>
        <w:rPr>
          <w:spacing w:val="7"/>
        </w:rPr>
        <w:t> </w:t>
      </w:r>
      <w:r>
        <w:rPr/>
        <w:t>for</w:t>
      </w:r>
    </w:p>
    <w:p>
      <w:pPr>
        <w:spacing w:after="0" w:line="487" w:lineRule="auto"/>
        <w:jc w:val="both"/>
        <w:sectPr>
          <w:pgSz w:w="11910" w:h="16840"/>
          <w:pgMar w:header="724" w:footer="0" w:top="1300" w:bottom="280" w:left="1680" w:right="420"/>
        </w:sectPr>
      </w:pPr>
    </w:p>
    <w:p>
      <w:pPr>
        <w:pStyle w:val="BodyText"/>
        <w:spacing w:line="484" w:lineRule="auto" w:before="124"/>
        <w:ind w:left="480" w:right="729"/>
        <w:jc w:val="both"/>
      </w:pPr>
      <w:r>
        <w:rPr/>
        <w:t>acute promyelocytic leukaemia, and there has been promising activity noted in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haematologic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solid</w:t>
      </w:r>
      <w:r>
        <w:rPr>
          <w:spacing w:val="1"/>
        </w:rPr>
        <w:t> </w:t>
      </w:r>
      <w:r>
        <w:rPr/>
        <w:t>tumours</w:t>
      </w:r>
      <w:r>
        <w:rPr>
          <w:spacing w:val="1"/>
        </w:rPr>
        <w:t> </w:t>
      </w:r>
      <w:r>
        <w:rPr/>
        <w:t>(Dembitsky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Levitsky,</w:t>
      </w:r>
      <w:r>
        <w:rPr>
          <w:spacing w:val="1"/>
        </w:rPr>
        <w:t> </w:t>
      </w:r>
      <w:r>
        <w:rPr/>
        <w:t>2004).</w:t>
      </w:r>
      <w:r>
        <w:rPr>
          <w:spacing w:val="1"/>
        </w:rPr>
        <w:t> </w:t>
      </w:r>
      <w:r>
        <w:rPr/>
        <w:t>Arsenoliposomes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demonstrated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anti-trypanosomal</w:t>
      </w:r>
      <w:r>
        <w:rPr>
          <w:spacing w:val="1"/>
        </w:rPr>
        <w:t> </w:t>
      </w:r>
      <w:r>
        <w:rPr/>
        <w:t>activity</w:t>
      </w:r>
      <w:r>
        <w:rPr>
          <w:spacing w:val="1"/>
        </w:rPr>
        <w:t> </w:t>
      </w:r>
      <w:r>
        <w:rPr/>
        <w:t>against</w:t>
      </w:r>
      <w:r>
        <w:rPr>
          <w:spacing w:val="1"/>
        </w:rPr>
        <w:t> </w:t>
      </w:r>
      <w:r>
        <w:rPr>
          <w:rFonts w:ascii="Arial"/>
          <w:i/>
        </w:rPr>
        <w:t>Trypanosoma</w:t>
      </w:r>
      <w:r>
        <w:rPr>
          <w:rFonts w:ascii="Arial"/>
          <w:i/>
          <w:spacing w:val="1"/>
        </w:rPr>
        <w:t> </w:t>
      </w:r>
      <w:r>
        <w:rPr>
          <w:rFonts w:ascii="Arial"/>
          <w:i/>
        </w:rPr>
        <w:t>brucei</w:t>
      </w:r>
      <w:r>
        <w:rPr>
          <w:rFonts w:ascii="Arial"/>
          <w:i/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inhibited</w:t>
      </w:r>
      <w:r>
        <w:rPr>
          <w:spacing w:val="1"/>
        </w:rPr>
        <w:t> </w:t>
      </w:r>
      <w:r>
        <w:rPr/>
        <w:t>growth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types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cancer</w:t>
      </w:r>
      <w:r>
        <w:rPr>
          <w:spacing w:val="1"/>
        </w:rPr>
        <w:t> </w:t>
      </w:r>
      <w:r>
        <w:rPr/>
        <w:t>cells</w:t>
      </w:r>
      <w:r>
        <w:rPr>
          <w:spacing w:val="1"/>
        </w:rPr>
        <w:t> </w:t>
      </w:r>
      <w:r>
        <w:rPr/>
        <w:t>(Dembitsky</w:t>
      </w:r>
      <w:r>
        <w:rPr>
          <w:spacing w:val="-1"/>
        </w:rPr>
        <w:t> </w:t>
      </w:r>
      <w:r>
        <w:rPr/>
        <w:t>&amp;</w:t>
      </w:r>
      <w:r>
        <w:rPr>
          <w:spacing w:val="3"/>
        </w:rPr>
        <w:t> </w:t>
      </w:r>
      <w:r>
        <w:rPr/>
        <w:t>Levitsky,</w:t>
      </w:r>
      <w:r>
        <w:rPr>
          <w:spacing w:val="3"/>
        </w:rPr>
        <w:t> </w:t>
      </w:r>
      <w:r>
        <w:rPr/>
        <w:t>2004).</w:t>
      </w:r>
    </w:p>
    <w:p>
      <w:pPr>
        <w:pStyle w:val="BodyText"/>
        <w:spacing w:line="487" w:lineRule="auto" w:before="210"/>
        <w:ind w:left="480" w:right="726" w:firstLine="720"/>
        <w:jc w:val="both"/>
      </w:pPr>
      <w:r>
        <w:rPr/>
        <w:t>Attention is also being focused on mushrooms. Mushrooms are valuable</w:t>
      </w:r>
      <w:r>
        <w:rPr>
          <w:spacing w:val="1"/>
        </w:rPr>
        <w:t> </w:t>
      </w:r>
      <w:r>
        <w:rPr/>
        <w:t>health food, low in calories, high in vegetable proteins, chitin, iron, zinc, fibre,</w:t>
      </w:r>
      <w:r>
        <w:rPr>
          <w:spacing w:val="1"/>
        </w:rPr>
        <w:t> </w:t>
      </w:r>
      <w:r>
        <w:rPr/>
        <w:t>essential amino acids, vitamins and minerals. Mushrooms have a long history of</w:t>
      </w:r>
      <w:r>
        <w:rPr>
          <w:spacing w:val="1"/>
        </w:rPr>
        <w:t> </w:t>
      </w:r>
      <w:r>
        <w:rPr/>
        <w:t>use in traditional Chinese medicine. Their legendary effects on promoting good</w:t>
      </w:r>
      <w:r>
        <w:rPr>
          <w:spacing w:val="1"/>
        </w:rPr>
        <w:t> </w:t>
      </w:r>
      <w:r>
        <w:rPr/>
        <w:t>health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vitality,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increasing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body’s</w:t>
      </w:r>
      <w:r>
        <w:rPr>
          <w:spacing w:val="1"/>
        </w:rPr>
        <w:t> </w:t>
      </w:r>
      <w:r>
        <w:rPr/>
        <w:t>adaptive</w:t>
      </w:r>
      <w:r>
        <w:rPr>
          <w:spacing w:val="1"/>
        </w:rPr>
        <w:t> </w:t>
      </w:r>
      <w:r>
        <w:rPr/>
        <w:t>abilities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being</w:t>
      </w:r>
      <w:r>
        <w:rPr>
          <w:spacing w:val="1"/>
        </w:rPr>
        <w:t> </w:t>
      </w:r>
      <w:r>
        <w:rPr/>
        <w:t>substantiated by studies. Mushrooms are probiotic and thus they help the body</w:t>
      </w:r>
      <w:r>
        <w:rPr>
          <w:spacing w:val="1"/>
        </w:rPr>
        <w:t> </w:t>
      </w:r>
      <w:r>
        <w:rPr/>
        <w:t>strengthen itself and fight off illness by maintaining physiological homeostasis </w:t>
      </w:r>
      <w:r>
        <w:rPr>
          <w:w w:val="160"/>
        </w:rPr>
        <w:t>–</w:t>
      </w:r>
      <w:r>
        <w:rPr>
          <w:spacing w:val="1"/>
          <w:w w:val="160"/>
        </w:rPr>
        <w:t> </w:t>
      </w:r>
      <w:r>
        <w:rPr/>
        <w:t>restoring the body’s balance and natural resistance to disease. The compounds</w:t>
      </w:r>
      <w:r>
        <w:rPr>
          <w:spacing w:val="1"/>
        </w:rPr>
        <w:t> </w:t>
      </w:r>
      <w:r>
        <w:rPr/>
        <w:t>in mushrooms have been classified as Host Defense Potentiators (HDP) which</w:t>
      </w:r>
      <w:r>
        <w:rPr>
          <w:spacing w:val="1"/>
        </w:rPr>
        <w:t> </w:t>
      </w:r>
      <w:r>
        <w:rPr/>
        <w:t>can have immune system enhancement properties. That is one of the reasons</w:t>
      </w:r>
      <w:r>
        <w:rPr>
          <w:spacing w:val="1"/>
        </w:rPr>
        <w:t> </w:t>
      </w:r>
      <w:r>
        <w:rPr/>
        <w:t>they are currently used as adjuncts to cancer treatments in Japan and China. In</w:t>
      </w:r>
      <w:r>
        <w:rPr>
          <w:spacing w:val="1"/>
        </w:rPr>
        <w:t> </w:t>
      </w:r>
      <w:r>
        <w:rPr/>
        <w:t>Japan,</w:t>
      </w:r>
      <w:r>
        <w:rPr>
          <w:spacing w:val="1"/>
        </w:rPr>
        <w:t> </w:t>
      </w:r>
      <w:r>
        <w:rPr/>
        <w:t>Russia,</w:t>
      </w:r>
      <w:r>
        <w:rPr>
          <w:spacing w:val="1"/>
        </w:rPr>
        <w:t> </w:t>
      </w:r>
      <w:r>
        <w:rPr/>
        <w:t>China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United</w:t>
      </w:r>
      <w:r>
        <w:rPr>
          <w:spacing w:val="1"/>
        </w:rPr>
        <w:t> </w:t>
      </w:r>
      <w:r>
        <w:rPr/>
        <w:t>States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America</w:t>
      </w:r>
      <w:r>
        <w:rPr>
          <w:spacing w:val="1"/>
        </w:rPr>
        <w:t> </w:t>
      </w:r>
      <w:r>
        <w:rPr/>
        <w:t>several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polysaccharide anti-tumour agents have been developed from the fruiting body,</w:t>
      </w:r>
      <w:r>
        <w:rPr>
          <w:spacing w:val="1"/>
        </w:rPr>
        <w:t> </w:t>
      </w:r>
      <w:r>
        <w:rPr/>
        <w:t>mycelia and culture medium of various medicinal mushrooms (</w:t>
      </w:r>
      <w:r>
        <w:rPr>
          <w:rFonts w:ascii="Arial" w:hAnsi="Arial"/>
          <w:i/>
        </w:rPr>
        <w:t>Lentinus edodes,</w:t>
      </w:r>
      <w:r>
        <w:rPr>
          <w:rFonts w:ascii="Arial" w:hAnsi="Arial"/>
          <w:i/>
          <w:spacing w:val="1"/>
        </w:rPr>
        <w:t> </w:t>
      </w:r>
      <w:r>
        <w:rPr>
          <w:rFonts w:ascii="Arial" w:hAnsi="Arial"/>
          <w:i/>
        </w:rPr>
        <w:t>Ganoderma lucidum, Schizophyllum commune, Trametes versicolor, Inonotus</w:t>
      </w:r>
      <w:r>
        <w:rPr>
          <w:rFonts w:ascii="Arial" w:hAnsi="Arial"/>
          <w:i/>
          <w:spacing w:val="1"/>
        </w:rPr>
        <w:t> </w:t>
      </w:r>
      <w:r>
        <w:rPr>
          <w:rFonts w:ascii="Arial" w:hAnsi="Arial"/>
          <w:i/>
        </w:rPr>
        <w:t>obliquus </w:t>
      </w:r>
      <w:r>
        <w:rPr/>
        <w:t>and </w:t>
      </w:r>
      <w:r>
        <w:rPr>
          <w:rFonts w:ascii="Arial" w:hAnsi="Arial"/>
          <w:i/>
        </w:rPr>
        <w:t>Flammulina velutipes</w:t>
      </w:r>
      <w:r>
        <w:rPr/>
        <w:t>). Both cellular components and secondary</w:t>
      </w:r>
      <w:r>
        <w:rPr>
          <w:spacing w:val="1"/>
        </w:rPr>
        <w:t> </w:t>
      </w:r>
      <w:r>
        <w:rPr/>
        <w:t>metabolites of a large number of mushrooms have been shown to affect the</w:t>
      </w:r>
      <w:r>
        <w:rPr>
          <w:spacing w:val="1"/>
        </w:rPr>
        <w:t> </w:t>
      </w:r>
      <w:r>
        <w:rPr/>
        <w:t>immune system of the host and, therefore, could be used to treat a variety of</w:t>
      </w:r>
      <w:r>
        <w:rPr>
          <w:spacing w:val="1"/>
        </w:rPr>
        <w:t> </w:t>
      </w:r>
      <w:r>
        <w:rPr/>
        <w:t>disease states</w:t>
      </w:r>
      <w:r>
        <w:rPr>
          <w:spacing w:val="2"/>
        </w:rPr>
        <w:t> </w:t>
      </w:r>
      <w:r>
        <w:rPr/>
        <w:t>(</w:t>
      </w:r>
      <w:hyperlink r:id="rId24">
        <w:r>
          <w:rPr>
            <w:color w:val="0000FF"/>
            <w:u w:val="single" w:color="0000FF"/>
          </w:rPr>
          <w:t>HTTP://www.gmushrooms.com/Healthref.ht</w:t>
        </w:r>
        <w:r>
          <w:rPr>
            <w:color w:val="0000FF"/>
            <w:spacing w:val="4"/>
            <w:u w:val="single" w:color="0000FF"/>
          </w:rPr>
          <w:t> </w:t>
        </w:r>
        <w:r>
          <w:rPr>
            <w:color w:val="0000FF"/>
            <w:u w:val="single" w:color="0000FF"/>
          </w:rPr>
          <w:t>ml</w:t>
        </w:r>
      </w:hyperlink>
      <w:r>
        <w:rPr/>
        <w:t>).</w:t>
      </w:r>
    </w:p>
    <w:p>
      <w:pPr>
        <w:spacing w:after="0" w:line="487" w:lineRule="auto"/>
        <w:jc w:val="both"/>
        <w:sectPr>
          <w:pgSz w:w="11910" w:h="16840"/>
          <w:pgMar w:header="724" w:footer="0" w:top="1300" w:bottom="280" w:left="1680" w:right="420"/>
        </w:sectPr>
      </w:pPr>
    </w:p>
    <w:p>
      <w:pPr>
        <w:pStyle w:val="BodyText"/>
        <w:spacing w:line="487" w:lineRule="auto" w:before="124"/>
        <w:ind w:left="480" w:right="725" w:firstLine="720"/>
        <w:jc w:val="both"/>
      </w:pPr>
      <w:r>
        <w:rPr/>
        <w:t>Research</w:t>
      </w:r>
      <w:r>
        <w:rPr>
          <w:spacing w:val="20"/>
        </w:rPr>
        <w:t> </w:t>
      </w:r>
      <w:r>
        <w:rPr/>
        <w:t>and</w:t>
      </w:r>
      <w:r>
        <w:rPr>
          <w:spacing w:val="21"/>
        </w:rPr>
        <w:t> </w:t>
      </w:r>
      <w:r>
        <w:rPr/>
        <w:t>development</w:t>
      </w:r>
      <w:r>
        <w:rPr>
          <w:spacing w:val="23"/>
        </w:rPr>
        <w:t> </w:t>
      </w:r>
      <w:r>
        <w:rPr/>
        <w:t>into</w:t>
      </w:r>
      <w:r>
        <w:rPr>
          <w:spacing w:val="23"/>
        </w:rPr>
        <w:t> </w:t>
      </w:r>
      <w:r>
        <w:rPr/>
        <w:t>natural</w:t>
      </w:r>
      <w:r>
        <w:rPr>
          <w:spacing w:val="21"/>
        </w:rPr>
        <w:t> </w:t>
      </w:r>
      <w:r>
        <w:rPr/>
        <w:t>products</w:t>
      </w:r>
      <w:r>
        <w:rPr>
          <w:spacing w:val="23"/>
        </w:rPr>
        <w:t> </w:t>
      </w:r>
      <w:r>
        <w:rPr/>
        <w:t>present</w:t>
      </w:r>
      <w:r>
        <w:rPr>
          <w:spacing w:val="20"/>
        </w:rPr>
        <w:t> </w:t>
      </w:r>
      <w:r>
        <w:rPr/>
        <w:t>two</w:t>
      </w:r>
      <w:r>
        <w:rPr>
          <w:spacing w:val="23"/>
        </w:rPr>
        <w:t> </w:t>
      </w:r>
      <w:r>
        <w:rPr/>
        <w:t>basic</w:t>
      </w:r>
      <w:r>
        <w:rPr>
          <w:spacing w:val="20"/>
        </w:rPr>
        <w:t> </w:t>
      </w:r>
      <w:r>
        <w:rPr/>
        <w:t>aims</w:t>
      </w:r>
      <w:r>
        <w:rPr>
          <w:spacing w:val="-62"/>
        </w:rPr>
        <w:t> </w:t>
      </w:r>
      <w:r>
        <w:rPr/>
        <w:t>in view i.e. exploration of new templates and exploitation of existing templates</w:t>
      </w:r>
      <w:r>
        <w:rPr>
          <w:spacing w:val="1"/>
        </w:rPr>
        <w:t> </w:t>
      </w:r>
      <w:r>
        <w:rPr/>
        <w:t>(Wambebe,</w:t>
      </w:r>
      <w:r>
        <w:rPr>
          <w:spacing w:val="1"/>
        </w:rPr>
        <w:t> </w:t>
      </w:r>
      <w:r>
        <w:rPr/>
        <w:t>1990).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former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rigorous</w:t>
      </w:r>
      <w:r>
        <w:rPr>
          <w:spacing w:val="1"/>
        </w:rPr>
        <w:t> </w:t>
      </w:r>
      <w:r>
        <w:rPr/>
        <w:t>approach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involves</w:t>
      </w:r>
      <w:r>
        <w:rPr>
          <w:spacing w:val="1"/>
        </w:rPr>
        <w:t> </w:t>
      </w:r>
      <w:r>
        <w:rPr/>
        <w:t>screening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large</w:t>
      </w:r>
      <w:r>
        <w:rPr>
          <w:spacing w:val="1"/>
        </w:rPr>
        <w:t> </w:t>
      </w:r>
      <w:r>
        <w:rPr/>
        <w:t>range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new</w:t>
      </w:r>
      <w:r>
        <w:rPr>
          <w:spacing w:val="1"/>
        </w:rPr>
        <w:t> </w:t>
      </w:r>
      <w:r>
        <w:rPr/>
        <w:t>products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desired</w:t>
      </w:r>
      <w:r>
        <w:rPr>
          <w:spacing w:val="1"/>
        </w:rPr>
        <w:t> </w:t>
      </w:r>
      <w:r>
        <w:rPr/>
        <w:t>effects.</w:t>
      </w:r>
      <w:r>
        <w:rPr>
          <w:spacing w:val="63"/>
        </w:rPr>
        <w:t> </w:t>
      </w:r>
      <w:r>
        <w:rPr/>
        <w:t>The</w:t>
      </w:r>
      <w:r>
        <w:rPr>
          <w:spacing w:val="64"/>
        </w:rPr>
        <w:t> </w:t>
      </w:r>
      <w:r>
        <w:rPr/>
        <w:t>latter</w:t>
      </w:r>
      <w:r>
        <w:rPr>
          <w:spacing w:val="1"/>
        </w:rPr>
        <w:t> </w:t>
      </w:r>
      <w:r>
        <w:rPr/>
        <w:t>involves the extrapolation of established effect to achieve optimal result such as</w:t>
      </w:r>
      <w:r>
        <w:rPr>
          <w:spacing w:val="1"/>
        </w:rPr>
        <w:t> </w:t>
      </w:r>
      <w:r>
        <w:rPr/>
        <w:t>increase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efficacy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reduction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undesirable</w:t>
      </w:r>
      <w:r>
        <w:rPr>
          <w:spacing w:val="1"/>
        </w:rPr>
        <w:t> </w:t>
      </w:r>
      <w:r>
        <w:rPr/>
        <w:t>side</w:t>
      </w:r>
      <w:r>
        <w:rPr>
          <w:spacing w:val="1"/>
        </w:rPr>
        <w:t> </w:t>
      </w:r>
      <w:r>
        <w:rPr/>
        <w:t>effects.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of</w:t>
      </w:r>
      <w:r>
        <w:rPr>
          <w:spacing w:val="63"/>
        </w:rPr>
        <w:t> </w:t>
      </w:r>
      <w:r>
        <w:rPr/>
        <w:t>the</w:t>
      </w:r>
      <w:r>
        <w:rPr>
          <w:spacing w:val="1"/>
        </w:rPr>
        <w:t> </w:t>
      </w:r>
      <w:r>
        <w:rPr/>
        <w:t>natural products are used directly in the formulation of various pharmaceutical</w:t>
      </w:r>
      <w:r>
        <w:rPr>
          <w:spacing w:val="1"/>
        </w:rPr>
        <w:t> </w:t>
      </w:r>
      <w:r>
        <w:rPr/>
        <w:t>dosage forms or as raw materials for industrial purposes. Many of these natural</w:t>
      </w:r>
      <w:r>
        <w:rPr>
          <w:spacing w:val="1"/>
        </w:rPr>
        <w:t> </w:t>
      </w:r>
      <w:r>
        <w:rPr/>
        <w:t>products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cheap,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limited</w:t>
      </w:r>
      <w:r>
        <w:rPr>
          <w:spacing w:val="1"/>
        </w:rPr>
        <w:t> </w:t>
      </w:r>
      <w:r>
        <w:rPr/>
        <w:t>side</w:t>
      </w:r>
      <w:r>
        <w:rPr>
          <w:spacing w:val="1"/>
        </w:rPr>
        <w:t> </w:t>
      </w:r>
      <w:r>
        <w:rPr/>
        <w:t>effects,</w:t>
      </w:r>
      <w:r>
        <w:rPr>
          <w:spacing w:val="1"/>
        </w:rPr>
        <w:t> </w:t>
      </w:r>
      <w:r>
        <w:rPr/>
        <w:t>allergic</w:t>
      </w:r>
      <w:r>
        <w:rPr>
          <w:spacing w:val="1"/>
        </w:rPr>
        <w:t> </w:t>
      </w:r>
      <w:r>
        <w:rPr/>
        <w:t>reactions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limited</w:t>
      </w:r>
      <w:r>
        <w:rPr>
          <w:spacing w:val="1"/>
        </w:rPr>
        <w:t> </w:t>
      </w:r>
      <w:r>
        <w:rPr/>
        <w:t>potential</w:t>
      </w:r>
      <w:r>
        <w:rPr>
          <w:spacing w:val="-1"/>
        </w:rPr>
        <w:t> </w:t>
      </w:r>
      <w:r>
        <w:rPr/>
        <w:t>for</w:t>
      </w:r>
      <w:r>
        <w:rPr>
          <w:spacing w:val="2"/>
        </w:rPr>
        <w:t> </w:t>
      </w:r>
      <w:r>
        <w:rPr/>
        <w:t>resistance</w:t>
      </w:r>
      <w:r>
        <w:rPr>
          <w:spacing w:val="1"/>
        </w:rPr>
        <w:t> </w:t>
      </w:r>
      <w:r>
        <w:rPr/>
        <w:t>cases</w:t>
      </w:r>
      <w:r>
        <w:rPr>
          <w:spacing w:val="2"/>
        </w:rPr>
        <w:t> </w:t>
      </w:r>
      <w:r>
        <w:rPr/>
        <w:t>(Wambebe, 1990).</w:t>
      </w:r>
    </w:p>
    <w:p>
      <w:pPr>
        <w:pStyle w:val="Heading6"/>
        <w:numPr>
          <w:ilvl w:val="1"/>
          <w:numId w:val="9"/>
        </w:numPr>
        <w:tabs>
          <w:tab w:pos="1200" w:val="left" w:leader="none"/>
          <w:tab w:pos="1201" w:val="left" w:leader="none"/>
        </w:tabs>
        <w:spacing w:line="240" w:lineRule="auto" w:before="202" w:after="0"/>
        <w:ind w:left="1200" w:right="0" w:hanging="721"/>
        <w:jc w:val="left"/>
      </w:pPr>
      <w:bookmarkStart w:name="_TOC_250097" w:id="14"/>
      <w:r>
        <w:rPr/>
        <w:t>SYNTHETIC</w:t>
      </w:r>
      <w:r>
        <w:rPr>
          <w:spacing w:val="-2"/>
        </w:rPr>
        <w:t> </w:t>
      </w:r>
      <w:bookmarkEnd w:id="14"/>
      <w:r>
        <w:rPr/>
        <w:t>PRODUCTS</w:t>
      </w:r>
    </w:p>
    <w:p>
      <w:pPr>
        <w:pStyle w:val="BodyText"/>
        <w:spacing w:line="487" w:lineRule="auto" w:before="206"/>
        <w:ind w:left="480" w:right="727" w:firstLine="720"/>
        <w:jc w:val="both"/>
      </w:pPr>
      <w:r>
        <w:rPr/>
        <w:t>The search for drugs has been, and will continue to be a problem for</w:t>
      </w:r>
      <w:r>
        <w:rPr>
          <w:spacing w:val="1"/>
        </w:rPr>
        <w:t> </w:t>
      </w:r>
      <w:r>
        <w:rPr/>
        <w:t>investigation as long as human ailments and those of domestic animals exist.</w:t>
      </w:r>
      <w:r>
        <w:rPr>
          <w:spacing w:val="1"/>
        </w:rPr>
        <w:t> </w:t>
      </w:r>
      <w:r>
        <w:rPr/>
        <w:t>This problem</w:t>
      </w:r>
      <w:r>
        <w:rPr>
          <w:spacing w:val="1"/>
        </w:rPr>
        <w:t> </w:t>
      </w:r>
      <w:r>
        <w:rPr/>
        <w:t>is normally tackled</w:t>
      </w:r>
      <w:r>
        <w:rPr>
          <w:spacing w:val="1"/>
        </w:rPr>
        <w:t> </w:t>
      </w:r>
      <w:r>
        <w:rPr/>
        <w:t>by different</w:t>
      </w:r>
      <w:r>
        <w:rPr>
          <w:spacing w:val="1"/>
        </w:rPr>
        <w:t> </w:t>
      </w:r>
      <w:r>
        <w:rPr/>
        <w:t>methods</w:t>
      </w:r>
      <w:r>
        <w:rPr>
          <w:spacing w:val="63"/>
        </w:rPr>
        <w:t> </w:t>
      </w:r>
      <w:r>
        <w:rPr/>
        <w:t>of</w:t>
      </w:r>
      <w:r>
        <w:rPr>
          <w:spacing w:val="64"/>
        </w:rPr>
        <w:t> </w:t>
      </w:r>
      <w:r>
        <w:rPr/>
        <w:t>drug development.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methods</w:t>
      </w:r>
      <w:r>
        <w:rPr>
          <w:spacing w:val="1"/>
        </w:rPr>
        <w:t> </w:t>
      </w:r>
      <w:r>
        <w:rPr/>
        <w:t>include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drugs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natural</w:t>
      </w:r>
      <w:r>
        <w:rPr>
          <w:spacing w:val="1"/>
        </w:rPr>
        <w:t> </w:t>
      </w:r>
      <w:r>
        <w:rPr/>
        <w:t>sources,</w:t>
      </w:r>
      <w:r>
        <w:rPr>
          <w:spacing w:val="-61"/>
        </w:rPr>
        <w:t> </w:t>
      </w:r>
      <w:r>
        <w:rPr/>
        <w:t>modification of chemical structure, and invention of drugs </w:t>
      </w:r>
      <w:r>
        <w:rPr>
          <w:rFonts w:ascii="Arial" w:hAnsi="Arial"/>
          <w:i/>
        </w:rPr>
        <w:t>de novo. </w:t>
      </w:r>
      <w:r>
        <w:rPr/>
        <w:t>Until about</w:t>
      </w:r>
      <w:r>
        <w:rPr>
          <w:spacing w:val="1"/>
        </w:rPr>
        <w:t> </w:t>
      </w:r>
      <w:r>
        <w:rPr/>
        <w:t>100 years ago, most drugs used in the treatment of disease were derived from</w:t>
      </w:r>
      <w:r>
        <w:rPr>
          <w:spacing w:val="1"/>
        </w:rPr>
        <w:t> </w:t>
      </w:r>
      <w:r>
        <w:rPr/>
        <w:t>naturally </w:t>
      </w:r>
      <w:r>
        <w:rPr>
          <w:w w:val="160"/>
        </w:rPr>
        <w:t>– </w:t>
      </w:r>
      <w:r>
        <w:rPr/>
        <w:t>occurring substances of plant or animal origin. For example, opium</w:t>
      </w:r>
      <w:r>
        <w:rPr>
          <w:spacing w:val="1"/>
        </w:rPr>
        <w:t> </w:t>
      </w:r>
      <w:r>
        <w:rPr/>
        <w:t>was obtained from the poppy, quinine from the cinchona tree and digitalis from</w:t>
      </w:r>
      <w:r>
        <w:rPr>
          <w:spacing w:val="1"/>
        </w:rPr>
        <w:t> </w:t>
      </w:r>
      <w:r>
        <w:rPr/>
        <w:t>the foxglove (Sofowora, 1984). In 1827 the glycoside salicin was extracted 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willow</w:t>
      </w:r>
      <w:r>
        <w:rPr>
          <w:spacing w:val="1"/>
        </w:rPr>
        <w:t> </w:t>
      </w:r>
      <w:r>
        <w:rPr/>
        <w:t>bark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1879</w:t>
      </w:r>
      <w:r>
        <w:rPr>
          <w:spacing w:val="1"/>
        </w:rPr>
        <w:t> </w:t>
      </w:r>
      <w:r>
        <w:rPr/>
        <w:t>sodium</w:t>
      </w:r>
      <w:r>
        <w:rPr>
          <w:spacing w:val="1"/>
        </w:rPr>
        <w:t> </w:t>
      </w:r>
      <w:r>
        <w:rPr/>
        <w:t>salicylate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synthesized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Kolbe,</w:t>
      </w:r>
      <w:r>
        <w:rPr>
          <w:spacing w:val="1"/>
        </w:rPr>
        <w:t> </w:t>
      </w:r>
      <w:r>
        <w:rPr/>
        <w:t>introducing</w:t>
      </w:r>
      <w:r>
        <w:rPr>
          <w:spacing w:val="37"/>
        </w:rPr>
        <w:t> </w:t>
      </w:r>
      <w:r>
        <w:rPr/>
        <w:t>the</w:t>
      </w:r>
      <w:r>
        <w:rPr>
          <w:spacing w:val="40"/>
        </w:rPr>
        <w:t> </w:t>
      </w:r>
      <w:r>
        <w:rPr/>
        <w:t>era</w:t>
      </w:r>
      <w:r>
        <w:rPr>
          <w:spacing w:val="40"/>
        </w:rPr>
        <w:t> </w:t>
      </w:r>
      <w:r>
        <w:rPr/>
        <w:t>of</w:t>
      </w:r>
      <w:r>
        <w:rPr>
          <w:spacing w:val="40"/>
        </w:rPr>
        <w:t> </w:t>
      </w:r>
      <w:r>
        <w:rPr/>
        <w:t>synthetic</w:t>
      </w:r>
      <w:r>
        <w:rPr>
          <w:spacing w:val="38"/>
        </w:rPr>
        <w:t> </w:t>
      </w:r>
      <w:r>
        <w:rPr/>
        <w:t>therapeutics</w:t>
      </w:r>
      <w:r>
        <w:rPr>
          <w:spacing w:val="39"/>
        </w:rPr>
        <w:t> </w:t>
      </w:r>
      <w:r>
        <w:rPr/>
        <w:t>(Turner</w:t>
      </w:r>
      <w:r>
        <w:rPr>
          <w:spacing w:val="39"/>
        </w:rPr>
        <w:t> </w:t>
      </w:r>
      <w:r>
        <w:rPr/>
        <w:t>&amp;</w:t>
      </w:r>
      <w:r>
        <w:rPr>
          <w:spacing w:val="40"/>
        </w:rPr>
        <w:t> </w:t>
      </w:r>
      <w:r>
        <w:rPr/>
        <w:t>Richens,</w:t>
      </w:r>
      <w:r>
        <w:rPr>
          <w:spacing w:val="37"/>
        </w:rPr>
        <w:t> </w:t>
      </w:r>
      <w:r>
        <w:rPr/>
        <w:t>1980).</w:t>
      </w:r>
      <w:r>
        <w:rPr>
          <w:spacing w:val="39"/>
        </w:rPr>
        <w:t> </w:t>
      </w:r>
      <w:r>
        <w:rPr/>
        <w:t>Today</w:t>
      </w:r>
      <w:r>
        <w:rPr>
          <w:spacing w:val="-62"/>
        </w:rPr>
        <w:t> </w:t>
      </w:r>
      <w:r>
        <w:rPr/>
        <w:t>the</w:t>
      </w:r>
      <w:r>
        <w:rPr>
          <w:spacing w:val="1"/>
        </w:rPr>
        <w:t> </w:t>
      </w:r>
      <w:r>
        <w:rPr/>
        <w:t>large</w:t>
      </w:r>
      <w:r>
        <w:rPr>
          <w:spacing w:val="1"/>
        </w:rPr>
        <w:t> </w:t>
      </w:r>
      <w:r>
        <w:rPr/>
        <w:t>majority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new</w:t>
      </w:r>
      <w:r>
        <w:rPr>
          <w:spacing w:val="1"/>
        </w:rPr>
        <w:t> </w:t>
      </w:r>
      <w:r>
        <w:rPr/>
        <w:t>therapeutic</w:t>
      </w:r>
      <w:r>
        <w:rPr>
          <w:spacing w:val="1"/>
        </w:rPr>
        <w:t> </w:t>
      </w:r>
      <w:r>
        <w:rPr/>
        <w:t>substances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synthesized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pharmaceutical</w:t>
      </w:r>
      <w:r>
        <w:rPr>
          <w:spacing w:val="1"/>
        </w:rPr>
        <w:t> </w:t>
      </w:r>
      <w:r>
        <w:rPr/>
        <w:t>laboratories.</w:t>
      </w:r>
    </w:p>
    <w:p>
      <w:pPr>
        <w:spacing w:after="0" w:line="487" w:lineRule="auto"/>
        <w:jc w:val="both"/>
        <w:sectPr>
          <w:pgSz w:w="11910" w:h="16840"/>
          <w:pgMar w:header="724" w:footer="0" w:top="1300" w:bottom="280" w:left="1680" w:right="420"/>
        </w:sectPr>
      </w:pPr>
    </w:p>
    <w:p>
      <w:pPr>
        <w:pStyle w:val="BodyText"/>
        <w:spacing w:line="484" w:lineRule="auto" w:before="118"/>
        <w:ind w:left="480" w:right="726" w:firstLine="720"/>
        <w:jc w:val="both"/>
      </w:pP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invention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drugs</w:t>
      </w:r>
      <w:r>
        <w:rPr>
          <w:spacing w:val="1"/>
        </w:rPr>
        <w:t> </w:t>
      </w:r>
      <w:r>
        <w:rPr>
          <w:rFonts w:ascii="Arial"/>
          <w:i/>
        </w:rPr>
        <w:t>de</w:t>
      </w:r>
      <w:r>
        <w:rPr>
          <w:rFonts w:ascii="Arial"/>
          <w:i/>
          <w:spacing w:val="1"/>
        </w:rPr>
        <w:t> </w:t>
      </w:r>
      <w:r>
        <w:rPr>
          <w:rFonts w:ascii="Arial"/>
          <w:i/>
        </w:rPr>
        <w:t>novo,</w:t>
      </w:r>
      <w:r>
        <w:rPr>
          <w:rFonts w:ascii="Arial"/>
          <w:i/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pharmacologist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sometimes</w:t>
      </w:r>
      <w:r>
        <w:rPr>
          <w:spacing w:val="1"/>
        </w:rPr>
        <w:t> </w:t>
      </w:r>
      <w:r>
        <w:rPr/>
        <w:t>pictured as devising unprecedented drug action</w:t>
      </w:r>
      <w:r>
        <w:rPr>
          <w:spacing w:val="1"/>
        </w:rPr>
        <w:t> </w:t>
      </w:r>
      <w:r>
        <w:rPr>
          <w:rFonts w:ascii="Arial"/>
          <w:i/>
        </w:rPr>
        <w:t>de novo</w:t>
      </w:r>
      <w:r>
        <w:rPr/>
        <w:t>, predicting with the</w:t>
      </w:r>
      <w:r>
        <w:rPr>
          <w:spacing w:val="1"/>
        </w:rPr>
        <w:t> </w:t>
      </w:r>
      <w:r>
        <w:rPr/>
        <w:t>assistance of a chemist the requisite</w:t>
      </w:r>
      <w:r>
        <w:rPr>
          <w:spacing w:val="63"/>
        </w:rPr>
        <w:t> </w:t>
      </w:r>
      <w:r>
        <w:rPr/>
        <w:t>chemical structures on rational grounds,</w:t>
      </w:r>
      <w:r>
        <w:rPr>
          <w:spacing w:val="1"/>
        </w:rPr>
        <w:t> </w:t>
      </w:r>
      <w:r>
        <w:rPr/>
        <w:t>and then actually synthesizing effective drugs to fit the specifications. The history</w:t>
      </w:r>
      <w:r>
        <w:rPr>
          <w:spacing w:val="-6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dimercaprol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antidote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war</w:t>
      </w:r>
      <w:r>
        <w:rPr>
          <w:spacing w:val="1"/>
        </w:rPr>
        <w:t> </w:t>
      </w:r>
      <w:r>
        <w:rPr/>
        <w:t>gas</w:t>
      </w:r>
      <w:r>
        <w:rPr>
          <w:spacing w:val="1"/>
        </w:rPr>
        <w:t> </w:t>
      </w:r>
      <w:r>
        <w:rPr/>
        <w:t>lewisite</w:t>
      </w:r>
      <w:r>
        <w:rPr>
          <w:spacing w:val="1"/>
        </w:rPr>
        <w:t> </w:t>
      </w:r>
      <w:r>
        <w:rPr/>
        <w:t>approaches this ideal. Thus the development of a new drug occurs mainly in the</w:t>
      </w:r>
      <w:r>
        <w:rPr>
          <w:spacing w:val="1"/>
        </w:rPr>
        <w:t> </w:t>
      </w:r>
      <w:r>
        <w:rPr/>
        <w:t>laboratories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synthetic</w:t>
      </w:r>
      <w:r>
        <w:rPr>
          <w:spacing w:val="1"/>
        </w:rPr>
        <w:t> </w:t>
      </w:r>
      <w:r>
        <w:rPr/>
        <w:t>chemist,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usually</w:t>
      </w:r>
      <w:r>
        <w:rPr>
          <w:spacing w:val="1"/>
        </w:rPr>
        <w:t> </w:t>
      </w:r>
      <w:r>
        <w:rPr/>
        <w:t>determined</w:t>
      </w:r>
      <w:r>
        <w:rPr>
          <w:spacing w:val="63"/>
        </w:rPr>
        <w:t> </w:t>
      </w:r>
      <w:r>
        <w:rPr/>
        <w:t>by</w:t>
      </w:r>
      <w:r>
        <w:rPr>
          <w:spacing w:val="64"/>
        </w:rPr>
        <w:t> </w:t>
      </w:r>
      <w:r>
        <w:rPr/>
        <w:t>structure</w:t>
      </w:r>
      <w:r>
        <w:rPr>
          <w:spacing w:val="1"/>
        </w:rPr>
        <w:t> </w:t>
      </w:r>
      <w:r>
        <w:rPr/>
        <w:t>activity consideration of related compounds (Turner &amp; Richens, 1980; Molfetta </w:t>
      </w:r>
      <w:r>
        <w:rPr>
          <w:rFonts w:ascii="Arial"/>
          <w:i/>
        </w:rPr>
        <w:t>et</w:t>
      </w:r>
      <w:r>
        <w:rPr>
          <w:rFonts w:ascii="Arial"/>
          <w:i/>
          <w:spacing w:val="1"/>
        </w:rPr>
        <w:t> </w:t>
      </w:r>
      <w:r>
        <w:rPr>
          <w:rFonts w:ascii="Arial"/>
          <w:i/>
        </w:rPr>
        <w:t>al., </w:t>
      </w:r>
      <w:r>
        <w:rPr/>
        <w:t>2005).</w:t>
      </w:r>
    </w:p>
    <w:p>
      <w:pPr>
        <w:pStyle w:val="BodyText"/>
        <w:spacing w:line="484" w:lineRule="auto" w:before="201"/>
        <w:ind w:left="480" w:right="725" w:firstLine="720"/>
        <w:jc w:val="both"/>
      </w:pPr>
      <w:r>
        <w:rPr/>
        <w:t>This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rational</w:t>
      </w:r>
      <w:r>
        <w:rPr>
          <w:spacing w:val="1"/>
        </w:rPr>
        <w:t> </w:t>
      </w:r>
      <w:r>
        <w:rPr/>
        <w:t>directed</w:t>
      </w:r>
      <w:r>
        <w:rPr>
          <w:spacing w:val="1"/>
        </w:rPr>
        <w:t> </w:t>
      </w:r>
      <w:r>
        <w:rPr/>
        <w:t>approach</w:t>
      </w:r>
      <w:r>
        <w:rPr>
          <w:spacing w:val="1"/>
        </w:rPr>
        <w:t> </w:t>
      </w:r>
      <w:r>
        <w:rPr/>
        <w:t>involves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multi-disciplinary</w:t>
      </w:r>
      <w:r>
        <w:rPr>
          <w:spacing w:val="1"/>
        </w:rPr>
        <w:t> </w:t>
      </w:r>
      <w:r>
        <w:rPr/>
        <w:t>application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techniques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biochemistry,</w:t>
      </w:r>
      <w:r>
        <w:rPr>
          <w:spacing w:val="1"/>
        </w:rPr>
        <w:t> </w:t>
      </w:r>
      <w:r>
        <w:rPr/>
        <w:t>molecular</w:t>
      </w:r>
      <w:r>
        <w:rPr>
          <w:spacing w:val="1"/>
        </w:rPr>
        <w:t> </w:t>
      </w:r>
      <w:r>
        <w:rPr/>
        <w:t>biology,</w:t>
      </w:r>
      <w:r>
        <w:rPr>
          <w:spacing w:val="1"/>
        </w:rPr>
        <w:t> </w:t>
      </w:r>
      <w:r>
        <w:rPr/>
        <w:t>immunology,</w:t>
      </w:r>
      <w:r>
        <w:rPr>
          <w:spacing w:val="1"/>
        </w:rPr>
        <w:t> </w:t>
      </w:r>
      <w:r>
        <w:rPr/>
        <w:t>pharmacology,</w:t>
      </w:r>
      <w:r>
        <w:rPr>
          <w:spacing w:val="1"/>
        </w:rPr>
        <w:t> </w:t>
      </w:r>
      <w:r>
        <w:rPr/>
        <w:t>chemistry,</w:t>
      </w:r>
      <w:r>
        <w:rPr>
          <w:spacing w:val="1"/>
        </w:rPr>
        <w:t> </w:t>
      </w:r>
      <w:r>
        <w:rPr/>
        <w:t>crystallography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computer</w:t>
      </w:r>
      <w:r>
        <w:rPr>
          <w:spacing w:val="1"/>
        </w:rPr>
        <w:t> </w:t>
      </w:r>
      <w:r>
        <w:rPr/>
        <w:t>assisted</w:t>
      </w:r>
      <w:r>
        <w:rPr>
          <w:spacing w:val="1"/>
        </w:rPr>
        <w:t> </w:t>
      </w:r>
      <w:r>
        <w:rPr/>
        <w:t>molecular</w:t>
      </w:r>
      <w:r>
        <w:rPr>
          <w:spacing w:val="1"/>
        </w:rPr>
        <w:t> </w:t>
      </w:r>
      <w:r>
        <w:rPr/>
        <w:t>modeling (Hol </w:t>
      </w:r>
      <w:r>
        <w:rPr>
          <w:rFonts w:ascii="Arial" w:hAnsi="Arial"/>
          <w:i/>
        </w:rPr>
        <w:t>et al., </w:t>
      </w:r>
      <w:r>
        <w:rPr/>
        <w:t>1989). It begins with identifying striking differences between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host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parastite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could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exploited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drug</w:t>
      </w:r>
      <w:r>
        <w:rPr>
          <w:spacing w:val="1"/>
        </w:rPr>
        <w:t> </w:t>
      </w:r>
      <w:r>
        <w:rPr/>
        <w:t>targets.</w:t>
      </w:r>
      <w:r>
        <w:rPr>
          <w:spacing w:val="1"/>
        </w:rPr>
        <w:t> </w:t>
      </w:r>
      <w:r>
        <w:rPr/>
        <w:t>Ideally</w:t>
      </w:r>
      <w:r>
        <w:rPr>
          <w:spacing w:val="63"/>
        </w:rPr>
        <w:t> </w:t>
      </w:r>
      <w:r>
        <w:rPr/>
        <w:t>such</w:t>
      </w:r>
      <w:r>
        <w:rPr>
          <w:spacing w:val="-61"/>
        </w:rPr>
        <w:t> </w:t>
      </w:r>
      <w:r>
        <w:rPr/>
        <w:t>targets</w:t>
      </w:r>
      <w:r>
        <w:rPr>
          <w:spacing w:val="39"/>
        </w:rPr>
        <w:t> </w:t>
      </w:r>
      <w:r>
        <w:rPr/>
        <w:t>must</w:t>
      </w:r>
      <w:r>
        <w:rPr>
          <w:spacing w:val="40"/>
        </w:rPr>
        <w:t> </w:t>
      </w:r>
      <w:r>
        <w:rPr/>
        <w:t>be</w:t>
      </w:r>
      <w:r>
        <w:rPr>
          <w:spacing w:val="39"/>
        </w:rPr>
        <w:t> </w:t>
      </w:r>
      <w:r>
        <w:rPr/>
        <w:t>essential</w:t>
      </w:r>
      <w:r>
        <w:rPr>
          <w:spacing w:val="36"/>
        </w:rPr>
        <w:t> </w:t>
      </w:r>
      <w:r>
        <w:rPr/>
        <w:t>for</w:t>
      </w:r>
      <w:r>
        <w:rPr>
          <w:spacing w:val="39"/>
        </w:rPr>
        <w:t> </w:t>
      </w:r>
      <w:r>
        <w:rPr/>
        <w:t>the</w:t>
      </w:r>
      <w:r>
        <w:rPr>
          <w:spacing w:val="39"/>
        </w:rPr>
        <w:t> </w:t>
      </w:r>
      <w:r>
        <w:rPr/>
        <w:t>survival</w:t>
      </w:r>
      <w:r>
        <w:rPr>
          <w:spacing w:val="39"/>
        </w:rPr>
        <w:t> </w:t>
      </w:r>
      <w:r>
        <w:rPr/>
        <w:t>of</w:t>
      </w:r>
      <w:r>
        <w:rPr>
          <w:spacing w:val="41"/>
        </w:rPr>
        <w:t> </w:t>
      </w:r>
      <w:r>
        <w:rPr/>
        <w:t>the</w:t>
      </w:r>
      <w:r>
        <w:rPr>
          <w:spacing w:val="40"/>
        </w:rPr>
        <w:t> </w:t>
      </w:r>
      <w:r>
        <w:rPr/>
        <w:t>parasite</w:t>
      </w:r>
      <w:r>
        <w:rPr>
          <w:spacing w:val="39"/>
        </w:rPr>
        <w:t> </w:t>
      </w:r>
      <w:r>
        <w:rPr/>
        <w:t>and</w:t>
      </w:r>
      <w:r>
        <w:rPr>
          <w:spacing w:val="40"/>
        </w:rPr>
        <w:t> </w:t>
      </w:r>
      <w:r>
        <w:rPr/>
        <w:t>absent</w:t>
      </w:r>
      <w:r>
        <w:rPr>
          <w:spacing w:val="37"/>
        </w:rPr>
        <w:t> </w:t>
      </w:r>
      <w:r>
        <w:rPr/>
        <w:t>from</w:t>
      </w:r>
      <w:r>
        <w:rPr>
          <w:spacing w:val="40"/>
        </w:rPr>
        <w:t> </w:t>
      </w:r>
      <w:r>
        <w:rPr/>
        <w:t>the</w:t>
      </w:r>
      <w:r>
        <w:rPr>
          <w:spacing w:val="-61"/>
        </w:rPr>
        <w:t> </w:t>
      </w:r>
      <w:r>
        <w:rPr/>
        <w:t>host (Fairlamb </w:t>
      </w:r>
      <w:r>
        <w:rPr>
          <w:rFonts w:ascii="Arial" w:hAnsi="Arial"/>
          <w:i/>
        </w:rPr>
        <w:t>et al., </w:t>
      </w:r>
      <w:r>
        <w:rPr/>
        <w:t>1989). These targets are seldom found and so approach</w:t>
      </w:r>
      <w:r>
        <w:rPr>
          <w:spacing w:val="1"/>
        </w:rPr>
        <w:t> </w:t>
      </w:r>
      <w:r>
        <w:rPr/>
        <w:t>usually</w:t>
      </w:r>
      <w:r>
        <w:rPr>
          <w:spacing w:val="1"/>
        </w:rPr>
        <w:t> </w:t>
      </w:r>
      <w:r>
        <w:rPr/>
        <w:t>involves</w:t>
      </w:r>
      <w:r>
        <w:rPr>
          <w:spacing w:val="1"/>
        </w:rPr>
        <w:t> </w:t>
      </w:r>
      <w:r>
        <w:rPr/>
        <w:t>selective</w:t>
      </w:r>
      <w:r>
        <w:rPr>
          <w:spacing w:val="1"/>
        </w:rPr>
        <w:t> </w:t>
      </w:r>
      <w:r>
        <w:rPr/>
        <w:t>inhibition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iso</w:t>
      </w:r>
      <w:r>
        <w:rPr>
          <w:spacing w:val="1"/>
        </w:rPr>
        <w:t> </w:t>
      </w:r>
      <w:r>
        <w:rPr>
          <w:w w:val="160"/>
        </w:rPr>
        <w:t>– </w:t>
      </w:r>
      <w:r>
        <w:rPr/>
        <w:t>functional</w:t>
      </w:r>
      <w:r>
        <w:rPr>
          <w:spacing w:val="1"/>
        </w:rPr>
        <w:t> </w:t>
      </w:r>
      <w:r>
        <w:rPr/>
        <w:t>parasite</w:t>
      </w:r>
      <w:r>
        <w:rPr>
          <w:spacing w:val="1"/>
        </w:rPr>
        <w:t> </w:t>
      </w:r>
      <w:r>
        <w:rPr/>
        <w:t>enzyme.</w:t>
      </w:r>
      <w:r>
        <w:rPr>
          <w:spacing w:val="1"/>
        </w:rPr>
        <w:t> </w:t>
      </w:r>
      <w:r>
        <w:rPr/>
        <w:t>Trypanothione metabolism is one of the chemotherapeutic targets for the design</w:t>
      </w:r>
      <w:r>
        <w:rPr>
          <w:spacing w:val="1"/>
        </w:rPr>
        <w:t> </w:t>
      </w:r>
      <w:r>
        <w:rPr/>
        <w:t>of new trypanocidal drug. Trypanothione is a radical scavenger and so lowering</w:t>
      </w:r>
      <w:r>
        <w:rPr>
          <w:spacing w:val="1"/>
        </w:rPr>
        <w:t> </w:t>
      </w:r>
      <w:r>
        <w:rPr/>
        <w:t>the level of this metabolite might render cells hypersensitive to oxidant damage.</w:t>
      </w:r>
      <w:r>
        <w:rPr>
          <w:spacing w:val="1"/>
        </w:rPr>
        <w:t> </w:t>
      </w:r>
      <w:r>
        <w:rPr/>
        <w:t>Since trypanothione is absent from mammalian cells (Fairlamb </w:t>
      </w:r>
      <w:r>
        <w:rPr>
          <w:rFonts w:ascii="Arial" w:hAnsi="Arial"/>
          <w:i/>
        </w:rPr>
        <w:t>et al., </w:t>
      </w:r>
      <w:r>
        <w:rPr/>
        <w:t>1989), it</w:t>
      </w:r>
      <w:r>
        <w:rPr>
          <w:spacing w:val="1"/>
        </w:rPr>
        <w:t> </w:t>
      </w:r>
      <w:r>
        <w:rPr/>
        <w:t>falls</w:t>
      </w:r>
      <w:r>
        <w:rPr>
          <w:spacing w:val="-1"/>
        </w:rPr>
        <w:t> </w:t>
      </w:r>
      <w:r>
        <w:rPr/>
        <w:t>in</w:t>
      </w:r>
      <w:r>
        <w:rPr>
          <w:spacing w:val="1"/>
        </w:rPr>
        <w:t> </w:t>
      </w:r>
      <w:r>
        <w:rPr/>
        <w:t>line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attempts</w:t>
      </w:r>
      <w:r>
        <w:rPr>
          <w:spacing w:val="1"/>
        </w:rPr>
        <w:t> </w:t>
      </w:r>
      <w:r>
        <w:rPr/>
        <w:t>to</w:t>
      </w:r>
      <w:r>
        <w:rPr>
          <w:spacing w:val="-1"/>
        </w:rPr>
        <w:t> </w:t>
      </w:r>
      <w:r>
        <w:rPr/>
        <w:t>design</w:t>
      </w:r>
      <w:r>
        <w:rPr>
          <w:spacing w:val="1"/>
        </w:rPr>
        <w:t> </w:t>
      </w:r>
      <w:r>
        <w:rPr/>
        <w:t>rational</w:t>
      </w:r>
      <w:r>
        <w:rPr>
          <w:spacing w:val="-1"/>
        </w:rPr>
        <w:t> </w:t>
      </w:r>
      <w:r>
        <w:rPr/>
        <w:t>drug</w:t>
      </w:r>
      <w:r>
        <w:rPr>
          <w:spacing w:val="-1"/>
        </w:rPr>
        <w:t> </w:t>
      </w:r>
      <w:r>
        <w:rPr/>
        <w:t>active</w:t>
      </w:r>
      <w:r>
        <w:rPr>
          <w:spacing w:val="1"/>
        </w:rPr>
        <w:t> </w:t>
      </w:r>
      <w:r>
        <w:rPr/>
        <w:t>against selected</w:t>
      </w:r>
      <w:r>
        <w:rPr>
          <w:spacing w:val="1"/>
        </w:rPr>
        <w:t> </w:t>
      </w:r>
      <w:r>
        <w:rPr/>
        <w:t>target.</w:t>
      </w:r>
    </w:p>
    <w:p>
      <w:pPr>
        <w:pStyle w:val="BodyText"/>
        <w:spacing w:line="487" w:lineRule="auto" w:before="219"/>
        <w:ind w:left="480" w:right="727" w:firstLine="720"/>
        <w:jc w:val="both"/>
      </w:pPr>
      <w:r>
        <w:rPr/>
        <w:t>Sometimes, however, completely novel compounds are synthesized in</w:t>
      </w:r>
      <w:r>
        <w:rPr>
          <w:spacing w:val="1"/>
        </w:rPr>
        <w:t> </w:t>
      </w:r>
      <w:r>
        <w:rPr/>
        <w:t>order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evaluate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possible</w:t>
      </w:r>
      <w:r>
        <w:rPr>
          <w:spacing w:val="1"/>
        </w:rPr>
        <w:t> </w:t>
      </w:r>
      <w:r>
        <w:rPr/>
        <w:t>therapeutic</w:t>
      </w:r>
      <w:r>
        <w:rPr>
          <w:spacing w:val="1"/>
        </w:rPr>
        <w:t> </w:t>
      </w:r>
      <w:r>
        <w:rPr/>
        <w:t>effects.</w:t>
      </w:r>
      <w:r>
        <w:rPr>
          <w:spacing w:val="1"/>
        </w:rPr>
        <w:t> </w:t>
      </w:r>
      <w:r>
        <w:rPr/>
        <w:t>Following</w:t>
      </w:r>
      <w:r>
        <w:rPr>
          <w:spacing w:val="1"/>
        </w:rPr>
        <w:t> </w:t>
      </w:r>
      <w:r>
        <w:rPr/>
        <w:t>synthesis,</w:t>
      </w:r>
      <w:r>
        <w:rPr>
          <w:spacing w:val="1"/>
        </w:rPr>
        <w:t> </w:t>
      </w:r>
      <w:r>
        <w:rPr/>
        <w:t>the</w:t>
      </w:r>
      <w:r>
        <w:rPr>
          <w:spacing w:val="-61"/>
        </w:rPr>
        <w:t> </w:t>
      </w:r>
      <w:r>
        <w:rPr/>
        <w:t>structure</w:t>
      </w:r>
      <w:r>
        <w:rPr>
          <w:spacing w:val="51"/>
        </w:rPr>
        <w:t> </w:t>
      </w:r>
      <w:r>
        <w:rPr/>
        <w:t>of</w:t>
      </w:r>
      <w:r>
        <w:rPr>
          <w:spacing w:val="53"/>
        </w:rPr>
        <w:t> </w:t>
      </w:r>
      <w:r>
        <w:rPr/>
        <w:t>the</w:t>
      </w:r>
      <w:r>
        <w:rPr>
          <w:spacing w:val="52"/>
        </w:rPr>
        <w:t> </w:t>
      </w:r>
      <w:r>
        <w:rPr/>
        <w:t>new</w:t>
      </w:r>
      <w:r>
        <w:rPr>
          <w:spacing w:val="48"/>
        </w:rPr>
        <w:t> </w:t>
      </w:r>
      <w:r>
        <w:rPr/>
        <w:t>compound</w:t>
      </w:r>
      <w:r>
        <w:rPr>
          <w:spacing w:val="51"/>
        </w:rPr>
        <w:t> </w:t>
      </w:r>
      <w:r>
        <w:rPr/>
        <w:t>and</w:t>
      </w:r>
      <w:r>
        <w:rPr>
          <w:spacing w:val="52"/>
        </w:rPr>
        <w:t> </w:t>
      </w:r>
      <w:r>
        <w:rPr/>
        <w:t>its</w:t>
      </w:r>
      <w:r>
        <w:rPr>
          <w:spacing w:val="50"/>
        </w:rPr>
        <w:t> </w:t>
      </w:r>
      <w:r>
        <w:rPr/>
        <w:t>purity</w:t>
      </w:r>
      <w:r>
        <w:rPr>
          <w:spacing w:val="52"/>
        </w:rPr>
        <w:t> </w:t>
      </w:r>
      <w:r>
        <w:rPr/>
        <w:t>are</w:t>
      </w:r>
      <w:r>
        <w:rPr>
          <w:spacing w:val="51"/>
        </w:rPr>
        <w:t> </w:t>
      </w:r>
      <w:r>
        <w:rPr/>
        <w:t>confirmed</w:t>
      </w:r>
      <w:r>
        <w:rPr>
          <w:spacing w:val="50"/>
        </w:rPr>
        <w:t> </w:t>
      </w:r>
      <w:r>
        <w:rPr/>
        <w:t>by</w:t>
      </w:r>
      <w:r>
        <w:rPr>
          <w:spacing w:val="50"/>
        </w:rPr>
        <w:t> </w:t>
      </w:r>
      <w:r>
        <w:rPr/>
        <w:t>an</w:t>
      </w:r>
      <w:r>
        <w:rPr>
          <w:spacing w:val="52"/>
        </w:rPr>
        <w:t> </w:t>
      </w:r>
      <w:r>
        <w:rPr/>
        <w:t>analytical</w:t>
      </w:r>
    </w:p>
    <w:p>
      <w:pPr>
        <w:spacing w:after="0" w:line="487" w:lineRule="auto"/>
        <w:jc w:val="both"/>
        <w:sectPr>
          <w:pgSz w:w="11910" w:h="16840"/>
          <w:pgMar w:header="724" w:footer="0" w:top="1300" w:bottom="280" w:left="1680" w:right="420"/>
        </w:sectPr>
      </w:pPr>
    </w:p>
    <w:p>
      <w:pPr>
        <w:pStyle w:val="BodyText"/>
        <w:spacing w:line="487" w:lineRule="auto" w:before="124"/>
        <w:ind w:left="480" w:right="729"/>
        <w:jc w:val="both"/>
      </w:pPr>
      <w:r>
        <w:rPr/>
        <w:t>chemist. It then passes to pharmacologists who screen its pharmacological and</w:t>
      </w:r>
      <w:r>
        <w:rPr>
          <w:spacing w:val="1"/>
        </w:rPr>
        <w:t> </w:t>
      </w:r>
      <w:r>
        <w:rPr/>
        <w:t>toxic effects. Another common pattern in the development of new drugs is the</w:t>
      </w:r>
      <w:r>
        <w:rPr>
          <w:spacing w:val="1"/>
        </w:rPr>
        <w:t> </w:t>
      </w:r>
      <w:r>
        <w:rPr/>
        <w:t>exploitation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side</w:t>
      </w:r>
      <w:r>
        <w:rPr>
          <w:spacing w:val="1"/>
        </w:rPr>
        <w:t> </w:t>
      </w:r>
      <w:r>
        <w:rPr/>
        <w:t>effects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existing</w:t>
      </w:r>
      <w:r>
        <w:rPr>
          <w:spacing w:val="1"/>
        </w:rPr>
        <w:t> </w:t>
      </w:r>
      <w:r>
        <w:rPr/>
        <w:t>drugs.</w:t>
      </w:r>
      <w:r>
        <w:rPr>
          <w:spacing w:val="1"/>
        </w:rPr>
        <w:t> </w:t>
      </w:r>
      <w:r>
        <w:rPr/>
        <w:t>Thus,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action</w:t>
      </w:r>
      <w:r>
        <w:rPr>
          <w:spacing w:val="1"/>
        </w:rPr>
        <w:t> </w:t>
      </w:r>
      <w:r>
        <w:rPr/>
        <w:t>seen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undesirable in one therapeutic context may become the primary drug action in</w:t>
      </w:r>
      <w:r>
        <w:rPr>
          <w:spacing w:val="1"/>
        </w:rPr>
        <w:t> </w:t>
      </w:r>
      <w:r>
        <w:rPr/>
        <w:t>another. A typical example in this case is phenylbutazone which was developed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antirheumatic</w:t>
      </w:r>
      <w:r>
        <w:rPr>
          <w:spacing w:val="1"/>
        </w:rPr>
        <w:t> </w:t>
      </w:r>
      <w:r>
        <w:rPr/>
        <w:t>drug,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had</w:t>
      </w:r>
      <w:r>
        <w:rPr>
          <w:spacing w:val="1"/>
        </w:rPr>
        <w:t> </w:t>
      </w:r>
      <w:r>
        <w:rPr/>
        <w:t>considerable</w:t>
      </w:r>
      <w:r>
        <w:rPr>
          <w:spacing w:val="1"/>
        </w:rPr>
        <w:t> </w:t>
      </w:r>
      <w:r>
        <w:rPr/>
        <w:t>uricosuric</w:t>
      </w:r>
      <w:r>
        <w:rPr>
          <w:spacing w:val="1"/>
        </w:rPr>
        <w:t> </w:t>
      </w:r>
      <w:r>
        <w:rPr/>
        <w:t>action.</w:t>
      </w:r>
      <w:r>
        <w:rPr>
          <w:spacing w:val="1"/>
        </w:rPr>
        <w:t> </w:t>
      </w:r>
      <w:r>
        <w:rPr/>
        <w:t>Therefore,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metabolism</w:t>
      </w:r>
      <w:r>
        <w:rPr>
          <w:spacing w:val="1"/>
        </w:rPr>
        <w:t> </w:t>
      </w:r>
      <w:r>
        <w:rPr>
          <w:rFonts w:ascii="Arial"/>
          <w:i/>
        </w:rPr>
        <w:t>in</w:t>
      </w:r>
      <w:r>
        <w:rPr>
          <w:rFonts w:ascii="Arial"/>
          <w:i/>
          <w:spacing w:val="1"/>
        </w:rPr>
        <w:t> </w:t>
      </w:r>
      <w:r>
        <w:rPr>
          <w:rFonts w:ascii="Arial"/>
          <w:i/>
        </w:rPr>
        <w:t>vivo</w:t>
      </w:r>
      <w:r>
        <w:rPr>
          <w:rFonts w:ascii="Arial"/>
          <w:i/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provided</w:t>
      </w:r>
      <w:r>
        <w:rPr>
          <w:spacing w:val="1"/>
        </w:rPr>
        <w:t> </w:t>
      </w:r>
      <w:r>
        <w:rPr/>
        <w:t>leads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development of two wholly new drugs, oxyphenbutazone and sulfinpyrazone, in</w:t>
      </w:r>
      <w:r>
        <w:rPr>
          <w:spacing w:val="1"/>
        </w:rPr>
        <w:t> </w:t>
      </w:r>
      <w:r>
        <w:rPr/>
        <w:t>which</w:t>
      </w:r>
      <w:r>
        <w:rPr>
          <w:spacing w:val="2"/>
        </w:rPr>
        <w:t> </w:t>
      </w:r>
      <w:r>
        <w:rPr/>
        <w:t>these</w:t>
      </w:r>
      <w:r>
        <w:rPr>
          <w:spacing w:val="3"/>
        </w:rPr>
        <w:t> </w:t>
      </w:r>
      <w:r>
        <w:rPr/>
        <w:t>actions</w:t>
      </w:r>
      <w:r>
        <w:rPr>
          <w:spacing w:val="2"/>
        </w:rPr>
        <w:t> </w:t>
      </w:r>
      <w:r>
        <w:rPr/>
        <w:t>were</w:t>
      </w:r>
      <w:r>
        <w:rPr>
          <w:spacing w:val="2"/>
        </w:rPr>
        <w:t> </w:t>
      </w:r>
      <w:r>
        <w:rPr/>
        <w:t>largely</w:t>
      </w:r>
      <w:r>
        <w:rPr>
          <w:spacing w:val="-1"/>
        </w:rPr>
        <w:t> </w:t>
      </w:r>
      <w:r>
        <w:rPr/>
        <w:t>separate</w:t>
      </w:r>
    </w:p>
    <w:p>
      <w:pPr>
        <w:pStyle w:val="Heading6"/>
        <w:numPr>
          <w:ilvl w:val="1"/>
          <w:numId w:val="9"/>
        </w:numPr>
        <w:tabs>
          <w:tab w:pos="1200" w:val="left" w:leader="none"/>
          <w:tab w:pos="1201" w:val="left" w:leader="none"/>
        </w:tabs>
        <w:spacing w:line="240" w:lineRule="auto" w:before="193" w:after="0"/>
        <w:ind w:left="1200" w:right="0" w:hanging="721"/>
        <w:jc w:val="left"/>
      </w:pPr>
      <w:bookmarkStart w:name="_TOC_250096" w:id="15"/>
      <w:r>
        <w:rPr/>
        <w:t>CONCEPT,</w:t>
      </w:r>
      <w:r>
        <w:rPr>
          <w:spacing w:val="-2"/>
        </w:rPr>
        <w:t> </w:t>
      </w:r>
      <w:r>
        <w:rPr/>
        <w:t>BROAD</w:t>
      </w:r>
      <w:r>
        <w:rPr>
          <w:spacing w:val="-2"/>
        </w:rPr>
        <w:t> </w:t>
      </w:r>
      <w:r>
        <w:rPr/>
        <w:t>OBJECTIVES</w:t>
      </w:r>
      <w:r>
        <w:rPr>
          <w:spacing w:val="1"/>
        </w:rPr>
        <w:t> </w:t>
      </w:r>
      <w:r>
        <w:rPr/>
        <w:t>AND</w:t>
      </w:r>
      <w:r>
        <w:rPr>
          <w:spacing w:val="-3"/>
        </w:rPr>
        <w:t> </w:t>
      </w:r>
      <w:r>
        <w:rPr/>
        <w:t>SCOPE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5"/>
        </w:rPr>
        <w:t> </w:t>
      </w:r>
      <w:bookmarkEnd w:id="15"/>
      <w:r>
        <w:rPr/>
        <w:t>RESEARCH</w:t>
      </w:r>
    </w:p>
    <w:p>
      <w:pPr>
        <w:pStyle w:val="BodyText"/>
        <w:spacing w:line="487" w:lineRule="auto" w:before="206"/>
        <w:ind w:left="480" w:right="727" w:firstLine="720"/>
        <w:jc w:val="both"/>
      </w:pPr>
      <w:r>
        <w:rPr/>
        <w:t>The</w:t>
      </w:r>
      <w:r>
        <w:rPr>
          <w:spacing w:val="1"/>
        </w:rPr>
        <w:t> </w:t>
      </w:r>
      <w:r>
        <w:rPr/>
        <w:t>chemotherapy of African</w:t>
      </w:r>
      <w:r>
        <w:rPr>
          <w:spacing w:val="1"/>
        </w:rPr>
        <w:t> </w:t>
      </w:r>
      <w:r>
        <w:rPr/>
        <w:t>trypanosomiasis is beset with</w:t>
      </w:r>
      <w:r>
        <w:rPr>
          <w:spacing w:val="1"/>
        </w:rPr>
        <w:t> </w:t>
      </w:r>
      <w:r>
        <w:rPr/>
        <w:t>problems,</w:t>
      </w:r>
      <w:r>
        <w:rPr>
          <w:spacing w:val="1"/>
        </w:rPr>
        <w:t> </w:t>
      </w:r>
      <w:r>
        <w:rPr/>
        <w:t>including a limited repertoire of compounds which are expensive, drug toxicity</w:t>
      </w:r>
      <w:r>
        <w:rPr>
          <w:spacing w:val="1"/>
        </w:rPr>
        <w:t> </w:t>
      </w:r>
      <w:r>
        <w:rPr/>
        <w:t>and resistance, and protracted treatment protocols (Tropical Diseases Research,</w:t>
      </w:r>
      <w:r>
        <w:rPr>
          <w:spacing w:val="-61"/>
        </w:rPr>
        <w:t> </w:t>
      </w:r>
      <w:r>
        <w:rPr/>
        <w:t>1984; Legros </w:t>
      </w:r>
      <w:r>
        <w:rPr>
          <w:rFonts w:ascii="Arial"/>
          <w:i/>
        </w:rPr>
        <w:t>et al., </w:t>
      </w:r>
      <w:r>
        <w:rPr/>
        <w:t>2002; Verlinde </w:t>
      </w:r>
      <w:r>
        <w:rPr>
          <w:rFonts w:ascii="Arial"/>
          <w:i/>
        </w:rPr>
        <w:t>et al</w:t>
      </w:r>
      <w:r>
        <w:rPr/>
        <w:t>., 2002; Kabayo &amp; Boussaha, 2002;</w:t>
      </w:r>
      <w:r>
        <w:rPr>
          <w:spacing w:val="1"/>
        </w:rPr>
        <w:t> </w:t>
      </w:r>
      <w:r>
        <w:rPr/>
        <w:t>Chretien &amp; Smoak, 2005). Most of the previous researchers have studied each</w:t>
      </w:r>
      <w:r>
        <w:rPr>
          <w:spacing w:val="1"/>
        </w:rPr>
        <w:t> </w:t>
      </w:r>
      <w:r>
        <w:rPr/>
        <w:t>problem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isolation.</w:t>
      </w:r>
      <w:r>
        <w:rPr>
          <w:spacing w:val="1"/>
        </w:rPr>
        <w:t> </w:t>
      </w:r>
      <w:r>
        <w:rPr/>
        <w:t>However,</w:t>
      </w:r>
      <w:r>
        <w:rPr>
          <w:spacing w:val="1"/>
        </w:rPr>
        <w:t> </w:t>
      </w:r>
      <w:r>
        <w:rPr/>
        <w:t>because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inter-relationship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problems,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present</w:t>
      </w:r>
      <w:r>
        <w:rPr>
          <w:spacing w:val="1"/>
        </w:rPr>
        <w:t> </w:t>
      </w:r>
      <w:r>
        <w:rPr/>
        <w:t>work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adopted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multidimensional</w:t>
      </w:r>
      <w:r>
        <w:rPr>
          <w:spacing w:val="1"/>
        </w:rPr>
        <w:t> </w:t>
      </w:r>
      <w:r>
        <w:rPr/>
        <w:t>approach.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present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were,</w:t>
      </w:r>
      <w:r>
        <w:rPr>
          <w:spacing w:val="1"/>
        </w:rPr>
        <w:t> </w:t>
      </w:r>
      <w:r>
        <w:rPr/>
        <w:t>therefore,</w:t>
      </w:r>
      <w:r>
        <w:rPr>
          <w:spacing w:val="1"/>
        </w:rPr>
        <w:t> </w:t>
      </w:r>
      <w:r>
        <w:rPr/>
        <w:t>undertaken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evaluate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natural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synthetic</w:t>
      </w:r>
      <w:r>
        <w:rPr>
          <w:spacing w:val="1"/>
        </w:rPr>
        <w:t> </w:t>
      </w:r>
      <w:r>
        <w:rPr/>
        <w:t>products</w:t>
      </w:r>
      <w:r>
        <w:rPr>
          <w:spacing w:val="1"/>
        </w:rPr>
        <w:t> </w:t>
      </w:r>
      <w:r>
        <w:rPr/>
        <w:t>against</w:t>
      </w:r>
      <w:r>
        <w:rPr>
          <w:spacing w:val="1"/>
        </w:rPr>
        <w:t> </w:t>
      </w:r>
      <w:r>
        <w:rPr/>
        <w:t>African</w:t>
      </w:r>
      <w:r>
        <w:rPr>
          <w:spacing w:val="1"/>
        </w:rPr>
        <w:t> </w:t>
      </w:r>
      <w:r>
        <w:rPr/>
        <w:t>trypanosomiasis.</w:t>
      </w:r>
      <w:r>
        <w:rPr>
          <w:spacing w:val="1"/>
        </w:rPr>
        <w:t> </w:t>
      </w:r>
      <w:r>
        <w:rPr/>
        <w:t>Drug</w:t>
      </w:r>
      <w:r>
        <w:rPr>
          <w:spacing w:val="1"/>
        </w:rPr>
        <w:t> </w:t>
      </w:r>
      <w:r>
        <w:rPr/>
        <w:t>efficacy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problem of toxicity and resistance in sleeping sickness patients and experimental</w:t>
      </w:r>
      <w:r>
        <w:rPr>
          <w:spacing w:val="-61"/>
        </w:rPr>
        <w:t> </w:t>
      </w:r>
      <w:r>
        <w:rPr/>
        <w:t>animal</w:t>
      </w:r>
      <w:r>
        <w:rPr>
          <w:spacing w:val="1"/>
        </w:rPr>
        <w:t> </w:t>
      </w:r>
      <w:r>
        <w:rPr/>
        <w:t>models</w:t>
      </w:r>
      <w:r>
        <w:rPr>
          <w:spacing w:val="1"/>
        </w:rPr>
        <w:t> </w:t>
      </w:r>
      <w:r>
        <w:rPr/>
        <w:t>constitute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core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evaluation.</w:t>
      </w:r>
      <w:r>
        <w:rPr>
          <w:spacing w:val="1"/>
        </w:rPr>
        <w:t> </w:t>
      </w:r>
      <w:r>
        <w:rPr/>
        <w:t>Natural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synthetic</w:t>
      </w:r>
      <w:r>
        <w:rPr>
          <w:spacing w:val="1"/>
        </w:rPr>
        <w:t> </w:t>
      </w:r>
      <w:r>
        <w:rPr/>
        <w:t>products,</w:t>
      </w:r>
      <w:r>
        <w:rPr>
          <w:spacing w:val="1"/>
        </w:rPr>
        <w:t> </w:t>
      </w:r>
      <w:r>
        <w:rPr/>
        <w:t>drug</w:t>
      </w:r>
      <w:r>
        <w:rPr>
          <w:spacing w:val="1"/>
        </w:rPr>
        <w:t> </w:t>
      </w:r>
      <w:r>
        <w:rPr/>
        <w:t>combination,</w:t>
      </w:r>
      <w:r>
        <w:rPr>
          <w:spacing w:val="1"/>
        </w:rPr>
        <w:t> </w:t>
      </w:r>
      <w:r>
        <w:rPr/>
        <w:t>treatment</w:t>
      </w:r>
      <w:r>
        <w:rPr>
          <w:spacing w:val="1"/>
        </w:rPr>
        <w:t> </w:t>
      </w:r>
      <w:r>
        <w:rPr/>
        <w:t>strategies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assessment</w:t>
      </w:r>
      <w:r>
        <w:rPr>
          <w:spacing w:val="1"/>
        </w:rPr>
        <w:t> </w:t>
      </w:r>
      <w:r>
        <w:rPr/>
        <w:t>of</w:t>
      </w:r>
      <w:r>
        <w:rPr>
          <w:spacing w:val="-61"/>
        </w:rPr>
        <w:t> </w:t>
      </w:r>
      <w:r>
        <w:rPr/>
        <w:t>pharmacosocioeconomic</w:t>
      </w:r>
      <w:r>
        <w:rPr>
          <w:spacing w:val="1"/>
        </w:rPr>
        <w:t> </w:t>
      </w:r>
      <w:r>
        <w:rPr/>
        <w:t>factors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enhance</w:t>
      </w:r>
      <w:r>
        <w:rPr>
          <w:spacing w:val="1"/>
        </w:rPr>
        <w:t> </w:t>
      </w:r>
      <w:r>
        <w:rPr/>
        <w:t>treatment</w:t>
      </w:r>
      <w:r>
        <w:rPr>
          <w:spacing w:val="1"/>
        </w:rPr>
        <w:t> </w:t>
      </w:r>
      <w:r>
        <w:rPr/>
        <w:t>failures,</w:t>
      </w:r>
      <w:r>
        <w:rPr>
          <w:spacing w:val="1"/>
        </w:rPr>
        <w:t> </w:t>
      </w:r>
      <w:r>
        <w:rPr/>
        <w:t>toxicity,</w:t>
      </w:r>
      <w:r>
        <w:rPr>
          <w:spacing w:val="1"/>
        </w:rPr>
        <w:t> </w:t>
      </w:r>
      <w:r>
        <w:rPr/>
        <w:t>resistance and spread of the disease are the main tools and strategies employed</w:t>
      </w:r>
      <w:r>
        <w:rPr>
          <w:spacing w:val="-61"/>
        </w:rPr>
        <w:t> </w:t>
      </w:r>
      <w:r>
        <w:rPr/>
        <w:t>in</w:t>
      </w:r>
      <w:r>
        <w:rPr>
          <w:spacing w:val="2"/>
        </w:rPr>
        <w:t> </w:t>
      </w:r>
      <w:r>
        <w:rPr/>
        <w:t>the</w:t>
      </w:r>
      <w:r>
        <w:rPr>
          <w:spacing w:val="1"/>
        </w:rPr>
        <w:t> </w:t>
      </w:r>
      <w:r>
        <w:rPr/>
        <w:t>work.</w:t>
      </w:r>
    </w:p>
    <w:p>
      <w:pPr>
        <w:spacing w:after="0" w:line="487" w:lineRule="auto"/>
        <w:jc w:val="both"/>
        <w:sectPr>
          <w:pgSz w:w="11910" w:h="16840"/>
          <w:pgMar w:header="724" w:footer="0" w:top="1300" w:bottom="280" w:left="1680" w:right="420"/>
        </w:sectPr>
      </w:pPr>
    </w:p>
    <w:p>
      <w:pPr>
        <w:pStyle w:val="Heading6"/>
        <w:numPr>
          <w:ilvl w:val="1"/>
          <w:numId w:val="9"/>
        </w:numPr>
        <w:tabs>
          <w:tab w:pos="1200" w:val="left" w:leader="none"/>
          <w:tab w:pos="1201" w:val="left" w:leader="none"/>
        </w:tabs>
        <w:spacing w:line="240" w:lineRule="auto" w:before="121" w:after="0"/>
        <w:ind w:left="1200" w:right="0" w:hanging="721"/>
        <w:jc w:val="left"/>
      </w:pPr>
      <w:bookmarkStart w:name="_TOC_250095" w:id="16"/>
      <w:r>
        <w:rPr/>
        <w:t>SPECIFIC</w:t>
      </w:r>
      <w:r>
        <w:rPr>
          <w:spacing w:val="-2"/>
        </w:rPr>
        <w:t> </w:t>
      </w:r>
      <w:bookmarkEnd w:id="16"/>
      <w:r>
        <w:rPr/>
        <w:t>OBJECTIVES</w:t>
      </w:r>
    </w:p>
    <w:p>
      <w:pPr>
        <w:pStyle w:val="ListParagraph"/>
        <w:numPr>
          <w:ilvl w:val="0"/>
          <w:numId w:val="11"/>
        </w:numPr>
        <w:tabs>
          <w:tab w:pos="1201" w:val="left" w:leader="none"/>
        </w:tabs>
        <w:spacing w:line="484" w:lineRule="auto" w:before="199" w:after="0"/>
        <w:ind w:left="1200" w:right="727" w:hanging="720"/>
        <w:jc w:val="both"/>
        <w:rPr>
          <w:sz w:val="24"/>
        </w:rPr>
      </w:pPr>
      <w:r>
        <w:rPr>
          <w:sz w:val="24"/>
        </w:rPr>
        <w:t>To determine the potentials of honey, extracts of </w:t>
      </w:r>
      <w:r>
        <w:rPr>
          <w:rFonts w:ascii="Arial"/>
          <w:i/>
          <w:sz w:val="24"/>
        </w:rPr>
        <w:t>Brassica oleracea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those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frog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snake</w:t>
      </w:r>
      <w:r>
        <w:rPr>
          <w:spacing w:val="1"/>
          <w:sz w:val="24"/>
        </w:rPr>
        <w:t> </w:t>
      </w:r>
      <w:r>
        <w:rPr>
          <w:sz w:val="24"/>
        </w:rPr>
        <w:t>skins</w:t>
      </w:r>
      <w:r>
        <w:rPr>
          <w:spacing w:val="1"/>
          <w:sz w:val="24"/>
        </w:rPr>
        <w:t> </w:t>
      </w:r>
      <w:r>
        <w:rPr>
          <w:sz w:val="24"/>
        </w:rPr>
        <w:t>as</w:t>
      </w:r>
      <w:r>
        <w:rPr>
          <w:spacing w:val="1"/>
          <w:sz w:val="24"/>
        </w:rPr>
        <w:t> </w:t>
      </w:r>
      <w:r>
        <w:rPr>
          <w:sz w:val="24"/>
        </w:rPr>
        <w:t>trypanocides</w:t>
      </w:r>
      <w:r>
        <w:rPr>
          <w:spacing w:val="1"/>
          <w:sz w:val="24"/>
        </w:rPr>
        <w:t> </w:t>
      </w:r>
      <w:r>
        <w:rPr>
          <w:sz w:val="24"/>
        </w:rPr>
        <w:t>or</w:t>
      </w:r>
      <w:r>
        <w:rPr>
          <w:spacing w:val="1"/>
          <w:sz w:val="24"/>
        </w:rPr>
        <w:t> </w:t>
      </w:r>
      <w:r>
        <w:rPr>
          <w:sz w:val="24"/>
        </w:rPr>
        <w:t>potentiator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drug</w:t>
      </w:r>
      <w:r>
        <w:rPr>
          <w:spacing w:val="-61"/>
          <w:sz w:val="24"/>
        </w:rPr>
        <w:t> </w:t>
      </w:r>
      <w:r>
        <w:rPr>
          <w:sz w:val="24"/>
        </w:rPr>
        <w:t>(diminazene aceturate).</w:t>
      </w:r>
    </w:p>
    <w:p>
      <w:pPr>
        <w:pStyle w:val="ListParagraph"/>
        <w:numPr>
          <w:ilvl w:val="0"/>
          <w:numId w:val="11"/>
        </w:numPr>
        <w:tabs>
          <w:tab w:pos="1201" w:val="left" w:leader="none"/>
        </w:tabs>
        <w:spacing w:line="482" w:lineRule="auto" w:before="220" w:after="0"/>
        <w:ind w:left="1200" w:right="725" w:hanging="720"/>
        <w:jc w:val="both"/>
        <w:rPr>
          <w:sz w:val="24"/>
        </w:rPr>
      </w:pPr>
      <w:r>
        <w:rPr>
          <w:sz w:val="24"/>
        </w:rPr>
        <w:t>To investigate the efficacy of cymelarsan in </w:t>
      </w:r>
      <w:r>
        <w:rPr>
          <w:rFonts w:ascii="Arial"/>
          <w:i/>
          <w:sz w:val="24"/>
        </w:rPr>
        <w:t>Trypanosoma brucei brucei</w:t>
      </w:r>
      <w:r>
        <w:rPr>
          <w:rFonts w:ascii="Arial"/>
          <w:i/>
          <w:spacing w:val="1"/>
          <w:sz w:val="24"/>
        </w:rPr>
        <w:t> </w:t>
      </w:r>
      <w:r>
        <w:rPr>
          <w:sz w:val="24"/>
        </w:rPr>
        <w:t>and </w:t>
      </w:r>
      <w:r>
        <w:rPr>
          <w:rFonts w:ascii="Arial"/>
          <w:i/>
          <w:sz w:val="24"/>
        </w:rPr>
        <w:t>Trypanosoma evansi </w:t>
      </w:r>
      <w:r>
        <w:rPr>
          <w:sz w:val="24"/>
        </w:rPr>
        <w:t>infections in albino rats and rabbits respectively;</w:t>
      </w:r>
      <w:r>
        <w:rPr>
          <w:spacing w:val="-6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potential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verapamil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reversal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rFonts w:ascii="Arial"/>
          <w:i/>
          <w:sz w:val="24"/>
        </w:rPr>
        <w:t>T.</w:t>
      </w:r>
      <w:r>
        <w:rPr>
          <w:rFonts w:ascii="Arial"/>
          <w:i/>
          <w:spacing w:val="1"/>
          <w:sz w:val="24"/>
        </w:rPr>
        <w:t> </w:t>
      </w:r>
      <w:r>
        <w:rPr>
          <w:rFonts w:ascii="Arial"/>
          <w:i/>
          <w:sz w:val="24"/>
        </w:rPr>
        <w:t>evansi</w:t>
      </w:r>
      <w:r>
        <w:rPr>
          <w:rFonts w:ascii="Arial"/>
          <w:i/>
          <w:spacing w:val="1"/>
          <w:sz w:val="24"/>
        </w:rPr>
        <w:t> </w:t>
      </w:r>
      <w:r>
        <w:rPr>
          <w:sz w:val="24"/>
        </w:rPr>
        <w:t>resistance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cymelarsan;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tsetse</w:t>
      </w:r>
      <w:r>
        <w:rPr>
          <w:spacing w:val="1"/>
          <w:sz w:val="24"/>
        </w:rPr>
        <w:t> </w:t>
      </w:r>
      <w:r>
        <w:rPr>
          <w:sz w:val="24"/>
        </w:rPr>
        <w:t>repellents</w:t>
      </w:r>
      <w:r>
        <w:rPr>
          <w:spacing w:val="1"/>
          <w:sz w:val="24"/>
        </w:rPr>
        <w:t> </w:t>
      </w:r>
      <w:r>
        <w:rPr>
          <w:sz w:val="24"/>
        </w:rPr>
        <w:t>as</w:t>
      </w:r>
      <w:r>
        <w:rPr>
          <w:spacing w:val="1"/>
          <w:sz w:val="24"/>
        </w:rPr>
        <w:t> </w:t>
      </w:r>
      <w:r>
        <w:rPr>
          <w:sz w:val="24"/>
        </w:rPr>
        <w:t>agents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blocking</w:t>
      </w:r>
      <w:r>
        <w:rPr>
          <w:spacing w:val="1"/>
          <w:sz w:val="24"/>
        </w:rPr>
        <w:t> </w:t>
      </w:r>
      <w:r>
        <w:rPr>
          <w:sz w:val="24"/>
        </w:rPr>
        <w:t>disease</w:t>
      </w:r>
      <w:r>
        <w:rPr>
          <w:spacing w:val="-61"/>
          <w:sz w:val="24"/>
        </w:rPr>
        <w:t> </w:t>
      </w:r>
      <w:r>
        <w:rPr>
          <w:sz w:val="24"/>
        </w:rPr>
        <w:t>transmission</w:t>
      </w:r>
      <w:r>
        <w:rPr>
          <w:spacing w:val="2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drug</w:t>
      </w:r>
      <w:r>
        <w:rPr>
          <w:spacing w:val="1"/>
          <w:sz w:val="24"/>
        </w:rPr>
        <w:t> </w:t>
      </w:r>
      <w:r>
        <w:rPr>
          <w:sz w:val="24"/>
        </w:rPr>
        <w:t>resistance.</w:t>
      </w:r>
    </w:p>
    <w:p>
      <w:pPr>
        <w:pStyle w:val="ListParagraph"/>
        <w:numPr>
          <w:ilvl w:val="0"/>
          <w:numId w:val="11"/>
        </w:numPr>
        <w:tabs>
          <w:tab w:pos="1201" w:val="left" w:leader="none"/>
        </w:tabs>
        <w:spacing w:line="487" w:lineRule="auto" w:before="231" w:after="0"/>
        <w:ind w:left="1200" w:right="729" w:hanging="720"/>
        <w:jc w:val="both"/>
        <w:rPr>
          <w:sz w:val="24"/>
        </w:rPr>
      </w:pPr>
      <w:r>
        <w:rPr>
          <w:sz w:val="24"/>
        </w:rPr>
        <w:t>To evaluate the efficacy and safety of oral combination administration of</w:t>
      </w:r>
      <w:r>
        <w:rPr>
          <w:spacing w:val="1"/>
          <w:sz w:val="24"/>
        </w:rPr>
        <w:t> </w:t>
      </w:r>
      <w:r>
        <w:rPr>
          <w:sz w:val="24"/>
        </w:rPr>
        <w:t>difluoromethylornithine (DFMO), chloroquine and honey in trypanosome</w:t>
      </w:r>
      <w:r>
        <w:rPr>
          <w:spacing w:val="1"/>
          <w:sz w:val="24"/>
        </w:rPr>
        <w:t> </w:t>
      </w:r>
      <w:r>
        <w:rPr>
          <w:sz w:val="24"/>
        </w:rPr>
        <w:t>infection</w:t>
      </w:r>
      <w:r>
        <w:rPr>
          <w:spacing w:val="2"/>
          <w:sz w:val="24"/>
        </w:rPr>
        <w:t> </w:t>
      </w:r>
      <w:r>
        <w:rPr>
          <w:sz w:val="24"/>
        </w:rPr>
        <w:t>of</w:t>
      </w:r>
      <w:r>
        <w:rPr>
          <w:spacing w:val="3"/>
          <w:sz w:val="24"/>
        </w:rPr>
        <w:t> </w:t>
      </w:r>
      <w:r>
        <w:rPr>
          <w:sz w:val="24"/>
        </w:rPr>
        <w:t>albino</w:t>
      </w:r>
      <w:r>
        <w:rPr>
          <w:spacing w:val="3"/>
          <w:sz w:val="24"/>
        </w:rPr>
        <w:t> </w:t>
      </w:r>
      <w:r>
        <w:rPr>
          <w:sz w:val="24"/>
        </w:rPr>
        <w:t>rats.</w:t>
      </w:r>
    </w:p>
    <w:p>
      <w:pPr>
        <w:pStyle w:val="ListParagraph"/>
        <w:numPr>
          <w:ilvl w:val="0"/>
          <w:numId w:val="11"/>
        </w:numPr>
        <w:tabs>
          <w:tab w:pos="1201" w:val="left" w:leader="none"/>
        </w:tabs>
        <w:spacing w:line="487" w:lineRule="auto" w:before="220" w:after="0"/>
        <w:ind w:left="1200" w:right="735" w:hanging="720"/>
        <w:jc w:val="both"/>
        <w:rPr>
          <w:sz w:val="24"/>
        </w:rPr>
      </w:pPr>
      <w:r>
        <w:rPr>
          <w:sz w:val="24"/>
        </w:rPr>
        <w:t>To investigate the effect of topical application of melarsoprol, ethidium</w:t>
      </w:r>
      <w:r>
        <w:rPr>
          <w:spacing w:val="1"/>
          <w:sz w:val="24"/>
        </w:rPr>
        <w:t> </w:t>
      </w:r>
      <w:r>
        <w:rPr>
          <w:sz w:val="24"/>
        </w:rPr>
        <w:t>bromide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diminazene</w:t>
      </w:r>
      <w:r>
        <w:rPr>
          <w:spacing w:val="1"/>
          <w:sz w:val="24"/>
        </w:rPr>
        <w:t> </w:t>
      </w:r>
      <w:r>
        <w:rPr>
          <w:sz w:val="24"/>
        </w:rPr>
        <w:t>aceturate</w:t>
      </w:r>
      <w:r>
        <w:rPr>
          <w:spacing w:val="1"/>
          <w:sz w:val="24"/>
        </w:rPr>
        <w:t> </w:t>
      </w:r>
      <w:r>
        <w:rPr>
          <w:sz w:val="24"/>
        </w:rPr>
        <w:t>singly,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their</w:t>
      </w:r>
      <w:r>
        <w:rPr>
          <w:spacing w:val="1"/>
          <w:sz w:val="24"/>
        </w:rPr>
        <w:t> </w:t>
      </w:r>
      <w:r>
        <w:rPr>
          <w:sz w:val="24"/>
        </w:rPr>
        <w:t>respective</w:t>
      </w:r>
      <w:r>
        <w:rPr>
          <w:spacing w:val="1"/>
          <w:sz w:val="24"/>
        </w:rPr>
        <w:t> </w:t>
      </w:r>
      <w:r>
        <w:rPr>
          <w:sz w:val="24"/>
        </w:rPr>
        <w:t>combinations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1"/>
          <w:sz w:val="24"/>
        </w:rPr>
        <w:t> </w:t>
      </w:r>
      <w:r>
        <w:rPr>
          <w:sz w:val="24"/>
        </w:rPr>
        <w:t>cattle</w:t>
      </w:r>
      <w:r>
        <w:rPr>
          <w:spacing w:val="1"/>
          <w:sz w:val="24"/>
        </w:rPr>
        <w:t> </w:t>
      </w:r>
      <w:r>
        <w:rPr>
          <w:sz w:val="24"/>
        </w:rPr>
        <w:t>butter</w:t>
      </w:r>
      <w:r>
        <w:rPr>
          <w:spacing w:val="1"/>
          <w:sz w:val="24"/>
        </w:rPr>
        <w:t> </w:t>
      </w:r>
      <w:r>
        <w:rPr>
          <w:sz w:val="24"/>
        </w:rPr>
        <w:t>(ghee)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shea</w:t>
      </w:r>
      <w:r>
        <w:rPr>
          <w:spacing w:val="1"/>
          <w:sz w:val="24"/>
        </w:rPr>
        <w:t> </w:t>
      </w:r>
      <w:r>
        <w:rPr>
          <w:sz w:val="24"/>
        </w:rPr>
        <w:t>butter,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64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management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2"/>
          <w:sz w:val="24"/>
        </w:rPr>
        <w:t> </w:t>
      </w:r>
      <w:r>
        <w:rPr>
          <w:sz w:val="24"/>
        </w:rPr>
        <w:t>trypanosome</w:t>
      </w:r>
      <w:r>
        <w:rPr>
          <w:spacing w:val="2"/>
          <w:sz w:val="24"/>
        </w:rPr>
        <w:t> </w:t>
      </w:r>
      <w:r>
        <w:rPr>
          <w:sz w:val="24"/>
        </w:rPr>
        <w:t>infections in experimental</w:t>
      </w:r>
      <w:r>
        <w:rPr>
          <w:spacing w:val="-1"/>
          <w:sz w:val="24"/>
        </w:rPr>
        <w:t> </w:t>
      </w:r>
      <w:r>
        <w:rPr>
          <w:sz w:val="24"/>
        </w:rPr>
        <w:t>animals.</w:t>
      </w:r>
    </w:p>
    <w:p>
      <w:pPr>
        <w:pStyle w:val="ListParagraph"/>
        <w:numPr>
          <w:ilvl w:val="0"/>
          <w:numId w:val="11"/>
        </w:numPr>
        <w:tabs>
          <w:tab w:pos="1201" w:val="left" w:leader="none"/>
        </w:tabs>
        <w:spacing w:line="487" w:lineRule="auto" w:before="224" w:after="0"/>
        <w:ind w:left="1200" w:right="735" w:hanging="720"/>
        <w:jc w:val="both"/>
        <w:rPr>
          <w:sz w:val="24"/>
        </w:rPr>
      </w:pPr>
      <w:r>
        <w:rPr>
          <w:sz w:val="24"/>
        </w:rPr>
        <w:t>To assess the efficacy and safety of different treatment strategies and</w:t>
      </w:r>
      <w:r>
        <w:rPr>
          <w:spacing w:val="1"/>
          <w:sz w:val="24"/>
        </w:rPr>
        <w:t> </w:t>
      </w:r>
      <w:r>
        <w:rPr>
          <w:sz w:val="24"/>
        </w:rPr>
        <w:t>combinations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pentamidine,</w:t>
      </w:r>
      <w:r>
        <w:rPr>
          <w:spacing w:val="1"/>
          <w:sz w:val="24"/>
        </w:rPr>
        <w:t> </w:t>
      </w:r>
      <w:r>
        <w:rPr>
          <w:sz w:val="24"/>
        </w:rPr>
        <w:t>melarsoprol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prednisolone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management of</w:t>
      </w:r>
      <w:r>
        <w:rPr>
          <w:spacing w:val="5"/>
          <w:sz w:val="24"/>
        </w:rPr>
        <w:t> </w:t>
      </w:r>
      <w:r>
        <w:rPr>
          <w:sz w:val="24"/>
        </w:rPr>
        <w:t>sleeping sickness</w:t>
      </w:r>
      <w:r>
        <w:rPr>
          <w:spacing w:val="2"/>
          <w:sz w:val="24"/>
        </w:rPr>
        <w:t> </w:t>
      </w:r>
      <w:r>
        <w:rPr>
          <w:sz w:val="24"/>
        </w:rPr>
        <w:t>patients.</w:t>
      </w:r>
    </w:p>
    <w:p>
      <w:pPr>
        <w:pStyle w:val="ListParagraph"/>
        <w:numPr>
          <w:ilvl w:val="0"/>
          <w:numId w:val="11"/>
        </w:numPr>
        <w:tabs>
          <w:tab w:pos="1201" w:val="left" w:leader="none"/>
        </w:tabs>
        <w:spacing w:line="487" w:lineRule="auto" w:before="223" w:after="0"/>
        <w:ind w:left="1200" w:right="735" w:hanging="720"/>
        <w:jc w:val="both"/>
        <w:rPr>
          <w:sz w:val="24"/>
        </w:rPr>
      </w:pP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carry</w:t>
      </w:r>
      <w:r>
        <w:rPr>
          <w:spacing w:val="1"/>
          <w:sz w:val="24"/>
        </w:rPr>
        <w:t> </w:t>
      </w:r>
      <w:r>
        <w:rPr>
          <w:sz w:val="24"/>
        </w:rPr>
        <w:t>out</w:t>
      </w:r>
      <w:r>
        <w:rPr>
          <w:spacing w:val="1"/>
          <w:sz w:val="24"/>
        </w:rPr>
        <w:t> </w:t>
      </w:r>
      <w:r>
        <w:rPr>
          <w:sz w:val="24"/>
        </w:rPr>
        <w:t>pharmacoscioeconomic</w:t>
      </w:r>
      <w:r>
        <w:rPr>
          <w:spacing w:val="1"/>
          <w:sz w:val="24"/>
        </w:rPr>
        <w:t> </w:t>
      </w:r>
      <w:r>
        <w:rPr>
          <w:sz w:val="24"/>
        </w:rPr>
        <w:t>studies</w:t>
      </w:r>
      <w:r>
        <w:rPr>
          <w:spacing w:val="1"/>
          <w:sz w:val="24"/>
        </w:rPr>
        <w:t> </w:t>
      </w:r>
      <w:r>
        <w:rPr>
          <w:sz w:val="24"/>
        </w:rPr>
        <w:t>including</w:t>
      </w:r>
      <w:r>
        <w:rPr>
          <w:spacing w:val="1"/>
          <w:sz w:val="24"/>
        </w:rPr>
        <w:t> </w:t>
      </w:r>
      <w:r>
        <w:rPr>
          <w:sz w:val="24"/>
        </w:rPr>
        <w:t>assessment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social,</w:t>
      </w:r>
      <w:r>
        <w:rPr>
          <w:spacing w:val="1"/>
          <w:sz w:val="24"/>
        </w:rPr>
        <w:t> </w:t>
      </w:r>
      <w:r>
        <w:rPr>
          <w:sz w:val="24"/>
        </w:rPr>
        <w:t>economic,</w:t>
      </w:r>
      <w:r>
        <w:rPr>
          <w:spacing w:val="1"/>
          <w:sz w:val="24"/>
        </w:rPr>
        <w:t> </w:t>
      </w:r>
      <w:r>
        <w:rPr>
          <w:sz w:val="24"/>
        </w:rPr>
        <w:t>cultural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behavioural</w:t>
      </w:r>
      <w:r>
        <w:rPr>
          <w:spacing w:val="1"/>
          <w:sz w:val="24"/>
        </w:rPr>
        <w:t> </w:t>
      </w:r>
      <w:r>
        <w:rPr>
          <w:sz w:val="24"/>
        </w:rPr>
        <w:t>factors</w:t>
      </w:r>
      <w:r>
        <w:rPr>
          <w:spacing w:val="1"/>
          <w:sz w:val="24"/>
        </w:rPr>
        <w:t> </w:t>
      </w:r>
      <w:r>
        <w:rPr>
          <w:sz w:val="24"/>
        </w:rPr>
        <w:t>which</w:t>
      </w:r>
      <w:r>
        <w:rPr>
          <w:spacing w:val="1"/>
          <w:sz w:val="24"/>
        </w:rPr>
        <w:t> </w:t>
      </w:r>
      <w:r>
        <w:rPr>
          <w:sz w:val="24"/>
        </w:rPr>
        <w:t>contribute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treatment</w:t>
      </w:r>
      <w:r>
        <w:rPr>
          <w:spacing w:val="1"/>
          <w:sz w:val="24"/>
        </w:rPr>
        <w:t> </w:t>
      </w:r>
      <w:r>
        <w:rPr>
          <w:sz w:val="24"/>
        </w:rPr>
        <w:t>failures,</w:t>
      </w:r>
      <w:r>
        <w:rPr>
          <w:spacing w:val="1"/>
          <w:sz w:val="24"/>
        </w:rPr>
        <w:t> </w:t>
      </w:r>
      <w:r>
        <w:rPr>
          <w:sz w:val="24"/>
        </w:rPr>
        <w:t>toxicity,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enhancement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drug</w:t>
      </w:r>
      <w:r>
        <w:rPr>
          <w:spacing w:val="1"/>
          <w:sz w:val="24"/>
        </w:rPr>
        <w:t> </w:t>
      </w:r>
      <w:r>
        <w:rPr>
          <w:sz w:val="24"/>
        </w:rPr>
        <w:t>resistance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spread of</w:t>
      </w:r>
      <w:r>
        <w:rPr>
          <w:spacing w:val="3"/>
          <w:sz w:val="24"/>
        </w:rPr>
        <w:t> </w:t>
      </w:r>
      <w:r>
        <w:rPr>
          <w:sz w:val="24"/>
        </w:rPr>
        <w:t>African</w:t>
      </w:r>
      <w:r>
        <w:rPr>
          <w:spacing w:val="3"/>
          <w:sz w:val="24"/>
        </w:rPr>
        <w:t> </w:t>
      </w:r>
      <w:r>
        <w:rPr>
          <w:sz w:val="24"/>
        </w:rPr>
        <w:t>trypanosomiasis.</w:t>
      </w:r>
    </w:p>
    <w:p>
      <w:pPr>
        <w:spacing w:after="0" w:line="487" w:lineRule="auto"/>
        <w:jc w:val="both"/>
        <w:rPr>
          <w:sz w:val="24"/>
        </w:rPr>
        <w:sectPr>
          <w:pgSz w:w="11910" w:h="16840"/>
          <w:pgMar w:header="724" w:footer="0" w:top="1300" w:bottom="280" w:left="1680" w:right="420"/>
        </w:sectPr>
      </w:pPr>
    </w:p>
    <w:p>
      <w:pPr>
        <w:pStyle w:val="BodyText"/>
        <w:spacing w:before="6"/>
        <w:rPr>
          <w:sz w:val="11"/>
        </w:rPr>
      </w:pPr>
    </w:p>
    <w:p>
      <w:pPr>
        <w:spacing w:before="91"/>
        <w:ind w:left="2522" w:right="2758" w:firstLine="0"/>
        <w:jc w:val="center"/>
        <w:rPr>
          <w:rFonts w:ascii="Arial"/>
          <w:b/>
          <w:sz w:val="26"/>
        </w:rPr>
      </w:pPr>
      <w:r>
        <w:rPr>
          <w:rFonts w:ascii="Arial"/>
          <w:b/>
          <w:sz w:val="26"/>
        </w:rPr>
        <w:t>CHAPTER</w:t>
      </w:r>
      <w:r>
        <w:rPr>
          <w:rFonts w:ascii="Arial"/>
          <w:b/>
          <w:spacing w:val="-4"/>
          <w:sz w:val="26"/>
        </w:rPr>
        <w:t> </w:t>
      </w:r>
      <w:r>
        <w:rPr>
          <w:rFonts w:ascii="Arial"/>
          <w:b/>
          <w:sz w:val="26"/>
        </w:rPr>
        <w:t>TWO</w:t>
      </w:r>
    </w:p>
    <w:p>
      <w:pPr>
        <w:pStyle w:val="BodyText"/>
        <w:rPr>
          <w:rFonts w:ascii="Arial"/>
          <w:b/>
          <w:sz w:val="40"/>
        </w:rPr>
      </w:pPr>
    </w:p>
    <w:p>
      <w:pPr>
        <w:pStyle w:val="Heading6"/>
        <w:ind w:left="2508" w:right="2758" w:firstLine="0"/>
        <w:jc w:val="center"/>
      </w:pPr>
      <w:r>
        <w:rPr/>
        <w:t>LITERATURE</w:t>
      </w:r>
      <w:r>
        <w:rPr>
          <w:spacing w:val="-3"/>
        </w:rPr>
        <w:t> </w:t>
      </w:r>
      <w:r>
        <w:rPr/>
        <w:t>REVIEW</w:t>
      </w:r>
    </w:p>
    <w:p>
      <w:pPr>
        <w:pStyle w:val="Heading6"/>
        <w:numPr>
          <w:ilvl w:val="1"/>
          <w:numId w:val="12"/>
        </w:numPr>
        <w:tabs>
          <w:tab w:pos="1471" w:val="left" w:leader="none"/>
          <w:tab w:pos="1472" w:val="left" w:leader="none"/>
        </w:tabs>
        <w:spacing w:line="237" w:lineRule="auto" w:before="204" w:after="0"/>
        <w:ind w:left="1471" w:right="2710" w:hanging="992"/>
        <w:jc w:val="left"/>
      </w:pPr>
      <w:bookmarkStart w:name="_TOC_250094" w:id="17"/>
      <w:r>
        <w:rPr/>
        <w:t>PATHOLOGY AND PATHOGENESIS OF AFRICAN</w:t>
      </w:r>
      <w:r>
        <w:rPr>
          <w:spacing w:val="-65"/>
        </w:rPr>
        <w:t> </w:t>
      </w:r>
      <w:bookmarkEnd w:id="17"/>
      <w:r>
        <w:rPr/>
        <w:t>TRYPANOSOMIASIS</w:t>
      </w:r>
    </w:p>
    <w:p>
      <w:pPr>
        <w:pStyle w:val="BodyText"/>
        <w:spacing w:line="487" w:lineRule="auto" w:before="206"/>
        <w:ind w:left="480" w:right="727" w:firstLine="720"/>
        <w:jc w:val="both"/>
      </w:pPr>
      <w:r>
        <w:rPr/>
        <w:t>In</w:t>
      </w:r>
      <w:r>
        <w:rPr>
          <w:spacing w:val="1"/>
        </w:rPr>
        <w:t> </w:t>
      </w:r>
      <w:r>
        <w:rPr/>
        <w:t>order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appreciate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problems</w:t>
      </w:r>
      <w:r>
        <w:rPr>
          <w:spacing w:val="1"/>
        </w:rPr>
        <w:t> </w:t>
      </w:r>
      <w:r>
        <w:rPr/>
        <w:t>associated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chemotherapy of African trypanosomiasis, it is important to review the pathology</w:t>
      </w:r>
      <w:r>
        <w:rPr>
          <w:spacing w:val="1"/>
        </w:rPr>
        <w:t> </w:t>
      </w:r>
      <w:r>
        <w:rPr/>
        <w:t>and pathogenesis of the disease.</w:t>
      </w:r>
      <w:r>
        <w:rPr>
          <w:spacing w:val="1"/>
        </w:rPr>
        <w:t> </w:t>
      </w:r>
      <w:r>
        <w:rPr/>
        <w:t>The study of the pathogenesis of sleeping</w:t>
      </w:r>
      <w:r>
        <w:rPr>
          <w:spacing w:val="1"/>
        </w:rPr>
        <w:t> </w:t>
      </w:r>
      <w:r>
        <w:rPr/>
        <w:t>sickness in man caused by trypanosomes has included investigations of the</w:t>
      </w:r>
      <w:r>
        <w:rPr>
          <w:spacing w:val="1"/>
        </w:rPr>
        <w:t> </w:t>
      </w:r>
      <w:r>
        <w:rPr/>
        <w:t>pathology of acute syndrome in sheep, goat, cattle and horses as well as various</w:t>
      </w:r>
      <w:r>
        <w:rPr>
          <w:spacing w:val="-61"/>
        </w:rPr>
        <w:t> </w:t>
      </w:r>
      <w:r>
        <w:rPr/>
        <w:t>other aspects of pathogenesis in laboratory animals.</w:t>
      </w:r>
      <w:r>
        <w:rPr>
          <w:spacing w:val="1"/>
        </w:rPr>
        <w:t> </w:t>
      </w:r>
      <w:r>
        <w:rPr/>
        <w:t>The detailed study of the</w:t>
      </w:r>
      <w:r>
        <w:rPr>
          <w:spacing w:val="1"/>
        </w:rPr>
        <w:t> </w:t>
      </w:r>
      <w:r>
        <w:rPr/>
        <w:t>pathology included the descriptions of the lesions in the eyes, heart, reproductive</w:t>
      </w:r>
      <w:r>
        <w:rPr>
          <w:spacing w:val="-61"/>
        </w:rPr>
        <w:t> </w:t>
      </w:r>
      <w:r>
        <w:rPr/>
        <w:t>organs</w:t>
      </w:r>
      <w:r>
        <w:rPr>
          <w:spacing w:val="1"/>
        </w:rPr>
        <w:t> </w:t>
      </w:r>
      <w:r>
        <w:rPr/>
        <w:t>and</w:t>
      </w:r>
      <w:r>
        <w:rPr>
          <w:spacing w:val="3"/>
        </w:rPr>
        <w:t> </w:t>
      </w:r>
      <w:r>
        <w:rPr/>
        <w:t>endocrine system</w:t>
      </w:r>
      <w:r>
        <w:rPr>
          <w:spacing w:val="4"/>
        </w:rPr>
        <w:t> </w:t>
      </w:r>
      <w:r>
        <w:rPr/>
        <w:t>(Losos &amp;</w:t>
      </w:r>
      <w:r>
        <w:rPr>
          <w:spacing w:val="2"/>
        </w:rPr>
        <w:t> </w:t>
      </w:r>
      <w:r>
        <w:rPr/>
        <w:t>Ikede,</w:t>
      </w:r>
      <w:r>
        <w:rPr>
          <w:spacing w:val="3"/>
        </w:rPr>
        <w:t> </w:t>
      </w:r>
      <w:r>
        <w:rPr/>
        <w:t>1972).</w:t>
      </w:r>
    </w:p>
    <w:p>
      <w:pPr>
        <w:pStyle w:val="BodyText"/>
        <w:spacing w:line="487" w:lineRule="auto" w:before="204"/>
        <w:ind w:left="480" w:right="730" w:firstLine="720"/>
        <w:jc w:val="both"/>
      </w:pPr>
      <w:r>
        <w:rPr/>
        <w:t>A chancre or nodule appears at the site of an infective bite of a tsetse fly.</w:t>
      </w:r>
      <w:r>
        <w:rPr>
          <w:spacing w:val="1"/>
        </w:rPr>
        <w:t> </w:t>
      </w:r>
      <w:r>
        <w:rPr/>
        <w:t>Lymph</w:t>
      </w:r>
      <w:r>
        <w:rPr>
          <w:spacing w:val="1"/>
        </w:rPr>
        <w:t> </w:t>
      </w:r>
      <w:r>
        <w:rPr/>
        <w:t>glands</w:t>
      </w:r>
      <w:r>
        <w:rPr>
          <w:spacing w:val="1"/>
        </w:rPr>
        <w:t> </w:t>
      </w:r>
      <w:r>
        <w:rPr/>
        <w:t>swell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parasites</w:t>
      </w:r>
      <w:r>
        <w:rPr>
          <w:spacing w:val="1"/>
        </w:rPr>
        <w:t> </w:t>
      </w:r>
      <w:r>
        <w:rPr/>
        <w:t>multiply</w:t>
      </w:r>
      <w:r>
        <w:rPr>
          <w:spacing w:val="1"/>
        </w:rPr>
        <w:t> </w:t>
      </w:r>
      <w:r>
        <w:rPr/>
        <w:t>within</w:t>
      </w:r>
      <w:r>
        <w:rPr>
          <w:spacing w:val="1"/>
        </w:rPr>
        <w:t> </w:t>
      </w:r>
      <w:r>
        <w:rPr/>
        <w:t>them,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waves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parasitaemia</w:t>
      </w:r>
      <w:r>
        <w:rPr>
          <w:spacing w:val="1"/>
        </w:rPr>
        <w:t> </w:t>
      </w:r>
      <w:r>
        <w:rPr/>
        <w:t>follow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fevers.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first</w:t>
      </w:r>
      <w:r>
        <w:rPr>
          <w:spacing w:val="1"/>
        </w:rPr>
        <w:t> </w:t>
      </w:r>
      <w:r>
        <w:rPr/>
        <w:t>stages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infection</w:t>
      </w:r>
      <w:r>
        <w:rPr>
          <w:spacing w:val="1"/>
        </w:rPr>
        <w:t> </w:t>
      </w:r>
      <w:r>
        <w:rPr/>
        <w:t>include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establishment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parasite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lymphatics,</w:t>
      </w:r>
      <w:r>
        <w:rPr>
          <w:spacing w:val="1"/>
        </w:rPr>
        <w:t> </w:t>
      </w:r>
      <w:r>
        <w:rPr/>
        <w:t>blood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systems;</w:t>
      </w:r>
      <w:r>
        <w:rPr>
          <w:spacing w:val="63"/>
        </w:rPr>
        <w:t> </w:t>
      </w:r>
      <w:r>
        <w:rPr/>
        <w:t>later</w:t>
      </w:r>
      <w:r>
        <w:rPr>
          <w:spacing w:val="1"/>
        </w:rPr>
        <w:t> </w:t>
      </w:r>
      <w:r>
        <w:rPr/>
        <w:t>stages involve damage to the central nervous system with increases in white</w:t>
      </w:r>
      <w:r>
        <w:rPr>
          <w:spacing w:val="1"/>
        </w:rPr>
        <w:t> </w:t>
      </w:r>
      <w:r>
        <w:rPr/>
        <w:t>blood</w:t>
      </w:r>
      <w:r>
        <w:rPr>
          <w:spacing w:val="1"/>
        </w:rPr>
        <w:t> </w:t>
      </w:r>
      <w:r>
        <w:rPr/>
        <w:t>cell</w:t>
      </w:r>
      <w:r>
        <w:rPr>
          <w:spacing w:val="1"/>
        </w:rPr>
        <w:t> </w:t>
      </w:r>
      <w:r>
        <w:rPr/>
        <w:t>count,</w:t>
      </w:r>
      <w:r>
        <w:rPr>
          <w:spacing w:val="1"/>
        </w:rPr>
        <w:t> </w:t>
      </w:r>
      <w:r>
        <w:rPr/>
        <w:t>protein</w:t>
      </w:r>
      <w:r>
        <w:rPr>
          <w:spacing w:val="1"/>
        </w:rPr>
        <w:t> </w:t>
      </w:r>
      <w:r>
        <w:rPr/>
        <w:t>levels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parasites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cerebrospinal</w:t>
      </w:r>
      <w:r>
        <w:rPr>
          <w:spacing w:val="1"/>
        </w:rPr>
        <w:t> </w:t>
      </w:r>
      <w:r>
        <w:rPr/>
        <w:t>fluid</w:t>
      </w:r>
      <w:r>
        <w:rPr>
          <w:spacing w:val="1"/>
        </w:rPr>
        <w:t> </w:t>
      </w:r>
      <w:r>
        <w:rPr/>
        <w:t>(Pentreath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Kennedy,</w:t>
      </w:r>
      <w:r>
        <w:rPr>
          <w:spacing w:val="1"/>
        </w:rPr>
        <w:t> </w:t>
      </w:r>
      <w:r>
        <w:rPr/>
        <w:t>2004).</w:t>
      </w:r>
      <w:r>
        <w:rPr>
          <w:spacing w:val="1"/>
        </w:rPr>
        <w:t> </w:t>
      </w:r>
      <w:r>
        <w:rPr/>
        <w:t>Various</w:t>
      </w:r>
      <w:r>
        <w:rPr>
          <w:spacing w:val="1"/>
        </w:rPr>
        <w:t> </w:t>
      </w:r>
      <w:r>
        <w:rPr/>
        <w:t>endocrine</w:t>
      </w:r>
      <w:r>
        <w:rPr>
          <w:spacing w:val="1"/>
        </w:rPr>
        <w:t> </w:t>
      </w:r>
      <w:r>
        <w:rPr/>
        <w:t>dysfunctions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result,</w:t>
      </w:r>
      <w:r>
        <w:rPr>
          <w:spacing w:val="1"/>
        </w:rPr>
        <w:t> </w:t>
      </w:r>
      <w:r>
        <w:rPr/>
        <w:t>perhaps caused by parasite invasion of different endocrine glands (Pentreath &amp;</w:t>
      </w:r>
      <w:r>
        <w:rPr>
          <w:spacing w:val="1"/>
        </w:rPr>
        <w:t> </w:t>
      </w:r>
      <w:r>
        <w:rPr/>
        <w:t>Kennedy,</w:t>
      </w:r>
      <w:r>
        <w:rPr>
          <w:spacing w:val="1"/>
        </w:rPr>
        <w:t> </w:t>
      </w:r>
      <w:r>
        <w:rPr/>
        <w:t>2004).</w:t>
      </w:r>
      <w:r>
        <w:rPr>
          <w:spacing w:val="1"/>
        </w:rPr>
        <w:t> </w:t>
      </w:r>
      <w:r>
        <w:rPr/>
        <w:t>According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authors,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substances</w:t>
      </w:r>
      <w:r>
        <w:rPr>
          <w:spacing w:val="1"/>
        </w:rPr>
        <w:t> </w:t>
      </w:r>
      <w:r>
        <w:rPr/>
        <w:t>initiating</w:t>
      </w:r>
      <w:r>
        <w:rPr>
          <w:spacing w:val="-61"/>
        </w:rPr>
        <w:t> </w:t>
      </w:r>
      <w:r>
        <w:rPr/>
        <w:t>pathogenesis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breakdown</w:t>
      </w:r>
      <w:r>
        <w:rPr>
          <w:spacing w:val="1"/>
        </w:rPr>
        <w:t> </w:t>
      </w:r>
      <w:r>
        <w:rPr/>
        <w:t>products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dead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inactivated</w:t>
      </w:r>
      <w:r>
        <w:rPr>
          <w:spacing w:val="1"/>
        </w:rPr>
        <w:t> </w:t>
      </w:r>
      <w:r>
        <w:rPr/>
        <w:t>trypanosomes, substances released by the living parasites, or substances from</w:t>
      </w:r>
      <w:r>
        <w:rPr>
          <w:spacing w:val="1"/>
        </w:rPr>
        <w:t> </w:t>
      </w:r>
      <w:r>
        <w:rPr/>
        <w:t>the host</w:t>
      </w:r>
      <w:r>
        <w:rPr>
          <w:spacing w:val="1"/>
        </w:rPr>
        <w:t> </w:t>
      </w:r>
      <w:r>
        <w:rPr/>
        <w:t>body released in</w:t>
      </w:r>
      <w:r>
        <w:rPr>
          <w:spacing w:val="3"/>
        </w:rPr>
        <w:t> </w:t>
      </w:r>
      <w:r>
        <w:rPr/>
        <w:t>response</w:t>
      </w:r>
      <w:r>
        <w:rPr>
          <w:spacing w:val="1"/>
        </w:rPr>
        <w:t> </w:t>
      </w:r>
      <w:r>
        <w:rPr/>
        <w:t>to</w:t>
      </w:r>
      <w:r>
        <w:rPr>
          <w:spacing w:val="4"/>
        </w:rPr>
        <w:t> </w:t>
      </w:r>
      <w:r>
        <w:rPr/>
        <w:t>the</w:t>
      </w:r>
      <w:r>
        <w:rPr>
          <w:spacing w:val="2"/>
        </w:rPr>
        <w:t> </w:t>
      </w:r>
      <w:r>
        <w:rPr/>
        <w:t>infection.</w:t>
      </w:r>
    </w:p>
    <w:p>
      <w:pPr>
        <w:spacing w:after="0" w:line="487" w:lineRule="auto"/>
        <w:jc w:val="both"/>
        <w:sectPr>
          <w:pgSz w:w="11910" w:h="16840"/>
          <w:pgMar w:header="724" w:footer="0" w:top="1300" w:bottom="280" w:left="1680" w:right="420"/>
        </w:sectPr>
      </w:pPr>
    </w:p>
    <w:p>
      <w:pPr>
        <w:pStyle w:val="BodyText"/>
        <w:spacing w:line="484" w:lineRule="auto" w:before="124"/>
        <w:ind w:left="480" w:right="726" w:firstLine="720"/>
        <w:jc w:val="both"/>
      </w:pPr>
      <w:r>
        <w:rPr/>
        <w:t>Human being infected with African trypanosomes develops a pantropic</w:t>
      </w:r>
      <w:r>
        <w:rPr>
          <w:spacing w:val="1"/>
        </w:rPr>
        <w:t> </w:t>
      </w:r>
      <w:r>
        <w:rPr/>
        <w:t>disease</w:t>
      </w:r>
      <w:r>
        <w:rPr>
          <w:spacing w:val="35"/>
        </w:rPr>
        <w:t> </w:t>
      </w:r>
      <w:r>
        <w:rPr/>
        <w:t>syndrome</w:t>
      </w:r>
      <w:r>
        <w:rPr>
          <w:spacing w:val="37"/>
        </w:rPr>
        <w:t> </w:t>
      </w:r>
      <w:r>
        <w:rPr/>
        <w:t>affecting</w:t>
      </w:r>
      <w:r>
        <w:rPr>
          <w:spacing w:val="36"/>
        </w:rPr>
        <w:t> </w:t>
      </w:r>
      <w:r>
        <w:rPr/>
        <w:t>most</w:t>
      </w:r>
      <w:r>
        <w:rPr>
          <w:spacing w:val="35"/>
        </w:rPr>
        <w:t> </w:t>
      </w:r>
      <w:r>
        <w:rPr/>
        <w:t>body</w:t>
      </w:r>
      <w:r>
        <w:rPr>
          <w:spacing w:val="35"/>
        </w:rPr>
        <w:t> </w:t>
      </w:r>
      <w:r>
        <w:rPr/>
        <w:t>organs,</w:t>
      </w:r>
      <w:r>
        <w:rPr>
          <w:spacing w:val="35"/>
        </w:rPr>
        <w:t> </w:t>
      </w:r>
      <w:r>
        <w:rPr/>
        <w:t>and</w:t>
      </w:r>
      <w:r>
        <w:rPr>
          <w:spacing w:val="36"/>
        </w:rPr>
        <w:t> </w:t>
      </w:r>
      <w:r>
        <w:rPr/>
        <w:t>in</w:t>
      </w:r>
      <w:r>
        <w:rPr>
          <w:spacing w:val="35"/>
        </w:rPr>
        <w:t> </w:t>
      </w:r>
      <w:r>
        <w:rPr/>
        <w:t>particular</w:t>
      </w:r>
      <w:r>
        <w:rPr>
          <w:spacing w:val="35"/>
        </w:rPr>
        <w:t> </w:t>
      </w:r>
      <w:r>
        <w:rPr/>
        <w:t>the</w:t>
      </w:r>
      <w:r>
        <w:rPr>
          <w:spacing w:val="35"/>
        </w:rPr>
        <w:t> </w:t>
      </w:r>
      <w:r>
        <w:rPr/>
        <w:t>brain</w:t>
      </w:r>
      <w:r>
        <w:rPr>
          <w:spacing w:val="35"/>
        </w:rPr>
        <w:t> </w:t>
      </w:r>
      <w:r>
        <w:rPr/>
        <w:t>and</w:t>
      </w:r>
      <w:r>
        <w:rPr>
          <w:spacing w:val="-62"/>
        </w:rPr>
        <w:t> </w:t>
      </w:r>
      <w:r>
        <w:rPr/>
        <w:t>the heart (Manuelidis, Robertson, Amberson, Polak &amp; Haymaker, 1965; Poltera,</w:t>
      </w:r>
      <w:r>
        <w:rPr>
          <w:spacing w:val="1"/>
        </w:rPr>
        <w:t> </w:t>
      </w:r>
      <w:r>
        <w:rPr/>
        <w:t>Cox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Owor,</w:t>
      </w:r>
      <w:r>
        <w:rPr>
          <w:spacing w:val="1"/>
        </w:rPr>
        <w:t> </w:t>
      </w:r>
      <w:r>
        <w:rPr/>
        <w:t>1976;</w:t>
      </w:r>
      <w:r>
        <w:rPr>
          <w:spacing w:val="1"/>
        </w:rPr>
        <w:t> </w:t>
      </w:r>
      <w:r>
        <w:rPr/>
        <w:t>Buguet</w:t>
      </w:r>
      <w:r>
        <w:rPr>
          <w:spacing w:val="1"/>
        </w:rPr>
        <w:t> </w:t>
      </w:r>
      <w:r>
        <w:rPr>
          <w:rFonts w:ascii="Arial" w:hAnsi="Arial"/>
          <w:i/>
        </w:rPr>
        <w:t>et al.,</w:t>
      </w:r>
      <w:r>
        <w:rPr>
          <w:rFonts w:ascii="Arial" w:hAnsi="Arial"/>
          <w:i/>
          <w:spacing w:val="1"/>
        </w:rPr>
        <w:t> </w:t>
      </w:r>
      <w:r>
        <w:rPr/>
        <w:t>2003).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pathology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disease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consistent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generalized</w:t>
      </w:r>
      <w:r>
        <w:rPr>
          <w:spacing w:val="1"/>
        </w:rPr>
        <w:t> </w:t>
      </w:r>
      <w:r>
        <w:rPr/>
        <w:t>inflammatory</w:t>
      </w:r>
      <w:r>
        <w:rPr>
          <w:spacing w:val="1"/>
        </w:rPr>
        <w:t> </w:t>
      </w:r>
      <w:r>
        <w:rPr/>
        <w:t>responses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highly</w:t>
      </w:r>
      <w:r>
        <w:rPr>
          <w:spacing w:val="1"/>
        </w:rPr>
        <w:t> </w:t>
      </w:r>
      <w:r>
        <w:rPr/>
        <w:t>invasive</w:t>
      </w:r>
      <w:r>
        <w:rPr>
          <w:spacing w:val="1"/>
        </w:rPr>
        <w:t> </w:t>
      </w:r>
      <w:r>
        <w:rPr/>
        <w:t>parasite.</w:t>
      </w:r>
      <w:r>
        <w:rPr>
          <w:spacing w:val="1"/>
        </w:rPr>
        <w:t> </w:t>
      </w:r>
      <w:r>
        <w:rPr/>
        <w:t>In addition to parasite spread, the severity of the disease is associated</w:t>
      </w:r>
      <w:r>
        <w:rPr>
          <w:spacing w:val="1"/>
        </w:rPr>
        <w:t> </w:t>
      </w:r>
      <w:r>
        <w:rPr/>
        <w:t>with increased levels of inflammatory mediators, including tumour necrosis factor</w:t>
      </w:r>
      <w:r>
        <w:rPr>
          <w:spacing w:val="-61"/>
        </w:rPr>
        <w:t> </w:t>
      </w:r>
      <w:r>
        <w:rPr/>
        <w:t>(TNF)</w:t>
      </w:r>
      <w:r>
        <w:rPr>
          <w:spacing w:val="4"/>
        </w:rPr>
        <w:t> </w:t>
      </w:r>
      <w:r>
        <w:rPr/>
        <w:t>–alpha</w:t>
      </w:r>
      <w:r>
        <w:rPr>
          <w:spacing w:val="12"/>
        </w:rPr>
        <w:t> </w:t>
      </w:r>
      <w:r>
        <w:rPr/>
        <w:t>and</w:t>
      </w:r>
      <w:r>
        <w:rPr>
          <w:spacing w:val="4"/>
        </w:rPr>
        <w:t> </w:t>
      </w:r>
      <w:r>
        <w:rPr/>
        <w:t>nitric</w:t>
      </w:r>
      <w:r>
        <w:rPr>
          <w:spacing w:val="4"/>
        </w:rPr>
        <w:t> </w:t>
      </w:r>
      <w:r>
        <w:rPr/>
        <w:t>oxide</w:t>
      </w:r>
      <w:r>
        <w:rPr>
          <w:spacing w:val="7"/>
        </w:rPr>
        <w:t> </w:t>
      </w:r>
      <w:r>
        <w:rPr/>
        <w:t>derivatives</w:t>
      </w:r>
      <w:r>
        <w:rPr>
          <w:spacing w:val="5"/>
        </w:rPr>
        <w:t> </w:t>
      </w:r>
      <w:r>
        <w:rPr/>
        <w:t>(Mamani</w:t>
      </w:r>
      <w:r>
        <w:rPr>
          <w:spacing w:val="6"/>
        </w:rPr>
        <w:t> </w:t>
      </w:r>
      <w:r>
        <w:rPr>
          <w:w w:val="160"/>
        </w:rPr>
        <w:t>–</w:t>
      </w:r>
      <w:r>
        <w:rPr>
          <w:spacing w:val="-31"/>
          <w:w w:val="160"/>
        </w:rPr>
        <w:t> </w:t>
      </w:r>
      <w:r>
        <w:rPr/>
        <w:t>Matsuda</w:t>
      </w:r>
      <w:r>
        <w:rPr>
          <w:spacing w:val="6"/>
        </w:rPr>
        <w:t> </w:t>
      </w:r>
      <w:r>
        <w:rPr>
          <w:rFonts w:ascii="Arial" w:hAnsi="Arial"/>
          <w:i/>
        </w:rPr>
        <w:t>et al</w:t>
      </w:r>
      <w:r>
        <w:rPr/>
        <w:t>.,</w:t>
      </w:r>
      <w:r>
        <w:rPr>
          <w:spacing w:val="4"/>
        </w:rPr>
        <w:t> </w:t>
      </w:r>
      <w:r>
        <w:rPr/>
        <w:t>2004).</w:t>
      </w:r>
    </w:p>
    <w:p>
      <w:pPr>
        <w:pStyle w:val="BodyText"/>
        <w:spacing w:line="487" w:lineRule="auto" w:before="212"/>
        <w:ind w:left="480" w:right="726" w:firstLine="720"/>
        <w:jc w:val="both"/>
      </w:pPr>
      <w:r>
        <w:rPr/>
        <w:t>Other</w:t>
      </w:r>
      <w:r>
        <w:rPr>
          <w:spacing w:val="1"/>
        </w:rPr>
        <w:t> </w:t>
      </w:r>
      <w:r>
        <w:rPr/>
        <w:t>symptoms</w:t>
      </w:r>
      <w:r>
        <w:rPr>
          <w:spacing w:val="1"/>
        </w:rPr>
        <w:t> </w:t>
      </w:r>
      <w:r>
        <w:rPr/>
        <w:t>appear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arise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dsy-function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circadian</w:t>
      </w:r>
      <w:r>
        <w:rPr>
          <w:spacing w:val="1"/>
        </w:rPr>
        <w:t> </w:t>
      </w:r>
      <w:r>
        <w:rPr/>
        <w:t>pacemaker (Pentreath &amp; Kennedy, 2004).</w:t>
      </w:r>
      <w:r>
        <w:rPr>
          <w:spacing w:val="1"/>
        </w:rPr>
        <w:t> </w:t>
      </w:r>
      <w:r>
        <w:rPr/>
        <w:t>Recent progress in understanding the</w:t>
      </w:r>
      <w:r>
        <w:rPr>
          <w:spacing w:val="1"/>
        </w:rPr>
        <w:t> </w:t>
      </w:r>
      <w:r>
        <w:rPr/>
        <w:t>neuropathological</w:t>
      </w:r>
      <w:r>
        <w:rPr>
          <w:spacing w:val="1"/>
        </w:rPr>
        <w:t> </w:t>
      </w:r>
      <w:r>
        <w:rPr/>
        <w:t>mechanisms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sleeping</w:t>
      </w:r>
      <w:r>
        <w:rPr>
          <w:spacing w:val="1"/>
        </w:rPr>
        <w:t> </w:t>
      </w:r>
      <w:r>
        <w:rPr/>
        <w:t>sickness</w:t>
      </w:r>
      <w:r>
        <w:rPr>
          <w:spacing w:val="1"/>
        </w:rPr>
        <w:t> </w:t>
      </w:r>
      <w:r>
        <w:rPr/>
        <w:t>reveals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complex</w:t>
      </w:r>
      <w:r>
        <w:rPr>
          <w:spacing w:val="1"/>
        </w:rPr>
        <w:t> </w:t>
      </w:r>
      <w:r>
        <w:rPr/>
        <w:t>relationship</w:t>
      </w:r>
      <w:r>
        <w:rPr>
          <w:spacing w:val="45"/>
        </w:rPr>
        <w:t> </w:t>
      </w:r>
      <w:r>
        <w:rPr/>
        <w:t>between</w:t>
      </w:r>
      <w:r>
        <w:rPr>
          <w:spacing w:val="45"/>
        </w:rPr>
        <w:t> </w:t>
      </w:r>
      <w:r>
        <w:rPr/>
        <w:t>the</w:t>
      </w:r>
      <w:r>
        <w:rPr>
          <w:spacing w:val="45"/>
        </w:rPr>
        <w:t> </w:t>
      </w:r>
      <w:r>
        <w:rPr/>
        <w:t>trypanosome</w:t>
      </w:r>
      <w:r>
        <w:rPr>
          <w:spacing w:val="44"/>
        </w:rPr>
        <w:t> </w:t>
      </w:r>
      <w:r>
        <w:rPr/>
        <w:t>parasite</w:t>
      </w:r>
      <w:r>
        <w:rPr>
          <w:spacing w:val="45"/>
        </w:rPr>
        <w:t> </w:t>
      </w:r>
      <w:r>
        <w:rPr/>
        <w:t>and</w:t>
      </w:r>
      <w:r>
        <w:rPr>
          <w:spacing w:val="45"/>
        </w:rPr>
        <w:t> </w:t>
      </w:r>
      <w:r>
        <w:rPr/>
        <w:t>the</w:t>
      </w:r>
      <w:r>
        <w:rPr>
          <w:spacing w:val="45"/>
        </w:rPr>
        <w:t> </w:t>
      </w:r>
      <w:r>
        <w:rPr/>
        <w:t>host</w:t>
      </w:r>
      <w:r>
        <w:rPr>
          <w:spacing w:val="46"/>
        </w:rPr>
        <w:t> </w:t>
      </w:r>
      <w:r>
        <w:rPr/>
        <w:t>nervous</w:t>
      </w:r>
      <w:r>
        <w:rPr>
          <w:spacing w:val="45"/>
        </w:rPr>
        <w:t> </w:t>
      </w:r>
      <w:r>
        <w:rPr/>
        <w:t>system.</w:t>
      </w:r>
      <w:r>
        <w:rPr>
          <w:spacing w:val="-62"/>
        </w:rPr>
        <w:t> </w:t>
      </w:r>
      <w:r>
        <w:rPr/>
        <w:t>The</w:t>
      </w:r>
      <w:r>
        <w:rPr>
          <w:spacing w:val="1"/>
        </w:rPr>
        <w:t> </w:t>
      </w:r>
      <w:r>
        <w:rPr/>
        <w:t>pathology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late-stage</w:t>
      </w:r>
      <w:r>
        <w:rPr>
          <w:spacing w:val="1"/>
        </w:rPr>
        <w:t> </w:t>
      </w:r>
      <w:r>
        <w:rPr/>
        <w:t>sleeping</w:t>
      </w:r>
      <w:r>
        <w:rPr>
          <w:spacing w:val="1"/>
        </w:rPr>
        <w:t> </w:t>
      </w:r>
      <w:r>
        <w:rPr/>
        <w:t>sickness,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central</w:t>
      </w:r>
      <w:r>
        <w:rPr>
          <w:spacing w:val="1"/>
        </w:rPr>
        <w:t> </w:t>
      </w:r>
      <w:r>
        <w:rPr/>
        <w:t>nervous</w:t>
      </w:r>
      <w:r>
        <w:rPr>
          <w:spacing w:val="-61"/>
        </w:rPr>
        <w:t> </w:t>
      </w:r>
      <w:r>
        <w:rPr/>
        <w:t>system is involved, is complicated and is associated with disturbances in the</w:t>
      </w:r>
      <w:r>
        <w:rPr>
          <w:spacing w:val="1"/>
        </w:rPr>
        <w:t> </w:t>
      </w:r>
      <w:r>
        <w:rPr/>
        <w:t>circadian</w:t>
      </w:r>
      <w:r>
        <w:rPr>
          <w:spacing w:val="1"/>
        </w:rPr>
        <w:t> </w:t>
      </w:r>
      <w:r>
        <w:rPr/>
        <w:t>rhythm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sleep</w:t>
      </w:r>
      <w:r>
        <w:rPr>
          <w:spacing w:val="1"/>
        </w:rPr>
        <w:t> </w:t>
      </w:r>
      <w:r>
        <w:rPr/>
        <w:t>(Enanga,</w:t>
      </w:r>
      <w:r>
        <w:rPr>
          <w:spacing w:val="1"/>
        </w:rPr>
        <w:t> </w:t>
      </w:r>
      <w:r>
        <w:rPr/>
        <w:t>Burchmore,</w:t>
      </w:r>
      <w:r>
        <w:rPr>
          <w:spacing w:val="1"/>
        </w:rPr>
        <w:t> </w:t>
      </w:r>
      <w:r>
        <w:rPr/>
        <w:t>Stewart</w:t>
      </w:r>
      <w:r>
        <w:rPr>
          <w:spacing w:val="1"/>
        </w:rPr>
        <w:t> </w:t>
      </w:r>
      <w:r>
        <w:rPr/>
        <w:t>&amp;</w:t>
      </w:r>
      <w:r>
        <w:rPr>
          <w:spacing w:val="63"/>
        </w:rPr>
        <w:t> </w:t>
      </w:r>
      <w:r>
        <w:rPr/>
        <w:t>Barrett,</w:t>
      </w:r>
      <w:r>
        <w:rPr>
          <w:spacing w:val="64"/>
        </w:rPr>
        <w:t> </w:t>
      </w:r>
      <w:r>
        <w:rPr/>
        <w:t>2002).</w:t>
      </w:r>
      <w:r>
        <w:rPr>
          <w:spacing w:val="1"/>
        </w:rPr>
        <w:t> </w:t>
      </w:r>
      <w:r>
        <w:rPr/>
        <w:t>Human African trypanosomiasis evolves from the hemolymphatic stage 1 to the</w:t>
      </w:r>
      <w:r>
        <w:rPr>
          <w:spacing w:val="1"/>
        </w:rPr>
        <w:t> </w:t>
      </w:r>
      <w:r>
        <w:rPr/>
        <w:t>meningo-encephalitic stage II when patients show a deregulation of the 24h</w:t>
      </w:r>
      <w:r>
        <w:rPr>
          <w:spacing w:val="1"/>
        </w:rPr>
        <w:t> </w:t>
      </w:r>
      <w:r>
        <w:rPr/>
        <w:t>distribution of</w:t>
      </w:r>
      <w:r>
        <w:rPr>
          <w:spacing w:val="63"/>
        </w:rPr>
        <w:t> </w:t>
      </w:r>
      <w:r>
        <w:rPr/>
        <w:t>the sleep-wake alternation, an alteration of</w:t>
      </w:r>
      <w:r>
        <w:rPr>
          <w:spacing w:val="64"/>
        </w:rPr>
        <w:t> </w:t>
      </w:r>
      <w:r>
        <w:rPr/>
        <w:t>the sleep structure,</w:t>
      </w:r>
      <w:r>
        <w:rPr>
          <w:spacing w:val="1"/>
        </w:rPr>
        <w:t> </w:t>
      </w:r>
      <w:r>
        <w:rPr/>
        <w:t>with frequent sleep onset rapid eye movement (REM) periods (Buguet, Pisser,</w:t>
      </w:r>
      <w:r>
        <w:rPr>
          <w:spacing w:val="1"/>
        </w:rPr>
        <w:t> </w:t>
      </w:r>
      <w:r>
        <w:rPr/>
        <w:t>Joisenando, Cahpotot &amp; Cespuglio, 2005), and this has also been demonstrated</w:t>
      </w:r>
      <w:r>
        <w:rPr>
          <w:spacing w:val="1"/>
        </w:rPr>
        <w:t> </w:t>
      </w:r>
      <w:r>
        <w:rPr/>
        <w:t>in</w:t>
      </w:r>
      <w:r>
        <w:rPr>
          <w:spacing w:val="2"/>
        </w:rPr>
        <w:t> </w:t>
      </w:r>
      <w:r>
        <w:rPr/>
        <w:t>a</w:t>
      </w:r>
      <w:r>
        <w:rPr>
          <w:spacing w:val="2"/>
        </w:rPr>
        <w:t> </w:t>
      </w:r>
      <w:r>
        <w:rPr/>
        <w:t>rat</w:t>
      </w:r>
      <w:r>
        <w:rPr>
          <w:spacing w:val="2"/>
        </w:rPr>
        <w:t> </w:t>
      </w:r>
      <w:r>
        <w:rPr/>
        <w:t>model</w:t>
      </w:r>
      <w:r>
        <w:rPr>
          <w:spacing w:val="-1"/>
        </w:rPr>
        <w:t> </w:t>
      </w:r>
      <w:r>
        <w:rPr/>
        <w:t>of</w:t>
      </w:r>
      <w:r>
        <w:rPr>
          <w:spacing w:val="5"/>
        </w:rPr>
        <w:t> </w:t>
      </w:r>
      <w:r>
        <w:rPr/>
        <w:t>African</w:t>
      </w:r>
      <w:r>
        <w:rPr>
          <w:spacing w:val="2"/>
        </w:rPr>
        <w:t> </w:t>
      </w:r>
      <w:r>
        <w:rPr/>
        <w:t>trypanosomiasis</w:t>
      </w:r>
      <w:r>
        <w:rPr>
          <w:spacing w:val="1"/>
        </w:rPr>
        <w:t> </w:t>
      </w:r>
      <w:r>
        <w:rPr/>
        <w:t>by</w:t>
      </w:r>
      <w:r>
        <w:rPr>
          <w:spacing w:val="-1"/>
        </w:rPr>
        <w:t> </w:t>
      </w:r>
      <w:r>
        <w:rPr/>
        <w:t>Darsaud</w:t>
      </w:r>
      <w:r>
        <w:rPr>
          <w:spacing w:val="2"/>
        </w:rPr>
        <w:t> </w:t>
      </w:r>
      <w:r>
        <w:rPr>
          <w:rFonts w:ascii="Arial"/>
          <w:i/>
        </w:rPr>
        <w:t>et</w:t>
      </w:r>
      <w:r>
        <w:rPr>
          <w:rFonts w:ascii="Arial"/>
          <w:i/>
          <w:spacing w:val="-1"/>
        </w:rPr>
        <w:t> </w:t>
      </w:r>
      <w:r>
        <w:rPr>
          <w:rFonts w:ascii="Arial"/>
          <w:i/>
        </w:rPr>
        <w:t>al</w:t>
      </w:r>
      <w:r>
        <w:rPr/>
        <w:t>.</w:t>
      </w:r>
      <w:r>
        <w:rPr>
          <w:spacing w:val="1"/>
        </w:rPr>
        <w:t> </w:t>
      </w:r>
      <w:r>
        <w:rPr/>
        <w:t>(2004).</w:t>
      </w:r>
    </w:p>
    <w:p>
      <w:pPr>
        <w:pStyle w:val="BodyText"/>
        <w:spacing w:line="487" w:lineRule="auto" w:before="199"/>
        <w:ind w:left="480" w:right="728" w:firstLine="720"/>
        <w:jc w:val="both"/>
      </w:pPr>
      <w:r>
        <w:rPr/>
        <w:t>The blood brain barrier, which separates circulating blood from the central</w:t>
      </w:r>
      <w:r>
        <w:rPr>
          <w:spacing w:val="1"/>
        </w:rPr>
        <w:t> </w:t>
      </w:r>
      <w:r>
        <w:rPr/>
        <w:t>nervous system regulates the flow of materials to and from the brain (Lowsdale </w:t>
      </w:r>
      <w:r>
        <w:rPr>
          <w:w w:val="160"/>
        </w:rPr>
        <w:t>–</w:t>
      </w:r>
      <w:r>
        <w:rPr>
          <w:spacing w:val="-99"/>
          <w:w w:val="160"/>
        </w:rPr>
        <w:t> </w:t>
      </w:r>
      <w:r>
        <w:rPr/>
        <w:t>Eccles &amp; Grab, 2002).</w:t>
      </w:r>
      <w:r>
        <w:rPr>
          <w:spacing w:val="1"/>
        </w:rPr>
        <w:t> </w:t>
      </w:r>
      <w:r>
        <w:rPr/>
        <w:t>The neurological manifestations of sleeping sickness in</w:t>
      </w:r>
      <w:r>
        <w:rPr>
          <w:spacing w:val="1"/>
        </w:rPr>
        <w:t> </w:t>
      </w:r>
      <w:r>
        <w:rPr/>
        <w:t>man</w:t>
      </w:r>
      <w:r>
        <w:rPr>
          <w:spacing w:val="24"/>
        </w:rPr>
        <w:t> </w:t>
      </w:r>
      <w:r>
        <w:rPr/>
        <w:t>are</w:t>
      </w:r>
      <w:r>
        <w:rPr>
          <w:spacing w:val="27"/>
        </w:rPr>
        <w:t> </w:t>
      </w:r>
      <w:r>
        <w:rPr/>
        <w:t>attributed</w:t>
      </w:r>
      <w:r>
        <w:rPr>
          <w:spacing w:val="27"/>
        </w:rPr>
        <w:t> </w:t>
      </w:r>
      <w:r>
        <w:rPr/>
        <w:t>to</w:t>
      </w:r>
      <w:r>
        <w:rPr>
          <w:spacing w:val="26"/>
        </w:rPr>
        <w:t> </w:t>
      </w:r>
      <w:r>
        <w:rPr/>
        <w:t>the</w:t>
      </w:r>
      <w:r>
        <w:rPr>
          <w:spacing w:val="28"/>
        </w:rPr>
        <w:t> </w:t>
      </w:r>
      <w:r>
        <w:rPr/>
        <w:t>penetration</w:t>
      </w:r>
      <w:r>
        <w:rPr>
          <w:spacing w:val="24"/>
        </w:rPr>
        <w:t> </w:t>
      </w:r>
      <w:r>
        <w:rPr/>
        <w:t>of</w:t>
      </w:r>
      <w:r>
        <w:rPr>
          <w:spacing w:val="29"/>
        </w:rPr>
        <w:t> </w:t>
      </w:r>
      <w:r>
        <w:rPr/>
        <w:t>the</w:t>
      </w:r>
      <w:r>
        <w:rPr>
          <w:spacing w:val="25"/>
        </w:rPr>
        <w:t> </w:t>
      </w:r>
      <w:r>
        <w:rPr/>
        <w:t>blood</w:t>
      </w:r>
      <w:r>
        <w:rPr>
          <w:spacing w:val="25"/>
        </w:rPr>
        <w:t> </w:t>
      </w:r>
      <w:r>
        <w:rPr/>
        <w:t>brain</w:t>
      </w:r>
      <w:r>
        <w:rPr>
          <w:spacing w:val="27"/>
        </w:rPr>
        <w:t> </w:t>
      </w:r>
      <w:r>
        <w:rPr/>
        <w:t>barrier</w:t>
      </w:r>
      <w:r>
        <w:rPr>
          <w:spacing w:val="27"/>
        </w:rPr>
        <w:t> </w:t>
      </w:r>
      <w:r>
        <w:rPr/>
        <w:t>and</w:t>
      </w:r>
      <w:r>
        <w:rPr>
          <w:spacing w:val="28"/>
        </w:rPr>
        <w:t> </w:t>
      </w:r>
      <w:r>
        <w:rPr/>
        <w:t>invasion</w:t>
      </w:r>
      <w:r>
        <w:rPr>
          <w:spacing w:val="27"/>
        </w:rPr>
        <w:t> </w:t>
      </w:r>
      <w:r>
        <w:rPr/>
        <w:t>of</w:t>
      </w:r>
    </w:p>
    <w:p>
      <w:pPr>
        <w:spacing w:after="0" w:line="487" w:lineRule="auto"/>
        <w:jc w:val="both"/>
        <w:sectPr>
          <w:pgSz w:w="11910" w:h="16840"/>
          <w:pgMar w:header="724" w:footer="0" w:top="1300" w:bottom="280" w:left="1680" w:right="420"/>
        </w:sectPr>
      </w:pPr>
    </w:p>
    <w:p>
      <w:pPr>
        <w:pStyle w:val="BodyText"/>
        <w:spacing w:line="484" w:lineRule="auto" w:before="118"/>
        <w:ind w:left="480" w:right="724"/>
        <w:jc w:val="both"/>
      </w:pPr>
      <w:r>
        <w:rPr/>
        <w:t>the central nervous system by </w:t>
      </w:r>
      <w:r>
        <w:rPr>
          <w:rFonts w:ascii="Arial"/>
          <w:i/>
        </w:rPr>
        <w:t>T. gambiense </w:t>
      </w:r>
      <w:r>
        <w:rPr/>
        <w:t>and </w:t>
      </w:r>
      <w:r>
        <w:rPr>
          <w:rFonts w:ascii="Arial"/>
          <w:i/>
        </w:rPr>
        <w:t>T. rhodesiense</w:t>
      </w:r>
      <w:r>
        <w:rPr/>
        <w:t>.</w:t>
      </w:r>
      <w:r>
        <w:rPr>
          <w:spacing w:val="1"/>
        </w:rPr>
        <w:t> </w:t>
      </w:r>
      <w:r>
        <w:rPr/>
        <w:t>However, how</w:t>
      </w:r>
      <w:r>
        <w:rPr>
          <w:spacing w:val="1"/>
        </w:rPr>
        <w:t> </w:t>
      </w:r>
      <w:r>
        <w:rPr/>
        <w:t>African trypanosomes cross the blood brain barrier remains an unresolved issue</w:t>
      </w:r>
      <w:r>
        <w:rPr>
          <w:spacing w:val="1"/>
        </w:rPr>
        <w:t> </w:t>
      </w:r>
      <w:r>
        <w:rPr/>
        <w:t>(Grab </w:t>
      </w:r>
      <w:r>
        <w:rPr>
          <w:rFonts w:ascii="Arial"/>
          <w:i/>
        </w:rPr>
        <w:t>et al</w:t>
      </w:r>
      <w:r>
        <w:rPr/>
        <w:t>., 2004).</w:t>
      </w:r>
      <w:r>
        <w:rPr>
          <w:spacing w:val="1"/>
        </w:rPr>
        <w:t> </w:t>
      </w:r>
      <w:r>
        <w:rPr/>
        <w:t>In order to throw some light on this, Grab </w:t>
      </w:r>
      <w:r>
        <w:rPr>
          <w:rFonts w:ascii="Arial"/>
          <w:i/>
        </w:rPr>
        <w:t>et al</w:t>
      </w:r>
      <w:r>
        <w:rPr/>
        <w:t>. (2004)</w:t>
      </w:r>
      <w:r>
        <w:rPr>
          <w:spacing w:val="1"/>
        </w:rPr>
        <w:t> </w:t>
      </w:r>
      <w:r>
        <w:rPr/>
        <w:t>examined the traversal of African trypanosomes across the blood brain barrier</w:t>
      </w:r>
      <w:r>
        <w:rPr>
          <w:spacing w:val="1"/>
        </w:rPr>
        <w:t> </w:t>
      </w:r>
      <w:r>
        <w:rPr/>
        <w:t>using an </w:t>
      </w:r>
      <w:r>
        <w:rPr>
          <w:rFonts w:ascii="Arial"/>
          <w:i/>
        </w:rPr>
        <w:t>in vitro </w:t>
      </w:r>
      <w:r>
        <w:rPr/>
        <w:t>blood brain barrier model system constructed of human brain</w:t>
      </w:r>
      <w:r>
        <w:rPr>
          <w:spacing w:val="1"/>
        </w:rPr>
        <w:t> </w:t>
      </w:r>
      <w:r>
        <w:rPr/>
        <w:t>microvascular</w:t>
      </w:r>
      <w:r>
        <w:rPr>
          <w:spacing w:val="1"/>
        </w:rPr>
        <w:t> </w:t>
      </w:r>
      <w:r>
        <w:rPr/>
        <w:t>endothelial</w:t>
      </w:r>
      <w:r>
        <w:rPr>
          <w:spacing w:val="1"/>
        </w:rPr>
        <w:t> </w:t>
      </w:r>
      <w:r>
        <w:rPr/>
        <w:t>cells</w:t>
      </w:r>
      <w:r>
        <w:rPr>
          <w:spacing w:val="1"/>
        </w:rPr>
        <w:t> </w:t>
      </w:r>
      <w:r>
        <w:rPr/>
        <w:t>(BMECs)</w:t>
      </w:r>
      <w:r>
        <w:rPr>
          <w:spacing w:val="1"/>
        </w:rPr>
        <w:t> </w:t>
      </w:r>
      <w:r>
        <w:rPr/>
        <w:t>grown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costar</w:t>
      </w:r>
      <w:r>
        <w:rPr>
          <w:spacing w:val="1"/>
        </w:rPr>
        <w:t> </w:t>
      </w:r>
      <w:r>
        <w:rPr/>
        <w:t>Transwell</w:t>
      </w:r>
      <w:r>
        <w:rPr>
          <w:spacing w:val="1"/>
        </w:rPr>
        <w:t> </w:t>
      </w:r>
      <w:r>
        <w:rPr/>
        <w:t>inserts.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authors</w:t>
      </w:r>
      <w:r>
        <w:rPr>
          <w:spacing w:val="1"/>
        </w:rPr>
        <w:t> </w:t>
      </w:r>
      <w:r>
        <w:rPr/>
        <w:t>recorded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human</w:t>
      </w:r>
      <w:r>
        <w:rPr>
          <w:spacing w:val="1"/>
        </w:rPr>
        <w:t> </w:t>
      </w:r>
      <w:r>
        <w:rPr/>
        <w:t>infective</w:t>
      </w:r>
      <w:r>
        <w:rPr>
          <w:spacing w:val="1"/>
        </w:rPr>
        <w:t> </w:t>
      </w:r>
      <w:r>
        <w:rPr>
          <w:rFonts w:ascii="Arial"/>
          <w:i/>
        </w:rPr>
        <w:t>T.</w:t>
      </w:r>
      <w:r>
        <w:rPr>
          <w:rFonts w:ascii="Arial"/>
          <w:i/>
          <w:spacing w:val="1"/>
        </w:rPr>
        <w:t> </w:t>
      </w:r>
      <w:r>
        <w:rPr>
          <w:rFonts w:ascii="Arial"/>
          <w:i/>
        </w:rPr>
        <w:t>gambiense</w:t>
      </w:r>
      <w:r>
        <w:rPr>
          <w:rFonts w:ascii="Arial"/>
          <w:i/>
          <w:spacing w:val="1"/>
        </w:rPr>
        <w:t> </w:t>
      </w:r>
      <w:r>
        <w:rPr/>
        <w:t>strain</w:t>
      </w:r>
      <w:r>
        <w:rPr>
          <w:spacing w:val="63"/>
        </w:rPr>
        <w:t> </w:t>
      </w:r>
      <w:r>
        <w:rPr/>
        <w:t>IL1852</w:t>
      </w:r>
      <w:r>
        <w:rPr>
          <w:spacing w:val="1"/>
        </w:rPr>
        <w:t> </w:t>
      </w:r>
      <w:r>
        <w:rPr/>
        <w:t>crossed human BMEC far more readily than the animal infective </w:t>
      </w:r>
      <w:r>
        <w:rPr>
          <w:rFonts w:ascii="Arial"/>
          <w:i/>
        </w:rPr>
        <w:t>T. brucei brucei</w:t>
      </w:r>
      <w:r>
        <w:rPr>
          <w:rFonts w:ascii="Arial"/>
          <w:i/>
          <w:spacing w:val="1"/>
        </w:rPr>
        <w:t> </w:t>
      </w:r>
      <w:r>
        <w:rPr/>
        <w:t>strain 427 and TREU 927.</w:t>
      </w:r>
      <w:r>
        <w:rPr>
          <w:spacing w:val="1"/>
        </w:rPr>
        <w:t> </w:t>
      </w:r>
      <w:r>
        <w:rPr/>
        <w:t>Light and electron microscopy carried out in this work</w:t>
      </w:r>
      <w:r>
        <w:rPr>
          <w:spacing w:val="1"/>
        </w:rPr>
        <w:t> </w:t>
      </w:r>
      <w:r>
        <w:rPr/>
        <w:t>revealed that </w:t>
      </w:r>
      <w:r>
        <w:rPr>
          <w:rFonts w:ascii="Arial"/>
          <w:i/>
        </w:rPr>
        <w:t>T. gambiense </w:t>
      </w:r>
      <w:r>
        <w:rPr/>
        <w:t>initially bind at or near intercellular junctions before</w:t>
      </w:r>
      <w:r>
        <w:rPr>
          <w:spacing w:val="1"/>
        </w:rPr>
        <w:t> </w:t>
      </w:r>
      <w:r>
        <w:rPr/>
        <w:t>crossing the blood brain barrier paracellularity.</w:t>
      </w:r>
      <w:r>
        <w:rPr>
          <w:spacing w:val="1"/>
        </w:rPr>
        <w:t> </w:t>
      </w:r>
      <w:r>
        <w:rPr/>
        <w:t>Further studies are required to</w:t>
      </w:r>
      <w:r>
        <w:rPr>
          <w:spacing w:val="1"/>
        </w:rPr>
        <w:t> </w:t>
      </w:r>
      <w:r>
        <w:rPr/>
        <w:t>determine the mechanism of blood brain barrier traversal by these parasites at</w:t>
      </w:r>
      <w:r>
        <w:rPr>
          <w:spacing w:val="1"/>
        </w:rPr>
        <w:t> </w:t>
      </w:r>
      <w:r>
        <w:rPr/>
        <w:t>the</w:t>
      </w:r>
      <w:r>
        <w:rPr>
          <w:spacing w:val="2"/>
        </w:rPr>
        <w:t> </w:t>
      </w:r>
      <w:r>
        <w:rPr/>
        <w:t>cellular</w:t>
      </w:r>
      <w:r>
        <w:rPr>
          <w:spacing w:val="2"/>
        </w:rPr>
        <w:t> </w:t>
      </w:r>
      <w:r>
        <w:rPr/>
        <w:t>and</w:t>
      </w:r>
      <w:r>
        <w:rPr>
          <w:spacing w:val="1"/>
        </w:rPr>
        <w:t> </w:t>
      </w:r>
      <w:r>
        <w:rPr/>
        <w:t>molecular</w:t>
      </w:r>
      <w:r>
        <w:rPr>
          <w:spacing w:val="2"/>
        </w:rPr>
        <w:t> </w:t>
      </w:r>
      <w:r>
        <w:rPr/>
        <w:t>level.</w:t>
      </w:r>
    </w:p>
    <w:p>
      <w:pPr>
        <w:pStyle w:val="BodyText"/>
        <w:spacing w:line="484" w:lineRule="auto" w:before="197"/>
        <w:ind w:left="480" w:right="726" w:firstLine="720"/>
        <w:jc w:val="both"/>
      </w:pPr>
      <w:r>
        <w:rPr/>
        <w:t>During the course of the disease, the integrity of the blood brain barrier is</w:t>
      </w:r>
      <w:r>
        <w:rPr>
          <w:spacing w:val="1"/>
        </w:rPr>
        <w:t> </w:t>
      </w:r>
      <w:r>
        <w:rPr/>
        <w:t>compromised (Enanga </w:t>
      </w:r>
      <w:r>
        <w:rPr>
          <w:rFonts w:ascii="Arial" w:hAnsi="Arial"/>
          <w:i/>
        </w:rPr>
        <w:t>et al</w:t>
      </w:r>
      <w:r>
        <w:rPr/>
        <w:t>., 2002).</w:t>
      </w:r>
      <w:r>
        <w:rPr>
          <w:spacing w:val="1"/>
        </w:rPr>
        <w:t> </w:t>
      </w:r>
      <w:r>
        <w:rPr/>
        <w:t>Dysfunction of the nervous system may be</w:t>
      </w:r>
      <w:r>
        <w:rPr>
          <w:spacing w:val="1"/>
        </w:rPr>
        <w:t> </w:t>
      </w:r>
      <w:r>
        <w:rPr/>
        <w:t>exacerbated by factors of trypanosomal origin or by host responses to parasites.</w:t>
      </w:r>
      <w:r>
        <w:rPr>
          <w:spacing w:val="1"/>
        </w:rPr>
        <w:t> </w:t>
      </w:r>
      <w:r>
        <w:rPr/>
        <w:t>Death occurs in human African trypanosomiasis and malaria due to neurological</w:t>
      </w:r>
      <w:r>
        <w:rPr>
          <w:spacing w:val="1"/>
        </w:rPr>
        <w:t> </w:t>
      </w:r>
      <w:r>
        <w:rPr/>
        <w:t>complications which are initiated at the blood brain barrier level (Bisser </w:t>
      </w:r>
      <w:r>
        <w:rPr>
          <w:rFonts w:ascii="Arial" w:hAnsi="Arial"/>
          <w:i/>
        </w:rPr>
        <w:t>et al</w:t>
      </w:r>
      <w:r>
        <w:rPr/>
        <w:t>.,</w:t>
      </w:r>
      <w:r>
        <w:rPr>
          <w:spacing w:val="1"/>
        </w:rPr>
        <w:t> </w:t>
      </w:r>
      <w:r>
        <w:rPr/>
        <w:t>2006).</w:t>
      </w:r>
      <w:r>
        <w:rPr>
          <w:spacing w:val="1"/>
        </w:rPr>
        <w:t> </w:t>
      </w:r>
      <w:r>
        <w:rPr/>
        <w:t>These authors have further stated that adapted host immune responses</w:t>
      </w:r>
      <w:r>
        <w:rPr>
          <w:spacing w:val="1"/>
        </w:rPr>
        <w:t> </w:t>
      </w:r>
      <w:r>
        <w:rPr/>
        <w:t>present</w:t>
      </w:r>
      <w:r>
        <w:rPr>
          <w:spacing w:val="1"/>
        </w:rPr>
        <w:t> </w:t>
      </w:r>
      <w:r>
        <w:rPr/>
        <w:t>differences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similarities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blood</w:t>
      </w:r>
      <w:r>
        <w:rPr>
          <w:spacing w:val="1"/>
        </w:rPr>
        <w:t> </w:t>
      </w:r>
      <w:r>
        <w:rPr/>
        <w:t>brain</w:t>
      </w:r>
      <w:r>
        <w:rPr>
          <w:spacing w:val="64"/>
        </w:rPr>
        <w:t> </w:t>
      </w:r>
      <w:r>
        <w:rPr/>
        <w:t>barrier/parasite</w:t>
      </w:r>
      <w:r>
        <w:rPr>
          <w:spacing w:val="1"/>
        </w:rPr>
        <w:t> </w:t>
      </w:r>
      <w:r>
        <w:rPr/>
        <w:t>interactions for these diseases.</w:t>
      </w:r>
      <w:r>
        <w:rPr>
          <w:spacing w:val="1"/>
        </w:rPr>
        <w:t> </w:t>
      </w:r>
      <w:r>
        <w:rPr/>
        <w:t>In both diseases neurological damage is caused</w:t>
      </w:r>
      <w:r>
        <w:rPr>
          <w:spacing w:val="-61"/>
        </w:rPr>
        <w:t> </w:t>
      </w:r>
      <w:r>
        <w:rPr/>
        <w:t>mainly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cytokines</w:t>
      </w:r>
      <w:r>
        <w:rPr>
          <w:spacing w:val="1"/>
        </w:rPr>
        <w:t> </w:t>
      </w:r>
      <w:r>
        <w:rPr/>
        <w:t>(interferon-gamma,</w:t>
      </w:r>
      <w:r>
        <w:rPr>
          <w:spacing w:val="1"/>
        </w:rPr>
        <w:t> </w:t>
      </w:r>
      <w:r>
        <w:rPr/>
        <w:t>tumour</w:t>
      </w:r>
      <w:r>
        <w:rPr>
          <w:spacing w:val="1"/>
        </w:rPr>
        <w:t> </w:t>
      </w:r>
      <w:r>
        <w:rPr/>
        <w:t>necrosis</w:t>
      </w:r>
      <w:r>
        <w:rPr>
          <w:spacing w:val="1"/>
        </w:rPr>
        <w:t> </w:t>
      </w:r>
      <w:r>
        <w:rPr/>
        <w:t>factor</w:t>
      </w:r>
      <w:r>
        <w:rPr>
          <w:spacing w:val="1"/>
        </w:rPr>
        <w:t> </w:t>
      </w:r>
      <w:r>
        <w:rPr>
          <w:w w:val="160"/>
        </w:rPr>
        <w:t>– </w:t>
      </w:r>
      <w:r>
        <w:rPr/>
        <w:t>alpha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interleukin </w:t>
      </w:r>
      <w:r>
        <w:rPr>
          <w:w w:val="160"/>
        </w:rPr>
        <w:t>– </w:t>
      </w:r>
      <w:r>
        <w:rPr/>
        <w:t>10), nitric oxide and endothelial cell apoptosis (Bisser </w:t>
      </w:r>
      <w:r>
        <w:rPr>
          <w:rFonts w:ascii="Arial" w:hAnsi="Arial"/>
          <w:i/>
        </w:rPr>
        <w:t>et al</w:t>
      </w:r>
      <w:r>
        <w:rPr/>
        <w:t>., 2006).</w:t>
      </w:r>
      <w:r>
        <w:rPr>
          <w:spacing w:val="1"/>
        </w:rPr>
        <w:t> </w:t>
      </w:r>
      <w:r>
        <w:rPr/>
        <w:t>Such a comparative analysis is expected to be useful in the comprehension of</w:t>
      </w:r>
      <w:r>
        <w:rPr>
          <w:spacing w:val="1"/>
        </w:rPr>
        <w:t> </w:t>
      </w:r>
      <w:r>
        <w:rPr/>
        <w:t>disease</w:t>
      </w:r>
      <w:r>
        <w:rPr>
          <w:spacing w:val="62"/>
        </w:rPr>
        <w:t> </w:t>
      </w:r>
      <w:r>
        <w:rPr/>
        <w:t>mechanism,</w:t>
      </w:r>
      <w:r>
        <w:rPr>
          <w:spacing w:val="61"/>
        </w:rPr>
        <w:t> </w:t>
      </w:r>
      <w:r>
        <w:rPr/>
        <w:t>which</w:t>
      </w:r>
      <w:r>
        <w:rPr>
          <w:spacing w:val="64"/>
        </w:rPr>
        <w:t> </w:t>
      </w:r>
      <w:r>
        <w:rPr/>
        <w:t>may</w:t>
      </w:r>
      <w:r>
        <w:rPr>
          <w:spacing w:val="61"/>
        </w:rPr>
        <w:t> </w:t>
      </w:r>
      <w:r>
        <w:rPr/>
        <w:t>in</w:t>
      </w:r>
      <w:r>
        <w:rPr>
          <w:spacing w:val="64"/>
        </w:rPr>
        <w:t> </w:t>
      </w:r>
      <w:r>
        <w:rPr/>
        <w:t>turn</w:t>
      </w:r>
      <w:r>
        <w:rPr>
          <w:spacing w:val="61"/>
        </w:rPr>
        <w:t> </w:t>
      </w:r>
      <w:r>
        <w:rPr/>
        <w:t>have</w:t>
      </w:r>
      <w:r>
        <w:rPr>
          <w:spacing w:val="64"/>
        </w:rPr>
        <w:t> </w:t>
      </w:r>
      <w:r>
        <w:rPr/>
        <w:t>implications</w:t>
      </w:r>
      <w:r>
        <w:rPr>
          <w:spacing w:val="61"/>
        </w:rPr>
        <w:t> </w:t>
      </w:r>
      <w:r>
        <w:rPr/>
        <w:t>for</w:t>
      </w:r>
      <w:r>
        <w:rPr>
          <w:spacing w:val="63"/>
        </w:rPr>
        <w:t> </w:t>
      </w:r>
      <w:r>
        <w:rPr/>
        <w:t>treatment</w:t>
      </w:r>
    </w:p>
    <w:p>
      <w:pPr>
        <w:spacing w:after="0" w:line="484" w:lineRule="auto"/>
        <w:jc w:val="both"/>
        <w:sectPr>
          <w:pgSz w:w="11910" w:h="16840"/>
          <w:pgMar w:header="724" w:footer="0" w:top="1300" w:bottom="280" w:left="1680" w:right="420"/>
        </w:sectPr>
      </w:pPr>
    </w:p>
    <w:p>
      <w:pPr>
        <w:pStyle w:val="BodyText"/>
        <w:spacing w:line="484" w:lineRule="auto" w:before="118"/>
        <w:ind w:left="480" w:right="732"/>
        <w:jc w:val="both"/>
      </w:pPr>
      <w:r>
        <w:rPr/>
        <w:t>strategies.</w:t>
      </w:r>
      <w:r>
        <w:rPr>
          <w:spacing w:val="1"/>
        </w:rPr>
        <w:t> </w:t>
      </w:r>
      <w:r>
        <w:rPr/>
        <w:t>However, according to Enanga </w:t>
      </w:r>
      <w:r>
        <w:rPr>
          <w:rFonts w:ascii="Arial"/>
          <w:i/>
        </w:rPr>
        <w:t>et al</w:t>
      </w:r>
      <w:r>
        <w:rPr/>
        <w:t>. (2002) most drugs including</w:t>
      </w:r>
      <w:r>
        <w:rPr>
          <w:spacing w:val="1"/>
        </w:rPr>
        <w:t> </w:t>
      </w:r>
      <w:r>
        <w:rPr/>
        <w:t>many</w:t>
      </w:r>
      <w:r>
        <w:rPr>
          <w:spacing w:val="-1"/>
        </w:rPr>
        <w:t> </w:t>
      </w:r>
      <w:r>
        <w:rPr/>
        <w:t>trypanocides</w:t>
      </w:r>
      <w:r>
        <w:rPr>
          <w:spacing w:val="2"/>
        </w:rPr>
        <w:t> </w:t>
      </w:r>
      <w:r>
        <w:rPr/>
        <w:t>do not</w:t>
      </w:r>
      <w:r>
        <w:rPr>
          <w:spacing w:val="3"/>
        </w:rPr>
        <w:t> </w:t>
      </w:r>
      <w:r>
        <w:rPr/>
        <w:t>cross</w:t>
      </w:r>
      <w:r>
        <w:rPr>
          <w:spacing w:val="1"/>
        </w:rPr>
        <w:t> </w:t>
      </w:r>
      <w:r>
        <w:rPr/>
        <w:t>the blood</w:t>
      </w:r>
      <w:r>
        <w:rPr>
          <w:spacing w:val="1"/>
        </w:rPr>
        <w:t> </w:t>
      </w:r>
      <w:r>
        <w:rPr/>
        <w:t>brain</w:t>
      </w:r>
      <w:r>
        <w:rPr>
          <w:spacing w:val="3"/>
        </w:rPr>
        <w:t> </w:t>
      </w:r>
      <w:r>
        <w:rPr/>
        <w:t>barrier.</w:t>
      </w:r>
    </w:p>
    <w:p>
      <w:pPr>
        <w:pStyle w:val="BodyText"/>
        <w:spacing w:line="484" w:lineRule="auto" w:before="206"/>
        <w:ind w:left="480" w:right="724" w:firstLine="720"/>
        <w:jc w:val="both"/>
      </w:pPr>
      <w:r>
        <w:rPr/>
        <w:t>Trypanosome</w:t>
      </w:r>
      <w:r>
        <w:rPr>
          <w:spacing w:val="1"/>
        </w:rPr>
        <w:t> </w:t>
      </w:r>
      <w:r>
        <w:rPr/>
        <w:t>infections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marked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severe</w:t>
      </w:r>
      <w:r>
        <w:rPr>
          <w:spacing w:val="1"/>
        </w:rPr>
        <w:t> </w:t>
      </w:r>
      <w:r>
        <w:rPr/>
        <w:t>pathological</w:t>
      </w:r>
      <w:r>
        <w:rPr>
          <w:spacing w:val="1"/>
        </w:rPr>
        <w:t> </w:t>
      </w:r>
      <w:r>
        <w:rPr/>
        <w:t>features</w:t>
      </w:r>
      <w:r>
        <w:rPr>
          <w:spacing w:val="1"/>
        </w:rPr>
        <w:t> </w:t>
      </w:r>
      <w:r>
        <w:rPr/>
        <w:t>including anaemia, splenomegaly and suppression of T-cell proliferation (Magez,</w:t>
      </w:r>
      <w:r>
        <w:rPr>
          <w:spacing w:val="-61"/>
        </w:rPr>
        <w:t> </w:t>
      </w:r>
      <w:r>
        <w:rPr/>
        <w:t>Stiljemans, Caljon, Eugsten &amp; Baetselier, 2002).</w:t>
      </w:r>
      <w:r>
        <w:rPr>
          <w:spacing w:val="1"/>
        </w:rPr>
        <w:t> </w:t>
      </w:r>
      <w:r>
        <w:rPr/>
        <w:t>Development of anaemia in</w:t>
      </w:r>
      <w:r>
        <w:rPr>
          <w:spacing w:val="1"/>
        </w:rPr>
        <w:t> </w:t>
      </w:r>
      <w:r>
        <w:rPr/>
        <w:t>inflammatory disease is cytokine-mediated (Naessens </w:t>
      </w:r>
      <w:r>
        <w:rPr>
          <w:rFonts w:ascii="Arial"/>
          <w:i/>
        </w:rPr>
        <w:t>et al</w:t>
      </w:r>
      <w:r>
        <w:rPr/>
        <w:t>.</w:t>
      </w:r>
      <w:r>
        <w:rPr>
          <w:rFonts w:ascii="Arial"/>
          <w:i/>
        </w:rPr>
        <w:t>, </w:t>
      </w:r>
      <w:r>
        <w:rPr/>
        <w:t>2005). Specifically</w:t>
      </w:r>
      <w:r>
        <w:rPr>
          <w:spacing w:val="1"/>
        </w:rPr>
        <w:t> </w:t>
      </w:r>
      <w:r>
        <w:rPr/>
        <w:t>the levels of TNF-alpha produced by activated macrophages, are correlated with</w:t>
      </w:r>
      <w:r>
        <w:rPr>
          <w:spacing w:val="1"/>
        </w:rPr>
        <w:t> </w:t>
      </w:r>
      <w:r>
        <w:rPr/>
        <w:t>severity of disease and anaemia in infections and chronic disease.</w:t>
      </w:r>
      <w:r>
        <w:rPr>
          <w:spacing w:val="1"/>
        </w:rPr>
        <w:t> </w:t>
      </w:r>
      <w:r>
        <w:rPr/>
        <w:t>In African</w:t>
      </w:r>
      <w:r>
        <w:rPr>
          <w:spacing w:val="1"/>
        </w:rPr>
        <w:t> </w:t>
      </w:r>
      <w:r>
        <w:rPr/>
        <w:t>trypanosomiasis, anaemia develops very early in infection around the time when</w:t>
      </w:r>
      <w:r>
        <w:rPr>
          <w:spacing w:val="1"/>
        </w:rPr>
        <w:t> </w:t>
      </w:r>
      <w:r>
        <w:rPr/>
        <w:t>parasites become detectable in the blood (Naessens </w:t>
      </w:r>
      <w:r>
        <w:rPr>
          <w:rFonts w:ascii="Arial"/>
          <w:i/>
        </w:rPr>
        <w:t>et al</w:t>
      </w:r>
      <w:r>
        <w:rPr/>
        <w:t>., 2005).</w:t>
      </w:r>
      <w:r>
        <w:rPr>
          <w:spacing w:val="1"/>
        </w:rPr>
        <w:t> </w:t>
      </w:r>
      <w:r>
        <w:rPr/>
        <w:t>Since the</w:t>
      </w:r>
      <w:r>
        <w:rPr>
          <w:spacing w:val="1"/>
        </w:rPr>
        <w:t> </w:t>
      </w:r>
      <w:r>
        <w:rPr/>
        <w:t>anaemia</w:t>
      </w:r>
      <w:r>
        <w:rPr>
          <w:spacing w:val="1"/>
        </w:rPr>
        <w:t> </w:t>
      </w:r>
      <w:r>
        <w:rPr/>
        <w:t>persists</w:t>
      </w:r>
      <w:r>
        <w:rPr>
          <w:spacing w:val="1"/>
        </w:rPr>
        <w:t> </w:t>
      </w:r>
      <w:r>
        <w:rPr/>
        <w:t>after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first</w:t>
      </w:r>
      <w:r>
        <w:rPr>
          <w:spacing w:val="1"/>
        </w:rPr>
        <w:t> </w:t>
      </w:r>
      <w:r>
        <w:rPr/>
        <w:t>wave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parasitaemia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low</w:t>
      </w:r>
      <w:r>
        <w:rPr>
          <w:spacing w:val="1"/>
        </w:rPr>
        <w:t> </w:t>
      </w:r>
      <w:r>
        <w:rPr/>
        <w:t>numbers</w:t>
      </w:r>
      <w:r>
        <w:rPr>
          <w:spacing w:val="1"/>
        </w:rPr>
        <w:t> </w:t>
      </w:r>
      <w:r>
        <w:rPr/>
        <w:t>of</w:t>
      </w:r>
      <w:r>
        <w:rPr>
          <w:spacing w:val="-61"/>
        </w:rPr>
        <w:t> </w:t>
      </w:r>
      <w:r>
        <w:rPr/>
        <w:t>trypanosomes</w:t>
      </w:r>
      <w:r>
        <w:rPr>
          <w:spacing w:val="17"/>
        </w:rPr>
        <w:t> </w:t>
      </w:r>
      <w:r>
        <w:rPr/>
        <w:t>are</w:t>
      </w:r>
      <w:r>
        <w:rPr>
          <w:spacing w:val="17"/>
        </w:rPr>
        <w:t> </w:t>
      </w:r>
      <w:r>
        <w:rPr/>
        <w:t>circulating</w:t>
      </w:r>
      <w:r>
        <w:rPr>
          <w:spacing w:val="16"/>
        </w:rPr>
        <w:t> </w:t>
      </w:r>
      <w:r>
        <w:rPr/>
        <w:t>in</w:t>
      </w:r>
      <w:r>
        <w:rPr>
          <w:spacing w:val="17"/>
        </w:rPr>
        <w:t> </w:t>
      </w:r>
      <w:r>
        <w:rPr/>
        <w:t>the</w:t>
      </w:r>
      <w:r>
        <w:rPr>
          <w:spacing w:val="16"/>
        </w:rPr>
        <w:t> </w:t>
      </w:r>
      <w:r>
        <w:rPr/>
        <w:t>blood,</w:t>
      </w:r>
      <w:r>
        <w:rPr>
          <w:spacing w:val="17"/>
        </w:rPr>
        <w:t> </w:t>
      </w:r>
      <w:r>
        <w:rPr/>
        <w:t>it</w:t>
      </w:r>
      <w:r>
        <w:rPr>
          <w:spacing w:val="14"/>
        </w:rPr>
        <w:t> </w:t>
      </w:r>
      <w:r>
        <w:rPr/>
        <w:t>is</w:t>
      </w:r>
      <w:r>
        <w:rPr>
          <w:spacing w:val="17"/>
        </w:rPr>
        <w:t> </w:t>
      </w:r>
      <w:r>
        <w:rPr/>
        <w:t>generally</w:t>
      </w:r>
      <w:r>
        <w:rPr>
          <w:spacing w:val="14"/>
        </w:rPr>
        <w:t> </w:t>
      </w:r>
      <w:r>
        <w:rPr/>
        <w:t>assumed</w:t>
      </w:r>
      <w:r>
        <w:rPr>
          <w:spacing w:val="17"/>
        </w:rPr>
        <w:t> </w:t>
      </w:r>
      <w:r>
        <w:rPr/>
        <w:t>that</w:t>
      </w:r>
      <w:r>
        <w:rPr>
          <w:spacing w:val="17"/>
        </w:rPr>
        <w:t> </w:t>
      </w:r>
      <w:r>
        <w:rPr/>
        <w:t>anaemia</w:t>
      </w:r>
      <w:r>
        <w:rPr>
          <w:spacing w:val="-61"/>
        </w:rPr>
        <w:t> </w:t>
      </w:r>
      <w:r>
        <w:rPr/>
        <w:t>is not directly induced by a parasite factor, but might be cytokine-mediated, as in</w:t>
      </w:r>
      <w:r>
        <w:rPr>
          <w:spacing w:val="1"/>
        </w:rPr>
        <w:t> </w:t>
      </w:r>
      <w:r>
        <w:rPr/>
        <w:t>other cases of anaemia accompanying inflammation. Naessens</w:t>
      </w:r>
      <w:r>
        <w:rPr>
          <w:spacing w:val="63"/>
        </w:rPr>
        <w:t> </w:t>
      </w:r>
      <w:r>
        <w:rPr>
          <w:rFonts w:ascii="Arial"/>
          <w:i/>
        </w:rPr>
        <w:t>et al</w:t>
      </w:r>
      <w:r>
        <w:rPr/>
        <w:t>. (2005)</w:t>
      </w:r>
      <w:r>
        <w:rPr>
          <w:spacing w:val="1"/>
        </w:rPr>
        <w:t> </w:t>
      </w:r>
      <w:r>
        <w:rPr/>
        <w:t>have affirmed that more than one mechanism</w:t>
      </w:r>
      <w:r>
        <w:rPr>
          <w:spacing w:val="1"/>
        </w:rPr>
        <w:t> </w:t>
      </w:r>
      <w:r>
        <w:rPr/>
        <w:t>promotes the development of</w:t>
      </w:r>
      <w:r>
        <w:rPr>
          <w:spacing w:val="1"/>
        </w:rPr>
        <w:t> </w:t>
      </w:r>
      <w:r>
        <w:rPr/>
        <w:t>anaemia associated</w:t>
      </w:r>
      <w:r>
        <w:rPr>
          <w:spacing w:val="1"/>
        </w:rPr>
        <w:t> </w:t>
      </w:r>
      <w:r>
        <w:rPr/>
        <w:t>with</w:t>
      </w:r>
      <w:r>
        <w:rPr>
          <w:spacing w:val="4"/>
        </w:rPr>
        <w:t> </w:t>
      </w:r>
      <w:r>
        <w:rPr/>
        <w:t>trypanosomiasis.</w:t>
      </w:r>
    </w:p>
    <w:p>
      <w:pPr>
        <w:pStyle w:val="BodyText"/>
        <w:spacing w:line="484" w:lineRule="auto" w:before="214"/>
        <w:ind w:left="480" w:right="728" w:firstLine="720"/>
        <w:jc w:val="both"/>
        <w:rPr>
          <w:rFonts w:ascii="Arial"/>
          <w:i/>
        </w:rPr>
      </w:pPr>
      <w:r>
        <w:rPr/>
        <w:t>In </w:t>
      </w:r>
      <w:r>
        <w:rPr>
          <w:rFonts w:ascii="Arial"/>
          <w:i/>
        </w:rPr>
        <w:t>T. rhodesiense </w:t>
      </w:r>
      <w:r>
        <w:rPr/>
        <w:t>the liver may become tender and some patients may</w:t>
      </w:r>
      <w:r>
        <w:rPr>
          <w:spacing w:val="1"/>
        </w:rPr>
        <w:t> </w:t>
      </w:r>
      <w:r>
        <w:rPr/>
        <w:t>show myocarditis with subsequent heart failure resulting from mononuclear cell</w:t>
      </w:r>
      <w:r>
        <w:rPr>
          <w:spacing w:val="1"/>
        </w:rPr>
        <w:t> </w:t>
      </w:r>
      <w:r>
        <w:rPr/>
        <w:t>infiltration in the heart, liver, as well as other tissues and organs (Bungener &amp;</w:t>
      </w:r>
      <w:r>
        <w:rPr>
          <w:spacing w:val="1"/>
        </w:rPr>
        <w:t> </w:t>
      </w:r>
      <w:r>
        <w:rPr/>
        <w:t>Mehlitz, 1976).</w:t>
      </w:r>
      <w:r>
        <w:rPr>
          <w:spacing w:val="1"/>
        </w:rPr>
        <w:t> </w:t>
      </w:r>
      <w:r>
        <w:rPr/>
        <w:t>Infection with </w:t>
      </w:r>
      <w:r>
        <w:rPr>
          <w:rFonts w:ascii="Arial"/>
          <w:i/>
        </w:rPr>
        <w:t>Trypanosoma brucei spp </w:t>
      </w:r>
      <w:r>
        <w:rPr/>
        <w:t>in humans is associated</w:t>
      </w:r>
      <w:r>
        <w:rPr>
          <w:spacing w:val="1"/>
        </w:rPr>
        <w:t> </w:t>
      </w:r>
      <w:r>
        <w:rPr/>
        <w:t>with adynamia, lethargy, anorexia, and more specifically amenorrhea/infertility in</w:t>
      </w:r>
      <w:r>
        <w:rPr>
          <w:spacing w:val="1"/>
        </w:rPr>
        <w:t> </w:t>
      </w:r>
      <w:r>
        <w:rPr/>
        <w:t>women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loss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libido/importence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men</w:t>
      </w:r>
      <w:r>
        <w:rPr>
          <w:spacing w:val="1"/>
        </w:rPr>
        <w:t> </w:t>
      </w:r>
      <w:r>
        <w:rPr/>
        <w:t>(Reincke</w:t>
      </w:r>
      <w:r>
        <w:rPr>
          <w:spacing w:val="1"/>
        </w:rPr>
        <w:t> </w:t>
      </w:r>
      <w:r>
        <w:rPr>
          <w:rFonts w:ascii="Arial"/>
          <w:i/>
        </w:rPr>
        <w:t>et al</w:t>
      </w:r>
      <w:r>
        <w:rPr/>
        <w:t>.,</w:t>
      </w:r>
      <w:r>
        <w:rPr>
          <w:spacing w:val="1"/>
        </w:rPr>
        <w:t> </w:t>
      </w:r>
      <w:r>
        <w:rPr/>
        <w:t>1998).</w:t>
      </w:r>
      <w:r>
        <w:rPr>
          <w:spacing w:val="1"/>
        </w:rPr>
        <w:t> </w:t>
      </w:r>
      <w:r>
        <w:rPr/>
        <w:t>Animal</w:t>
      </w:r>
      <w:r>
        <w:rPr>
          <w:spacing w:val="1"/>
        </w:rPr>
        <w:t> </w:t>
      </w:r>
      <w:r>
        <w:rPr/>
        <w:t>trypanosomiasis</w:t>
      </w:r>
      <w:r>
        <w:rPr>
          <w:spacing w:val="1"/>
        </w:rPr>
        <w:t> </w:t>
      </w:r>
      <w:r>
        <w:rPr/>
        <w:t>causes</w:t>
      </w:r>
      <w:r>
        <w:rPr>
          <w:spacing w:val="1"/>
        </w:rPr>
        <w:t> </w:t>
      </w:r>
      <w:r>
        <w:rPr/>
        <w:t>infertility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animals,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affects</w:t>
      </w:r>
      <w:r>
        <w:rPr>
          <w:spacing w:val="1"/>
        </w:rPr>
        <w:t> </w:t>
      </w:r>
      <w:r>
        <w:rPr/>
        <w:t>concentrations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plasma steroids and semen characteristics and results in testicular degeneration</w:t>
      </w:r>
      <w:r>
        <w:rPr>
          <w:spacing w:val="1"/>
        </w:rPr>
        <w:t> </w:t>
      </w:r>
      <w:r>
        <w:rPr/>
        <w:t>(Al-Qarawi,</w:t>
      </w:r>
      <w:r>
        <w:rPr>
          <w:spacing w:val="13"/>
        </w:rPr>
        <w:t> </w:t>
      </w:r>
      <w:r>
        <w:rPr/>
        <w:t>Omar,</w:t>
      </w:r>
      <w:r>
        <w:rPr>
          <w:spacing w:val="10"/>
        </w:rPr>
        <w:t> </w:t>
      </w:r>
      <w:r>
        <w:rPr/>
        <w:t>Abdel-Rahman,</w:t>
      </w:r>
      <w:r>
        <w:rPr>
          <w:spacing w:val="11"/>
        </w:rPr>
        <w:t> </w:t>
      </w:r>
      <w:r>
        <w:rPr/>
        <w:t>El-Mougy</w:t>
      </w:r>
      <w:r>
        <w:rPr>
          <w:spacing w:val="8"/>
        </w:rPr>
        <w:t> </w:t>
      </w:r>
      <w:r>
        <w:rPr/>
        <w:t>&amp;</w:t>
      </w:r>
      <w:r>
        <w:rPr>
          <w:spacing w:val="13"/>
        </w:rPr>
        <w:t> </w:t>
      </w:r>
      <w:r>
        <w:rPr/>
        <w:t>El-Belely,</w:t>
      </w:r>
      <w:r>
        <w:rPr>
          <w:spacing w:val="11"/>
        </w:rPr>
        <w:t> </w:t>
      </w:r>
      <w:r>
        <w:rPr/>
        <w:t>2004).</w:t>
      </w:r>
      <w:r>
        <w:rPr>
          <w:spacing w:val="10"/>
        </w:rPr>
        <w:t> </w:t>
      </w:r>
      <w:r>
        <w:rPr/>
        <w:t>Artificial</w:t>
      </w:r>
      <w:r>
        <w:rPr>
          <w:spacing w:val="13"/>
        </w:rPr>
        <w:t> </w:t>
      </w:r>
      <w:r>
        <w:rPr>
          <w:rFonts w:ascii="Arial"/>
          <w:i/>
        </w:rPr>
        <w:t>T.</w:t>
      </w:r>
    </w:p>
    <w:p>
      <w:pPr>
        <w:spacing w:after="0" w:line="484" w:lineRule="auto"/>
        <w:jc w:val="both"/>
        <w:rPr>
          <w:rFonts w:ascii="Arial"/>
        </w:rPr>
        <w:sectPr>
          <w:pgSz w:w="11910" w:h="16840"/>
          <w:pgMar w:header="724" w:footer="0" w:top="1300" w:bottom="280" w:left="1680" w:right="420"/>
        </w:sectPr>
      </w:pPr>
    </w:p>
    <w:p>
      <w:pPr>
        <w:pStyle w:val="BodyText"/>
        <w:spacing w:line="484" w:lineRule="auto" w:before="118"/>
        <w:ind w:left="480" w:right="735"/>
        <w:jc w:val="both"/>
      </w:pPr>
      <w:r>
        <w:rPr>
          <w:rFonts w:ascii="Arial"/>
          <w:i/>
        </w:rPr>
        <w:t>congolense</w:t>
      </w:r>
      <w:r>
        <w:rPr>
          <w:rFonts w:ascii="Arial"/>
          <w:i/>
          <w:spacing w:val="1"/>
        </w:rPr>
        <w:t> </w:t>
      </w:r>
      <w:r>
        <w:rPr/>
        <w:t>infection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reported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affected</w:t>
      </w:r>
      <w:r>
        <w:rPr>
          <w:spacing w:val="1"/>
        </w:rPr>
        <w:t> </w:t>
      </w:r>
      <w:r>
        <w:rPr/>
        <w:t>reproductive</w:t>
      </w:r>
      <w:r>
        <w:rPr>
          <w:spacing w:val="1"/>
        </w:rPr>
        <w:t> </w:t>
      </w:r>
      <w:r>
        <w:rPr/>
        <w:t>performance of West African dwarf (WAD) goats with abortions, premature births</w:t>
      </w:r>
      <w:r>
        <w:rPr>
          <w:spacing w:val="-61"/>
        </w:rPr>
        <w:t> </w:t>
      </w:r>
      <w:r>
        <w:rPr/>
        <w:t>and perinatal</w:t>
      </w:r>
      <w:r>
        <w:rPr>
          <w:spacing w:val="2"/>
        </w:rPr>
        <w:t> </w:t>
      </w:r>
      <w:r>
        <w:rPr/>
        <w:t>losses (Faye</w:t>
      </w:r>
      <w:r>
        <w:rPr>
          <w:spacing w:val="6"/>
        </w:rPr>
        <w:t> </w:t>
      </w:r>
      <w:r>
        <w:rPr>
          <w:rFonts w:ascii="Arial"/>
          <w:i/>
        </w:rPr>
        <w:t>et al.,</w:t>
      </w:r>
      <w:r>
        <w:rPr>
          <w:rFonts w:ascii="Arial"/>
          <w:i/>
          <w:spacing w:val="-1"/>
        </w:rPr>
        <w:t> </w:t>
      </w:r>
      <w:r>
        <w:rPr/>
        <w:t>2004).</w:t>
      </w:r>
    </w:p>
    <w:p>
      <w:pPr>
        <w:pStyle w:val="BodyText"/>
        <w:spacing w:line="484" w:lineRule="auto" w:before="201"/>
        <w:ind w:left="480" w:right="722" w:firstLine="720"/>
        <w:jc w:val="both"/>
      </w:pPr>
      <w:r>
        <w:rPr/>
        <w:t>Studies of bone marrow functions and pathology in trypanosomiasis in</w:t>
      </w:r>
      <w:r>
        <w:rPr>
          <w:spacing w:val="1"/>
        </w:rPr>
        <w:t> </w:t>
      </w:r>
      <w:r>
        <w:rPr/>
        <w:t>ruminants</w:t>
      </w:r>
      <w:r>
        <w:rPr>
          <w:spacing w:val="1"/>
        </w:rPr>
        <w:t> </w:t>
      </w:r>
      <w:r>
        <w:rPr/>
        <w:t>infected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>
          <w:rFonts w:ascii="Arial"/>
          <w:i/>
        </w:rPr>
        <w:t>Trypanosoma</w:t>
      </w:r>
      <w:r>
        <w:rPr>
          <w:rFonts w:ascii="Arial"/>
          <w:i/>
          <w:spacing w:val="1"/>
        </w:rPr>
        <w:t> </w:t>
      </w:r>
      <w:r>
        <w:rPr>
          <w:rFonts w:ascii="Arial"/>
          <w:i/>
        </w:rPr>
        <w:t>vivax</w:t>
      </w:r>
      <w:r>
        <w:rPr>
          <w:rFonts w:ascii="Arial"/>
          <w:i/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>
          <w:rFonts w:ascii="Arial"/>
          <w:i/>
        </w:rPr>
        <w:t>T.</w:t>
      </w:r>
      <w:r>
        <w:rPr>
          <w:rFonts w:ascii="Arial"/>
          <w:i/>
          <w:spacing w:val="1"/>
        </w:rPr>
        <w:t> </w:t>
      </w:r>
      <w:r>
        <w:rPr>
          <w:rFonts w:ascii="Arial"/>
          <w:i/>
        </w:rPr>
        <w:t>congolense</w:t>
      </w:r>
      <w:r>
        <w:rPr>
          <w:rFonts w:ascii="Arial"/>
          <w:i/>
          <w:spacing w:val="67"/>
        </w:rPr>
        <w:t> </w:t>
      </w:r>
      <w:r>
        <w:rPr/>
        <w:t>showed</w:t>
      </w:r>
      <w:r>
        <w:rPr>
          <w:spacing w:val="1"/>
        </w:rPr>
        <w:t> </w:t>
      </w:r>
      <w:r>
        <w:rPr/>
        <w:t>increased cellularity of haemopoitic tissue, selective proliferation of some cell</w:t>
      </w:r>
      <w:r>
        <w:rPr>
          <w:spacing w:val="1"/>
        </w:rPr>
        <w:t> </w:t>
      </w:r>
      <w:r>
        <w:rPr/>
        <w:t>lineage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hypoplasia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others,</w:t>
      </w:r>
      <w:r>
        <w:rPr>
          <w:spacing w:val="1"/>
        </w:rPr>
        <w:t> </w:t>
      </w:r>
      <w:r>
        <w:rPr/>
        <w:t>marked</w:t>
      </w:r>
      <w:r>
        <w:rPr>
          <w:spacing w:val="1"/>
        </w:rPr>
        <w:t> </w:t>
      </w:r>
      <w:r>
        <w:rPr/>
        <w:t>proliferation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macrophages</w:t>
      </w:r>
      <w:r>
        <w:rPr>
          <w:spacing w:val="1"/>
        </w:rPr>
        <w:t> </w:t>
      </w:r>
      <w:r>
        <w:rPr/>
        <w:t>with</w:t>
      </w:r>
      <w:r>
        <w:rPr>
          <w:spacing w:val="-61"/>
        </w:rPr>
        <w:t> </w:t>
      </w:r>
      <w:r>
        <w:rPr/>
        <w:t>phagocytosis of cells </w:t>
      </w:r>
      <w:r>
        <w:rPr>
          <w:rFonts w:ascii="Arial"/>
          <w:i/>
        </w:rPr>
        <w:t>(</w:t>
      </w:r>
      <w:r>
        <w:rPr/>
        <w:t>Anosa, 1999). Complement destruction of invading micro-</w:t>
      </w:r>
      <w:r>
        <w:rPr>
          <w:spacing w:val="1"/>
        </w:rPr>
        <w:t> </w:t>
      </w:r>
      <w:r>
        <w:rPr/>
        <w:t>organisms is a crucial first-line defense against infection, yet both African and</w:t>
      </w:r>
      <w:r>
        <w:rPr>
          <w:spacing w:val="1"/>
        </w:rPr>
        <w:t> </w:t>
      </w:r>
      <w:r>
        <w:rPr/>
        <w:t>American</w:t>
      </w:r>
      <w:r>
        <w:rPr>
          <w:spacing w:val="1"/>
        </w:rPr>
        <w:t> </w:t>
      </w:r>
      <w:r>
        <w:rPr/>
        <w:t>trypanosomes</w:t>
      </w:r>
      <w:r>
        <w:rPr>
          <w:spacing w:val="1"/>
        </w:rPr>
        <w:t> </w:t>
      </w:r>
      <w:r>
        <w:rPr/>
        <w:t>resist</w:t>
      </w:r>
      <w:r>
        <w:rPr>
          <w:spacing w:val="1"/>
        </w:rPr>
        <w:t> </w:t>
      </w:r>
      <w:r>
        <w:rPr/>
        <w:t>attack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complement.</w:t>
      </w:r>
      <w:r>
        <w:rPr>
          <w:spacing w:val="1"/>
        </w:rPr>
        <w:t> </w:t>
      </w:r>
      <w:r>
        <w:rPr/>
        <w:t>African</w:t>
      </w:r>
      <w:r>
        <w:rPr>
          <w:spacing w:val="1"/>
        </w:rPr>
        <w:t> </w:t>
      </w:r>
      <w:r>
        <w:rPr/>
        <w:t>trypanosomes</w:t>
      </w:r>
      <w:r>
        <w:rPr>
          <w:spacing w:val="1"/>
        </w:rPr>
        <w:t> </w:t>
      </w:r>
      <w:r>
        <w:rPr/>
        <w:t>resist non-specific complement attack by virtue of a thick glycoprotein surface</w:t>
      </w:r>
      <w:r>
        <w:rPr>
          <w:spacing w:val="1"/>
        </w:rPr>
        <w:t> </w:t>
      </w:r>
      <w:r>
        <w:rPr/>
        <w:t>coat (Tomlinson &amp; Raper, 1998). However, some trypanolytic factors such as</w:t>
      </w:r>
      <w:r>
        <w:rPr>
          <w:spacing w:val="1"/>
        </w:rPr>
        <w:t> </w:t>
      </w:r>
      <w:r>
        <w:rPr/>
        <w:t>human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density</w:t>
      </w:r>
      <w:r>
        <w:rPr>
          <w:spacing w:val="1"/>
        </w:rPr>
        <w:t> </w:t>
      </w:r>
      <w:r>
        <w:rPr/>
        <w:t>lipoprotein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others</w:t>
      </w:r>
      <w:r>
        <w:rPr>
          <w:spacing w:val="1"/>
        </w:rPr>
        <w:t> </w:t>
      </w:r>
      <w:r>
        <w:rPr/>
        <w:t>present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human</w:t>
      </w:r>
      <w:r>
        <w:rPr>
          <w:spacing w:val="63"/>
        </w:rPr>
        <w:t> </w:t>
      </w:r>
      <w:r>
        <w:rPr/>
        <w:t>serum</w:t>
      </w:r>
      <w:r>
        <w:rPr>
          <w:spacing w:val="64"/>
        </w:rPr>
        <w:t> </w:t>
      </w:r>
      <w:r>
        <w:rPr/>
        <w:t>have</w:t>
      </w:r>
      <w:r>
        <w:rPr>
          <w:spacing w:val="1"/>
        </w:rPr>
        <w:t> </w:t>
      </w:r>
      <w:r>
        <w:rPr/>
        <w:t>adverse effects on </w:t>
      </w:r>
      <w:r>
        <w:rPr>
          <w:rFonts w:ascii="Arial"/>
          <w:i/>
        </w:rPr>
        <w:t>Trypanosoma brucei brucei</w:t>
      </w:r>
      <w:r>
        <w:rPr/>
        <w:t>, whereas the human pathogenic</w:t>
      </w:r>
      <w:r>
        <w:rPr>
          <w:spacing w:val="1"/>
        </w:rPr>
        <w:t> </w:t>
      </w:r>
      <w:r>
        <w:rPr/>
        <w:t>species </w:t>
      </w:r>
      <w:r>
        <w:rPr>
          <w:rFonts w:ascii="Arial"/>
          <w:i/>
        </w:rPr>
        <w:t>T. brucei gambiense </w:t>
      </w:r>
      <w:r>
        <w:rPr/>
        <w:t>and </w:t>
      </w:r>
      <w:r>
        <w:rPr>
          <w:rFonts w:ascii="Arial"/>
          <w:i/>
        </w:rPr>
        <w:t>T. brucei rhodesiense </w:t>
      </w:r>
      <w:r>
        <w:rPr/>
        <w:t>resist lysis by human</w:t>
      </w:r>
      <w:r>
        <w:rPr>
          <w:spacing w:val="1"/>
        </w:rPr>
        <w:t> </w:t>
      </w:r>
      <w:r>
        <w:rPr/>
        <w:t>serum.</w:t>
      </w:r>
    </w:p>
    <w:p>
      <w:pPr>
        <w:pStyle w:val="BodyText"/>
        <w:spacing w:line="484" w:lineRule="auto" w:before="208"/>
        <w:ind w:left="480" w:right="724" w:firstLine="720"/>
        <w:jc w:val="both"/>
      </w:pPr>
      <w:r>
        <w:rPr/>
        <w:t>Trypanosomiasis</w:t>
      </w:r>
      <w:r>
        <w:rPr>
          <w:spacing w:val="1"/>
        </w:rPr>
        <w:t> </w:t>
      </w:r>
      <w:r>
        <w:rPr/>
        <w:t>causes</w:t>
      </w:r>
      <w:r>
        <w:rPr>
          <w:spacing w:val="1"/>
        </w:rPr>
        <w:t> </w:t>
      </w:r>
      <w:r>
        <w:rPr/>
        <w:t>immunosuppression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host.</w:t>
      </w:r>
      <w:r>
        <w:rPr>
          <w:spacing w:val="1"/>
        </w:rPr>
        <w:t> </w:t>
      </w:r>
      <w:r>
        <w:rPr/>
        <w:t>Human</w:t>
      </w:r>
      <w:r>
        <w:rPr>
          <w:spacing w:val="1"/>
        </w:rPr>
        <w:t> </w:t>
      </w:r>
      <w:r>
        <w:rPr/>
        <w:t>trypanosomiasis is characterized by a major deregulation of the immune system,</w:t>
      </w:r>
      <w:r>
        <w:rPr>
          <w:spacing w:val="1"/>
        </w:rPr>
        <w:t> </w:t>
      </w:r>
      <w:r>
        <w:rPr/>
        <w:t>and thus hypergammaglobulinaemia, autoantibodies and immunodepression are</w:t>
      </w:r>
      <w:r>
        <w:rPr>
          <w:spacing w:val="1"/>
        </w:rPr>
        <w:t> </w:t>
      </w:r>
      <w:r>
        <w:rPr/>
        <w:t>cardinal</w:t>
      </w:r>
      <w:r>
        <w:rPr>
          <w:spacing w:val="1"/>
        </w:rPr>
        <w:t> </w:t>
      </w:r>
      <w:r>
        <w:rPr/>
        <w:t>features</w:t>
      </w:r>
      <w:r>
        <w:rPr>
          <w:spacing w:val="1"/>
        </w:rPr>
        <w:t> </w:t>
      </w:r>
      <w:r>
        <w:rPr/>
        <w:t>(Vincendeau,</w:t>
      </w:r>
      <w:r>
        <w:rPr>
          <w:spacing w:val="1"/>
        </w:rPr>
        <w:t> </w:t>
      </w:r>
      <w:r>
        <w:rPr/>
        <w:t>Okomo</w:t>
      </w:r>
      <w:r>
        <w:rPr>
          <w:spacing w:val="1"/>
        </w:rPr>
        <w:t> </w:t>
      </w:r>
      <w:r>
        <w:rPr>
          <w:w w:val="160"/>
        </w:rPr>
        <w:t>– </w:t>
      </w:r>
      <w:r>
        <w:rPr/>
        <w:t>Assoumou,</w:t>
      </w:r>
      <w:r>
        <w:rPr>
          <w:spacing w:val="1"/>
        </w:rPr>
        <w:t> </w:t>
      </w:r>
      <w:r>
        <w:rPr/>
        <w:t>Semballa,</w:t>
      </w:r>
      <w:r>
        <w:rPr>
          <w:spacing w:val="1"/>
        </w:rPr>
        <w:t> </w:t>
      </w:r>
      <w:r>
        <w:rPr/>
        <w:t>Fouquet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Daloude,</w:t>
      </w:r>
      <w:r>
        <w:rPr>
          <w:spacing w:val="1"/>
        </w:rPr>
        <w:t> </w:t>
      </w:r>
      <w:r>
        <w:rPr/>
        <w:t>1996</w:t>
      </w:r>
      <w:r>
        <w:rPr>
          <w:rFonts w:ascii="Arial" w:hAnsi="Arial"/>
          <w:i/>
        </w:rPr>
        <w:t>;</w:t>
      </w:r>
      <w:r>
        <w:rPr>
          <w:rFonts w:ascii="Arial" w:hAnsi="Arial"/>
          <w:i/>
          <w:spacing w:val="1"/>
        </w:rPr>
        <w:t> </w:t>
      </w:r>
      <w:r>
        <w:rPr/>
        <w:t>Okomo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Assoumou</w:t>
      </w:r>
      <w:r>
        <w:rPr>
          <w:spacing w:val="1"/>
        </w:rPr>
        <w:t> </w:t>
      </w:r>
      <w:r>
        <w:rPr>
          <w:rFonts w:ascii="Arial" w:hAnsi="Arial"/>
          <w:i/>
        </w:rPr>
        <w:t>et</w:t>
      </w:r>
      <w:r>
        <w:rPr>
          <w:rFonts w:ascii="Arial" w:hAnsi="Arial"/>
          <w:i/>
          <w:spacing w:val="1"/>
        </w:rPr>
        <w:t> </w:t>
      </w:r>
      <w:r>
        <w:rPr>
          <w:rFonts w:ascii="Arial" w:hAnsi="Arial"/>
          <w:i/>
        </w:rPr>
        <w:t>al.,</w:t>
      </w:r>
      <w:r>
        <w:rPr>
          <w:rFonts w:ascii="Arial" w:hAnsi="Arial"/>
          <w:i/>
          <w:spacing w:val="1"/>
        </w:rPr>
        <w:t> </w:t>
      </w:r>
      <w:r>
        <w:rPr/>
        <w:t>1997).</w:t>
      </w:r>
      <w:r>
        <w:rPr>
          <w:spacing w:val="1"/>
        </w:rPr>
        <w:t> </w:t>
      </w:r>
      <w:r>
        <w:rPr/>
        <w:t>Anti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galactocerebroside</w:t>
      </w:r>
      <w:r>
        <w:rPr>
          <w:spacing w:val="-61"/>
        </w:rPr>
        <w:t> </w:t>
      </w:r>
      <w:r>
        <w:rPr/>
        <w:t>antibodies in the cerebrospinal fluid of patients has</w:t>
      </w:r>
      <w:r>
        <w:rPr>
          <w:spacing w:val="1"/>
        </w:rPr>
        <w:t> </w:t>
      </w:r>
      <w:r>
        <w:rPr/>
        <w:t>been implicated in CNS</w:t>
      </w:r>
      <w:r>
        <w:rPr>
          <w:spacing w:val="1"/>
        </w:rPr>
        <w:t> </w:t>
      </w:r>
      <w:r>
        <w:rPr/>
        <w:t>involvement in African trypanosomiasis (Bisser </w:t>
      </w:r>
      <w:r>
        <w:rPr>
          <w:rFonts w:ascii="Arial" w:hAnsi="Arial"/>
          <w:i/>
        </w:rPr>
        <w:t>et al., </w:t>
      </w:r>
      <w:r>
        <w:rPr/>
        <w:t>2000). The use of certain</w:t>
      </w:r>
      <w:r>
        <w:rPr>
          <w:spacing w:val="1"/>
        </w:rPr>
        <w:t> </w:t>
      </w:r>
      <w:r>
        <w:rPr/>
        <w:t>trypanocidal</w:t>
      </w:r>
      <w:r>
        <w:rPr>
          <w:spacing w:val="1"/>
        </w:rPr>
        <w:t> </w:t>
      </w:r>
      <w:r>
        <w:rPr/>
        <w:t>compounds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Suramin</w:t>
      </w:r>
      <w:r>
        <w:rPr>
          <w:spacing w:val="1"/>
        </w:rPr>
        <w:t> </w:t>
      </w:r>
      <w:r>
        <w:rPr/>
        <w:t>(Moranyl®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Specia)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DL</w:t>
      </w:r>
      <w:r>
        <w:rPr>
          <w:spacing w:val="1"/>
        </w:rPr>
        <w:t> </w:t>
      </w:r>
      <w:r>
        <w:rPr>
          <w:w w:val="160"/>
        </w:rPr>
        <w:t>– </w:t>
      </w:r>
      <w:r>
        <w:rPr/>
        <w:t>α</w:t>
      </w:r>
      <w:r>
        <w:rPr>
          <w:spacing w:val="1"/>
        </w:rPr>
        <w:t> </w:t>
      </w:r>
      <w:r>
        <w:rPr/>
        <w:t>-</w:t>
      </w:r>
      <w:r>
        <w:rPr>
          <w:spacing w:val="-61"/>
        </w:rPr>
        <w:t> </w:t>
      </w:r>
      <w:r>
        <w:rPr/>
        <w:t>difluoromethylornithine</w:t>
      </w:r>
      <w:r>
        <w:rPr>
          <w:spacing w:val="21"/>
        </w:rPr>
        <w:t> </w:t>
      </w:r>
      <w:r>
        <w:rPr/>
        <w:t>(DFMO-Ornidyl®-</w:t>
      </w:r>
      <w:r>
        <w:rPr>
          <w:spacing w:val="24"/>
        </w:rPr>
        <w:t> </w:t>
      </w:r>
      <w:r>
        <w:rPr/>
        <w:t>Merrel</w:t>
      </w:r>
      <w:r>
        <w:rPr>
          <w:spacing w:val="22"/>
        </w:rPr>
        <w:t> </w:t>
      </w:r>
      <w:r>
        <w:rPr/>
        <w:t>Dow)</w:t>
      </w:r>
      <w:r>
        <w:rPr>
          <w:spacing w:val="23"/>
        </w:rPr>
        <w:t> </w:t>
      </w:r>
      <w:r>
        <w:rPr/>
        <w:t>requires</w:t>
      </w:r>
      <w:r>
        <w:rPr>
          <w:spacing w:val="22"/>
        </w:rPr>
        <w:t> </w:t>
      </w:r>
      <w:r>
        <w:rPr/>
        <w:t>the</w:t>
      </w:r>
      <w:r>
        <w:rPr>
          <w:spacing w:val="23"/>
        </w:rPr>
        <w:t> </w:t>
      </w:r>
      <w:r>
        <w:rPr/>
        <w:t>existence</w:t>
      </w:r>
      <w:r>
        <w:rPr>
          <w:spacing w:val="22"/>
        </w:rPr>
        <w:t> </w:t>
      </w:r>
      <w:r>
        <w:rPr/>
        <w:t>of</w:t>
      </w:r>
    </w:p>
    <w:p>
      <w:pPr>
        <w:spacing w:after="0" w:line="484" w:lineRule="auto"/>
        <w:jc w:val="both"/>
        <w:sectPr>
          <w:pgSz w:w="11910" w:h="16840"/>
          <w:pgMar w:header="724" w:footer="0" w:top="1300" w:bottom="280" w:left="1680" w:right="420"/>
        </w:sectPr>
      </w:pPr>
    </w:p>
    <w:p>
      <w:pPr>
        <w:pStyle w:val="BodyText"/>
        <w:spacing w:line="487" w:lineRule="auto" w:before="124"/>
        <w:ind w:left="480" w:right="726"/>
        <w:jc w:val="both"/>
      </w:pPr>
      <w:r>
        <w:rPr/>
        <w:t>an active immune system (Bitonti, Dumont &amp; McCann, 1986). A compromised</w:t>
      </w:r>
      <w:r>
        <w:rPr>
          <w:spacing w:val="1"/>
        </w:rPr>
        <w:t> </w:t>
      </w:r>
      <w:r>
        <w:rPr/>
        <w:t>immune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time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trypanocidal</w:t>
      </w:r>
      <w:r>
        <w:rPr>
          <w:spacing w:val="1"/>
        </w:rPr>
        <w:t> </w:t>
      </w:r>
      <w:r>
        <w:rPr/>
        <w:t>treatment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therefore</w:t>
      </w:r>
      <w:r>
        <w:rPr>
          <w:spacing w:val="1"/>
        </w:rPr>
        <w:t> </w:t>
      </w:r>
      <w:r>
        <w:rPr/>
        <w:t>lead</w:t>
      </w:r>
      <w:r>
        <w:rPr>
          <w:spacing w:val="1"/>
        </w:rPr>
        <w:t> </w:t>
      </w:r>
      <w:r>
        <w:rPr/>
        <w:t>to</w:t>
      </w:r>
      <w:r>
        <w:rPr>
          <w:spacing w:val="-61"/>
        </w:rPr>
        <w:t> </w:t>
      </w:r>
      <w:r>
        <w:rPr/>
        <w:t>treatment</w:t>
      </w:r>
      <w:r>
        <w:rPr>
          <w:spacing w:val="1"/>
        </w:rPr>
        <w:t> </w:t>
      </w:r>
      <w:r>
        <w:rPr/>
        <w:t>failure. With</w:t>
      </w:r>
      <w:r>
        <w:rPr>
          <w:spacing w:val="1"/>
        </w:rPr>
        <w:t> </w:t>
      </w:r>
      <w:r>
        <w:rPr/>
        <w:t>immunosuppression</w:t>
      </w:r>
      <w:r>
        <w:rPr>
          <w:spacing w:val="1"/>
        </w:rPr>
        <w:t> </w:t>
      </w:r>
      <w:r>
        <w:rPr/>
        <w:t>due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trypanosomiasis,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host</w:t>
      </w:r>
      <w:r>
        <w:rPr>
          <w:spacing w:val="1"/>
        </w:rPr>
        <w:t> </w:t>
      </w:r>
      <w:r>
        <w:rPr/>
        <w:t>succumbs to fungal, viral and bacterial infections. These opportunistic organisms</w:t>
      </w:r>
      <w:r>
        <w:rPr>
          <w:spacing w:val="-61"/>
        </w:rPr>
        <w:t> </w:t>
      </w:r>
      <w:r>
        <w:rPr/>
        <w:t>may complicate the pathology of trypanosomiasis. Moreover, the development of</w:t>
      </w:r>
      <w:r>
        <w:rPr>
          <w:spacing w:val="-61"/>
        </w:rPr>
        <w:t> </w:t>
      </w:r>
      <w:r>
        <w:rPr/>
        <w:t>severe cachexia has been reported in </w:t>
      </w:r>
      <w:r>
        <w:rPr>
          <w:rFonts w:ascii="Arial"/>
          <w:i/>
        </w:rPr>
        <w:t>T. brucei </w:t>
      </w:r>
      <w:r>
        <w:rPr/>
        <w:t>infection (Rouzer &amp; Cerami,</w:t>
      </w:r>
      <w:r>
        <w:rPr>
          <w:spacing w:val="1"/>
        </w:rPr>
        <w:t> </w:t>
      </w:r>
      <w:r>
        <w:rPr/>
        <w:t>1980).</w:t>
      </w:r>
      <w:r>
        <w:rPr>
          <w:spacing w:val="1"/>
        </w:rPr>
        <w:t> </w:t>
      </w:r>
      <w:r>
        <w:rPr/>
        <w:t>Cachexia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syndrome</w:t>
      </w:r>
      <w:r>
        <w:rPr>
          <w:spacing w:val="1"/>
        </w:rPr>
        <w:t> </w:t>
      </w:r>
      <w:r>
        <w:rPr/>
        <w:t>mediated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cytokine</w:t>
      </w:r>
      <w:r>
        <w:rPr>
          <w:spacing w:val="1"/>
        </w:rPr>
        <w:t> </w:t>
      </w:r>
      <w:r>
        <w:rPr/>
        <w:t>known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cachetin/tumour necrsis factor (TNF) and it gives rise to progressive weight loss,</w:t>
      </w:r>
      <w:r>
        <w:rPr>
          <w:spacing w:val="1"/>
        </w:rPr>
        <w:t> </w:t>
      </w:r>
      <w:r>
        <w:rPr/>
        <w:t>anaemia,</w:t>
      </w:r>
      <w:r>
        <w:rPr>
          <w:spacing w:val="1"/>
        </w:rPr>
        <w:t> </w:t>
      </w:r>
      <w:r>
        <w:rPr/>
        <w:t>immune</w:t>
      </w:r>
      <w:r>
        <w:rPr>
          <w:spacing w:val="1"/>
        </w:rPr>
        <w:t> </w:t>
      </w:r>
      <w:r>
        <w:rPr/>
        <w:t>suppression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terminal</w:t>
      </w:r>
      <w:r>
        <w:rPr>
          <w:spacing w:val="1"/>
        </w:rPr>
        <w:t> </w:t>
      </w:r>
      <w:r>
        <w:rPr/>
        <w:t>organ</w:t>
      </w:r>
      <w:r>
        <w:rPr>
          <w:spacing w:val="1"/>
        </w:rPr>
        <w:t> </w:t>
      </w:r>
      <w:r>
        <w:rPr/>
        <w:t>damage,</w:t>
      </w:r>
      <w:r>
        <w:rPr>
          <w:spacing w:val="1"/>
        </w:rPr>
        <w:t> </w:t>
      </w:r>
      <w:r>
        <w:rPr/>
        <w:t>even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invasive burden may be relatively small (Rouzer &amp; Cerami, 1980). Hence there is</w:t>
      </w:r>
      <w:r>
        <w:rPr>
          <w:spacing w:val="-61"/>
        </w:rPr>
        <w:t> </w:t>
      </w:r>
      <w:r>
        <w:rPr/>
        <w:t>a</w:t>
      </w:r>
      <w:r>
        <w:rPr>
          <w:spacing w:val="2"/>
        </w:rPr>
        <w:t> </w:t>
      </w:r>
      <w:r>
        <w:rPr/>
        <w:t>need</w:t>
      </w:r>
      <w:r>
        <w:rPr>
          <w:spacing w:val="1"/>
        </w:rPr>
        <w:t> </w:t>
      </w:r>
      <w:r>
        <w:rPr/>
        <w:t>for</w:t>
      </w:r>
      <w:r>
        <w:rPr>
          <w:spacing w:val="2"/>
        </w:rPr>
        <w:t> </w:t>
      </w:r>
      <w:r>
        <w:rPr/>
        <w:t>novel</w:t>
      </w:r>
      <w:r>
        <w:rPr>
          <w:spacing w:val="2"/>
        </w:rPr>
        <w:t> </w:t>
      </w:r>
      <w:r>
        <w:rPr/>
        <w:t>treatment</w:t>
      </w:r>
      <w:r>
        <w:rPr>
          <w:spacing w:val="1"/>
        </w:rPr>
        <w:t> </w:t>
      </w:r>
      <w:r>
        <w:rPr/>
        <w:t>modalities.</w:t>
      </w:r>
    </w:p>
    <w:p>
      <w:pPr>
        <w:pStyle w:val="BodyText"/>
        <w:spacing w:line="487" w:lineRule="auto" w:before="198"/>
        <w:ind w:left="480" w:right="725" w:firstLine="720"/>
        <w:jc w:val="both"/>
      </w:pPr>
      <w:r>
        <w:rPr/>
        <w:t>The</w:t>
      </w:r>
      <w:r>
        <w:rPr>
          <w:spacing w:val="1"/>
        </w:rPr>
        <w:t> </w:t>
      </w:r>
      <w:r>
        <w:rPr/>
        <w:t>neurochemical</w:t>
      </w:r>
      <w:r>
        <w:rPr>
          <w:spacing w:val="1"/>
        </w:rPr>
        <w:t> </w:t>
      </w:r>
      <w:r>
        <w:rPr/>
        <w:t>changes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underlie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neurological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psychiatric</w:t>
      </w:r>
      <w:r>
        <w:rPr>
          <w:spacing w:val="1"/>
        </w:rPr>
        <w:t> </w:t>
      </w:r>
      <w:r>
        <w:rPr/>
        <w:t>manifestations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several</w:t>
      </w:r>
      <w:r>
        <w:rPr>
          <w:spacing w:val="1"/>
        </w:rPr>
        <w:t> </w:t>
      </w:r>
      <w:r>
        <w:rPr/>
        <w:t>parasitic</w:t>
      </w:r>
      <w:r>
        <w:rPr>
          <w:spacing w:val="1"/>
        </w:rPr>
        <w:t> </w:t>
      </w:r>
      <w:r>
        <w:rPr/>
        <w:t>diseases</w:t>
      </w:r>
      <w:r>
        <w:rPr>
          <w:spacing w:val="64"/>
        </w:rPr>
        <w:t> </w:t>
      </w:r>
      <w:r>
        <w:rPr/>
        <w:t>including</w:t>
      </w:r>
      <w:r>
        <w:rPr>
          <w:spacing w:val="1"/>
        </w:rPr>
        <w:t> </w:t>
      </w:r>
      <w:r>
        <w:rPr/>
        <w:t>trypanosomiasis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investigated.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incidence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neuropsychiatric</w:t>
      </w:r>
      <w:r>
        <w:rPr>
          <w:spacing w:val="1"/>
        </w:rPr>
        <w:t> </w:t>
      </w:r>
      <w:r>
        <w:rPr/>
        <w:t>manifestations in patients with African trypanosomiasis has been reported to be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90%</w:t>
      </w:r>
      <w:r>
        <w:rPr>
          <w:spacing w:val="1"/>
        </w:rPr>
        <w:t> </w:t>
      </w:r>
      <w:r>
        <w:rPr/>
        <w:t>(Lambo,</w:t>
      </w:r>
      <w:r>
        <w:rPr>
          <w:spacing w:val="1"/>
        </w:rPr>
        <w:t> </w:t>
      </w:r>
      <w:r>
        <w:rPr/>
        <w:t>1966).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trypanosomiasis,</w:t>
      </w:r>
      <w:r>
        <w:rPr>
          <w:spacing w:val="1"/>
        </w:rPr>
        <w:t> </w:t>
      </w:r>
      <w:r>
        <w:rPr/>
        <w:t>Stibbs</w:t>
      </w:r>
      <w:r>
        <w:rPr>
          <w:spacing w:val="1"/>
        </w:rPr>
        <w:t> </w:t>
      </w:r>
      <w:r>
        <w:rPr/>
        <w:t>(1984)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demonstrated that there are alterations in certain neurotransmitters which were</w:t>
      </w:r>
      <w:r>
        <w:rPr>
          <w:spacing w:val="1"/>
        </w:rPr>
        <w:t> </w:t>
      </w:r>
      <w:r>
        <w:rPr/>
        <w:t>confined to specific regions of the brain. Amole </w:t>
      </w:r>
      <w:r>
        <w:rPr>
          <w:rFonts w:ascii="Arial"/>
          <w:i/>
        </w:rPr>
        <w:t>et al. </w:t>
      </w:r>
      <w:r>
        <w:rPr/>
        <w:t>(1989) recorded significant</w:t>
      </w:r>
      <w:r>
        <w:rPr>
          <w:spacing w:val="1"/>
        </w:rPr>
        <w:t> </w:t>
      </w:r>
      <w:r>
        <w:rPr/>
        <w:t>alterations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monoamine</w:t>
      </w:r>
      <w:r>
        <w:rPr>
          <w:spacing w:val="3"/>
        </w:rPr>
        <w:t> </w:t>
      </w:r>
      <w:r>
        <w:rPr/>
        <w:t>neurotransmitters.</w:t>
      </w:r>
    </w:p>
    <w:p>
      <w:pPr>
        <w:pStyle w:val="BodyText"/>
        <w:spacing w:line="482" w:lineRule="auto" w:before="198"/>
        <w:ind w:left="480" w:right="726" w:firstLine="720"/>
        <w:jc w:val="both"/>
      </w:pPr>
      <w:r>
        <w:rPr/>
        <w:t>Information on biochemical changes which occur in the host as a result of</w:t>
      </w:r>
      <w:r>
        <w:rPr>
          <w:spacing w:val="1"/>
        </w:rPr>
        <w:t> </w:t>
      </w:r>
      <w:r>
        <w:rPr/>
        <w:t>animal trypanosomiasis is well documented. Various reports concerning protein</w:t>
      </w:r>
      <w:r>
        <w:rPr>
          <w:spacing w:val="1"/>
        </w:rPr>
        <w:t> </w:t>
      </w:r>
      <w:r>
        <w:rPr/>
        <w:t>levels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animal</w:t>
      </w:r>
      <w:r>
        <w:rPr>
          <w:spacing w:val="1"/>
        </w:rPr>
        <w:t> </w:t>
      </w:r>
      <w:r>
        <w:rPr/>
        <w:t>trypanosomiasis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published.</w:t>
      </w:r>
      <w:r>
        <w:rPr>
          <w:spacing w:val="1"/>
        </w:rPr>
        <w:t> </w:t>
      </w:r>
      <w:r>
        <w:rPr/>
        <w:t>Normal</w:t>
      </w:r>
      <w:r>
        <w:rPr>
          <w:spacing w:val="1"/>
        </w:rPr>
        <w:t> </w:t>
      </w:r>
      <w:r>
        <w:rPr/>
        <w:t>levels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reported in </w:t>
      </w:r>
      <w:r>
        <w:rPr>
          <w:rFonts w:ascii="Arial" w:hAnsi="Arial"/>
          <w:i/>
        </w:rPr>
        <w:t>T. rhodesiense </w:t>
      </w:r>
      <w:r>
        <w:rPr/>
        <w:t>infection of monkeys and mice (Smitters &amp; Terry,</w:t>
      </w:r>
      <w:r>
        <w:rPr>
          <w:spacing w:val="1"/>
        </w:rPr>
        <w:t> </w:t>
      </w:r>
      <w:r>
        <w:rPr>
          <w:spacing w:val="-1"/>
        </w:rPr>
        <w:t>1959; </w:t>
      </w:r>
      <w:r>
        <w:rPr/>
        <w:t>Moon</w:t>
      </w:r>
      <w:r>
        <w:rPr>
          <w:rFonts w:ascii="Arial" w:hAnsi="Arial"/>
          <w:i/>
        </w:rPr>
        <w:t>, </w:t>
      </w:r>
      <w:r>
        <w:rPr/>
        <w:t>Williams &amp; Witherspoon, 1968), </w:t>
      </w:r>
      <w:r>
        <w:rPr>
          <w:rFonts w:ascii="Arial" w:hAnsi="Arial"/>
          <w:i/>
        </w:rPr>
        <w:t>T. evansi </w:t>
      </w:r>
      <w:r>
        <w:rPr>
          <w:w w:val="160"/>
        </w:rPr>
        <w:t>– </w:t>
      </w:r>
      <w:r>
        <w:rPr/>
        <w:t>infected calves (Verma</w:t>
      </w:r>
      <w:r>
        <w:rPr>
          <w:spacing w:val="1"/>
        </w:rPr>
        <w:t> </w:t>
      </w:r>
      <w:r>
        <w:rPr/>
        <w:t>&amp;</w:t>
      </w:r>
      <w:r>
        <w:rPr>
          <w:spacing w:val="57"/>
        </w:rPr>
        <w:t> </w:t>
      </w:r>
      <w:r>
        <w:rPr/>
        <w:t>Gautam,</w:t>
      </w:r>
      <w:r>
        <w:rPr>
          <w:spacing w:val="55"/>
        </w:rPr>
        <w:t> </w:t>
      </w:r>
      <w:r>
        <w:rPr/>
        <w:t>1977).</w:t>
      </w:r>
      <w:r>
        <w:rPr>
          <w:spacing w:val="57"/>
        </w:rPr>
        <w:t> </w:t>
      </w:r>
      <w:r>
        <w:rPr/>
        <w:t>Elevated</w:t>
      </w:r>
      <w:r>
        <w:rPr>
          <w:spacing w:val="58"/>
        </w:rPr>
        <w:t> </w:t>
      </w:r>
      <w:r>
        <w:rPr/>
        <w:t>serum</w:t>
      </w:r>
      <w:r>
        <w:rPr>
          <w:spacing w:val="56"/>
        </w:rPr>
        <w:t> </w:t>
      </w:r>
      <w:r>
        <w:rPr/>
        <w:t>protein</w:t>
      </w:r>
      <w:r>
        <w:rPr>
          <w:spacing w:val="55"/>
        </w:rPr>
        <w:t> </w:t>
      </w:r>
      <w:r>
        <w:rPr/>
        <w:t>level</w:t>
      </w:r>
      <w:r>
        <w:rPr>
          <w:spacing w:val="57"/>
        </w:rPr>
        <w:t> </w:t>
      </w:r>
      <w:r>
        <w:rPr/>
        <w:t>was</w:t>
      </w:r>
      <w:r>
        <w:rPr>
          <w:spacing w:val="57"/>
        </w:rPr>
        <w:t> </w:t>
      </w:r>
      <w:r>
        <w:rPr/>
        <w:t>described</w:t>
      </w:r>
      <w:r>
        <w:rPr>
          <w:spacing w:val="55"/>
        </w:rPr>
        <w:t> </w:t>
      </w:r>
      <w:r>
        <w:rPr/>
        <w:t>in</w:t>
      </w:r>
      <w:r>
        <w:rPr>
          <w:spacing w:val="4"/>
        </w:rPr>
        <w:t> </w:t>
      </w:r>
      <w:r>
        <w:rPr>
          <w:rFonts w:ascii="Arial" w:hAnsi="Arial"/>
          <w:i/>
        </w:rPr>
        <w:t>T.</w:t>
      </w:r>
      <w:r>
        <w:rPr>
          <w:rFonts w:ascii="Arial" w:hAnsi="Arial"/>
          <w:i/>
          <w:spacing w:val="55"/>
        </w:rPr>
        <w:t> </w:t>
      </w:r>
      <w:r>
        <w:rPr>
          <w:rFonts w:ascii="Arial" w:hAnsi="Arial"/>
          <w:i/>
        </w:rPr>
        <w:t>vivax</w:t>
      </w:r>
      <w:r>
        <w:rPr>
          <w:rFonts w:ascii="Arial" w:hAnsi="Arial"/>
          <w:i/>
          <w:spacing w:val="53"/>
        </w:rPr>
        <w:t> </w:t>
      </w:r>
      <w:r>
        <w:rPr>
          <w:w w:val="160"/>
        </w:rPr>
        <w:t>–</w:t>
      </w:r>
    </w:p>
    <w:p>
      <w:pPr>
        <w:spacing w:after="0" w:line="482" w:lineRule="auto"/>
        <w:jc w:val="both"/>
        <w:sectPr>
          <w:pgSz w:w="11910" w:h="16840"/>
          <w:pgMar w:header="724" w:footer="0" w:top="1300" w:bottom="280" w:left="1680" w:right="420"/>
        </w:sectPr>
      </w:pPr>
    </w:p>
    <w:p>
      <w:pPr>
        <w:pStyle w:val="BodyText"/>
        <w:spacing w:line="482" w:lineRule="auto" w:before="118"/>
        <w:ind w:left="480" w:right="725"/>
        <w:jc w:val="both"/>
      </w:pPr>
      <w:r>
        <w:rPr/>
        <w:pict>
          <v:shape style="position:absolute;margin-left:160.339996pt;margin-top:370.407471pt;width:4.5pt;height:9pt;mso-position-horizontal-relative:page;mso-position-vertical-relative:paragraph;z-index:-25489920" type="#_x0000_t202" filled="false" stroked="false">
            <v:textbox inset="0,0,0,0">
              <w:txbxContent>
                <w:p>
                  <w:pPr>
                    <w:spacing w:line="179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0"/>
                      <w:sz w:val="16"/>
                    </w:rPr>
                    <w:t>3</w:t>
                  </w:r>
                </w:p>
              </w:txbxContent>
            </v:textbox>
            <w10:wrap type="none"/>
          </v:shape>
        </w:pict>
      </w:r>
      <w:r>
        <w:rPr/>
        <w:t>infected sheep and goats (Anosa &amp; Isoun, 1976), and in mixed </w:t>
      </w:r>
      <w:r>
        <w:rPr>
          <w:rFonts w:ascii="Arial"/>
          <w:i/>
        </w:rPr>
        <w:t>T. brucei </w:t>
      </w:r>
      <w:r>
        <w:rPr/>
        <w:t>and</w:t>
      </w:r>
      <w:r>
        <w:rPr>
          <w:spacing w:val="1"/>
        </w:rPr>
        <w:t> </w:t>
      </w:r>
      <w:r>
        <w:rPr>
          <w:rFonts w:ascii="Arial"/>
          <w:i/>
        </w:rPr>
        <w:t>Cowdria ruminatum </w:t>
      </w:r>
      <w:r>
        <w:rPr/>
        <w:t>(Adejinmi &amp; Akinboade, 2000). Abenga and Anosa (2005)</w:t>
      </w:r>
      <w:r>
        <w:rPr>
          <w:spacing w:val="1"/>
        </w:rPr>
        <w:t> </w:t>
      </w:r>
      <w:r>
        <w:rPr/>
        <w:t>reported serum protein increase in </w:t>
      </w:r>
      <w:r>
        <w:rPr>
          <w:rFonts w:ascii="Arial"/>
          <w:i/>
        </w:rPr>
        <w:t>T. gambiense </w:t>
      </w:r>
      <w:r>
        <w:rPr/>
        <w:t>infected vervet monkeys. The</w:t>
      </w:r>
      <w:r>
        <w:rPr>
          <w:spacing w:val="1"/>
        </w:rPr>
        <w:t> </w:t>
      </w:r>
      <w:r>
        <w:rPr/>
        <w:t>levels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serum</w:t>
      </w:r>
      <w:r>
        <w:rPr>
          <w:spacing w:val="1"/>
        </w:rPr>
        <w:t> </w:t>
      </w:r>
      <w:r>
        <w:rPr/>
        <w:t>aspartate</w:t>
      </w:r>
      <w:r>
        <w:rPr>
          <w:spacing w:val="1"/>
        </w:rPr>
        <w:t> </w:t>
      </w:r>
      <w:r>
        <w:rPr/>
        <w:t>aminotransaminase</w:t>
      </w:r>
      <w:r>
        <w:rPr>
          <w:spacing w:val="1"/>
        </w:rPr>
        <w:t> </w:t>
      </w:r>
      <w:r>
        <w:rPr/>
        <w:t>(AST)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shown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increase in </w:t>
      </w:r>
      <w:r>
        <w:rPr>
          <w:rFonts w:ascii="Arial"/>
          <w:i/>
        </w:rPr>
        <w:t>T. rhodesiense </w:t>
      </w:r>
      <w:r>
        <w:rPr/>
        <w:t>infection of mice (Moo</w:t>
      </w:r>
      <w:r>
        <w:rPr>
          <w:rFonts w:ascii="Arial"/>
          <w:i/>
        </w:rPr>
        <w:t>n et al., </w:t>
      </w:r>
      <w:r>
        <w:rPr/>
        <w:t>1968) and monkeys</w:t>
      </w:r>
      <w:r>
        <w:rPr>
          <w:spacing w:val="1"/>
        </w:rPr>
        <w:t> </w:t>
      </w:r>
      <w:r>
        <w:rPr/>
        <w:t>(Sadun, Johnson, Nagle &amp; Duxburry, 1973), and </w:t>
      </w:r>
      <w:r>
        <w:rPr>
          <w:rFonts w:ascii="Arial"/>
          <w:i/>
        </w:rPr>
        <w:t>T. vivax </w:t>
      </w:r>
      <w:r>
        <w:rPr/>
        <w:t>infection of ruminants</w:t>
      </w:r>
      <w:r>
        <w:rPr>
          <w:spacing w:val="1"/>
        </w:rPr>
        <w:t> </w:t>
      </w:r>
      <w:r>
        <w:rPr/>
        <w:t>(Welde,</w:t>
      </w:r>
      <w:r>
        <w:rPr>
          <w:spacing w:val="1"/>
        </w:rPr>
        <w:t> </w:t>
      </w:r>
      <w:r>
        <w:rPr/>
        <w:t>Chumo,</w:t>
      </w:r>
      <w:r>
        <w:rPr>
          <w:spacing w:val="1"/>
        </w:rPr>
        <w:t> </w:t>
      </w:r>
      <w:r>
        <w:rPr/>
        <w:t>Kovatch,</w:t>
      </w:r>
      <w:r>
        <w:rPr>
          <w:spacing w:val="1"/>
        </w:rPr>
        <w:t> </w:t>
      </w:r>
      <w:r>
        <w:rPr/>
        <w:t>Mwongela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Opiyo,</w:t>
      </w:r>
      <w:r>
        <w:rPr>
          <w:spacing w:val="1"/>
        </w:rPr>
        <w:t> </w:t>
      </w:r>
      <w:r>
        <w:rPr/>
        <w:t>1983).</w:t>
      </w:r>
      <w:r>
        <w:rPr>
          <w:spacing w:val="1"/>
        </w:rPr>
        <w:t> </w:t>
      </w:r>
      <w:r>
        <w:rPr/>
        <w:t>Similarly,</w:t>
      </w:r>
      <w:r>
        <w:rPr>
          <w:spacing w:val="1"/>
        </w:rPr>
        <w:t> </w:t>
      </w:r>
      <w:r>
        <w:rPr>
          <w:rFonts w:ascii="Arial"/>
          <w:i/>
        </w:rPr>
        <w:t>T.</w:t>
      </w:r>
      <w:r>
        <w:rPr>
          <w:rFonts w:ascii="Arial"/>
          <w:i/>
          <w:spacing w:val="66"/>
        </w:rPr>
        <w:t> </w:t>
      </w:r>
      <w:r>
        <w:rPr>
          <w:rFonts w:ascii="Arial"/>
          <w:i/>
        </w:rPr>
        <w:t>brucei</w:t>
      </w:r>
      <w:r>
        <w:rPr>
          <w:rFonts w:ascii="Arial"/>
          <w:i/>
          <w:spacing w:val="1"/>
        </w:rPr>
        <w:t> </w:t>
      </w:r>
      <w:r>
        <w:rPr/>
        <w:t>infection of dogs showed elevated AST (Kaggawa</w:t>
      </w:r>
      <w:r>
        <w:rPr>
          <w:spacing w:val="1"/>
        </w:rPr>
        <w:t> </w:t>
      </w:r>
      <w:r>
        <w:rPr>
          <w:rFonts w:ascii="Arial"/>
          <w:i/>
        </w:rPr>
        <w:t>et al., </w:t>
      </w:r>
      <w:r>
        <w:rPr/>
        <w:t>1988). Biochemical</w:t>
      </w:r>
      <w:r>
        <w:rPr>
          <w:spacing w:val="1"/>
        </w:rPr>
        <w:t> </w:t>
      </w:r>
      <w:r>
        <w:rPr/>
        <w:t>analysis in trypanosomiasis also indicates that there was no remarkable change</w:t>
      </w:r>
      <w:r>
        <w:rPr>
          <w:spacing w:val="1"/>
        </w:rPr>
        <w:t> </w:t>
      </w:r>
      <w:r>
        <w:rPr/>
        <w:t>in the alkaline phosphatase (ALKP) levels in </w:t>
      </w:r>
      <w:r>
        <w:rPr>
          <w:rFonts w:ascii="Arial"/>
          <w:i/>
        </w:rPr>
        <w:t>T. rhodesiense </w:t>
      </w:r>
      <w:r>
        <w:rPr/>
        <w:t>infection of mice</w:t>
      </w:r>
      <w:r>
        <w:rPr>
          <w:spacing w:val="1"/>
        </w:rPr>
        <w:t> </w:t>
      </w:r>
      <w:r>
        <w:rPr/>
        <w:t>(Moon </w:t>
      </w:r>
      <w:r>
        <w:rPr>
          <w:rFonts w:ascii="Arial"/>
          <w:i/>
        </w:rPr>
        <w:t>et al., </w:t>
      </w:r>
      <w:r>
        <w:rPr/>
        <w:t>1968) and in </w:t>
      </w:r>
      <w:r>
        <w:rPr>
          <w:rFonts w:ascii="Arial"/>
          <w:i/>
        </w:rPr>
        <w:t>T. evansi </w:t>
      </w:r>
      <w:r>
        <w:rPr/>
        <w:t>infection of buffalo calves (Singh &amp; Gaur,</w:t>
      </w:r>
      <w:r>
        <w:rPr>
          <w:spacing w:val="1"/>
        </w:rPr>
        <w:t> </w:t>
      </w:r>
      <w:r>
        <w:rPr/>
        <w:t>1983).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acute</w:t>
      </w:r>
      <w:r>
        <w:rPr>
          <w:spacing w:val="1"/>
        </w:rPr>
        <w:t> </w:t>
      </w:r>
      <w:r>
        <w:rPr/>
        <w:t>caprine</w:t>
      </w:r>
      <w:r>
        <w:rPr>
          <w:spacing w:val="1"/>
        </w:rPr>
        <w:t> </w:t>
      </w:r>
      <w:r>
        <w:rPr/>
        <w:t>trypanosomaisis,</w:t>
      </w:r>
      <w:r>
        <w:rPr>
          <w:spacing w:val="1"/>
        </w:rPr>
        <w:t> </w:t>
      </w:r>
      <w:r>
        <w:rPr/>
        <w:t>Abenga,</w:t>
      </w:r>
      <w:r>
        <w:rPr>
          <w:spacing w:val="1"/>
        </w:rPr>
        <w:t> </w:t>
      </w:r>
      <w:r>
        <w:rPr/>
        <w:t>Sanda,</w:t>
      </w:r>
      <w:r>
        <w:rPr>
          <w:spacing w:val="1"/>
        </w:rPr>
        <w:t> </w:t>
      </w:r>
      <w:r>
        <w:rPr/>
        <w:t>Idowu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Lawani</w:t>
      </w:r>
      <w:r>
        <w:rPr>
          <w:spacing w:val="1"/>
        </w:rPr>
        <w:t> </w:t>
      </w:r>
      <w:r>
        <w:rPr/>
        <w:t>(2002b) reported that serum urea level was significantly increased, while Cl</w:t>
      </w:r>
      <w:r>
        <w:rPr>
          <w:vertAlign w:val="superscript"/>
        </w:rPr>
        <w:t>-</w:t>
      </w:r>
      <w:r>
        <w:rPr>
          <w:vertAlign w:val="baseline"/>
        </w:rPr>
        <w:t>, K</w:t>
      </w:r>
      <w:r>
        <w:rPr>
          <w:vertAlign w:val="superscript"/>
        </w:rPr>
        <w:t>+</w:t>
      </w:r>
      <w:r>
        <w:rPr>
          <w:spacing w:val="1"/>
          <w:vertAlign w:val="baseline"/>
        </w:rPr>
        <w:t> </w:t>
      </w:r>
      <w:r>
        <w:rPr>
          <w:vertAlign w:val="baseline"/>
        </w:rPr>
        <w:t>and HCO </w:t>
      </w:r>
      <w:r>
        <w:rPr>
          <w:vertAlign w:val="superscript"/>
        </w:rPr>
        <w:t>-</w:t>
      </w:r>
      <w:r>
        <w:rPr>
          <w:vertAlign w:val="baseline"/>
        </w:rPr>
        <w:t> levels were slightly increased above pre-infection, and serum Na</w:t>
      </w:r>
      <w:r>
        <w:rPr>
          <w:vertAlign w:val="superscript"/>
        </w:rPr>
        <w:t>+</w:t>
      </w:r>
      <w:r>
        <w:rPr>
          <w:spacing w:val="1"/>
          <w:vertAlign w:val="baseline"/>
        </w:rPr>
        <w:t> </w:t>
      </w:r>
      <w:r>
        <w:rPr>
          <w:vertAlign w:val="baseline"/>
        </w:rPr>
        <w:t>increased</w:t>
      </w:r>
      <w:r>
        <w:rPr>
          <w:spacing w:val="1"/>
          <w:vertAlign w:val="baseline"/>
        </w:rPr>
        <w:t> </w:t>
      </w:r>
      <w:r>
        <w:rPr>
          <w:vertAlign w:val="baseline"/>
        </w:rPr>
        <w:t>only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first</w:t>
      </w:r>
      <w:r>
        <w:rPr>
          <w:spacing w:val="1"/>
          <w:vertAlign w:val="baseline"/>
        </w:rPr>
        <w:t> </w:t>
      </w:r>
      <w:r>
        <w:rPr>
          <w:vertAlign w:val="baseline"/>
        </w:rPr>
        <w:t>week</w:t>
      </w:r>
      <w:r>
        <w:rPr>
          <w:spacing w:val="1"/>
          <w:vertAlign w:val="baseline"/>
        </w:rPr>
        <w:t> </w:t>
      </w:r>
      <w:r>
        <w:rPr>
          <w:vertAlign w:val="baseline"/>
        </w:rPr>
        <w:t>post</w:t>
      </w:r>
      <w:r>
        <w:rPr>
          <w:spacing w:val="1"/>
          <w:vertAlign w:val="baseline"/>
        </w:rPr>
        <w:t> </w:t>
      </w:r>
      <w:r>
        <w:rPr>
          <w:vertAlign w:val="baseline"/>
        </w:rPr>
        <w:t>infection,</w:t>
      </w:r>
      <w:r>
        <w:rPr>
          <w:spacing w:val="1"/>
          <w:vertAlign w:val="baseline"/>
        </w:rPr>
        <w:t> </w:t>
      </w:r>
      <w:r>
        <w:rPr>
          <w:vertAlign w:val="baseline"/>
        </w:rPr>
        <w:t>but</w:t>
      </w:r>
      <w:r>
        <w:rPr>
          <w:spacing w:val="1"/>
          <w:vertAlign w:val="baseline"/>
        </w:rPr>
        <w:t> </w:t>
      </w:r>
      <w:r>
        <w:rPr>
          <w:vertAlign w:val="baseline"/>
        </w:rPr>
        <w:t>returned</w:t>
      </w:r>
      <w:r>
        <w:rPr>
          <w:spacing w:val="63"/>
          <w:vertAlign w:val="baseline"/>
        </w:rPr>
        <w:t> </w:t>
      </w:r>
      <w:r>
        <w:rPr>
          <w:vertAlign w:val="baseline"/>
        </w:rPr>
        <w:t>to</w:t>
      </w:r>
      <w:r>
        <w:rPr>
          <w:spacing w:val="64"/>
          <w:vertAlign w:val="baseline"/>
        </w:rPr>
        <w:t> </w:t>
      </w:r>
      <w:r>
        <w:rPr>
          <w:vertAlign w:val="baseline"/>
        </w:rPr>
        <w:t>pre-infection</w:t>
      </w:r>
      <w:r>
        <w:rPr>
          <w:spacing w:val="1"/>
          <w:vertAlign w:val="baseline"/>
        </w:rPr>
        <w:t> </w:t>
      </w:r>
      <w:r>
        <w:rPr>
          <w:vertAlign w:val="baseline"/>
        </w:rPr>
        <w:t>values</w:t>
      </w:r>
      <w:r>
        <w:rPr>
          <w:spacing w:val="1"/>
          <w:vertAlign w:val="baseline"/>
        </w:rPr>
        <w:t> </w:t>
      </w:r>
      <w:r>
        <w:rPr>
          <w:vertAlign w:val="baseline"/>
        </w:rPr>
        <w:t>by the</w:t>
      </w:r>
      <w:r>
        <w:rPr>
          <w:spacing w:val="3"/>
          <w:vertAlign w:val="baseline"/>
        </w:rPr>
        <w:t> </w:t>
      </w:r>
      <w:r>
        <w:rPr>
          <w:vertAlign w:val="baseline"/>
        </w:rPr>
        <w:t>second</w:t>
      </w:r>
      <w:r>
        <w:rPr>
          <w:spacing w:val="-1"/>
          <w:vertAlign w:val="baseline"/>
        </w:rPr>
        <w:t> </w:t>
      </w:r>
      <w:r>
        <w:rPr>
          <w:vertAlign w:val="baseline"/>
        </w:rPr>
        <w:t>week.</w:t>
      </w:r>
    </w:p>
    <w:p>
      <w:pPr>
        <w:pStyle w:val="BodyText"/>
        <w:spacing w:line="487" w:lineRule="auto" w:before="225"/>
        <w:ind w:left="480" w:right="726" w:firstLine="720"/>
        <w:jc w:val="both"/>
      </w:pPr>
      <w:r>
        <w:rPr/>
        <w:t>Trypanosome</w:t>
      </w:r>
      <w:r>
        <w:rPr>
          <w:spacing w:val="1"/>
        </w:rPr>
        <w:t> </w:t>
      </w:r>
      <w:r>
        <w:rPr/>
        <w:t>infections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generally</w:t>
      </w:r>
      <w:r>
        <w:rPr>
          <w:spacing w:val="1"/>
        </w:rPr>
        <w:t> </w:t>
      </w:r>
      <w:r>
        <w:rPr/>
        <w:t>characterised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anaemia,</w:t>
      </w:r>
      <w:r>
        <w:rPr>
          <w:spacing w:val="1"/>
        </w:rPr>
        <w:t> </w:t>
      </w:r>
      <w:r>
        <w:rPr/>
        <w:t>leucopenia, thrombocytopenia, as well as biochemical aberrations. The data of</w:t>
      </w:r>
      <w:r>
        <w:rPr>
          <w:spacing w:val="1"/>
        </w:rPr>
        <w:t> </w:t>
      </w:r>
      <w:r>
        <w:rPr/>
        <w:t>biochemical aberrations from experimental animals provide considerable insight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pathogenesis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trypanosomiasis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cannot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assumed</w:t>
      </w:r>
      <w:r>
        <w:rPr>
          <w:spacing w:val="63"/>
        </w:rPr>
        <w:t> </w:t>
      </w:r>
      <w:r>
        <w:rPr/>
        <w:t>to</w:t>
      </w:r>
      <w:r>
        <w:rPr>
          <w:spacing w:val="64"/>
        </w:rPr>
        <w:t> </w:t>
      </w:r>
      <w:r>
        <w:rPr/>
        <w:t>be</w:t>
      </w:r>
      <w:r>
        <w:rPr>
          <w:spacing w:val="1"/>
        </w:rPr>
        <w:t> </w:t>
      </w:r>
      <w:r>
        <w:rPr/>
        <w:t>complete. One particular area of deficiency is the lack of adequate data on the</w:t>
      </w:r>
      <w:r>
        <w:rPr>
          <w:spacing w:val="1"/>
        </w:rPr>
        <w:t> </w:t>
      </w:r>
      <w:r>
        <w:rPr/>
        <w:t>sequential development of biochemical abnormalities in human trypanosomiasis</w:t>
      </w:r>
      <w:r>
        <w:rPr>
          <w:spacing w:val="1"/>
        </w:rPr>
        <w:t> </w:t>
      </w:r>
      <w:r>
        <w:rPr/>
        <w:t>(Anosa</w:t>
      </w:r>
      <w:r>
        <w:rPr>
          <w:rFonts w:ascii="Arial"/>
          <w:i/>
        </w:rPr>
        <w:t>, </w:t>
      </w:r>
      <w:r>
        <w:rPr/>
        <w:t>1988; Abenga &amp; Anosa, 2005). The filling of this gap in knowledge is</w:t>
      </w:r>
      <w:r>
        <w:rPr>
          <w:spacing w:val="1"/>
        </w:rPr>
        <w:t> </w:t>
      </w:r>
      <w:r>
        <w:rPr/>
        <w:t>important</w:t>
      </w:r>
      <w:r>
        <w:rPr>
          <w:spacing w:val="1"/>
        </w:rPr>
        <w:t> </w:t>
      </w:r>
      <w:r>
        <w:rPr/>
        <w:t>because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drugs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management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trypanosomiasis</w:t>
      </w:r>
      <w:r>
        <w:rPr>
          <w:spacing w:val="62"/>
        </w:rPr>
        <w:t> </w:t>
      </w:r>
      <w:r>
        <w:rPr/>
        <w:t>exert</w:t>
      </w:r>
      <w:r>
        <w:rPr>
          <w:spacing w:val="62"/>
        </w:rPr>
        <w:t> </w:t>
      </w:r>
      <w:r>
        <w:rPr/>
        <w:t>their</w:t>
      </w:r>
      <w:r>
        <w:rPr>
          <w:spacing w:val="62"/>
        </w:rPr>
        <w:t> </w:t>
      </w:r>
      <w:r>
        <w:rPr/>
        <w:t>toxic</w:t>
      </w:r>
      <w:r>
        <w:rPr>
          <w:spacing w:val="62"/>
        </w:rPr>
        <w:t> </w:t>
      </w:r>
      <w:r>
        <w:rPr/>
        <w:t>effect</w:t>
      </w:r>
      <w:r>
        <w:rPr>
          <w:spacing w:val="61"/>
        </w:rPr>
        <w:t> </w:t>
      </w:r>
      <w:r>
        <w:rPr/>
        <w:t>by</w:t>
      </w:r>
      <w:r>
        <w:rPr>
          <w:spacing w:val="58"/>
        </w:rPr>
        <w:t> </w:t>
      </w:r>
      <w:r>
        <w:rPr/>
        <w:t>affecting</w:t>
      </w:r>
      <w:r>
        <w:rPr>
          <w:spacing w:val="62"/>
        </w:rPr>
        <w:t> </w:t>
      </w:r>
      <w:r>
        <w:rPr/>
        <w:t>among</w:t>
      </w:r>
      <w:r>
        <w:rPr>
          <w:spacing w:val="61"/>
        </w:rPr>
        <w:t> </w:t>
      </w:r>
      <w:r>
        <w:rPr/>
        <w:t>others</w:t>
      </w:r>
      <w:r>
        <w:rPr>
          <w:spacing w:val="63"/>
        </w:rPr>
        <w:t> </w:t>
      </w:r>
      <w:r>
        <w:rPr/>
        <w:t>the</w:t>
      </w:r>
      <w:r>
        <w:rPr>
          <w:spacing w:val="61"/>
        </w:rPr>
        <w:t> </w:t>
      </w:r>
      <w:r>
        <w:rPr/>
        <w:t>major</w:t>
      </w:r>
    </w:p>
    <w:p>
      <w:pPr>
        <w:spacing w:after="0" w:line="487" w:lineRule="auto"/>
        <w:jc w:val="both"/>
        <w:sectPr>
          <w:pgSz w:w="11910" w:h="16840"/>
          <w:pgMar w:header="724" w:footer="0" w:top="1300" w:bottom="280" w:left="1680" w:right="420"/>
        </w:sectPr>
      </w:pPr>
    </w:p>
    <w:p>
      <w:pPr>
        <w:pStyle w:val="BodyText"/>
        <w:spacing w:line="487" w:lineRule="auto" w:before="124"/>
        <w:ind w:left="480" w:right="739"/>
        <w:jc w:val="both"/>
      </w:pPr>
      <w:r>
        <w:rPr/>
        <w:t>organs of the body such as the liver and the kidney. Thus both the infection and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treatment</w:t>
      </w:r>
      <w:r>
        <w:rPr>
          <w:spacing w:val="3"/>
        </w:rPr>
        <w:t> </w:t>
      </w:r>
      <w:r>
        <w:rPr/>
        <w:t>tend</w:t>
      </w:r>
      <w:r>
        <w:rPr>
          <w:spacing w:val="1"/>
        </w:rPr>
        <w:t> </w:t>
      </w:r>
      <w:r>
        <w:rPr/>
        <w:t>to have</w:t>
      </w:r>
      <w:r>
        <w:rPr>
          <w:spacing w:val="3"/>
        </w:rPr>
        <w:t> </w:t>
      </w:r>
      <w:r>
        <w:rPr/>
        <w:t>adverse</w:t>
      </w:r>
      <w:r>
        <w:rPr>
          <w:spacing w:val="3"/>
        </w:rPr>
        <w:t> </w:t>
      </w:r>
      <w:r>
        <w:rPr/>
        <w:t>effects</w:t>
      </w:r>
      <w:r>
        <w:rPr>
          <w:spacing w:val="1"/>
        </w:rPr>
        <w:t> </w:t>
      </w:r>
      <w:r>
        <w:rPr/>
        <w:t>on the</w:t>
      </w:r>
      <w:r>
        <w:rPr>
          <w:spacing w:val="3"/>
        </w:rPr>
        <w:t> </w:t>
      </w:r>
      <w:r>
        <w:rPr/>
        <w:t>host.</w:t>
      </w:r>
    </w:p>
    <w:p>
      <w:pPr>
        <w:pStyle w:val="BodyText"/>
        <w:spacing w:line="487" w:lineRule="auto" w:before="204"/>
        <w:ind w:left="480" w:right="730" w:firstLine="720"/>
        <w:jc w:val="both"/>
      </w:pPr>
      <w:r>
        <w:rPr/>
        <w:t>Pathology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pathogenesis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African</w:t>
      </w:r>
      <w:r>
        <w:rPr>
          <w:spacing w:val="1"/>
        </w:rPr>
        <w:t> </w:t>
      </w:r>
      <w:r>
        <w:rPr/>
        <w:t>trypanosomiasis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therefore thrown more light on the effects of the disease syndrome in tissues,</w:t>
      </w:r>
      <w:r>
        <w:rPr>
          <w:spacing w:val="1"/>
        </w:rPr>
        <w:t> </w:t>
      </w:r>
      <w:r>
        <w:rPr/>
        <w:t>organs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systems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infected</w:t>
      </w:r>
      <w:r>
        <w:rPr>
          <w:spacing w:val="1"/>
        </w:rPr>
        <w:t> </w:t>
      </w:r>
      <w:r>
        <w:rPr/>
        <w:t>host</w:t>
      </w:r>
      <w:r>
        <w:rPr>
          <w:spacing w:val="1"/>
        </w:rPr>
        <w:t> </w:t>
      </w:r>
      <w:r>
        <w:rPr/>
        <w:t>including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cardiovascular</w:t>
      </w:r>
      <w:r>
        <w:rPr>
          <w:spacing w:val="63"/>
        </w:rPr>
        <w:t> </w:t>
      </w:r>
      <w:r>
        <w:rPr/>
        <w:t>and</w:t>
      </w:r>
      <w:r>
        <w:rPr>
          <w:spacing w:val="1"/>
        </w:rPr>
        <w:t> </w:t>
      </w:r>
      <w:r>
        <w:rPr/>
        <w:t>nervous systems. These effects should be studied in order to promote effective</w:t>
      </w:r>
      <w:r>
        <w:rPr>
          <w:spacing w:val="1"/>
        </w:rPr>
        <w:t> </w:t>
      </w:r>
      <w:r>
        <w:rPr/>
        <w:t>chemotherapy, since the deleterious effects may persist if unchecked, even after</w:t>
      </w:r>
      <w:r>
        <w:rPr>
          <w:spacing w:val="1"/>
        </w:rPr>
        <w:t> </w:t>
      </w:r>
      <w:r>
        <w:rPr/>
        <w:t>the parasites are eliminated from the host through drug treatment. Hence the</w:t>
      </w:r>
      <w:r>
        <w:rPr>
          <w:spacing w:val="1"/>
        </w:rPr>
        <w:t> </w:t>
      </w:r>
      <w:r>
        <w:rPr/>
        <w:t>importance of novel treatment modalities aimed at eliminating the parasites from</w:t>
      </w:r>
      <w:r>
        <w:rPr>
          <w:spacing w:val="1"/>
        </w:rPr>
        <w:t> </w:t>
      </w:r>
      <w:r>
        <w:rPr/>
        <w:t>the host as well as taking care of the deleterious effects brought about by the</w:t>
      </w:r>
      <w:r>
        <w:rPr>
          <w:spacing w:val="1"/>
        </w:rPr>
        <w:t> </w:t>
      </w:r>
      <w:r>
        <w:rPr/>
        <w:t>invading</w:t>
      </w:r>
      <w:r>
        <w:rPr>
          <w:spacing w:val="1"/>
        </w:rPr>
        <w:t> </w:t>
      </w:r>
      <w:r>
        <w:rPr/>
        <w:t>parasites.</w:t>
      </w:r>
    </w:p>
    <w:p>
      <w:pPr>
        <w:pStyle w:val="Heading6"/>
        <w:numPr>
          <w:ilvl w:val="1"/>
          <w:numId w:val="12"/>
        </w:numPr>
        <w:tabs>
          <w:tab w:pos="1471" w:val="left" w:leader="none"/>
          <w:tab w:pos="1472" w:val="left" w:leader="none"/>
        </w:tabs>
        <w:spacing w:line="237" w:lineRule="auto" w:before="203" w:after="0"/>
        <w:ind w:left="1471" w:right="831" w:hanging="992"/>
        <w:jc w:val="left"/>
      </w:pPr>
      <w:r>
        <w:rPr/>
        <w:t>PROBLEMS AND</w:t>
      </w:r>
      <w:r>
        <w:rPr>
          <w:spacing w:val="-3"/>
        </w:rPr>
        <w:t> </w:t>
      </w:r>
      <w:r>
        <w:rPr/>
        <w:t>CURRENT</w:t>
      </w:r>
      <w:r>
        <w:rPr>
          <w:spacing w:val="-2"/>
        </w:rPr>
        <w:t> </w:t>
      </w:r>
      <w:r>
        <w:rPr/>
        <w:t>STATUS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CHEMOTHRAPY</w:t>
      </w:r>
      <w:r>
        <w:rPr>
          <w:spacing w:val="-2"/>
        </w:rPr>
        <w:t> </w:t>
      </w:r>
      <w:r>
        <w:rPr/>
        <w:t>OF</w:t>
      </w:r>
      <w:r>
        <w:rPr>
          <w:spacing w:val="-63"/>
        </w:rPr>
        <w:t> </w:t>
      </w:r>
      <w:r>
        <w:rPr/>
        <w:t>AFRICAN</w:t>
      </w:r>
      <w:r>
        <w:rPr>
          <w:spacing w:val="-1"/>
        </w:rPr>
        <w:t> </w:t>
      </w:r>
      <w:r>
        <w:rPr/>
        <w:t>TRYPANOSOMIASIS</w:t>
      </w:r>
    </w:p>
    <w:p>
      <w:pPr>
        <w:pStyle w:val="Heading6"/>
        <w:numPr>
          <w:ilvl w:val="2"/>
          <w:numId w:val="12"/>
        </w:numPr>
        <w:tabs>
          <w:tab w:pos="1471" w:val="left" w:leader="none"/>
          <w:tab w:pos="1472" w:val="left" w:leader="none"/>
        </w:tabs>
        <w:spacing w:line="240" w:lineRule="auto" w:before="202" w:after="0"/>
        <w:ind w:left="1471" w:right="0" w:hanging="992"/>
        <w:jc w:val="left"/>
      </w:pPr>
      <w:bookmarkStart w:name="_TOC_250093" w:id="18"/>
      <w:r>
        <w:rPr/>
        <w:t>The</w:t>
      </w:r>
      <w:r>
        <w:rPr>
          <w:spacing w:val="-1"/>
        </w:rPr>
        <w:t> </w:t>
      </w:r>
      <w:r>
        <w:rPr/>
        <w:t>Discovery</w:t>
      </w:r>
      <w:r>
        <w:rPr>
          <w:spacing w:val="-5"/>
        </w:rPr>
        <w:t> </w:t>
      </w:r>
      <w:r>
        <w:rPr/>
        <w:t>of</w:t>
      </w:r>
      <w:r>
        <w:rPr>
          <w:spacing w:val="-2"/>
        </w:rPr>
        <w:t> </w:t>
      </w:r>
      <w:r>
        <w:rPr/>
        <w:t>Trypanocidal</w:t>
      </w:r>
      <w:r>
        <w:rPr>
          <w:spacing w:val="-1"/>
        </w:rPr>
        <w:t> </w:t>
      </w:r>
      <w:bookmarkEnd w:id="18"/>
      <w:r>
        <w:rPr/>
        <w:t>Drugs</w:t>
      </w:r>
    </w:p>
    <w:p>
      <w:pPr>
        <w:pStyle w:val="BodyText"/>
        <w:spacing w:line="484" w:lineRule="auto" w:before="204"/>
        <w:ind w:left="480" w:right="727" w:firstLine="720"/>
        <w:jc w:val="both"/>
      </w:pPr>
      <w:r>
        <w:rPr/>
        <w:t>At the beginning of the last century a search for an effective trypanocidal</w:t>
      </w:r>
      <w:r>
        <w:rPr>
          <w:spacing w:val="1"/>
        </w:rPr>
        <w:t> </w:t>
      </w:r>
      <w:r>
        <w:rPr/>
        <w:t>drug was stimulated by the need to combat human sleeping sickness and the</w:t>
      </w:r>
      <w:r>
        <w:rPr>
          <w:spacing w:val="1"/>
        </w:rPr>
        <w:t> </w:t>
      </w:r>
      <w:r>
        <w:rPr>
          <w:rFonts w:ascii="Arial" w:hAnsi="Arial"/>
          <w:i/>
        </w:rPr>
        <w:t>nagana </w:t>
      </w:r>
      <w:r>
        <w:rPr/>
        <w:t>disease which killed domestic cattle in Africa. Bruce had shown that</w:t>
      </w:r>
      <w:r>
        <w:rPr>
          <w:spacing w:val="1"/>
        </w:rPr>
        <w:t> </w:t>
      </w:r>
      <w:r>
        <w:rPr>
          <w:rFonts w:ascii="Arial" w:hAnsi="Arial"/>
          <w:i/>
        </w:rPr>
        <w:t>nagana </w:t>
      </w:r>
      <w:r>
        <w:rPr/>
        <w:t>was propagated by trypanosomes through a carrier, the tsetse fly. In</w:t>
      </w:r>
      <w:r>
        <w:rPr>
          <w:spacing w:val="1"/>
        </w:rPr>
        <w:t> </w:t>
      </w:r>
      <w:r>
        <w:rPr/>
        <w:t>1902, Laveran and Mesnil found that trypanosomes could be maintained in mice</w:t>
      </w:r>
      <w:r>
        <w:rPr>
          <w:spacing w:val="1"/>
        </w:rPr>
        <w:t> </w:t>
      </w:r>
      <w:r>
        <w:rPr/>
        <w:t>by</w:t>
      </w:r>
      <w:r>
        <w:rPr>
          <w:spacing w:val="14"/>
        </w:rPr>
        <w:t> </w:t>
      </w:r>
      <w:r>
        <w:rPr/>
        <w:t>the</w:t>
      </w:r>
      <w:r>
        <w:rPr>
          <w:spacing w:val="17"/>
        </w:rPr>
        <w:t> </w:t>
      </w:r>
      <w:r>
        <w:rPr/>
        <w:t>inoculation</w:t>
      </w:r>
      <w:r>
        <w:rPr>
          <w:spacing w:val="18"/>
        </w:rPr>
        <w:t> </w:t>
      </w:r>
      <w:r>
        <w:rPr/>
        <w:t>of</w:t>
      </w:r>
      <w:r>
        <w:rPr>
          <w:spacing w:val="17"/>
        </w:rPr>
        <w:t> </w:t>
      </w:r>
      <w:r>
        <w:rPr/>
        <w:t>infected</w:t>
      </w:r>
      <w:r>
        <w:rPr>
          <w:spacing w:val="17"/>
        </w:rPr>
        <w:t> </w:t>
      </w:r>
      <w:r>
        <w:rPr/>
        <w:t>blood</w:t>
      </w:r>
      <w:r>
        <w:rPr>
          <w:spacing w:val="15"/>
        </w:rPr>
        <w:t> </w:t>
      </w:r>
      <w:r>
        <w:rPr/>
        <w:t>from</w:t>
      </w:r>
      <w:r>
        <w:rPr>
          <w:spacing w:val="17"/>
        </w:rPr>
        <w:t> </w:t>
      </w:r>
      <w:r>
        <w:rPr/>
        <w:t>one</w:t>
      </w:r>
      <w:r>
        <w:rPr>
          <w:spacing w:val="15"/>
        </w:rPr>
        <w:t> </w:t>
      </w:r>
      <w:r>
        <w:rPr/>
        <w:t>animal</w:t>
      </w:r>
      <w:r>
        <w:rPr>
          <w:spacing w:val="16"/>
        </w:rPr>
        <w:t> </w:t>
      </w:r>
      <w:r>
        <w:rPr/>
        <w:t>to</w:t>
      </w:r>
      <w:r>
        <w:rPr>
          <w:spacing w:val="16"/>
        </w:rPr>
        <w:t> </w:t>
      </w:r>
      <w:r>
        <w:rPr/>
        <w:t>the</w:t>
      </w:r>
      <w:r>
        <w:rPr>
          <w:spacing w:val="15"/>
        </w:rPr>
        <w:t> </w:t>
      </w:r>
      <w:r>
        <w:rPr/>
        <w:t>other</w:t>
      </w:r>
      <w:r>
        <w:rPr>
          <w:spacing w:val="17"/>
        </w:rPr>
        <w:t> </w:t>
      </w:r>
      <w:r>
        <w:rPr/>
        <w:t>(Schild,</w:t>
      </w:r>
      <w:r>
        <w:rPr>
          <w:spacing w:val="17"/>
        </w:rPr>
        <w:t> </w:t>
      </w:r>
      <w:r>
        <w:rPr/>
        <w:t>1983).</w:t>
      </w:r>
      <w:r>
        <w:rPr>
          <w:spacing w:val="-61"/>
        </w:rPr>
        <w:t> </w:t>
      </w:r>
      <w:r>
        <w:rPr/>
        <w:t>At that time it was also observed that although arsenious oxide could produce a</w:t>
      </w:r>
      <w:r>
        <w:rPr>
          <w:spacing w:val="1"/>
        </w:rPr>
        <w:t> </w:t>
      </w:r>
      <w:r>
        <w:rPr>
          <w:spacing w:val="-1"/>
        </w:rPr>
        <w:t>temporary improvement </w:t>
      </w:r>
      <w:r>
        <w:rPr/>
        <w:t>of trypanosome </w:t>
      </w:r>
      <w:r>
        <w:rPr>
          <w:w w:val="160"/>
        </w:rPr>
        <w:t>– </w:t>
      </w:r>
      <w:r>
        <w:rPr/>
        <w:t>infected animals, it was also toxic and</w:t>
      </w:r>
      <w:r>
        <w:rPr>
          <w:spacing w:val="1"/>
        </w:rPr>
        <w:t> </w:t>
      </w:r>
      <w:r>
        <w:rPr/>
        <w:t>the animals</w:t>
      </w:r>
      <w:r>
        <w:rPr>
          <w:spacing w:val="1"/>
        </w:rPr>
        <w:t> </w:t>
      </w:r>
      <w:r>
        <w:rPr/>
        <w:t>eventually relapsed and</w:t>
      </w:r>
      <w:r>
        <w:rPr>
          <w:spacing w:val="3"/>
        </w:rPr>
        <w:t> </w:t>
      </w:r>
      <w:r>
        <w:rPr/>
        <w:t>died</w:t>
      </w:r>
      <w:r>
        <w:rPr>
          <w:spacing w:val="2"/>
        </w:rPr>
        <w:t> </w:t>
      </w:r>
      <w:r>
        <w:rPr/>
        <w:t>(Schild,</w:t>
      </w:r>
      <w:r>
        <w:rPr>
          <w:spacing w:val="3"/>
        </w:rPr>
        <w:t> </w:t>
      </w:r>
      <w:r>
        <w:rPr/>
        <w:t>1983).</w:t>
      </w:r>
    </w:p>
    <w:p>
      <w:pPr>
        <w:pStyle w:val="BodyText"/>
        <w:spacing w:line="484" w:lineRule="auto" w:before="214"/>
        <w:ind w:left="480" w:right="734" w:firstLine="720"/>
        <w:jc w:val="both"/>
      </w:pPr>
      <w:r>
        <w:rPr/>
        <w:t>In</w:t>
      </w:r>
      <w:r>
        <w:rPr>
          <w:spacing w:val="1"/>
        </w:rPr>
        <w:t> </w:t>
      </w:r>
      <w:r>
        <w:rPr/>
        <w:t>1905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Liverpool,</w:t>
      </w:r>
      <w:r>
        <w:rPr>
          <w:spacing w:val="1"/>
        </w:rPr>
        <w:t> </w:t>
      </w:r>
      <w:r>
        <w:rPr/>
        <w:t>Thomas</w:t>
      </w:r>
      <w:r>
        <w:rPr>
          <w:spacing w:val="1"/>
        </w:rPr>
        <w:t> </w:t>
      </w:r>
      <w:r>
        <w:rPr/>
        <w:t>prompted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discovery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trypanosomes</w:t>
      </w:r>
      <w:r>
        <w:rPr>
          <w:spacing w:val="7"/>
        </w:rPr>
        <w:t> </w:t>
      </w:r>
      <w:r>
        <w:rPr/>
        <w:t>were</w:t>
      </w:r>
      <w:r>
        <w:rPr>
          <w:spacing w:val="7"/>
        </w:rPr>
        <w:t> </w:t>
      </w:r>
      <w:r>
        <w:rPr/>
        <w:t>also</w:t>
      </w:r>
      <w:r>
        <w:rPr>
          <w:spacing w:val="7"/>
        </w:rPr>
        <w:t> </w:t>
      </w:r>
      <w:r>
        <w:rPr/>
        <w:t>infectious</w:t>
      </w:r>
      <w:r>
        <w:rPr>
          <w:spacing w:val="8"/>
        </w:rPr>
        <w:t> </w:t>
      </w:r>
      <w:r>
        <w:rPr/>
        <w:t>in</w:t>
      </w:r>
      <w:r>
        <w:rPr>
          <w:spacing w:val="7"/>
        </w:rPr>
        <w:t> </w:t>
      </w:r>
      <w:r>
        <w:rPr/>
        <w:t>man</w:t>
      </w:r>
      <w:r>
        <w:rPr>
          <w:spacing w:val="8"/>
        </w:rPr>
        <w:t> </w:t>
      </w:r>
      <w:r>
        <w:rPr/>
        <w:t>and</w:t>
      </w:r>
      <w:r>
        <w:rPr>
          <w:spacing w:val="9"/>
        </w:rPr>
        <w:t> </w:t>
      </w:r>
      <w:r>
        <w:rPr/>
        <w:t>caused</w:t>
      </w:r>
      <w:r>
        <w:rPr>
          <w:spacing w:val="8"/>
        </w:rPr>
        <w:t> </w:t>
      </w:r>
      <w:r>
        <w:rPr/>
        <w:t>sleeping</w:t>
      </w:r>
      <w:r>
        <w:rPr>
          <w:spacing w:val="5"/>
        </w:rPr>
        <w:t> </w:t>
      </w:r>
      <w:r>
        <w:rPr/>
        <w:t>sickness,</w:t>
      </w:r>
      <w:r>
        <w:rPr>
          <w:spacing w:val="7"/>
        </w:rPr>
        <w:t> </w:t>
      </w:r>
      <w:r>
        <w:rPr/>
        <w:t>tested</w:t>
      </w:r>
    </w:p>
    <w:p>
      <w:pPr>
        <w:spacing w:after="0" w:line="484" w:lineRule="auto"/>
        <w:jc w:val="both"/>
        <w:sectPr>
          <w:pgSz w:w="11910" w:h="16840"/>
          <w:pgMar w:header="724" w:footer="0" w:top="1300" w:bottom="280" w:left="1680" w:right="420"/>
        </w:sectPr>
      </w:pPr>
    </w:p>
    <w:p>
      <w:pPr>
        <w:pStyle w:val="BodyText"/>
        <w:spacing w:line="487" w:lineRule="auto" w:before="124"/>
        <w:ind w:left="480" w:right="727"/>
        <w:jc w:val="both"/>
      </w:pPr>
      <w:r>
        <w:rPr/>
        <w:t>a less toxic arsenical atoxyl, which had previously been used in clinical medicine</w:t>
      </w:r>
      <w:r>
        <w:rPr>
          <w:spacing w:val="1"/>
        </w:rPr>
        <w:t> </w:t>
      </w:r>
      <w:r>
        <w:rPr/>
        <w:t>for the treatment of skin diseases. He found that repeated doses of atoxyl could</w:t>
      </w:r>
      <w:r>
        <w:rPr>
          <w:spacing w:val="1"/>
        </w:rPr>
        <w:t> </w:t>
      </w:r>
      <w:r>
        <w:rPr/>
        <w:t>cure mice infected with trypanosomes and recommended its use against human</w:t>
      </w:r>
      <w:r>
        <w:rPr>
          <w:spacing w:val="1"/>
        </w:rPr>
        <w:t> </w:t>
      </w:r>
      <w:r>
        <w:rPr/>
        <w:t>sleeping</w:t>
      </w:r>
      <w:r>
        <w:rPr>
          <w:spacing w:val="1"/>
        </w:rPr>
        <w:t> </w:t>
      </w:r>
      <w:r>
        <w:rPr/>
        <w:t>sickness,</w:t>
      </w:r>
      <w:r>
        <w:rPr>
          <w:spacing w:val="1"/>
        </w:rPr>
        <w:t> </w:t>
      </w:r>
      <w:r>
        <w:rPr/>
        <w:t>after</w:t>
      </w:r>
      <w:r>
        <w:rPr>
          <w:spacing w:val="1"/>
        </w:rPr>
        <w:t> </w:t>
      </w:r>
      <w:r>
        <w:rPr/>
        <w:t>trying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first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himself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large</w:t>
      </w:r>
      <w:r>
        <w:rPr>
          <w:spacing w:val="1"/>
        </w:rPr>
        <w:t> </w:t>
      </w:r>
      <w:r>
        <w:rPr/>
        <w:t>intravenous</w:t>
      </w:r>
      <w:r>
        <w:rPr>
          <w:spacing w:val="1"/>
        </w:rPr>
        <w:t> </w:t>
      </w:r>
      <w:r>
        <w:rPr/>
        <w:t>doses</w:t>
      </w:r>
      <w:r>
        <w:rPr>
          <w:spacing w:val="1"/>
        </w:rPr>
        <w:t> </w:t>
      </w:r>
      <w:r>
        <w:rPr/>
        <w:t>(Schild,</w:t>
      </w:r>
      <w:r>
        <w:rPr>
          <w:spacing w:val="2"/>
        </w:rPr>
        <w:t> </w:t>
      </w:r>
      <w:r>
        <w:rPr/>
        <w:t>1983).</w:t>
      </w:r>
    </w:p>
    <w:p>
      <w:pPr>
        <w:pStyle w:val="BodyText"/>
        <w:spacing w:line="487" w:lineRule="auto" w:before="205"/>
        <w:ind w:left="480" w:right="732" w:firstLine="720"/>
        <w:jc w:val="both"/>
      </w:pPr>
      <w:r>
        <w:rPr/>
        <w:t>Atoxyl proved to be an effective but toxic remedy for it caused optic nerve</w:t>
      </w:r>
      <w:r>
        <w:rPr>
          <w:spacing w:val="1"/>
        </w:rPr>
        <w:t> </w:t>
      </w:r>
      <w:r>
        <w:rPr/>
        <w:t>atrophy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patients.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juncture,</w:t>
      </w:r>
      <w:r>
        <w:rPr>
          <w:spacing w:val="1"/>
        </w:rPr>
        <w:t> </w:t>
      </w:r>
      <w:r>
        <w:rPr/>
        <w:t>Paul</w:t>
      </w:r>
      <w:r>
        <w:rPr>
          <w:spacing w:val="1"/>
        </w:rPr>
        <w:t> </w:t>
      </w:r>
      <w:r>
        <w:rPr/>
        <w:t>Ehrlich</w:t>
      </w:r>
      <w:r>
        <w:rPr>
          <w:spacing w:val="1"/>
        </w:rPr>
        <w:t> </w:t>
      </w:r>
      <w:r>
        <w:rPr/>
        <w:t>embarked</w:t>
      </w:r>
      <w:r>
        <w:rPr>
          <w:spacing w:val="63"/>
        </w:rPr>
        <w:t> </w:t>
      </w:r>
      <w:r>
        <w:rPr/>
        <w:t>on</w:t>
      </w:r>
      <w:r>
        <w:rPr>
          <w:spacing w:val="64"/>
        </w:rPr>
        <w:t> </w:t>
      </w:r>
      <w:r>
        <w:rPr/>
        <w:t>a</w:t>
      </w:r>
      <w:r>
        <w:rPr>
          <w:spacing w:val="1"/>
        </w:rPr>
        <w:t> </w:t>
      </w:r>
      <w:r>
        <w:rPr/>
        <w:t>systematic search for a more effective and less toxic trypanocidal compound</w:t>
      </w:r>
      <w:r>
        <w:rPr>
          <w:spacing w:val="1"/>
        </w:rPr>
        <w:t> </w:t>
      </w:r>
      <w:r>
        <w:rPr/>
        <w:t>(Schild, 1983; Maser, Luscher &amp; Kaminsky, 2003). He varied the structure of</w:t>
      </w:r>
      <w:r>
        <w:rPr>
          <w:spacing w:val="1"/>
        </w:rPr>
        <w:t> </w:t>
      </w:r>
      <w:r>
        <w:rPr/>
        <w:t>atoxyl and with each new compound determined the minimum quantity required</w:t>
      </w:r>
      <w:r>
        <w:rPr>
          <w:spacing w:val="1"/>
        </w:rPr>
        <w:t> </w:t>
      </w:r>
      <w:r>
        <w:rPr/>
        <w:t>to cure an infected animal, and the maximum dose that must be administered</w:t>
      </w:r>
      <w:r>
        <w:rPr>
          <w:spacing w:val="1"/>
        </w:rPr>
        <w:t> </w:t>
      </w:r>
      <w:r>
        <w:rPr/>
        <w:t>without lethal effect. The ratio of tolerated dose to curative dose was named the</w:t>
      </w:r>
      <w:r>
        <w:rPr>
          <w:spacing w:val="1"/>
        </w:rPr>
        <w:t> </w:t>
      </w:r>
      <w:r>
        <w:rPr/>
        <w:t>curative</w:t>
      </w:r>
      <w:r>
        <w:rPr>
          <w:spacing w:val="1"/>
        </w:rPr>
        <w:t> </w:t>
      </w:r>
      <w:r>
        <w:rPr/>
        <w:t>ratio</w:t>
      </w:r>
      <w:r>
        <w:rPr>
          <w:spacing w:val="1"/>
        </w:rPr>
        <w:t> </w:t>
      </w:r>
      <w:r>
        <w:rPr/>
        <w:t>or chemotherapeutic index. Ehrlich believed</w:t>
      </w:r>
      <w:r>
        <w:rPr>
          <w:spacing w:val="1"/>
        </w:rPr>
        <w:t> </w:t>
      </w:r>
      <w:r>
        <w:rPr/>
        <w:t>that no</w:t>
      </w:r>
      <w:r>
        <w:rPr>
          <w:spacing w:val="1"/>
        </w:rPr>
        <w:t> </w:t>
      </w:r>
      <w:r>
        <w:rPr/>
        <w:t>substance</w:t>
      </w:r>
      <w:r>
        <w:rPr>
          <w:spacing w:val="1"/>
        </w:rPr>
        <w:t> </w:t>
      </w:r>
      <w:r>
        <w:rPr/>
        <w:t>could be administered safely to patients unless the curative ratio was at least</w:t>
      </w:r>
      <w:r>
        <w:rPr>
          <w:spacing w:val="1"/>
        </w:rPr>
        <w:t> </w:t>
      </w:r>
      <w:r>
        <w:rPr/>
        <w:t>three.</w:t>
      </w:r>
    </w:p>
    <w:p>
      <w:pPr>
        <w:pStyle w:val="BodyText"/>
        <w:spacing w:line="484" w:lineRule="auto" w:before="206"/>
        <w:ind w:left="480" w:right="726" w:firstLine="720"/>
        <w:jc w:val="both"/>
      </w:pPr>
      <w:r>
        <w:rPr/>
        <w:t>Atoxyl had presented a paradox since although it cured trypanosomiasis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injected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living</w:t>
      </w:r>
      <w:r>
        <w:rPr>
          <w:spacing w:val="1"/>
        </w:rPr>
        <w:t> </w:t>
      </w:r>
      <w:r>
        <w:rPr/>
        <w:t>animals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had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trypanocidal</w:t>
      </w:r>
      <w:r>
        <w:rPr>
          <w:spacing w:val="1"/>
        </w:rPr>
        <w:t> </w:t>
      </w:r>
      <w:r>
        <w:rPr/>
        <w:t>action</w:t>
      </w:r>
      <w:r>
        <w:rPr>
          <w:spacing w:val="63"/>
        </w:rPr>
        <w:t> </w:t>
      </w:r>
      <w:r>
        <w:rPr/>
        <w:t>when</w:t>
      </w:r>
      <w:r>
        <w:rPr>
          <w:spacing w:val="1"/>
        </w:rPr>
        <w:t> </w:t>
      </w:r>
      <w:r>
        <w:rPr/>
        <w:t>incubated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trypanosomes</w:t>
      </w:r>
      <w:r>
        <w:rPr>
          <w:spacing w:val="1"/>
        </w:rPr>
        <w:t> </w:t>
      </w:r>
      <w:r>
        <w:rPr>
          <w:rFonts w:ascii="Arial" w:hAnsi="Arial"/>
          <w:i/>
        </w:rPr>
        <w:t>in</w:t>
      </w:r>
      <w:r>
        <w:rPr>
          <w:rFonts w:ascii="Arial" w:hAnsi="Arial"/>
          <w:i/>
          <w:spacing w:val="1"/>
        </w:rPr>
        <w:t> </w:t>
      </w:r>
      <w:r>
        <w:rPr>
          <w:rFonts w:ascii="Arial" w:hAnsi="Arial"/>
          <w:i/>
        </w:rPr>
        <w:t>vitro</w:t>
      </w:r>
      <w:r>
        <w:rPr/>
        <w:t>.</w:t>
      </w:r>
      <w:r>
        <w:rPr>
          <w:spacing w:val="1"/>
        </w:rPr>
        <w:t> </w:t>
      </w:r>
      <w:r>
        <w:rPr/>
        <w:t>Ehrlich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Bertheim</w:t>
      </w:r>
      <w:r>
        <w:rPr>
          <w:spacing w:val="1"/>
        </w:rPr>
        <w:t> </w:t>
      </w:r>
      <w:r>
        <w:rPr/>
        <w:t>established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structure of atoxyl to be pentavalent (Schild, 1983). They also showed that when</w:t>
      </w:r>
      <w:r>
        <w:rPr>
          <w:spacing w:val="1"/>
        </w:rPr>
        <w:t> </w:t>
      </w:r>
      <w:r>
        <w:rPr/>
        <w:t>atoxyl was reduced to the trivalent p </w:t>
      </w:r>
      <w:r>
        <w:rPr>
          <w:w w:val="160"/>
        </w:rPr>
        <w:t>– </w:t>
      </w:r>
      <w:r>
        <w:rPr/>
        <w:t>aminophenylarsenoxide (II) it acquired</w:t>
      </w:r>
      <w:r>
        <w:rPr>
          <w:spacing w:val="1"/>
        </w:rPr>
        <w:t> </w:t>
      </w:r>
      <w:r>
        <w:rPr/>
        <w:t>trypanocidal activity </w:t>
      </w:r>
      <w:r>
        <w:rPr>
          <w:rFonts w:ascii="Arial" w:hAnsi="Arial"/>
          <w:i/>
        </w:rPr>
        <w:t>in vitro</w:t>
      </w:r>
      <w:r>
        <w:rPr/>
        <w:t>.   This compound was toxic but further reduction to</w:t>
      </w:r>
      <w:r>
        <w:rPr>
          <w:spacing w:val="1"/>
        </w:rPr>
        <w:t> </w:t>
      </w:r>
      <w:r>
        <w:rPr/>
        <w:t>the corresponding arsenobenzol (III) gave a product which was inactive </w:t>
      </w:r>
      <w:r>
        <w:rPr>
          <w:rFonts w:ascii="Arial" w:hAnsi="Arial"/>
          <w:i/>
        </w:rPr>
        <w:t>in vivo,</w:t>
      </w:r>
      <w:r>
        <w:rPr>
          <w:rFonts w:ascii="Arial" w:hAnsi="Arial"/>
          <w:i/>
          <w:spacing w:val="1"/>
        </w:rPr>
        <w:t> </w:t>
      </w:r>
      <w:r>
        <w:rPr/>
        <w:t>active</w:t>
      </w:r>
      <w:r>
        <w:rPr>
          <w:spacing w:val="1"/>
        </w:rPr>
        <w:t> </w:t>
      </w:r>
      <w:r>
        <w:rPr>
          <w:rFonts w:ascii="Arial" w:hAnsi="Arial"/>
          <w:i/>
        </w:rPr>
        <w:t>in vitro </w:t>
      </w:r>
      <w:r>
        <w:rPr/>
        <w:t>and relatively non</w:t>
      </w:r>
      <w:r>
        <w:rPr>
          <w:spacing w:val="1"/>
        </w:rPr>
        <w:t> </w:t>
      </w:r>
      <w:r>
        <w:rPr>
          <w:w w:val="160"/>
        </w:rPr>
        <w:t>– </w:t>
      </w:r>
      <w:r>
        <w:rPr/>
        <w:t>totic. After studying many compounds,</w:t>
      </w:r>
      <w:r>
        <w:rPr>
          <w:spacing w:val="63"/>
        </w:rPr>
        <w:t> </w:t>
      </w:r>
      <w:r>
        <w:rPr/>
        <w:t>the</w:t>
      </w:r>
      <w:r>
        <w:rPr>
          <w:spacing w:val="1"/>
        </w:rPr>
        <w:t> </w:t>
      </w:r>
      <w:r>
        <w:rPr/>
        <w:t>most</w:t>
      </w:r>
      <w:r>
        <w:rPr>
          <w:spacing w:val="61"/>
        </w:rPr>
        <w:t> </w:t>
      </w:r>
      <w:r>
        <w:rPr/>
        <w:t>favourable</w:t>
      </w:r>
      <w:r>
        <w:rPr>
          <w:spacing w:val="64"/>
        </w:rPr>
        <w:t> </w:t>
      </w:r>
      <w:r>
        <w:rPr/>
        <w:t>curative</w:t>
      </w:r>
      <w:r>
        <w:rPr>
          <w:spacing w:val="64"/>
        </w:rPr>
        <w:t> </w:t>
      </w:r>
      <w:r>
        <w:rPr/>
        <w:t>ratio</w:t>
      </w:r>
      <w:r>
        <w:rPr>
          <w:spacing w:val="64"/>
        </w:rPr>
        <w:t> </w:t>
      </w:r>
      <w:r>
        <w:rPr/>
        <w:t>against</w:t>
      </w:r>
      <w:r>
        <w:rPr>
          <w:spacing w:val="64"/>
        </w:rPr>
        <w:t> </w:t>
      </w:r>
      <w:r>
        <w:rPr/>
        <w:t>trypanosomiasis</w:t>
      </w:r>
      <w:r>
        <w:rPr>
          <w:spacing w:val="63"/>
        </w:rPr>
        <w:t> </w:t>
      </w:r>
      <w:r>
        <w:rPr/>
        <w:t>was</w:t>
      </w:r>
      <w:r>
        <w:rPr>
          <w:spacing w:val="63"/>
        </w:rPr>
        <w:t> </w:t>
      </w:r>
      <w:r>
        <w:rPr/>
        <w:t>given</w:t>
      </w:r>
      <w:r>
        <w:rPr>
          <w:spacing w:val="64"/>
        </w:rPr>
        <w:t> </w:t>
      </w:r>
      <w:r>
        <w:rPr/>
        <w:t>by</w:t>
      </w:r>
      <w:r>
        <w:rPr>
          <w:spacing w:val="61"/>
        </w:rPr>
        <w:t> </w:t>
      </w:r>
      <w:r>
        <w:rPr/>
        <w:t>a</w:t>
      </w:r>
    </w:p>
    <w:p>
      <w:pPr>
        <w:spacing w:after="0" w:line="484" w:lineRule="auto"/>
        <w:jc w:val="both"/>
        <w:sectPr>
          <w:pgSz w:w="11910" w:h="16840"/>
          <w:pgMar w:header="724" w:footer="0" w:top="1300" w:bottom="280" w:left="1680" w:right="420"/>
        </w:sectPr>
      </w:pPr>
    </w:p>
    <w:p>
      <w:pPr>
        <w:pStyle w:val="BodyText"/>
        <w:spacing w:line="487" w:lineRule="auto" w:before="124"/>
        <w:ind w:left="480" w:right="734"/>
        <w:jc w:val="both"/>
      </w:pPr>
      <w:r>
        <w:rPr/>
        <w:t>compound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Ehrlich</w:t>
      </w:r>
      <w:r>
        <w:rPr>
          <w:spacing w:val="1"/>
        </w:rPr>
        <w:t> </w:t>
      </w:r>
      <w:r>
        <w:rPr/>
        <w:t>called</w:t>
      </w:r>
      <w:r>
        <w:rPr>
          <w:spacing w:val="1"/>
        </w:rPr>
        <w:t> </w:t>
      </w:r>
      <w:r>
        <w:rPr/>
        <w:t>salvarsan</w:t>
      </w:r>
      <w:r>
        <w:rPr>
          <w:spacing w:val="1"/>
        </w:rPr>
        <w:t> </w:t>
      </w:r>
      <w:r>
        <w:rPr/>
        <w:t>(arsphenamine).</w:t>
      </w:r>
      <w:r>
        <w:rPr>
          <w:spacing w:val="1"/>
        </w:rPr>
        <w:t> </w:t>
      </w:r>
      <w:r>
        <w:rPr/>
        <w:t>Arsphenamine</w:t>
      </w:r>
      <w:r>
        <w:rPr>
          <w:spacing w:val="-61"/>
        </w:rPr>
        <w:t> </w:t>
      </w:r>
      <w:r>
        <w:rPr/>
        <w:t>provided</w:t>
      </w:r>
      <w:r>
        <w:rPr>
          <w:spacing w:val="2"/>
        </w:rPr>
        <w:t> </w:t>
      </w:r>
      <w:r>
        <w:rPr/>
        <w:t>a</w:t>
      </w:r>
      <w:r>
        <w:rPr>
          <w:spacing w:val="4"/>
        </w:rPr>
        <w:t> </w:t>
      </w:r>
      <w:r>
        <w:rPr/>
        <w:t>good</w:t>
      </w:r>
      <w:r>
        <w:rPr>
          <w:spacing w:val="2"/>
        </w:rPr>
        <w:t> </w:t>
      </w:r>
      <w:r>
        <w:rPr/>
        <w:t>example</w:t>
      </w:r>
      <w:r>
        <w:rPr>
          <w:spacing w:val="3"/>
        </w:rPr>
        <w:t> </w:t>
      </w:r>
      <w:r>
        <w:rPr/>
        <w:t>of</w:t>
      </w:r>
      <w:r>
        <w:rPr>
          <w:spacing w:val="2"/>
        </w:rPr>
        <w:t> </w:t>
      </w:r>
      <w:r>
        <w:rPr/>
        <w:t>drug</w:t>
      </w:r>
      <w:r>
        <w:rPr>
          <w:spacing w:val="1"/>
        </w:rPr>
        <w:t> </w:t>
      </w:r>
      <w:r>
        <w:rPr/>
        <w:t>activation by the</w:t>
      </w:r>
      <w:r>
        <w:rPr>
          <w:spacing w:val="3"/>
        </w:rPr>
        <w:t> </w:t>
      </w:r>
      <w:r>
        <w:rPr/>
        <w:t>body.</w:t>
      </w:r>
    </w:p>
    <w:p>
      <w:pPr>
        <w:pStyle w:val="BodyText"/>
        <w:spacing w:line="487" w:lineRule="auto" w:before="204"/>
        <w:ind w:left="480" w:right="726" w:firstLine="720"/>
        <w:jc w:val="both"/>
      </w:pPr>
      <w:r>
        <w:rPr/>
        <w:t>Ehrlich</w:t>
      </w:r>
      <w:r>
        <w:rPr>
          <w:spacing w:val="1"/>
        </w:rPr>
        <w:t> </w:t>
      </w:r>
      <w:r>
        <w:rPr/>
        <w:t>found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organic</w:t>
      </w:r>
      <w:r>
        <w:rPr>
          <w:spacing w:val="1"/>
        </w:rPr>
        <w:t> </w:t>
      </w:r>
      <w:r>
        <w:rPr/>
        <w:t>arsenicals</w:t>
      </w:r>
      <w:r>
        <w:rPr>
          <w:spacing w:val="1"/>
        </w:rPr>
        <w:t> </w:t>
      </w:r>
      <w:r>
        <w:rPr/>
        <w:t>would</w:t>
      </w:r>
      <w:r>
        <w:rPr>
          <w:spacing w:val="1"/>
        </w:rPr>
        <w:t> </w:t>
      </w:r>
      <w:r>
        <w:rPr/>
        <w:t>kill</w:t>
      </w:r>
      <w:r>
        <w:rPr>
          <w:spacing w:val="1"/>
        </w:rPr>
        <w:t> </w:t>
      </w:r>
      <w:r>
        <w:rPr/>
        <w:t>trypanosomes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infected animal but that if sub </w:t>
      </w:r>
      <w:r>
        <w:rPr>
          <w:w w:val="160"/>
        </w:rPr>
        <w:t>– </w:t>
      </w:r>
      <w:r>
        <w:rPr/>
        <w:t>effective doses were given, the trypanosomes</w:t>
      </w:r>
      <w:r>
        <w:rPr>
          <w:spacing w:val="1"/>
        </w:rPr>
        <w:t> </w:t>
      </w:r>
      <w:r>
        <w:rPr/>
        <w:t>acquired tolerance to the drug (Schild, 1983; Maser, Luscher &amp; Kaminsky, 2003).</w:t>
      </w:r>
      <w:r>
        <w:rPr>
          <w:spacing w:val="-61"/>
        </w:rPr>
        <w:t> </w:t>
      </w:r>
      <w:r>
        <w:rPr/>
        <w:t>In order to produce drug resistance, trypanosomes were exposed to a sub </w:t>
      </w:r>
      <w:r>
        <w:rPr>
          <w:w w:val="160"/>
        </w:rPr>
        <w:t>–</w:t>
      </w:r>
      <w:r>
        <w:rPr>
          <w:spacing w:val="1"/>
          <w:w w:val="160"/>
        </w:rPr>
        <w:t> </w:t>
      </w:r>
      <w:r>
        <w:rPr/>
        <w:t>effective dose of drug in an infected mouse, the strain, was then passaged into</w:t>
      </w:r>
      <w:r>
        <w:rPr>
          <w:spacing w:val="1"/>
        </w:rPr>
        <w:t> </w:t>
      </w:r>
      <w:r>
        <w:rPr/>
        <w:t>fresh mice and exposed again and this was continued until highly or completely</w:t>
      </w:r>
      <w:r>
        <w:rPr>
          <w:spacing w:val="1"/>
        </w:rPr>
        <w:t> </w:t>
      </w:r>
      <w:r>
        <w:rPr/>
        <w:t>resistant</w:t>
      </w:r>
      <w:r>
        <w:rPr>
          <w:spacing w:val="1"/>
        </w:rPr>
        <w:t> </w:t>
      </w:r>
      <w:r>
        <w:rPr/>
        <w:t>trypanosomes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produced.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resistance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then</w:t>
      </w:r>
      <w:r>
        <w:rPr>
          <w:spacing w:val="1"/>
        </w:rPr>
        <w:t> </w:t>
      </w:r>
      <w:r>
        <w:rPr/>
        <w:t>usually</w:t>
      </w:r>
      <w:r>
        <w:rPr>
          <w:spacing w:val="1"/>
        </w:rPr>
        <w:t> </w:t>
      </w:r>
      <w:r>
        <w:rPr/>
        <w:t>permanent.</w:t>
      </w:r>
    </w:p>
    <w:p>
      <w:pPr>
        <w:pStyle w:val="BodyText"/>
        <w:spacing w:line="487" w:lineRule="auto" w:before="204"/>
        <w:ind w:left="480" w:right="726" w:firstLine="720"/>
        <w:jc w:val="both"/>
      </w:pPr>
      <w:r>
        <w:rPr/>
        <w:t>The</w:t>
      </w:r>
      <w:r>
        <w:rPr>
          <w:spacing w:val="11"/>
        </w:rPr>
        <w:t> </w:t>
      </w:r>
      <w:r>
        <w:rPr/>
        <w:t>power</w:t>
      </w:r>
      <w:r>
        <w:rPr>
          <w:spacing w:val="11"/>
        </w:rPr>
        <w:t> </w:t>
      </w:r>
      <w:r>
        <w:rPr/>
        <w:t>of</w:t>
      </w:r>
      <w:r>
        <w:rPr>
          <w:spacing w:val="14"/>
        </w:rPr>
        <w:t> </w:t>
      </w:r>
      <w:r>
        <w:rPr/>
        <w:t>the</w:t>
      </w:r>
      <w:r>
        <w:rPr>
          <w:spacing w:val="10"/>
        </w:rPr>
        <w:t> </w:t>
      </w:r>
      <w:r>
        <w:rPr/>
        <w:t>parasites</w:t>
      </w:r>
      <w:r>
        <w:rPr>
          <w:spacing w:val="12"/>
        </w:rPr>
        <w:t> </w:t>
      </w:r>
      <w:r>
        <w:rPr/>
        <w:t>to</w:t>
      </w:r>
      <w:r>
        <w:rPr>
          <w:spacing w:val="11"/>
        </w:rPr>
        <w:t> </w:t>
      </w:r>
      <w:r>
        <w:rPr/>
        <w:t>acquire</w:t>
      </w:r>
      <w:r>
        <w:rPr>
          <w:spacing w:val="12"/>
        </w:rPr>
        <w:t> </w:t>
      </w:r>
      <w:r>
        <w:rPr/>
        <w:t>resistance</w:t>
      </w:r>
      <w:r>
        <w:rPr>
          <w:spacing w:val="10"/>
        </w:rPr>
        <w:t> </w:t>
      </w:r>
      <w:r>
        <w:rPr/>
        <w:t>made</w:t>
      </w:r>
      <w:r>
        <w:rPr>
          <w:spacing w:val="12"/>
        </w:rPr>
        <w:t> </w:t>
      </w:r>
      <w:r>
        <w:rPr/>
        <w:t>it</w:t>
      </w:r>
      <w:r>
        <w:rPr>
          <w:spacing w:val="9"/>
        </w:rPr>
        <w:t> </w:t>
      </w:r>
      <w:r>
        <w:rPr/>
        <w:t>desirable</w:t>
      </w:r>
      <w:r>
        <w:rPr>
          <w:spacing w:val="10"/>
        </w:rPr>
        <w:t> </w:t>
      </w:r>
      <w:r>
        <w:rPr/>
        <w:t>to</w:t>
      </w:r>
      <w:r>
        <w:rPr>
          <w:spacing w:val="11"/>
        </w:rPr>
        <w:t> </w:t>
      </w:r>
      <w:r>
        <w:rPr/>
        <w:t>find</w:t>
      </w:r>
      <w:r>
        <w:rPr>
          <w:spacing w:val="-61"/>
        </w:rPr>
        <w:t> </w:t>
      </w:r>
      <w:r>
        <w:rPr/>
        <w:t>a drug which could kill all the parasites before they had time to become resistant.</w:t>
      </w:r>
      <w:r>
        <w:rPr>
          <w:spacing w:val="-61"/>
        </w:rPr>
        <w:t> </w:t>
      </w:r>
      <w:r>
        <w:rPr/>
        <w:t>Ehrlich hoped to find a substance which would be so effective that a single dose</w:t>
      </w:r>
      <w:r>
        <w:rPr>
          <w:spacing w:val="1"/>
        </w:rPr>
        <w:t> </w:t>
      </w:r>
      <w:r>
        <w:rPr/>
        <w:t>would</w:t>
      </w:r>
      <w:r>
        <w:rPr>
          <w:spacing w:val="1"/>
        </w:rPr>
        <w:t> </w:t>
      </w:r>
      <w:r>
        <w:rPr/>
        <w:t>completely</w:t>
      </w:r>
      <w:r>
        <w:rPr>
          <w:spacing w:val="1"/>
        </w:rPr>
        <w:t> </w:t>
      </w:r>
      <w:r>
        <w:rPr/>
        <w:t>eradicate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parasites</w:t>
      </w:r>
      <w:r>
        <w:rPr>
          <w:spacing w:val="1"/>
        </w:rPr>
        <w:t> </w:t>
      </w:r>
      <w:r>
        <w:rPr>
          <w:rFonts w:ascii="Arial" w:hAnsi="Arial"/>
          <w:i/>
        </w:rPr>
        <w:t>(therapia</w:t>
      </w:r>
      <w:r>
        <w:rPr>
          <w:rFonts w:ascii="Arial" w:hAnsi="Arial"/>
          <w:i/>
          <w:spacing w:val="67"/>
        </w:rPr>
        <w:t> </w:t>
      </w:r>
      <w:r>
        <w:rPr>
          <w:rFonts w:ascii="Arial" w:hAnsi="Arial"/>
          <w:i/>
        </w:rPr>
        <w:t>sterilisans</w:t>
      </w:r>
      <w:r>
        <w:rPr>
          <w:rFonts w:ascii="Arial" w:hAnsi="Arial"/>
          <w:i/>
          <w:spacing w:val="67"/>
        </w:rPr>
        <w:t> </w:t>
      </w:r>
      <w:r>
        <w:rPr>
          <w:rFonts w:ascii="Arial" w:hAnsi="Arial"/>
          <w:i/>
        </w:rPr>
        <w:t>magna)</w:t>
      </w:r>
      <w:r>
        <w:rPr/>
        <w:t>.</w:t>
      </w:r>
      <w:r>
        <w:rPr>
          <w:spacing w:val="1"/>
        </w:rPr>
        <w:t> </w:t>
      </w:r>
      <w:r>
        <w:rPr/>
        <w:t>Therefore, he postulated that the effectiveness of chemotherapeutic drugs was</w:t>
      </w:r>
      <w:r>
        <w:rPr>
          <w:spacing w:val="1"/>
        </w:rPr>
        <w:t> </w:t>
      </w:r>
      <w:r>
        <w:rPr/>
        <w:t>due to their affinity for the parasite’s chemoreceptors and the development of</w:t>
      </w:r>
      <w:r>
        <w:rPr>
          <w:spacing w:val="1"/>
        </w:rPr>
        <w:t> </w:t>
      </w:r>
      <w:r>
        <w:rPr/>
        <w:t>resistance in trypanomes was due to a loss of affinity between the parasite’s</w:t>
      </w:r>
      <w:r>
        <w:rPr>
          <w:spacing w:val="1"/>
        </w:rPr>
        <w:t> </w:t>
      </w:r>
      <w:r>
        <w:rPr/>
        <w:t>chemoreceptors and the drug (Schild, 1983; Maser, Luscher &amp; Kaminsky, 2003).</w:t>
      </w:r>
      <w:r>
        <w:rPr>
          <w:spacing w:val="1"/>
        </w:rPr>
        <w:t> </w:t>
      </w:r>
      <w:r>
        <w:rPr/>
        <w:t>Ehrlich’s early ideas of specific chemoreceptors for chemotherapeutic drugs had</w:t>
      </w:r>
      <w:r>
        <w:rPr>
          <w:spacing w:val="1"/>
        </w:rPr>
        <w:t> </w:t>
      </w:r>
      <w:r>
        <w:rPr/>
        <w:t>certain similarities to Langley’s subsequent concept of specific cellular sites on</w:t>
      </w:r>
      <w:r>
        <w:rPr>
          <w:spacing w:val="1"/>
        </w:rPr>
        <w:t> </w:t>
      </w:r>
      <w:r>
        <w:rPr/>
        <w:t>which drugs such as adrenaline produced their effect, and out of</w:t>
      </w:r>
      <w:r>
        <w:rPr>
          <w:spacing w:val="1"/>
        </w:rPr>
        <w:t> </w:t>
      </w:r>
      <w:r>
        <w:rPr/>
        <w:t>which the</w:t>
      </w:r>
      <w:r>
        <w:rPr>
          <w:spacing w:val="1"/>
        </w:rPr>
        <w:t> </w:t>
      </w:r>
      <w:r>
        <w:rPr/>
        <w:t>modern drug</w:t>
      </w:r>
      <w:r>
        <w:rPr>
          <w:spacing w:val="1"/>
        </w:rPr>
        <w:t> </w:t>
      </w:r>
      <w:r>
        <w:rPr/>
        <w:t>receptor concept</w:t>
      </w:r>
      <w:r>
        <w:rPr>
          <w:spacing w:val="3"/>
        </w:rPr>
        <w:t> </w:t>
      </w:r>
      <w:r>
        <w:rPr/>
        <w:t>has</w:t>
      </w:r>
      <w:r>
        <w:rPr>
          <w:spacing w:val="2"/>
        </w:rPr>
        <w:t> </w:t>
      </w:r>
      <w:r>
        <w:rPr/>
        <w:t>evolved.</w:t>
      </w:r>
    </w:p>
    <w:p>
      <w:pPr>
        <w:pStyle w:val="Heading6"/>
        <w:numPr>
          <w:ilvl w:val="2"/>
          <w:numId w:val="12"/>
        </w:numPr>
        <w:tabs>
          <w:tab w:pos="1471" w:val="left" w:leader="none"/>
          <w:tab w:pos="1472" w:val="left" w:leader="none"/>
        </w:tabs>
        <w:spacing w:line="240" w:lineRule="auto" w:before="194" w:after="0"/>
        <w:ind w:left="1471" w:right="0" w:hanging="992"/>
        <w:jc w:val="left"/>
      </w:pPr>
      <w:bookmarkStart w:name="_TOC_250092" w:id="19"/>
      <w:r>
        <w:rPr/>
        <w:t>Problems</w:t>
      </w:r>
      <w:r>
        <w:rPr>
          <w:spacing w:val="-3"/>
        </w:rPr>
        <w:t> </w:t>
      </w:r>
      <w:r>
        <w:rPr/>
        <w:t>and</w:t>
      </w:r>
      <w:r>
        <w:rPr>
          <w:spacing w:val="-1"/>
        </w:rPr>
        <w:t> </w:t>
      </w:r>
      <w:r>
        <w:rPr/>
        <w:t>Current</w:t>
      </w:r>
      <w:r>
        <w:rPr>
          <w:spacing w:val="-1"/>
        </w:rPr>
        <w:t> </w:t>
      </w:r>
      <w:r>
        <w:rPr/>
        <w:t>Status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bookmarkEnd w:id="19"/>
      <w:r>
        <w:rPr/>
        <w:t>Chemotherapy</w:t>
      </w:r>
    </w:p>
    <w:p>
      <w:pPr>
        <w:pStyle w:val="BodyText"/>
        <w:spacing w:line="487" w:lineRule="auto" w:before="203"/>
        <w:ind w:left="480" w:right="730" w:firstLine="720"/>
        <w:jc w:val="both"/>
      </w:pPr>
      <w:r>
        <w:rPr/>
        <w:t>Following Ehrlich’s pioneer work, a lot of research work has been done</w:t>
      </w:r>
      <w:r>
        <w:rPr>
          <w:spacing w:val="1"/>
        </w:rPr>
        <w:t> </w:t>
      </w:r>
      <w:r>
        <w:rPr/>
        <w:t>resulting</w:t>
      </w:r>
      <w:r>
        <w:rPr>
          <w:spacing w:val="62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62"/>
        </w:rPr>
        <w:t> </w:t>
      </w:r>
      <w:r>
        <w:rPr/>
        <w:t>production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other</w:t>
      </w:r>
      <w:r>
        <w:rPr>
          <w:spacing w:val="60"/>
        </w:rPr>
        <w:t> </w:t>
      </w:r>
      <w:r>
        <w:rPr/>
        <w:t>drugs</w:t>
      </w:r>
      <w:r>
        <w:rPr>
          <w:spacing w:val="63"/>
        </w:rPr>
        <w:t> </w:t>
      </w:r>
      <w:r>
        <w:rPr/>
        <w:t>for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treatment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African</w:t>
      </w:r>
    </w:p>
    <w:p>
      <w:pPr>
        <w:spacing w:after="0" w:line="487" w:lineRule="auto"/>
        <w:jc w:val="both"/>
        <w:sectPr>
          <w:pgSz w:w="11910" w:h="16840"/>
          <w:pgMar w:header="724" w:footer="0" w:top="1300" w:bottom="280" w:left="1680" w:right="420"/>
        </w:sectPr>
      </w:pPr>
    </w:p>
    <w:p>
      <w:pPr>
        <w:pStyle w:val="BodyText"/>
        <w:spacing w:line="487" w:lineRule="auto" w:before="124"/>
        <w:ind w:left="480" w:right="727"/>
        <w:jc w:val="both"/>
      </w:pPr>
      <w:r>
        <w:rPr/>
        <w:t>trypanosomiasis. For animal trypanosomiasis, the drugs that have been used</w:t>
      </w:r>
      <w:r>
        <w:rPr>
          <w:spacing w:val="1"/>
        </w:rPr>
        <w:t> </w:t>
      </w:r>
      <w:r>
        <w:rPr/>
        <w:t>include diminazene aceturate (Berenil), phenanthridine compounds [homidium</w:t>
      </w:r>
      <w:r>
        <w:rPr>
          <w:spacing w:val="1"/>
        </w:rPr>
        <w:t> </w:t>
      </w:r>
      <w:r>
        <w:rPr/>
        <w:t>chloride,</w:t>
      </w:r>
      <w:r>
        <w:rPr>
          <w:spacing w:val="1"/>
        </w:rPr>
        <w:t> </w:t>
      </w:r>
      <w:r>
        <w:rPr/>
        <w:t>homidium</w:t>
      </w:r>
      <w:r>
        <w:rPr>
          <w:spacing w:val="1"/>
        </w:rPr>
        <w:t> </w:t>
      </w:r>
      <w:r>
        <w:rPr/>
        <w:t>bromide,</w:t>
      </w:r>
      <w:r>
        <w:rPr>
          <w:spacing w:val="1"/>
        </w:rPr>
        <w:t> </w:t>
      </w:r>
      <w:r>
        <w:rPr/>
        <w:t>ethidium</w:t>
      </w:r>
      <w:r>
        <w:rPr>
          <w:spacing w:val="1"/>
        </w:rPr>
        <w:t> </w:t>
      </w:r>
      <w:r>
        <w:rPr/>
        <w:t>bromide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isometamidium</w:t>
      </w:r>
      <w:r>
        <w:rPr>
          <w:spacing w:val="1"/>
        </w:rPr>
        <w:t> </w:t>
      </w:r>
      <w:r>
        <w:rPr/>
        <w:t>chloride</w:t>
      </w:r>
      <w:r>
        <w:rPr>
          <w:spacing w:val="1"/>
        </w:rPr>
        <w:t> </w:t>
      </w:r>
      <w:r>
        <w:rPr/>
        <w:t>(Samorin)] cymelarsan and quinapyramine dimethysulphate. Those that have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human</w:t>
      </w:r>
      <w:r>
        <w:rPr>
          <w:spacing w:val="1"/>
        </w:rPr>
        <w:t> </w:t>
      </w:r>
      <w:r>
        <w:rPr/>
        <w:t>chemotherapy</w:t>
      </w:r>
      <w:r>
        <w:rPr>
          <w:spacing w:val="1"/>
        </w:rPr>
        <w:t> </w:t>
      </w:r>
      <w:r>
        <w:rPr/>
        <w:t>include</w:t>
      </w:r>
      <w:r>
        <w:rPr>
          <w:spacing w:val="1"/>
        </w:rPr>
        <w:t> </w:t>
      </w:r>
      <w:r>
        <w:rPr/>
        <w:t>suramin,</w:t>
      </w:r>
      <w:r>
        <w:rPr>
          <w:spacing w:val="1"/>
        </w:rPr>
        <w:t> </w:t>
      </w:r>
      <w:r>
        <w:rPr/>
        <w:t>pentamidine,</w:t>
      </w:r>
      <w:r>
        <w:rPr>
          <w:spacing w:val="1"/>
        </w:rPr>
        <w:t> </w:t>
      </w:r>
      <w:r>
        <w:rPr/>
        <w:t>melarnyl</w:t>
      </w:r>
      <w:r>
        <w:rPr>
          <w:spacing w:val="-61"/>
        </w:rPr>
        <w:t> </w:t>
      </w:r>
      <w:r>
        <w:rPr/>
        <w:t>drugs [melarsoprol (Mel B), melarsonyl (Mel</w:t>
      </w:r>
      <w:r>
        <w:rPr>
          <w:spacing w:val="1"/>
        </w:rPr>
        <w:t> </w:t>
      </w:r>
      <w:r>
        <w:rPr/>
        <w:t>W), the diethylamine analogue of</w:t>
      </w:r>
      <w:r>
        <w:rPr>
          <w:spacing w:val="1"/>
        </w:rPr>
        <w:t> </w:t>
      </w:r>
      <w:r>
        <w:rPr/>
        <w:t>Mel W (Mel D)] nitrofurazone, diminazene aceturate and difluoromethylomithine</w:t>
      </w:r>
      <w:r>
        <w:rPr>
          <w:spacing w:val="1"/>
        </w:rPr>
        <w:t> </w:t>
      </w:r>
      <w:r>
        <w:rPr/>
        <w:t>(DFMO).</w:t>
      </w:r>
    </w:p>
    <w:p>
      <w:pPr>
        <w:pStyle w:val="BodyText"/>
        <w:spacing w:line="487" w:lineRule="auto" w:before="208"/>
        <w:ind w:left="480" w:right="730" w:firstLine="720"/>
        <w:jc w:val="both"/>
      </w:pPr>
      <w:r>
        <w:rPr/>
        <w:t>Currently,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treatment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early</w:t>
      </w:r>
      <w:r>
        <w:rPr>
          <w:spacing w:val="1"/>
        </w:rPr>
        <w:t> </w:t>
      </w:r>
      <w:r>
        <w:rPr/>
        <w:t>stages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human</w:t>
      </w:r>
      <w:r>
        <w:rPr>
          <w:spacing w:val="1"/>
        </w:rPr>
        <w:t> </w:t>
      </w:r>
      <w:r>
        <w:rPr/>
        <w:t>African</w:t>
      </w:r>
      <w:r>
        <w:rPr>
          <w:spacing w:val="1"/>
        </w:rPr>
        <w:t> </w:t>
      </w:r>
      <w:r>
        <w:rPr/>
        <w:t>trypanosomiasis</w:t>
      </w:r>
      <w:r>
        <w:rPr>
          <w:spacing w:val="1"/>
        </w:rPr>
        <w:t> </w:t>
      </w:r>
      <w:r>
        <w:rPr/>
        <w:t>involves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drugs</w:t>
      </w:r>
      <w:r>
        <w:rPr>
          <w:spacing w:val="1"/>
        </w:rPr>
        <w:t> </w:t>
      </w:r>
      <w:r>
        <w:rPr/>
        <w:t>pentamidine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suramin</w:t>
      </w:r>
      <w:r>
        <w:rPr>
          <w:spacing w:val="1"/>
        </w:rPr>
        <w:t> </w:t>
      </w:r>
      <w:r>
        <w:rPr/>
        <w:t>(Burchmore,</w:t>
      </w:r>
      <w:r>
        <w:rPr>
          <w:spacing w:val="1"/>
        </w:rPr>
        <w:t> </w:t>
      </w:r>
      <w:r>
        <w:rPr/>
        <w:t>Ogbunude, Enanga &amp; Barrett, 2002). In the second stage of the disease, during</w:t>
      </w:r>
      <w:r>
        <w:rPr>
          <w:spacing w:val="1"/>
        </w:rPr>
        <w:t> </w:t>
      </w:r>
      <w:r>
        <w:rPr/>
        <w:t>which the trypanosomes reside in the cerebrospinal fluid, treatment is dependent</w:t>
      </w:r>
      <w:r>
        <w:rPr>
          <w:spacing w:val="-61"/>
        </w:rPr>
        <w:t> </w:t>
      </w:r>
      <w:r>
        <w:rPr/>
        <w:t>on the arsenical compound melarsoprol (Burchmore </w:t>
      </w:r>
      <w:r>
        <w:rPr>
          <w:rFonts w:ascii="Arial"/>
          <w:i/>
        </w:rPr>
        <w:t>et al., </w:t>
      </w:r>
      <w:r>
        <w:rPr/>
        <w:t>2002). This is largely</w:t>
      </w:r>
      <w:r>
        <w:rPr>
          <w:spacing w:val="1"/>
        </w:rPr>
        <w:t> </w:t>
      </w:r>
      <w:r>
        <w:rPr/>
        <w:t>due to the inability to find compounds that can cross the blood brain barrier.</w:t>
      </w:r>
      <w:r>
        <w:rPr>
          <w:spacing w:val="1"/>
        </w:rPr>
        <w:t> </w:t>
      </w:r>
      <w:r>
        <w:rPr/>
        <w:t>Difluoromethylorinthine (DFMO) which crosses the blood brain barrier was later</w:t>
      </w:r>
      <w:r>
        <w:rPr>
          <w:spacing w:val="1"/>
        </w:rPr>
        <w:t> </w:t>
      </w:r>
      <w:r>
        <w:rPr/>
        <w:t>introduced. However, DFMO is not presently widely used as a substitute for</w:t>
      </w:r>
      <w:r>
        <w:rPr>
          <w:spacing w:val="1"/>
        </w:rPr>
        <w:t> </w:t>
      </w:r>
      <w:r>
        <w:rPr/>
        <w:t>melasoprol</w:t>
      </w:r>
      <w:r>
        <w:rPr>
          <w:spacing w:val="1"/>
        </w:rPr>
        <w:t> </w:t>
      </w:r>
      <w:r>
        <w:rPr/>
        <w:t>because of</w:t>
      </w:r>
      <w:r>
        <w:rPr>
          <w:spacing w:val="2"/>
        </w:rPr>
        <w:t> </w:t>
      </w:r>
      <w:r>
        <w:rPr/>
        <w:t>its</w:t>
      </w:r>
      <w:r>
        <w:rPr>
          <w:spacing w:val="2"/>
        </w:rPr>
        <w:t> </w:t>
      </w:r>
      <w:r>
        <w:rPr/>
        <w:t>high</w:t>
      </w:r>
      <w:r>
        <w:rPr>
          <w:spacing w:val="2"/>
        </w:rPr>
        <w:t> </w:t>
      </w:r>
      <w:r>
        <w:rPr/>
        <w:t>cost and</w:t>
      </w:r>
      <w:r>
        <w:rPr>
          <w:spacing w:val="3"/>
        </w:rPr>
        <w:t> </w:t>
      </w:r>
      <w:r>
        <w:rPr/>
        <w:t>limited</w:t>
      </w:r>
      <w:r>
        <w:rPr>
          <w:spacing w:val="2"/>
        </w:rPr>
        <w:t> </w:t>
      </w:r>
      <w:r>
        <w:rPr/>
        <w:t>availability.</w:t>
      </w:r>
    </w:p>
    <w:p>
      <w:pPr>
        <w:pStyle w:val="BodyText"/>
        <w:spacing w:line="487" w:lineRule="auto" w:before="195"/>
        <w:ind w:left="480" w:right="731" w:firstLine="720"/>
        <w:jc w:val="both"/>
      </w:pPr>
      <w:r>
        <w:rPr/>
        <w:t>For</w:t>
      </w:r>
      <w:r>
        <w:rPr>
          <w:spacing w:val="1"/>
        </w:rPr>
        <w:t> </w:t>
      </w:r>
      <w:r>
        <w:rPr/>
        <w:t>animal</w:t>
      </w:r>
      <w:r>
        <w:rPr>
          <w:spacing w:val="1"/>
        </w:rPr>
        <w:t> </w:t>
      </w:r>
      <w:r>
        <w:rPr/>
        <w:t>trypanosomiasis,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drugs</w:t>
      </w:r>
      <w:r>
        <w:rPr>
          <w:spacing w:val="1"/>
        </w:rPr>
        <w:t> </w:t>
      </w:r>
      <w:r>
        <w:rPr/>
        <w:t>currently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diminazene</w:t>
      </w:r>
      <w:r>
        <w:rPr>
          <w:spacing w:val="-61"/>
        </w:rPr>
        <w:t> </w:t>
      </w:r>
      <w:r>
        <w:rPr/>
        <w:t>aceturate, isometamidium chloride and homidium salts. Within the limited range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trypanocidal</w:t>
      </w:r>
      <w:r>
        <w:rPr>
          <w:spacing w:val="1"/>
        </w:rPr>
        <w:t> </w:t>
      </w:r>
      <w:r>
        <w:rPr/>
        <w:t>drugs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domestic</w:t>
      </w:r>
      <w:r>
        <w:rPr>
          <w:spacing w:val="1"/>
        </w:rPr>
        <w:t> </w:t>
      </w:r>
      <w:r>
        <w:rPr/>
        <w:t>livestock,</w:t>
      </w:r>
      <w:r>
        <w:rPr>
          <w:spacing w:val="1"/>
        </w:rPr>
        <w:t> </w:t>
      </w:r>
      <w:r>
        <w:rPr/>
        <w:t>diminazene</w:t>
      </w:r>
      <w:r>
        <w:rPr>
          <w:spacing w:val="1"/>
        </w:rPr>
        <w:t> </w:t>
      </w:r>
      <w:r>
        <w:rPr/>
        <w:t>accturate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isometamidium chloride are the most widely used (Kabayo &amp; Boussaha, 2002).</w:t>
      </w:r>
      <w:r>
        <w:rPr>
          <w:spacing w:val="1"/>
        </w:rPr>
        <w:t> </w:t>
      </w:r>
      <w:r>
        <w:rPr/>
        <w:t>Homidium salts such as homidium chloride and especially homidium bromide or</w:t>
      </w:r>
      <w:r>
        <w:rPr>
          <w:spacing w:val="1"/>
        </w:rPr>
        <w:t> </w:t>
      </w:r>
      <w:r>
        <w:rPr/>
        <w:t>ethidium bromide are still widely used as trypanocidal drugs (Greerts &amp; Holmes,</w:t>
      </w:r>
      <w:r>
        <w:rPr>
          <w:spacing w:val="1"/>
        </w:rPr>
        <w:t> </w:t>
      </w:r>
      <w:r>
        <w:rPr/>
        <w:t>1998).</w:t>
      </w:r>
      <w:r>
        <w:rPr>
          <w:spacing w:val="1"/>
        </w:rPr>
        <w:t> </w:t>
      </w:r>
      <w:r>
        <w:rPr/>
        <w:t>Cymelarsan</w:t>
      </w:r>
      <w:r>
        <w:rPr>
          <w:spacing w:val="1"/>
        </w:rPr>
        <w:t> </w:t>
      </w:r>
      <w:r>
        <w:rPr/>
        <w:t>has</w:t>
      </w:r>
      <w:r>
        <w:rPr>
          <w:spacing w:val="2"/>
        </w:rPr>
        <w:t> </w:t>
      </w:r>
      <w:r>
        <w:rPr/>
        <w:t>not</w:t>
      </w:r>
      <w:r>
        <w:rPr>
          <w:spacing w:val="1"/>
        </w:rPr>
        <w:t> </w:t>
      </w:r>
      <w:r>
        <w:rPr/>
        <w:t>been</w:t>
      </w:r>
      <w:r>
        <w:rPr>
          <w:spacing w:val="2"/>
        </w:rPr>
        <w:t> </w:t>
      </w:r>
      <w:r>
        <w:rPr/>
        <w:t>widely used.</w:t>
      </w:r>
    </w:p>
    <w:p>
      <w:pPr>
        <w:spacing w:after="0" w:line="487" w:lineRule="auto"/>
        <w:jc w:val="both"/>
        <w:sectPr>
          <w:pgSz w:w="11910" w:h="16840"/>
          <w:pgMar w:header="724" w:footer="0" w:top="1300" w:bottom="280" w:left="1680" w:right="420"/>
        </w:sectPr>
      </w:pPr>
    </w:p>
    <w:p>
      <w:pPr>
        <w:pStyle w:val="BodyText"/>
        <w:spacing w:line="487" w:lineRule="auto" w:before="124"/>
        <w:ind w:left="480" w:right="727" w:firstLine="720"/>
        <w:jc w:val="both"/>
      </w:pPr>
      <w:r>
        <w:rPr/>
        <w:t>The fight against the vector (tsetse fly) has not been very successful, and</w:t>
      </w:r>
      <w:r>
        <w:rPr>
          <w:spacing w:val="1"/>
        </w:rPr>
        <w:t> </w:t>
      </w:r>
      <w:r>
        <w:rPr/>
        <w:t>the chemicals used as part of the control measures pollute the environment</w:t>
      </w:r>
      <w:r>
        <w:rPr>
          <w:spacing w:val="1"/>
        </w:rPr>
        <w:t> </w:t>
      </w:r>
      <w:r>
        <w:rPr/>
        <w:t>(Kabayo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Boussaha,</w:t>
      </w:r>
      <w:r>
        <w:rPr>
          <w:spacing w:val="1"/>
        </w:rPr>
        <w:t> </w:t>
      </w:r>
      <w:r>
        <w:rPr/>
        <w:t>2002).</w:t>
      </w:r>
      <w:r>
        <w:rPr>
          <w:spacing w:val="1"/>
        </w:rPr>
        <w:t> </w:t>
      </w:r>
      <w:r>
        <w:rPr/>
        <w:t>Immunization</w:t>
      </w:r>
      <w:r>
        <w:rPr>
          <w:spacing w:val="1"/>
        </w:rPr>
        <w:t> </w:t>
      </w:r>
      <w:r>
        <w:rPr/>
        <w:t>against</w:t>
      </w:r>
      <w:r>
        <w:rPr>
          <w:spacing w:val="1"/>
        </w:rPr>
        <w:t> </w:t>
      </w:r>
      <w:r>
        <w:rPr/>
        <w:t>trypanosomiasis</w:t>
      </w:r>
      <w:r>
        <w:rPr>
          <w:spacing w:val="1"/>
        </w:rPr>
        <w:t> </w:t>
      </w:r>
      <w:r>
        <w:rPr/>
        <w:t>has</w:t>
      </w:r>
      <w:r>
        <w:rPr>
          <w:spacing w:val="63"/>
        </w:rPr>
        <w:t> </w:t>
      </w:r>
      <w:r>
        <w:rPr/>
        <w:t>not</w:t>
      </w:r>
      <w:r>
        <w:rPr>
          <w:spacing w:val="-61"/>
        </w:rPr>
        <w:t> </w:t>
      </w:r>
      <w:r>
        <w:rPr/>
        <w:t>been</w:t>
      </w:r>
      <w:r>
        <w:rPr>
          <w:spacing w:val="1"/>
        </w:rPr>
        <w:t> </w:t>
      </w:r>
      <w:r>
        <w:rPr/>
        <w:t>possible</w:t>
      </w:r>
      <w:r>
        <w:rPr>
          <w:spacing w:val="1"/>
        </w:rPr>
        <w:t> </w:t>
      </w:r>
      <w:r>
        <w:rPr/>
        <w:t>because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problem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antigenic</w:t>
      </w:r>
      <w:r>
        <w:rPr>
          <w:spacing w:val="1"/>
        </w:rPr>
        <w:t> </w:t>
      </w:r>
      <w:r>
        <w:rPr/>
        <w:t>variation</w:t>
      </w:r>
      <w:r>
        <w:rPr>
          <w:spacing w:val="1"/>
        </w:rPr>
        <w:t> </w:t>
      </w:r>
      <w:r>
        <w:rPr/>
        <w:t>(Pays,</w:t>
      </w:r>
      <w:r>
        <w:rPr>
          <w:spacing w:val="1"/>
        </w:rPr>
        <w:t> </w:t>
      </w:r>
      <w:r>
        <w:rPr/>
        <w:t>1995;</w:t>
      </w:r>
      <w:r>
        <w:rPr>
          <w:spacing w:val="1"/>
        </w:rPr>
        <w:t> </w:t>
      </w:r>
      <w:r>
        <w:rPr/>
        <w:t>Mansfield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Paulnock,</w:t>
      </w:r>
      <w:r>
        <w:rPr>
          <w:spacing w:val="1"/>
        </w:rPr>
        <w:t> </w:t>
      </w:r>
      <w:r>
        <w:rPr/>
        <w:t>2005).</w:t>
      </w:r>
      <w:r>
        <w:rPr>
          <w:spacing w:val="1"/>
        </w:rPr>
        <w:t> </w:t>
      </w:r>
      <w:r>
        <w:rPr/>
        <w:t>Therefore,</w:t>
      </w:r>
      <w:r>
        <w:rPr>
          <w:spacing w:val="1"/>
        </w:rPr>
        <w:t> </w:t>
      </w:r>
      <w:r>
        <w:rPr/>
        <w:t>chemotherapy</w:t>
      </w:r>
      <w:r>
        <w:rPr>
          <w:spacing w:val="1"/>
        </w:rPr>
        <w:t> </w:t>
      </w:r>
      <w:r>
        <w:rPr/>
        <w:t>continues</w:t>
      </w:r>
      <w:r>
        <w:rPr>
          <w:spacing w:val="1"/>
        </w:rPr>
        <w:t> </w:t>
      </w:r>
      <w:r>
        <w:rPr/>
        <w:t>to</w:t>
      </w:r>
      <w:r>
        <w:rPr>
          <w:spacing w:val="63"/>
        </w:rPr>
        <w:t> </w:t>
      </w:r>
      <w:r>
        <w:rPr/>
        <w:t>play</w:t>
      </w:r>
      <w:r>
        <w:rPr>
          <w:spacing w:val="64"/>
        </w:rPr>
        <w:t> </w:t>
      </w:r>
      <w:r>
        <w:rPr/>
        <w:t>a</w:t>
      </w:r>
      <w:r>
        <w:rPr>
          <w:spacing w:val="1"/>
        </w:rPr>
        <w:t> </w:t>
      </w:r>
      <w:r>
        <w:rPr/>
        <w:t>major role in the management and control of trypanosomiasis. This is essential</w:t>
      </w:r>
      <w:r>
        <w:rPr>
          <w:spacing w:val="1"/>
        </w:rPr>
        <w:t> </w:t>
      </w:r>
      <w:r>
        <w:rPr/>
        <w:t>because without treatment, the outcome of African trypanosomiasis is almost</w:t>
      </w:r>
      <w:r>
        <w:rPr>
          <w:spacing w:val="1"/>
        </w:rPr>
        <w:t> </w:t>
      </w:r>
      <w:r>
        <w:rPr/>
        <w:t>always</w:t>
      </w:r>
      <w:r>
        <w:rPr>
          <w:spacing w:val="1"/>
        </w:rPr>
        <w:t> </w:t>
      </w:r>
      <w:r>
        <w:rPr/>
        <w:t>fatal (Hewison,</w:t>
      </w:r>
      <w:r>
        <w:rPr>
          <w:spacing w:val="1"/>
        </w:rPr>
        <w:t> </w:t>
      </w:r>
      <w:r>
        <w:rPr/>
        <w:t>2002;</w:t>
      </w:r>
      <w:r>
        <w:rPr>
          <w:spacing w:val="1"/>
        </w:rPr>
        <w:t> </w:t>
      </w:r>
      <w:r>
        <w:rPr/>
        <w:t>Sternberg,</w:t>
      </w:r>
      <w:r>
        <w:rPr>
          <w:spacing w:val="1"/>
        </w:rPr>
        <w:t> </w:t>
      </w:r>
      <w:r>
        <w:rPr/>
        <w:t>2004;</w:t>
      </w:r>
      <w:r>
        <w:rPr>
          <w:spacing w:val="1"/>
        </w:rPr>
        <w:t> </w:t>
      </w:r>
      <w:r>
        <w:rPr/>
        <w:t>Kennedy,</w:t>
      </w:r>
      <w:r>
        <w:rPr>
          <w:spacing w:val="1"/>
        </w:rPr>
        <w:t> </w:t>
      </w:r>
      <w:r>
        <w:rPr/>
        <w:t>2006b).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are,</w:t>
      </w:r>
      <w:r>
        <w:rPr>
          <w:spacing w:val="1"/>
        </w:rPr>
        <w:t> </w:t>
      </w:r>
      <w:r>
        <w:rPr/>
        <w:t>however,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serious</w:t>
      </w:r>
      <w:r>
        <w:rPr>
          <w:spacing w:val="1"/>
        </w:rPr>
        <w:t> </w:t>
      </w:r>
      <w:r>
        <w:rPr/>
        <w:t>problems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continued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plague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chemotherapy of</w:t>
      </w:r>
      <w:r>
        <w:rPr>
          <w:spacing w:val="1"/>
        </w:rPr>
        <w:t> </w:t>
      </w:r>
      <w:r>
        <w:rPr/>
        <w:t>African</w:t>
      </w:r>
      <w:r>
        <w:rPr>
          <w:spacing w:val="1"/>
        </w:rPr>
        <w:t> </w:t>
      </w:r>
      <w:r>
        <w:rPr/>
        <w:t>trypanosomiasis. These</w:t>
      </w:r>
      <w:r>
        <w:rPr>
          <w:spacing w:val="1"/>
        </w:rPr>
        <w:t> </w:t>
      </w:r>
      <w:r>
        <w:rPr/>
        <w:t>problems</w:t>
      </w:r>
      <w:r>
        <w:rPr>
          <w:spacing w:val="1"/>
        </w:rPr>
        <w:t> </w:t>
      </w:r>
      <w:r>
        <w:rPr/>
        <w:t>seriously</w:t>
      </w:r>
      <w:r>
        <w:rPr>
          <w:spacing w:val="63"/>
        </w:rPr>
        <w:t> </w:t>
      </w:r>
      <w:r>
        <w:rPr/>
        <w:t>threaten</w:t>
      </w:r>
      <w:r>
        <w:rPr>
          <w:spacing w:val="1"/>
        </w:rPr>
        <w:t> </w:t>
      </w:r>
      <w:r>
        <w:rPr/>
        <w:t>the chemotherapy system. They include drug toxicity, drug delivery across the</w:t>
      </w:r>
      <w:r>
        <w:rPr>
          <w:spacing w:val="1"/>
        </w:rPr>
        <w:t> </w:t>
      </w:r>
      <w:r>
        <w:rPr/>
        <w:t>blood</w:t>
      </w:r>
      <w:r>
        <w:rPr>
          <w:spacing w:val="1"/>
        </w:rPr>
        <w:t> </w:t>
      </w:r>
      <w:r>
        <w:rPr/>
        <w:t>brain</w:t>
      </w:r>
      <w:r>
        <w:rPr>
          <w:spacing w:val="1"/>
        </w:rPr>
        <w:t> </w:t>
      </w:r>
      <w:r>
        <w:rPr/>
        <w:t>barrier,</w:t>
      </w:r>
      <w:r>
        <w:rPr>
          <w:spacing w:val="1"/>
        </w:rPr>
        <w:t> </w:t>
      </w:r>
      <w:r>
        <w:rPr/>
        <w:t>drug</w:t>
      </w:r>
      <w:r>
        <w:rPr>
          <w:spacing w:val="1"/>
        </w:rPr>
        <w:t> </w:t>
      </w:r>
      <w:r>
        <w:rPr/>
        <w:t>resistance,</w:t>
      </w:r>
      <w:r>
        <w:rPr>
          <w:spacing w:val="1"/>
        </w:rPr>
        <w:t> </w:t>
      </w:r>
      <w:r>
        <w:rPr/>
        <w:t>substandard</w:t>
      </w:r>
      <w:r>
        <w:rPr>
          <w:spacing w:val="1"/>
        </w:rPr>
        <w:t> </w:t>
      </w:r>
      <w:r>
        <w:rPr/>
        <w:t>drugs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formulation</w:t>
      </w:r>
      <w:r>
        <w:rPr>
          <w:spacing w:val="-61"/>
        </w:rPr>
        <w:t> </w:t>
      </w:r>
      <w:r>
        <w:rPr/>
        <w:t>differences,</w:t>
      </w:r>
      <w:r>
        <w:rPr>
          <w:spacing w:val="2"/>
        </w:rPr>
        <w:t> </w:t>
      </w:r>
      <w:r>
        <w:rPr/>
        <w:t>limited</w:t>
      </w:r>
      <w:r>
        <w:rPr>
          <w:spacing w:val="3"/>
        </w:rPr>
        <w:t> </w:t>
      </w:r>
      <w:r>
        <w:rPr/>
        <w:t>quantity and</w:t>
      </w:r>
      <w:r>
        <w:rPr>
          <w:spacing w:val="1"/>
        </w:rPr>
        <w:t> </w:t>
      </w:r>
      <w:r>
        <w:rPr/>
        <w:t>high</w:t>
      </w:r>
      <w:r>
        <w:rPr>
          <w:spacing w:val="3"/>
        </w:rPr>
        <w:t> </w:t>
      </w:r>
      <w:r>
        <w:rPr/>
        <w:t>cost of</w:t>
      </w:r>
      <w:r>
        <w:rPr>
          <w:spacing w:val="3"/>
        </w:rPr>
        <w:t> </w:t>
      </w:r>
      <w:r>
        <w:rPr/>
        <w:t>drugs.</w:t>
      </w:r>
    </w:p>
    <w:p>
      <w:pPr>
        <w:pStyle w:val="BodyText"/>
        <w:spacing w:before="4"/>
        <w:rPr>
          <w:sz w:val="30"/>
        </w:rPr>
      </w:pPr>
    </w:p>
    <w:p>
      <w:pPr>
        <w:pStyle w:val="Heading6"/>
        <w:numPr>
          <w:ilvl w:val="3"/>
          <w:numId w:val="12"/>
        </w:numPr>
        <w:tabs>
          <w:tab w:pos="1560" w:val="left" w:leader="none"/>
          <w:tab w:pos="1561" w:val="left" w:leader="none"/>
        </w:tabs>
        <w:spacing w:line="240" w:lineRule="auto" w:before="0" w:after="0"/>
        <w:ind w:left="1560" w:right="0" w:hanging="1081"/>
        <w:jc w:val="left"/>
      </w:pPr>
      <w:bookmarkStart w:name="_TOC_250091" w:id="20"/>
      <w:r>
        <w:rPr>
          <w:u w:val="thick"/>
        </w:rPr>
        <w:t>Drug</w:t>
      </w:r>
      <w:r>
        <w:rPr>
          <w:spacing w:val="-1"/>
          <w:u w:val="thick"/>
        </w:rPr>
        <w:t> </w:t>
      </w:r>
      <w:bookmarkEnd w:id="20"/>
      <w:r>
        <w:rPr>
          <w:u w:val="thick"/>
        </w:rPr>
        <w:t>toxicity</w:t>
      </w:r>
    </w:p>
    <w:p>
      <w:pPr>
        <w:pStyle w:val="BodyText"/>
        <w:spacing w:line="487" w:lineRule="auto" w:before="206"/>
        <w:ind w:left="480" w:right="726" w:firstLine="720"/>
        <w:jc w:val="both"/>
      </w:pPr>
      <w:r>
        <w:rPr/>
        <w:t>Drug toxicity and resistance presented themselves as problems right from</w:t>
      </w:r>
      <w:r>
        <w:rPr>
          <w:spacing w:val="1"/>
        </w:rPr>
        <w:t> </w:t>
      </w:r>
      <w:r>
        <w:rPr/>
        <w:t>the pioneer work of Ehrlich in the discovery of trypanocidal drugs in the early part</w:t>
      </w:r>
      <w:r>
        <w:rPr>
          <w:spacing w:val="-61"/>
        </w:rPr>
        <w:t> </w:t>
      </w:r>
      <w:r>
        <w:rPr/>
        <w:t>of the last century (Schild, 1983; Maser </w:t>
      </w:r>
      <w:r>
        <w:rPr>
          <w:rFonts w:ascii="Arial"/>
          <w:i/>
        </w:rPr>
        <w:t>et al</w:t>
      </w:r>
      <w:r>
        <w:rPr/>
        <w:t>., 2003). According to Maser </w:t>
      </w:r>
      <w:r>
        <w:rPr>
          <w:rFonts w:ascii="Arial"/>
          <w:i/>
        </w:rPr>
        <w:t>et al</w:t>
      </w:r>
      <w:r>
        <w:rPr/>
        <w:t>.</w:t>
      </w:r>
      <w:r>
        <w:rPr>
          <w:spacing w:val="1"/>
        </w:rPr>
        <w:t> </w:t>
      </w:r>
      <w:r>
        <w:rPr/>
        <w:t>(2003) trypanosomal drug transporter genes are implicated in drug resistance.</w:t>
      </w:r>
      <w:r>
        <w:rPr>
          <w:spacing w:val="1"/>
        </w:rPr>
        <w:t> </w:t>
      </w:r>
      <w:r>
        <w:rPr/>
        <w:t>The toxicity problem continues to date. Many complicated treatment regimens</w:t>
      </w:r>
      <w:r>
        <w:rPr>
          <w:spacing w:val="1"/>
        </w:rPr>
        <w:t> </w:t>
      </w:r>
      <w:r>
        <w:rPr/>
        <w:t>have been used in the past. All are now abandoned due to toxicity (Geerts &amp;</w:t>
      </w:r>
      <w:r>
        <w:rPr>
          <w:spacing w:val="1"/>
        </w:rPr>
        <w:t> </w:t>
      </w:r>
      <w:r>
        <w:rPr/>
        <w:t>Holmes, 1998).</w:t>
      </w:r>
    </w:p>
    <w:p>
      <w:pPr>
        <w:pStyle w:val="BodyText"/>
        <w:spacing w:line="487" w:lineRule="auto" w:before="195"/>
        <w:ind w:left="480" w:right="726" w:firstLine="720"/>
        <w:jc w:val="both"/>
      </w:pPr>
      <w:r>
        <w:rPr/>
        <w:t>The problem of toxicity has been highlighted (Braide &amp; Eghianruwa, 1980;</w:t>
      </w:r>
      <w:r>
        <w:rPr>
          <w:spacing w:val="1"/>
        </w:rPr>
        <w:t> </w:t>
      </w:r>
      <w:r>
        <w:rPr>
          <w:w w:val="105"/>
        </w:rPr>
        <w:t>Ngampo, 1992). Suramin is one of the oldest drugs used in the treatment of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early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Gambian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and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Rhodesian</w:t>
      </w:r>
      <w:r>
        <w:rPr>
          <w:spacing w:val="-10"/>
          <w:w w:val="105"/>
        </w:rPr>
        <w:t> </w:t>
      </w:r>
      <w:r>
        <w:rPr>
          <w:w w:val="105"/>
        </w:rPr>
        <w:t>sleeping</w:t>
      </w:r>
      <w:r>
        <w:rPr>
          <w:spacing w:val="-10"/>
          <w:w w:val="105"/>
        </w:rPr>
        <w:t> </w:t>
      </w:r>
      <w:r>
        <w:rPr>
          <w:w w:val="105"/>
        </w:rPr>
        <w:t>sickness.</w:t>
      </w:r>
      <w:r>
        <w:rPr>
          <w:spacing w:val="-10"/>
          <w:w w:val="105"/>
        </w:rPr>
        <w:t> </w:t>
      </w:r>
      <w:r>
        <w:rPr>
          <w:w w:val="105"/>
        </w:rPr>
        <w:t>It</w:t>
      </w:r>
      <w:r>
        <w:rPr>
          <w:spacing w:val="-10"/>
          <w:w w:val="105"/>
        </w:rPr>
        <w:t> </w:t>
      </w:r>
      <w:r>
        <w:rPr>
          <w:w w:val="105"/>
        </w:rPr>
        <w:t>is</w:t>
      </w:r>
      <w:r>
        <w:rPr>
          <w:spacing w:val="-10"/>
          <w:w w:val="105"/>
        </w:rPr>
        <w:t> </w:t>
      </w:r>
      <w:r>
        <w:rPr>
          <w:w w:val="105"/>
        </w:rPr>
        <w:t>the</w:t>
      </w:r>
      <w:r>
        <w:rPr>
          <w:spacing w:val="-10"/>
          <w:w w:val="105"/>
        </w:rPr>
        <w:t> </w:t>
      </w:r>
      <w:r>
        <w:rPr>
          <w:w w:val="105"/>
        </w:rPr>
        <w:t>symmetrical</w:t>
      </w:r>
      <w:r>
        <w:rPr>
          <w:spacing w:val="-11"/>
          <w:w w:val="105"/>
        </w:rPr>
        <w:t> </w:t>
      </w:r>
      <w:r>
        <w:rPr>
          <w:w w:val="105"/>
        </w:rPr>
        <w:t>3</w:t>
      </w:r>
      <w:r>
        <w:rPr>
          <w:spacing w:val="-6"/>
          <w:w w:val="105"/>
        </w:rPr>
        <w:t> </w:t>
      </w:r>
      <w:r>
        <w:rPr>
          <w:w w:val="120"/>
        </w:rPr>
        <w:t>–</w:t>
      </w:r>
      <w:r>
        <w:rPr>
          <w:spacing w:val="-18"/>
          <w:w w:val="120"/>
        </w:rPr>
        <w:t> </w:t>
      </w:r>
      <w:r>
        <w:rPr>
          <w:w w:val="105"/>
        </w:rPr>
        <w:t>urea</w:t>
      </w:r>
      <w:r>
        <w:rPr>
          <w:spacing w:val="-65"/>
          <w:w w:val="105"/>
        </w:rPr>
        <w:t> </w:t>
      </w:r>
      <w:r>
        <w:rPr>
          <w:spacing w:val="-1"/>
          <w:w w:val="105"/>
        </w:rPr>
        <w:t>of</w:t>
      </w:r>
      <w:r>
        <w:rPr>
          <w:spacing w:val="3"/>
          <w:w w:val="105"/>
        </w:rPr>
        <w:t> </w:t>
      </w:r>
      <w:r>
        <w:rPr>
          <w:spacing w:val="-1"/>
          <w:w w:val="105"/>
        </w:rPr>
        <w:t>the</w:t>
      </w:r>
      <w:r>
        <w:rPr>
          <w:spacing w:val="2"/>
          <w:w w:val="105"/>
        </w:rPr>
        <w:t> </w:t>
      </w:r>
      <w:r>
        <w:rPr>
          <w:spacing w:val="-1"/>
          <w:w w:val="105"/>
        </w:rPr>
        <w:t>sodium</w:t>
      </w:r>
      <w:r>
        <w:rPr>
          <w:spacing w:val="2"/>
          <w:w w:val="105"/>
        </w:rPr>
        <w:t> </w:t>
      </w:r>
      <w:r>
        <w:rPr>
          <w:w w:val="105"/>
        </w:rPr>
        <w:t>salt</w:t>
      </w:r>
      <w:r>
        <w:rPr>
          <w:spacing w:val="-1"/>
          <w:w w:val="105"/>
        </w:rPr>
        <w:t> </w:t>
      </w:r>
      <w:r>
        <w:rPr>
          <w:w w:val="105"/>
        </w:rPr>
        <w:t>of</w:t>
      </w:r>
      <w:r>
        <w:rPr>
          <w:spacing w:val="2"/>
          <w:w w:val="105"/>
        </w:rPr>
        <w:t> </w:t>
      </w:r>
      <w:r>
        <w:rPr>
          <w:w w:val="105"/>
        </w:rPr>
        <w:t>8</w:t>
      </w:r>
      <w:r>
        <w:rPr>
          <w:spacing w:val="3"/>
          <w:w w:val="105"/>
        </w:rPr>
        <w:t> </w:t>
      </w:r>
      <w:r>
        <w:rPr>
          <w:w w:val="140"/>
        </w:rPr>
        <w:t>–</w:t>
      </w:r>
      <w:r>
        <w:rPr>
          <w:spacing w:val="-19"/>
          <w:w w:val="140"/>
        </w:rPr>
        <w:t> </w:t>
      </w:r>
      <w:r>
        <w:rPr>
          <w:w w:val="105"/>
        </w:rPr>
        <w:t>(3 </w:t>
      </w:r>
      <w:r>
        <w:rPr>
          <w:w w:val="140"/>
        </w:rPr>
        <w:t>–</w:t>
      </w:r>
      <w:r>
        <w:rPr>
          <w:spacing w:val="-23"/>
          <w:w w:val="140"/>
        </w:rPr>
        <w:t> </w:t>
      </w:r>
      <w:r>
        <w:rPr>
          <w:w w:val="105"/>
        </w:rPr>
        <w:t>benzamide</w:t>
      </w:r>
      <w:r>
        <w:rPr>
          <w:spacing w:val="2"/>
          <w:w w:val="105"/>
        </w:rPr>
        <w:t> </w:t>
      </w:r>
      <w:r>
        <w:rPr>
          <w:w w:val="140"/>
        </w:rPr>
        <w:t>–</w:t>
      </w:r>
      <w:r>
        <w:rPr>
          <w:spacing w:val="-22"/>
          <w:w w:val="140"/>
        </w:rPr>
        <w:t> </w:t>
      </w:r>
      <w:r>
        <w:rPr>
          <w:w w:val="105"/>
        </w:rPr>
        <w:t>4 methyl</w:t>
      </w:r>
      <w:r>
        <w:rPr>
          <w:spacing w:val="1"/>
          <w:w w:val="105"/>
        </w:rPr>
        <w:t> </w:t>
      </w:r>
      <w:r>
        <w:rPr>
          <w:w w:val="105"/>
        </w:rPr>
        <w:t>benzamido)</w:t>
      </w:r>
      <w:r>
        <w:rPr>
          <w:spacing w:val="1"/>
          <w:w w:val="105"/>
        </w:rPr>
        <w:t> </w:t>
      </w:r>
      <w:r>
        <w:rPr>
          <w:w w:val="105"/>
        </w:rPr>
        <w:t>naphthalene</w:t>
      </w:r>
      <w:r>
        <w:rPr>
          <w:spacing w:val="4"/>
          <w:w w:val="105"/>
        </w:rPr>
        <w:t> </w:t>
      </w:r>
      <w:r>
        <w:rPr>
          <w:w w:val="140"/>
        </w:rPr>
        <w:t>–</w:t>
      </w:r>
    </w:p>
    <w:p>
      <w:pPr>
        <w:spacing w:after="0" w:line="487" w:lineRule="auto"/>
        <w:jc w:val="both"/>
        <w:sectPr>
          <w:pgSz w:w="11910" w:h="16840"/>
          <w:pgMar w:header="724" w:footer="0" w:top="1300" w:bottom="280" w:left="1680" w:right="420"/>
        </w:sectPr>
      </w:pPr>
    </w:p>
    <w:p>
      <w:pPr>
        <w:pStyle w:val="BodyText"/>
        <w:spacing w:line="487" w:lineRule="auto" w:before="124"/>
        <w:ind w:left="480" w:right="728"/>
        <w:jc w:val="both"/>
      </w:pPr>
      <w:r>
        <w:rPr/>
        <w:t>1,3, 5 </w:t>
      </w:r>
      <w:r>
        <w:rPr>
          <w:w w:val="160"/>
        </w:rPr>
        <w:t>– </w:t>
      </w:r>
      <w:r>
        <w:rPr/>
        <w:t>trisulphonic acid. Suramin may injure the kidney and so is used only in</w:t>
      </w:r>
      <w:r>
        <w:rPr>
          <w:spacing w:val="1"/>
        </w:rPr>
        <w:t> </w:t>
      </w:r>
      <w:r>
        <w:rPr/>
        <w:t>individuals with healthy excretory organs (Wilcocks &amp; Manson </w:t>
      </w:r>
      <w:r>
        <w:rPr>
          <w:w w:val="160"/>
        </w:rPr>
        <w:t>– </w:t>
      </w:r>
      <w:r>
        <w:rPr/>
        <w:t>Bahr, 1972).</w:t>
      </w:r>
      <w:r>
        <w:rPr>
          <w:spacing w:val="1"/>
        </w:rPr>
        <w:t> </w:t>
      </w:r>
      <w:r>
        <w:rPr/>
        <w:t>There is usually a febrile response following the administration of suramin. In a</w:t>
      </w:r>
      <w:r>
        <w:rPr>
          <w:spacing w:val="1"/>
        </w:rPr>
        <w:t> </w:t>
      </w:r>
      <w:r>
        <w:rPr/>
        <w:t>few cases, suramin induces vomiting and shock. Other early toxic reactions of</w:t>
      </w:r>
      <w:r>
        <w:rPr>
          <w:spacing w:val="1"/>
        </w:rPr>
        <w:t> </w:t>
      </w:r>
      <w:r>
        <w:rPr/>
        <w:t>suramin include conjunctivitis, photophobia and in some individuals acute pain in</w:t>
      </w:r>
      <w:r>
        <w:rPr>
          <w:spacing w:val="-61"/>
        </w:rPr>
        <w:t> </w:t>
      </w:r>
      <w:r>
        <w:rPr/>
        <w:t>the</w:t>
      </w:r>
      <w:r>
        <w:rPr>
          <w:spacing w:val="1"/>
        </w:rPr>
        <w:t> </w:t>
      </w:r>
      <w:r>
        <w:rPr/>
        <w:t>soles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feet.</w:t>
      </w:r>
      <w:r>
        <w:rPr>
          <w:spacing w:val="1"/>
        </w:rPr>
        <w:t> </w:t>
      </w:r>
      <w:r>
        <w:rPr/>
        <w:t>Mild</w:t>
      </w:r>
      <w:r>
        <w:rPr>
          <w:spacing w:val="1"/>
        </w:rPr>
        <w:t> </w:t>
      </w:r>
      <w:r>
        <w:rPr/>
        <w:t>albuminaria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common</w:t>
      </w:r>
      <w:r>
        <w:rPr>
          <w:spacing w:val="1"/>
        </w:rPr>
        <w:t> </w:t>
      </w:r>
      <w:r>
        <w:rPr/>
        <w:t>toxic</w:t>
      </w:r>
      <w:r>
        <w:rPr>
          <w:spacing w:val="1"/>
        </w:rPr>
        <w:t> </w:t>
      </w:r>
      <w:r>
        <w:rPr/>
        <w:t>effect</w:t>
      </w:r>
      <w:r>
        <w:rPr>
          <w:spacing w:val="63"/>
        </w:rPr>
        <w:t> </w:t>
      </w:r>
      <w:r>
        <w:rPr/>
        <w:t>of</w:t>
      </w:r>
      <w:r>
        <w:rPr>
          <w:spacing w:val="1"/>
        </w:rPr>
        <w:t> </w:t>
      </w:r>
      <w:r>
        <w:rPr/>
        <w:t>suramin. If erythrocytes are seen in the urine during treatment with suramin, it</w:t>
      </w:r>
      <w:r>
        <w:rPr>
          <w:spacing w:val="1"/>
        </w:rPr>
        <w:t> </w:t>
      </w:r>
      <w:r>
        <w:rPr/>
        <w:t>indicates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serious</w:t>
      </w:r>
      <w:r>
        <w:rPr>
          <w:spacing w:val="1"/>
        </w:rPr>
        <w:t> </w:t>
      </w:r>
      <w:r>
        <w:rPr/>
        <w:t>damage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thus</w:t>
      </w:r>
      <w:r>
        <w:rPr>
          <w:spacing w:val="1"/>
        </w:rPr>
        <w:t> </w:t>
      </w:r>
      <w:r>
        <w:rPr/>
        <w:t>treatment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continued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pentamidine</w:t>
      </w:r>
      <w:r>
        <w:rPr>
          <w:spacing w:val="1"/>
        </w:rPr>
        <w:t> </w:t>
      </w:r>
      <w:r>
        <w:rPr/>
        <w:t>instead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suramin</w:t>
      </w:r>
      <w:r>
        <w:rPr>
          <w:spacing w:val="1"/>
        </w:rPr>
        <w:t> </w:t>
      </w:r>
      <w:r>
        <w:rPr/>
        <w:t>(Wilcocks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Manson</w:t>
      </w:r>
      <w:r>
        <w:rPr>
          <w:spacing w:val="1"/>
        </w:rPr>
        <w:t> </w:t>
      </w:r>
      <w:r>
        <w:rPr>
          <w:w w:val="160"/>
        </w:rPr>
        <w:t>– </w:t>
      </w:r>
      <w:r>
        <w:rPr/>
        <w:t>Bahr, 1972).</w:t>
      </w:r>
      <w:r>
        <w:rPr>
          <w:spacing w:val="1"/>
        </w:rPr>
        <w:t> </w:t>
      </w:r>
      <w:r>
        <w:rPr/>
        <w:t>Recent</w:t>
      </w:r>
      <w:r>
        <w:rPr>
          <w:spacing w:val="1"/>
        </w:rPr>
        <w:t> </w:t>
      </w:r>
      <w:r>
        <w:rPr/>
        <w:t>findings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Manner,</w:t>
      </w:r>
      <w:r>
        <w:rPr>
          <w:spacing w:val="1"/>
        </w:rPr>
        <w:t> </w:t>
      </w:r>
      <w:r>
        <w:rPr/>
        <w:t>Seidl,</w:t>
      </w:r>
      <w:r>
        <w:rPr>
          <w:spacing w:val="1"/>
        </w:rPr>
        <w:t> </w:t>
      </w:r>
      <w:r>
        <w:rPr/>
        <w:t>Heinicke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Hesse</w:t>
      </w:r>
      <w:r>
        <w:rPr>
          <w:spacing w:val="1"/>
        </w:rPr>
        <w:t> </w:t>
      </w:r>
      <w:r>
        <w:rPr/>
        <w:t>(2003)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chick</w:t>
      </w:r>
      <w:r>
        <w:rPr>
          <w:spacing w:val="1"/>
        </w:rPr>
        <w:t> </w:t>
      </w:r>
      <w:r>
        <w:rPr/>
        <w:t>embryo</w:t>
      </w:r>
      <w:r>
        <w:rPr>
          <w:spacing w:val="1"/>
        </w:rPr>
        <w:t> </w:t>
      </w:r>
      <w:r>
        <w:rPr/>
        <w:t>indicate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suramin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potent</w:t>
      </w:r>
      <w:r>
        <w:rPr>
          <w:spacing w:val="1"/>
        </w:rPr>
        <w:t> </w:t>
      </w:r>
      <w:r>
        <w:rPr/>
        <w:t>teratogen.</w:t>
      </w:r>
      <w:r>
        <w:rPr>
          <w:spacing w:val="1"/>
        </w:rPr>
        <w:t> </w:t>
      </w:r>
      <w:r>
        <w:rPr/>
        <w:t>Adverse</w:t>
      </w:r>
      <w:r>
        <w:rPr>
          <w:spacing w:val="1"/>
        </w:rPr>
        <w:t> </w:t>
      </w:r>
      <w:r>
        <w:rPr/>
        <w:t>reactions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breathlessness, tachycardia and dizziness associated with pentamidine may be</w:t>
      </w:r>
      <w:r>
        <w:rPr>
          <w:spacing w:val="1"/>
        </w:rPr>
        <w:t> </w:t>
      </w:r>
      <w:r>
        <w:rPr/>
        <w:t>due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sharp</w:t>
      </w:r>
      <w:r>
        <w:rPr>
          <w:spacing w:val="1"/>
        </w:rPr>
        <w:t> </w:t>
      </w:r>
      <w:r>
        <w:rPr/>
        <w:t>fall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blood</w:t>
      </w:r>
      <w:r>
        <w:rPr>
          <w:spacing w:val="1"/>
        </w:rPr>
        <w:t> </w:t>
      </w:r>
      <w:r>
        <w:rPr/>
        <w:t>pressure</w:t>
      </w:r>
      <w:r>
        <w:rPr>
          <w:spacing w:val="1"/>
        </w:rPr>
        <w:t> </w:t>
      </w:r>
      <w:r>
        <w:rPr/>
        <w:t>(Rollo,</w:t>
      </w:r>
      <w:r>
        <w:rPr>
          <w:spacing w:val="1"/>
        </w:rPr>
        <w:t> </w:t>
      </w:r>
      <w:r>
        <w:rPr/>
        <w:t>1980).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major</w:t>
      </w:r>
      <w:r>
        <w:rPr>
          <w:spacing w:val="1"/>
        </w:rPr>
        <w:t> </w:t>
      </w:r>
      <w:r>
        <w:rPr/>
        <w:t>toxicity</w:t>
      </w:r>
      <w:r>
        <w:rPr>
          <w:spacing w:val="63"/>
        </w:rPr>
        <w:t> </w:t>
      </w:r>
      <w:r>
        <w:rPr/>
        <w:t>of</w:t>
      </w:r>
      <w:r>
        <w:rPr>
          <w:spacing w:val="1"/>
        </w:rPr>
        <w:t> </w:t>
      </w:r>
      <w:r>
        <w:rPr/>
        <w:t>melarsoprol is a severe fatal post </w:t>
      </w:r>
      <w:r>
        <w:rPr>
          <w:w w:val="160"/>
        </w:rPr>
        <w:t>– </w:t>
      </w:r>
      <w:r>
        <w:rPr/>
        <w:t>treatment reactive encephalopathy (Jannin,</w:t>
      </w:r>
      <w:r>
        <w:rPr>
          <w:spacing w:val="1"/>
        </w:rPr>
        <w:t> </w:t>
      </w:r>
      <w:r>
        <w:rPr/>
        <w:t>1992; Ngampo, 1992; Kennedy, 2006b). The side effects normally recorded with</w:t>
      </w:r>
      <w:r>
        <w:rPr>
          <w:spacing w:val="1"/>
        </w:rPr>
        <w:t> </w:t>
      </w:r>
      <w:r>
        <w:rPr/>
        <w:t>difluoromethylornithine include</w:t>
      </w:r>
      <w:r>
        <w:rPr>
          <w:spacing w:val="1"/>
        </w:rPr>
        <w:t> </w:t>
      </w:r>
      <w:r>
        <w:rPr/>
        <w:t>loose</w:t>
      </w:r>
      <w:r>
        <w:rPr>
          <w:spacing w:val="1"/>
        </w:rPr>
        <w:t> </w:t>
      </w:r>
      <w:r>
        <w:rPr/>
        <w:t>stools, anaemia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decreased</w:t>
      </w:r>
      <w:r>
        <w:rPr>
          <w:spacing w:val="1"/>
        </w:rPr>
        <w:t> </w:t>
      </w:r>
      <w:r>
        <w:rPr/>
        <w:t>hearing</w:t>
      </w:r>
      <w:r>
        <w:rPr>
          <w:spacing w:val="1"/>
        </w:rPr>
        <w:t> </w:t>
      </w:r>
      <w:r>
        <w:rPr/>
        <w:t>which are mild and transient and requires no treatment or interruption of the drug</w:t>
      </w:r>
      <w:r>
        <w:rPr>
          <w:spacing w:val="1"/>
        </w:rPr>
        <w:t> </w:t>
      </w:r>
      <w:r>
        <w:rPr/>
        <w:t>(Taelman </w:t>
      </w:r>
      <w:r>
        <w:rPr>
          <w:rFonts w:ascii="Arial" w:hAnsi="Arial"/>
          <w:i/>
        </w:rPr>
        <w:t>et al., </w:t>
      </w:r>
      <w:r>
        <w:rPr/>
        <w:t>1987). Diminazene acetuate attacks the central nervous system,</w:t>
      </w:r>
      <w:r>
        <w:rPr>
          <w:spacing w:val="-61"/>
        </w:rPr>
        <w:t> </w:t>
      </w:r>
      <w:r>
        <w:rPr/>
        <w:t>whereby tremor, nystagmus, ataxia, shaking cramps, vomiting and even death</w:t>
      </w:r>
      <w:r>
        <w:rPr>
          <w:spacing w:val="1"/>
        </w:rPr>
        <w:t> </w:t>
      </w:r>
      <w:r>
        <w:rPr/>
        <w:t>can</w:t>
      </w:r>
      <w:r>
        <w:rPr>
          <w:spacing w:val="2"/>
        </w:rPr>
        <w:t> </w:t>
      </w:r>
      <w:r>
        <w:rPr/>
        <w:t>occur</w:t>
      </w:r>
      <w:r>
        <w:rPr>
          <w:spacing w:val="2"/>
        </w:rPr>
        <w:t> </w:t>
      </w:r>
      <w:r>
        <w:rPr/>
        <w:t>(Oppong,</w:t>
      </w:r>
      <w:r>
        <w:rPr>
          <w:spacing w:val="3"/>
        </w:rPr>
        <w:t> </w:t>
      </w:r>
      <w:r>
        <w:rPr/>
        <w:t>1969).</w:t>
      </w:r>
    </w:p>
    <w:p>
      <w:pPr>
        <w:pStyle w:val="BodyText"/>
        <w:rPr>
          <w:sz w:val="30"/>
        </w:rPr>
      </w:pPr>
    </w:p>
    <w:p>
      <w:pPr>
        <w:pStyle w:val="Heading6"/>
        <w:numPr>
          <w:ilvl w:val="3"/>
          <w:numId w:val="12"/>
        </w:numPr>
        <w:tabs>
          <w:tab w:pos="1560" w:val="left" w:leader="none"/>
          <w:tab w:pos="1561" w:val="left" w:leader="none"/>
        </w:tabs>
        <w:spacing w:line="240" w:lineRule="auto" w:before="0" w:after="0"/>
        <w:ind w:left="1560" w:right="0" w:hanging="1081"/>
        <w:jc w:val="left"/>
      </w:pPr>
      <w:bookmarkStart w:name="_TOC_250090" w:id="21"/>
      <w:r>
        <w:rPr>
          <w:u w:val="thick"/>
        </w:rPr>
        <w:t>Drug</w:t>
      </w:r>
      <w:r>
        <w:rPr>
          <w:spacing w:val="-2"/>
          <w:u w:val="thick"/>
        </w:rPr>
        <w:t> </w:t>
      </w:r>
      <w:bookmarkEnd w:id="21"/>
      <w:r>
        <w:rPr>
          <w:u w:val="thick"/>
        </w:rPr>
        <w:t>resistance</w:t>
      </w:r>
    </w:p>
    <w:p>
      <w:pPr>
        <w:pStyle w:val="BodyText"/>
        <w:spacing w:line="487" w:lineRule="auto" w:before="205"/>
        <w:ind w:left="480" w:right="734" w:firstLine="720"/>
        <w:jc w:val="both"/>
      </w:pPr>
      <w:r>
        <w:rPr/>
        <w:t>Drug</w:t>
      </w:r>
      <w:r>
        <w:rPr>
          <w:spacing w:val="1"/>
        </w:rPr>
        <w:t> </w:t>
      </w:r>
      <w:r>
        <w:rPr/>
        <w:t>resistance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human</w:t>
      </w:r>
      <w:r>
        <w:rPr>
          <w:spacing w:val="1"/>
        </w:rPr>
        <w:t> </w:t>
      </w:r>
      <w:r>
        <w:rPr/>
        <w:t>African</w:t>
      </w:r>
      <w:r>
        <w:rPr>
          <w:spacing w:val="1"/>
        </w:rPr>
        <w:t> </w:t>
      </w:r>
      <w:r>
        <w:rPr/>
        <w:t>trypanosomes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recorded</w:t>
      </w:r>
      <w:r>
        <w:rPr>
          <w:spacing w:val="1"/>
        </w:rPr>
        <w:t> </w:t>
      </w:r>
      <w:r>
        <w:rPr/>
        <w:t>(Kibona,</w:t>
      </w:r>
      <w:r>
        <w:rPr>
          <w:spacing w:val="1"/>
        </w:rPr>
        <w:t> </w:t>
      </w:r>
      <w:r>
        <w:rPr/>
        <w:t>Matemba,</w:t>
      </w:r>
      <w:r>
        <w:rPr>
          <w:spacing w:val="1"/>
        </w:rPr>
        <w:t> </w:t>
      </w:r>
      <w:r>
        <w:rPr/>
        <w:t>Kaboya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Lubega,</w:t>
      </w:r>
      <w:r>
        <w:rPr>
          <w:spacing w:val="1"/>
        </w:rPr>
        <w:t> </w:t>
      </w:r>
      <w:r>
        <w:rPr/>
        <w:t>2006).</w:t>
      </w:r>
      <w:r>
        <w:rPr>
          <w:spacing w:val="1"/>
        </w:rPr>
        <w:t> </w:t>
      </w:r>
      <w:r>
        <w:rPr/>
        <w:t>Isometamidium,</w:t>
      </w:r>
      <w:r>
        <w:rPr>
          <w:spacing w:val="1"/>
        </w:rPr>
        <w:t> </w:t>
      </w:r>
      <w:r>
        <w:rPr/>
        <w:t>diminazene</w:t>
      </w:r>
      <w:r>
        <w:rPr>
          <w:spacing w:val="1"/>
        </w:rPr>
        <w:t> </w:t>
      </w:r>
      <w:r>
        <w:rPr/>
        <w:t>aceturate</w:t>
      </w:r>
      <w:r>
        <w:rPr>
          <w:spacing w:val="12"/>
        </w:rPr>
        <w:t> </w:t>
      </w:r>
      <w:r>
        <w:rPr/>
        <w:t>and</w:t>
      </w:r>
      <w:r>
        <w:rPr>
          <w:spacing w:val="11"/>
        </w:rPr>
        <w:t> </w:t>
      </w:r>
      <w:r>
        <w:rPr/>
        <w:t>the</w:t>
      </w:r>
      <w:r>
        <w:rPr>
          <w:spacing w:val="11"/>
        </w:rPr>
        <w:t> </w:t>
      </w:r>
      <w:r>
        <w:rPr/>
        <w:t>homidium</w:t>
      </w:r>
      <w:r>
        <w:rPr>
          <w:spacing w:val="13"/>
        </w:rPr>
        <w:t> </w:t>
      </w:r>
      <w:r>
        <w:rPr/>
        <w:t>salts</w:t>
      </w:r>
      <w:r>
        <w:rPr>
          <w:spacing w:val="10"/>
        </w:rPr>
        <w:t> </w:t>
      </w:r>
      <w:r>
        <w:rPr/>
        <w:t>have</w:t>
      </w:r>
      <w:r>
        <w:rPr>
          <w:spacing w:val="12"/>
        </w:rPr>
        <w:t> </w:t>
      </w:r>
      <w:r>
        <w:rPr/>
        <w:t>been</w:t>
      </w:r>
      <w:r>
        <w:rPr>
          <w:spacing w:val="9"/>
        </w:rPr>
        <w:t> </w:t>
      </w:r>
      <w:r>
        <w:rPr/>
        <w:t>in</w:t>
      </w:r>
      <w:r>
        <w:rPr>
          <w:spacing w:val="11"/>
        </w:rPr>
        <w:t> </w:t>
      </w:r>
      <w:r>
        <w:rPr/>
        <w:t>use</w:t>
      </w:r>
      <w:r>
        <w:rPr>
          <w:spacing w:val="10"/>
        </w:rPr>
        <w:t> </w:t>
      </w:r>
      <w:r>
        <w:rPr/>
        <w:t>for</w:t>
      </w:r>
      <w:r>
        <w:rPr>
          <w:spacing w:val="10"/>
        </w:rPr>
        <w:t> </w:t>
      </w:r>
      <w:r>
        <w:rPr/>
        <w:t>more</w:t>
      </w:r>
      <w:r>
        <w:rPr>
          <w:spacing w:val="11"/>
        </w:rPr>
        <w:t> </w:t>
      </w:r>
      <w:r>
        <w:rPr/>
        <w:t>than</w:t>
      </w:r>
      <w:r>
        <w:rPr>
          <w:spacing w:val="10"/>
        </w:rPr>
        <w:t> </w:t>
      </w:r>
      <w:r>
        <w:rPr/>
        <w:t>35</w:t>
      </w:r>
      <w:r>
        <w:rPr>
          <w:spacing w:val="11"/>
        </w:rPr>
        <w:t> </w:t>
      </w:r>
      <w:r>
        <w:rPr/>
        <w:t>years,</w:t>
      </w:r>
      <w:r>
        <w:rPr>
          <w:spacing w:val="10"/>
        </w:rPr>
        <w:t> </w:t>
      </w:r>
      <w:r>
        <w:rPr/>
        <w:t>and</w:t>
      </w:r>
      <w:r>
        <w:rPr>
          <w:spacing w:val="-61"/>
        </w:rPr>
        <w:t> </w:t>
      </w:r>
      <w:r>
        <w:rPr/>
        <w:t>it</w:t>
      </w:r>
      <w:r>
        <w:rPr>
          <w:spacing w:val="24"/>
        </w:rPr>
        <w:t> </w:t>
      </w:r>
      <w:r>
        <w:rPr/>
        <w:t>is</w:t>
      </w:r>
      <w:r>
        <w:rPr>
          <w:spacing w:val="23"/>
        </w:rPr>
        <w:t> </w:t>
      </w:r>
      <w:r>
        <w:rPr/>
        <w:t>estimated</w:t>
      </w:r>
      <w:r>
        <w:rPr>
          <w:spacing w:val="23"/>
        </w:rPr>
        <w:t> </w:t>
      </w:r>
      <w:r>
        <w:rPr/>
        <w:t>that</w:t>
      </w:r>
      <w:r>
        <w:rPr>
          <w:spacing w:val="24"/>
        </w:rPr>
        <w:t> </w:t>
      </w:r>
      <w:r>
        <w:rPr/>
        <w:t>about</w:t>
      </w:r>
      <w:r>
        <w:rPr>
          <w:spacing w:val="24"/>
        </w:rPr>
        <w:t> </w:t>
      </w:r>
      <w:r>
        <w:rPr/>
        <w:t>35</w:t>
      </w:r>
      <w:r>
        <w:rPr>
          <w:spacing w:val="23"/>
        </w:rPr>
        <w:t> </w:t>
      </w:r>
      <w:r>
        <w:rPr/>
        <w:t>million</w:t>
      </w:r>
      <w:r>
        <w:rPr>
          <w:spacing w:val="24"/>
        </w:rPr>
        <w:t> </w:t>
      </w:r>
      <w:r>
        <w:rPr/>
        <w:t>doses</w:t>
      </w:r>
      <w:r>
        <w:rPr>
          <w:spacing w:val="24"/>
        </w:rPr>
        <w:t> </w:t>
      </w:r>
      <w:r>
        <w:rPr/>
        <w:t>per</w:t>
      </w:r>
      <w:r>
        <w:rPr>
          <w:spacing w:val="24"/>
        </w:rPr>
        <w:t> </w:t>
      </w:r>
      <w:r>
        <w:rPr/>
        <w:t>year</w:t>
      </w:r>
      <w:r>
        <w:rPr>
          <w:spacing w:val="23"/>
        </w:rPr>
        <w:t> </w:t>
      </w:r>
      <w:r>
        <w:rPr/>
        <w:t>are</w:t>
      </w:r>
      <w:r>
        <w:rPr>
          <w:spacing w:val="24"/>
        </w:rPr>
        <w:t> </w:t>
      </w:r>
      <w:r>
        <w:rPr/>
        <w:t>currently</w:t>
      </w:r>
      <w:r>
        <w:rPr>
          <w:spacing w:val="22"/>
        </w:rPr>
        <w:t> </w:t>
      </w:r>
      <w:r>
        <w:rPr/>
        <w:t>used</w:t>
      </w:r>
      <w:r>
        <w:rPr>
          <w:spacing w:val="24"/>
        </w:rPr>
        <w:t> </w:t>
      </w:r>
      <w:r>
        <w:rPr/>
        <w:t>in</w:t>
      </w:r>
      <w:r>
        <w:rPr>
          <w:spacing w:val="24"/>
        </w:rPr>
        <w:t> </w:t>
      </w:r>
      <w:r>
        <w:rPr/>
        <w:t>Africa</w:t>
      </w:r>
    </w:p>
    <w:p>
      <w:pPr>
        <w:spacing w:after="0" w:line="487" w:lineRule="auto"/>
        <w:jc w:val="both"/>
        <w:sectPr>
          <w:pgSz w:w="11910" w:h="16840"/>
          <w:pgMar w:header="724" w:footer="0" w:top="1300" w:bottom="280" w:left="1680" w:right="420"/>
        </w:sectPr>
      </w:pPr>
    </w:p>
    <w:p>
      <w:pPr>
        <w:pStyle w:val="BodyText"/>
        <w:spacing w:line="487" w:lineRule="auto" w:before="124"/>
        <w:ind w:left="480" w:right="726"/>
        <w:jc w:val="both"/>
      </w:pPr>
      <w:r>
        <w:rPr/>
        <w:t>(Geerts &amp; Holmes, 1998). These drugs are popular with livestock owners and</w:t>
      </w:r>
      <w:r>
        <w:rPr>
          <w:spacing w:val="1"/>
        </w:rPr>
        <w:t> </w:t>
      </w:r>
      <w:r>
        <w:rPr/>
        <w:t>veterinarians.</w:t>
      </w:r>
      <w:r>
        <w:rPr>
          <w:spacing w:val="1"/>
        </w:rPr>
        <w:t> </w:t>
      </w:r>
      <w:r>
        <w:rPr/>
        <w:t>However,</w:t>
      </w:r>
      <w:r>
        <w:rPr>
          <w:spacing w:val="1"/>
        </w:rPr>
        <w:t> </w:t>
      </w:r>
      <w:r>
        <w:rPr/>
        <w:t>trypanosomal</w:t>
      </w:r>
      <w:r>
        <w:rPr>
          <w:spacing w:val="1"/>
        </w:rPr>
        <w:t> </w:t>
      </w:r>
      <w:r>
        <w:rPr/>
        <w:t>drug</w:t>
      </w:r>
      <w:r>
        <w:rPr>
          <w:spacing w:val="1"/>
        </w:rPr>
        <w:t> </w:t>
      </w:r>
      <w:r>
        <w:rPr/>
        <w:t>resistance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63"/>
        </w:rPr>
        <w:t> </w:t>
      </w:r>
      <w:r>
        <w:rPr/>
        <w:t>major</w:t>
      </w:r>
      <w:r>
        <w:rPr>
          <w:spacing w:val="64"/>
        </w:rPr>
        <w:t> </w:t>
      </w:r>
      <w:r>
        <w:rPr/>
        <w:t>problem</w:t>
      </w:r>
      <w:r>
        <w:rPr>
          <w:spacing w:val="1"/>
        </w:rPr>
        <w:t> </w:t>
      </w:r>
      <w:r>
        <w:rPr/>
        <w:t>(Chaka &amp; Abebe, 2003; McDermott</w:t>
      </w:r>
      <w:r>
        <w:rPr>
          <w:spacing w:val="63"/>
        </w:rPr>
        <w:t> </w:t>
      </w:r>
      <w:r>
        <w:rPr>
          <w:rFonts w:ascii="Arial"/>
          <w:i/>
        </w:rPr>
        <w:t>el al., </w:t>
      </w:r>
      <w:r>
        <w:rPr/>
        <w:t>2003; Knoppe</w:t>
      </w:r>
      <w:r>
        <w:rPr>
          <w:spacing w:val="64"/>
        </w:rPr>
        <w:t> </w:t>
      </w:r>
      <w:r>
        <w:rPr>
          <w:rFonts w:ascii="Arial"/>
          <w:i/>
        </w:rPr>
        <w:t>et al., </w:t>
      </w:r>
      <w:r>
        <w:rPr/>
        <w:t>2006). Since</w:t>
      </w:r>
      <w:r>
        <w:rPr>
          <w:spacing w:val="1"/>
        </w:rPr>
        <w:t> </w:t>
      </w:r>
      <w:r>
        <w:rPr/>
        <w:t>there</w:t>
      </w:r>
      <w:r>
        <w:rPr>
          <w:spacing w:val="12"/>
        </w:rPr>
        <w:t> </w:t>
      </w:r>
      <w:r>
        <w:rPr/>
        <w:t>is</w:t>
      </w:r>
      <w:r>
        <w:rPr>
          <w:spacing w:val="10"/>
        </w:rPr>
        <w:t> </w:t>
      </w:r>
      <w:r>
        <w:rPr/>
        <w:t>no</w:t>
      </w:r>
      <w:r>
        <w:rPr>
          <w:spacing w:val="11"/>
        </w:rPr>
        <w:t> </w:t>
      </w:r>
      <w:r>
        <w:rPr/>
        <w:t>indication</w:t>
      </w:r>
      <w:r>
        <w:rPr>
          <w:spacing w:val="12"/>
        </w:rPr>
        <w:t> </w:t>
      </w:r>
      <w:r>
        <w:rPr/>
        <w:t>that</w:t>
      </w:r>
      <w:r>
        <w:rPr>
          <w:spacing w:val="11"/>
        </w:rPr>
        <w:t> </w:t>
      </w:r>
      <w:r>
        <w:rPr/>
        <w:t>new</w:t>
      </w:r>
      <w:r>
        <w:rPr>
          <w:spacing w:val="10"/>
        </w:rPr>
        <w:t> </w:t>
      </w:r>
      <w:r>
        <w:rPr/>
        <w:t>products</w:t>
      </w:r>
      <w:r>
        <w:rPr>
          <w:spacing w:val="12"/>
        </w:rPr>
        <w:t> </w:t>
      </w:r>
      <w:r>
        <w:rPr/>
        <w:t>will</w:t>
      </w:r>
      <w:r>
        <w:rPr>
          <w:spacing w:val="15"/>
        </w:rPr>
        <w:t> </w:t>
      </w:r>
      <w:r>
        <w:rPr/>
        <w:t>become</w:t>
      </w:r>
      <w:r>
        <w:rPr>
          <w:spacing w:val="11"/>
        </w:rPr>
        <w:t> </w:t>
      </w:r>
      <w:r>
        <w:rPr/>
        <w:t>available</w:t>
      </w:r>
      <w:r>
        <w:rPr>
          <w:spacing w:val="13"/>
        </w:rPr>
        <w:t> </w:t>
      </w:r>
      <w:r>
        <w:rPr/>
        <w:t>in</w:t>
      </w:r>
      <w:r>
        <w:rPr>
          <w:spacing w:val="11"/>
        </w:rPr>
        <w:t> </w:t>
      </w:r>
      <w:r>
        <w:rPr/>
        <w:t>the</w:t>
      </w:r>
      <w:r>
        <w:rPr>
          <w:spacing w:val="13"/>
        </w:rPr>
        <w:t> </w:t>
      </w:r>
      <w:r>
        <w:rPr/>
        <w:t>near</w:t>
      </w:r>
      <w:r>
        <w:rPr>
          <w:spacing w:val="10"/>
        </w:rPr>
        <w:t> </w:t>
      </w:r>
      <w:r>
        <w:rPr/>
        <w:t>future,</w:t>
      </w:r>
      <w:r>
        <w:rPr>
          <w:spacing w:val="-6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utmost</w:t>
      </w:r>
      <w:r>
        <w:rPr>
          <w:spacing w:val="1"/>
        </w:rPr>
        <w:t> </w:t>
      </w:r>
      <w:r>
        <w:rPr/>
        <w:t>importance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measures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taken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avoid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delay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development of resistance and to maintain the efficacy of the currently available</w:t>
      </w:r>
      <w:r>
        <w:rPr>
          <w:spacing w:val="1"/>
        </w:rPr>
        <w:t> </w:t>
      </w:r>
      <w:r>
        <w:rPr/>
        <w:t>drugs</w:t>
      </w:r>
      <w:r>
        <w:rPr>
          <w:spacing w:val="1"/>
        </w:rPr>
        <w:t> </w:t>
      </w:r>
      <w:r>
        <w:rPr/>
        <w:t>(Geerts</w:t>
      </w:r>
      <w:r>
        <w:rPr>
          <w:spacing w:val="2"/>
        </w:rPr>
        <w:t> </w:t>
      </w:r>
      <w:r>
        <w:rPr/>
        <w:t>&amp;</w:t>
      </w:r>
      <w:r>
        <w:rPr>
          <w:spacing w:val="3"/>
        </w:rPr>
        <w:t> </w:t>
      </w:r>
      <w:r>
        <w:rPr/>
        <w:t>Holmes,</w:t>
      </w:r>
      <w:r>
        <w:rPr>
          <w:spacing w:val="3"/>
        </w:rPr>
        <w:t> </w:t>
      </w:r>
      <w:r>
        <w:rPr/>
        <w:t>1998).</w:t>
      </w:r>
    </w:p>
    <w:p>
      <w:pPr>
        <w:pStyle w:val="BodyText"/>
        <w:spacing w:line="487" w:lineRule="auto" w:before="198"/>
        <w:ind w:left="480" w:right="726" w:firstLine="720"/>
        <w:jc w:val="both"/>
      </w:pPr>
      <w:r>
        <w:rPr/>
        <w:t>The repeated use of chemicals as pesticides or chemotherapeutic agents</w:t>
      </w:r>
      <w:r>
        <w:rPr>
          <w:spacing w:val="1"/>
        </w:rPr>
        <w:t> </w:t>
      </w:r>
      <w:r>
        <w:rPr/>
        <w:t>inevitably leads to the development of resistance in the target organisms. Waller</w:t>
      </w:r>
      <w:r>
        <w:rPr>
          <w:spacing w:val="1"/>
        </w:rPr>
        <w:t> </w:t>
      </w:r>
      <w:r>
        <w:rPr/>
        <w:t>(1994)</w:t>
      </w:r>
      <w:r>
        <w:rPr>
          <w:spacing w:val="1"/>
        </w:rPr>
        <w:t> </w:t>
      </w:r>
      <w:r>
        <w:rPr/>
        <w:t>stated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resistance</w:t>
      </w:r>
      <w:r>
        <w:rPr>
          <w:spacing w:val="1"/>
        </w:rPr>
        <w:t> </w:t>
      </w:r>
      <w:r>
        <w:rPr/>
        <w:t>systematically</w:t>
      </w:r>
      <w:r>
        <w:rPr>
          <w:spacing w:val="1"/>
        </w:rPr>
        <w:t> </w:t>
      </w:r>
      <w:r>
        <w:rPr/>
        <w:t>occurs</w:t>
      </w:r>
      <w:r>
        <w:rPr>
          <w:spacing w:val="1"/>
        </w:rPr>
        <w:t> </w:t>
      </w:r>
      <w:r>
        <w:rPr/>
        <w:t>within</w:t>
      </w:r>
      <w:r>
        <w:rPr>
          <w:spacing w:val="1"/>
        </w:rPr>
        <w:t> </w:t>
      </w:r>
      <w:r>
        <w:rPr/>
        <w:t>approximately</w:t>
      </w:r>
      <w:r>
        <w:rPr>
          <w:spacing w:val="63"/>
        </w:rPr>
        <w:t> </w:t>
      </w:r>
      <w:r>
        <w:rPr/>
        <w:t>ten</w:t>
      </w:r>
      <w:r>
        <w:rPr>
          <w:spacing w:val="1"/>
        </w:rPr>
        <w:t> </w:t>
      </w:r>
      <w:r>
        <w:rPr/>
        <w:t>years following the introduction of antimicrobials, insecticides, trypanocides and</w:t>
      </w:r>
      <w:r>
        <w:rPr>
          <w:spacing w:val="1"/>
        </w:rPr>
        <w:t> </w:t>
      </w:r>
      <w:r>
        <w:rPr/>
        <w:t>anthelmintics to the market. This also occurred with the trypanocides, such as</w:t>
      </w:r>
      <w:r>
        <w:rPr>
          <w:spacing w:val="1"/>
        </w:rPr>
        <w:t> </w:t>
      </w:r>
      <w:r>
        <w:rPr/>
        <w:t>isometamidium chloride, homidium salts and diminazene aceturate, which were</w:t>
      </w:r>
      <w:r>
        <w:rPr>
          <w:spacing w:val="1"/>
        </w:rPr>
        <w:t> </w:t>
      </w:r>
      <w:r>
        <w:rPr/>
        <w:t>introduced</w:t>
      </w:r>
      <w:r>
        <w:rPr>
          <w:spacing w:val="1"/>
        </w:rPr>
        <w:t> </w:t>
      </w:r>
      <w:r>
        <w:rPr/>
        <w:t>during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1950s.</w:t>
      </w:r>
      <w:r>
        <w:rPr>
          <w:spacing w:val="1"/>
        </w:rPr>
        <w:t> </w:t>
      </w:r>
      <w:r>
        <w:rPr/>
        <w:t>Quinapyramine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marketed</w:t>
      </w:r>
      <w:r>
        <w:rPr>
          <w:spacing w:val="1"/>
        </w:rPr>
        <w:t> </w:t>
      </w:r>
      <w:r>
        <w:rPr/>
        <w:t>earlier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withdrawn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1976</w:t>
      </w:r>
      <w:r>
        <w:rPr>
          <w:spacing w:val="1"/>
        </w:rPr>
        <w:t> </w:t>
      </w:r>
      <w:r>
        <w:rPr/>
        <w:t>because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resistance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toxicity</w:t>
      </w:r>
      <w:r>
        <w:rPr>
          <w:spacing w:val="1"/>
        </w:rPr>
        <w:t> </w:t>
      </w:r>
      <w:r>
        <w:rPr/>
        <w:t>problems</w:t>
      </w:r>
      <w:r>
        <w:rPr>
          <w:spacing w:val="1"/>
        </w:rPr>
        <w:t> </w:t>
      </w:r>
      <w:r>
        <w:rPr/>
        <w:t>(Geerts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Holmes, 1998). It was later reintroduced for use in camels and horses and may</w:t>
      </w:r>
      <w:r>
        <w:rPr>
          <w:spacing w:val="1"/>
        </w:rPr>
        <w:t> </w:t>
      </w:r>
      <w:r>
        <w:rPr/>
        <w:t>still</w:t>
      </w:r>
      <w:r>
        <w:rPr>
          <w:spacing w:val="1"/>
        </w:rPr>
        <w:t> </w:t>
      </w:r>
      <w:r>
        <w:rPr/>
        <w:t>be</w:t>
      </w:r>
      <w:r>
        <w:rPr>
          <w:spacing w:val="3"/>
        </w:rPr>
        <w:t> </w:t>
      </w:r>
      <w:r>
        <w:rPr/>
        <w:t>used</w:t>
      </w:r>
      <w:r>
        <w:rPr>
          <w:spacing w:val="3"/>
        </w:rPr>
        <w:t> </w:t>
      </w:r>
      <w:r>
        <w:rPr/>
        <w:t>in error</w:t>
      </w:r>
      <w:r>
        <w:rPr>
          <w:spacing w:val="2"/>
        </w:rPr>
        <w:t> </w:t>
      </w:r>
      <w:r>
        <w:rPr/>
        <w:t>in</w:t>
      </w:r>
      <w:r>
        <w:rPr>
          <w:spacing w:val="1"/>
        </w:rPr>
        <w:t> </w:t>
      </w:r>
      <w:r>
        <w:rPr/>
        <w:t>cattle</w:t>
      </w:r>
      <w:r>
        <w:rPr>
          <w:spacing w:val="2"/>
        </w:rPr>
        <w:t> </w:t>
      </w:r>
      <w:r>
        <w:rPr/>
        <w:t>in</w:t>
      </w:r>
      <w:r>
        <w:rPr>
          <w:spacing w:val="1"/>
        </w:rPr>
        <w:t> </w:t>
      </w:r>
      <w:r>
        <w:rPr/>
        <w:t>some</w:t>
      </w:r>
      <w:r>
        <w:rPr>
          <w:spacing w:val="3"/>
        </w:rPr>
        <w:t> </w:t>
      </w:r>
      <w:r>
        <w:rPr/>
        <w:t>locations.</w:t>
      </w:r>
    </w:p>
    <w:p>
      <w:pPr>
        <w:pStyle w:val="BodyText"/>
        <w:spacing w:line="487" w:lineRule="auto" w:before="205"/>
        <w:ind w:left="480" w:right="727" w:firstLine="720"/>
        <w:jc w:val="both"/>
      </w:pPr>
      <w:r>
        <w:rPr/>
        <w:t>So far, resistance to one or more of the three trypanocidal drugs used in</w:t>
      </w:r>
      <w:r>
        <w:rPr>
          <w:spacing w:val="1"/>
        </w:rPr>
        <w:t> </w:t>
      </w:r>
      <w:r>
        <w:rPr/>
        <w:t>cattle has been reported in at least 13 countries in sub-Saharan Africa (Geerts &amp;</w:t>
      </w:r>
      <w:r>
        <w:rPr>
          <w:spacing w:val="1"/>
        </w:rPr>
        <w:t> </w:t>
      </w:r>
      <w:r>
        <w:rPr/>
        <w:t>Holmes, 1998). In addition to 11 countries (Burkina Faso, Chad, Côte d’Ivoire,</w:t>
      </w:r>
      <w:r>
        <w:rPr>
          <w:spacing w:val="1"/>
        </w:rPr>
        <w:t> </w:t>
      </w:r>
      <w:r>
        <w:rPr/>
        <w:t>Ethiopia, Kenya, Nigeria, Somalia, the Sudan, the United Republic of Tanzania,</w:t>
      </w:r>
      <w:r>
        <w:rPr>
          <w:spacing w:val="1"/>
        </w:rPr>
        <w:t> </w:t>
      </w:r>
      <w:r>
        <w:rPr/>
        <w:t>Uganda, Zimbabwe) reported by Peregrine (1994), the Central African Republic</w:t>
      </w:r>
      <w:r>
        <w:rPr>
          <w:spacing w:val="1"/>
        </w:rPr>
        <w:t> </w:t>
      </w:r>
      <w:r>
        <w:rPr/>
        <w:t>(Finelle &amp; Yvore, 1962) and Zambia should be included. This is probably an</w:t>
      </w:r>
      <w:r>
        <w:rPr>
          <w:spacing w:val="1"/>
        </w:rPr>
        <w:t> </w:t>
      </w:r>
      <w:r>
        <w:rPr/>
        <w:t>underestimation of the true situation, because in several countries surveys for</w:t>
      </w:r>
      <w:r>
        <w:rPr>
          <w:spacing w:val="1"/>
        </w:rPr>
        <w:t> </w:t>
      </w:r>
      <w:r>
        <w:rPr/>
        <w:t>resistance</w:t>
      </w:r>
      <w:r>
        <w:rPr>
          <w:spacing w:val="25"/>
        </w:rPr>
        <w:t> </w:t>
      </w:r>
      <w:r>
        <w:rPr/>
        <w:t>have</w:t>
      </w:r>
      <w:r>
        <w:rPr>
          <w:spacing w:val="28"/>
        </w:rPr>
        <w:t> </w:t>
      </w:r>
      <w:r>
        <w:rPr/>
        <w:t>not</w:t>
      </w:r>
      <w:r>
        <w:rPr>
          <w:spacing w:val="28"/>
        </w:rPr>
        <w:t> </w:t>
      </w:r>
      <w:r>
        <w:rPr/>
        <w:t>yet</w:t>
      </w:r>
      <w:r>
        <w:rPr>
          <w:spacing w:val="28"/>
        </w:rPr>
        <w:t> </w:t>
      </w:r>
      <w:r>
        <w:rPr/>
        <w:t>been</w:t>
      </w:r>
      <w:r>
        <w:rPr>
          <w:spacing w:val="26"/>
        </w:rPr>
        <w:t> </w:t>
      </w:r>
      <w:r>
        <w:rPr/>
        <w:t>carried</w:t>
      </w:r>
      <w:r>
        <w:rPr>
          <w:spacing w:val="26"/>
        </w:rPr>
        <w:t> </w:t>
      </w:r>
      <w:r>
        <w:rPr/>
        <w:t>out</w:t>
      </w:r>
      <w:r>
        <w:rPr>
          <w:spacing w:val="25"/>
        </w:rPr>
        <w:t> </w:t>
      </w:r>
      <w:r>
        <w:rPr/>
        <w:t>or</w:t>
      </w:r>
      <w:r>
        <w:rPr>
          <w:spacing w:val="24"/>
        </w:rPr>
        <w:t> </w:t>
      </w:r>
      <w:r>
        <w:rPr/>
        <w:t>cases</w:t>
      </w:r>
      <w:r>
        <w:rPr>
          <w:spacing w:val="25"/>
        </w:rPr>
        <w:t> </w:t>
      </w:r>
      <w:r>
        <w:rPr/>
        <w:t>of</w:t>
      </w:r>
      <w:r>
        <w:rPr>
          <w:spacing w:val="29"/>
        </w:rPr>
        <w:t> </w:t>
      </w:r>
      <w:r>
        <w:rPr/>
        <w:t>resistance</w:t>
      </w:r>
      <w:r>
        <w:rPr>
          <w:spacing w:val="28"/>
        </w:rPr>
        <w:t> </w:t>
      </w:r>
      <w:r>
        <w:rPr/>
        <w:t>have</w:t>
      </w:r>
      <w:r>
        <w:rPr>
          <w:spacing w:val="28"/>
        </w:rPr>
        <w:t> </w:t>
      </w:r>
      <w:r>
        <w:rPr/>
        <w:t>not</w:t>
      </w:r>
      <w:r>
        <w:rPr>
          <w:spacing w:val="25"/>
        </w:rPr>
        <w:t> </w:t>
      </w:r>
      <w:r>
        <w:rPr/>
        <w:t>been</w:t>
      </w:r>
    </w:p>
    <w:p>
      <w:pPr>
        <w:spacing w:after="0" w:line="487" w:lineRule="auto"/>
        <w:jc w:val="both"/>
        <w:sectPr>
          <w:pgSz w:w="11910" w:h="16840"/>
          <w:pgMar w:header="724" w:footer="0" w:top="1300" w:bottom="280" w:left="1680" w:right="420"/>
        </w:sectPr>
      </w:pPr>
    </w:p>
    <w:p>
      <w:pPr>
        <w:pStyle w:val="BodyText"/>
        <w:spacing w:line="487" w:lineRule="auto" w:before="124"/>
        <w:ind w:left="480" w:right="736"/>
        <w:jc w:val="both"/>
      </w:pPr>
      <w:r>
        <w:rPr/>
        <w:t>published</w:t>
      </w:r>
      <w:r>
        <w:rPr>
          <w:spacing w:val="1"/>
        </w:rPr>
        <w:t> </w:t>
      </w:r>
      <w:r>
        <w:rPr/>
        <w:t>(Geerts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Holmes</w:t>
      </w:r>
      <w:r>
        <w:rPr>
          <w:spacing w:val="1"/>
        </w:rPr>
        <w:t> </w:t>
      </w:r>
      <w:r>
        <w:rPr/>
        <w:t>1998).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eight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13</w:t>
      </w:r>
      <w:r>
        <w:rPr>
          <w:spacing w:val="1"/>
        </w:rPr>
        <w:t> </w:t>
      </w:r>
      <w:r>
        <w:rPr/>
        <w:t>countries,</w:t>
      </w:r>
      <w:r>
        <w:rPr>
          <w:spacing w:val="1"/>
        </w:rPr>
        <w:t> </w:t>
      </w:r>
      <w:r>
        <w:rPr/>
        <w:t>multiple</w:t>
      </w:r>
      <w:r>
        <w:rPr>
          <w:spacing w:val="1"/>
        </w:rPr>
        <w:t> </w:t>
      </w:r>
      <w:r>
        <w:rPr/>
        <w:t>resistance has been reported (Geerts &amp; Holmes, 1998). Most of the currently</w:t>
      </w:r>
      <w:r>
        <w:rPr>
          <w:spacing w:val="1"/>
        </w:rPr>
        <w:t> </w:t>
      </w:r>
      <w:r>
        <w:rPr/>
        <w:t>available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drug</w:t>
      </w:r>
      <w:r>
        <w:rPr>
          <w:spacing w:val="1"/>
        </w:rPr>
        <w:t> </w:t>
      </w:r>
      <w:r>
        <w:rPr/>
        <w:t>resistance,</w:t>
      </w:r>
      <w:r>
        <w:rPr>
          <w:spacing w:val="1"/>
        </w:rPr>
        <w:t> </w:t>
      </w:r>
      <w:r>
        <w:rPr/>
        <w:t>however,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derived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limited</w:t>
      </w:r>
      <w:r>
        <w:rPr>
          <w:spacing w:val="1"/>
        </w:rPr>
        <w:t> </w:t>
      </w:r>
      <w:r>
        <w:rPr/>
        <w:t>numbers of case reports and does not give any indication of the prevalence of</w:t>
      </w:r>
      <w:r>
        <w:rPr>
          <w:spacing w:val="1"/>
        </w:rPr>
        <w:t> </w:t>
      </w:r>
      <w:r>
        <w:rPr/>
        <w:t>resistance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region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country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systematic</w:t>
      </w:r>
      <w:r>
        <w:rPr>
          <w:spacing w:val="1"/>
        </w:rPr>
        <w:t> </w:t>
      </w:r>
      <w:r>
        <w:rPr/>
        <w:t>surveys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conducted. There is also considerable variations in the criteria that have been</w:t>
      </w:r>
      <w:r>
        <w:rPr>
          <w:spacing w:val="1"/>
        </w:rPr>
        <w:t> </w:t>
      </w:r>
      <w:r>
        <w:rPr/>
        <w:t>used to</w:t>
      </w:r>
      <w:r>
        <w:rPr>
          <w:spacing w:val="2"/>
        </w:rPr>
        <w:t> </w:t>
      </w:r>
      <w:r>
        <w:rPr/>
        <w:t>diagnose</w:t>
      </w:r>
      <w:r>
        <w:rPr>
          <w:spacing w:val="3"/>
        </w:rPr>
        <w:t> </w:t>
      </w:r>
      <w:r>
        <w:rPr/>
        <w:t>resistance (Geerts</w:t>
      </w:r>
      <w:r>
        <w:rPr>
          <w:spacing w:val="4"/>
        </w:rPr>
        <w:t> </w:t>
      </w:r>
      <w:r>
        <w:rPr/>
        <w:t>&amp;</w:t>
      </w:r>
      <w:r>
        <w:rPr>
          <w:spacing w:val="3"/>
        </w:rPr>
        <w:t> </w:t>
      </w:r>
      <w:r>
        <w:rPr/>
        <w:t>Holmes,</w:t>
      </w:r>
      <w:r>
        <w:rPr>
          <w:spacing w:val="3"/>
        </w:rPr>
        <w:t> </w:t>
      </w:r>
      <w:r>
        <w:rPr/>
        <w:t>1998).</w:t>
      </w:r>
    </w:p>
    <w:p>
      <w:pPr>
        <w:pStyle w:val="BodyText"/>
        <w:spacing w:line="487" w:lineRule="auto" w:before="207"/>
        <w:ind w:left="480" w:right="732" w:firstLine="720"/>
        <w:jc w:val="both"/>
      </w:pPr>
      <w:r>
        <w:rPr/>
        <w:t>Very</w:t>
      </w:r>
      <w:r>
        <w:rPr>
          <w:spacing w:val="1"/>
        </w:rPr>
        <w:t> </w:t>
      </w:r>
      <w:r>
        <w:rPr/>
        <w:t>few</w:t>
      </w:r>
      <w:r>
        <w:rPr>
          <w:spacing w:val="1"/>
        </w:rPr>
        <w:t> </w:t>
      </w:r>
      <w:r>
        <w:rPr/>
        <w:t>authors</w:t>
      </w:r>
      <w:r>
        <w:rPr>
          <w:spacing w:val="1"/>
        </w:rPr>
        <w:t> </w:t>
      </w:r>
      <w:r>
        <w:rPr/>
        <w:t>provide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sampling</w:t>
      </w:r>
      <w:r>
        <w:rPr>
          <w:spacing w:val="1"/>
        </w:rPr>
        <w:t> </w:t>
      </w:r>
      <w:r>
        <w:rPr/>
        <w:t>(randomized or not). There is an urgent need for surveys in which representative</w:t>
      </w:r>
      <w:r>
        <w:rPr>
          <w:spacing w:val="1"/>
        </w:rPr>
        <w:t> </w:t>
      </w:r>
      <w:r>
        <w:rPr/>
        <w:t>numbers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trypanosome</w:t>
      </w:r>
      <w:r>
        <w:rPr>
          <w:spacing w:val="1"/>
        </w:rPr>
        <w:t> </w:t>
      </w:r>
      <w:r>
        <w:rPr/>
        <w:t>isolates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examined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drug</w:t>
      </w:r>
      <w:r>
        <w:rPr>
          <w:spacing w:val="1"/>
        </w:rPr>
        <w:t> </w:t>
      </w:r>
      <w:r>
        <w:rPr/>
        <w:t>resistance.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surveys should be taken at random and use agreed methods of diagnosis. This</w:t>
      </w:r>
      <w:r>
        <w:rPr>
          <w:spacing w:val="1"/>
        </w:rPr>
        <w:t> </w:t>
      </w:r>
      <w:r>
        <w:rPr/>
        <w:t>type of survey should provide more reliable data on the true prevalence of drug</w:t>
      </w:r>
      <w:r>
        <w:rPr>
          <w:spacing w:val="1"/>
        </w:rPr>
        <w:t> </w:t>
      </w:r>
      <w:r>
        <w:rPr/>
        <w:t>resistance</w:t>
      </w:r>
      <w:r>
        <w:rPr>
          <w:spacing w:val="2"/>
        </w:rPr>
        <w:t> </w:t>
      </w:r>
      <w:r>
        <w:rPr/>
        <w:t>in</w:t>
      </w:r>
      <w:r>
        <w:rPr>
          <w:spacing w:val="3"/>
        </w:rPr>
        <w:t> </w:t>
      </w:r>
      <w:r>
        <w:rPr/>
        <w:t>regions</w:t>
      </w:r>
      <w:r>
        <w:rPr>
          <w:spacing w:val="2"/>
        </w:rPr>
        <w:t> </w:t>
      </w:r>
      <w:r>
        <w:rPr/>
        <w:t>and</w:t>
      </w:r>
      <w:r>
        <w:rPr>
          <w:spacing w:val="3"/>
        </w:rPr>
        <w:t> </w:t>
      </w:r>
      <w:r>
        <w:rPr/>
        <w:t>countries.</w:t>
      </w:r>
    </w:p>
    <w:p>
      <w:pPr>
        <w:pStyle w:val="BodyText"/>
        <w:spacing w:line="487" w:lineRule="auto" w:before="203"/>
        <w:ind w:left="480" w:right="731" w:firstLine="720"/>
        <w:jc w:val="both"/>
      </w:pPr>
      <w:r>
        <w:rPr/>
        <w:t>It is also important to stress that drug resistance is not an “all or nothing”</w:t>
      </w:r>
      <w:r>
        <w:rPr>
          <w:spacing w:val="1"/>
        </w:rPr>
        <w:t> </w:t>
      </w:r>
      <w:r>
        <w:rPr/>
        <w:t>phenomena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degree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drug</w:t>
      </w:r>
      <w:r>
        <w:rPr>
          <w:spacing w:val="1"/>
        </w:rPr>
        <w:t> </w:t>
      </w:r>
      <w:r>
        <w:rPr/>
        <w:t>sensitivity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resistance</w:t>
      </w:r>
      <w:r>
        <w:rPr>
          <w:spacing w:val="64"/>
        </w:rPr>
        <w:t> </w:t>
      </w:r>
      <w:r>
        <w:rPr/>
        <w:t>varies</w:t>
      </w:r>
      <w:r>
        <w:rPr>
          <w:spacing w:val="1"/>
        </w:rPr>
        <w:t> </w:t>
      </w:r>
      <w:r>
        <w:rPr/>
        <w:t>considerably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individual</w:t>
      </w:r>
      <w:r>
        <w:rPr>
          <w:spacing w:val="1"/>
        </w:rPr>
        <w:t> </w:t>
      </w:r>
      <w:r>
        <w:rPr/>
        <w:t>trypanosomes</w:t>
      </w:r>
      <w:r>
        <w:rPr>
          <w:spacing w:val="1"/>
        </w:rPr>
        <w:t> </w:t>
      </w:r>
      <w:r>
        <w:rPr/>
        <w:t>(Geerts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Holmes,</w:t>
      </w:r>
      <w:r>
        <w:rPr>
          <w:spacing w:val="1"/>
        </w:rPr>
        <w:t> </w:t>
      </w:r>
      <w:r>
        <w:rPr/>
        <w:t>1998).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further factor that can influence drug effectiveness is identified in the interesting</w:t>
      </w:r>
      <w:r>
        <w:rPr>
          <w:spacing w:val="1"/>
        </w:rPr>
        <w:t> </w:t>
      </w:r>
      <w:r>
        <w:rPr/>
        <w:t>observations of Burudi, Peregrine, Majiwa, Mbiuku and Murphy</w:t>
      </w:r>
      <w:r>
        <w:rPr>
          <w:spacing w:val="1"/>
        </w:rPr>
        <w:t> </w:t>
      </w:r>
      <w:r>
        <w:rPr/>
        <w:t>(1994) and</w:t>
      </w:r>
      <w:r>
        <w:rPr>
          <w:spacing w:val="1"/>
        </w:rPr>
        <w:t> </w:t>
      </w:r>
      <w:r>
        <w:rPr/>
        <w:t>Mamman </w:t>
      </w:r>
      <w:r>
        <w:rPr>
          <w:rFonts w:ascii="Arial" w:hAnsi="Arial"/>
          <w:i/>
        </w:rPr>
        <w:t>et al. </w:t>
      </w:r>
      <w:r>
        <w:rPr/>
        <w:t>(1995), who reported differences in drug sensitivity according to</w:t>
      </w:r>
      <w:r>
        <w:rPr>
          <w:spacing w:val="1"/>
        </w:rPr>
        <w:t> </w:t>
      </w:r>
      <w:r>
        <w:rPr/>
        <w:t>the timing of treatment after infection and the concentration of trypanosomes in</w:t>
      </w:r>
      <w:r>
        <w:rPr>
          <w:spacing w:val="1"/>
        </w:rPr>
        <w:t> </w:t>
      </w:r>
      <w:r>
        <w:rPr/>
        <w:t>the blood.</w:t>
      </w:r>
    </w:p>
    <w:p>
      <w:pPr>
        <w:pStyle w:val="Heading6"/>
        <w:spacing w:before="192"/>
        <w:ind w:left="1200" w:firstLine="0"/>
      </w:pPr>
      <w:r>
        <w:rPr/>
        <w:t>Pathogenicity</w:t>
      </w:r>
      <w:r>
        <w:rPr>
          <w:spacing w:val="-8"/>
        </w:rPr>
        <w:t> </w:t>
      </w:r>
      <w:r>
        <w:rPr/>
        <w:t>of</w:t>
      </w:r>
      <w:r>
        <w:rPr>
          <w:spacing w:val="-1"/>
        </w:rPr>
        <w:t> </w:t>
      </w:r>
      <w:r>
        <w:rPr/>
        <w:t>drug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resistant</w:t>
      </w:r>
      <w:r>
        <w:rPr>
          <w:spacing w:val="-2"/>
        </w:rPr>
        <w:t> </w:t>
      </w:r>
      <w:r>
        <w:rPr/>
        <w:t>parasites</w:t>
      </w:r>
    </w:p>
    <w:p>
      <w:pPr>
        <w:pStyle w:val="BodyText"/>
        <w:spacing w:line="487" w:lineRule="auto" w:before="203"/>
        <w:ind w:left="480" w:right="732" w:firstLine="720"/>
        <w:jc w:val="both"/>
      </w:pPr>
      <w:r>
        <w:rPr/>
        <w:t>Whether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drug-resistant</w:t>
      </w:r>
      <w:r>
        <w:rPr>
          <w:spacing w:val="1"/>
        </w:rPr>
        <w:t> </w:t>
      </w:r>
      <w:r>
        <w:rPr/>
        <w:t>trypanosomes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less</w:t>
      </w:r>
      <w:r>
        <w:rPr>
          <w:spacing w:val="1"/>
        </w:rPr>
        <w:t> </w:t>
      </w:r>
      <w:r>
        <w:rPr/>
        <w:t>pathogenic</w:t>
      </w:r>
      <w:r>
        <w:rPr>
          <w:spacing w:val="1"/>
        </w:rPr>
        <w:t> </w:t>
      </w:r>
      <w:r>
        <w:rPr/>
        <w:t>than</w:t>
      </w:r>
      <w:r>
        <w:rPr>
          <w:spacing w:val="-61"/>
        </w:rPr>
        <w:t> </w:t>
      </w:r>
      <w:r>
        <w:rPr/>
        <w:t>susceptible ones remains a controversial issue. Some authors (Berger, Carter &amp;</w:t>
      </w:r>
      <w:r>
        <w:rPr>
          <w:spacing w:val="1"/>
        </w:rPr>
        <w:t> </w:t>
      </w:r>
      <w:r>
        <w:rPr/>
        <w:t>Fairlamb,</w:t>
      </w:r>
      <w:r>
        <w:rPr>
          <w:spacing w:val="45"/>
        </w:rPr>
        <w:t> </w:t>
      </w:r>
      <w:r>
        <w:rPr/>
        <w:t>1995;</w:t>
      </w:r>
      <w:r>
        <w:rPr>
          <w:spacing w:val="45"/>
        </w:rPr>
        <w:t> </w:t>
      </w:r>
      <w:r>
        <w:rPr/>
        <w:t>Silayo</w:t>
      </w:r>
      <w:r>
        <w:rPr>
          <w:spacing w:val="47"/>
        </w:rPr>
        <w:t> </w:t>
      </w:r>
      <w:r>
        <w:rPr/>
        <w:t>&amp;</w:t>
      </w:r>
      <w:r>
        <w:rPr>
          <w:spacing w:val="47"/>
        </w:rPr>
        <w:t> </w:t>
      </w:r>
      <w:r>
        <w:rPr/>
        <w:t>Marandu,</w:t>
      </w:r>
      <w:r>
        <w:rPr>
          <w:spacing w:val="47"/>
        </w:rPr>
        <w:t> </w:t>
      </w:r>
      <w:r>
        <w:rPr/>
        <w:t>1989),</w:t>
      </w:r>
      <w:r>
        <w:rPr>
          <w:spacing w:val="44"/>
        </w:rPr>
        <w:t> </w:t>
      </w:r>
      <w:r>
        <w:rPr/>
        <w:t>have</w:t>
      </w:r>
      <w:r>
        <w:rPr>
          <w:spacing w:val="48"/>
        </w:rPr>
        <w:t> </w:t>
      </w:r>
      <w:r>
        <w:rPr/>
        <w:t>observed</w:t>
      </w:r>
      <w:r>
        <w:rPr>
          <w:spacing w:val="48"/>
        </w:rPr>
        <w:t> </w:t>
      </w:r>
      <w:r>
        <w:rPr/>
        <w:t>a</w:t>
      </w:r>
      <w:r>
        <w:rPr>
          <w:spacing w:val="48"/>
        </w:rPr>
        <w:t> </w:t>
      </w:r>
      <w:r>
        <w:rPr/>
        <w:t>loss</w:t>
      </w:r>
      <w:r>
        <w:rPr>
          <w:spacing w:val="45"/>
        </w:rPr>
        <w:t> </w:t>
      </w:r>
      <w:r>
        <w:rPr/>
        <w:t>of</w:t>
      </w:r>
      <w:r>
        <w:rPr>
          <w:spacing w:val="50"/>
        </w:rPr>
        <w:t> </w:t>
      </w:r>
      <w:r>
        <w:rPr/>
        <w:t>virulence</w:t>
      </w:r>
    </w:p>
    <w:p>
      <w:pPr>
        <w:spacing w:after="0" w:line="487" w:lineRule="auto"/>
        <w:jc w:val="both"/>
        <w:sectPr>
          <w:pgSz w:w="11910" w:h="16840"/>
          <w:pgMar w:header="724" w:footer="0" w:top="1300" w:bottom="280" w:left="1680" w:right="420"/>
        </w:sectPr>
      </w:pPr>
    </w:p>
    <w:p>
      <w:pPr>
        <w:pStyle w:val="BodyText"/>
        <w:spacing w:line="487" w:lineRule="auto" w:before="124"/>
        <w:ind w:left="480" w:right="726"/>
        <w:jc w:val="both"/>
      </w:pPr>
      <w:r>
        <w:rPr/>
        <w:t>and/or a loss of fitness in drug-resistant trypanosomes. Transmission by tsetse</w:t>
      </w:r>
      <w:r>
        <w:rPr>
          <w:spacing w:val="1"/>
        </w:rPr>
        <w:t> </w:t>
      </w:r>
      <w:r>
        <w:rPr/>
        <w:t>flies,</w:t>
      </w:r>
      <w:r>
        <w:rPr>
          <w:spacing w:val="38"/>
        </w:rPr>
        <w:t> </w:t>
      </w:r>
      <w:r>
        <w:rPr/>
        <w:t>however,</w:t>
      </w:r>
      <w:r>
        <w:rPr>
          <w:spacing w:val="41"/>
        </w:rPr>
        <w:t> </w:t>
      </w:r>
      <w:r>
        <w:rPr/>
        <w:t>does</w:t>
      </w:r>
      <w:r>
        <w:rPr>
          <w:spacing w:val="38"/>
        </w:rPr>
        <w:t> </w:t>
      </w:r>
      <w:r>
        <w:rPr/>
        <w:t>not</w:t>
      </w:r>
      <w:r>
        <w:rPr>
          <w:spacing w:val="41"/>
        </w:rPr>
        <w:t> </w:t>
      </w:r>
      <w:r>
        <w:rPr/>
        <w:t>appear</w:t>
      </w:r>
      <w:r>
        <w:rPr>
          <w:spacing w:val="40"/>
        </w:rPr>
        <w:t> </w:t>
      </w:r>
      <w:r>
        <w:rPr/>
        <w:t>to</w:t>
      </w:r>
      <w:r>
        <w:rPr>
          <w:spacing w:val="40"/>
        </w:rPr>
        <w:t> </w:t>
      </w:r>
      <w:r>
        <w:rPr/>
        <w:t>affect</w:t>
      </w:r>
      <w:r>
        <w:rPr>
          <w:spacing w:val="39"/>
        </w:rPr>
        <w:t> </w:t>
      </w:r>
      <w:r>
        <w:rPr/>
        <w:t>the</w:t>
      </w:r>
      <w:r>
        <w:rPr>
          <w:spacing w:val="41"/>
        </w:rPr>
        <w:t> </w:t>
      </w:r>
      <w:r>
        <w:rPr/>
        <w:t>drug</w:t>
      </w:r>
      <w:r>
        <w:rPr>
          <w:spacing w:val="40"/>
        </w:rPr>
        <w:t> </w:t>
      </w:r>
      <w:r>
        <w:rPr/>
        <w:t>sensitivity</w:t>
      </w:r>
      <w:r>
        <w:rPr>
          <w:spacing w:val="38"/>
        </w:rPr>
        <w:t> </w:t>
      </w:r>
      <w:r>
        <w:rPr/>
        <w:t>of</w:t>
      </w:r>
      <w:r>
        <w:rPr>
          <w:spacing w:val="41"/>
        </w:rPr>
        <w:t> </w:t>
      </w:r>
      <w:r>
        <w:rPr/>
        <w:t>trypanosomes</w:t>
      </w:r>
      <w:r>
        <w:rPr>
          <w:spacing w:val="-61"/>
        </w:rPr>
        <w:t> </w:t>
      </w:r>
      <w:r>
        <w:rPr/>
        <w:t>and so drug-resistant strains remain resistant after passage through tsetse flies.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shown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workers</w:t>
      </w:r>
      <w:r>
        <w:rPr>
          <w:spacing w:val="1"/>
        </w:rPr>
        <w:t> </w:t>
      </w:r>
      <w:r>
        <w:rPr/>
        <w:t>(Peregrine</w:t>
      </w:r>
      <w:r>
        <w:rPr>
          <w:rFonts w:ascii="Arial" w:hAnsi="Arial"/>
          <w:i/>
        </w:rPr>
        <w:t>,</w:t>
      </w:r>
      <w:r>
        <w:rPr>
          <w:rFonts w:ascii="Arial" w:hAnsi="Arial"/>
          <w:i/>
          <w:spacing w:val="1"/>
        </w:rPr>
        <w:t> </w:t>
      </w:r>
      <w:r>
        <w:rPr/>
        <w:t>Gray</w:t>
      </w:r>
      <w:r>
        <w:rPr>
          <w:spacing w:val="1"/>
        </w:rPr>
        <w:t> </w:t>
      </w:r>
      <w:r>
        <w:rPr/>
        <w:t>&amp;</w:t>
      </w:r>
      <w:r>
        <w:rPr>
          <w:spacing w:val="63"/>
        </w:rPr>
        <w:t> </w:t>
      </w:r>
      <w:r>
        <w:rPr/>
        <w:t>Moloo,</w:t>
      </w:r>
      <w:r>
        <w:rPr>
          <w:spacing w:val="64"/>
        </w:rPr>
        <w:t> </w:t>
      </w:r>
      <w:r>
        <w:rPr/>
        <w:t>1997).</w:t>
      </w:r>
      <w:r>
        <w:rPr>
          <w:spacing w:val="1"/>
        </w:rPr>
        <w:t> </w:t>
      </w:r>
      <w:r>
        <w:rPr/>
        <w:t>Studies at the International Livestock Research Institute (ILRI), however, using</w:t>
      </w:r>
      <w:r>
        <w:rPr>
          <w:spacing w:val="1"/>
        </w:rPr>
        <w:t> </w:t>
      </w:r>
      <w:r>
        <w:rPr/>
        <w:t>four populations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>
          <w:rFonts w:ascii="Arial" w:hAnsi="Arial"/>
          <w:i/>
        </w:rPr>
        <w:t>Trypanosoma congolense</w:t>
      </w:r>
      <w:r>
        <w:rPr/>
        <w:t>,</w:t>
      </w:r>
      <w:r>
        <w:rPr>
          <w:spacing w:val="63"/>
        </w:rPr>
        <w:t> </w:t>
      </w:r>
      <w:r>
        <w:rPr/>
        <w:t>ranging from extremely sensitive</w:t>
      </w:r>
      <w:r>
        <w:rPr>
          <w:spacing w:val="-61"/>
        </w:rPr>
        <w:t> </w:t>
      </w:r>
      <w:r>
        <w:rPr/>
        <w:t>to strongly resistant to isometamidium, found no differences in virulence between</w:t>
      </w:r>
      <w:r>
        <w:rPr>
          <w:spacing w:val="-61"/>
        </w:rPr>
        <w:t> </w:t>
      </w:r>
      <w:r>
        <w:rPr/>
        <w:t>them (ILRI, 1996). Only the most resistant one showed a reduced viability, i.e. it</w:t>
      </w:r>
      <w:r>
        <w:rPr>
          <w:spacing w:val="1"/>
        </w:rPr>
        <w:t> </w:t>
      </w:r>
      <w:r>
        <w:rPr/>
        <w:t>took longer to establish parasitaemia than the other three. The loss of fitness in</w:t>
      </w:r>
      <w:r>
        <w:rPr>
          <w:spacing w:val="1"/>
        </w:rPr>
        <w:t> </w:t>
      </w:r>
      <w:r>
        <w:rPr/>
        <w:t>other drug-resistant parasites is a well known phenomenon and is probably also</w:t>
      </w:r>
      <w:r>
        <w:rPr>
          <w:spacing w:val="1"/>
        </w:rPr>
        <w:t> </w:t>
      </w:r>
      <w:r>
        <w:rPr/>
        <w:t>present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trypanosomes (Geerts &amp;</w:t>
      </w:r>
      <w:r>
        <w:rPr>
          <w:spacing w:val="63"/>
        </w:rPr>
        <w:t> </w:t>
      </w:r>
      <w:r>
        <w:rPr/>
        <w:t>Holmes, 1998). Well-designed experiments</w:t>
      </w:r>
      <w:r>
        <w:rPr>
          <w:spacing w:val="-61"/>
        </w:rPr>
        <w:t> </w:t>
      </w:r>
      <w:r>
        <w:rPr/>
        <w:t>in trypanosome naïve definitive hosts using significant numbers of resistant and</w:t>
      </w:r>
      <w:r>
        <w:rPr>
          <w:spacing w:val="1"/>
        </w:rPr>
        <w:t> </w:t>
      </w:r>
      <w:r>
        <w:rPr/>
        <w:t>sensitive</w:t>
      </w:r>
      <w:r>
        <w:rPr>
          <w:spacing w:val="1"/>
        </w:rPr>
        <w:t> </w:t>
      </w:r>
      <w:r>
        <w:rPr/>
        <w:t>isolates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provide</w:t>
      </w:r>
      <w:r>
        <w:rPr>
          <w:spacing w:val="1"/>
        </w:rPr>
        <w:t> </w:t>
      </w:r>
      <w:r>
        <w:rPr/>
        <w:t>valuable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this</w:t>
      </w:r>
      <w:r>
        <w:rPr>
          <w:spacing w:val="63"/>
        </w:rPr>
        <w:t> </w:t>
      </w:r>
      <w:r>
        <w:rPr/>
        <w:t>controversial</w:t>
      </w:r>
      <w:r>
        <w:rPr>
          <w:spacing w:val="64"/>
        </w:rPr>
        <w:t> </w:t>
      </w:r>
      <w:r>
        <w:rPr/>
        <w:t>but</w:t>
      </w:r>
      <w:r>
        <w:rPr>
          <w:spacing w:val="1"/>
        </w:rPr>
        <w:t> </w:t>
      </w:r>
      <w:r>
        <w:rPr/>
        <w:t>important topic.</w:t>
      </w:r>
    </w:p>
    <w:p>
      <w:pPr>
        <w:pStyle w:val="Heading6"/>
        <w:spacing w:line="415" w:lineRule="auto" w:before="188"/>
        <w:ind w:left="1200" w:right="2214" w:firstLine="0"/>
      </w:pPr>
      <w:r>
        <w:rPr/>
        <w:t>Mechanisms and genetics of resistance to trypanocides</w:t>
      </w:r>
      <w:r>
        <w:rPr>
          <w:spacing w:val="-65"/>
        </w:rPr>
        <w:t> </w:t>
      </w:r>
      <w:r>
        <w:rPr/>
        <w:t>Isometamidium</w:t>
      </w:r>
    </w:p>
    <w:p>
      <w:pPr>
        <w:pStyle w:val="BodyText"/>
        <w:spacing w:line="484" w:lineRule="auto" w:before="1"/>
        <w:ind w:left="480" w:right="726" w:firstLine="720"/>
        <w:jc w:val="both"/>
      </w:pPr>
      <w:r>
        <w:rPr/>
        <w:t>In 1990, Shapiro and Englund suggested that the main mode of action of</w:t>
      </w:r>
      <w:r>
        <w:rPr>
          <w:spacing w:val="1"/>
        </w:rPr>
        <w:t> </w:t>
      </w:r>
      <w:r>
        <w:rPr/>
        <w:t>isometamidium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cleavage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kinetoplast</w:t>
      </w:r>
      <w:r>
        <w:rPr>
          <w:spacing w:val="1"/>
        </w:rPr>
        <w:t> </w:t>
      </w:r>
      <w:r>
        <w:rPr/>
        <w:t>DNA</w:t>
      </w:r>
      <w:r>
        <w:rPr>
          <w:spacing w:val="1"/>
        </w:rPr>
        <w:t> </w:t>
      </w:r>
      <w:r>
        <w:rPr>
          <w:w w:val="160"/>
        </w:rPr>
        <w:t>–</w:t>
      </w:r>
      <w:r>
        <w:rPr>
          <w:spacing w:val="1"/>
          <w:w w:val="160"/>
        </w:rPr>
        <w:t> </w:t>
      </w:r>
      <w:r>
        <w:rPr/>
        <w:t>topoisomerase</w:t>
      </w:r>
      <w:r>
        <w:rPr>
          <w:spacing w:val="1"/>
        </w:rPr>
        <w:t> </w:t>
      </w:r>
      <w:r>
        <w:rPr/>
        <w:t>complexes.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explanation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supported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Wells,</w:t>
      </w:r>
      <w:r>
        <w:rPr>
          <w:spacing w:val="1"/>
        </w:rPr>
        <w:t> </w:t>
      </w:r>
      <w:r>
        <w:rPr/>
        <w:t>Wiles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Peregrine</w:t>
      </w:r>
      <w:r>
        <w:rPr>
          <w:rFonts w:ascii="Arial" w:hAnsi="Arial"/>
          <w:i/>
        </w:rPr>
        <w:t>,</w:t>
      </w:r>
      <w:r>
        <w:rPr>
          <w:rFonts w:ascii="Arial" w:hAnsi="Arial"/>
          <w:i/>
          <w:spacing w:val="-64"/>
        </w:rPr>
        <w:t> </w:t>
      </w:r>
      <w:r>
        <w:rPr>
          <w:rFonts w:ascii="Arial" w:hAnsi="Arial"/>
          <w:i/>
        </w:rPr>
        <w:t>(</w:t>
      </w:r>
      <w:r>
        <w:rPr/>
        <w:t>1995)</w:t>
      </w:r>
      <w:r>
        <w:rPr>
          <w:spacing w:val="1"/>
        </w:rPr>
        <w:t> </w:t>
      </w:r>
      <w:r>
        <w:rPr/>
        <w:t>who</w:t>
      </w:r>
      <w:r>
        <w:rPr>
          <w:spacing w:val="1"/>
        </w:rPr>
        <w:t> </w:t>
      </w:r>
      <w:r>
        <w:rPr/>
        <w:t>showed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trypanosome</w:t>
      </w:r>
      <w:r>
        <w:rPr>
          <w:spacing w:val="1"/>
        </w:rPr>
        <w:t> </w:t>
      </w:r>
      <w:r>
        <w:rPr/>
        <w:t>kinetoplast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primary</w:t>
      </w:r>
      <w:r>
        <w:rPr>
          <w:spacing w:val="1"/>
        </w:rPr>
        <w:t> </w:t>
      </w:r>
      <w:r>
        <w:rPr/>
        <w:t>site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isometamidium accumulation. The mechanism of resistance to isometamidium,</w:t>
      </w:r>
      <w:r>
        <w:rPr>
          <w:spacing w:val="1"/>
        </w:rPr>
        <w:t> </w:t>
      </w:r>
      <w:r>
        <w:rPr/>
        <w:t>however,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less</w:t>
      </w:r>
      <w:r>
        <w:rPr>
          <w:spacing w:val="1"/>
        </w:rPr>
        <w:t> </w:t>
      </w:r>
      <w:r>
        <w:rPr/>
        <w:t>clear.</w:t>
      </w:r>
      <w:r>
        <w:rPr>
          <w:spacing w:val="1"/>
        </w:rPr>
        <w:t> </w:t>
      </w:r>
      <w:r>
        <w:rPr/>
        <w:t>Decreased</w:t>
      </w:r>
      <w:r>
        <w:rPr>
          <w:spacing w:val="1"/>
        </w:rPr>
        <w:t> </w:t>
      </w:r>
      <w:r>
        <w:rPr/>
        <w:t>levels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drug</w:t>
      </w:r>
      <w:r>
        <w:rPr>
          <w:spacing w:val="1"/>
        </w:rPr>
        <w:t> </w:t>
      </w:r>
      <w:r>
        <w:rPr/>
        <w:t>accumulation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observed in drug-resistant populations of </w:t>
      </w:r>
      <w:r>
        <w:rPr>
          <w:rFonts w:ascii="Arial" w:hAnsi="Arial"/>
          <w:i/>
        </w:rPr>
        <w:t>T. congolense </w:t>
      </w:r>
      <w:r>
        <w:rPr/>
        <w:t>(Sutherland, Peregrine,</w:t>
      </w:r>
      <w:r>
        <w:rPr>
          <w:spacing w:val="1"/>
        </w:rPr>
        <w:t> </w:t>
      </w:r>
      <w:r>
        <w:rPr>
          <w:spacing w:val="-1"/>
        </w:rPr>
        <w:t>Lonsdale </w:t>
      </w:r>
      <w:r>
        <w:rPr>
          <w:spacing w:val="-1"/>
          <w:w w:val="160"/>
        </w:rPr>
        <w:t>– </w:t>
      </w:r>
      <w:r>
        <w:rPr>
          <w:spacing w:val="-1"/>
        </w:rPr>
        <w:t>Eccles &amp; </w:t>
      </w:r>
      <w:r>
        <w:rPr/>
        <w:t>Holmes</w:t>
      </w:r>
      <w:r>
        <w:rPr>
          <w:rFonts w:ascii="Arial" w:hAnsi="Arial"/>
          <w:i/>
        </w:rPr>
        <w:t>. </w:t>
      </w:r>
      <w:r>
        <w:rPr/>
        <w:t>1991) and later work found indirect evidence of an</w:t>
      </w:r>
      <w:r>
        <w:rPr>
          <w:spacing w:val="1"/>
        </w:rPr>
        <w:t> </w:t>
      </w:r>
      <w:r>
        <w:rPr/>
        <w:t>increased efflux of</w:t>
      </w:r>
      <w:r>
        <w:rPr>
          <w:spacing w:val="1"/>
        </w:rPr>
        <w:t> </w:t>
      </w:r>
      <w:r>
        <w:rPr/>
        <w:t>drug from resistant trypanosomes (Sutherland &amp; Holmes,</w:t>
      </w:r>
      <w:r>
        <w:rPr>
          <w:spacing w:val="1"/>
        </w:rPr>
        <w:t> </w:t>
      </w:r>
      <w:r>
        <w:rPr/>
        <w:t>1993).</w:t>
      </w:r>
      <w:r>
        <w:rPr>
          <w:spacing w:val="3"/>
        </w:rPr>
        <w:t> </w:t>
      </w:r>
      <w:r>
        <w:rPr/>
        <w:t>Later,</w:t>
      </w:r>
      <w:r>
        <w:rPr>
          <w:spacing w:val="3"/>
        </w:rPr>
        <w:t> </w:t>
      </w:r>
      <w:r>
        <w:rPr/>
        <w:t>Mulugeta</w:t>
      </w:r>
      <w:r>
        <w:rPr>
          <w:spacing w:val="7"/>
        </w:rPr>
        <w:t> </w:t>
      </w:r>
      <w:r>
        <w:rPr>
          <w:rFonts w:ascii="Arial" w:hAnsi="Arial"/>
          <w:i/>
        </w:rPr>
        <w:t>et</w:t>
      </w:r>
      <w:r>
        <w:rPr>
          <w:rFonts w:ascii="Arial" w:hAnsi="Arial"/>
          <w:i/>
          <w:spacing w:val="63"/>
        </w:rPr>
        <w:t> </w:t>
      </w:r>
      <w:r>
        <w:rPr>
          <w:rFonts w:ascii="Arial" w:hAnsi="Arial"/>
          <w:i/>
        </w:rPr>
        <w:t>al.</w:t>
      </w:r>
      <w:r>
        <w:rPr>
          <w:rFonts w:ascii="Arial" w:hAnsi="Arial"/>
          <w:i/>
          <w:spacing w:val="64"/>
        </w:rPr>
        <w:t> </w:t>
      </w:r>
      <w:r>
        <w:rPr/>
        <w:t>(1997)</w:t>
      </w:r>
      <w:r>
        <w:rPr>
          <w:spacing w:val="2"/>
        </w:rPr>
        <w:t> </w:t>
      </w:r>
      <w:r>
        <w:rPr/>
        <w:t>showed</w:t>
      </w:r>
      <w:r>
        <w:rPr>
          <w:spacing w:val="3"/>
        </w:rPr>
        <w:t> </w:t>
      </w:r>
      <w:r>
        <w:rPr/>
        <w:t>that</w:t>
      </w:r>
      <w:r>
        <w:rPr>
          <w:spacing w:val="3"/>
        </w:rPr>
        <w:t> </w:t>
      </w:r>
      <w:r>
        <w:rPr/>
        <w:t>the</w:t>
      </w:r>
      <w:r>
        <w:rPr>
          <w:spacing w:val="1"/>
        </w:rPr>
        <w:t> </w:t>
      </w:r>
      <w:r>
        <w:rPr/>
        <w:t>maximal  uptake</w:t>
      </w:r>
      <w:r>
        <w:rPr>
          <w:spacing w:val="3"/>
        </w:rPr>
        <w:t> </w:t>
      </w:r>
      <w:r>
        <w:rPr/>
        <w:t>rates</w:t>
      </w:r>
    </w:p>
    <w:p>
      <w:pPr>
        <w:spacing w:after="0" w:line="484" w:lineRule="auto"/>
        <w:jc w:val="both"/>
        <w:sectPr>
          <w:pgSz w:w="11910" w:h="16840"/>
          <w:pgMar w:header="724" w:footer="0" w:top="1300" w:bottom="280" w:left="1680" w:right="420"/>
        </w:sectPr>
      </w:pPr>
    </w:p>
    <w:p>
      <w:pPr>
        <w:pStyle w:val="BodyText"/>
        <w:spacing w:line="484" w:lineRule="auto" w:before="118"/>
        <w:ind w:left="480" w:right="726"/>
        <w:jc w:val="both"/>
      </w:pPr>
      <w:r>
        <w:rPr/>
        <w:t>(Vmax) of isometamidium in resistant </w:t>
      </w:r>
      <w:r>
        <w:rPr>
          <w:rFonts w:ascii="Arial"/>
          <w:i/>
        </w:rPr>
        <w:t>T. congolense </w:t>
      </w:r>
      <w:r>
        <w:rPr/>
        <w:t>were significantly lower than</w:t>
      </w:r>
      <w:r>
        <w:rPr>
          <w:spacing w:val="-61"/>
        </w:rPr>
        <w:t> </w:t>
      </w:r>
      <w:r>
        <w:rPr/>
        <w:t>in sensitive populations. It remains to be shown whether this is caused by a</w:t>
      </w:r>
      <w:r>
        <w:rPr>
          <w:spacing w:val="1"/>
        </w:rPr>
        <w:t> </w:t>
      </w:r>
      <w:r>
        <w:rPr/>
        <w:t>decreased</w:t>
      </w:r>
      <w:r>
        <w:rPr>
          <w:spacing w:val="1"/>
        </w:rPr>
        <w:t> </w:t>
      </w:r>
      <w:r>
        <w:rPr/>
        <w:t>number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protein</w:t>
      </w:r>
      <w:r>
        <w:rPr>
          <w:spacing w:val="1"/>
        </w:rPr>
        <w:t> </w:t>
      </w:r>
      <w:r>
        <w:rPr/>
        <w:t>transporters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isometamidium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plasma</w:t>
      </w:r>
      <w:r>
        <w:rPr>
          <w:spacing w:val="1"/>
        </w:rPr>
        <w:t> </w:t>
      </w:r>
      <w:r>
        <w:rPr/>
        <w:t>membrane and/or by changes in the balance between the influx and efflux. The</w:t>
      </w:r>
      <w:r>
        <w:rPr>
          <w:spacing w:val="1"/>
        </w:rPr>
        <w:t> </w:t>
      </w:r>
      <w:r>
        <w:rPr/>
        <w:t>role of nucleoside transporters in resistance to isometamidium by </w:t>
      </w:r>
      <w:r>
        <w:rPr>
          <w:rFonts w:ascii="Arial"/>
          <w:i/>
        </w:rPr>
        <w:t>T. congolense</w:t>
      </w:r>
      <w:r>
        <w:rPr>
          <w:rFonts w:ascii="Arial"/>
          <w:i/>
          <w:spacing w:val="1"/>
        </w:rPr>
        <w:t> </w:t>
      </w:r>
      <w:r>
        <w:rPr/>
        <w:t>remains to be examined, although changes in these transporters have been</w:t>
      </w:r>
      <w:r>
        <w:rPr>
          <w:spacing w:val="1"/>
        </w:rPr>
        <w:t> </w:t>
      </w:r>
      <w:r>
        <w:rPr/>
        <w:t>associated with resistance to arsenical drugs in </w:t>
      </w:r>
      <w:r>
        <w:rPr>
          <w:rFonts w:ascii="Arial"/>
          <w:i/>
        </w:rPr>
        <w:t>T. brucei brucei </w:t>
      </w:r>
      <w:r>
        <w:rPr/>
        <w:t>(Ross &amp; Barns,</w:t>
      </w:r>
      <w:r>
        <w:rPr>
          <w:spacing w:val="1"/>
        </w:rPr>
        <w:t> </w:t>
      </w:r>
      <w:r>
        <w:rPr/>
        <w:t>1996).</w:t>
      </w:r>
      <w:r>
        <w:rPr>
          <w:spacing w:val="1"/>
        </w:rPr>
        <w:t> </w:t>
      </w:r>
      <w:r>
        <w:rPr/>
        <w:t>Later,</w:t>
      </w:r>
      <w:r>
        <w:rPr>
          <w:spacing w:val="1"/>
        </w:rPr>
        <w:t> </w:t>
      </w:r>
      <w:r>
        <w:rPr/>
        <w:t>changes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mitochondria</w:t>
      </w:r>
      <w:r>
        <w:rPr>
          <w:spacing w:val="1"/>
        </w:rPr>
        <w:t> </w:t>
      </w:r>
      <w:r>
        <w:rPr/>
        <w:t>electrical</w:t>
      </w:r>
      <w:r>
        <w:rPr>
          <w:spacing w:val="1"/>
        </w:rPr>
        <w:t> </w:t>
      </w:r>
      <w:r>
        <w:rPr/>
        <w:t>potential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demonstrated in isometamidium resistant </w:t>
      </w:r>
      <w:r>
        <w:rPr>
          <w:rFonts w:ascii="Arial"/>
          <w:i/>
        </w:rPr>
        <w:t>T. congolense </w:t>
      </w:r>
      <w:r>
        <w:rPr/>
        <w:t>by Wilkes, Mulugeta,</w:t>
      </w:r>
      <w:r>
        <w:rPr>
          <w:spacing w:val="1"/>
        </w:rPr>
        <w:t> </w:t>
      </w:r>
      <w:r>
        <w:rPr/>
        <w:t>Wells</w:t>
      </w:r>
      <w:r>
        <w:rPr>
          <w:spacing w:val="2"/>
        </w:rPr>
        <w:t> </w:t>
      </w:r>
      <w:r>
        <w:rPr/>
        <w:t>and</w:t>
      </w:r>
      <w:r>
        <w:rPr>
          <w:spacing w:val="4"/>
        </w:rPr>
        <w:t> </w:t>
      </w:r>
      <w:r>
        <w:rPr/>
        <w:t>Peregrine</w:t>
      </w:r>
      <w:r>
        <w:rPr>
          <w:spacing w:val="3"/>
        </w:rPr>
        <w:t> </w:t>
      </w:r>
      <w:r>
        <w:rPr/>
        <w:t>(1997).</w:t>
      </w:r>
    </w:p>
    <w:p>
      <w:pPr>
        <w:pStyle w:val="BodyText"/>
        <w:spacing w:line="482" w:lineRule="auto" w:before="204"/>
        <w:ind w:left="480" w:right="730" w:firstLine="720"/>
        <w:jc w:val="both"/>
      </w:pPr>
      <w:r>
        <w:rPr/>
        <w:t>Although contradictory observations have been reported on the genetic</w:t>
      </w:r>
      <w:r>
        <w:rPr>
          <w:spacing w:val="1"/>
        </w:rPr>
        <w:t> </w:t>
      </w:r>
      <w:r>
        <w:rPr/>
        <w:t>stability of isometamidium resistance, field observations in Ethiopia, based on</w:t>
      </w:r>
      <w:r>
        <w:rPr>
          <w:spacing w:val="1"/>
        </w:rPr>
        <w:t> </w:t>
      </w:r>
      <w:r>
        <w:rPr/>
        <w:t>cloned populations, showed that the drug resistant phenotype of </w:t>
      </w:r>
      <w:r>
        <w:rPr>
          <w:rFonts w:ascii="Arial"/>
          <w:i/>
        </w:rPr>
        <w:t>T. congolense</w:t>
      </w:r>
      <w:r>
        <w:rPr>
          <w:rFonts w:ascii="Arial"/>
          <w:i/>
          <w:spacing w:val="1"/>
        </w:rPr>
        <w:t> </w:t>
      </w:r>
      <w:r>
        <w:rPr/>
        <w:t>have</w:t>
      </w:r>
      <w:r>
        <w:rPr>
          <w:spacing w:val="2"/>
        </w:rPr>
        <w:t> </w:t>
      </w:r>
      <w:r>
        <w:rPr/>
        <w:t>not altered</w:t>
      </w:r>
      <w:r>
        <w:rPr>
          <w:spacing w:val="3"/>
        </w:rPr>
        <w:t> </w:t>
      </w:r>
      <w:r>
        <w:rPr/>
        <w:t>over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period of</w:t>
      </w:r>
      <w:r>
        <w:rPr>
          <w:spacing w:val="2"/>
        </w:rPr>
        <w:t> </w:t>
      </w:r>
      <w:r>
        <w:rPr/>
        <w:t>four</w:t>
      </w:r>
      <w:r>
        <w:rPr>
          <w:spacing w:val="2"/>
        </w:rPr>
        <w:t> </w:t>
      </w:r>
      <w:r>
        <w:rPr/>
        <w:t>years</w:t>
      </w:r>
      <w:r>
        <w:rPr>
          <w:spacing w:val="1"/>
        </w:rPr>
        <w:t> </w:t>
      </w:r>
      <w:r>
        <w:rPr/>
        <w:t>(Mulugeta</w:t>
      </w:r>
      <w:r>
        <w:rPr>
          <w:spacing w:val="10"/>
        </w:rPr>
        <w:t> </w:t>
      </w:r>
      <w:r>
        <w:rPr>
          <w:rFonts w:ascii="Arial"/>
          <w:i/>
        </w:rPr>
        <w:t>et</w:t>
      </w:r>
      <w:r>
        <w:rPr>
          <w:rFonts w:ascii="Arial"/>
          <w:i/>
          <w:spacing w:val="-3"/>
        </w:rPr>
        <w:t> </w:t>
      </w:r>
      <w:r>
        <w:rPr>
          <w:rFonts w:ascii="Arial"/>
          <w:i/>
        </w:rPr>
        <w:t>al.,</w:t>
      </w:r>
      <w:r>
        <w:rPr>
          <w:rFonts w:ascii="Arial"/>
          <w:i/>
          <w:spacing w:val="-2"/>
        </w:rPr>
        <w:t> </w:t>
      </w:r>
      <w:r>
        <w:rPr/>
        <w:t>1997).</w:t>
      </w:r>
    </w:p>
    <w:p>
      <w:pPr>
        <w:pStyle w:val="Heading6"/>
        <w:spacing w:before="205"/>
        <w:ind w:left="1200" w:firstLine="0"/>
      </w:pPr>
      <w:r>
        <w:rPr/>
        <w:t>Homidium</w:t>
      </w:r>
      <w:r>
        <w:rPr>
          <w:spacing w:val="-1"/>
        </w:rPr>
        <w:t> </w:t>
      </w:r>
      <w:r>
        <w:rPr/>
        <w:t>salts</w:t>
      </w:r>
    </w:p>
    <w:p>
      <w:pPr>
        <w:pStyle w:val="BodyText"/>
        <w:spacing w:line="487" w:lineRule="auto" w:before="203"/>
        <w:ind w:left="480" w:right="730" w:firstLine="720"/>
        <w:jc w:val="both"/>
      </w:pPr>
      <w:r>
        <w:rPr/>
        <w:t>Homidium</w:t>
      </w:r>
      <w:r>
        <w:rPr>
          <w:spacing w:val="1"/>
        </w:rPr>
        <w:t> </w:t>
      </w:r>
      <w:r>
        <w:rPr/>
        <w:t>salts,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homidium</w:t>
      </w:r>
      <w:r>
        <w:rPr>
          <w:spacing w:val="1"/>
        </w:rPr>
        <w:t> </w:t>
      </w:r>
      <w:r>
        <w:rPr/>
        <w:t>chloride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especially</w:t>
      </w:r>
      <w:r>
        <w:rPr>
          <w:spacing w:val="1"/>
        </w:rPr>
        <w:t> </w:t>
      </w:r>
      <w:r>
        <w:rPr/>
        <w:t>homidium</w:t>
      </w:r>
      <w:r>
        <w:rPr>
          <w:spacing w:val="1"/>
        </w:rPr>
        <w:t> </w:t>
      </w:r>
      <w:r>
        <w:rPr/>
        <w:t>bromide or ethidium are still widely used as trypanocidal drugs. The mechanism</w:t>
      </w:r>
      <w:r>
        <w:rPr>
          <w:spacing w:val="1"/>
        </w:rPr>
        <w:t> </w:t>
      </w:r>
      <w:r>
        <w:rPr/>
        <w:t>of their antitrypanosomal action is not well understood. However, it has been</w:t>
      </w:r>
      <w:r>
        <w:rPr>
          <w:spacing w:val="1"/>
        </w:rPr>
        <w:t> </w:t>
      </w:r>
      <w:r>
        <w:rPr/>
        <w:t>shown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drugs interfere with</w:t>
      </w:r>
      <w:r>
        <w:rPr>
          <w:spacing w:val="1"/>
        </w:rPr>
        <w:t> </w:t>
      </w:r>
      <w:r>
        <w:rPr/>
        <w:t>glycosomal functions, the function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unusual</w:t>
      </w:r>
      <w:r>
        <w:rPr>
          <w:spacing w:val="1"/>
        </w:rPr>
        <w:t> </w:t>
      </w:r>
      <w:r>
        <w:rPr/>
        <w:t>adenosine</w:t>
      </w:r>
      <w:r>
        <w:rPr>
          <w:spacing w:val="1"/>
        </w:rPr>
        <w:t> </w:t>
      </w:r>
      <w:r>
        <w:rPr/>
        <w:t>monophosphate</w:t>
      </w:r>
      <w:r>
        <w:rPr>
          <w:spacing w:val="1"/>
        </w:rPr>
        <w:t> </w:t>
      </w:r>
      <w:r>
        <w:rPr/>
        <w:t>(AMP)</w:t>
      </w:r>
      <w:r>
        <w:rPr>
          <w:spacing w:val="1"/>
        </w:rPr>
        <w:t> </w:t>
      </w:r>
      <w:r>
        <w:rPr/>
        <w:t>binding</w:t>
      </w:r>
      <w:r>
        <w:rPr>
          <w:spacing w:val="1"/>
        </w:rPr>
        <w:t> </w:t>
      </w:r>
      <w:r>
        <w:rPr/>
        <w:t>protein,</w:t>
      </w:r>
      <w:r>
        <w:rPr>
          <w:spacing w:val="1"/>
        </w:rPr>
        <w:t> </w:t>
      </w:r>
      <w:r>
        <w:rPr/>
        <w:t>trypanothione</w:t>
      </w:r>
      <w:r>
        <w:rPr>
          <w:spacing w:val="1"/>
        </w:rPr>
        <w:t> </w:t>
      </w:r>
      <w:r>
        <w:rPr/>
        <w:t>metabolism and the replication of</w:t>
      </w:r>
      <w:r>
        <w:rPr>
          <w:spacing w:val="1"/>
        </w:rPr>
        <w:t> </w:t>
      </w:r>
      <w:r>
        <w:rPr/>
        <w:t>kinetoplast mimicircles (Wang, 1995). The</w:t>
      </w:r>
      <w:r>
        <w:rPr>
          <w:spacing w:val="1"/>
        </w:rPr>
        <w:t> </w:t>
      </w:r>
      <w:r>
        <w:rPr/>
        <w:t>mechanism of resistance by trypanosomes to these drugs is unknown. There are</w:t>
      </w:r>
      <w:r>
        <w:rPr>
          <w:spacing w:val="-61"/>
        </w:rPr>
        <w:t> </w:t>
      </w:r>
      <w:r>
        <w:rPr/>
        <w:t>indications,</w:t>
      </w:r>
      <w:r>
        <w:rPr>
          <w:spacing w:val="1"/>
        </w:rPr>
        <w:t> </w:t>
      </w:r>
      <w:r>
        <w:rPr/>
        <w:t>however,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similar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described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isometamidium</w:t>
      </w:r>
      <w:r>
        <w:rPr>
          <w:spacing w:val="1"/>
        </w:rPr>
        <w:t> </w:t>
      </w:r>
      <w:r>
        <w:rPr/>
        <w:t>(Peregrine</w:t>
      </w:r>
      <w:r>
        <w:rPr>
          <w:spacing w:val="3"/>
        </w:rPr>
        <w:t> </w:t>
      </w:r>
      <w:r>
        <w:rPr>
          <w:rFonts w:ascii="Arial"/>
          <w:i/>
        </w:rPr>
        <w:t>et al.,</w:t>
      </w:r>
      <w:r>
        <w:rPr>
          <w:rFonts w:ascii="Arial"/>
          <w:i/>
          <w:spacing w:val="2"/>
        </w:rPr>
        <w:t> </w:t>
      </w:r>
      <w:r>
        <w:rPr/>
        <w:t>1997).</w:t>
      </w:r>
    </w:p>
    <w:p>
      <w:pPr>
        <w:spacing w:after="0" w:line="487" w:lineRule="auto"/>
        <w:jc w:val="both"/>
        <w:sectPr>
          <w:pgSz w:w="11910" w:h="16840"/>
          <w:pgMar w:header="724" w:footer="0" w:top="1300" w:bottom="280" w:left="1680" w:right="420"/>
        </w:sectPr>
      </w:pPr>
    </w:p>
    <w:p>
      <w:pPr>
        <w:pStyle w:val="Heading6"/>
        <w:spacing w:before="121"/>
        <w:ind w:left="1200" w:firstLine="0"/>
      </w:pPr>
      <w:r>
        <w:rPr/>
        <w:t>Diminazene</w:t>
      </w:r>
      <w:r>
        <w:rPr>
          <w:spacing w:val="-4"/>
        </w:rPr>
        <w:t> </w:t>
      </w:r>
      <w:r>
        <w:rPr/>
        <w:t>aceturate</w:t>
      </w:r>
    </w:p>
    <w:p>
      <w:pPr>
        <w:pStyle w:val="BodyText"/>
        <w:spacing w:line="484" w:lineRule="auto" w:before="205"/>
        <w:ind w:left="480" w:right="727" w:firstLine="720"/>
        <w:jc w:val="both"/>
      </w:pPr>
      <w:r>
        <w:rPr/>
        <w:t>Although</w:t>
      </w:r>
      <w:r>
        <w:rPr>
          <w:spacing w:val="1"/>
        </w:rPr>
        <w:t> </w:t>
      </w:r>
      <w:r>
        <w:rPr/>
        <w:t>diminazene</w:t>
      </w:r>
      <w:r>
        <w:rPr>
          <w:spacing w:val="1"/>
        </w:rPr>
        <w:t> </w:t>
      </w:r>
      <w:r>
        <w:rPr/>
        <w:t>aceturate</w:t>
      </w:r>
      <w:r>
        <w:rPr>
          <w:spacing w:val="1"/>
        </w:rPr>
        <w:t> </w:t>
      </w:r>
      <w:r>
        <w:rPr/>
        <w:t>exerts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action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level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kinetoplast DNA, this has not been proven </w:t>
      </w:r>
      <w:r>
        <w:rPr>
          <w:rFonts w:ascii="Arial"/>
          <w:i/>
        </w:rPr>
        <w:t>in vivo </w:t>
      </w:r>
      <w:r>
        <w:rPr/>
        <w:t>and other mechanisms of</w:t>
      </w:r>
      <w:r>
        <w:rPr>
          <w:spacing w:val="1"/>
        </w:rPr>
        <w:t> </w:t>
      </w:r>
      <w:r>
        <w:rPr/>
        <w:t>action cannot be excluded (Peregrine &amp; Mamman, 1993). Similarly the molecular</w:t>
      </w:r>
      <w:r>
        <w:rPr>
          <w:spacing w:val="-61"/>
        </w:rPr>
        <w:t> </w:t>
      </w:r>
      <w:r>
        <w:rPr/>
        <w:t>basis of resistance to diminazene aceturate in trypanosomes is not clear. Carter,</w:t>
      </w:r>
      <w:r>
        <w:rPr>
          <w:spacing w:val="1"/>
        </w:rPr>
        <w:t> </w:t>
      </w:r>
      <w:r>
        <w:rPr/>
        <w:t>Berger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Fairlamb</w:t>
      </w:r>
      <w:r>
        <w:rPr>
          <w:spacing w:val="1"/>
        </w:rPr>
        <w:t> </w:t>
      </w:r>
      <w:r>
        <w:rPr/>
        <w:t>(1995)</w:t>
      </w:r>
      <w:r>
        <w:rPr>
          <w:spacing w:val="1"/>
        </w:rPr>
        <w:t> </w:t>
      </w:r>
      <w:r>
        <w:rPr/>
        <w:t>showed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accumulation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diminazene</w:t>
      </w:r>
      <w:r>
        <w:rPr>
          <w:spacing w:val="1"/>
        </w:rPr>
        <w:t> </w:t>
      </w:r>
      <w:r>
        <w:rPr/>
        <w:t>aceturate was markedly reduced in arsenical resistant </w:t>
      </w:r>
      <w:r>
        <w:rPr>
          <w:rFonts w:ascii="Arial"/>
          <w:i/>
        </w:rPr>
        <w:t>T. brucei brucei </w:t>
      </w:r>
      <w:r>
        <w:rPr/>
        <w:t>owing to</w:t>
      </w:r>
      <w:r>
        <w:rPr>
          <w:spacing w:val="1"/>
        </w:rPr>
        <w:t> </w:t>
      </w:r>
      <w:r>
        <w:rPr/>
        <w:t>alterations in the nucleoside transporter system (P2). However, there might be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resistance mechanisms</w:t>
      </w:r>
      <w:r>
        <w:rPr>
          <w:spacing w:val="2"/>
        </w:rPr>
        <w:t> </w:t>
      </w:r>
      <w:r>
        <w:rPr/>
        <w:t>(Zhang,</w:t>
      </w:r>
      <w:r>
        <w:rPr>
          <w:spacing w:val="2"/>
        </w:rPr>
        <w:t> </w:t>
      </w:r>
      <w:r>
        <w:rPr/>
        <w:t>Giroud</w:t>
      </w:r>
      <w:r>
        <w:rPr>
          <w:spacing w:val="1"/>
        </w:rPr>
        <w:t> </w:t>
      </w:r>
      <w:r>
        <w:rPr/>
        <w:t>&amp;</w:t>
      </w:r>
      <w:r>
        <w:rPr>
          <w:spacing w:val="2"/>
        </w:rPr>
        <w:t> </w:t>
      </w:r>
      <w:r>
        <w:rPr/>
        <w:t>Baltz,</w:t>
      </w:r>
      <w:r>
        <w:rPr>
          <w:spacing w:val="8"/>
        </w:rPr>
        <w:t> </w:t>
      </w:r>
      <w:r>
        <w:rPr/>
        <w:t>1992).</w:t>
      </w:r>
    </w:p>
    <w:p>
      <w:pPr>
        <w:pStyle w:val="BodyText"/>
        <w:spacing w:line="482" w:lineRule="auto" w:before="209"/>
        <w:ind w:left="480" w:right="726" w:firstLine="720"/>
        <w:jc w:val="both"/>
      </w:pPr>
      <w:r>
        <w:rPr/>
        <w:t>Similarly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isometamidium,</w:t>
      </w:r>
      <w:r>
        <w:rPr>
          <w:spacing w:val="1"/>
        </w:rPr>
        <w:t> </w:t>
      </w:r>
      <w:r>
        <w:rPr/>
        <w:t>contradictory</w:t>
      </w:r>
      <w:r>
        <w:rPr>
          <w:spacing w:val="1"/>
        </w:rPr>
        <w:t> </w:t>
      </w:r>
      <w:r>
        <w:rPr/>
        <w:t>reports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published on the stability of resistance to diminazene aceturate. Mulugeta </w:t>
      </w:r>
      <w:r>
        <w:rPr>
          <w:rFonts w:ascii="Arial"/>
          <w:i/>
        </w:rPr>
        <w:t>et al</w:t>
      </w:r>
      <w:r>
        <w:rPr/>
        <w:t>.</w:t>
      </w:r>
      <w:r>
        <w:rPr>
          <w:spacing w:val="1"/>
        </w:rPr>
        <w:t> </w:t>
      </w:r>
      <w:r>
        <w:rPr/>
        <w:t>(1997), however, showed that the phenotype of multiple drug-resistant (including</w:t>
      </w:r>
      <w:r>
        <w:rPr>
          <w:spacing w:val="1"/>
        </w:rPr>
        <w:t> </w:t>
      </w:r>
      <w:r>
        <w:rPr/>
        <w:t>diminazene</w:t>
      </w:r>
      <w:r>
        <w:rPr>
          <w:spacing w:val="1"/>
        </w:rPr>
        <w:t> </w:t>
      </w:r>
      <w:r>
        <w:rPr/>
        <w:t>aceturate)</w:t>
      </w:r>
      <w:r>
        <w:rPr>
          <w:spacing w:val="1"/>
        </w:rPr>
        <w:t> </w:t>
      </w:r>
      <w:r>
        <w:rPr>
          <w:rFonts w:ascii="Arial"/>
          <w:i/>
        </w:rPr>
        <w:t>T. congolense</w:t>
      </w:r>
      <w:r>
        <w:rPr>
          <w:rFonts w:ascii="Arial"/>
          <w:i/>
          <w:spacing w:val="1"/>
        </w:rPr>
        <w:t> </w:t>
      </w:r>
      <w:r>
        <w:rPr/>
        <w:t>remained</w:t>
      </w:r>
      <w:r>
        <w:rPr>
          <w:spacing w:val="1"/>
        </w:rPr>
        <w:t> </w:t>
      </w:r>
      <w:r>
        <w:rPr/>
        <w:t>stable</w:t>
      </w:r>
      <w:r>
        <w:rPr>
          <w:spacing w:val="1"/>
        </w:rPr>
        <w:t> </w:t>
      </w:r>
      <w:r>
        <w:rPr/>
        <w:t>over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period</w:t>
      </w:r>
      <w:r>
        <w:rPr>
          <w:spacing w:val="1"/>
        </w:rPr>
        <w:t> </w:t>
      </w:r>
      <w:r>
        <w:rPr/>
        <w:t>of</w:t>
      </w:r>
      <w:r>
        <w:rPr>
          <w:spacing w:val="63"/>
        </w:rPr>
        <w:t> </w:t>
      </w:r>
      <w:r>
        <w:rPr/>
        <w:t>four</w:t>
      </w:r>
      <w:r>
        <w:rPr>
          <w:spacing w:val="1"/>
        </w:rPr>
        <w:t> </w:t>
      </w:r>
      <w:r>
        <w:rPr/>
        <w:t>years.</w:t>
      </w:r>
    </w:p>
    <w:p>
      <w:pPr>
        <w:pStyle w:val="BodyText"/>
        <w:spacing w:line="487" w:lineRule="auto" w:before="212"/>
        <w:ind w:left="480" w:right="728" w:firstLine="720"/>
        <w:jc w:val="both"/>
      </w:pPr>
      <w:r>
        <w:rPr/>
        <w:t>Therefore, it is clear that much more work is required in order to elucidate</w:t>
      </w:r>
      <w:r>
        <w:rPr>
          <w:spacing w:val="1"/>
        </w:rPr>
        <w:t> </w:t>
      </w:r>
      <w:r>
        <w:rPr/>
        <w:t>the mechanism of resistance to the currently available trypanocidal drugs. Such</w:t>
      </w:r>
      <w:r>
        <w:rPr>
          <w:spacing w:val="1"/>
        </w:rPr>
        <w:t> </w:t>
      </w:r>
      <w:r>
        <w:rPr/>
        <w:t>studies, as well as being of great value in their own right, may also provide novel</w:t>
      </w:r>
      <w:r>
        <w:rPr>
          <w:spacing w:val="1"/>
        </w:rPr>
        <w:t> </w:t>
      </w:r>
      <w:r>
        <w:rPr/>
        <w:t>methods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detection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drug-resistant</w:t>
      </w:r>
      <w:r>
        <w:rPr>
          <w:spacing w:val="1"/>
        </w:rPr>
        <w:t> </w:t>
      </w:r>
      <w:r>
        <w:rPr/>
        <w:t>trypanosomes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63"/>
        </w:rPr>
        <w:t> </w:t>
      </w:r>
      <w:r>
        <w:rPr/>
        <w:t>future.</w:t>
      </w:r>
      <w:r>
        <w:rPr>
          <w:spacing w:val="64"/>
        </w:rPr>
        <w:t> </w:t>
      </w:r>
      <w:r>
        <w:rPr/>
        <w:t>The</w:t>
      </w:r>
      <w:r>
        <w:rPr>
          <w:spacing w:val="-61"/>
        </w:rPr>
        <w:t> </w:t>
      </w:r>
      <w:r>
        <w:rPr/>
        <w:t>same is true for the genetics of drug resistance in trypanosomes. Haynes and</w:t>
      </w:r>
      <w:r>
        <w:rPr>
          <w:spacing w:val="1"/>
        </w:rPr>
        <w:t> </w:t>
      </w:r>
      <w:r>
        <w:rPr/>
        <w:t>Wolf</w:t>
      </w:r>
      <w:r>
        <w:rPr>
          <w:spacing w:val="1"/>
        </w:rPr>
        <w:t> </w:t>
      </w:r>
      <w:r>
        <w:rPr/>
        <w:t>(1990)</w:t>
      </w:r>
      <w:r>
        <w:rPr>
          <w:spacing w:val="1"/>
        </w:rPr>
        <w:t> </w:t>
      </w:r>
      <w:r>
        <w:rPr/>
        <w:t>distinguished</w:t>
      </w:r>
      <w:r>
        <w:rPr>
          <w:spacing w:val="1"/>
        </w:rPr>
        <w:t> </w:t>
      </w:r>
      <w:r>
        <w:rPr/>
        <w:t>three</w:t>
      </w:r>
      <w:r>
        <w:rPr>
          <w:spacing w:val="1"/>
        </w:rPr>
        <w:t> </w:t>
      </w:r>
      <w:r>
        <w:rPr/>
        <w:t>major</w:t>
      </w:r>
      <w:r>
        <w:rPr>
          <w:spacing w:val="1"/>
        </w:rPr>
        <w:t> </w:t>
      </w:r>
      <w:r>
        <w:rPr/>
        <w:t>types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genetic</w:t>
      </w:r>
      <w:r>
        <w:rPr>
          <w:spacing w:val="1"/>
        </w:rPr>
        <w:t> </w:t>
      </w:r>
      <w:r>
        <w:rPr/>
        <w:t>change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responsible for acquired drug resistance: mutations or amplifications of specific</w:t>
      </w:r>
      <w:r>
        <w:rPr>
          <w:spacing w:val="1"/>
        </w:rPr>
        <w:t> </w:t>
      </w:r>
      <w:r>
        <w:rPr/>
        <w:t>genes directly involved in a protective pathway; mutation in genes that regulate</w:t>
      </w:r>
      <w:r>
        <w:rPr>
          <w:spacing w:val="1"/>
        </w:rPr>
        <w:t> </w:t>
      </w:r>
      <w:r>
        <w:rPr/>
        <w:t>stress response processes and lead to altered expression of large numbers of</w:t>
      </w:r>
      <w:r>
        <w:rPr>
          <w:spacing w:val="1"/>
        </w:rPr>
        <w:t> </w:t>
      </w:r>
      <w:r>
        <w:rPr/>
        <w:t>proteins,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gene</w:t>
      </w:r>
      <w:r>
        <w:rPr>
          <w:spacing w:val="1"/>
        </w:rPr>
        <w:t> </w:t>
      </w:r>
      <w:r>
        <w:rPr/>
        <w:t>transfer.</w:t>
      </w:r>
      <w:r>
        <w:rPr>
          <w:spacing w:val="1"/>
        </w:rPr>
        <w:t> </w:t>
      </w:r>
      <w:r>
        <w:rPr/>
        <w:t>Gene</w:t>
      </w:r>
      <w:r>
        <w:rPr>
          <w:spacing w:val="1"/>
        </w:rPr>
        <w:t> </w:t>
      </w:r>
      <w:r>
        <w:rPr/>
        <w:t>amplification</w:t>
      </w:r>
      <w:r>
        <w:rPr>
          <w:spacing w:val="1"/>
        </w:rPr>
        <w:t> </w:t>
      </w:r>
      <w:r>
        <w:rPr/>
        <w:t>under</w:t>
      </w:r>
      <w:r>
        <w:rPr>
          <w:spacing w:val="1"/>
        </w:rPr>
        <w:t> </w:t>
      </w:r>
      <w:r>
        <w:rPr/>
        <w:t>conditions</w:t>
      </w:r>
      <w:r>
        <w:rPr>
          <w:spacing w:val="1"/>
        </w:rPr>
        <w:t> </w:t>
      </w:r>
      <w:r>
        <w:rPr/>
        <w:t>of</w:t>
      </w:r>
      <w:r>
        <w:rPr>
          <w:spacing w:val="63"/>
        </w:rPr>
        <w:t> </w:t>
      </w:r>
      <w:r>
        <w:rPr/>
        <w:t>drug</w:t>
      </w:r>
      <w:r>
        <w:rPr>
          <w:spacing w:val="1"/>
        </w:rPr>
        <w:t> </w:t>
      </w:r>
      <w:r>
        <w:rPr/>
        <w:t>pressure</w:t>
      </w:r>
      <w:r>
        <w:rPr>
          <w:spacing w:val="29"/>
        </w:rPr>
        <w:t> </w:t>
      </w:r>
      <w:r>
        <w:rPr/>
        <w:t>is</w:t>
      </w:r>
      <w:r>
        <w:rPr>
          <w:spacing w:val="29"/>
        </w:rPr>
        <w:t> </w:t>
      </w:r>
      <w:r>
        <w:rPr/>
        <w:t>well</w:t>
      </w:r>
      <w:r>
        <w:rPr>
          <w:spacing w:val="29"/>
        </w:rPr>
        <w:t> </w:t>
      </w:r>
      <w:r>
        <w:rPr/>
        <w:t>known</w:t>
      </w:r>
      <w:r>
        <w:rPr>
          <w:spacing w:val="30"/>
        </w:rPr>
        <w:t> </w:t>
      </w:r>
      <w:r>
        <w:rPr/>
        <w:t>in</w:t>
      </w:r>
      <w:r>
        <w:rPr>
          <w:spacing w:val="33"/>
        </w:rPr>
        <w:t> </w:t>
      </w:r>
      <w:r>
        <w:rPr>
          <w:rFonts w:ascii="Arial"/>
          <w:i/>
        </w:rPr>
        <w:t>Leishmania</w:t>
      </w:r>
      <w:r>
        <w:rPr>
          <w:rFonts w:ascii="Arial"/>
          <w:i/>
          <w:spacing w:val="29"/>
        </w:rPr>
        <w:t> </w:t>
      </w:r>
      <w:r>
        <w:rPr/>
        <w:t>spp</w:t>
      </w:r>
      <w:r>
        <w:rPr>
          <w:spacing w:val="29"/>
        </w:rPr>
        <w:t> </w:t>
      </w:r>
      <w:r>
        <w:rPr/>
        <w:t>and</w:t>
      </w:r>
      <w:r>
        <w:rPr>
          <w:spacing w:val="30"/>
        </w:rPr>
        <w:t> </w:t>
      </w:r>
      <w:r>
        <w:rPr/>
        <w:t>has</w:t>
      </w:r>
      <w:r>
        <w:rPr>
          <w:spacing w:val="30"/>
        </w:rPr>
        <w:t> </w:t>
      </w:r>
      <w:r>
        <w:rPr/>
        <w:t>also</w:t>
      </w:r>
      <w:r>
        <w:rPr>
          <w:spacing w:val="30"/>
        </w:rPr>
        <w:t> </w:t>
      </w:r>
      <w:r>
        <w:rPr/>
        <w:t>been</w:t>
      </w:r>
      <w:r>
        <w:rPr>
          <w:spacing w:val="29"/>
        </w:rPr>
        <w:t> </w:t>
      </w:r>
      <w:r>
        <w:rPr/>
        <w:t>demonstrated</w:t>
      </w:r>
      <w:r>
        <w:rPr>
          <w:spacing w:val="30"/>
        </w:rPr>
        <w:t> </w:t>
      </w:r>
      <w:r>
        <w:rPr/>
        <w:t>in</w:t>
      </w:r>
    </w:p>
    <w:p>
      <w:pPr>
        <w:spacing w:after="0" w:line="487" w:lineRule="auto"/>
        <w:jc w:val="both"/>
        <w:sectPr>
          <w:pgSz w:w="11910" w:h="16840"/>
          <w:pgMar w:header="724" w:footer="0" w:top="1300" w:bottom="280" w:left="1680" w:right="420"/>
        </w:sectPr>
      </w:pPr>
    </w:p>
    <w:p>
      <w:pPr>
        <w:pStyle w:val="BodyText"/>
        <w:spacing w:line="487" w:lineRule="auto" w:before="124"/>
        <w:ind w:left="480" w:right="728"/>
        <w:jc w:val="both"/>
      </w:pPr>
      <w:r>
        <w:rPr/>
        <w:t>trypanosomes, but until now there is no evidence that this occurs in the later</w:t>
      </w:r>
      <w:r>
        <w:rPr>
          <w:spacing w:val="1"/>
        </w:rPr>
        <w:t> </w:t>
      </w:r>
      <w:r>
        <w:rPr/>
        <w:t>parasites as a mechanism of drug resistance (Ross &amp; Sutherland, 1997). The</w:t>
      </w:r>
      <w:r>
        <w:rPr>
          <w:spacing w:val="1"/>
        </w:rPr>
        <w:t> </w:t>
      </w:r>
      <w:r>
        <w:rPr/>
        <w:t>current possibilities to insert or delete genes will certainly lead to a better insight</w:t>
      </w:r>
      <w:r>
        <w:rPr>
          <w:spacing w:val="1"/>
        </w:rPr>
        <w:t> </w:t>
      </w:r>
      <w:r>
        <w:rPr/>
        <w:t>into the resistance mechanisms (Ten Asbroek </w:t>
      </w:r>
      <w:r>
        <w:rPr>
          <w:rFonts w:ascii="Arial"/>
          <w:i/>
        </w:rPr>
        <w:t>et al., </w:t>
      </w:r>
      <w:r>
        <w:rPr/>
        <w:t>1990; Gaud </w:t>
      </w:r>
      <w:r>
        <w:rPr>
          <w:rFonts w:ascii="Arial"/>
          <w:i/>
        </w:rPr>
        <w:t>et al</w:t>
      </w:r>
      <w:r>
        <w:rPr/>
        <w:t>., 1997).</w:t>
      </w:r>
      <w:r>
        <w:rPr>
          <w:spacing w:val="1"/>
        </w:rPr>
        <w:t> </w:t>
      </w:r>
      <w:r>
        <w:rPr/>
        <w:t>Other aspects, such as the stability of drug resistance, its mono or polygenic</w:t>
      </w:r>
      <w:r>
        <w:rPr>
          <w:spacing w:val="1"/>
        </w:rPr>
        <w:t> </w:t>
      </w:r>
      <w:r>
        <w:rPr/>
        <w:t>nature, dominance or recessiveness, also need to be examined, because of their</w:t>
      </w:r>
      <w:r>
        <w:rPr>
          <w:spacing w:val="-61"/>
        </w:rPr>
        <w:t> </w:t>
      </w:r>
      <w:r>
        <w:rPr/>
        <w:t>far-reaching</w:t>
      </w:r>
      <w:r>
        <w:rPr>
          <w:spacing w:val="1"/>
        </w:rPr>
        <w:t> </w:t>
      </w:r>
      <w:r>
        <w:rPr/>
        <w:t>impact on the</w:t>
      </w:r>
      <w:r>
        <w:rPr>
          <w:spacing w:val="2"/>
        </w:rPr>
        <w:t> </w:t>
      </w:r>
      <w:r>
        <w:rPr/>
        <w:t>control</w:t>
      </w:r>
      <w:r>
        <w:rPr>
          <w:spacing w:val="1"/>
        </w:rPr>
        <w:t> </w:t>
      </w:r>
      <w:r>
        <w:rPr/>
        <w:t>of</w:t>
      </w:r>
      <w:r>
        <w:rPr>
          <w:spacing w:val="4"/>
        </w:rPr>
        <w:t> </w:t>
      </w:r>
      <w:r>
        <w:rPr/>
        <w:t>resistance</w:t>
      </w:r>
      <w:r>
        <w:rPr>
          <w:spacing w:val="2"/>
        </w:rPr>
        <w:t> </w:t>
      </w:r>
      <w:r>
        <w:rPr/>
        <w:t>(Geerts</w:t>
      </w:r>
      <w:r>
        <w:rPr>
          <w:spacing w:val="-1"/>
        </w:rPr>
        <w:t> </w:t>
      </w:r>
      <w:r>
        <w:rPr/>
        <w:t>&amp;</w:t>
      </w:r>
      <w:r>
        <w:rPr>
          <w:spacing w:val="2"/>
        </w:rPr>
        <w:t> </w:t>
      </w:r>
      <w:r>
        <w:rPr/>
        <w:t>Holmes,</w:t>
      </w:r>
      <w:r>
        <w:rPr>
          <w:spacing w:val="1"/>
        </w:rPr>
        <w:t> </w:t>
      </w:r>
      <w:r>
        <w:rPr/>
        <w:t>1998).</w:t>
      </w:r>
    </w:p>
    <w:p>
      <w:pPr>
        <w:pStyle w:val="Heading6"/>
        <w:spacing w:before="194"/>
        <w:ind w:left="1200" w:firstLine="0"/>
      </w:pPr>
      <w:r>
        <w:rPr/>
        <w:t>Melarsoprol</w:t>
      </w:r>
    </w:p>
    <w:p>
      <w:pPr>
        <w:pStyle w:val="BodyText"/>
        <w:spacing w:line="484" w:lineRule="auto" w:before="197"/>
        <w:ind w:left="480" w:right="725" w:firstLine="720"/>
        <w:jc w:val="both"/>
      </w:pPr>
      <w:r>
        <w:rPr/>
        <w:t>According to Maser </w:t>
      </w:r>
      <w:r>
        <w:rPr>
          <w:rFonts w:ascii="Arial" w:hAnsi="Arial"/>
          <w:i/>
        </w:rPr>
        <w:t>et al</w:t>
      </w:r>
      <w:r>
        <w:rPr/>
        <w:t>. (2003) trypanosomal drug transporter genes are</w:t>
      </w:r>
      <w:r>
        <w:rPr>
          <w:spacing w:val="1"/>
        </w:rPr>
        <w:t> </w:t>
      </w:r>
      <w:r>
        <w:rPr/>
        <w:t>implicated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drug</w:t>
      </w:r>
      <w:r>
        <w:rPr>
          <w:spacing w:val="1"/>
        </w:rPr>
        <w:t> </w:t>
      </w:r>
      <w:r>
        <w:rPr/>
        <w:t>resistance,</w:t>
      </w:r>
      <w:r>
        <w:rPr>
          <w:spacing w:val="1"/>
        </w:rPr>
        <w:t> </w:t>
      </w:r>
      <w:r>
        <w:rPr/>
        <w:t>TbATI</w:t>
      </w:r>
      <w:r>
        <w:rPr>
          <w:spacing w:val="1"/>
        </w:rPr>
        <w:t> </w:t>
      </w:r>
      <w:r>
        <w:rPr/>
        <w:t>encodes</w:t>
      </w:r>
      <w:r>
        <w:rPr>
          <w:spacing w:val="1"/>
        </w:rPr>
        <w:t> </w:t>
      </w:r>
      <w:r>
        <w:rPr/>
        <w:t>purine</w:t>
      </w:r>
      <w:r>
        <w:rPr>
          <w:spacing w:val="1"/>
        </w:rPr>
        <w:t> </w:t>
      </w:r>
      <w:r>
        <w:rPr/>
        <w:t>permease</w:t>
      </w:r>
      <w:r>
        <w:rPr>
          <w:spacing w:val="1"/>
        </w:rPr>
        <w:t> </w:t>
      </w:r>
      <w:r>
        <w:rPr/>
        <w:t>P2,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mediates influx of melarsoprol and diamidines. Disruption of TbATI in </w:t>
      </w:r>
      <w:r>
        <w:rPr>
          <w:rFonts w:ascii="Arial" w:hAnsi="Arial"/>
          <w:i/>
        </w:rPr>
        <w:t>T. brucei</w:t>
      </w:r>
      <w:r>
        <w:rPr>
          <w:rFonts w:ascii="Arial" w:hAnsi="Arial"/>
          <w:i/>
          <w:spacing w:val="1"/>
        </w:rPr>
        <w:t> </w:t>
      </w:r>
      <w:r>
        <w:rPr/>
        <w:t>reduced</w:t>
      </w:r>
      <w:r>
        <w:rPr>
          <w:spacing w:val="1"/>
        </w:rPr>
        <w:t> </w:t>
      </w:r>
      <w:r>
        <w:rPr/>
        <w:t>sensitivity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trypanocides.</w:t>
      </w:r>
      <w:r>
        <w:rPr>
          <w:spacing w:val="1"/>
        </w:rPr>
        <w:t> </w:t>
      </w:r>
      <w:r>
        <w:rPr/>
        <w:t>TbMRPA</w:t>
      </w:r>
      <w:r>
        <w:rPr>
          <w:spacing w:val="1"/>
        </w:rPr>
        <w:t> </w:t>
      </w:r>
      <w:r>
        <w:rPr/>
        <w:t>encodes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putative</w:t>
      </w:r>
      <w:r>
        <w:rPr>
          <w:spacing w:val="1"/>
        </w:rPr>
        <w:t> </w:t>
      </w:r>
      <w:r>
        <w:rPr/>
        <w:t>trypanothione </w:t>
      </w:r>
      <w:r>
        <w:rPr>
          <w:w w:val="160"/>
        </w:rPr>
        <w:t>– </w:t>
      </w:r>
      <w:r>
        <w:rPr/>
        <w:t>conjugate efflux pump, and over expression of TbMRPA in </w:t>
      </w:r>
      <w:r>
        <w:rPr>
          <w:rFonts w:ascii="Arial" w:hAnsi="Arial"/>
          <w:i/>
        </w:rPr>
        <w:t>T.</w:t>
      </w:r>
      <w:r>
        <w:rPr>
          <w:rFonts w:ascii="Arial" w:hAnsi="Arial"/>
          <w:i/>
          <w:spacing w:val="1"/>
        </w:rPr>
        <w:t> </w:t>
      </w:r>
      <w:r>
        <w:rPr>
          <w:rFonts w:ascii="Arial" w:hAnsi="Arial"/>
          <w:i/>
        </w:rPr>
        <w:t>brucei</w:t>
      </w:r>
      <w:r>
        <w:rPr>
          <w:rFonts w:ascii="Arial" w:hAnsi="Arial"/>
          <w:i/>
          <w:spacing w:val="1"/>
        </w:rPr>
        <w:t> </w:t>
      </w:r>
      <w:r>
        <w:rPr/>
        <w:t>causes</w:t>
      </w:r>
      <w:r>
        <w:rPr>
          <w:spacing w:val="1"/>
        </w:rPr>
        <w:t> </w:t>
      </w:r>
      <w:r>
        <w:rPr/>
        <w:t>melarsoprol</w:t>
      </w:r>
      <w:r>
        <w:rPr>
          <w:spacing w:val="1"/>
        </w:rPr>
        <w:t> </w:t>
      </w:r>
      <w:r>
        <w:rPr/>
        <w:t>resistance.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hoped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future,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will</w:t>
      </w:r>
      <w:r>
        <w:rPr>
          <w:spacing w:val="63"/>
        </w:rPr>
        <w:t> </w:t>
      </w:r>
      <w:r>
        <w:rPr/>
        <w:t>be</w:t>
      </w:r>
      <w:r>
        <w:rPr>
          <w:spacing w:val="1"/>
        </w:rPr>
        <w:t> </w:t>
      </w:r>
      <w:r>
        <w:rPr/>
        <w:t>important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determine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role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TbATI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TbMRPA</w:t>
      </w:r>
      <w:r>
        <w:rPr>
          <w:spacing w:val="1"/>
        </w:rPr>
        <w:t> </w:t>
      </w:r>
      <w:r>
        <w:rPr/>
        <w:t>(genes)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sleeping</w:t>
      </w:r>
      <w:r>
        <w:rPr>
          <w:spacing w:val="1"/>
        </w:rPr>
        <w:t> </w:t>
      </w:r>
      <w:r>
        <w:rPr/>
        <w:t>sickness</w:t>
      </w:r>
      <w:r>
        <w:rPr>
          <w:spacing w:val="1"/>
        </w:rPr>
        <w:t> </w:t>
      </w:r>
      <w:r>
        <w:rPr/>
        <w:t>treatment</w:t>
      </w:r>
      <w:r>
        <w:rPr>
          <w:spacing w:val="-1"/>
        </w:rPr>
        <w:t> </w:t>
      </w:r>
      <w:r>
        <w:rPr/>
        <w:t>failures.</w:t>
      </w:r>
    </w:p>
    <w:p>
      <w:pPr>
        <w:pStyle w:val="Heading6"/>
        <w:spacing w:before="193"/>
        <w:ind w:left="1200" w:firstLine="0"/>
      </w:pPr>
      <w:r>
        <w:rPr/>
        <w:t>Development</w:t>
      </w:r>
      <w:r>
        <w:rPr>
          <w:spacing w:val="-3"/>
        </w:rPr>
        <w:t> </w:t>
      </w:r>
      <w:r>
        <w:rPr/>
        <w:t>and control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drug</w:t>
      </w:r>
      <w:r>
        <w:rPr>
          <w:spacing w:val="-2"/>
        </w:rPr>
        <w:t> </w:t>
      </w:r>
      <w:r>
        <w:rPr/>
        <w:t>resistance</w:t>
      </w:r>
    </w:p>
    <w:p>
      <w:pPr>
        <w:pStyle w:val="BodyText"/>
        <w:spacing w:line="487" w:lineRule="auto" w:before="204"/>
        <w:ind w:left="480" w:right="726" w:firstLine="720"/>
        <w:jc w:val="both"/>
      </w:pPr>
      <w:r>
        <w:rPr/>
        <w:t>The</w:t>
      </w:r>
      <w:r>
        <w:rPr>
          <w:spacing w:val="1"/>
        </w:rPr>
        <w:t> </w:t>
      </w:r>
      <w:r>
        <w:rPr/>
        <w:t>factors</w:t>
      </w:r>
      <w:r>
        <w:rPr>
          <w:spacing w:val="1"/>
        </w:rPr>
        <w:t> </w:t>
      </w:r>
      <w:r>
        <w:rPr/>
        <w:t>responsible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resistance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antitrypanosomal compounds are not well known. Some of the factors are shown</w:t>
      </w:r>
      <w:r>
        <w:rPr>
          <w:spacing w:val="-61"/>
        </w:rPr>
        <w:t> </w:t>
      </w:r>
      <w:r>
        <w:rPr/>
        <w:t>in Fig. 3. The exposure of parasites to subtherapeutic drug concentrations owing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underdosing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considered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important</w:t>
      </w:r>
      <w:r>
        <w:rPr>
          <w:spacing w:val="1"/>
        </w:rPr>
        <w:t> </w:t>
      </w:r>
      <w:r>
        <w:rPr/>
        <w:t>factor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development of</w:t>
      </w:r>
      <w:r>
        <w:rPr>
          <w:spacing w:val="1"/>
        </w:rPr>
        <w:t> </w:t>
      </w:r>
      <w:r>
        <w:rPr/>
        <w:t>resistance (Boyt, 1986). Boyt suggested that the evolution</w:t>
      </w:r>
      <w:r>
        <w:rPr>
          <w:spacing w:val="63"/>
        </w:rPr>
        <w:t> </w:t>
      </w:r>
      <w:r>
        <w:rPr/>
        <w:t>of</w:t>
      </w:r>
      <w:r>
        <w:rPr>
          <w:spacing w:val="1"/>
        </w:rPr>
        <w:t> </w:t>
      </w:r>
      <w:r>
        <w:rPr/>
        <w:t>drug resistance in trypanosomes is fundamentally different from resistance in</w:t>
      </w:r>
      <w:r>
        <w:rPr>
          <w:spacing w:val="1"/>
        </w:rPr>
        <w:t> </w:t>
      </w:r>
      <w:r>
        <w:rPr/>
        <w:t>insects,</w:t>
      </w:r>
      <w:r>
        <w:rPr>
          <w:spacing w:val="11"/>
        </w:rPr>
        <w:t> </w:t>
      </w:r>
      <w:r>
        <w:rPr/>
        <w:t>helminths</w:t>
      </w:r>
      <w:r>
        <w:rPr>
          <w:spacing w:val="12"/>
        </w:rPr>
        <w:t> </w:t>
      </w:r>
      <w:r>
        <w:rPr/>
        <w:t>or</w:t>
      </w:r>
      <w:r>
        <w:rPr>
          <w:spacing w:val="9"/>
        </w:rPr>
        <w:t> </w:t>
      </w:r>
      <w:r>
        <w:rPr/>
        <w:t>micro-organisms.</w:t>
      </w:r>
      <w:r>
        <w:rPr>
          <w:spacing w:val="11"/>
        </w:rPr>
        <w:t> </w:t>
      </w:r>
      <w:r>
        <w:rPr/>
        <w:t>Once</w:t>
      </w:r>
      <w:r>
        <w:rPr>
          <w:spacing w:val="12"/>
        </w:rPr>
        <w:t> </w:t>
      </w:r>
      <w:r>
        <w:rPr/>
        <w:t>resistance</w:t>
      </w:r>
      <w:r>
        <w:rPr>
          <w:spacing w:val="12"/>
        </w:rPr>
        <w:t> </w:t>
      </w:r>
      <w:r>
        <w:rPr/>
        <w:t>is</w:t>
      </w:r>
      <w:r>
        <w:rPr>
          <w:spacing w:val="10"/>
        </w:rPr>
        <w:t> </w:t>
      </w:r>
      <w:r>
        <w:rPr/>
        <w:t>present,</w:t>
      </w:r>
      <w:r>
        <w:rPr>
          <w:spacing w:val="12"/>
        </w:rPr>
        <w:t> </w:t>
      </w:r>
      <w:r>
        <w:rPr/>
        <w:t>interventions</w:t>
      </w:r>
    </w:p>
    <w:p>
      <w:pPr>
        <w:spacing w:after="0" w:line="487" w:lineRule="auto"/>
        <w:jc w:val="both"/>
        <w:sectPr>
          <w:pgSz w:w="11910" w:h="16840"/>
          <w:pgMar w:header="724" w:footer="0" w:top="1300" w:bottom="280" w:left="1680" w:right="420"/>
        </w:sectPr>
      </w:pPr>
    </w:p>
    <w:p>
      <w:pPr>
        <w:pStyle w:val="BodyText"/>
        <w:spacing w:line="487" w:lineRule="auto" w:before="124"/>
        <w:ind w:left="480" w:right="737"/>
        <w:jc w:val="both"/>
      </w:pPr>
      <w:r>
        <w:rPr/>
        <w:t>become necessary. The intervention will depend on whether the resistance is</w:t>
      </w:r>
      <w:r>
        <w:rPr>
          <w:spacing w:val="1"/>
        </w:rPr>
        <w:t> </w:t>
      </w:r>
      <w:r>
        <w:rPr/>
        <w:t>against</w:t>
      </w:r>
      <w:r>
        <w:rPr>
          <w:spacing w:val="2"/>
        </w:rPr>
        <w:t> </w:t>
      </w:r>
      <w:r>
        <w:rPr/>
        <w:t>a</w:t>
      </w:r>
      <w:r>
        <w:rPr>
          <w:spacing w:val="4"/>
        </w:rPr>
        <w:t> </w:t>
      </w:r>
      <w:r>
        <w:rPr/>
        <w:t>single</w:t>
      </w:r>
      <w:r>
        <w:rPr>
          <w:spacing w:val="1"/>
        </w:rPr>
        <w:t> </w:t>
      </w:r>
      <w:r>
        <w:rPr/>
        <w:t>drug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multiple</w:t>
      </w:r>
      <w:r>
        <w:rPr>
          <w:spacing w:val="1"/>
        </w:rPr>
        <w:t> </w:t>
      </w:r>
      <w:r>
        <w:rPr/>
        <w:t>drug</w:t>
      </w:r>
      <w:r>
        <w:rPr>
          <w:spacing w:val="1"/>
        </w:rPr>
        <w:t> </w:t>
      </w:r>
      <w:r>
        <w:rPr/>
        <w:t>resisance.</w:t>
      </w:r>
    </w:p>
    <w:p>
      <w:pPr>
        <w:pStyle w:val="BodyText"/>
        <w:spacing w:line="487" w:lineRule="auto" w:before="204"/>
        <w:ind w:left="480" w:right="726" w:firstLine="720"/>
        <w:jc w:val="both"/>
      </w:pPr>
      <w:r>
        <w:rPr/>
        <w:t>When</w:t>
      </w:r>
      <w:r>
        <w:rPr>
          <w:spacing w:val="1"/>
        </w:rPr>
        <w:t> </w:t>
      </w:r>
      <w:r>
        <w:rPr/>
        <w:t>resistance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diminazene</w:t>
      </w:r>
      <w:r>
        <w:rPr>
          <w:spacing w:val="1"/>
        </w:rPr>
        <w:t> </w:t>
      </w:r>
      <w:r>
        <w:rPr/>
        <w:t>aceturate,</w:t>
      </w:r>
      <w:r>
        <w:rPr>
          <w:spacing w:val="1"/>
        </w:rPr>
        <w:t> </w:t>
      </w:r>
      <w:r>
        <w:rPr/>
        <w:t>isometamidium</w:t>
      </w:r>
      <w:r>
        <w:rPr>
          <w:spacing w:val="1"/>
        </w:rPr>
        <w:t> </w:t>
      </w:r>
      <w:r>
        <w:rPr/>
        <w:t>chloride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homidium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present,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drug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sanative</w:t>
      </w:r>
      <w:r>
        <w:rPr>
          <w:spacing w:val="1"/>
        </w:rPr>
        <w:t> </w:t>
      </w:r>
      <w:r>
        <w:rPr/>
        <w:t>pair</w:t>
      </w:r>
      <w:r>
        <w:rPr>
          <w:spacing w:val="1"/>
        </w:rPr>
        <w:t> </w:t>
      </w:r>
      <w:r>
        <w:rPr/>
        <w:t>is</w:t>
      </w:r>
      <w:r>
        <w:rPr>
          <w:spacing w:val="63"/>
        </w:rPr>
        <w:t> </w:t>
      </w:r>
      <w:r>
        <w:rPr/>
        <w:t>still</w:t>
      </w:r>
      <w:r>
        <w:rPr>
          <w:spacing w:val="1"/>
        </w:rPr>
        <w:t> </w:t>
      </w:r>
      <w:r>
        <w:rPr/>
        <w:t>possible. The second drug should be used with caution to avoid development of</w:t>
      </w:r>
      <w:r>
        <w:rPr>
          <w:spacing w:val="1"/>
        </w:rPr>
        <w:t> </w:t>
      </w:r>
      <w:r>
        <w:rPr/>
        <w:t>resistance here again. Integrated control measures, such as reducing vector</w:t>
      </w:r>
      <w:r>
        <w:rPr>
          <w:spacing w:val="1"/>
        </w:rPr>
        <w:t> </w:t>
      </w:r>
      <w:r>
        <w:rPr/>
        <w:t>numbers to reduce the number of drug treatments, will be of great importance.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same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true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cases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multiple</w:t>
      </w:r>
      <w:r>
        <w:rPr>
          <w:spacing w:val="1"/>
        </w:rPr>
        <w:t> </w:t>
      </w:r>
      <w:r>
        <w:rPr/>
        <w:t>resistance</w:t>
      </w:r>
      <w:r>
        <w:rPr>
          <w:spacing w:val="1"/>
        </w:rPr>
        <w:t> </w:t>
      </w:r>
      <w:r>
        <w:rPr/>
        <w:t>associated</w:t>
      </w:r>
      <w:r>
        <w:rPr>
          <w:spacing w:val="63"/>
        </w:rPr>
        <w:t> </w:t>
      </w:r>
      <w:r>
        <w:rPr/>
        <w:t>with</w:t>
      </w:r>
      <w:r>
        <w:rPr>
          <w:spacing w:val="64"/>
        </w:rPr>
        <w:t> </w:t>
      </w:r>
      <w:r>
        <w:rPr/>
        <w:t>mixed</w:t>
      </w:r>
      <w:r>
        <w:rPr>
          <w:spacing w:val="1"/>
        </w:rPr>
        <w:t> </w:t>
      </w:r>
      <w:r>
        <w:rPr/>
        <w:t>infections. Administration of various drugs to which the different sub-populations</w:t>
      </w:r>
      <w:r>
        <w:rPr>
          <w:spacing w:val="1"/>
        </w:rPr>
        <w:t> </w:t>
      </w:r>
      <w:r>
        <w:rPr/>
        <w:t>are sensitive, will eliminate the whole trypanosome population (Mulugeta </w:t>
      </w:r>
      <w:r>
        <w:rPr>
          <w:rFonts w:ascii="Arial"/>
          <w:i/>
        </w:rPr>
        <w:t>et al.,</w:t>
      </w:r>
      <w:r>
        <w:rPr>
          <w:rFonts w:ascii="Arial"/>
          <w:i/>
          <w:spacing w:val="1"/>
        </w:rPr>
        <w:t> </w:t>
      </w:r>
      <w:r>
        <w:rPr/>
        <w:t>1977).</w:t>
      </w:r>
    </w:p>
    <w:p>
      <w:pPr>
        <w:pStyle w:val="BodyText"/>
        <w:spacing w:line="487" w:lineRule="auto" w:before="196"/>
        <w:ind w:left="480" w:right="733" w:firstLine="720"/>
        <w:jc w:val="both"/>
      </w:pPr>
      <w:r>
        <w:rPr/>
        <w:t>Once resistance is present, it is unwise to increase the dose of the drug.</w:t>
      </w:r>
      <w:r>
        <w:rPr>
          <w:spacing w:val="1"/>
        </w:rPr>
        <w:t> </w:t>
      </w:r>
      <w:r>
        <w:rPr/>
        <w:t>Although some temporary benefits might be obtained, such an action would</w:t>
      </w:r>
      <w:r>
        <w:rPr>
          <w:spacing w:val="1"/>
        </w:rPr>
        <w:t> </w:t>
      </w:r>
      <w:r>
        <w:rPr/>
        <w:t>inevitably increase the selection pressure and the level of resistance. The use of</w:t>
      </w:r>
      <w:r>
        <w:rPr>
          <w:spacing w:val="1"/>
        </w:rPr>
        <w:t> </w:t>
      </w:r>
      <w:r>
        <w:rPr/>
        <w:t>a double dose of diminazene aceturate (two</w:t>
      </w:r>
      <w:r>
        <w:rPr>
          <w:spacing w:val="63"/>
        </w:rPr>
        <w:t> </w:t>
      </w:r>
      <w:r>
        <w:rPr/>
        <w:t>normal doses with an interval of</w:t>
      </w:r>
      <w:r>
        <w:rPr>
          <w:spacing w:val="1"/>
        </w:rPr>
        <w:t> </w:t>
      </w:r>
      <w:r>
        <w:rPr/>
        <w:t>eight or 24 hours between them) only slightly improved the therapeutic efficacy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resistant</w:t>
      </w:r>
      <w:r>
        <w:rPr>
          <w:spacing w:val="4"/>
        </w:rPr>
        <w:t> </w:t>
      </w:r>
      <w:r>
        <w:rPr>
          <w:rFonts w:ascii="Arial"/>
          <w:i/>
        </w:rPr>
        <w:t>T.</w:t>
      </w:r>
      <w:r>
        <w:rPr>
          <w:rFonts w:ascii="Arial"/>
          <w:i/>
          <w:spacing w:val="-1"/>
        </w:rPr>
        <w:t> </w:t>
      </w:r>
      <w:r>
        <w:rPr>
          <w:rFonts w:ascii="Arial"/>
          <w:i/>
        </w:rPr>
        <w:t>congolense</w:t>
      </w:r>
      <w:r>
        <w:rPr>
          <w:rFonts w:ascii="Arial"/>
          <w:i/>
          <w:spacing w:val="2"/>
        </w:rPr>
        <w:t> </w:t>
      </w:r>
      <w:r>
        <w:rPr/>
        <w:t>(Silayo</w:t>
      </w:r>
      <w:r>
        <w:rPr>
          <w:spacing w:val="4"/>
        </w:rPr>
        <w:t> </w:t>
      </w:r>
      <w:r>
        <w:rPr>
          <w:rFonts w:ascii="Arial"/>
          <w:i/>
        </w:rPr>
        <w:t>et</w:t>
      </w:r>
      <w:r>
        <w:rPr>
          <w:rFonts w:ascii="Arial"/>
          <w:i/>
          <w:spacing w:val="-3"/>
        </w:rPr>
        <w:t> </w:t>
      </w:r>
      <w:r>
        <w:rPr>
          <w:rFonts w:ascii="Arial"/>
          <w:i/>
        </w:rPr>
        <w:t>al.,</w:t>
      </w:r>
      <w:r>
        <w:rPr>
          <w:rFonts w:ascii="Arial"/>
          <w:i/>
          <w:spacing w:val="1"/>
        </w:rPr>
        <w:t> </w:t>
      </w:r>
      <w:r>
        <w:rPr/>
        <w:t>1992).</w:t>
      </w:r>
    </w:p>
    <w:p>
      <w:pPr>
        <w:pStyle w:val="BodyText"/>
        <w:spacing w:line="487" w:lineRule="auto" w:before="194"/>
        <w:ind w:left="480" w:right="732" w:firstLine="720"/>
        <w:jc w:val="both"/>
      </w:pPr>
      <w:r>
        <w:rPr/>
        <w:t>If</w:t>
      </w:r>
      <w:r>
        <w:rPr>
          <w:spacing w:val="1"/>
        </w:rPr>
        <w:t> </w:t>
      </w:r>
      <w:r>
        <w:rPr/>
        <w:t>multiple</w:t>
      </w:r>
      <w:r>
        <w:rPr>
          <w:spacing w:val="1"/>
        </w:rPr>
        <w:t> </w:t>
      </w:r>
      <w:r>
        <w:rPr/>
        <w:t>resistance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expressed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level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individual</w:t>
      </w:r>
      <w:r>
        <w:rPr>
          <w:spacing w:val="-61"/>
        </w:rPr>
        <w:t> </w:t>
      </w:r>
      <w:r>
        <w:rPr/>
        <w:t>trypanosome,</w:t>
      </w:r>
      <w:r>
        <w:rPr>
          <w:spacing w:val="1"/>
        </w:rPr>
        <w:t> </w:t>
      </w:r>
      <w:r>
        <w:rPr/>
        <w:t>chemotherapy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become</w:t>
      </w:r>
      <w:r>
        <w:rPr>
          <w:spacing w:val="1"/>
        </w:rPr>
        <w:t> </w:t>
      </w:r>
      <w:r>
        <w:rPr/>
        <w:t>ineffectual.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counteract</w:t>
      </w:r>
      <w:r>
        <w:rPr>
          <w:spacing w:val="1"/>
        </w:rPr>
        <w:t> </w:t>
      </w:r>
      <w:r>
        <w:rPr/>
        <w:t>multiple</w:t>
      </w:r>
      <w:r>
        <w:rPr>
          <w:spacing w:val="1"/>
        </w:rPr>
        <w:t> </w:t>
      </w:r>
      <w:r>
        <w:rPr/>
        <w:t>resistance in such a case, intervention, at the level of the vector is required</w:t>
      </w:r>
      <w:r>
        <w:rPr>
          <w:spacing w:val="1"/>
        </w:rPr>
        <w:t> </w:t>
      </w:r>
      <w:r>
        <w:rPr/>
        <w:t>(Geerts</w:t>
      </w:r>
      <w:r>
        <w:rPr>
          <w:spacing w:val="1"/>
        </w:rPr>
        <w:t> </w:t>
      </w:r>
      <w:r>
        <w:rPr/>
        <w:t>&amp;</w:t>
      </w:r>
      <w:r>
        <w:rPr>
          <w:spacing w:val="3"/>
        </w:rPr>
        <w:t> </w:t>
      </w:r>
      <w:r>
        <w:rPr/>
        <w:t>Holmes,</w:t>
      </w:r>
      <w:r>
        <w:rPr>
          <w:spacing w:val="3"/>
        </w:rPr>
        <w:t> </w:t>
      </w:r>
      <w:r>
        <w:rPr/>
        <w:t>1998).</w:t>
      </w:r>
    </w:p>
    <w:p>
      <w:pPr>
        <w:spacing w:after="0" w:line="487" w:lineRule="auto"/>
        <w:jc w:val="both"/>
        <w:sectPr>
          <w:pgSz w:w="11910" w:h="16840"/>
          <w:pgMar w:header="724" w:footer="0" w:top="1300" w:bottom="280" w:left="1680" w:right="420"/>
        </w:sectPr>
      </w:pPr>
    </w:p>
    <w:p>
      <w:pPr>
        <w:pStyle w:val="BodyText"/>
        <w:spacing w:before="2" w:after="1"/>
        <w:rPr>
          <w:sz w:val="15"/>
        </w:rPr>
      </w:pPr>
    </w:p>
    <w:p>
      <w:pPr>
        <w:pStyle w:val="BodyText"/>
        <w:ind w:left="527"/>
        <w:rPr>
          <w:sz w:val="20"/>
        </w:rPr>
      </w:pPr>
      <w:r>
        <w:rPr>
          <w:sz w:val="20"/>
        </w:rPr>
        <w:drawing>
          <wp:inline distT="0" distB="0" distL="0" distR="0">
            <wp:extent cx="5535730" cy="4488561"/>
            <wp:effectExtent l="0" t="0" r="0" b="0"/>
            <wp:docPr id="19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8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5730" cy="4488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8"/>
        </w:rPr>
      </w:pPr>
    </w:p>
    <w:p>
      <w:pPr>
        <w:pStyle w:val="BodyText"/>
        <w:tabs>
          <w:tab w:pos="1920" w:val="left" w:leader="none"/>
        </w:tabs>
        <w:spacing w:line="362" w:lineRule="auto" w:before="96"/>
        <w:ind w:left="1920" w:right="1938" w:hanging="1440"/>
      </w:pPr>
      <w:r>
        <w:rPr/>
        <w:t>Figure 3.</w:t>
        <w:tab/>
        <w:t>Some Important Factors Influencing the Development of</w:t>
      </w:r>
      <w:r>
        <w:rPr>
          <w:spacing w:val="-60"/>
        </w:rPr>
        <w:t> </w:t>
      </w:r>
      <w:r>
        <w:rPr/>
        <w:t>Resistance to</w:t>
      </w:r>
      <w:r>
        <w:rPr>
          <w:spacing w:val="2"/>
        </w:rPr>
        <w:t> </w:t>
      </w:r>
      <w:r>
        <w:rPr/>
        <w:t>Trypanocidal</w:t>
      </w:r>
      <w:r>
        <w:rPr>
          <w:spacing w:val="2"/>
        </w:rPr>
        <w:t> </w:t>
      </w:r>
      <w:r>
        <w:rPr/>
        <w:t>Drugs</w:t>
      </w: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35"/>
        </w:rPr>
      </w:pPr>
    </w:p>
    <w:p>
      <w:pPr>
        <w:pStyle w:val="BodyText"/>
        <w:tabs>
          <w:tab w:pos="1920" w:val="left" w:leader="none"/>
        </w:tabs>
        <w:spacing w:line="244" w:lineRule="auto"/>
        <w:ind w:left="1920" w:right="1694" w:hanging="1440"/>
      </w:pPr>
      <w:r>
        <w:rPr/>
        <w:t>Source:</w:t>
        <w:tab/>
        <w:t>PAAT Technical and Scientific Series 1: PAAT Information</w:t>
      </w:r>
      <w:r>
        <w:rPr>
          <w:spacing w:val="-61"/>
        </w:rPr>
        <w:t> </w:t>
      </w:r>
      <w:r>
        <w:rPr/>
        <w:t>Service</w:t>
      </w:r>
      <w:r>
        <w:rPr>
          <w:spacing w:val="2"/>
        </w:rPr>
        <w:t> </w:t>
      </w:r>
      <w:r>
        <w:rPr/>
        <w:t>Publication,</w:t>
      </w:r>
      <w:r>
        <w:rPr>
          <w:spacing w:val="3"/>
        </w:rPr>
        <w:t> </w:t>
      </w:r>
      <w:r>
        <w:rPr/>
        <w:t>1998</w:t>
      </w:r>
    </w:p>
    <w:p>
      <w:pPr>
        <w:spacing w:after="0" w:line="244" w:lineRule="auto"/>
        <w:sectPr>
          <w:pgSz w:w="11910" w:h="16840"/>
          <w:pgMar w:header="724" w:footer="0" w:top="1300" w:bottom="280" w:left="1680" w:right="420"/>
        </w:sectPr>
      </w:pPr>
    </w:p>
    <w:p>
      <w:pPr>
        <w:pStyle w:val="BodyText"/>
        <w:spacing w:before="5"/>
        <w:rPr>
          <w:sz w:val="11"/>
        </w:rPr>
      </w:pPr>
    </w:p>
    <w:p>
      <w:pPr>
        <w:pStyle w:val="BodyText"/>
        <w:spacing w:line="487" w:lineRule="auto" w:before="96"/>
        <w:ind w:left="480" w:right="725" w:firstLine="720"/>
        <w:jc w:val="both"/>
      </w:pPr>
      <w:r>
        <w:rPr/>
        <w:t>Peregrine, Mulatu, Leak and Rowlands (1994) showed that in the Ghibe</w:t>
      </w:r>
      <w:r>
        <w:rPr>
          <w:spacing w:val="1"/>
        </w:rPr>
        <w:t> </w:t>
      </w:r>
      <w:r>
        <w:rPr/>
        <w:t>valley,</w:t>
      </w:r>
      <w:r>
        <w:rPr>
          <w:spacing w:val="1"/>
        </w:rPr>
        <w:t> </w:t>
      </w:r>
      <w:r>
        <w:rPr/>
        <w:t>Ehiopia,</w:t>
      </w:r>
      <w:r>
        <w:rPr>
          <w:spacing w:val="1"/>
        </w:rPr>
        <w:t> </w:t>
      </w:r>
      <w:r>
        <w:rPr/>
        <w:t>multiple</w:t>
      </w:r>
      <w:r>
        <w:rPr>
          <w:spacing w:val="1"/>
        </w:rPr>
        <w:t> </w:t>
      </w:r>
      <w:r>
        <w:rPr/>
        <w:t>drug-resistant</w:t>
      </w:r>
      <w:r>
        <w:rPr>
          <w:spacing w:val="1"/>
        </w:rPr>
        <w:t> </w:t>
      </w:r>
      <w:r>
        <w:rPr/>
        <w:t>trypanosome</w:t>
      </w:r>
      <w:r>
        <w:rPr>
          <w:spacing w:val="1"/>
        </w:rPr>
        <w:t> </w:t>
      </w:r>
      <w:r>
        <w:rPr/>
        <w:t>infections</w:t>
      </w:r>
      <w:r>
        <w:rPr>
          <w:spacing w:val="1"/>
        </w:rPr>
        <w:t> </w:t>
      </w:r>
      <w:r>
        <w:rPr/>
        <w:t>(at</w:t>
      </w:r>
      <w:r>
        <w:rPr>
          <w:spacing w:val="1"/>
        </w:rPr>
        <w:t> </w:t>
      </w:r>
      <w:r>
        <w:rPr/>
        <w:t>the</w:t>
      </w:r>
      <w:r>
        <w:rPr>
          <w:spacing w:val="63"/>
        </w:rPr>
        <w:t> </w:t>
      </w:r>
      <w:r>
        <w:rPr/>
        <w:t>clonal</w:t>
      </w:r>
      <w:r>
        <w:rPr>
          <w:spacing w:val="1"/>
        </w:rPr>
        <w:t> </w:t>
      </w:r>
      <w:r>
        <w:rPr/>
        <w:t>level)</w:t>
      </w:r>
      <w:r>
        <w:rPr>
          <w:spacing w:val="1"/>
        </w:rPr>
        <w:t> </w:t>
      </w:r>
      <w:r>
        <w:rPr/>
        <w:t>could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controlled</w:t>
      </w:r>
      <w:r>
        <w:rPr>
          <w:spacing w:val="1"/>
        </w:rPr>
        <w:t> </w:t>
      </w:r>
      <w:r>
        <w:rPr/>
        <w:t>effectively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integrated</w:t>
      </w:r>
      <w:r>
        <w:rPr>
          <w:spacing w:val="1"/>
        </w:rPr>
        <w:t> </w:t>
      </w:r>
      <w:r>
        <w:rPr/>
        <w:t>approach</w:t>
      </w:r>
      <w:r>
        <w:rPr>
          <w:spacing w:val="63"/>
        </w:rPr>
        <w:t> </w:t>
      </w:r>
      <w:r>
        <w:rPr/>
        <w:t>involving</w:t>
      </w:r>
      <w:r>
        <w:rPr>
          <w:spacing w:val="1"/>
        </w:rPr>
        <w:t> </w:t>
      </w:r>
      <w:r>
        <w:rPr/>
        <w:t>tsetse</w:t>
      </w:r>
      <w:r>
        <w:rPr>
          <w:spacing w:val="1"/>
        </w:rPr>
        <w:t> </w:t>
      </w:r>
      <w:r>
        <w:rPr/>
        <w:t>fly control</w:t>
      </w:r>
      <w:r>
        <w:rPr>
          <w:spacing w:val="1"/>
        </w:rPr>
        <w:t> </w:t>
      </w:r>
      <w:r>
        <w:rPr/>
        <w:t>(targets)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chemotherapy of</w:t>
      </w:r>
      <w:r>
        <w:rPr>
          <w:spacing w:val="1"/>
        </w:rPr>
        <w:t> </w:t>
      </w:r>
      <w:r>
        <w:rPr/>
        <w:t>clinically sick</w:t>
      </w:r>
      <w:r>
        <w:rPr>
          <w:spacing w:val="1"/>
        </w:rPr>
        <w:t> </w:t>
      </w:r>
      <w:r>
        <w:rPr/>
        <w:t>animals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diminazene</w:t>
      </w:r>
      <w:r>
        <w:rPr>
          <w:spacing w:val="1"/>
        </w:rPr>
        <w:t> </w:t>
      </w:r>
      <w:r>
        <w:rPr/>
        <w:t>aceturate.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apparent</w:t>
      </w:r>
      <w:r>
        <w:rPr>
          <w:spacing w:val="1"/>
        </w:rPr>
        <w:t> </w:t>
      </w:r>
      <w:r>
        <w:rPr/>
        <w:t>prevalence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trypanosome</w:t>
      </w:r>
      <w:r>
        <w:rPr>
          <w:spacing w:val="1"/>
        </w:rPr>
        <w:t> </w:t>
      </w:r>
      <w:r>
        <w:rPr/>
        <w:t>infections</w:t>
      </w:r>
      <w:r>
        <w:rPr>
          <w:spacing w:val="1"/>
        </w:rPr>
        <w:t> </w:t>
      </w:r>
      <w:r>
        <w:rPr/>
        <w:t>decreased by about 75 percent during the period of the study. A similar level of</w:t>
      </w:r>
      <w:r>
        <w:rPr>
          <w:spacing w:val="1"/>
        </w:rPr>
        <w:t> </w:t>
      </w:r>
      <w:r>
        <w:rPr/>
        <w:t>success was also reported by Fox</w:t>
      </w:r>
      <w:r>
        <w:rPr>
          <w:rFonts w:ascii="Arial"/>
          <w:i/>
        </w:rPr>
        <w:t>, </w:t>
      </w:r>
      <w:r>
        <w:rPr/>
        <w:t>Mmbando, Fox and Wilson (1993) at the</w:t>
      </w:r>
      <w:r>
        <w:rPr>
          <w:spacing w:val="1"/>
        </w:rPr>
        <w:t> </w:t>
      </w:r>
      <w:r>
        <w:rPr/>
        <w:t>Mkwaja Ranch in the United Republic of Tanzania using a deltamethrin dipping</w:t>
      </w:r>
      <w:r>
        <w:rPr>
          <w:spacing w:val="1"/>
        </w:rPr>
        <w:t> </w:t>
      </w:r>
      <w:r>
        <w:rPr/>
        <w:t>programme</w:t>
      </w:r>
      <w:r>
        <w:rPr>
          <w:spacing w:val="1"/>
        </w:rPr>
        <w:t> </w:t>
      </w:r>
      <w:r>
        <w:rPr/>
        <w:t>to overcome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problem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drug</w:t>
      </w:r>
      <w:r>
        <w:rPr>
          <w:spacing w:val="1"/>
        </w:rPr>
        <w:t> </w:t>
      </w:r>
      <w:r>
        <w:rPr/>
        <w:t>resistance. This measure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reported to have resulted in significant cattle productivity, and the cost of the dip</w:t>
      </w:r>
      <w:r>
        <w:rPr>
          <w:spacing w:val="1"/>
        </w:rPr>
        <w:t> </w:t>
      </w:r>
      <w:r>
        <w:rPr/>
        <w:t>was more than offset by savings on trypanocidal drugs and oxytetracycline, and</w:t>
      </w:r>
      <w:r>
        <w:rPr>
          <w:spacing w:val="1"/>
        </w:rPr>
        <w:t> </w:t>
      </w:r>
      <w:r>
        <w:rPr/>
        <w:t>thereby</w:t>
      </w:r>
      <w:r>
        <w:rPr>
          <w:spacing w:val="-1"/>
        </w:rPr>
        <w:t> </w:t>
      </w:r>
      <w:r>
        <w:rPr/>
        <w:t>overall</w:t>
      </w:r>
      <w:r>
        <w:rPr>
          <w:spacing w:val="2"/>
        </w:rPr>
        <w:t> </w:t>
      </w:r>
      <w:r>
        <w:rPr/>
        <w:t>treatment</w:t>
      </w:r>
      <w:r>
        <w:rPr>
          <w:spacing w:val="3"/>
        </w:rPr>
        <w:t> </w:t>
      </w:r>
      <w:r>
        <w:rPr/>
        <w:t>costs</w:t>
      </w:r>
      <w:r>
        <w:rPr>
          <w:spacing w:val="1"/>
        </w:rPr>
        <w:t> </w:t>
      </w:r>
      <w:r>
        <w:rPr/>
        <w:t>were</w:t>
      </w:r>
      <w:r>
        <w:rPr>
          <w:spacing w:val="2"/>
        </w:rPr>
        <w:t> </w:t>
      </w:r>
      <w:r>
        <w:rPr/>
        <w:t>reduced by 50</w:t>
      </w:r>
      <w:r>
        <w:rPr>
          <w:spacing w:val="3"/>
        </w:rPr>
        <w:t> </w:t>
      </w:r>
      <w:r>
        <w:rPr/>
        <w:t>percent.</w:t>
      </w:r>
    </w:p>
    <w:p>
      <w:pPr>
        <w:pStyle w:val="BodyText"/>
        <w:spacing w:before="5"/>
        <w:rPr>
          <w:sz w:val="29"/>
        </w:rPr>
      </w:pPr>
    </w:p>
    <w:p>
      <w:pPr>
        <w:pStyle w:val="Heading6"/>
        <w:numPr>
          <w:ilvl w:val="3"/>
          <w:numId w:val="12"/>
        </w:numPr>
        <w:tabs>
          <w:tab w:pos="1560" w:val="left" w:leader="none"/>
          <w:tab w:pos="1561" w:val="left" w:leader="none"/>
          <w:tab w:pos="4702" w:val="left" w:leader="none"/>
          <w:tab w:pos="5590" w:val="left" w:leader="none"/>
          <w:tab w:pos="6972" w:val="left" w:leader="none"/>
          <w:tab w:pos="7754" w:val="left" w:leader="none"/>
        </w:tabs>
        <w:spacing w:line="240" w:lineRule="auto" w:before="0" w:after="0"/>
        <w:ind w:left="1560" w:right="732" w:hanging="1080"/>
        <w:jc w:val="left"/>
      </w:pPr>
      <w:bookmarkStart w:name="_TOC_250089" w:id="22"/>
      <w:r>
        <w:rPr>
          <w:u w:val="thick"/>
        </w:rPr>
        <w:t>Counterfeit/substandard</w:t>
        <w:tab/>
        <w:t>drug</w:t>
        <w:tab/>
        <w:t>products</w:t>
        <w:tab/>
        <w:t>and</w:t>
        <w:tab/>
      </w:r>
      <w:r>
        <w:rPr>
          <w:spacing w:val="-1"/>
          <w:u w:val="thick"/>
        </w:rPr>
        <w:t>formulation</w:t>
      </w:r>
      <w:r>
        <w:rPr>
          <w:spacing w:val="-64"/>
        </w:rPr>
        <w:t> </w:t>
      </w:r>
      <w:bookmarkEnd w:id="22"/>
      <w:r>
        <w:rPr>
          <w:u w:val="thick"/>
        </w:rPr>
        <w:t>differences</w:t>
      </w:r>
    </w:p>
    <w:p>
      <w:pPr>
        <w:pStyle w:val="BodyText"/>
        <w:spacing w:line="487" w:lineRule="auto" w:before="206"/>
        <w:ind w:left="480" w:right="727" w:firstLine="720"/>
        <w:jc w:val="both"/>
      </w:pPr>
      <w:r>
        <w:rPr/>
        <w:t>Tettey (2006) has reported</w:t>
      </w:r>
      <w:r>
        <w:rPr>
          <w:spacing w:val="1"/>
        </w:rPr>
        <w:t> </w:t>
      </w:r>
      <w:r>
        <w:rPr/>
        <w:t>that the incidence of</w:t>
      </w:r>
      <w:r>
        <w:rPr>
          <w:spacing w:val="63"/>
        </w:rPr>
        <w:t> </w:t>
      </w:r>
      <w:r>
        <w:rPr/>
        <w:t>sub-standard medicines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international</w:t>
      </w:r>
      <w:r>
        <w:rPr>
          <w:spacing w:val="1"/>
        </w:rPr>
        <w:t> </w:t>
      </w:r>
      <w:r>
        <w:rPr/>
        <w:t>commerce</w:t>
      </w:r>
      <w:r>
        <w:rPr>
          <w:spacing w:val="1"/>
        </w:rPr>
        <w:t> </w:t>
      </w:r>
      <w:r>
        <w:rPr/>
        <w:t>include</w:t>
      </w:r>
      <w:r>
        <w:rPr>
          <w:spacing w:val="1"/>
        </w:rPr>
        <w:t> </w:t>
      </w:r>
      <w:r>
        <w:rPr/>
        <w:t>trypanocides.</w:t>
      </w:r>
      <w:r>
        <w:rPr>
          <w:spacing w:val="1"/>
        </w:rPr>
        <w:t> </w:t>
      </w:r>
      <w:r>
        <w:rPr/>
        <w:t>Diminazene</w:t>
      </w:r>
      <w:r>
        <w:rPr>
          <w:spacing w:val="1"/>
        </w:rPr>
        <w:t> </w:t>
      </w:r>
      <w:r>
        <w:rPr/>
        <w:t>aceturate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isometamidium</w:t>
      </w:r>
      <w:r>
        <w:rPr>
          <w:spacing w:val="3"/>
        </w:rPr>
        <w:t> </w:t>
      </w:r>
      <w:r>
        <w:rPr/>
        <w:t>chloride</w:t>
      </w:r>
      <w:r>
        <w:rPr>
          <w:spacing w:val="3"/>
        </w:rPr>
        <w:t> </w:t>
      </w:r>
      <w:r>
        <w:rPr/>
        <w:t>are</w:t>
      </w:r>
      <w:r>
        <w:rPr>
          <w:spacing w:val="2"/>
        </w:rPr>
        <w:t> </w:t>
      </w:r>
      <w:r>
        <w:rPr/>
        <w:t>typical</w:t>
      </w:r>
      <w:r>
        <w:rPr>
          <w:spacing w:val="1"/>
        </w:rPr>
        <w:t> </w:t>
      </w:r>
      <w:r>
        <w:rPr/>
        <w:t>examples.</w:t>
      </w:r>
    </w:p>
    <w:p>
      <w:pPr>
        <w:pStyle w:val="Heading6"/>
        <w:spacing w:before="197"/>
        <w:ind w:left="1200" w:firstLine="0"/>
      </w:pPr>
      <w:r>
        <w:rPr/>
        <w:t>Diminazene</w:t>
      </w:r>
      <w:r>
        <w:rPr>
          <w:spacing w:val="-4"/>
        </w:rPr>
        <w:t> </w:t>
      </w:r>
      <w:r>
        <w:rPr/>
        <w:t>aceturate</w:t>
      </w:r>
    </w:p>
    <w:p>
      <w:pPr>
        <w:pStyle w:val="BodyText"/>
        <w:spacing w:line="487" w:lineRule="auto" w:before="203"/>
        <w:ind w:left="480" w:right="728" w:firstLine="720"/>
        <w:jc w:val="both"/>
      </w:pPr>
      <w:r>
        <w:rPr/>
        <w:t>Diminazene aceturate is usually presented in admixture with pyrazone</w:t>
      </w:r>
      <w:r>
        <w:rPr>
          <w:spacing w:val="1"/>
        </w:rPr>
        <w:t> </w:t>
      </w:r>
      <w:r>
        <w:rPr/>
        <w:t>(antipyrine).</w:t>
      </w:r>
      <w:r>
        <w:rPr>
          <w:spacing w:val="1"/>
        </w:rPr>
        <w:t> </w:t>
      </w:r>
      <w:r>
        <w:rPr/>
        <w:t>Despite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over</w:t>
      </w:r>
      <w:r>
        <w:rPr>
          <w:spacing w:val="1"/>
        </w:rPr>
        <w:t> </w:t>
      </w:r>
      <w:r>
        <w:rPr/>
        <w:t>four</w:t>
      </w:r>
      <w:r>
        <w:rPr>
          <w:spacing w:val="1"/>
        </w:rPr>
        <w:t> </w:t>
      </w:r>
      <w:r>
        <w:rPr/>
        <w:t>decades,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current</w:t>
      </w:r>
      <w:r>
        <w:rPr>
          <w:spacing w:val="1"/>
        </w:rPr>
        <w:t> </w:t>
      </w:r>
      <w:r>
        <w:rPr/>
        <w:t>pharmacopoeial specifications for the control of the quality of the product (Tettey,</w:t>
      </w:r>
      <w:r>
        <w:rPr>
          <w:spacing w:val="-61"/>
        </w:rPr>
        <w:t> </w:t>
      </w:r>
      <w:r>
        <w:rPr/>
        <w:t>2006). A pilot study commissioned by the Food and Agriculture Organization 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United</w:t>
      </w:r>
      <w:r>
        <w:rPr>
          <w:spacing w:val="1"/>
        </w:rPr>
        <w:t> </w:t>
      </w:r>
      <w:r>
        <w:rPr/>
        <w:t>Nations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investigate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chemical</w:t>
      </w:r>
      <w:r>
        <w:rPr>
          <w:spacing w:val="1"/>
        </w:rPr>
        <w:t> </w:t>
      </w:r>
      <w:r>
        <w:rPr/>
        <w:t>equivalence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diminazene</w:t>
      </w:r>
      <w:r>
        <w:rPr>
          <w:spacing w:val="1"/>
        </w:rPr>
        <w:t> </w:t>
      </w:r>
      <w:r>
        <w:rPr/>
        <w:t>aceturate</w:t>
      </w:r>
      <w:r>
        <w:rPr>
          <w:spacing w:val="1"/>
        </w:rPr>
        <w:t> </w:t>
      </w:r>
      <w:r>
        <w:rPr/>
        <w:t>preparations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Africa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completed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2001</w:t>
      </w:r>
      <w:r>
        <w:rPr>
          <w:spacing w:val="63"/>
        </w:rPr>
        <w:t> </w:t>
      </w:r>
      <w:r>
        <w:rPr/>
        <w:t>(Tettey,</w:t>
      </w:r>
      <w:r>
        <w:rPr>
          <w:spacing w:val="64"/>
        </w:rPr>
        <w:t> </w:t>
      </w:r>
      <w:r>
        <w:rPr/>
        <w:t>2006).</w:t>
      </w:r>
      <w:r>
        <w:rPr>
          <w:spacing w:val="1"/>
        </w:rPr>
        <w:t> </w:t>
      </w:r>
      <w:r>
        <w:rPr/>
        <w:t>According</w:t>
      </w:r>
      <w:r>
        <w:rPr>
          <w:spacing w:val="30"/>
        </w:rPr>
        <w:t> </w:t>
      </w:r>
      <w:r>
        <w:rPr/>
        <w:t>to</w:t>
      </w:r>
      <w:r>
        <w:rPr>
          <w:spacing w:val="30"/>
        </w:rPr>
        <w:t> </w:t>
      </w:r>
      <w:r>
        <w:rPr/>
        <w:t>this</w:t>
      </w:r>
      <w:r>
        <w:rPr>
          <w:spacing w:val="32"/>
        </w:rPr>
        <w:t> </w:t>
      </w:r>
      <w:r>
        <w:rPr/>
        <w:t>study,</w:t>
      </w:r>
      <w:r>
        <w:rPr>
          <w:spacing w:val="32"/>
        </w:rPr>
        <w:t> </w:t>
      </w:r>
      <w:r>
        <w:rPr/>
        <w:t>one</w:t>
      </w:r>
      <w:r>
        <w:rPr>
          <w:spacing w:val="32"/>
        </w:rPr>
        <w:t> </w:t>
      </w:r>
      <w:r>
        <w:rPr/>
        <w:t>hundred</w:t>
      </w:r>
      <w:r>
        <w:rPr>
          <w:spacing w:val="32"/>
        </w:rPr>
        <w:t> </w:t>
      </w:r>
      <w:r>
        <w:rPr/>
        <w:t>and</w:t>
      </w:r>
      <w:r>
        <w:rPr>
          <w:spacing w:val="30"/>
        </w:rPr>
        <w:t> </w:t>
      </w:r>
      <w:r>
        <w:rPr/>
        <w:t>four</w:t>
      </w:r>
      <w:r>
        <w:rPr>
          <w:spacing w:val="30"/>
        </w:rPr>
        <w:t> </w:t>
      </w:r>
      <w:r>
        <w:rPr/>
        <w:t>products,</w:t>
      </w:r>
      <w:r>
        <w:rPr>
          <w:spacing w:val="31"/>
        </w:rPr>
        <w:t> </w:t>
      </w:r>
      <w:r>
        <w:rPr/>
        <w:t>representing</w:t>
      </w:r>
      <w:r>
        <w:rPr>
          <w:spacing w:val="30"/>
        </w:rPr>
        <w:t> </w:t>
      </w:r>
      <w:r>
        <w:rPr/>
        <w:t>nineteen</w:t>
      </w:r>
    </w:p>
    <w:p>
      <w:pPr>
        <w:spacing w:after="0" w:line="487" w:lineRule="auto"/>
        <w:jc w:val="both"/>
        <w:sectPr>
          <w:pgSz w:w="11910" w:h="16840"/>
          <w:pgMar w:header="724" w:footer="0" w:top="1300" w:bottom="280" w:left="1680" w:right="420"/>
        </w:sectPr>
      </w:pPr>
    </w:p>
    <w:p>
      <w:pPr>
        <w:pStyle w:val="BodyText"/>
        <w:spacing w:line="487" w:lineRule="auto" w:before="124"/>
        <w:ind w:left="480" w:right="728"/>
        <w:jc w:val="both"/>
      </w:pPr>
      <w:r>
        <w:rPr/>
        <w:t>different brands were obtained from eleven participating countries in Africa. The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revealed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out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three</w:t>
      </w:r>
      <w:r>
        <w:rPr>
          <w:spacing w:val="1"/>
        </w:rPr>
        <w:t> </w:t>
      </w:r>
      <w:r>
        <w:rPr/>
        <w:t>products</w:t>
      </w:r>
      <w:r>
        <w:rPr>
          <w:spacing w:val="1"/>
        </w:rPr>
        <w:t> </w:t>
      </w:r>
      <w:r>
        <w:rPr/>
        <w:t>had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content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active</w:t>
      </w:r>
      <w:r>
        <w:rPr>
          <w:spacing w:val="1"/>
        </w:rPr>
        <w:t> </w:t>
      </w:r>
      <w:r>
        <w:rPr/>
        <w:t>ingredient outside a </w:t>
      </w:r>
      <w:r>
        <w:rPr>
          <w:u w:val="single"/>
        </w:rPr>
        <w:t>+</w:t>
      </w:r>
      <w:r>
        <w:rPr/>
        <w:t> 10 percent tolerance range (90 </w:t>
      </w:r>
      <w:r>
        <w:rPr>
          <w:w w:val="160"/>
        </w:rPr>
        <w:t>– </w:t>
      </w:r>
      <w:r>
        <w:rPr/>
        <w:t>110 percent of label</w:t>
      </w:r>
      <w:r>
        <w:rPr>
          <w:spacing w:val="1"/>
        </w:rPr>
        <w:t> </w:t>
      </w:r>
      <w:r>
        <w:rPr/>
        <w:t>claim).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addition,</w:t>
      </w:r>
      <w:r>
        <w:rPr>
          <w:spacing w:val="1"/>
        </w:rPr>
        <w:t> </w:t>
      </w:r>
      <w:r>
        <w:rPr/>
        <w:t>physical</w:t>
      </w:r>
      <w:r>
        <w:rPr>
          <w:spacing w:val="1"/>
        </w:rPr>
        <w:t> </w:t>
      </w:r>
      <w:r>
        <w:rPr/>
        <w:t>examination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contents</w:t>
      </w:r>
      <w:r>
        <w:rPr>
          <w:spacing w:val="1"/>
        </w:rPr>
        <w:t> </w:t>
      </w:r>
      <w:r>
        <w:rPr/>
        <w:t>showed</w:t>
      </w:r>
      <w:r>
        <w:rPr>
          <w:spacing w:val="1"/>
        </w:rPr>
        <w:t> </w:t>
      </w:r>
      <w:r>
        <w:rPr/>
        <w:t>marked</w:t>
      </w:r>
      <w:r>
        <w:rPr>
          <w:spacing w:val="1"/>
        </w:rPr>
        <w:t> </w:t>
      </w:r>
      <w:r>
        <w:rPr/>
        <w:t>differences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formulation</w:t>
      </w:r>
      <w:r>
        <w:rPr>
          <w:spacing w:val="3"/>
        </w:rPr>
        <w:t> </w:t>
      </w:r>
      <w:r>
        <w:rPr/>
        <w:t>of</w:t>
      </w:r>
      <w:r>
        <w:rPr>
          <w:spacing w:val="2"/>
        </w:rPr>
        <w:t> </w:t>
      </w:r>
      <w:r>
        <w:rPr/>
        <w:t>the</w:t>
      </w:r>
      <w:r>
        <w:rPr>
          <w:spacing w:val="3"/>
        </w:rPr>
        <w:t> </w:t>
      </w:r>
      <w:r>
        <w:rPr/>
        <w:t>products.</w:t>
      </w:r>
    </w:p>
    <w:p>
      <w:pPr>
        <w:pStyle w:val="Heading6"/>
        <w:spacing w:before="201"/>
        <w:ind w:left="1200" w:firstLine="0"/>
      </w:pPr>
      <w:r>
        <w:rPr/>
        <w:t>Isometamidium</w:t>
      </w:r>
      <w:r>
        <w:rPr>
          <w:spacing w:val="-4"/>
        </w:rPr>
        <w:t> </w:t>
      </w:r>
      <w:r>
        <w:rPr/>
        <w:t>chloride</w:t>
      </w:r>
    </w:p>
    <w:p>
      <w:pPr>
        <w:pStyle w:val="BodyText"/>
        <w:spacing w:line="487" w:lineRule="auto" w:before="203"/>
        <w:ind w:left="480" w:right="726" w:firstLine="720"/>
        <w:jc w:val="both"/>
      </w:pPr>
      <w:r>
        <w:rPr>
          <w:w w:val="110"/>
        </w:rPr>
        <w:t>Isometamidium</w:t>
      </w:r>
      <w:r>
        <w:rPr>
          <w:spacing w:val="1"/>
          <w:w w:val="110"/>
        </w:rPr>
        <w:t> </w:t>
      </w:r>
      <w:r>
        <w:rPr>
          <w:w w:val="110"/>
        </w:rPr>
        <w:t>chloride</w:t>
      </w:r>
      <w:r>
        <w:rPr>
          <w:spacing w:val="1"/>
          <w:w w:val="110"/>
        </w:rPr>
        <w:t> </w:t>
      </w:r>
      <w:r>
        <w:rPr>
          <w:w w:val="110"/>
        </w:rPr>
        <w:t>is</w:t>
      </w:r>
      <w:r>
        <w:rPr>
          <w:spacing w:val="1"/>
          <w:w w:val="110"/>
        </w:rPr>
        <w:t> </w:t>
      </w:r>
      <w:r>
        <w:rPr>
          <w:w w:val="110"/>
        </w:rPr>
        <w:t>used</w:t>
      </w:r>
      <w:r>
        <w:rPr>
          <w:spacing w:val="1"/>
          <w:w w:val="110"/>
        </w:rPr>
        <w:t> </w:t>
      </w:r>
      <w:r>
        <w:rPr>
          <w:w w:val="110"/>
        </w:rPr>
        <w:t>for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chemotherapy</w:t>
      </w:r>
      <w:r>
        <w:rPr>
          <w:spacing w:val="1"/>
          <w:w w:val="110"/>
        </w:rPr>
        <w:t> </w:t>
      </w:r>
      <w:r>
        <w:rPr>
          <w:w w:val="110"/>
        </w:rPr>
        <w:t>and</w:t>
      </w:r>
      <w:r>
        <w:rPr>
          <w:spacing w:val="1"/>
          <w:w w:val="110"/>
        </w:rPr>
        <w:t> </w:t>
      </w:r>
      <w:r>
        <w:rPr/>
        <w:t>chemoprophylaxis of animal trypanosomiasis. Since its introduction in 1958, the</w:t>
      </w:r>
      <w:r>
        <w:rPr>
          <w:spacing w:val="1"/>
        </w:rPr>
        <w:t> </w:t>
      </w:r>
      <w:r>
        <w:rPr/>
        <w:t>mixture of related substances commonly called isometamidium has remained the</w:t>
      </w:r>
      <w:r>
        <w:rPr>
          <w:spacing w:val="-61"/>
        </w:rPr>
        <w:t> </w:t>
      </w:r>
      <w:r>
        <w:rPr>
          <w:spacing w:val="-1"/>
          <w:w w:val="105"/>
        </w:rPr>
        <w:t>only agent available </w:t>
      </w:r>
      <w:r>
        <w:rPr>
          <w:w w:val="105"/>
        </w:rPr>
        <w:t>for the chemoprophylaxis of trypanosomiasis in animals</w:t>
      </w:r>
      <w:r>
        <w:rPr>
          <w:spacing w:val="1"/>
          <w:w w:val="105"/>
        </w:rPr>
        <w:t> </w:t>
      </w:r>
      <w:r>
        <w:rPr/>
        <w:t>(Tettey, 2006). Although the pharmacological action has been attributed to the</w:t>
      </w:r>
      <w:r>
        <w:rPr>
          <w:spacing w:val="1"/>
        </w:rPr>
        <w:t> </w:t>
      </w:r>
      <w:r>
        <w:rPr>
          <w:w w:val="110"/>
        </w:rPr>
        <w:t>major</w:t>
      </w:r>
      <w:r>
        <w:rPr>
          <w:spacing w:val="-7"/>
          <w:w w:val="110"/>
        </w:rPr>
        <w:t> </w:t>
      </w:r>
      <w:r>
        <w:rPr>
          <w:w w:val="110"/>
        </w:rPr>
        <w:t>component</w:t>
      </w:r>
      <w:r>
        <w:rPr>
          <w:spacing w:val="-6"/>
          <w:w w:val="110"/>
        </w:rPr>
        <w:t> </w:t>
      </w:r>
      <w:r>
        <w:rPr>
          <w:w w:val="110"/>
        </w:rPr>
        <w:t>[8</w:t>
      </w:r>
      <w:r>
        <w:rPr>
          <w:spacing w:val="-4"/>
          <w:w w:val="110"/>
        </w:rPr>
        <w:t> </w:t>
      </w:r>
      <w:r>
        <w:rPr>
          <w:w w:val="130"/>
        </w:rPr>
        <w:t>–</w:t>
      </w:r>
      <w:r>
        <w:rPr>
          <w:spacing w:val="-20"/>
          <w:w w:val="130"/>
        </w:rPr>
        <w:t> </w:t>
      </w:r>
      <w:r>
        <w:rPr>
          <w:w w:val="110"/>
        </w:rPr>
        <w:t>(3</w:t>
      </w:r>
      <w:r>
        <w:rPr>
          <w:spacing w:val="-6"/>
          <w:w w:val="110"/>
        </w:rPr>
        <w:t> </w:t>
      </w:r>
      <w:r>
        <w:rPr>
          <w:w w:val="130"/>
        </w:rPr>
        <w:t>–</w:t>
      </w:r>
      <w:r>
        <w:rPr>
          <w:spacing w:val="-19"/>
          <w:w w:val="130"/>
        </w:rPr>
        <w:t> </w:t>
      </w:r>
      <w:r>
        <w:rPr>
          <w:w w:val="110"/>
        </w:rPr>
        <w:t>m</w:t>
      </w:r>
      <w:r>
        <w:rPr>
          <w:spacing w:val="-7"/>
          <w:w w:val="110"/>
        </w:rPr>
        <w:t> </w:t>
      </w:r>
      <w:r>
        <w:rPr>
          <w:w w:val="130"/>
        </w:rPr>
        <w:t>–</w:t>
      </w:r>
      <w:r>
        <w:rPr>
          <w:spacing w:val="-19"/>
          <w:w w:val="130"/>
        </w:rPr>
        <w:t> </w:t>
      </w:r>
      <w:r>
        <w:rPr>
          <w:w w:val="110"/>
        </w:rPr>
        <w:t>amidinophenyl</w:t>
      </w:r>
      <w:r>
        <w:rPr>
          <w:spacing w:val="-6"/>
          <w:w w:val="110"/>
        </w:rPr>
        <w:t> </w:t>
      </w:r>
      <w:r>
        <w:rPr>
          <w:w w:val="130"/>
        </w:rPr>
        <w:t>–</w:t>
      </w:r>
      <w:r>
        <w:rPr>
          <w:spacing w:val="-19"/>
          <w:w w:val="130"/>
        </w:rPr>
        <w:t> </w:t>
      </w:r>
      <w:r>
        <w:rPr>
          <w:w w:val="110"/>
        </w:rPr>
        <w:t>2</w:t>
      </w:r>
      <w:r>
        <w:rPr>
          <w:spacing w:val="-5"/>
          <w:w w:val="110"/>
        </w:rPr>
        <w:t> </w:t>
      </w:r>
      <w:r>
        <w:rPr>
          <w:w w:val="130"/>
        </w:rPr>
        <w:t>–</w:t>
      </w:r>
      <w:r>
        <w:rPr>
          <w:spacing w:val="-19"/>
          <w:w w:val="130"/>
        </w:rPr>
        <w:t> </w:t>
      </w:r>
      <w:r>
        <w:rPr>
          <w:w w:val="110"/>
        </w:rPr>
        <w:t>triazeno)</w:t>
      </w:r>
      <w:r>
        <w:rPr>
          <w:spacing w:val="-6"/>
          <w:w w:val="110"/>
        </w:rPr>
        <w:t> </w:t>
      </w:r>
      <w:r>
        <w:rPr>
          <w:w w:val="130"/>
        </w:rPr>
        <w:t>–</w:t>
      </w:r>
      <w:r>
        <w:rPr>
          <w:spacing w:val="-19"/>
          <w:w w:val="130"/>
        </w:rPr>
        <w:t> </w:t>
      </w:r>
      <w:r>
        <w:rPr>
          <w:w w:val="110"/>
        </w:rPr>
        <w:t>3</w:t>
      </w:r>
      <w:r>
        <w:rPr>
          <w:spacing w:val="-5"/>
          <w:w w:val="110"/>
        </w:rPr>
        <w:t> </w:t>
      </w:r>
      <w:r>
        <w:rPr>
          <w:w w:val="130"/>
        </w:rPr>
        <w:t>–</w:t>
      </w:r>
      <w:r>
        <w:rPr>
          <w:spacing w:val="-20"/>
          <w:w w:val="130"/>
        </w:rPr>
        <w:t> </w:t>
      </w:r>
      <w:r>
        <w:rPr>
          <w:w w:val="110"/>
        </w:rPr>
        <w:t>amino</w:t>
      </w:r>
      <w:r>
        <w:rPr>
          <w:spacing w:val="-5"/>
          <w:w w:val="110"/>
        </w:rPr>
        <w:t> </w:t>
      </w:r>
      <w:r>
        <w:rPr>
          <w:w w:val="130"/>
        </w:rPr>
        <w:t>–</w:t>
      </w:r>
      <w:r>
        <w:rPr>
          <w:spacing w:val="-19"/>
          <w:w w:val="130"/>
        </w:rPr>
        <w:t> </w:t>
      </w:r>
      <w:r>
        <w:rPr>
          <w:w w:val="110"/>
        </w:rPr>
        <w:t>5</w:t>
      </w:r>
      <w:r>
        <w:rPr>
          <w:spacing w:val="-8"/>
          <w:w w:val="110"/>
        </w:rPr>
        <w:t> </w:t>
      </w:r>
      <w:r>
        <w:rPr>
          <w:w w:val="130"/>
        </w:rPr>
        <w:t>–</w:t>
      </w:r>
      <w:r>
        <w:rPr>
          <w:spacing w:val="-80"/>
          <w:w w:val="130"/>
        </w:rPr>
        <w:t> </w:t>
      </w:r>
      <w:r>
        <w:rPr>
          <w:spacing w:val="-1"/>
          <w:w w:val="105"/>
        </w:rPr>
        <w:t>ethyl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–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6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–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phenylphenanthridinium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chloride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hydrochloride),</w:t>
      </w:r>
      <w:r>
        <w:rPr>
          <w:spacing w:val="-12"/>
          <w:w w:val="105"/>
        </w:rPr>
        <w:t> </w:t>
      </w:r>
      <w:r>
        <w:rPr>
          <w:w w:val="105"/>
        </w:rPr>
        <w:t>the</w:t>
      </w:r>
      <w:r>
        <w:rPr>
          <w:spacing w:val="-13"/>
          <w:w w:val="105"/>
        </w:rPr>
        <w:t> </w:t>
      </w:r>
      <w:r>
        <w:rPr>
          <w:w w:val="105"/>
        </w:rPr>
        <w:t>other</w:t>
      </w:r>
      <w:r>
        <w:rPr>
          <w:spacing w:val="-12"/>
          <w:w w:val="105"/>
        </w:rPr>
        <w:t> </w:t>
      </w:r>
      <w:r>
        <w:rPr>
          <w:w w:val="105"/>
        </w:rPr>
        <w:t>isomers</w:t>
      </w:r>
      <w:r>
        <w:rPr>
          <w:spacing w:val="-15"/>
          <w:w w:val="105"/>
        </w:rPr>
        <w:t> </w:t>
      </w:r>
      <w:r>
        <w:rPr>
          <w:w w:val="105"/>
        </w:rPr>
        <w:t>of</w:t>
      </w:r>
      <w:r>
        <w:rPr>
          <w:spacing w:val="-65"/>
          <w:w w:val="105"/>
        </w:rPr>
        <w:t> </w:t>
      </w:r>
      <w:r>
        <w:rPr>
          <w:w w:val="110"/>
        </w:rPr>
        <w:t>which 7 </w:t>
      </w:r>
      <w:r>
        <w:rPr>
          <w:w w:val="160"/>
        </w:rPr>
        <w:t>– </w:t>
      </w:r>
      <w:r>
        <w:rPr>
          <w:w w:val="110"/>
        </w:rPr>
        <w:t>(m </w:t>
      </w:r>
      <w:r>
        <w:rPr>
          <w:w w:val="160"/>
        </w:rPr>
        <w:t>– </w:t>
      </w:r>
      <w:r>
        <w:rPr>
          <w:w w:val="110"/>
        </w:rPr>
        <w:t>amidinophenyldiazo) –3, 8 </w:t>
      </w:r>
      <w:r>
        <w:rPr>
          <w:w w:val="160"/>
        </w:rPr>
        <w:t>– </w:t>
      </w:r>
      <w:r>
        <w:rPr>
          <w:w w:val="110"/>
        </w:rPr>
        <w:t>diamino </w:t>
      </w:r>
      <w:r>
        <w:rPr>
          <w:w w:val="160"/>
        </w:rPr>
        <w:t>– </w:t>
      </w:r>
      <w:r>
        <w:rPr>
          <w:w w:val="110"/>
        </w:rPr>
        <w:t>5 </w:t>
      </w:r>
      <w:r>
        <w:rPr>
          <w:w w:val="160"/>
        </w:rPr>
        <w:t>– </w:t>
      </w:r>
      <w:r>
        <w:rPr>
          <w:w w:val="110"/>
        </w:rPr>
        <w:t>ethyl </w:t>
      </w:r>
      <w:r>
        <w:rPr>
          <w:w w:val="160"/>
        </w:rPr>
        <w:t>– </w:t>
      </w:r>
      <w:r>
        <w:rPr>
          <w:w w:val="110"/>
        </w:rPr>
        <w:t>6 </w:t>
      </w:r>
      <w:r>
        <w:rPr>
          <w:w w:val="160"/>
        </w:rPr>
        <w:t>–</w:t>
      </w:r>
      <w:r>
        <w:rPr>
          <w:spacing w:val="1"/>
          <w:w w:val="160"/>
        </w:rPr>
        <w:t> </w:t>
      </w:r>
      <w:r>
        <w:rPr>
          <w:w w:val="105"/>
        </w:rPr>
        <w:t>phenylphenanthridinium chloride hydrochloride] is the most abundant also</w:t>
      </w:r>
      <w:r>
        <w:rPr>
          <w:spacing w:val="1"/>
          <w:w w:val="105"/>
        </w:rPr>
        <w:t> </w:t>
      </w:r>
      <w:r>
        <w:rPr>
          <w:w w:val="105"/>
        </w:rPr>
        <w:t>posses</w:t>
      </w:r>
      <w:r>
        <w:rPr>
          <w:spacing w:val="1"/>
          <w:w w:val="105"/>
        </w:rPr>
        <w:t> </w:t>
      </w:r>
      <w:r>
        <w:rPr>
          <w:w w:val="105"/>
        </w:rPr>
        <w:t>trypanocidal</w:t>
      </w:r>
      <w:r>
        <w:rPr>
          <w:spacing w:val="1"/>
          <w:w w:val="105"/>
        </w:rPr>
        <w:t> </w:t>
      </w:r>
      <w:r>
        <w:rPr>
          <w:w w:val="105"/>
        </w:rPr>
        <w:t>properties.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composition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final</w:t>
      </w:r>
      <w:r>
        <w:rPr>
          <w:spacing w:val="1"/>
          <w:w w:val="105"/>
        </w:rPr>
        <w:t> </w:t>
      </w:r>
      <w:r>
        <w:rPr>
          <w:w w:val="105"/>
        </w:rPr>
        <w:t>product</w:t>
      </w:r>
      <w:r>
        <w:rPr>
          <w:spacing w:val="1"/>
          <w:w w:val="105"/>
        </w:rPr>
        <w:t> </w:t>
      </w:r>
      <w:r>
        <w:rPr>
          <w:w w:val="105"/>
        </w:rPr>
        <w:t>is</w:t>
      </w:r>
      <w:r>
        <w:rPr>
          <w:spacing w:val="1"/>
          <w:w w:val="105"/>
        </w:rPr>
        <w:t> </w:t>
      </w:r>
      <w:r>
        <w:rPr>
          <w:w w:val="105"/>
        </w:rPr>
        <w:t>significantly affected by conditions such as pH and temperature used in the</w:t>
      </w:r>
      <w:r>
        <w:rPr>
          <w:spacing w:val="1"/>
          <w:w w:val="105"/>
        </w:rPr>
        <w:t> </w:t>
      </w:r>
      <w:r>
        <w:rPr>
          <w:w w:val="105"/>
        </w:rPr>
        <w:t>synthesis (Tettey, 2006). The effect of this synthetic problem on the chemical</w:t>
      </w:r>
      <w:r>
        <w:rPr>
          <w:spacing w:val="-64"/>
          <w:w w:val="105"/>
        </w:rPr>
        <w:t> </w:t>
      </w:r>
      <w:r>
        <w:rPr/>
        <w:t>equivalence of two commercial brands of isometamidium, viridium and samorin</w:t>
      </w:r>
      <w:r>
        <w:rPr>
          <w:spacing w:val="1"/>
        </w:rPr>
        <w:t> </w:t>
      </w:r>
      <w:r>
        <w:rPr/>
        <w:t>has been reported (Tettey, 2006). The result of this investigation demonstrated</w:t>
      </w:r>
      <w:r>
        <w:rPr>
          <w:spacing w:val="1"/>
        </w:rPr>
        <w:t> </w:t>
      </w:r>
      <w:r>
        <w:rPr>
          <w:w w:val="110"/>
        </w:rPr>
        <w:t>significant</w:t>
      </w:r>
      <w:r>
        <w:rPr>
          <w:spacing w:val="1"/>
          <w:w w:val="110"/>
        </w:rPr>
        <w:t> </w:t>
      </w:r>
      <w:r>
        <w:rPr>
          <w:w w:val="110"/>
        </w:rPr>
        <w:t>variations</w:t>
      </w:r>
      <w:r>
        <w:rPr>
          <w:spacing w:val="1"/>
          <w:w w:val="110"/>
        </w:rPr>
        <w:t> </w:t>
      </w:r>
      <w:r>
        <w:rPr>
          <w:w w:val="110"/>
        </w:rPr>
        <w:t>in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composition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10"/>
        </w:rPr>
        <w:t>isometamidium</w:t>
      </w:r>
      <w:r>
        <w:rPr>
          <w:spacing w:val="1"/>
          <w:w w:val="110"/>
        </w:rPr>
        <w:t> </w:t>
      </w:r>
      <w:r>
        <w:rPr>
          <w:w w:val="110"/>
        </w:rPr>
        <w:t>between</w:t>
      </w:r>
      <w:r>
        <w:rPr>
          <w:spacing w:val="1"/>
          <w:w w:val="110"/>
        </w:rPr>
        <w:t> </w:t>
      </w:r>
      <w:r>
        <w:rPr>
          <w:w w:val="105"/>
        </w:rPr>
        <w:t>manufacturers</w:t>
      </w:r>
      <w:r>
        <w:rPr>
          <w:spacing w:val="-9"/>
          <w:w w:val="105"/>
        </w:rPr>
        <w:t> </w:t>
      </w:r>
      <w:r>
        <w:rPr>
          <w:w w:val="105"/>
        </w:rPr>
        <w:t>and</w:t>
      </w:r>
      <w:r>
        <w:rPr>
          <w:spacing w:val="-8"/>
          <w:w w:val="105"/>
        </w:rPr>
        <w:t> </w:t>
      </w:r>
      <w:r>
        <w:rPr>
          <w:w w:val="105"/>
        </w:rPr>
        <w:t>in</w:t>
      </w:r>
      <w:r>
        <w:rPr>
          <w:spacing w:val="-7"/>
          <w:w w:val="105"/>
        </w:rPr>
        <w:t> </w:t>
      </w:r>
      <w:r>
        <w:rPr>
          <w:w w:val="105"/>
        </w:rPr>
        <w:t>batches</w:t>
      </w:r>
      <w:r>
        <w:rPr>
          <w:spacing w:val="-12"/>
          <w:w w:val="105"/>
        </w:rPr>
        <w:t> </w:t>
      </w:r>
      <w:r>
        <w:rPr>
          <w:w w:val="105"/>
        </w:rPr>
        <w:t>from</w:t>
      </w:r>
      <w:r>
        <w:rPr>
          <w:spacing w:val="-7"/>
          <w:w w:val="105"/>
        </w:rPr>
        <w:t> </w:t>
      </w:r>
      <w:r>
        <w:rPr>
          <w:w w:val="105"/>
        </w:rPr>
        <w:t>the</w:t>
      </w:r>
      <w:r>
        <w:rPr>
          <w:spacing w:val="-8"/>
          <w:w w:val="105"/>
        </w:rPr>
        <w:t> </w:t>
      </w:r>
      <w:r>
        <w:rPr>
          <w:w w:val="105"/>
        </w:rPr>
        <w:t>same</w:t>
      </w:r>
      <w:r>
        <w:rPr>
          <w:spacing w:val="-11"/>
          <w:w w:val="105"/>
        </w:rPr>
        <w:t> </w:t>
      </w:r>
      <w:r>
        <w:rPr>
          <w:w w:val="105"/>
        </w:rPr>
        <w:t>manufacturer.</w:t>
      </w:r>
    </w:p>
    <w:p>
      <w:pPr>
        <w:pStyle w:val="BodyText"/>
        <w:spacing w:line="487" w:lineRule="auto" w:before="210"/>
        <w:ind w:left="480" w:right="728" w:firstLine="720"/>
        <w:jc w:val="both"/>
      </w:pPr>
      <w:r>
        <w:rPr/>
        <w:t>Tettey (2006) stated that these variations have an impact on the quality,</w:t>
      </w:r>
      <w:r>
        <w:rPr>
          <w:spacing w:val="1"/>
        </w:rPr>
        <w:t> </w:t>
      </w:r>
      <w:r>
        <w:rPr/>
        <w:t>safety and efficacy of this important veterinary medicine and that some new</w:t>
      </w:r>
      <w:r>
        <w:rPr>
          <w:spacing w:val="1"/>
        </w:rPr>
        <w:t> </w:t>
      </w:r>
      <w:r>
        <w:rPr/>
        <w:t>isometamidium</w:t>
      </w:r>
      <w:r>
        <w:rPr>
          <w:spacing w:val="55"/>
        </w:rPr>
        <w:t> </w:t>
      </w:r>
      <w:r>
        <w:rPr/>
        <w:t>products</w:t>
      </w:r>
      <w:r>
        <w:rPr>
          <w:spacing w:val="52"/>
        </w:rPr>
        <w:t> </w:t>
      </w:r>
      <w:r>
        <w:rPr/>
        <w:t>fail</w:t>
      </w:r>
      <w:r>
        <w:rPr>
          <w:spacing w:val="53"/>
        </w:rPr>
        <w:t> </w:t>
      </w:r>
      <w:r>
        <w:rPr/>
        <w:t>to</w:t>
      </w:r>
      <w:r>
        <w:rPr>
          <w:spacing w:val="53"/>
        </w:rPr>
        <w:t> </w:t>
      </w:r>
      <w:r>
        <w:rPr/>
        <w:t>address</w:t>
      </w:r>
      <w:r>
        <w:rPr>
          <w:spacing w:val="51"/>
        </w:rPr>
        <w:t> </w:t>
      </w:r>
      <w:r>
        <w:rPr/>
        <w:t>the</w:t>
      </w:r>
      <w:r>
        <w:rPr>
          <w:spacing w:val="55"/>
        </w:rPr>
        <w:t> </w:t>
      </w:r>
      <w:r>
        <w:rPr/>
        <w:t>important</w:t>
      </w:r>
      <w:r>
        <w:rPr>
          <w:spacing w:val="54"/>
        </w:rPr>
        <w:t> </w:t>
      </w:r>
      <w:r>
        <w:rPr/>
        <w:t>issue</w:t>
      </w:r>
      <w:r>
        <w:rPr>
          <w:spacing w:val="52"/>
        </w:rPr>
        <w:t> </w:t>
      </w:r>
      <w:r>
        <w:rPr/>
        <w:t>of</w:t>
      </w:r>
      <w:r>
        <w:rPr>
          <w:spacing w:val="56"/>
        </w:rPr>
        <w:t> </w:t>
      </w:r>
      <w:r>
        <w:rPr/>
        <w:t>chemical</w:t>
      </w:r>
    </w:p>
    <w:p>
      <w:pPr>
        <w:spacing w:after="0" w:line="487" w:lineRule="auto"/>
        <w:jc w:val="both"/>
        <w:sectPr>
          <w:pgSz w:w="11910" w:h="16840"/>
          <w:pgMar w:header="724" w:footer="0" w:top="1300" w:bottom="280" w:left="1680" w:right="420"/>
        </w:sectPr>
      </w:pPr>
    </w:p>
    <w:p>
      <w:pPr>
        <w:pStyle w:val="BodyText"/>
        <w:spacing w:line="487" w:lineRule="auto" w:before="124"/>
        <w:ind w:left="480" w:right="729"/>
        <w:jc w:val="both"/>
      </w:pPr>
      <w:r>
        <w:rPr/>
        <w:t>equivalence. A recent survey of some products in sub-saharan Africa revealed</w:t>
      </w:r>
      <w:r>
        <w:rPr>
          <w:spacing w:val="1"/>
        </w:rPr>
        <w:t> </w:t>
      </w:r>
      <w:r>
        <w:rPr/>
        <w:t>instances</w:t>
      </w:r>
      <w:r>
        <w:rPr>
          <w:spacing w:val="1"/>
        </w:rPr>
        <w:t> </w:t>
      </w:r>
      <w:r>
        <w:rPr/>
        <w:t>where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composition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isometamidium</w:t>
      </w:r>
      <w:r>
        <w:rPr>
          <w:spacing w:val="1"/>
        </w:rPr>
        <w:t> </w:t>
      </w:r>
      <w:r>
        <w:rPr/>
        <w:t>bore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similarity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-62"/>
        </w:rPr>
        <w:t> </w:t>
      </w:r>
      <w:r>
        <w:rPr/>
        <w:t>specification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innovator</w:t>
      </w:r>
      <w:r>
        <w:rPr>
          <w:spacing w:val="1"/>
        </w:rPr>
        <w:t> </w:t>
      </w:r>
      <w:r>
        <w:rPr/>
        <w:t>product</w:t>
      </w:r>
      <w:r>
        <w:rPr>
          <w:spacing w:val="1"/>
        </w:rPr>
        <w:t> </w:t>
      </w:r>
      <w:r>
        <w:rPr/>
        <w:t>(Tettey,</w:t>
      </w:r>
      <w:r>
        <w:rPr>
          <w:spacing w:val="1"/>
        </w:rPr>
        <w:t> </w:t>
      </w:r>
      <w:r>
        <w:rPr/>
        <w:t>2006).</w:t>
      </w:r>
      <w:r>
        <w:rPr>
          <w:spacing w:val="1"/>
        </w:rPr>
        <w:t> </w:t>
      </w:r>
      <w:r>
        <w:rPr/>
        <w:t>Standardization</w:t>
      </w:r>
      <w:r>
        <w:rPr>
          <w:spacing w:val="1"/>
        </w:rPr>
        <w:t> </w:t>
      </w:r>
      <w:r>
        <w:rPr/>
        <w:t>of</w:t>
      </w:r>
      <w:r>
        <w:rPr>
          <w:spacing w:val="-61"/>
        </w:rPr>
        <w:t> </w:t>
      </w:r>
      <w:r>
        <w:rPr/>
        <w:t>manufacturing processes of isometamidium would go a long way in ensuring</w:t>
      </w:r>
      <w:r>
        <w:rPr>
          <w:spacing w:val="1"/>
        </w:rPr>
        <w:t> </w:t>
      </w:r>
      <w:r>
        <w:rPr/>
        <w:t>chemical</w:t>
      </w:r>
      <w:r>
        <w:rPr>
          <w:spacing w:val="1"/>
        </w:rPr>
        <w:t> </w:t>
      </w:r>
      <w:r>
        <w:rPr/>
        <w:t>equivalence</w:t>
      </w:r>
      <w:r>
        <w:rPr>
          <w:spacing w:val="1"/>
        </w:rPr>
        <w:t> </w:t>
      </w:r>
      <w:r>
        <w:rPr/>
        <w:t>of</w:t>
      </w:r>
      <w:r>
        <w:rPr>
          <w:spacing w:val="4"/>
        </w:rPr>
        <w:t> </w:t>
      </w:r>
      <w:r>
        <w:rPr/>
        <w:t>the</w:t>
      </w:r>
      <w:r>
        <w:rPr>
          <w:spacing w:val="1"/>
        </w:rPr>
        <w:t> </w:t>
      </w:r>
      <w:r>
        <w:rPr/>
        <w:t>finished</w:t>
      </w:r>
      <w:r>
        <w:rPr>
          <w:spacing w:val="1"/>
        </w:rPr>
        <w:t> </w:t>
      </w:r>
      <w:r>
        <w:rPr/>
        <w:t>product.</w:t>
      </w:r>
    </w:p>
    <w:p>
      <w:pPr>
        <w:pStyle w:val="BodyText"/>
        <w:spacing w:line="487" w:lineRule="auto" w:before="205"/>
        <w:ind w:left="480" w:right="729" w:firstLine="720"/>
        <w:jc w:val="both"/>
      </w:pPr>
      <w:r>
        <w:rPr/>
        <w:t>Veterinary medicines are subject to the same requirements of</w:t>
      </w:r>
      <w:r>
        <w:rPr>
          <w:spacing w:val="1"/>
        </w:rPr>
        <w:t> </w:t>
      </w:r>
      <w:r>
        <w:rPr/>
        <w:t>quality,</w:t>
      </w:r>
      <w:r>
        <w:rPr>
          <w:spacing w:val="1"/>
        </w:rPr>
        <w:t> </w:t>
      </w:r>
      <w:r>
        <w:rPr/>
        <w:t>safety and efficacy as those meant for human use. The lack or the limitation of</w:t>
      </w:r>
      <w:r>
        <w:rPr>
          <w:spacing w:val="1"/>
        </w:rPr>
        <w:t> </w:t>
      </w:r>
      <w:r>
        <w:rPr/>
        <w:t>resources</w:t>
      </w:r>
      <w:r>
        <w:rPr>
          <w:spacing w:val="1"/>
        </w:rPr>
        <w:t> </w:t>
      </w:r>
      <w:r>
        <w:rPr/>
        <w:t>available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medicines</w:t>
      </w:r>
      <w:r>
        <w:rPr>
          <w:spacing w:val="1"/>
        </w:rPr>
        <w:t> </w:t>
      </w:r>
      <w:r>
        <w:rPr/>
        <w:t>regulatory</w:t>
      </w:r>
      <w:r>
        <w:rPr>
          <w:spacing w:val="1"/>
        </w:rPr>
        <w:t> </w:t>
      </w:r>
      <w:r>
        <w:rPr/>
        <w:t>authorities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developing</w:t>
      </w:r>
      <w:r>
        <w:rPr>
          <w:spacing w:val="1"/>
        </w:rPr>
        <w:t> </w:t>
      </w:r>
      <w:r>
        <w:rPr/>
        <w:t>economies has de-prioritized the control of veterinary pharmaceuticals (Tettey,</w:t>
      </w:r>
      <w:r>
        <w:rPr>
          <w:spacing w:val="1"/>
        </w:rPr>
        <w:t> </w:t>
      </w:r>
      <w:r>
        <w:rPr/>
        <w:t>2006).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situation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made</w:t>
      </w:r>
      <w:r>
        <w:rPr>
          <w:spacing w:val="1"/>
        </w:rPr>
        <w:t> </w:t>
      </w:r>
      <w:r>
        <w:rPr/>
        <w:t>affected</w:t>
      </w:r>
      <w:r>
        <w:rPr>
          <w:spacing w:val="1"/>
        </w:rPr>
        <w:t> </w:t>
      </w:r>
      <w:r>
        <w:rPr/>
        <w:t>regions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haven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counterfeit/substandard</w:t>
      </w:r>
      <w:r>
        <w:rPr>
          <w:spacing w:val="1"/>
        </w:rPr>
        <w:t> </w:t>
      </w:r>
      <w:r>
        <w:rPr/>
        <w:t>drug</w:t>
      </w:r>
      <w:r>
        <w:rPr>
          <w:spacing w:val="1"/>
        </w:rPr>
        <w:t> </w:t>
      </w:r>
      <w:r>
        <w:rPr/>
        <w:t>products.</w:t>
      </w:r>
      <w:r>
        <w:rPr>
          <w:spacing w:val="1"/>
        </w:rPr>
        <w:t> </w:t>
      </w:r>
      <w:r>
        <w:rPr/>
        <w:t>Tettey</w:t>
      </w:r>
      <w:r>
        <w:rPr>
          <w:spacing w:val="1"/>
        </w:rPr>
        <w:t> </w:t>
      </w:r>
      <w:r>
        <w:rPr/>
        <w:t>(2006)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opinion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political will and resources are needed to guarantee that these trypanocides in</w:t>
      </w:r>
      <w:r>
        <w:rPr>
          <w:spacing w:val="1"/>
        </w:rPr>
        <w:t> </w:t>
      </w:r>
      <w:r>
        <w:rPr/>
        <w:t>international</w:t>
      </w:r>
      <w:r>
        <w:rPr>
          <w:spacing w:val="1"/>
        </w:rPr>
        <w:t> </w:t>
      </w:r>
      <w:r>
        <w:rPr/>
        <w:t>commerce</w:t>
      </w:r>
      <w:r>
        <w:rPr>
          <w:spacing w:val="2"/>
        </w:rPr>
        <w:t> </w:t>
      </w:r>
      <w:r>
        <w:rPr/>
        <w:t>are</w:t>
      </w:r>
      <w:r>
        <w:rPr>
          <w:spacing w:val="1"/>
        </w:rPr>
        <w:t> </w:t>
      </w:r>
      <w:r>
        <w:rPr/>
        <w:t>of</w:t>
      </w:r>
      <w:r>
        <w:rPr>
          <w:spacing w:val="4"/>
        </w:rPr>
        <w:t> </w:t>
      </w:r>
      <w:r>
        <w:rPr/>
        <w:t>the</w:t>
      </w:r>
      <w:r>
        <w:rPr>
          <w:spacing w:val="3"/>
        </w:rPr>
        <w:t> </w:t>
      </w:r>
      <w:r>
        <w:rPr/>
        <w:t>required quality.</w:t>
      </w:r>
    </w:p>
    <w:p>
      <w:pPr>
        <w:pStyle w:val="BodyText"/>
        <w:spacing w:line="487" w:lineRule="auto" w:before="205"/>
        <w:ind w:left="480" w:right="730" w:firstLine="720"/>
        <w:jc w:val="both"/>
      </w:pPr>
      <w:r>
        <w:rPr/>
        <w:t>An ideal chemotherapeutic agent for trypanosomiasis should be effective</w:t>
      </w:r>
      <w:r>
        <w:rPr>
          <w:spacing w:val="1"/>
        </w:rPr>
        <w:t> </w:t>
      </w:r>
      <w:r>
        <w:rPr/>
        <w:t>in a single dose against more than one specie</w:t>
      </w:r>
      <w:r>
        <w:rPr>
          <w:spacing w:val="63"/>
        </w:rPr>
        <w:t> </w:t>
      </w:r>
      <w:r>
        <w:rPr/>
        <w:t>of trypanosome and possess a</w:t>
      </w:r>
      <w:r>
        <w:rPr>
          <w:spacing w:val="1"/>
        </w:rPr>
        <w:t> </w:t>
      </w:r>
      <w:r>
        <w:rPr/>
        <w:t>few</w:t>
      </w:r>
      <w:r>
        <w:rPr>
          <w:spacing w:val="9"/>
        </w:rPr>
        <w:t> </w:t>
      </w:r>
      <w:r>
        <w:rPr/>
        <w:t>or</w:t>
      </w:r>
      <w:r>
        <w:rPr>
          <w:spacing w:val="11"/>
        </w:rPr>
        <w:t> </w:t>
      </w:r>
      <w:r>
        <w:rPr/>
        <w:t>no</w:t>
      </w:r>
      <w:r>
        <w:rPr>
          <w:spacing w:val="12"/>
        </w:rPr>
        <w:t> </w:t>
      </w:r>
      <w:r>
        <w:rPr/>
        <w:t>side</w:t>
      </w:r>
      <w:r>
        <w:rPr>
          <w:spacing w:val="12"/>
        </w:rPr>
        <w:t> </w:t>
      </w:r>
      <w:r>
        <w:rPr/>
        <w:t>effects,</w:t>
      </w:r>
      <w:r>
        <w:rPr>
          <w:spacing w:val="11"/>
        </w:rPr>
        <w:t> </w:t>
      </w:r>
      <w:r>
        <w:rPr/>
        <w:t>coupled</w:t>
      </w:r>
      <w:r>
        <w:rPr>
          <w:spacing w:val="12"/>
        </w:rPr>
        <w:t> </w:t>
      </w:r>
      <w:r>
        <w:rPr/>
        <w:t>with</w:t>
      </w:r>
      <w:r>
        <w:rPr>
          <w:spacing w:val="12"/>
        </w:rPr>
        <w:t> </w:t>
      </w:r>
      <w:r>
        <w:rPr/>
        <w:t>the</w:t>
      </w:r>
      <w:r>
        <w:rPr>
          <w:spacing w:val="10"/>
        </w:rPr>
        <w:t> </w:t>
      </w:r>
      <w:r>
        <w:rPr/>
        <w:t>absence</w:t>
      </w:r>
      <w:r>
        <w:rPr>
          <w:spacing w:val="12"/>
        </w:rPr>
        <w:t> </w:t>
      </w:r>
      <w:r>
        <w:rPr/>
        <w:t>of</w:t>
      </w:r>
      <w:r>
        <w:rPr>
          <w:spacing w:val="13"/>
        </w:rPr>
        <w:t> </w:t>
      </w:r>
      <w:r>
        <w:rPr/>
        <w:t>induction</w:t>
      </w:r>
      <w:r>
        <w:rPr>
          <w:spacing w:val="12"/>
        </w:rPr>
        <w:t> </w:t>
      </w:r>
      <w:r>
        <w:rPr/>
        <w:t>of</w:t>
      </w:r>
      <w:r>
        <w:rPr>
          <w:spacing w:val="12"/>
        </w:rPr>
        <w:t> </w:t>
      </w:r>
      <w:r>
        <w:rPr/>
        <w:t>drug</w:t>
      </w:r>
      <w:r>
        <w:rPr>
          <w:spacing w:val="10"/>
        </w:rPr>
        <w:t> </w:t>
      </w:r>
      <w:r>
        <w:rPr/>
        <w:t>resistance.</w:t>
      </w:r>
      <w:r>
        <w:rPr>
          <w:spacing w:val="-61"/>
        </w:rPr>
        <w:t> </w:t>
      </w:r>
      <w:r>
        <w:rPr/>
        <w:t>It is important to note that no single drug currently in use has all these qualities,</w:t>
      </w:r>
      <w:r>
        <w:rPr>
          <w:spacing w:val="1"/>
        </w:rPr>
        <w:t> </w:t>
      </w:r>
      <w:r>
        <w:rPr/>
        <w:t>although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helped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extent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keeping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incidence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trypanosomiasis under check. The flaws of the existing drugs have created an</w:t>
      </w:r>
      <w:r>
        <w:rPr>
          <w:spacing w:val="1"/>
        </w:rPr>
        <w:t> </w:t>
      </w:r>
      <w:r>
        <w:rPr/>
        <w:t>urgent need for new drugs. For a long time now, no new trypanocides have been</w:t>
      </w:r>
      <w:r>
        <w:rPr>
          <w:spacing w:val="1"/>
        </w:rPr>
        <w:t> </w:t>
      </w:r>
      <w:r>
        <w:rPr/>
        <w:t>developed for field use and this alarming situation was discussed in a number of</w:t>
      </w:r>
      <w:r>
        <w:rPr>
          <w:spacing w:val="1"/>
        </w:rPr>
        <w:t> </w:t>
      </w:r>
      <w:r>
        <w:rPr/>
        <w:t>articles on the chemotherapy of protozoa and the prohibitive cost of new drugs</w:t>
      </w:r>
      <w:r>
        <w:rPr>
          <w:spacing w:val="1"/>
        </w:rPr>
        <w:t> </w:t>
      </w:r>
      <w:r>
        <w:rPr/>
        <w:t>(Hutner,</w:t>
      </w:r>
      <w:r>
        <w:rPr>
          <w:spacing w:val="1"/>
        </w:rPr>
        <w:t> </w:t>
      </w:r>
      <w:r>
        <w:rPr/>
        <w:t>1977;</w:t>
      </w:r>
      <w:r>
        <w:rPr>
          <w:spacing w:val="3"/>
        </w:rPr>
        <w:t> </w:t>
      </w:r>
      <w:r>
        <w:rPr/>
        <w:t>Goodwin,</w:t>
      </w:r>
      <w:r>
        <w:rPr>
          <w:spacing w:val="3"/>
        </w:rPr>
        <w:t> </w:t>
      </w:r>
      <w:r>
        <w:rPr/>
        <w:t>1978;</w:t>
      </w:r>
      <w:r>
        <w:rPr>
          <w:spacing w:val="3"/>
        </w:rPr>
        <w:t> </w:t>
      </w:r>
      <w:r>
        <w:rPr/>
        <w:t>Nok, 2005).</w:t>
      </w:r>
    </w:p>
    <w:p>
      <w:pPr>
        <w:spacing w:after="0" w:line="487" w:lineRule="auto"/>
        <w:jc w:val="both"/>
        <w:sectPr>
          <w:pgSz w:w="11910" w:h="16840"/>
          <w:pgMar w:header="724" w:footer="0" w:top="1300" w:bottom="280" w:left="1680" w:right="420"/>
        </w:sectPr>
      </w:pPr>
    </w:p>
    <w:p>
      <w:pPr>
        <w:pStyle w:val="Heading6"/>
        <w:numPr>
          <w:ilvl w:val="3"/>
          <w:numId w:val="12"/>
        </w:numPr>
        <w:tabs>
          <w:tab w:pos="1560" w:val="left" w:leader="none"/>
          <w:tab w:pos="1561" w:val="left" w:leader="none"/>
        </w:tabs>
        <w:spacing w:line="240" w:lineRule="auto" w:before="121" w:after="0"/>
        <w:ind w:left="1560" w:right="1008" w:hanging="1080"/>
        <w:jc w:val="left"/>
      </w:pPr>
      <w:bookmarkStart w:name="_TOC_250088" w:id="23"/>
      <w:r>
        <w:rPr>
          <w:u w:val="thick"/>
        </w:rPr>
        <w:t>Constraints</w:t>
      </w:r>
      <w:r>
        <w:rPr>
          <w:spacing w:val="-4"/>
          <w:u w:val="thick"/>
        </w:rPr>
        <w:t> </w:t>
      </w:r>
      <w:r>
        <w:rPr>
          <w:u w:val="thick"/>
        </w:rPr>
        <w:t>related</w:t>
      </w:r>
      <w:r>
        <w:rPr>
          <w:spacing w:val="-3"/>
          <w:u w:val="thick"/>
        </w:rPr>
        <w:t> </w:t>
      </w:r>
      <w:r>
        <w:rPr>
          <w:u w:val="thick"/>
        </w:rPr>
        <w:t>to</w:t>
      </w:r>
      <w:r>
        <w:rPr>
          <w:spacing w:val="-3"/>
          <w:u w:val="thick"/>
        </w:rPr>
        <w:t> </w:t>
      </w:r>
      <w:r>
        <w:rPr>
          <w:u w:val="thick"/>
        </w:rPr>
        <w:t>drug</w:t>
      </w:r>
      <w:r>
        <w:rPr>
          <w:spacing w:val="-3"/>
          <w:u w:val="thick"/>
        </w:rPr>
        <w:t> </w:t>
      </w:r>
      <w:r>
        <w:rPr>
          <w:u w:val="thick"/>
        </w:rPr>
        <w:t>discovery,</w:t>
      </w:r>
      <w:r>
        <w:rPr>
          <w:spacing w:val="-3"/>
          <w:u w:val="thick"/>
        </w:rPr>
        <w:t> </w:t>
      </w:r>
      <w:r>
        <w:rPr>
          <w:u w:val="thick"/>
        </w:rPr>
        <w:t>development,</w:t>
      </w:r>
      <w:r>
        <w:rPr>
          <w:spacing w:val="-3"/>
          <w:u w:val="thick"/>
        </w:rPr>
        <w:t> </w:t>
      </w:r>
      <w:r>
        <w:rPr>
          <w:u w:val="thick"/>
        </w:rPr>
        <w:t>availability</w:t>
      </w:r>
      <w:r>
        <w:rPr>
          <w:spacing w:val="-63"/>
        </w:rPr>
        <w:t> </w:t>
      </w:r>
      <w:r>
        <w:rPr>
          <w:u w:val="thick"/>
        </w:rPr>
        <w:t>and</w:t>
      </w:r>
      <w:r>
        <w:rPr>
          <w:spacing w:val="-1"/>
          <w:u w:val="thick"/>
        </w:rPr>
        <w:t> </w:t>
      </w:r>
      <w:bookmarkEnd w:id="23"/>
      <w:r>
        <w:rPr>
          <w:u w:val="thick"/>
        </w:rPr>
        <w:t>affordability</w:t>
      </w:r>
    </w:p>
    <w:p>
      <w:pPr>
        <w:pStyle w:val="BodyText"/>
        <w:spacing w:line="487" w:lineRule="auto" w:before="205"/>
        <w:ind w:left="480" w:right="727" w:firstLine="720"/>
        <w:jc w:val="both"/>
      </w:pPr>
      <w:r>
        <w:rPr/>
        <w:t>Nearly a century ago, specific antimicrobial agents for the treatment of</w:t>
      </w:r>
      <w:r>
        <w:rPr>
          <w:spacing w:val="1"/>
        </w:rPr>
        <w:t> </w:t>
      </w:r>
      <w:r>
        <w:rPr/>
        <w:t>human African trypanosomiasis were among the first achievements in the new</w:t>
      </w:r>
      <w:r>
        <w:rPr>
          <w:spacing w:val="1"/>
        </w:rPr>
        <w:t> </w:t>
      </w:r>
      <w:r>
        <w:rPr/>
        <w:t>science of drug discovery and development (Moore, 2005).</w:t>
      </w:r>
      <w:r>
        <w:rPr>
          <w:spacing w:val="1"/>
        </w:rPr>
        <w:t> </w:t>
      </w:r>
      <w:r>
        <w:rPr/>
        <w:t>However, according</w:t>
      </w:r>
      <w:r>
        <w:rPr>
          <w:spacing w:val="1"/>
        </w:rPr>
        <w:t> </w:t>
      </w:r>
      <w:r>
        <w:rPr/>
        <w:t>to this author, few advances in HAT chemotherapy have been made in recent</w:t>
      </w:r>
      <w:r>
        <w:rPr>
          <w:spacing w:val="1"/>
        </w:rPr>
        <w:t> </w:t>
      </w:r>
      <w:r>
        <w:rPr/>
        <w:t>decades, and patients today are usually treated with drugs that were introduced</w:t>
      </w:r>
      <w:r>
        <w:rPr>
          <w:spacing w:val="1"/>
        </w:rPr>
        <w:t> </w:t>
      </w:r>
      <w:r>
        <w:rPr/>
        <w:t>before 1950.</w:t>
      </w:r>
      <w:r>
        <w:rPr>
          <w:spacing w:val="1"/>
        </w:rPr>
        <w:t> </w:t>
      </w:r>
      <w:r>
        <w:rPr/>
        <w:t>The infection is transmitted only in rural Africa and does not have a</w:t>
      </w:r>
      <w:r>
        <w:rPr>
          <w:spacing w:val="-61"/>
        </w:rPr>
        <w:t> </w:t>
      </w:r>
      <w:r>
        <w:rPr/>
        <w:t>profitable</w:t>
      </w:r>
      <w:r>
        <w:rPr>
          <w:spacing w:val="1"/>
        </w:rPr>
        <w:t> </w:t>
      </w:r>
      <w:r>
        <w:rPr/>
        <w:t>market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would</w:t>
      </w:r>
      <w:r>
        <w:rPr>
          <w:spacing w:val="1"/>
        </w:rPr>
        <w:t> </w:t>
      </w:r>
      <w:r>
        <w:rPr/>
        <w:t>encourage</w:t>
      </w:r>
      <w:r>
        <w:rPr>
          <w:spacing w:val="1"/>
        </w:rPr>
        <w:t> </w:t>
      </w:r>
      <w:r>
        <w:rPr/>
        <w:t>drug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because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purchasing power of the affected consumers is poor and rapidly deteriorating</w:t>
      </w:r>
      <w:r>
        <w:rPr>
          <w:spacing w:val="1"/>
        </w:rPr>
        <w:t> </w:t>
      </w:r>
      <w:r>
        <w:rPr/>
        <w:t>(Fairlamb, Henderson &amp; Cerami, 1989; Kabayo &amp; Boussaha, 2002; Moore, 2005;</w:t>
      </w:r>
      <w:r>
        <w:rPr>
          <w:spacing w:val="-61"/>
        </w:rPr>
        <w:t> </w:t>
      </w:r>
      <w:r>
        <w:rPr/>
        <w:t>Pink</w:t>
      </w:r>
      <w:r>
        <w:rPr>
          <w:rFonts w:ascii="Arial"/>
          <w:i/>
        </w:rPr>
        <w:t>, </w:t>
      </w:r>
      <w:r>
        <w:rPr/>
        <w:t>Hudson, Mourles &amp; Bendig, 2005).</w:t>
      </w:r>
      <w:r>
        <w:rPr>
          <w:spacing w:val="1"/>
        </w:rPr>
        <w:t> </w:t>
      </w:r>
      <w:r>
        <w:rPr/>
        <w:t>This lack of progress is part of a larger</w:t>
      </w:r>
      <w:r>
        <w:rPr>
          <w:spacing w:val="1"/>
        </w:rPr>
        <w:t> </w:t>
      </w:r>
      <w:r>
        <w:rPr/>
        <w:t>trend in the global pharmaceutical industry.</w:t>
      </w:r>
      <w:r>
        <w:rPr>
          <w:spacing w:val="1"/>
        </w:rPr>
        <w:t> </w:t>
      </w:r>
      <w:r>
        <w:rPr/>
        <w:t>Investment in treatment for tropical</w:t>
      </w:r>
      <w:r>
        <w:rPr>
          <w:spacing w:val="1"/>
        </w:rPr>
        <w:t> </w:t>
      </w:r>
      <w:r>
        <w:rPr/>
        <w:t>parasitic diseases has plummeted, despite the increasing health burden of these</w:t>
      </w:r>
      <w:r>
        <w:rPr>
          <w:spacing w:val="1"/>
        </w:rPr>
        <w:t> </w:t>
      </w:r>
      <w:r>
        <w:rPr/>
        <w:t>infections.   Less than 1 percent of the new chemical entities introduced during</w:t>
      </w:r>
      <w:r>
        <w:rPr>
          <w:spacing w:val="1"/>
        </w:rPr>
        <w:t> </w:t>
      </w:r>
      <w:r>
        <w:rPr/>
        <w:t>the mid-1970s through 1999 were developed for tropical disease indications, and</w:t>
      </w:r>
      <w:r>
        <w:rPr>
          <w:spacing w:val="-61"/>
        </w:rPr>
        <w:t> </w:t>
      </w:r>
      <w:r>
        <w:rPr/>
        <w:t>few candidate drugs are in development (Moore, 2005).</w:t>
      </w:r>
      <w:r>
        <w:rPr>
          <w:spacing w:val="1"/>
        </w:rPr>
        <w:t> </w:t>
      </w:r>
      <w:r>
        <w:rPr/>
        <w:t>Insufficient financial</w:t>
      </w:r>
      <w:r>
        <w:rPr>
          <w:spacing w:val="1"/>
        </w:rPr>
        <w:t> </w:t>
      </w:r>
      <w:r>
        <w:rPr/>
        <w:t>return has not only discouraged research and development but also caused</w:t>
      </w:r>
      <w:r>
        <w:rPr>
          <w:spacing w:val="1"/>
        </w:rPr>
        <w:t> </w:t>
      </w:r>
      <w:r>
        <w:rPr/>
        <w:t>companies to withdraw existing anti-parasitic drugs from the market (Kabayo &amp;</w:t>
      </w:r>
      <w:r>
        <w:rPr>
          <w:spacing w:val="1"/>
        </w:rPr>
        <w:t> </w:t>
      </w:r>
      <w:r>
        <w:rPr/>
        <w:t>Boussaha,</w:t>
      </w:r>
      <w:r>
        <w:rPr>
          <w:spacing w:val="1"/>
        </w:rPr>
        <w:t> </w:t>
      </w:r>
      <w:r>
        <w:rPr/>
        <w:t>2002;</w:t>
      </w:r>
      <w:r>
        <w:rPr>
          <w:spacing w:val="1"/>
        </w:rPr>
        <w:t> </w:t>
      </w:r>
      <w:r>
        <w:rPr/>
        <w:t>Moore,</w:t>
      </w:r>
      <w:r>
        <w:rPr>
          <w:spacing w:val="1"/>
        </w:rPr>
        <w:t> </w:t>
      </w:r>
      <w:r>
        <w:rPr/>
        <w:t>2005).</w:t>
      </w:r>
      <w:r>
        <w:rPr>
          <w:spacing w:val="1"/>
        </w:rPr>
        <w:t> </w:t>
      </w:r>
      <w:r>
        <w:rPr/>
        <w:t>Five</w:t>
      </w:r>
      <w:r>
        <w:rPr>
          <w:spacing w:val="1"/>
        </w:rPr>
        <w:t> </w:t>
      </w:r>
      <w:r>
        <w:rPr/>
        <w:t>years</w:t>
      </w:r>
      <w:r>
        <w:rPr>
          <w:spacing w:val="1"/>
        </w:rPr>
        <w:t> </w:t>
      </w:r>
      <w:r>
        <w:rPr/>
        <w:t>ago,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virtually</w:t>
      </w:r>
      <w:r>
        <w:rPr>
          <w:spacing w:val="1"/>
        </w:rPr>
        <w:t> </w:t>
      </w:r>
      <w:r>
        <w:rPr/>
        <w:t>every</w:t>
      </w:r>
      <w:r>
        <w:rPr>
          <w:spacing w:val="1"/>
        </w:rPr>
        <w:t> </w:t>
      </w:r>
      <w:r>
        <w:rPr/>
        <w:t>drug</w:t>
      </w:r>
      <w:r>
        <w:rPr>
          <w:spacing w:val="1"/>
        </w:rPr>
        <w:t> </w:t>
      </w:r>
      <w:r>
        <w:rPr/>
        <w:t>capable of curing central nervous system infection was no longer produced or</w:t>
      </w:r>
      <w:r>
        <w:rPr>
          <w:spacing w:val="1"/>
        </w:rPr>
        <w:t> </w:t>
      </w:r>
      <w:r>
        <w:rPr/>
        <w:t>was threatened, it appeared that HAT might become untreatable.</w:t>
      </w:r>
      <w:r>
        <w:rPr>
          <w:spacing w:val="1"/>
        </w:rPr>
        <w:t> </w:t>
      </w:r>
      <w:r>
        <w:rPr/>
        <w:t>At present,</w:t>
      </w:r>
      <w:r>
        <w:rPr>
          <w:spacing w:val="1"/>
        </w:rPr>
        <w:t> </w:t>
      </w:r>
      <w:r>
        <w:rPr/>
        <w:t>these drugs are back in production and are available from the WHO through</w:t>
      </w:r>
      <w:r>
        <w:rPr>
          <w:spacing w:val="1"/>
        </w:rPr>
        <w:t> </w:t>
      </w:r>
      <w:r>
        <w:rPr/>
        <w:t>donation</w:t>
      </w:r>
      <w:r>
        <w:rPr>
          <w:spacing w:val="25"/>
        </w:rPr>
        <w:t> </w:t>
      </w:r>
      <w:r>
        <w:rPr/>
        <w:t>programmes,</w:t>
      </w:r>
      <w:r>
        <w:rPr>
          <w:spacing w:val="24"/>
        </w:rPr>
        <w:t> </w:t>
      </w:r>
      <w:r>
        <w:rPr/>
        <w:t>but</w:t>
      </w:r>
      <w:r>
        <w:rPr>
          <w:spacing w:val="25"/>
        </w:rPr>
        <w:t> </w:t>
      </w:r>
      <w:r>
        <w:rPr/>
        <w:t>a</w:t>
      </w:r>
      <w:r>
        <w:rPr>
          <w:spacing w:val="24"/>
        </w:rPr>
        <w:t> </w:t>
      </w:r>
      <w:r>
        <w:rPr/>
        <w:t>method</w:t>
      </w:r>
      <w:r>
        <w:rPr>
          <w:spacing w:val="27"/>
        </w:rPr>
        <w:t> </w:t>
      </w:r>
      <w:r>
        <w:rPr/>
        <w:t>to</w:t>
      </w:r>
      <w:r>
        <w:rPr>
          <w:spacing w:val="25"/>
        </w:rPr>
        <w:t> </w:t>
      </w:r>
      <w:r>
        <w:rPr/>
        <w:t>ensure</w:t>
      </w:r>
      <w:r>
        <w:rPr>
          <w:spacing w:val="26"/>
        </w:rPr>
        <w:t> </w:t>
      </w:r>
      <w:r>
        <w:rPr/>
        <w:t>availability</w:t>
      </w:r>
      <w:r>
        <w:rPr>
          <w:spacing w:val="25"/>
        </w:rPr>
        <w:t> </w:t>
      </w:r>
      <w:r>
        <w:rPr/>
        <w:t>in</w:t>
      </w:r>
      <w:r>
        <w:rPr>
          <w:spacing w:val="27"/>
        </w:rPr>
        <w:t> </w:t>
      </w:r>
      <w:r>
        <w:rPr/>
        <w:t>the</w:t>
      </w:r>
      <w:r>
        <w:rPr>
          <w:spacing w:val="27"/>
        </w:rPr>
        <w:t> </w:t>
      </w:r>
      <w:r>
        <w:rPr/>
        <w:t>long</w:t>
      </w:r>
      <w:r>
        <w:rPr>
          <w:spacing w:val="26"/>
        </w:rPr>
        <w:t> </w:t>
      </w:r>
      <w:r>
        <w:rPr/>
        <w:t>term</w:t>
      </w:r>
      <w:r>
        <w:rPr>
          <w:spacing w:val="24"/>
        </w:rPr>
        <w:t> </w:t>
      </w:r>
      <w:r>
        <w:rPr/>
        <w:t>has</w:t>
      </w:r>
      <w:r>
        <w:rPr>
          <w:spacing w:val="-61"/>
        </w:rPr>
        <w:t> </w:t>
      </w:r>
      <w:r>
        <w:rPr/>
        <w:t>not been identified.</w:t>
      </w:r>
      <w:r>
        <w:rPr>
          <w:spacing w:val="1"/>
        </w:rPr>
        <w:t> </w:t>
      </w:r>
      <w:r>
        <w:rPr/>
        <w:t>The current serious resurgence of the disease and the</w:t>
      </w:r>
      <w:r>
        <w:rPr>
          <w:spacing w:val="1"/>
        </w:rPr>
        <w:t> </w:t>
      </w:r>
      <w:r>
        <w:rPr/>
        <w:t>present</w:t>
      </w:r>
      <w:r>
        <w:rPr>
          <w:spacing w:val="53"/>
        </w:rPr>
        <w:t> </w:t>
      </w:r>
      <w:r>
        <w:rPr/>
        <w:t>inadequacy</w:t>
      </w:r>
      <w:r>
        <w:rPr>
          <w:spacing w:val="50"/>
        </w:rPr>
        <w:t> </w:t>
      </w:r>
      <w:r>
        <w:rPr/>
        <w:t>of</w:t>
      </w:r>
      <w:r>
        <w:rPr>
          <w:spacing w:val="55"/>
        </w:rPr>
        <w:t> </w:t>
      </w:r>
      <w:r>
        <w:rPr/>
        <w:t>the</w:t>
      </w:r>
      <w:r>
        <w:rPr>
          <w:spacing w:val="53"/>
        </w:rPr>
        <w:t> </w:t>
      </w:r>
      <w:r>
        <w:rPr/>
        <w:t>available</w:t>
      </w:r>
      <w:r>
        <w:rPr>
          <w:spacing w:val="53"/>
        </w:rPr>
        <w:t> </w:t>
      </w:r>
      <w:r>
        <w:rPr/>
        <w:t>drugs</w:t>
      </w:r>
      <w:r>
        <w:rPr>
          <w:spacing w:val="53"/>
        </w:rPr>
        <w:t> </w:t>
      </w:r>
      <w:r>
        <w:rPr/>
        <w:t>to</w:t>
      </w:r>
      <w:r>
        <w:rPr>
          <w:spacing w:val="61"/>
        </w:rPr>
        <w:t> </w:t>
      </w:r>
      <w:r>
        <w:rPr/>
        <w:t>treat</w:t>
      </w:r>
      <w:r>
        <w:rPr>
          <w:spacing w:val="53"/>
        </w:rPr>
        <w:t> </w:t>
      </w:r>
      <w:r>
        <w:rPr/>
        <w:t>it</w:t>
      </w:r>
      <w:r>
        <w:rPr>
          <w:spacing w:val="53"/>
        </w:rPr>
        <w:t> </w:t>
      </w:r>
      <w:r>
        <w:rPr/>
        <w:t>are</w:t>
      </w:r>
      <w:r>
        <w:rPr>
          <w:spacing w:val="51"/>
        </w:rPr>
        <w:t> </w:t>
      </w:r>
      <w:r>
        <w:rPr/>
        <w:t>of</w:t>
      </w:r>
      <w:r>
        <w:rPr>
          <w:spacing w:val="56"/>
        </w:rPr>
        <w:t> </w:t>
      </w:r>
      <w:r>
        <w:rPr/>
        <w:t>serious</w:t>
      </w:r>
      <w:r>
        <w:rPr>
          <w:spacing w:val="53"/>
        </w:rPr>
        <w:t> </w:t>
      </w:r>
      <w:r>
        <w:rPr/>
        <w:t>concern.</w:t>
      </w:r>
    </w:p>
    <w:p>
      <w:pPr>
        <w:spacing w:after="0" w:line="487" w:lineRule="auto"/>
        <w:jc w:val="both"/>
        <w:sectPr>
          <w:pgSz w:w="11910" w:h="16840"/>
          <w:pgMar w:header="724" w:footer="0" w:top="1300" w:bottom="280" w:left="1680" w:right="420"/>
        </w:sectPr>
      </w:pPr>
    </w:p>
    <w:p>
      <w:pPr>
        <w:pStyle w:val="BodyText"/>
        <w:spacing w:line="487" w:lineRule="auto" w:before="124"/>
        <w:ind w:left="480" w:right="727"/>
        <w:jc w:val="both"/>
      </w:pPr>
      <w:r>
        <w:rPr/>
        <w:t>Infact, Veeken and Pecoul (2000) have described drugs for neglected diseases</w:t>
      </w:r>
      <w:r>
        <w:rPr>
          <w:spacing w:val="1"/>
        </w:rPr>
        <w:t> </w:t>
      </w:r>
      <w:r>
        <w:rPr/>
        <w:t>as a bitter pill. Trials of new drugs and improved methods of applying the existing</w:t>
      </w:r>
      <w:r>
        <w:rPr>
          <w:spacing w:val="-61"/>
        </w:rPr>
        <w:t> </w:t>
      </w:r>
      <w:r>
        <w:rPr/>
        <w:t>drugs give hope for some improvement in the present serious situation (Moore,</w:t>
      </w:r>
      <w:r>
        <w:rPr>
          <w:spacing w:val="1"/>
        </w:rPr>
        <w:t> </w:t>
      </w:r>
      <w:r>
        <w:rPr/>
        <w:t>2005).</w:t>
      </w:r>
    </w:p>
    <w:p>
      <w:pPr>
        <w:pStyle w:val="BodyText"/>
        <w:spacing w:line="487" w:lineRule="auto" w:before="205"/>
        <w:ind w:left="480" w:right="725" w:firstLine="720"/>
        <w:jc w:val="both"/>
      </w:pPr>
      <w:r>
        <w:rPr/>
        <w:t>Hence emphasis is laid on selective screening of existing pharmaceutical</w:t>
      </w:r>
      <w:r>
        <w:rPr>
          <w:spacing w:val="1"/>
        </w:rPr>
        <w:t> </w:t>
      </w:r>
      <w:r>
        <w:rPr/>
        <w:t>compounds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broad</w:t>
      </w:r>
      <w:r>
        <w:rPr>
          <w:spacing w:val="1"/>
        </w:rPr>
        <w:t> </w:t>
      </w:r>
      <w:r>
        <w:rPr/>
        <w:t>spectrum</w:t>
      </w:r>
      <w:r>
        <w:rPr>
          <w:spacing w:val="1"/>
        </w:rPr>
        <w:t> </w:t>
      </w:r>
      <w:r>
        <w:rPr/>
        <w:t>activity</w:t>
      </w:r>
      <w:r>
        <w:rPr>
          <w:spacing w:val="1"/>
        </w:rPr>
        <w:t> </w:t>
      </w:r>
      <w:r>
        <w:rPr/>
        <w:t>against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human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veterinary</w:t>
      </w:r>
      <w:r>
        <w:rPr>
          <w:spacing w:val="1"/>
        </w:rPr>
        <w:t> </w:t>
      </w:r>
      <w:r>
        <w:rPr/>
        <w:t>diseases of economic importance (Williamson &amp; Scott-Finingan, 1978; Igweh &amp;</w:t>
      </w:r>
      <w:r>
        <w:rPr>
          <w:spacing w:val="1"/>
        </w:rPr>
        <w:t> </w:t>
      </w:r>
      <w:r>
        <w:rPr/>
        <w:t>Acholonu,</w:t>
      </w:r>
      <w:r>
        <w:rPr>
          <w:spacing w:val="1"/>
        </w:rPr>
        <w:t> </w:t>
      </w:r>
      <w:r>
        <w:rPr/>
        <w:t>1984).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efforts</w:t>
      </w:r>
      <w:r>
        <w:rPr>
          <w:spacing w:val="1"/>
        </w:rPr>
        <w:t> </w:t>
      </w:r>
      <w:r>
        <w:rPr/>
        <w:t>towards</w:t>
      </w:r>
      <w:r>
        <w:rPr>
          <w:spacing w:val="1"/>
        </w:rPr>
        <w:t> </w:t>
      </w:r>
      <w:r>
        <w:rPr/>
        <w:t>exploitation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biochemical peculiarities of African trypanosomes. Biochemical pathways traced</w:t>
      </w:r>
      <w:r>
        <w:rPr>
          <w:spacing w:val="1"/>
        </w:rPr>
        <w:t> </w:t>
      </w:r>
      <w:r>
        <w:rPr/>
        <w:t>in trypanosomes offer the means of selecting targets to attack. Such areas are</w:t>
      </w:r>
      <w:r>
        <w:rPr>
          <w:spacing w:val="1"/>
        </w:rPr>
        <w:t> </w:t>
      </w:r>
      <w:r>
        <w:rPr/>
        <w:t>glucose metabolism and the glycosome, thiol metabolism and oxidant stress,</w:t>
      </w:r>
      <w:r>
        <w:rPr>
          <w:spacing w:val="1"/>
        </w:rPr>
        <w:t> </w:t>
      </w:r>
      <w:r>
        <w:rPr/>
        <w:t>polyamine</w:t>
      </w:r>
      <w:r>
        <w:rPr>
          <w:spacing w:val="1"/>
        </w:rPr>
        <w:t> </w:t>
      </w:r>
      <w:r>
        <w:rPr/>
        <w:t>metabolism,</w:t>
      </w:r>
      <w:r>
        <w:rPr>
          <w:spacing w:val="1"/>
        </w:rPr>
        <w:t> </w:t>
      </w:r>
      <w:r>
        <w:rPr/>
        <w:t>nucleotide</w:t>
      </w:r>
      <w:r>
        <w:rPr>
          <w:spacing w:val="1"/>
        </w:rPr>
        <w:t> </w:t>
      </w:r>
      <w:r>
        <w:rPr/>
        <w:t>metabolism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purine</w:t>
      </w:r>
      <w:r>
        <w:rPr>
          <w:spacing w:val="1"/>
        </w:rPr>
        <w:t> </w:t>
      </w:r>
      <w:r>
        <w:rPr/>
        <w:t>salvage,</w:t>
      </w:r>
      <w:r>
        <w:rPr>
          <w:spacing w:val="1"/>
        </w:rPr>
        <w:t> </w:t>
      </w:r>
      <w:r>
        <w:rPr/>
        <w:t>lipid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sterol</w:t>
      </w:r>
      <w:r>
        <w:rPr>
          <w:spacing w:val="1"/>
        </w:rPr>
        <w:t> </w:t>
      </w:r>
      <w:r>
        <w:rPr/>
        <w:t>metabolism,</w:t>
      </w:r>
      <w:r>
        <w:rPr>
          <w:spacing w:val="1"/>
        </w:rPr>
        <w:t> </w:t>
      </w:r>
      <w:r>
        <w:rPr/>
        <w:t>cell</w:t>
      </w:r>
      <w:r>
        <w:rPr>
          <w:spacing w:val="1"/>
        </w:rPr>
        <w:t> </w:t>
      </w:r>
      <w:r>
        <w:rPr/>
        <w:t>signaling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differentiation,</w:t>
      </w:r>
      <w:r>
        <w:rPr>
          <w:spacing w:val="1"/>
        </w:rPr>
        <w:t> </w:t>
      </w:r>
      <w:r>
        <w:rPr/>
        <w:t>protein</w:t>
      </w:r>
      <w:r>
        <w:rPr>
          <w:spacing w:val="1"/>
        </w:rPr>
        <w:t> </w:t>
      </w:r>
      <w:r>
        <w:rPr/>
        <w:t>degradation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amino</w:t>
      </w:r>
      <w:r>
        <w:rPr>
          <w:spacing w:val="1"/>
        </w:rPr>
        <w:t> </w:t>
      </w:r>
      <w:r>
        <w:rPr/>
        <w:t>acid metabolism, membrane</w:t>
      </w:r>
      <w:r>
        <w:rPr>
          <w:spacing w:val="1"/>
        </w:rPr>
        <w:t> </w:t>
      </w:r>
      <w:r>
        <w:rPr/>
        <w:t>architecture,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kinetoplast,</w:t>
      </w:r>
      <w:r>
        <w:rPr>
          <w:spacing w:val="1"/>
        </w:rPr>
        <w:t> </w:t>
      </w:r>
      <w:r>
        <w:rPr/>
        <w:t>RNA</w:t>
      </w:r>
      <w:r>
        <w:rPr>
          <w:spacing w:val="63"/>
        </w:rPr>
        <w:t> </w:t>
      </w:r>
      <w:r>
        <w:rPr/>
        <w:t>editing</w:t>
      </w:r>
      <w:r>
        <w:rPr>
          <w:spacing w:val="1"/>
        </w:rPr>
        <w:t> </w:t>
      </w:r>
      <w:r>
        <w:rPr/>
        <w:t>and regulation of gene expression (Barrett, Coombs &amp; Mottram, 2004; Deterding</w:t>
      </w:r>
      <w:r>
        <w:rPr>
          <w:spacing w:val="1"/>
        </w:rPr>
        <w:t> </w:t>
      </w:r>
      <w:r>
        <w:rPr>
          <w:rFonts w:ascii="Arial" w:hAnsi="Arial"/>
          <w:i/>
        </w:rPr>
        <w:t>et al., </w:t>
      </w:r>
      <w:r>
        <w:rPr/>
        <w:t>2005). The</w:t>
      </w:r>
      <w:r>
        <w:rPr>
          <w:spacing w:val="1"/>
        </w:rPr>
        <w:t> </w:t>
      </w:r>
      <w:r>
        <w:rPr/>
        <w:t>great</w:t>
      </w:r>
      <w:r>
        <w:rPr>
          <w:spacing w:val="1"/>
        </w:rPr>
        <w:t> </w:t>
      </w:r>
      <w:r>
        <w:rPr/>
        <w:t>knowledge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trypanosome</w:t>
      </w:r>
      <w:r>
        <w:rPr>
          <w:spacing w:val="1"/>
        </w:rPr>
        <w:t> </w:t>
      </w:r>
      <w:r>
        <w:rPr/>
        <w:t>biochemistry and</w:t>
      </w:r>
      <w:r>
        <w:rPr>
          <w:spacing w:val="63"/>
        </w:rPr>
        <w:t> </w:t>
      </w:r>
      <w:r>
        <w:rPr/>
        <w:t>genetics</w:t>
      </w:r>
      <w:r>
        <w:rPr>
          <w:spacing w:val="-61"/>
        </w:rPr>
        <w:t> </w:t>
      </w:r>
      <w:r>
        <w:rPr/>
        <w:t>that</w:t>
      </w:r>
      <w:r>
        <w:rPr>
          <w:spacing w:val="35"/>
        </w:rPr>
        <w:t> </w:t>
      </w:r>
      <w:r>
        <w:rPr/>
        <w:t>has</w:t>
      </w:r>
      <w:r>
        <w:rPr>
          <w:spacing w:val="35"/>
        </w:rPr>
        <w:t> </w:t>
      </w:r>
      <w:r>
        <w:rPr/>
        <w:t>built</w:t>
      </w:r>
      <w:r>
        <w:rPr>
          <w:spacing w:val="35"/>
        </w:rPr>
        <w:t> </w:t>
      </w:r>
      <w:r>
        <w:rPr/>
        <w:t>up</w:t>
      </w:r>
      <w:r>
        <w:rPr>
          <w:spacing w:val="35"/>
        </w:rPr>
        <w:t> </w:t>
      </w:r>
      <w:r>
        <w:rPr/>
        <w:t>has</w:t>
      </w:r>
      <w:r>
        <w:rPr>
          <w:spacing w:val="32"/>
        </w:rPr>
        <w:t> </w:t>
      </w:r>
      <w:r>
        <w:rPr/>
        <w:t>yet</w:t>
      </w:r>
      <w:r>
        <w:rPr>
          <w:spacing w:val="35"/>
        </w:rPr>
        <w:t> </w:t>
      </w:r>
      <w:r>
        <w:rPr/>
        <w:t>to</w:t>
      </w:r>
      <w:r>
        <w:rPr>
          <w:spacing w:val="37"/>
        </w:rPr>
        <w:t> </w:t>
      </w:r>
      <w:r>
        <w:rPr/>
        <w:t>be</w:t>
      </w:r>
      <w:r>
        <w:rPr>
          <w:spacing w:val="35"/>
        </w:rPr>
        <w:t> </w:t>
      </w:r>
      <w:r>
        <w:rPr/>
        <w:t>translated</w:t>
      </w:r>
      <w:r>
        <w:rPr>
          <w:spacing w:val="35"/>
        </w:rPr>
        <w:t> </w:t>
      </w:r>
      <w:r>
        <w:rPr/>
        <w:t>into</w:t>
      </w:r>
      <w:r>
        <w:rPr>
          <w:spacing w:val="36"/>
        </w:rPr>
        <w:t> </w:t>
      </w:r>
      <w:r>
        <w:rPr/>
        <w:t>progress</w:t>
      </w:r>
      <w:r>
        <w:rPr>
          <w:spacing w:val="35"/>
        </w:rPr>
        <w:t> </w:t>
      </w:r>
      <w:r>
        <w:rPr/>
        <w:t>on</w:t>
      </w:r>
      <w:r>
        <w:rPr>
          <w:spacing w:val="35"/>
        </w:rPr>
        <w:t> </w:t>
      </w:r>
      <w:r>
        <w:rPr/>
        <w:t>the</w:t>
      </w:r>
      <w:r>
        <w:rPr>
          <w:spacing w:val="35"/>
        </w:rPr>
        <w:t> </w:t>
      </w:r>
      <w:r>
        <w:rPr/>
        <w:t>pharmaceutical</w:t>
      </w:r>
      <w:r>
        <w:rPr>
          <w:spacing w:val="-61"/>
        </w:rPr>
        <w:t> </w:t>
      </w:r>
      <w:r>
        <w:rPr/>
        <w:t>front (Barrett </w:t>
      </w:r>
      <w:r>
        <w:rPr>
          <w:rFonts w:ascii="Arial" w:hAnsi="Arial"/>
          <w:i/>
        </w:rPr>
        <w:t>et al</w:t>
      </w:r>
      <w:r>
        <w:rPr/>
        <w:t>., 2004). New genomic sequencing and structural genomic</w:t>
      </w:r>
      <w:r>
        <w:rPr>
          <w:spacing w:val="1"/>
        </w:rPr>
        <w:t> </w:t>
      </w:r>
      <w:r>
        <w:rPr/>
        <w:t>projects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quickly</w:t>
      </w:r>
      <w:r>
        <w:rPr>
          <w:spacing w:val="1"/>
        </w:rPr>
        <w:t> </w:t>
      </w:r>
      <w:r>
        <w:rPr/>
        <w:t>elucidating</w:t>
      </w:r>
      <w:r>
        <w:rPr>
          <w:spacing w:val="1"/>
        </w:rPr>
        <w:t> </w:t>
      </w:r>
      <w:r>
        <w:rPr/>
        <w:t>new</w:t>
      </w:r>
      <w:r>
        <w:rPr>
          <w:spacing w:val="1"/>
        </w:rPr>
        <w:t> </w:t>
      </w:r>
      <w:r>
        <w:rPr/>
        <w:t>drug</w:t>
      </w:r>
      <w:r>
        <w:rPr>
          <w:spacing w:val="1"/>
        </w:rPr>
        <w:t> </w:t>
      </w:r>
      <w:r>
        <w:rPr/>
        <w:t>targets,</w:t>
      </w:r>
      <w:r>
        <w:rPr>
          <w:spacing w:val="1"/>
        </w:rPr>
        <w:t> </w:t>
      </w:r>
      <w:r>
        <w:rPr/>
        <w:t>providing</w:t>
      </w:r>
      <w:r>
        <w:rPr>
          <w:spacing w:val="1"/>
        </w:rPr>
        <w:t> </w:t>
      </w:r>
      <w:r>
        <w:rPr/>
        <w:t>incredible</w:t>
      </w:r>
      <w:r>
        <w:rPr>
          <w:spacing w:val="1"/>
        </w:rPr>
        <w:t> </w:t>
      </w:r>
      <w:r>
        <w:rPr/>
        <w:t>opportunities for medicinal chemists (Verlinde </w:t>
      </w:r>
      <w:r>
        <w:rPr>
          <w:rFonts w:ascii="Arial" w:hAnsi="Arial"/>
          <w:i/>
        </w:rPr>
        <w:t>et al.</w:t>
      </w:r>
      <w:r>
        <w:rPr/>
        <w:t>, 2002). According to these</w:t>
      </w:r>
      <w:r>
        <w:rPr>
          <w:spacing w:val="1"/>
        </w:rPr>
        <w:t> </w:t>
      </w:r>
      <w:r>
        <w:rPr/>
        <w:t>authors,</w:t>
      </w:r>
      <w:r>
        <w:rPr>
          <w:spacing w:val="1"/>
        </w:rPr>
        <w:t> </w:t>
      </w:r>
      <w:r>
        <w:rPr/>
        <w:t>structure-based</w:t>
      </w:r>
      <w:r>
        <w:rPr>
          <w:spacing w:val="1"/>
        </w:rPr>
        <w:t> </w:t>
      </w:r>
      <w:r>
        <w:rPr/>
        <w:t>drug</w:t>
      </w:r>
      <w:r>
        <w:rPr>
          <w:spacing w:val="1"/>
        </w:rPr>
        <w:t> </w:t>
      </w:r>
      <w:r>
        <w:rPr/>
        <w:t>design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now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selectively</w:t>
      </w:r>
      <w:r>
        <w:rPr>
          <w:spacing w:val="1"/>
        </w:rPr>
        <w:t> </w:t>
      </w:r>
      <w:r>
        <w:rPr/>
        <w:t>block</w:t>
      </w:r>
      <w:r>
        <w:rPr>
          <w:spacing w:val="1"/>
        </w:rPr>
        <w:t> </w:t>
      </w:r>
      <w:r>
        <w:rPr/>
        <w:t>trypanosome glycolysis. Molecular, biochemical and genetic characteristics of</w:t>
      </w:r>
      <w:r>
        <w:rPr>
          <w:spacing w:val="1"/>
        </w:rPr>
        <w:t> </w:t>
      </w:r>
      <w:r>
        <w:rPr/>
        <w:t>ornithine decarboxylase, s-adenosylmethionine decarboxylase and spermidine</w:t>
      </w:r>
      <w:r>
        <w:rPr>
          <w:spacing w:val="1"/>
        </w:rPr>
        <w:t> </w:t>
      </w:r>
      <w:r>
        <w:rPr/>
        <w:t>synthase establish that these polyamine biosynthetic enzymes are essential for</w:t>
      </w:r>
      <w:r>
        <w:rPr>
          <w:spacing w:val="1"/>
        </w:rPr>
        <w:t> </w:t>
      </w:r>
      <w:r>
        <w:rPr/>
        <w:t>growth</w:t>
      </w:r>
      <w:r>
        <w:rPr>
          <w:spacing w:val="26"/>
        </w:rPr>
        <w:t> </w:t>
      </w:r>
      <w:r>
        <w:rPr/>
        <w:t>and</w:t>
      </w:r>
      <w:r>
        <w:rPr>
          <w:spacing w:val="26"/>
        </w:rPr>
        <w:t> </w:t>
      </w:r>
      <w:r>
        <w:rPr/>
        <w:t>survival</w:t>
      </w:r>
      <w:r>
        <w:rPr>
          <w:spacing w:val="25"/>
        </w:rPr>
        <w:t> </w:t>
      </w:r>
      <w:r>
        <w:rPr/>
        <w:t>of</w:t>
      </w:r>
      <w:r>
        <w:rPr>
          <w:spacing w:val="28"/>
        </w:rPr>
        <w:t> </w:t>
      </w:r>
      <w:r>
        <w:rPr/>
        <w:t>the</w:t>
      </w:r>
      <w:r>
        <w:rPr>
          <w:spacing w:val="26"/>
        </w:rPr>
        <w:t> </w:t>
      </w:r>
      <w:r>
        <w:rPr/>
        <w:t>agents</w:t>
      </w:r>
      <w:r>
        <w:rPr>
          <w:spacing w:val="26"/>
        </w:rPr>
        <w:t> </w:t>
      </w:r>
      <w:r>
        <w:rPr/>
        <w:t>that</w:t>
      </w:r>
      <w:r>
        <w:rPr>
          <w:spacing w:val="26"/>
        </w:rPr>
        <w:t> </w:t>
      </w:r>
      <w:r>
        <w:rPr/>
        <w:t>cause</w:t>
      </w:r>
      <w:r>
        <w:rPr>
          <w:spacing w:val="27"/>
        </w:rPr>
        <w:t> </w:t>
      </w:r>
      <w:r>
        <w:rPr/>
        <w:t>African</w:t>
      </w:r>
      <w:r>
        <w:rPr>
          <w:spacing w:val="26"/>
        </w:rPr>
        <w:t> </w:t>
      </w:r>
      <w:r>
        <w:rPr/>
        <w:t>trypanosomiasis,</w:t>
      </w:r>
      <w:r>
        <w:rPr>
          <w:spacing w:val="25"/>
        </w:rPr>
        <w:t> </w:t>
      </w:r>
      <w:r>
        <w:rPr/>
        <w:t>Chagas’</w:t>
      </w:r>
    </w:p>
    <w:p>
      <w:pPr>
        <w:spacing w:after="0" w:line="487" w:lineRule="auto"/>
        <w:jc w:val="both"/>
        <w:sectPr>
          <w:pgSz w:w="11910" w:h="16840"/>
          <w:pgMar w:header="724" w:footer="0" w:top="1300" w:bottom="280" w:left="1680" w:right="420"/>
        </w:sectPr>
      </w:pPr>
    </w:p>
    <w:p>
      <w:pPr>
        <w:pStyle w:val="BodyText"/>
        <w:spacing w:line="487" w:lineRule="auto" w:before="124"/>
        <w:ind w:left="480" w:right="736"/>
        <w:jc w:val="both"/>
      </w:pPr>
      <w:r>
        <w:rPr/>
        <w:t>disease,</w:t>
      </w:r>
      <w:r>
        <w:rPr>
          <w:spacing w:val="1"/>
        </w:rPr>
        <w:t> </w:t>
      </w:r>
      <w:r>
        <w:rPr/>
        <w:t>leishmaniasis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malaria</w:t>
      </w:r>
      <w:r>
        <w:rPr>
          <w:spacing w:val="1"/>
        </w:rPr>
        <w:t> </w:t>
      </w:r>
      <w:r>
        <w:rPr/>
        <w:t>(Heby,</w:t>
      </w:r>
      <w:r>
        <w:rPr>
          <w:spacing w:val="1"/>
        </w:rPr>
        <w:t> </w:t>
      </w:r>
      <w:r>
        <w:rPr/>
        <w:t>Roberts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Ullman,</w:t>
      </w:r>
      <w:r>
        <w:rPr>
          <w:spacing w:val="1"/>
        </w:rPr>
        <w:t> </w:t>
      </w:r>
      <w:r>
        <w:rPr/>
        <w:t>2003).</w:t>
      </w:r>
      <w:r>
        <w:rPr>
          <w:spacing w:val="1"/>
        </w:rPr>
        <w:t> </w:t>
      </w:r>
      <w:r>
        <w:rPr/>
        <w:t>These</w:t>
      </w:r>
      <w:r>
        <w:rPr>
          <w:spacing w:val="-61"/>
        </w:rPr>
        <w:t> </w:t>
      </w:r>
      <w:r>
        <w:rPr/>
        <w:t>enzymes exhibit features that differ significantly between the parasites and the</w:t>
      </w:r>
      <w:r>
        <w:rPr>
          <w:spacing w:val="1"/>
        </w:rPr>
        <w:t> </w:t>
      </w:r>
      <w:r>
        <w:rPr/>
        <w:t>host. Therefore, it is conceivable that the exploitation of such differences will</w:t>
      </w:r>
      <w:r>
        <w:rPr>
          <w:spacing w:val="1"/>
        </w:rPr>
        <w:t> </w:t>
      </w:r>
      <w:r>
        <w:rPr/>
        <w:t>selectively kill the parasites while exerting minimal or at least tolerable effects on</w:t>
      </w:r>
      <w:r>
        <w:rPr>
          <w:spacing w:val="1"/>
        </w:rPr>
        <w:t> </w:t>
      </w:r>
      <w:r>
        <w:rPr/>
        <w:t>the host</w:t>
      </w:r>
      <w:r>
        <w:rPr>
          <w:spacing w:val="3"/>
        </w:rPr>
        <w:t> </w:t>
      </w:r>
      <w:r>
        <w:rPr/>
        <w:t>(Heby</w:t>
      </w:r>
      <w:r>
        <w:rPr>
          <w:spacing w:val="3"/>
        </w:rPr>
        <w:t> </w:t>
      </w:r>
      <w:r>
        <w:rPr>
          <w:rFonts w:ascii="Arial"/>
          <w:i/>
        </w:rPr>
        <w:t>et al.,</w:t>
      </w:r>
      <w:r>
        <w:rPr>
          <w:rFonts w:ascii="Arial"/>
          <w:i/>
          <w:spacing w:val="-1"/>
        </w:rPr>
        <w:t> </w:t>
      </w:r>
      <w:r>
        <w:rPr/>
        <w:t>2003).</w:t>
      </w:r>
    </w:p>
    <w:p>
      <w:pPr>
        <w:pStyle w:val="BodyText"/>
        <w:spacing w:line="484" w:lineRule="auto" w:before="196"/>
        <w:ind w:left="480" w:right="726" w:firstLine="720"/>
        <w:jc w:val="both"/>
      </w:pPr>
      <w:r>
        <w:rPr>
          <w:w w:val="105"/>
        </w:rPr>
        <w:t>There is emphasis on an empirical approach which involves a multi-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disciplinary application of the technology </w:t>
      </w:r>
      <w:r>
        <w:rPr>
          <w:w w:val="105"/>
        </w:rPr>
        <w:t>of biochemistry, molecular biology,</w:t>
      </w:r>
      <w:r>
        <w:rPr>
          <w:spacing w:val="1"/>
          <w:w w:val="105"/>
        </w:rPr>
        <w:t> </w:t>
      </w:r>
      <w:r>
        <w:rPr/>
        <w:t>immunology, pharmacology, chemistry, crystallography and computer assisted</w:t>
      </w:r>
      <w:r>
        <w:rPr>
          <w:spacing w:val="1"/>
        </w:rPr>
        <w:t> </w:t>
      </w:r>
      <w:r>
        <w:rPr/>
        <w:t>molecular modeling (Hol </w:t>
      </w:r>
      <w:r>
        <w:rPr>
          <w:rFonts w:ascii="Arial" w:hAnsi="Arial"/>
          <w:i/>
        </w:rPr>
        <w:t>et al.</w:t>
      </w:r>
      <w:r>
        <w:rPr/>
        <w:t>, 1989). Efforts have also been made towards the</w:t>
      </w:r>
      <w:r>
        <w:rPr>
          <w:spacing w:val="1"/>
        </w:rPr>
        <w:t> </w:t>
      </w:r>
      <w:r>
        <w:rPr/>
        <w:t>synthesis of some agents and derivatives (Susperregui, Bayle, Leger &amp; Deleris,</w:t>
      </w:r>
      <w:r>
        <w:rPr>
          <w:spacing w:val="1"/>
        </w:rPr>
        <w:t> </w:t>
      </w:r>
      <w:r>
        <w:rPr>
          <w:w w:val="105"/>
        </w:rPr>
        <w:t>1998; Girault </w:t>
      </w:r>
      <w:r>
        <w:rPr>
          <w:rFonts w:ascii="Arial" w:hAnsi="Arial"/>
          <w:i/>
          <w:w w:val="105"/>
        </w:rPr>
        <w:t>et al., </w:t>
      </w:r>
      <w:r>
        <w:rPr>
          <w:w w:val="105"/>
        </w:rPr>
        <w:t>2000; Katsuyama </w:t>
      </w:r>
      <w:r>
        <w:rPr>
          <w:rFonts w:ascii="Arial" w:hAnsi="Arial"/>
          <w:i/>
          <w:w w:val="105"/>
        </w:rPr>
        <w:t>et al.</w:t>
      </w:r>
      <w:r>
        <w:rPr>
          <w:w w:val="105"/>
        </w:rPr>
        <w:t>, 2002). The research for new</w:t>
      </w:r>
      <w:r>
        <w:rPr>
          <w:spacing w:val="1"/>
          <w:w w:val="105"/>
        </w:rPr>
        <w:t> </w:t>
      </w:r>
      <w:r>
        <w:rPr/>
        <w:t>trypanocidal drugs has been extended to indigenous medicinal plants (Igweh &amp;</w:t>
      </w:r>
      <w:r>
        <w:rPr>
          <w:spacing w:val="1"/>
        </w:rPr>
        <w:t> </w:t>
      </w:r>
      <w:r>
        <w:rPr>
          <w:w w:val="105"/>
        </w:rPr>
        <w:t>Onabanjo, 1989; Camacho</w:t>
      </w:r>
      <w:r>
        <w:rPr>
          <w:spacing w:val="1"/>
          <w:w w:val="105"/>
        </w:rPr>
        <w:t> </w:t>
      </w:r>
      <w:r>
        <w:rPr>
          <w:rFonts w:ascii="Arial" w:hAnsi="Arial"/>
          <w:i/>
          <w:w w:val="105"/>
        </w:rPr>
        <w:t>et al., </w:t>
      </w:r>
      <w:r>
        <w:rPr>
          <w:w w:val="105"/>
        </w:rPr>
        <w:t>2000; Mikus, Harkenthal, Steverding &amp;</w:t>
      </w:r>
      <w:r>
        <w:rPr>
          <w:spacing w:val="1"/>
          <w:w w:val="105"/>
        </w:rPr>
        <w:t> </w:t>
      </w:r>
      <w:r>
        <w:rPr>
          <w:w w:val="105"/>
        </w:rPr>
        <w:t>Reichling, 2000; Nyasse </w:t>
      </w:r>
      <w:r>
        <w:rPr>
          <w:rFonts w:ascii="Arial" w:hAnsi="Arial"/>
          <w:i/>
          <w:w w:val="105"/>
        </w:rPr>
        <w:t>et al., </w:t>
      </w:r>
      <w:r>
        <w:rPr>
          <w:w w:val="105"/>
        </w:rPr>
        <w:t>2004; Salem &amp; Werbovertz, 2005). However,</w:t>
      </w:r>
      <w:r>
        <w:rPr>
          <w:spacing w:val="1"/>
          <w:w w:val="105"/>
        </w:rPr>
        <w:t> </w:t>
      </w:r>
      <w:r>
        <w:rPr>
          <w:w w:val="105"/>
        </w:rPr>
        <w:t>these investigations are in their infant stages, and the results of most of these</w:t>
      </w:r>
      <w:r>
        <w:rPr>
          <w:spacing w:val="-64"/>
          <w:w w:val="105"/>
        </w:rPr>
        <w:t> </w:t>
      </w:r>
      <w:r>
        <w:rPr>
          <w:w w:val="105"/>
        </w:rPr>
        <w:t>works</w:t>
      </w:r>
      <w:r>
        <w:rPr>
          <w:spacing w:val="-5"/>
          <w:w w:val="105"/>
        </w:rPr>
        <w:t> </w:t>
      </w:r>
      <w:r>
        <w:rPr>
          <w:w w:val="105"/>
        </w:rPr>
        <w:t>have</w:t>
      </w:r>
      <w:r>
        <w:rPr>
          <w:spacing w:val="-2"/>
          <w:w w:val="105"/>
        </w:rPr>
        <w:t> </w:t>
      </w:r>
      <w:r>
        <w:rPr>
          <w:w w:val="105"/>
        </w:rPr>
        <w:t>up</w:t>
      </w:r>
      <w:r>
        <w:rPr>
          <w:spacing w:val="-1"/>
          <w:w w:val="105"/>
        </w:rPr>
        <w:t> </w:t>
      </w:r>
      <w:r>
        <w:rPr>
          <w:w w:val="105"/>
        </w:rPr>
        <w:t>–to</w:t>
      </w:r>
      <w:r>
        <w:rPr>
          <w:spacing w:val="-4"/>
          <w:w w:val="105"/>
        </w:rPr>
        <w:t> </w:t>
      </w:r>
      <w:r>
        <w:rPr>
          <w:w w:val="105"/>
        </w:rPr>
        <w:t>–</w:t>
      </w:r>
      <w:r>
        <w:rPr>
          <w:spacing w:val="-3"/>
          <w:w w:val="105"/>
        </w:rPr>
        <w:t> </w:t>
      </w:r>
      <w:r>
        <w:rPr>
          <w:w w:val="105"/>
        </w:rPr>
        <w:t>date</w:t>
      </w:r>
      <w:r>
        <w:rPr>
          <w:spacing w:val="-4"/>
          <w:w w:val="105"/>
        </w:rPr>
        <w:t> </w:t>
      </w:r>
      <w:r>
        <w:rPr>
          <w:w w:val="105"/>
        </w:rPr>
        <w:t>been</w:t>
      </w:r>
      <w:r>
        <w:rPr>
          <w:spacing w:val="-3"/>
          <w:w w:val="105"/>
        </w:rPr>
        <w:t> </w:t>
      </w:r>
      <w:r>
        <w:rPr>
          <w:w w:val="105"/>
        </w:rPr>
        <w:t>somewhat</w:t>
      </w:r>
      <w:r>
        <w:rPr>
          <w:spacing w:val="-5"/>
          <w:w w:val="105"/>
        </w:rPr>
        <w:t> </w:t>
      </w:r>
      <w:r>
        <w:rPr>
          <w:w w:val="105"/>
        </w:rPr>
        <w:t>fragmentary</w:t>
      </w:r>
      <w:r>
        <w:rPr>
          <w:spacing w:val="-5"/>
          <w:w w:val="105"/>
        </w:rPr>
        <w:t> </w:t>
      </w:r>
      <w:r>
        <w:rPr>
          <w:w w:val="105"/>
        </w:rPr>
        <w:t>and</w:t>
      </w:r>
      <w:r>
        <w:rPr>
          <w:spacing w:val="-3"/>
          <w:w w:val="105"/>
        </w:rPr>
        <w:t> </w:t>
      </w:r>
      <w:r>
        <w:rPr>
          <w:w w:val="105"/>
        </w:rPr>
        <w:t>inconclusive.</w:t>
      </w:r>
      <w:r>
        <w:rPr>
          <w:spacing w:val="-3"/>
          <w:w w:val="105"/>
        </w:rPr>
        <w:t> </w:t>
      </w:r>
      <w:r>
        <w:rPr>
          <w:w w:val="105"/>
        </w:rPr>
        <w:t>A</w:t>
      </w:r>
      <w:r>
        <w:rPr>
          <w:spacing w:val="-5"/>
          <w:w w:val="105"/>
        </w:rPr>
        <w:t> </w:t>
      </w:r>
      <w:r>
        <w:rPr>
          <w:w w:val="105"/>
        </w:rPr>
        <w:t>few</w:t>
      </w:r>
      <w:r>
        <w:rPr>
          <w:spacing w:val="-64"/>
          <w:w w:val="105"/>
        </w:rPr>
        <w:t> </w:t>
      </w:r>
      <w:r>
        <w:rPr/>
        <w:t>candidate drugs are presently on clinical trials. Nifurtimox used for the treatment</w:t>
      </w:r>
      <w:r>
        <w:rPr>
          <w:spacing w:val="1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10"/>
        </w:rPr>
        <w:t>Chagas’ disease and megazol are</w:t>
      </w:r>
      <w:r>
        <w:rPr>
          <w:spacing w:val="1"/>
          <w:w w:val="110"/>
        </w:rPr>
        <w:t> </w:t>
      </w:r>
      <w:r>
        <w:rPr>
          <w:w w:val="110"/>
        </w:rPr>
        <w:t>still on</w:t>
      </w:r>
      <w:r>
        <w:rPr>
          <w:spacing w:val="1"/>
          <w:w w:val="110"/>
        </w:rPr>
        <w:t> </w:t>
      </w:r>
      <w:r>
        <w:rPr>
          <w:w w:val="110"/>
        </w:rPr>
        <w:t>clinical</w:t>
      </w:r>
      <w:r>
        <w:rPr>
          <w:spacing w:val="1"/>
          <w:w w:val="110"/>
        </w:rPr>
        <w:t> </w:t>
      </w:r>
      <w:r>
        <w:rPr>
          <w:w w:val="110"/>
        </w:rPr>
        <w:t>trials</w:t>
      </w:r>
      <w:r>
        <w:rPr>
          <w:spacing w:val="1"/>
          <w:w w:val="110"/>
        </w:rPr>
        <w:t> </w:t>
      </w:r>
      <w:r>
        <w:rPr>
          <w:w w:val="110"/>
        </w:rPr>
        <w:t>for African</w:t>
      </w:r>
      <w:r>
        <w:rPr>
          <w:spacing w:val="1"/>
          <w:w w:val="110"/>
        </w:rPr>
        <w:t> </w:t>
      </w:r>
      <w:r>
        <w:rPr/>
        <w:t>trypansomiasis. The prodrug DB289 shows excellent oral activity with low toxicity</w:t>
      </w:r>
      <w:r>
        <w:rPr>
          <w:spacing w:val="-61"/>
        </w:rPr>
        <w:t> </w:t>
      </w:r>
      <w:r>
        <w:rPr>
          <w:w w:val="105"/>
        </w:rPr>
        <w:t>for the treatment of early stage sleeping sickness, and it has recently entered</w:t>
      </w:r>
      <w:r>
        <w:rPr>
          <w:spacing w:val="-64"/>
          <w:w w:val="105"/>
        </w:rPr>
        <w:t> </w:t>
      </w:r>
      <w:r>
        <w:rPr/>
        <w:t>phase II(b) clinical trials (Jannin &amp; Cattand, 2004). The search/development of</w:t>
      </w:r>
      <w:r>
        <w:rPr>
          <w:spacing w:val="1"/>
        </w:rPr>
        <w:t> </w:t>
      </w:r>
      <w:r>
        <w:rPr>
          <w:w w:val="105"/>
        </w:rPr>
        <w:t>new drugs is a very slow and rigorous process. There is, therefore, an urgent</w:t>
      </w:r>
      <w:r>
        <w:rPr>
          <w:spacing w:val="-64"/>
          <w:w w:val="105"/>
        </w:rPr>
        <w:t> </w:t>
      </w:r>
      <w:r>
        <w:rPr>
          <w:w w:val="105"/>
        </w:rPr>
        <w:t>need to embark on studies dealing with evaluation of natural and synthetic</w:t>
      </w:r>
      <w:r>
        <w:rPr>
          <w:spacing w:val="1"/>
          <w:w w:val="105"/>
        </w:rPr>
        <w:t> </w:t>
      </w:r>
      <w:r>
        <w:rPr>
          <w:w w:val="105"/>
        </w:rPr>
        <w:t>products</w:t>
      </w:r>
      <w:r>
        <w:rPr>
          <w:spacing w:val="20"/>
          <w:w w:val="105"/>
        </w:rPr>
        <w:t> </w:t>
      </w:r>
      <w:r>
        <w:rPr>
          <w:w w:val="105"/>
        </w:rPr>
        <w:t>and</w:t>
      </w:r>
      <w:r>
        <w:rPr>
          <w:spacing w:val="22"/>
          <w:w w:val="105"/>
        </w:rPr>
        <w:t> </w:t>
      </w:r>
      <w:r>
        <w:rPr>
          <w:w w:val="105"/>
        </w:rPr>
        <w:t>linking</w:t>
      </w:r>
      <w:r>
        <w:rPr>
          <w:spacing w:val="22"/>
          <w:w w:val="105"/>
        </w:rPr>
        <w:t> </w:t>
      </w:r>
      <w:r>
        <w:rPr>
          <w:w w:val="105"/>
        </w:rPr>
        <w:t>the</w:t>
      </w:r>
      <w:r>
        <w:rPr>
          <w:spacing w:val="22"/>
          <w:w w:val="105"/>
        </w:rPr>
        <w:t> </w:t>
      </w:r>
      <w:r>
        <w:rPr>
          <w:w w:val="105"/>
        </w:rPr>
        <w:t>studies</w:t>
      </w:r>
      <w:r>
        <w:rPr>
          <w:spacing w:val="22"/>
          <w:w w:val="105"/>
        </w:rPr>
        <w:t> </w:t>
      </w:r>
      <w:r>
        <w:rPr>
          <w:w w:val="105"/>
        </w:rPr>
        <w:t>with</w:t>
      </w:r>
      <w:r>
        <w:rPr>
          <w:spacing w:val="23"/>
          <w:w w:val="105"/>
        </w:rPr>
        <w:t> </w:t>
      </w:r>
      <w:r>
        <w:rPr>
          <w:w w:val="105"/>
        </w:rPr>
        <w:t>some</w:t>
      </w:r>
      <w:r>
        <w:rPr>
          <w:spacing w:val="20"/>
          <w:w w:val="105"/>
        </w:rPr>
        <w:t> </w:t>
      </w:r>
      <w:r>
        <w:rPr>
          <w:w w:val="105"/>
        </w:rPr>
        <w:t>of</w:t>
      </w:r>
      <w:r>
        <w:rPr>
          <w:spacing w:val="24"/>
          <w:w w:val="105"/>
        </w:rPr>
        <w:t> </w:t>
      </w:r>
      <w:r>
        <w:rPr>
          <w:w w:val="105"/>
        </w:rPr>
        <w:t>the</w:t>
      </w:r>
      <w:r>
        <w:rPr>
          <w:spacing w:val="21"/>
          <w:w w:val="105"/>
        </w:rPr>
        <w:t> </w:t>
      </w:r>
      <w:r>
        <w:rPr>
          <w:w w:val="105"/>
        </w:rPr>
        <w:t>problems</w:t>
      </w:r>
      <w:r>
        <w:rPr>
          <w:spacing w:val="22"/>
          <w:w w:val="105"/>
        </w:rPr>
        <w:t> </w:t>
      </w:r>
      <w:r>
        <w:rPr>
          <w:w w:val="105"/>
        </w:rPr>
        <w:t>surrounding</w:t>
      </w:r>
      <w:r>
        <w:rPr>
          <w:spacing w:val="21"/>
          <w:w w:val="105"/>
        </w:rPr>
        <w:t> </w:t>
      </w:r>
      <w:r>
        <w:rPr>
          <w:w w:val="105"/>
        </w:rPr>
        <w:t>the</w:t>
      </w:r>
    </w:p>
    <w:p>
      <w:pPr>
        <w:spacing w:after="0" w:line="484" w:lineRule="auto"/>
        <w:jc w:val="both"/>
        <w:sectPr>
          <w:pgSz w:w="11910" w:h="16840"/>
          <w:pgMar w:header="724" w:footer="0" w:top="1300" w:bottom="280" w:left="1680" w:right="420"/>
        </w:sectPr>
      </w:pPr>
    </w:p>
    <w:p>
      <w:pPr>
        <w:pStyle w:val="BodyText"/>
        <w:spacing w:line="487" w:lineRule="auto" w:before="124"/>
        <w:ind w:left="480" w:right="1112"/>
      </w:pPr>
      <w:r>
        <w:rPr/>
        <w:t>chemotherapy</w:t>
      </w:r>
      <w:r>
        <w:rPr>
          <w:spacing w:val="7"/>
        </w:rPr>
        <w:t> </w:t>
      </w:r>
      <w:r>
        <w:rPr/>
        <w:t>of</w:t>
      </w:r>
      <w:r>
        <w:rPr>
          <w:spacing w:val="12"/>
        </w:rPr>
        <w:t> </w:t>
      </w:r>
      <w:r>
        <w:rPr/>
        <w:t>African</w:t>
      </w:r>
      <w:r>
        <w:rPr>
          <w:spacing w:val="13"/>
        </w:rPr>
        <w:t> </w:t>
      </w:r>
      <w:r>
        <w:rPr/>
        <w:t>trypanosomasis.</w:t>
      </w:r>
      <w:r>
        <w:rPr>
          <w:spacing w:val="7"/>
        </w:rPr>
        <w:t> </w:t>
      </w:r>
      <w:r>
        <w:rPr/>
        <w:t>This</w:t>
      </w:r>
      <w:r>
        <w:rPr>
          <w:spacing w:val="8"/>
        </w:rPr>
        <w:t> </w:t>
      </w:r>
      <w:r>
        <w:rPr/>
        <w:t>is</w:t>
      </w:r>
      <w:r>
        <w:rPr>
          <w:spacing w:val="8"/>
        </w:rPr>
        <w:t> </w:t>
      </w:r>
      <w:r>
        <w:rPr/>
        <w:t>important</w:t>
      </w:r>
      <w:r>
        <w:rPr>
          <w:spacing w:val="7"/>
        </w:rPr>
        <w:t> </w:t>
      </w:r>
      <w:r>
        <w:rPr/>
        <w:t>for</w:t>
      </w:r>
      <w:r>
        <w:rPr>
          <w:spacing w:val="8"/>
        </w:rPr>
        <w:t> </w:t>
      </w:r>
      <w:r>
        <w:rPr/>
        <w:t>existing</w:t>
      </w:r>
      <w:r>
        <w:rPr>
          <w:spacing w:val="10"/>
        </w:rPr>
        <w:t> </w:t>
      </w:r>
      <w:r>
        <w:rPr/>
        <w:t>and</w:t>
      </w:r>
      <w:r>
        <w:rPr>
          <w:spacing w:val="-61"/>
        </w:rPr>
        <w:t> </w:t>
      </w:r>
      <w:r>
        <w:rPr/>
        <w:t>future drugs</w:t>
      </w:r>
      <w:r>
        <w:rPr>
          <w:spacing w:val="2"/>
        </w:rPr>
        <w:t> </w:t>
      </w:r>
      <w:r>
        <w:rPr/>
        <w:t>and</w:t>
      </w:r>
      <w:r>
        <w:rPr>
          <w:spacing w:val="1"/>
        </w:rPr>
        <w:t> </w:t>
      </w:r>
      <w:r>
        <w:rPr/>
        <w:t>for the</w:t>
      </w:r>
      <w:r>
        <w:rPr>
          <w:spacing w:val="3"/>
        </w:rPr>
        <w:t> </w:t>
      </w:r>
      <w:r>
        <w:rPr/>
        <w:t>control</w:t>
      </w:r>
      <w:r>
        <w:rPr>
          <w:spacing w:val="2"/>
        </w:rPr>
        <w:t> </w:t>
      </w:r>
      <w:r>
        <w:rPr/>
        <w:t>of</w:t>
      </w:r>
      <w:r>
        <w:rPr>
          <w:spacing w:val="3"/>
        </w:rPr>
        <w:t> </w:t>
      </w:r>
      <w:r>
        <w:rPr/>
        <w:t>the disease.</w:t>
      </w:r>
    </w:p>
    <w:p>
      <w:pPr>
        <w:pStyle w:val="Heading6"/>
        <w:numPr>
          <w:ilvl w:val="1"/>
          <w:numId w:val="12"/>
        </w:numPr>
        <w:tabs>
          <w:tab w:pos="1471" w:val="left" w:leader="none"/>
          <w:tab w:pos="1472" w:val="left" w:leader="none"/>
        </w:tabs>
        <w:spacing w:line="237" w:lineRule="auto" w:before="202" w:after="0"/>
        <w:ind w:left="1471" w:right="1203" w:hanging="992"/>
        <w:jc w:val="left"/>
      </w:pPr>
      <w:bookmarkStart w:name="_TOC_250087" w:id="24"/>
      <w:r>
        <w:rPr/>
        <w:t>REVIEW OF THE NATURAL AND SYNTHETIC PRODUCTS AND</w:t>
      </w:r>
      <w:r>
        <w:rPr>
          <w:spacing w:val="-65"/>
        </w:rPr>
        <w:t> </w:t>
      </w:r>
      <w:r>
        <w:rPr/>
        <w:t>RATIONALE</w:t>
      </w:r>
      <w:r>
        <w:rPr>
          <w:spacing w:val="-2"/>
        </w:rPr>
        <w:t> </w:t>
      </w:r>
      <w:r>
        <w:rPr/>
        <w:t>FOR</w:t>
      </w:r>
      <w:r>
        <w:rPr>
          <w:spacing w:val="-1"/>
        </w:rPr>
        <w:t> </w:t>
      </w:r>
      <w:r>
        <w:rPr/>
        <w:t>THEIR</w:t>
      </w:r>
      <w:r>
        <w:rPr>
          <w:spacing w:val="-1"/>
        </w:rPr>
        <w:t> </w:t>
      </w:r>
      <w:r>
        <w:rPr/>
        <w:t>INCLUSION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PRESENT</w:t>
      </w:r>
      <w:r>
        <w:rPr>
          <w:spacing w:val="-4"/>
        </w:rPr>
        <w:t> </w:t>
      </w:r>
      <w:bookmarkEnd w:id="24"/>
      <w:r>
        <w:rPr/>
        <w:t>WORK</w:t>
      </w:r>
    </w:p>
    <w:p>
      <w:pPr>
        <w:pStyle w:val="Heading6"/>
        <w:numPr>
          <w:ilvl w:val="2"/>
          <w:numId w:val="12"/>
        </w:numPr>
        <w:tabs>
          <w:tab w:pos="1471" w:val="left" w:leader="none"/>
          <w:tab w:pos="1472" w:val="left" w:leader="none"/>
        </w:tabs>
        <w:spacing w:line="240" w:lineRule="auto" w:before="202" w:after="0"/>
        <w:ind w:left="1471" w:right="0" w:hanging="992"/>
        <w:jc w:val="left"/>
      </w:pPr>
      <w:bookmarkStart w:name="_TOC_250086" w:id="25"/>
      <w:bookmarkEnd w:id="25"/>
      <w:r>
        <w:rPr/>
        <w:t>Honey</w:t>
      </w:r>
    </w:p>
    <w:p>
      <w:pPr>
        <w:pStyle w:val="BodyText"/>
        <w:spacing w:line="487" w:lineRule="auto" w:before="204"/>
        <w:ind w:left="480" w:right="729" w:firstLine="720"/>
        <w:jc w:val="both"/>
      </w:pPr>
      <w:r>
        <w:rPr/>
        <w:t>Honey is an easily digestible, healthy, natural and energy-producing food</w:t>
      </w:r>
      <w:r>
        <w:rPr>
          <w:spacing w:val="1"/>
        </w:rPr>
        <w:t> </w:t>
      </w:r>
      <w:r>
        <w:rPr/>
        <w:t>with multiple qualities. Honey is produced from the nectar the bees collect from</w:t>
      </w:r>
      <w:r>
        <w:rPr>
          <w:spacing w:val="1"/>
        </w:rPr>
        <w:t> </w:t>
      </w:r>
      <w:r>
        <w:rPr/>
        <w:t>the</w:t>
      </w:r>
      <w:r>
        <w:rPr>
          <w:spacing w:val="32"/>
        </w:rPr>
        <w:t> </w:t>
      </w:r>
      <w:r>
        <w:rPr/>
        <w:t>flowers</w:t>
      </w:r>
      <w:r>
        <w:rPr>
          <w:spacing w:val="34"/>
        </w:rPr>
        <w:t> </w:t>
      </w:r>
      <w:r>
        <w:rPr/>
        <w:t>of</w:t>
      </w:r>
      <w:r>
        <w:rPr>
          <w:spacing w:val="35"/>
        </w:rPr>
        <w:t> </w:t>
      </w:r>
      <w:r>
        <w:rPr/>
        <w:t>plants,</w:t>
      </w:r>
      <w:r>
        <w:rPr>
          <w:spacing w:val="31"/>
        </w:rPr>
        <w:t> </w:t>
      </w:r>
      <w:r>
        <w:rPr/>
        <w:t>bushes</w:t>
      </w:r>
      <w:r>
        <w:rPr>
          <w:spacing w:val="35"/>
        </w:rPr>
        <w:t> </w:t>
      </w:r>
      <w:r>
        <w:rPr/>
        <w:t>and</w:t>
      </w:r>
      <w:r>
        <w:rPr>
          <w:spacing w:val="32"/>
        </w:rPr>
        <w:t> </w:t>
      </w:r>
      <w:r>
        <w:rPr/>
        <w:t>trees.</w:t>
      </w:r>
      <w:r>
        <w:rPr>
          <w:spacing w:val="30"/>
        </w:rPr>
        <w:t> </w:t>
      </w:r>
      <w:r>
        <w:rPr/>
        <w:t>The</w:t>
      </w:r>
      <w:r>
        <w:rPr>
          <w:spacing w:val="35"/>
        </w:rPr>
        <w:t> </w:t>
      </w:r>
      <w:r>
        <w:rPr/>
        <w:t>type</w:t>
      </w:r>
      <w:r>
        <w:rPr>
          <w:spacing w:val="35"/>
        </w:rPr>
        <w:t> </w:t>
      </w:r>
      <w:r>
        <w:rPr/>
        <w:t>of</w:t>
      </w:r>
      <w:r>
        <w:rPr>
          <w:spacing w:val="33"/>
        </w:rPr>
        <w:t> </w:t>
      </w:r>
      <w:r>
        <w:rPr/>
        <w:t>flower</w:t>
      </w:r>
      <w:r>
        <w:rPr>
          <w:spacing w:val="33"/>
        </w:rPr>
        <w:t> </w:t>
      </w:r>
      <w:r>
        <w:rPr/>
        <w:t>dictates</w:t>
      </w:r>
      <w:r>
        <w:rPr>
          <w:spacing w:val="35"/>
        </w:rPr>
        <w:t> </w:t>
      </w:r>
      <w:r>
        <w:rPr/>
        <w:t>the</w:t>
      </w:r>
      <w:r>
        <w:rPr>
          <w:spacing w:val="35"/>
        </w:rPr>
        <w:t> </w:t>
      </w:r>
      <w:r>
        <w:rPr/>
        <w:t>colour</w:t>
      </w:r>
      <w:r>
        <w:rPr>
          <w:spacing w:val="-61"/>
        </w:rPr>
        <w:t> </w:t>
      </w:r>
      <w:r>
        <w:rPr/>
        <w:t>and flavour of</w:t>
      </w:r>
      <w:r>
        <w:rPr>
          <w:spacing w:val="63"/>
        </w:rPr>
        <w:t> </w:t>
      </w:r>
      <w:r>
        <w:rPr/>
        <w:t>the honey, and these can vary considerably. Some honeys are</w:t>
      </w:r>
      <w:r>
        <w:rPr>
          <w:spacing w:val="1"/>
        </w:rPr>
        <w:t> </w:t>
      </w:r>
      <w:r>
        <w:rPr/>
        <w:t>very</w:t>
      </w:r>
      <w:r>
        <w:rPr>
          <w:spacing w:val="-1"/>
        </w:rPr>
        <w:t> </w:t>
      </w:r>
      <w:r>
        <w:rPr/>
        <w:t>light</w:t>
      </w:r>
      <w:r>
        <w:rPr>
          <w:spacing w:val="3"/>
        </w:rPr>
        <w:t> </w:t>
      </w:r>
      <w:r>
        <w:rPr/>
        <w:t>and delicate,</w:t>
      </w:r>
      <w:r>
        <w:rPr>
          <w:spacing w:val="1"/>
        </w:rPr>
        <w:t> </w:t>
      </w:r>
      <w:r>
        <w:rPr/>
        <w:t>and</w:t>
      </w:r>
      <w:r>
        <w:rPr>
          <w:spacing w:val="2"/>
        </w:rPr>
        <w:t> </w:t>
      </w:r>
      <w:r>
        <w:rPr/>
        <w:t>some</w:t>
      </w:r>
      <w:r>
        <w:rPr>
          <w:spacing w:val="3"/>
        </w:rPr>
        <w:t> </w:t>
      </w:r>
      <w:r>
        <w:rPr/>
        <w:t>are</w:t>
      </w:r>
      <w:r>
        <w:rPr>
          <w:spacing w:val="-1"/>
        </w:rPr>
        <w:t> </w:t>
      </w:r>
      <w:r>
        <w:rPr/>
        <w:t>dark and</w:t>
      </w:r>
      <w:r>
        <w:rPr>
          <w:spacing w:val="3"/>
        </w:rPr>
        <w:t> </w:t>
      </w:r>
      <w:r>
        <w:rPr/>
        <w:t>quite</w:t>
      </w:r>
      <w:r>
        <w:rPr>
          <w:spacing w:val="2"/>
        </w:rPr>
        <w:t> </w:t>
      </w:r>
      <w:r>
        <w:rPr/>
        <w:t>thick.</w:t>
      </w:r>
    </w:p>
    <w:p>
      <w:pPr>
        <w:pStyle w:val="BodyText"/>
        <w:spacing w:line="487" w:lineRule="auto" w:before="205"/>
        <w:ind w:left="480" w:right="728" w:firstLine="720"/>
        <w:jc w:val="both"/>
      </w:pPr>
      <w:r>
        <w:rPr/>
        <w:t>It</w:t>
      </w:r>
      <w:r>
        <w:rPr>
          <w:spacing w:val="1"/>
        </w:rPr>
        <w:t> </w:t>
      </w:r>
      <w:r>
        <w:rPr/>
        <w:t>is known</w:t>
      </w:r>
      <w:r>
        <w:rPr>
          <w:spacing w:val="1"/>
        </w:rPr>
        <w:t> </w:t>
      </w:r>
      <w:r>
        <w:rPr/>
        <w:t>that to produce</w:t>
      </w:r>
      <w:r>
        <w:rPr>
          <w:spacing w:val="1"/>
        </w:rPr>
        <w:t> </w:t>
      </w:r>
      <w:r>
        <w:rPr/>
        <w:t>honey of</w:t>
      </w:r>
      <w:r>
        <w:rPr>
          <w:spacing w:val="1"/>
        </w:rPr>
        <w:t> </w:t>
      </w:r>
      <w:r>
        <w:rPr/>
        <w:t>one pound</w:t>
      </w:r>
      <w:r>
        <w:rPr>
          <w:spacing w:val="1"/>
        </w:rPr>
        <w:t> </w:t>
      </w:r>
      <w:r>
        <w:rPr/>
        <w:t>weight,</w:t>
      </w:r>
      <w:r>
        <w:rPr>
          <w:spacing w:val="63"/>
        </w:rPr>
        <w:t> </w:t>
      </w:r>
      <w:r>
        <w:rPr/>
        <w:t>the amount of</w:t>
      </w:r>
      <w:r>
        <w:rPr>
          <w:spacing w:val="1"/>
        </w:rPr>
        <w:t> </w:t>
      </w:r>
      <w:r>
        <w:rPr/>
        <w:t>work needed is 556 bees flying one third distance round the world (Lau, 1976). It</w:t>
      </w:r>
      <w:r>
        <w:rPr>
          <w:spacing w:val="1"/>
        </w:rPr>
        <w:t> </w:t>
      </w:r>
      <w:r>
        <w:rPr/>
        <w:t>is also known that every bee colony is highly organised with its communication</w:t>
      </w:r>
      <w:r>
        <w:rPr>
          <w:spacing w:val="1"/>
        </w:rPr>
        <w:t> </w:t>
      </w:r>
      <w:r>
        <w:rPr/>
        <w:t>system, mathematics, designated assignments etc. In short, each bee has an</w:t>
      </w:r>
      <w:r>
        <w:rPr>
          <w:spacing w:val="1"/>
        </w:rPr>
        <w:t> </w:t>
      </w:r>
      <w:r>
        <w:rPr/>
        <w:t>important role to play. The Queen bee lays about 1500 eggs per day and when</w:t>
      </w:r>
      <w:r>
        <w:rPr>
          <w:spacing w:val="1"/>
        </w:rPr>
        <w:t> </w:t>
      </w:r>
      <w:r>
        <w:rPr/>
        <w:t>these have become fully developed bees they learn the talk of the bee hive,</w:t>
      </w:r>
      <w:r>
        <w:rPr>
          <w:spacing w:val="1"/>
        </w:rPr>
        <w:t> </w:t>
      </w:r>
      <w:r>
        <w:rPr/>
        <w:t>progressing to more important ones as they grow older. Later, they qualify as</w:t>
      </w:r>
      <w:r>
        <w:rPr>
          <w:spacing w:val="1"/>
        </w:rPr>
        <w:t> </w:t>
      </w:r>
      <w:r>
        <w:rPr/>
        <w:t>scouts or foragers, leaving the hive to find and collect nectar and pollen. This is</w:t>
      </w:r>
      <w:r>
        <w:rPr>
          <w:spacing w:val="1"/>
        </w:rPr>
        <w:t> </w:t>
      </w:r>
      <w:r>
        <w:rPr/>
        <w:t>taken back to the bee hive where the nectar goes through various processes</w:t>
      </w:r>
      <w:r>
        <w:rPr>
          <w:spacing w:val="1"/>
        </w:rPr>
        <w:t> </w:t>
      </w:r>
      <w:r>
        <w:rPr/>
        <w:t>which turn it into honey. Thus, the bee can be regarded as a “herbalist” or “drug</w:t>
      </w:r>
      <w:r>
        <w:rPr>
          <w:spacing w:val="1"/>
        </w:rPr>
        <w:t> </w:t>
      </w:r>
      <w:r>
        <w:rPr/>
        <w:t>manufacturer” and considering all the work involved in the production of honey, it</w:t>
      </w:r>
      <w:r>
        <w:rPr>
          <w:spacing w:val="-6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3"/>
        </w:rPr>
        <w:t> </w:t>
      </w:r>
      <w:r>
        <w:rPr/>
        <w:t>very</w:t>
      </w:r>
      <w:r>
        <w:rPr>
          <w:spacing w:val="-1"/>
        </w:rPr>
        <w:t> </w:t>
      </w:r>
      <w:r>
        <w:rPr/>
        <w:t>cheap</w:t>
      </w:r>
      <w:r>
        <w:rPr>
          <w:spacing w:val="1"/>
        </w:rPr>
        <w:t> </w:t>
      </w:r>
      <w:r>
        <w:rPr/>
        <w:t>food</w:t>
      </w:r>
      <w:r>
        <w:rPr>
          <w:spacing w:val="3"/>
        </w:rPr>
        <w:t> </w:t>
      </w:r>
      <w:r>
        <w:rPr/>
        <w:t>item</w:t>
      </w:r>
      <w:r>
        <w:rPr>
          <w:spacing w:val="2"/>
        </w:rPr>
        <w:t> </w:t>
      </w:r>
      <w:r>
        <w:rPr/>
        <w:t>and</w:t>
      </w:r>
      <w:r>
        <w:rPr>
          <w:spacing w:val="1"/>
        </w:rPr>
        <w:t> </w:t>
      </w:r>
      <w:r>
        <w:rPr/>
        <w:t>drug.</w:t>
      </w:r>
    </w:p>
    <w:p>
      <w:pPr>
        <w:pStyle w:val="BodyText"/>
        <w:spacing w:line="487" w:lineRule="auto" w:before="207"/>
        <w:ind w:left="480" w:right="729" w:firstLine="720"/>
        <w:jc w:val="both"/>
      </w:pPr>
      <w:r>
        <w:rPr/>
        <w:t>Honey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occupied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prominent</w:t>
      </w:r>
      <w:r>
        <w:rPr>
          <w:spacing w:val="1"/>
        </w:rPr>
        <w:t> </w:t>
      </w:r>
      <w:r>
        <w:rPr/>
        <w:t>place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medicine</w:t>
      </w:r>
      <w:r>
        <w:rPr>
          <w:spacing w:val="1"/>
        </w:rPr>
        <w:t> </w:t>
      </w:r>
      <w:r>
        <w:rPr/>
        <w:t>throughout</w:t>
      </w:r>
      <w:r>
        <w:rPr>
          <w:spacing w:val="1"/>
        </w:rPr>
        <w:t> </w:t>
      </w:r>
      <w:r>
        <w:rPr/>
        <w:t>world</w:t>
      </w:r>
      <w:r>
        <w:rPr>
          <w:spacing w:val="-61"/>
        </w:rPr>
        <w:t> </w:t>
      </w:r>
      <w:r>
        <w:rPr/>
        <w:t>history (Ali, 1991), and has therefore been regarded as a healer of diseases.</w:t>
      </w:r>
      <w:r>
        <w:rPr>
          <w:spacing w:val="1"/>
        </w:rPr>
        <w:t> </w:t>
      </w:r>
      <w:r>
        <w:rPr/>
        <w:t>About</w:t>
      </w:r>
      <w:r>
        <w:rPr>
          <w:spacing w:val="8"/>
        </w:rPr>
        <w:t> </w:t>
      </w:r>
      <w:r>
        <w:rPr/>
        <w:t>2,000</w:t>
      </w:r>
      <w:r>
        <w:rPr>
          <w:spacing w:val="9"/>
        </w:rPr>
        <w:t> </w:t>
      </w:r>
      <w:r>
        <w:rPr/>
        <w:t>years</w:t>
      </w:r>
      <w:r>
        <w:rPr>
          <w:spacing w:val="7"/>
        </w:rPr>
        <w:t> </w:t>
      </w:r>
      <w:r>
        <w:rPr/>
        <w:t>ago,</w:t>
      </w:r>
      <w:r>
        <w:rPr>
          <w:spacing w:val="8"/>
        </w:rPr>
        <w:t> </w:t>
      </w:r>
      <w:r>
        <w:rPr/>
        <w:t>honey</w:t>
      </w:r>
      <w:r>
        <w:rPr>
          <w:spacing w:val="6"/>
        </w:rPr>
        <w:t> </w:t>
      </w:r>
      <w:r>
        <w:rPr/>
        <w:t>was</w:t>
      </w:r>
      <w:r>
        <w:rPr>
          <w:spacing w:val="8"/>
        </w:rPr>
        <w:t> </w:t>
      </w:r>
      <w:r>
        <w:rPr/>
        <w:t>listed</w:t>
      </w:r>
      <w:r>
        <w:rPr>
          <w:spacing w:val="9"/>
        </w:rPr>
        <w:t> </w:t>
      </w:r>
      <w:r>
        <w:rPr/>
        <w:t>in</w:t>
      </w:r>
      <w:r>
        <w:rPr>
          <w:spacing w:val="8"/>
        </w:rPr>
        <w:t> </w:t>
      </w:r>
      <w:r>
        <w:rPr/>
        <w:t>the</w:t>
      </w:r>
      <w:r>
        <w:rPr>
          <w:spacing w:val="6"/>
        </w:rPr>
        <w:t> </w:t>
      </w:r>
      <w:r>
        <w:rPr/>
        <w:t>first</w:t>
      </w:r>
      <w:r>
        <w:rPr>
          <w:spacing w:val="5"/>
        </w:rPr>
        <w:t> </w:t>
      </w:r>
      <w:r>
        <w:rPr/>
        <w:t>medical</w:t>
      </w:r>
      <w:r>
        <w:rPr>
          <w:spacing w:val="8"/>
        </w:rPr>
        <w:t> </w:t>
      </w:r>
      <w:r>
        <w:rPr/>
        <w:t>handbook</w:t>
      </w:r>
      <w:r>
        <w:rPr>
          <w:spacing w:val="6"/>
        </w:rPr>
        <w:t> </w:t>
      </w:r>
      <w:r>
        <w:rPr/>
        <w:t>for</w:t>
      </w:r>
      <w:r>
        <w:rPr>
          <w:spacing w:val="7"/>
        </w:rPr>
        <w:t> </w:t>
      </w:r>
      <w:r>
        <w:rPr/>
        <w:t>use</w:t>
      </w:r>
      <w:r>
        <w:rPr>
          <w:spacing w:val="6"/>
        </w:rPr>
        <w:t> </w:t>
      </w:r>
      <w:r>
        <w:rPr/>
        <w:t>in</w:t>
      </w:r>
    </w:p>
    <w:p>
      <w:pPr>
        <w:spacing w:after="0" w:line="487" w:lineRule="auto"/>
        <w:jc w:val="both"/>
        <w:sectPr>
          <w:pgSz w:w="11910" w:h="16840"/>
          <w:pgMar w:header="724" w:footer="0" w:top="1300" w:bottom="280" w:left="1680" w:right="420"/>
        </w:sectPr>
      </w:pPr>
    </w:p>
    <w:p>
      <w:pPr>
        <w:pStyle w:val="BodyText"/>
        <w:spacing w:line="487" w:lineRule="auto" w:before="124"/>
        <w:ind w:left="480" w:right="725"/>
        <w:jc w:val="both"/>
      </w:pPr>
      <w:r>
        <w:rPr/>
        <w:t>burns, cuts, abscesses and boils (Lau, 1976). The scientific basis for the efficacy</w:t>
      </w:r>
      <w:r>
        <w:rPr>
          <w:spacing w:val="1"/>
        </w:rPr>
        <w:t> </w:t>
      </w:r>
      <w:r>
        <w:rPr/>
        <w:t>of honey for therapeutic purposes is beginning to be substantiated. It has been</w:t>
      </w:r>
      <w:r>
        <w:rPr>
          <w:spacing w:val="1"/>
        </w:rPr>
        <w:t> </w:t>
      </w:r>
      <w:r>
        <w:rPr/>
        <w:t>reported that about 181 substances are present in honey (White, 1979). There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lots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citations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literature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therapeutic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of</w:t>
      </w:r>
      <w:r>
        <w:rPr>
          <w:spacing w:val="63"/>
        </w:rPr>
        <w:t> </w:t>
      </w:r>
      <w:r>
        <w:rPr/>
        <w:t>honey:-</w:t>
      </w:r>
      <w:r>
        <w:rPr>
          <w:spacing w:val="64"/>
        </w:rPr>
        <w:t> </w:t>
      </w:r>
      <w:r>
        <w:rPr/>
        <w:t>for</w:t>
      </w:r>
      <w:r>
        <w:rPr>
          <w:spacing w:val="1"/>
        </w:rPr>
        <w:t> </w:t>
      </w:r>
      <w:r>
        <w:rPr/>
        <w:t>example,</w:t>
      </w:r>
      <w:r>
        <w:rPr>
          <w:spacing w:val="1"/>
        </w:rPr>
        <w:t> </w:t>
      </w:r>
      <w:r>
        <w:rPr/>
        <w:t>diarrhoea</w:t>
      </w:r>
      <w:r>
        <w:rPr>
          <w:spacing w:val="1"/>
        </w:rPr>
        <w:t> </w:t>
      </w:r>
      <w:r>
        <w:rPr/>
        <w:t>(Ibrahim,</w:t>
      </w:r>
      <w:r>
        <w:rPr>
          <w:spacing w:val="1"/>
        </w:rPr>
        <w:t> </w:t>
      </w:r>
      <w:r>
        <w:rPr/>
        <w:t>1981);</w:t>
      </w:r>
      <w:r>
        <w:rPr>
          <w:spacing w:val="1"/>
        </w:rPr>
        <w:t> </w:t>
      </w:r>
      <w:r>
        <w:rPr/>
        <w:t>respiratory</w:t>
      </w:r>
      <w:r>
        <w:rPr>
          <w:spacing w:val="1"/>
        </w:rPr>
        <w:t> </w:t>
      </w:r>
      <w:r>
        <w:rPr/>
        <w:t>diseases</w:t>
      </w:r>
      <w:r>
        <w:rPr>
          <w:spacing w:val="1"/>
        </w:rPr>
        <w:t> </w:t>
      </w:r>
      <w:r>
        <w:rPr/>
        <w:t>(Mladenov</w:t>
      </w:r>
      <w:r>
        <w:rPr>
          <w:spacing w:val="64"/>
        </w:rPr>
        <w:t> </w:t>
      </w:r>
      <w:r>
        <w:rPr/>
        <w:t>&amp;</w:t>
      </w:r>
      <w:r>
        <w:rPr>
          <w:spacing w:val="1"/>
        </w:rPr>
        <w:t> </w:t>
      </w:r>
      <w:r>
        <w:rPr/>
        <w:t>Mladenov, 1986); hypertension (Ali </w:t>
      </w:r>
      <w:r>
        <w:rPr>
          <w:rFonts w:ascii="Arial" w:hAnsi="Arial"/>
          <w:i/>
        </w:rPr>
        <w:t>et al., </w:t>
      </w:r>
      <w:r>
        <w:rPr/>
        <w:t>1986) and</w:t>
      </w:r>
      <w:r>
        <w:rPr>
          <w:spacing w:val="1"/>
        </w:rPr>
        <w:t> </w:t>
      </w:r>
      <w:r>
        <w:rPr/>
        <w:t>wound healing (Wadi, Al </w:t>
      </w:r>
      <w:r>
        <w:rPr>
          <w:w w:val="160"/>
        </w:rPr>
        <w:t>–</w:t>
      </w:r>
      <w:r>
        <w:rPr>
          <w:spacing w:val="1"/>
          <w:w w:val="160"/>
        </w:rPr>
        <w:t> </w:t>
      </w:r>
      <w:r>
        <w:rPr/>
        <w:t>amin, Farouq, Kashef &amp; Khaled, 1987; Efem, 1988). Zumla and Lulat</w:t>
      </w:r>
      <w:r>
        <w:rPr>
          <w:spacing w:val="63"/>
        </w:rPr>
        <w:t> </w:t>
      </w:r>
      <w:r>
        <w:rPr/>
        <w:t>(1989)</w:t>
      </w:r>
      <w:r>
        <w:rPr>
          <w:spacing w:val="1"/>
        </w:rPr>
        <w:t> </w:t>
      </w:r>
      <w:r>
        <w:rPr/>
        <w:t>have stated that honey is grossly under-utilized in conventional medicine. There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report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literature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honey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treatment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trypanosomiasis.</w:t>
      </w:r>
    </w:p>
    <w:p>
      <w:pPr>
        <w:pStyle w:val="BodyText"/>
        <w:spacing w:line="487" w:lineRule="auto" w:before="198"/>
        <w:ind w:left="480" w:right="727" w:firstLine="720"/>
        <w:jc w:val="both"/>
      </w:pPr>
      <w:r>
        <w:rPr/>
        <w:t>Previous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suggest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trypanosomes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susceptible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cellular damage by activated oxygen species (O</w:t>
      </w:r>
      <w:r>
        <w:rPr>
          <w:vertAlign w:val="subscript"/>
        </w:rPr>
        <w:t>2</w:t>
      </w:r>
      <w:r>
        <w:rPr>
          <w:vertAlign w:val="baseline"/>
        </w:rPr>
        <w:t>, OH, H</w:t>
      </w:r>
      <w:r>
        <w:rPr>
          <w:vertAlign w:val="subscript"/>
        </w:rPr>
        <w:t>2</w:t>
      </w:r>
      <w:r>
        <w:rPr>
          <w:vertAlign w:val="baseline"/>
        </w:rPr>
        <w:t>O</w:t>
      </w:r>
      <w:r>
        <w:rPr>
          <w:vertAlign w:val="subscript"/>
        </w:rPr>
        <w:t>2</w:t>
      </w:r>
      <w:r>
        <w:rPr>
          <w:vertAlign w:val="baseline"/>
        </w:rPr>
        <w:t>) than mammalian</w:t>
      </w:r>
      <w:r>
        <w:rPr>
          <w:spacing w:val="1"/>
          <w:vertAlign w:val="baseline"/>
        </w:rPr>
        <w:t> </w:t>
      </w:r>
      <w:r>
        <w:rPr>
          <w:vertAlign w:val="baseline"/>
        </w:rPr>
        <w:t>cells</w:t>
      </w:r>
      <w:r>
        <w:rPr>
          <w:spacing w:val="1"/>
          <w:vertAlign w:val="baseline"/>
        </w:rPr>
        <w:t> </w:t>
      </w:r>
      <w:r>
        <w:rPr>
          <w:vertAlign w:val="baseline"/>
        </w:rPr>
        <w:t>(Fairlamb,</w:t>
      </w:r>
      <w:r>
        <w:rPr>
          <w:spacing w:val="1"/>
          <w:vertAlign w:val="baseline"/>
        </w:rPr>
        <w:t> </w:t>
      </w:r>
      <w:r>
        <w:rPr>
          <w:vertAlign w:val="baseline"/>
        </w:rPr>
        <w:t>1982).</w:t>
      </w:r>
      <w:r>
        <w:rPr>
          <w:spacing w:val="1"/>
          <w:vertAlign w:val="baseline"/>
        </w:rPr>
        <w:t> </w:t>
      </w:r>
      <w:r>
        <w:rPr>
          <w:vertAlign w:val="baseline"/>
        </w:rPr>
        <w:t>This</w:t>
      </w:r>
      <w:r>
        <w:rPr>
          <w:spacing w:val="1"/>
          <w:vertAlign w:val="baseline"/>
        </w:rPr>
        <w:t> </w:t>
      </w:r>
      <w:r>
        <w:rPr>
          <w:vertAlign w:val="baseline"/>
        </w:rPr>
        <w:t>forms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basis</w:t>
      </w:r>
      <w:r>
        <w:rPr>
          <w:spacing w:val="1"/>
          <w:vertAlign w:val="baseline"/>
        </w:rPr>
        <w:t> </w:t>
      </w:r>
      <w:r>
        <w:rPr>
          <w:vertAlign w:val="baseline"/>
        </w:rPr>
        <w:t>for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use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nifurtimox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haematoprophyrin as trypanocides (Docampo &amp; Stoppani, 1979). The interest in</w:t>
      </w:r>
      <w:r>
        <w:rPr>
          <w:spacing w:val="1"/>
          <w:vertAlign w:val="baseline"/>
        </w:rPr>
        <w:t> </w:t>
      </w:r>
      <w:r>
        <w:rPr>
          <w:vertAlign w:val="baseline"/>
        </w:rPr>
        <w:t>honey in</w:t>
      </w:r>
      <w:r>
        <w:rPr>
          <w:spacing w:val="1"/>
          <w:vertAlign w:val="baseline"/>
        </w:rPr>
        <w:t> </w:t>
      </w:r>
      <w:r>
        <w:rPr>
          <w:vertAlign w:val="baseline"/>
        </w:rPr>
        <w:t>the present work</w:t>
      </w:r>
      <w:r>
        <w:rPr>
          <w:spacing w:val="1"/>
          <w:vertAlign w:val="baseline"/>
        </w:rPr>
        <w:t> </w:t>
      </w:r>
      <w:r>
        <w:rPr>
          <w:vertAlign w:val="baseline"/>
        </w:rPr>
        <w:t>stems from</w:t>
      </w:r>
      <w:r>
        <w:rPr>
          <w:spacing w:val="63"/>
          <w:vertAlign w:val="baseline"/>
        </w:rPr>
        <w:t> </w:t>
      </w:r>
      <w:r>
        <w:rPr>
          <w:vertAlign w:val="baseline"/>
        </w:rPr>
        <w:t>the fact</w:t>
      </w:r>
      <w:r>
        <w:rPr>
          <w:spacing w:val="64"/>
          <w:vertAlign w:val="baseline"/>
        </w:rPr>
        <w:t> </w:t>
      </w:r>
      <w:r>
        <w:rPr>
          <w:vertAlign w:val="baseline"/>
        </w:rPr>
        <w:t>that honey has been found to</w:t>
      </w:r>
      <w:r>
        <w:rPr>
          <w:spacing w:val="1"/>
          <w:vertAlign w:val="baseline"/>
        </w:rPr>
        <w:t> </w:t>
      </w:r>
      <w:r>
        <w:rPr>
          <w:vertAlign w:val="baseline"/>
        </w:rPr>
        <w:t>have the capacity to produce hydrogen peroxide (Molan, 1992), and an antibiotic</w:t>
      </w:r>
      <w:r>
        <w:rPr>
          <w:spacing w:val="1"/>
          <w:vertAlign w:val="baseline"/>
        </w:rPr>
        <w:t> </w:t>
      </w:r>
      <w:r>
        <w:rPr>
          <w:vertAlign w:val="baseline"/>
        </w:rPr>
        <w:t>system</w:t>
      </w:r>
      <w:r>
        <w:rPr>
          <w:spacing w:val="1"/>
          <w:vertAlign w:val="baseline"/>
        </w:rPr>
        <w:t> </w:t>
      </w:r>
      <w:r>
        <w:rPr>
          <w:vertAlign w:val="baseline"/>
        </w:rPr>
        <w:t>containing</w:t>
      </w:r>
      <w:r>
        <w:rPr>
          <w:spacing w:val="1"/>
          <w:vertAlign w:val="baseline"/>
        </w:rPr>
        <w:t> </w:t>
      </w:r>
      <w:r>
        <w:rPr>
          <w:vertAlign w:val="baseline"/>
        </w:rPr>
        <w:t>inhibine.</w:t>
      </w:r>
      <w:r>
        <w:rPr>
          <w:spacing w:val="1"/>
          <w:vertAlign w:val="baseline"/>
        </w:rPr>
        <w:t> </w:t>
      </w:r>
      <w:r>
        <w:rPr>
          <w:vertAlign w:val="baseline"/>
        </w:rPr>
        <w:t>Secondly,</w:t>
      </w:r>
      <w:r>
        <w:rPr>
          <w:spacing w:val="1"/>
          <w:vertAlign w:val="baseline"/>
        </w:rPr>
        <w:t> </w:t>
      </w:r>
      <w:r>
        <w:rPr>
          <w:vertAlign w:val="baseline"/>
        </w:rPr>
        <w:t>honey</w:t>
      </w:r>
      <w:r>
        <w:rPr>
          <w:spacing w:val="1"/>
          <w:vertAlign w:val="baseline"/>
        </w:rPr>
        <w:t> </w:t>
      </w:r>
      <w:r>
        <w:rPr>
          <w:vertAlign w:val="baseline"/>
        </w:rPr>
        <w:t>is</w:t>
      </w:r>
      <w:r>
        <w:rPr>
          <w:spacing w:val="1"/>
          <w:vertAlign w:val="baseline"/>
        </w:rPr>
        <w:t> </w:t>
      </w:r>
      <w:r>
        <w:rPr>
          <w:vertAlign w:val="baseline"/>
        </w:rPr>
        <w:t>an</w:t>
      </w:r>
      <w:r>
        <w:rPr>
          <w:spacing w:val="1"/>
          <w:vertAlign w:val="baseline"/>
        </w:rPr>
        <w:t> </w:t>
      </w:r>
      <w:r>
        <w:rPr>
          <w:vertAlign w:val="baseline"/>
        </w:rPr>
        <w:t>easily</w:t>
      </w:r>
      <w:r>
        <w:rPr>
          <w:spacing w:val="1"/>
          <w:vertAlign w:val="baseline"/>
        </w:rPr>
        <w:t> </w:t>
      </w:r>
      <w:r>
        <w:rPr>
          <w:vertAlign w:val="baseline"/>
        </w:rPr>
        <w:t>available</w:t>
      </w:r>
      <w:r>
        <w:rPr>
          <w:spacing w:val="1"/>
          <w:vertAlign w:val="baseline"/>
        </w:rPr>
        <w:t> </w:t>
      </w:r>
      <w:r>
        <w:rPr>
          <w:vertAlign w:val="baseline"/>
        </w:rPr>
        <w:t>natural</w:t>
      </w:r>
      <w:r>
        <w:rPr>
          <w:spacing w:val="1"/>
          <w:vertAlign w:val="baseline"/>
        </w:rPr>
        <w:t> </w:t>
      </w:r>
      <w:r>
        <w:rPr>
          <w:vertAlign w:val="baseline"/>
        </w:rPr>
        <w:t>product.</w:t>
      </w:r>
      <w:r>
        <w:rPr>
          <w:spacing w:val="1"/>
          <w:vertAlign w:val="baseline"/>
        </w:rPr>
        <w:t> </w:t>
      </w:r>
      <w:r>
        <w:rPr>
          <w:vertAlign w:val="baseline"/>
        </w:rPr>
        <w:t>Thirdly</w:t>
      </w:r>
      <w:r>
        <w:rPr>
          <w:spacing w:val="1"/>
          <w:vertAlign w:val="baseline"/>
        </w:rPr>
        <w:t> </w:t>
      </w:r>
      <w:r>
        <w:rPr>
          <w:vertAlign w:val="baseline"/>
        </w:rPr>
        <w:t>if</w:t>
      </w:r>
      <w:r>
        <w:rPr>
          <w:spacing w:val="1"/>
          <w:vertAlign w:val="baseline"/>
        </w:rPr>
        <w:t> </w:t>
      </w:r>
      <w:r>
        <w:rPr>
          <w:vertAlign w:val="baseline"/>
        </w:rPr>
        <w:t>effective,</w:t>
      </w:r>
      <w:r>
        <w:rPr>
          <w:spacing w:val="1"/>
          <w:vertAlign w:val="baseline"/>
        </w:rPr>
        <w:t> </w:t>
      </w:r>
      <w:r>
        <w:rPr>
          <w:vertAlign w:val="baseline"/>
        </w:rPr>
        <w:t>honey</w:t>
      </w:r>
      <w:r>
        <w:rPr>
          <w:spacing w:val="1"/>
          <w:vertAlign w:val="baseline"/>
        </w:rPr>
        <w:t> </w:t>
      </w:r>
      <w:r>
        <w:rPr>
          <w:vertAlign w:val="baseline"/>
        </w:rPr>
        <w:t>could</w:t>
      </w:r>
      <w:r>
        <w:rPr>
          <w:spacing w:val="1"/>
          <w:vertAlign w:val="baseline"/>
        </w:rPr>
        <w:t> </w:t>
      </w:r>
      <w:r>
        <w:rPr>
          <w:vertAlign w:val="baseline"/>
        </w:rPr>
        <w:t>have</w:t>
      </w:r>
      <w:r>
        <w:rPr>
          <w:spacing w:val="1"/>
          <w:vertAlign w:val="baseline"/>
        </w:rPr>
        <w:t> </w:t>
      </w:r>
      <w:r>
        <w:rPr>
          <w:vertAlign w:val="baseline"/>
        </w:rPr>
        <w:t>a</w:t>
      </w:r>
      <w:r>
        <w:rPr>
          <w:spacing w:val="1"/>
          <w:vertAlign w:val="baseline"/>
        </w:rPr>
        <w:t> </w:t>
      </w:r>
      <w:r>
        <w:rPr>
          <w:vertAlign w:val="baseline"/>
        </w:rPr>
        <w:t>great</w:t>
      </w:r>
      <w:r>
        <w:rPr>
          <w:spacing w:val="1"/>
          <w:vertAlign w:val="baseline"/>
        </w:rPr>
        <w:t> </w:t>
      </w:r>
      <w:r>
        <w:rPr>
          <w:vertAlign w:val="baseline"/>
        </w:rPr>
        <w:t>potential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management of African trypanosomiasis by eliminating trypanosomes as well as</w:t>
      </w:r>
      <w:r>
        <w:rPr>
          <w:spacing w:val="1"/>
          <w:vertAlign w:val="baseline"/>
        </w:rPr>
        <w:t> </w:t>
      </w:r>
      <w:r>
        <w:rPr>
          <w:vertAlign w:val="baseline"/>
        </w:rPr>
        <w:t>bacteria and</w:t>
      </w:r>
      <w:r>
        <w:rPr>
          <w:spacing w:val="3"/>
          <w:vertAlign w:val="baseline"/>
        </w:rPr>
        <w:t> </w:t>
      </w:r>
      <w:r>
        <w:rPr>
          <w:vertAlign w:val="baseline"/>
        </w:rPr>
        <w:t>other</w:t>
      </w:r>
      <w:r>
        <w:rPr>
          <w:spacing w:val="2"/>
          <w:vertAlign w:val="baseline"/>
        </w:rPr>
        <w:t> </w:t>
      </w:r>
      <w:r>
        <w:rPr>
          <w:vertAlign w:val="baseline"/>
        </w:rPr>
        <w:t>opportunistic</w:t>
      </w:r>
      <w:r>
        <w:rPr>
          <w:spacing w:val="1"/>
          <w:vertAlign w:val="baseline"/>
        </w:rPr>
        <w:t> </w:t>
      </w:r>
      <w:r>
        <w:rPr>
          <w:vertAlign w:val="baseline"/>
        </w:rPr>
        <w:t>organisms.</w:t>
      </w:r>
    </w:p>
    <w:p>
      <w:pPr>
        <w:pStyle w:val="Heading7"/>
        <w:numPr>
          <w:ilvl w:val="2"/>
          <w:numId w:val="12"/>
        </w:numPr>
        <w:tabs>
          <w:tab w:pos="1471" w:val="left" w:leader="none"/>
          <w:tab w:pos="1472" w:val="left" w:leader="none"/>
        </w:tabs>
        <w:spacing w:line="240" w:lineRule="auto" w:before="204" w:after="0"/>
        <w:ind w:left="1471" w:right="0" w:hanging="992"/>
        <w:jc w:val="left"/>
      </w:pPr>
      <w:bookmarkStart w:name="_TOC_250085" w:id="26"/>
      <w:r>
        <w:rPr/>
        <w:t>Brassica</w:t>
      </w:r>
      <w:r>
        <w:rPr>
          <w:spacing w:val="-3"/>
        </w:rPr>
        <w:t> </w:t>
      </w:r>
      <w:bookmarkEnd w:id="26"/>
      <w:r>
        <w:rPr/>
        <w:t>oleracea</w:t>
      </w:r>
    </w:p>
    <w:p>
      <w:pPr>
        <w:pStyle w:val="BodyText"/>
        <w:spacing w:line="487" w:lineRule="auto" w:before="203"/>
        <w:ind w:left="480" w:right="727" w:firstLine="720"/>
        <w:jc w:val="both"/>
      </w:pPr>
      <w:r>
        <w:rPr/>
        <w:t>While there is growing interest in the potential of Brassica vegetables</w:t>
      </w:r>
      <w:r>
        <w:rPr>
          <w:spacing w:val="1"/>
        </w:rPr>
        <w:t> </w:t>
      </w:r>
      <w:r>
        <w:rPr/>
        <w:t>(cabbage,</w:t>
      </w:r>
      <w:r>
        <w:rPr>
          <w:spacing w:val="1"/>
        </w:rPr>
        <w:t> </w:t>
      </w:r>
      <w:r>
        <w:rPr/>
        <w:t>cauliflower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brussels)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vectors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introduction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anti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carcinogenic compounds into the diet (Stoewsand, Babish &amp; Wimberly, 1983;</w:t>
      </w:r>
      <w:r>
        <w:rPr>
          <w:spacing w:val="1"/>
        </w:rPr>
        <w:t> </w:t>
      </w:r>
      <w:r>
        <w:rPr/>
        <w:t>Wattenberg,</w:t>
      </w:r>
      <w:r>
        <w:rPr>
          <w:spacing w:val="31"/>
        </w:rPr>
        <w:t> </w:t>
      </w:r>
      <w:r>
        <w:rPr/>
        <w:t>1983),</w:t>
      </w:r>
      <w:r>
        <w:rPr>
          <w:spacing w:val="31"/>
        </w:rPr>
        <w:t> </w:t>
      </w:r>
      <w:r>
        <w:rPr/>
        <w:t>antitumour</w:t>
      </w:r>
      <w:r>
        <w:rPr>
          <w:spacing w:val="29"/>
        </w:rPr>
        <w:t> </w:t>
      </w:r>
      <w:r>
        <w:rPr/>
        <w:t>drugs</w:t>
      </w:r>
      <w:r>
        <w:rPr>
          <w:spacing w:val="31"/>
        </w:rPr>
        <w:t> </w:t>
      </w:r>
      <w:r>
        <w:rPr/>
        <w:t>are</w:t>
      </w:r>
      <w:r>
        <w:rPr>
          <w:spacing w:val="30"/>
        </w:rPr>
        <w:t> </w:t>
      </w:r>
      <w:r>
        <w:rPr/>
        <w:t>also</w:t>
      </w:r>
      <w:r>
        <w:rPr>
          <w:spacing w:val="32"/>
        </w:rPr>
        <w:t> </w:t>
      </w:r>
      <w:r>
        <w:rPr/>
        <w:t>screened</w:t>
      </w:r>
      <w:r>
        <w:rPr>
          <w:spacing w:val="28"/>
        </w:rPr>
        <w:t> </w:t>
      </w:r>
      <w:r>
        <w:rPr/>
        <w:t>for</w:t>
      </w:r>
      <w:r>
        <w:rPr>
          <w:spacing w:val="30"/>
        </w:rPr>
        <w:t> </w:t>
      </w:r>
      <w:r>
        <w:rPr/>
        <w:t>trypanocidal</w:t>
      </w:r>
      <w:r>
        <w:rPr>
          <w:spacing w:val="30"/>
        </w:rPr>
        <w:t> </w:t>
      </w:r>
      <w:r>
        <w:rPr/>
        <w:t>action</w:t>
      </w:r>
    </w:p>
    <w:p>
      <w:pPr>
        <w:spacing w:after="0" w:line="487" w:lineRule="auto"/>
        <w:jc w:val="both"/>
        <w:sectPr>
          <w:pgSz w:w="11910" w:h="16840"/>
          <w:pgMar w:header="724" w:footer="0" w:top="1300" w:bottom="280" w:left="1680" w:right="420"/>
        </w:sectPr>
      </w:pPr>
    </w:p>
    <w:p>
      <w:pPr>
        <w:pStyle w:val="BodyText"/>
        <w:spacing w:line="487" w:lineRule="auto" w:before="124"/>
        <w:ind w:left="480" w:right="729"/>
        <w:jc w:val="both"/>
      </w:pPr>
      <w:r>
        <w:rPr/>
        <w:t>(Williamson &amp; Scott-Finnigan, 1978). Trypanocidal drugs are also screened for</w:t>
      </w:r>
      <w:r>
        <w:rPr>
          <w:spacing w:val="1"/>
        </w:rPr>
        <w:t> </w:t>
      </w:r>
      <w:r>
        <w:rPr/>
        <w:t>anti-cancer activity (Barrett &amp; Barrett, 2000). This is perhaps due to the fact that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suggests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protozoan</w:t>
      </w:r>
      <w:r>
        <w:rPr>
          <w:spacing w:val="1"/>
        </w:rPr>
        <w:t> </w:t>
      </w:r>
      <w:r>
        <w:rPr/>
        <w:t>parasites,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those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malaria,</w:t>
      </w:r>
      <w:r>
        <w:rPr>
          <w:spacing w:val="1"/>
        </w:rPr>
        <w:t> </w:t>
      </w:r>
      <w:r>
        <w:rPr/>
        <w:t>trypanosomiasis and leishmaniasis, have a number of features in common with</w:t>
      </w:r>
      <w:r>
        <w:rPr>
          <w:spacing w:val="1"/>
        </w:rPr>
        <w:t> </w:t>
      </w:r>
      <w:r>
        <w:rPr/>
        <w:t>the proliferating cells of cancer and some forms of heart disease (Hide, 1989).</w:t>
      </w:r>
      <w:r>
        <w:rPr>
          <w:spacing w:val="1"/>
        </w:rPr>
        <w:t> </w:t>
      </w:r>
      <w:r>
        <w:rPr/>
        <w:t>They appear, for instance, to have molecules that function as uptake points</w:t>
      </w:r>
      <w:r>
        <w:rPr>
          <w:spacing w:val="1"/>
        </w:rPr>
        <w:t> </w:t>
      </w:r>
      <w:r>
        <w:rPr/>
        <w:t>(receptors) for essential nutrients and growth factors that they must acquire from</w:t>
      </w:r>
      <w:r>
        <w:rPr>
          <w:spacing w:val="1"/>
        </w:rPr>
        <w:t> </w:t>
      </w:r>
      <w:r>
        <w:rPr/>
        <w:t>their human hosts if they are to survive and thrive (Hide, 1989). Therefore, this</w:t>
      </w:r>
      <w:r>
        <w:rPr>
          <w:spacing w:val="1"/>
        </w:rPr>
        <w:t> </w:t>
      </w:r>
      <w:r>
        <w:rPr/>
        <w:t>stimulated the interest to evaluate the possible anti-trypanosomal effect of the</w:t>
      </w:r>
      <w:r>
        <w:rPr>
          <w:spacing w:val="1"/>
        </w:rPr>
        <w:t> </w:t>
      </w:r>
      <w:r>
        <w:rPr/>
        <w:t>aqueous extract</w:t>
      </w:r>
      <w:r>
        <w:rPr>
          <w:spacing w:val="2"/>
        </w:rPr>
        <w:t> </w:t>
      </w:r>
      <w:r>
        <w:rPr/>
        <w:t>of</w:t>
      </w:r>
      <w:r>
        <w:rPr>
          <w:spacing w:val="5"/>
        </w:rPr>
        <w:t> </w:t>
      </w:r>
      <w:r>
        <w:rPr>
          <w:rFonts w:ascii="Arial"/>
          <w:i/>
        </w:rPr>
        <w:t>Brassica</w:t>
      </w:r>
      <w:r>
        <w:rPr>
          <w:rFonts w:ascii="Arial"/>
          <w:i/>
          <w:spacing w:val="-1"/>
        </w:rPr>
        <w:t> </w:t>
      </w:r>
      <w:r>
        <w:rPr>
          <w:rFonts w:ascii="Arial"/>
          <w:i/>
        </w:rPr>
        <w:t>oleracea</w:t>
      </w:r>
      <w:r>
        <w:rPr>
          <w:rFonts w:ascii="Arial"/>
          <w:i/>
          <w:spacing w:val="1"/>
        </w:rPr>
        <w:t> </w:t>
      </w:r>
      <w:r>
        <w:rPr/>
        <w:t>(cabbage)</w:t>
      </w:r>
      <w:r>
        <w:rPr>
          <w:spacing w:val="1"/>
        </w:rPr>
        <w:t> </w:t>
      </w:r>
      <w:r>
        <w:rPr/>
        <w:t>of</w:t>
      </w:r>
      <w:r>
        <w:rPr>
          <w:spacing w:val="4"/>
        </w:rPr>
        <w:t> </w:t>
      </w:r>
      <w:r>
        <w:rPr/>
        <w:t>the</w:t>
      </w:r>
      <w:r>
        <w:rPr>
          <w:spacing w:val="-2"/>
        </w:rPr>
        <w:t> </w:t>
      </w:r>
      <w:r>
        <w:rPr/>
        <w:t>family</w:t>
      </w:r>
      <w:r>
        <w:rPr>
          <w:spacing w:val="-1"/>
        </w:rPr>
        <w:t> </w:t>
      </w:r>
      <w:r>
        <w:rPr/>
        <w:t>Cruciferae.</w:t>
      </w:r>
    </w:p>
    <w:p>
      <w:pPr>
        <w:pStyle w:val="Heading6"/>
        <w:numPr>
          <w:ilvl w:val="2"/>
          <w:numId w:val="12"/>
        </w:numPr>
        <w:tabs>
          <w:tab w:pos="1471" w:val="left" w:leader="none"/>
          <w:tab w:pos="1472" w:val="left" w:leader="none"/>
        </w:tabs>
        <w:spacing w:line="240" w:lineRule="auto" w:before="194" w:after="0"/>
        <w:ind w:left="1471" w:right="0" w:hanging="992"/>
        <w:jc w:val="left"/>
      </w:pPr>
      <w:bookmarkStart w:name="_TOC_250084" w:id="27"/>
      <w:r>
        <w:rPr/>
        <w:t>Skin</w:t>
      </w:r>
      <w:r>
        <w:rPr>
          <w:spacing w:val="-1"/>
        </w:rPr>
        <w:t> </w:t>
      </w:r>
      <w:r>
        <w:rPr/>
        <w:t>of Frog</w:t>
      </w:r>
      <w:r>
        <w:rPr>
          <w:spacing w:val="-1"/>
        </w:rPr>
        <w:t> </w:t>
      </w:r>
      <w:r>
        <w:rPr/>
        <w:t>and</w:t>
      </w:r>
      <w:r>
        <w:rPr>
          <w:spacing w:val="-3"/>
        </w:rPr>
        <w:t> </w:t>
      </w:r>
      <w:bookmarkEnd w:id="27"/>
      <w:r>
        <w:rPr/>
        <w:t>Snake</w:t>
      </w:r>
    </w:p>
    <w:p>
      <w:pPr>
        <w:pStyle w:val="BodyText"/>
        <w:spacing w:line="487" w:lineRule="auto" w:before="205"/>
        <w:ind w:left="480" w:right="726" w:firstLine="720"/>
        <w:jc w:val="both"/>
      </w:pPr>
      <w:r>
        <w:rPr/>
        <w:t>The skin of frogs and snakes are claimed by traditional healers to be used</w:t>
      </w:r>
      <w:r>
        <w:rPr>
          <w:spacing w:val="1"/>
        </w:rPr>
        <w:t> </w:t>
      </w:r>
      <w:r>
        <w:rPr/>
        <w:t>to</w:t>
      </w:r>
      <w:r>
        <w:rPr>
          <w:spacing w:val="20"/>
        </w:rPr>
        <w:t> </w:t>
      </w:r>
      <w:r>
        <w:rPr/>
        <w:t>potentiate</w:t>
      </w:r>
      <w:r>
        <w:rPr>
          <w:spacing w:val="19"/>
        </w:rPr>
        <w:t> </w:t>
      </w:r>
      <w:r>
        <w:rPr/>
        <w:t>herbal</w:t>
      </w:r>
      <w:r>
        <w:rPr>
          <w:spacing w:val="19"/>
        </w:rPr>
        <w:t> </w:t>
      </w:r>
      <w:r>
        <w:rPr/>
        <w:t>preparations</w:t>
      </w:r>
      <w:r>
        <w:rPr>
          <w:spacing w:val="19"/>
        </w:rPr>
        <w:t> </w:t>
      </w:r>
      <w:r>
        <w:rPr/>
        <w:t>they</w:t>
      </w:r>
      <w:r>
        <w:rPr>
          <w:spacing w:val="18"/>
        </w:rPr>
        <w:t> </w:t>
      </w:r>
      <w:r>
        <w:rPr/>
        <w:t>use</w:t>
      </w:r>
      <w:r>
        <w:rPr>
          <w:spacing w:val="21"/>
        </w:rPr>
        <w:t> </w:t>
      </w:r>
      <w:r>
        <w:rPr/>
        <w:t>in</w:t>
      </w:r>
      <w:r>
        <w:rPr>
          <w:spacing w:val="18"/>
        </w:rPr>
        <w:t> </w:t>
      </w:r>
      <w:r>
        <w:rPr/>
        <w:t>the</w:t>
      </w:r>
      <w:r>
        <w:rPr>
          <w:spacing w:val="20"/>
        </w:rPr>
        <w:t> </w:t>
      </w:r>
      <w:r>
        <w:rPr/>
        <w:t>treatment</w:t>
      </w:r>
      <w:r>
        <w:rPr>
          <w:spacing w:val="18"/>
        </w:rPr>
        <w:t> </w:t>
      </w:r>
      <w:r>
        <w:rPr/>
        <w:t>of</w:t>
      </w:r>
      <w:r>
        <w:rPr>
          <w:spacing w:val="23"/>
        </w:rPr>
        <w:t> </w:t>
      </w:r>
      <w:r>
        <w:rPr/>
        <w:t>sleeping</w:t>
      </w:r>
      <w:r>
        <w:rPr>
          <w:spacing w:val="18"/>
        </w:rPr>
        <w:t> </w:t>
      </w:r>
      <w:r>
        <w:rPr/>
        <w:t>sickness</w:t>
      </w:r>
      <w:r>
        <w:rPr>
          <w:spacing w:val="-61"/>
        </w:rPr>
        <w:t> </w:t>
      </w:r>
      <w:r>
        <w:rPr/>
        <w:t>in parts of Delta state.</w:t>
      </w:r>
      <w:r>
        <w:rPr>
          <w:spacing w:val="1"/>
        </w:rPr>
        <w:t> </w:t>
      </w:r>
      <w:r>
        <w:rPr/>
        <w:t>The skin of amphibians and reptiles are known to contain</w:t>
      </w:r>
      <w:r>
        <w:rPr>
          <w:spacing w:val="1"/>
        </w:rPr>
        <w:t> </w:t>
      </w:r>
      <w:r>
        <w:rPr/>
        <w:t>deposits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keratin,</w:t>
      </w:r>
      <w:r>
        <w:rPr>
          <w:spacing w:val="1"/>
        </w:rPr>
        <w:t> </w:t>
      </w:r>
      <w:r>
        <w:rPr/>
        <w:t>parelcidin,</w:t>
      </w:r>
      <w:r>
        <w:rPr>
          <w:spacing w:val="1"/>
        </w:rPr>
        <w:t> </w:t>
      </w:r>
      <w:r>
        <w:rPr/>
        <w:t>(a</w:t>
      </w:r>
      <w:r>
        <w:rPr>
          <w:spacing w:val="1"/>
        </w:rPr>
        <w:t> </w:t>
      </w:r>
      <w:r>
        <w:rPr/>
        <w:t>substance</w:t>
      </w:r>
      <w:r>
        <w:rPr>
          <w:spacing w:val="1"/>
        </w:rPr>
        <w:t> </w:t>
      </w:r>
      <w:r>
        <w:rPr/>
        <w:t>related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keratin),</w:t>
      </w:r>
      <w:r>
        <w:rPr>
          <w:spacing w:val="1"/>
        </w:rPr>
        <w:t> </w:t>
      </w:r>
      <w:r>
        <w:rPr/>
        <w:t>granules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keratohyalin, eleidin and other coloured materials believed to be of plant origin,</w:t>
      </w:r>
      <w:r>
        <w:rPr>
          <w:spacing w:val="1"/>
        </w:rPr>
        <w:t> </w:t>
      </w:r>
      <w:r>
        <w:rPr/>
        <w:t>and</w:t>
      </w:r>
      <w:r>
        <w:rPr>
          <w:spacing w:val="2"/>
        </w:rPr>
        <w:t> </w:t>
      </w:r>
      <w:r>
        <w:rPr/>
        <w:t>stored</w:t>
      </w:r>
      <w:r>
        <w:rPr>
          <w:spacing w:val="-1"/>
        </w:rPr>
        <w:t> </w:t>
      </w:r>
      <w:r>
        <w:rPr/>
        <w:t>for protective</w:t>
      </w:r>
      <w:r>
        <w:rPr>
          <w:spacing w:val="2"/>
        </w:rPr>
        <w:t> </w:t>
      </w:r>
      <w:r>
        <w:rPr/>
        <w:t>and</w:t>
      </w:r>
      <w:r>
        <w:rPr>
          <w:spacing w:val="3"/>
        </w:rPr>
        <w:t> </w:t>
      </w:r>
      <w:r>
        <w:rPr/>
        <w:t>adaptive</w:t>
      </w:r>
      <w:r>
        <w:rPr>
          <w:spacing w:val="3"/>
        </w:rPr>
        <w:t> </w:t>
      </w:r>
      <w:r>
        <w:rPr/>
        <w:t>mechanisms.</w:t>
      </w:r>
    </w:p>
    <w:p>
      <w:pPr>
        <w:pStyle w:val="Heading6"/>
        <w:numPr>
          <w:ilvl w:val="2"/>
          <w:numId w:val="12"/>
        </w:numPr>
        <w:tabs>
          <w:tab w:pos="1471" w:val="left" w:leader="none"/>
          <w:tab w:pos="1472" w:val="left" w:leader="none"/>
        </w:tabs>
        <w:spacing w:line="240" w:lineRule="auto" w:before="199" w:after="0"/>
        <w:ind w:left="1471" w:right="0" w:hanging="992"/>
        <w:jc w:val="left"/>
      </w:pPr>
      <w:bookmarkStart w:name="_TOC_250083" w:id="28"/>
      <w:r>
        <w:rPr/>
        <w:t>Cattle</w:t>
      </w:r>
      <w:r>
        <w:rPr>
          <w:spacing w:val="-1"/>
        </w:rPr>
        <w:t> </w:t>
      </w:r>
      <w:r>
        <w:rPr/>
        <w:t>Butter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Shea</w:t>
      </w:r>
      <w:r>
        <w:rPr>
          <w:spacing w:val="-1"/>
        </w:rPr>
        <w:t> </w:t>
      </w:r>
      <w:bookmarkEnd w:id="28"/>
      <w:r>
        <w:rPr/>
        <w:t>Butter</w:t>
      </w:r>
    </w:p>
    <w:p>
      <w:pPr>
        <w:pStyle w:val="BodyText"/>
        <w:spacing w:line="487" w:lineRule="auto" w:before="203"/>
        <w:ind w:left="480" w:right="730" w:firstLine="720"/>
        <w:jc w:val="both"/>
      </w:pPr>
      <w:r>
        <w:rPr/>
        <w:t>Preparations of materials in ethnomedicine could be presented in the form</w:t>
      </w:r>
      <w:r>
        <w:rPr>
          <w:spacing w:val="-61"/>
        </w:rPr>
        <w:t> </w:t>
      </w:r>
      <w:r>
        <w:rPr/>
        <w:t>of pastes, pomades or ointments in a medium of either palm oil or shea butter</w:t>
      </w:r>
      <w:r>
        <w:rPr>
          <w:spacing w:val="1"/>
        </w:rPr>
        <w:t> </w:t>
      </w:r>
      <w:r>
        <w:rPr/>
        <w:t>from the seed of </w:t>
      </w:r>
      <w:r>
        <w:rPr>
          <w:rFonts w:ascii="Arial"/>
          <w:i/>
        </w:rPr>
        <w:t>Butyrospermum paradoxum</w:t>
      </w:r>
      <w:r>
        <w:rPr/>
        <w:t>. These are rubbed into the affected</w:t>
      </w:r>
      <w:r>
        <w:rPr>
          <w:spacing w:val="-61"/>
        </w:rPr>
        <w:t> </w:t>
      </w:r>
      <w:r>
        <w:rPr/>
        <w:t>parts of the body to effect healing.</w:t>
      </w:r>
      <w:r>
        <w:rPr>
          <w:spacing w:val="1"/>
        </w:rPr>
        <w:t> </w:t>
      </w:r>
      <w:r>
        <w:rPr/>
        <w:t>Essential oils are commercially important</w:t>
      </w:r>
      <w:r>
        <w:rPr>
          <w:spacing w:val="1"/>
        </w:rPr>
        <w:t> </w:t>
      </w:r>
      <w:r>
        <w:rPr/>
        <w:t>chemical compounds found in a large number of plants and they possess useful</w:t>
      </w:r>
      <w:r>
        <w:rPr>
          <w:spacing w:val="1"/>
        </w:rPr>
        <w:t> </w:t>
      </w:r>
      <w:r>
        <w:rPr/>
        <w:t>biological, pharmacological and therapeutic activities.</w:t>
      </w:r>
      <w:r>
        <w:rPr>
          <w:spacing w:val="1"/>
        </w:rPr>
        <w:t> </w:t>
      </w:r>
      <w:r>
        <w:rPr/>
        <w:t>Similarly, very useful fixed</w:t>
      </w:r>
      <w:r>
        <w:rPr>
          <w:spacing w:val="-61"/>
        </w:rPr>
        <w:t> </w:t>
      </w:r>
      <w:r>
        <w:rPr/>
        <w:t>oils and</w:t>
      </w:r>
      <w:r>
        <w:rPr>
          <w:spacing w:val="-1"/>
        </w:rPr>
        <w:t> </w:t>
      </w:r>
      <w:r>
        <w:rPr/>
        <w:t>fats</w:t>
      </w:r>
      <w:r>
        <w:rPr>
          <w:spacing w:val="1"/>
        </w:rPr>
        <w:t> </w:t>
      </w:r>
      <w:r>
        <w:rPr/>
        <w:t>have</w:t>
      </w:r>
      <w:r>
        <w:rPr>
          <w:spacing w:val="2"/>
        </w:rPr>
        <w:t> </w:t>
      </w:r>
      <w:r>
        <w:rPr/>
        <w:t>been</w:t>
      </w:r>
      <w:r>
        <w:rPr>
          <w:spacing w:val="1"/>
        </w:rPr>
        <w:t> </w:t>
      </w:r>
      <w:r>
        <w:rPr/>
        <w:t>derived</w:t>
      </w:r>
      <w:r>
        <w:rPr>
          <w:spacing w:val="1"/>
        </w:rPr>
        <w:t> </w:t>
      </w:r>
      <w:r>
        <w:rPr/>
        <w:t>from</w:t>
      </w:r>
      <w:r>
        <w:rPr>
          <w:spacing w:val="2"/>
        </w:rPr>
        <w:t> </w:t>
      </w:r>
      <w:r>
        <w:rPr/>
        <w:t>plants.</w:t>
      </w:r>
      <w:r>
        <w:rPr>
          <w:spacing w:val="10"/>
        </w:rPr>
        <w:t> </w:t>
      </w:r>
      <w:r>
        <w:rPr/>
        <w:t>These</w:t>
      </w:r>
      <w:r>
        <w:rPr>
          <w:spacing w:val="2"/>
        </w:rPr>
        <w:t> </w:t>
      </w:r>
      <w:r>
        <w:rPr/>
        <w:t>include</w:t>
      </w:r>
      <w:r>
        <w:rPr>
          <w:spacing w:val="1"/>
        </w:rPr>
        <w:t> </w:t>
      </w:r>
      <w:r>
        <w:rPr/>
        <w:t>palm fruit,</w:t>
      </w:r>
      <w:r>
        <w:rPr>
          <w:spacing w:val="1"/>
        </w:rPr>
        <w:t> </w:t>
      </w:r>
      <w:r>
        <w:rPr/>
        <w:t>corn,</w:t>
      </w:r>
      <w:r>
        <w:rPr>
          <w:spacing w:val="2"/>
        </w:rPr>
        <w:t> </w:t>
      </w:r>
      <w:r>
        <w:rPr/>
        <w:t>shea</w:t>
      </w:r>
    </w:p>
    <w:p>
      <w:pPr>
        <w:spacing w:after="0" w:line="487" w:lineRule="auto"/>
        <w:jc w:val="both"/>
        <w:sectPr>
          <w:pgSz w:w="11910" w:h="16840"/>
          <w:pgMar w:header="724" w:footer="0" w:top="1300" w:bottom="280" w:left="1680" w:right="420"/>
        </w:sectPr>
      </w:pPr>
    </w:p>
    <w:p>
      <w:pPr>
        <w:pStyle w:val="BodyText"/>
        <w:spacing w:line="484" w:lineRule="auto" w:before="124"/>
        <w:ind w:left="480" w:right="729"/>
        <w:jc w:val="both"/>
      </w:pPr>
      <w:r>
        <w:rPr/>
        <w:t>butter, cocoa butter and groundnut oils among others. These oils are extensively</w:t>
      </w:r>
      <w:r>
        <w:rPr>
          <w:spacing w:val="1"/>
        </w:rPr>
        <w:t> </w:t>
      </w:r>
      <w:r>
        <w:rPr/>
        <w:t>employed in cosmetic and pharmaceutical industries (Wambebe, 1990). The oil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>
          <w:rFonts w:ascii="Arial"/>
          <w:i/>
        </w:rPr>
        <w:t>Colocynthis</w:t>
      </w:r>
      <w:r>
        <w:rPr>
          <w:rFonts w:ascii="Arial"/>
          <w:i/>
          <w:spacing w:val="1"/>
        </w:rPr>
        <w:t> </w:t>
      </w:r>
      <w:r>
        <w:rPr>
          <w:rFonts w:ascii="Arial"/>
          <w:i/>
        </w:rPr>
        <w:t>vulgaris</w:t>
      </w:r>
      <w:r>
        <w:rPr>
          <w:rFonts w:ascii="Arial"/>
          <w:i/>
          <w:spacing w:val="1"/>
        </w:rPr>
        <w:t> </w:t>
      </w:r>
      <w:r>
        <w:rPr/>
        <w:t>(melon</w:t>
      </w:r>
      <w:r>
        <w:rPr>
          <w:spacing w:val="1"/>
        </w:rPr>
        <w:t> </w:t>
      </w:r>
      <w:r>
        <w:rPr/>
        <w:t>seed)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formulate</w:t>
      </w:r>
      <w:r>
        <w:rPr>
          <w:spacing w:val="1"/>
        </w:rPr>
        <w:t> </w:t>
      </w:r>
      <w:r>
        <w:rPr/>
        <w:t>methyl</w:t>
      </w:r>
      <w:r>
        <w:rPr>
          <w:spacing w:val="1"/>
        </w:rPr>
        <w:t> </w:t>
      </w:r>
      <w:r>
        <w:rPr/>
        <w:t>salicylate liniment and this compared favourably with Arachis oil.</w:t>
      </w:r>
      <w:r>
        <w:rPr>
          <w:spacing w:val="63"/>
        </w:rPr>
        <w:t> </w:t>
      </w:r>
      <w:r>
        <w:rPr/>
        <w:t>Goat fat found</w:t>
      </w:r>
      <w:r>
        <w:rPr>
          <w:spacing w:val="1"/>
        </w:rPr>
        <w:t> </w:t>
      </w:r>
      <w:r>
        <w:rPr/>
        <w:t>in the peritoneum of </w:t>
      </w:r>
      <w:r>
        <w:rPr>
          <w:rFonts w:ascii="Arial"/>
          <w:i/>
        </w:rPr>
        <w:t>Capra hircus </w:t>
      </w:r>
      <w:r>
        <w:rPr/>
        <w:t>and palm kernel oil extracted by boiling a</w:t>
      </w:r>
      <w:r>
        <w:rPr>
          <w:spacing w:val="1"/>
        </w:rPr>
        <w:t> </w:t>
      </w:r>
      <w:r>
        <w:rPr/>
        <w:t>suspension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milled</w:t>
      </w:r>
      <w:r>
        <w:rPr>
          <w:spacing w:val="1"/>
        </w:rPr>
        <w:t> </w:t>
      </w:r>
      <w:r>
        <w:rPr/>
        <w:t>nuts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>
          <w:rFonts w:ascii="Arial"/>
          <w:i/>
        </w:rPr>
        <w:t>Elaeis</w:t>
      </w:r>
      <w:r>
        <w:rPr>
          <w:rFonts w:ascii="Arial"/>
          <w:i/>
          <w:spacing w:val="1"/>
        </w:rPr>
        <w:t> </w:t>
      </w:r>
      <w:r>
        <w:rPr>
          <w:rFonts w:ascii="Arial"/>
          <w:i/>
        </w:rPr>
        <w:t>guineensis</w:t>
      </w:r>
      <w:r>
        <w:rPr>
          <w:rFonts w:ascii="Arial"/>
          <w:i/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applied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excipients</w:t>
      </w:r>
      <w:r>
        <w:rPr>
          <w:spacing w:val="1"/>
        </w:rPr>
        <w:t> </w:t>
      </w:r>
      <w:r>
        <w:rPr/>
        <w:t>for</w:t>
      </w:r>
      <w:r>
        <w:rPr>
          <w:spacing w:val="2"/>
        </w:rPr>
        <w:t> </w:t>
      </w:r>
      <w:r>
        <w:rPr/>
        <w:t>dosage</w:t>
      </w:r>
      <w:r>
        <w:rPr>
          <w:spacing w:val="1"/>
        </w:rPr>
        <w:t> </w:t>
      </w:r>
      <w:r>
        <w:rPr/>
        <w:t>formulations</w:t>
      </w:r>
      <w:r>
        <w:rPr>
          <w:spacing w:val="1"/>
        </w:rPr>
        <w:t> </w:t>
      </w:r>
      <w:r>
        <w:rPr/>
        <w:t>(Okor,</w:t>
      </w:r>
      <w:r>
        <w:rPr>
          <w:spacing w:val="2"/>
        </w:rPr>
        <w:t> </w:t>
      </w:r>
      <w:r>
        <w:rPr/>
        <w:t>1988).</w:t>
      </w:r>
    </w:p>
    <w:p>
      <w:pPr>
        <w:pStyle w:val="BodyText"/>
        <w:spacing w:line="484" w:lineRule="auto" w:before="193"/>
        <w:ind w:left="480" w:right="725" w:firstLine="720"/>
        <w:jc w:val="both"/>
      </w:pPr>
      <w:r>
        <w:rPr/>
        <w:t>The</w:t>
      </w:r>
      <w:r>
        <w:rPr>
          <w:spacing w:val="34"/>
        </w:rPr>
        <w:t> </w:t>
      </w:r>
      <w:r>
        <w:rPr/>
        <w:t>interest</w:t>
      </w:r>
      <w:r>
        <w:rPr>
          <w:spacing w:val="35"/>
        </w:rPr>
        <w:t> </w:t>
      </w:r>
      <w:r>
        <w:rPr/>
        <w:t>in</w:t>
      </w:r>
      <w:r>
        <w:rPr>
          <w:spacing w:val="34"/>
        </w:rPr>
        <w:t> </w:t>
      </w:r>
      <w:r>
        <w:rPr/>
        <w:t>Cattle</w:t>
      </w:r>
      <w:r>
        <w:rPr>
          <w:spacing w:val="33"/>
        </w:rPr>
        <w:t> </w:t>
      </w:r>
      <w:r>
        <w:rPr/>
        <w:t>butter</w:t>
      </w:r>
      <w:r>
        <w:rPr>
          <w:spacing w:val="33"/>
        </w:rPr>
        <w:t> </w:t>
      </w:r>
      <w:r>
        <w:rPr/>
        <w:t>(ghee)</w:t>
      </w:r>
      <w:r>
        <w:rPr>
          <w:spacing w:val="34"/>
        </w:rPr>
        <w:t> </w:t>
      </w:r>
      <w:r>
        <w:rPr/>
        <w:t>and</w:t>
      </w:r>
      <w:r>
        <w:rPr>
          <w:spacing w:val="34"/>
        </w:rPr>
        <w:t> </w:t>
      </w:r>
      <w:r>
        <w:rPr/>
        <w:t>Shea</w:t>
      </w:r>
      <w:r>
        <w:rPr>
          <w:spacing w:val="35"/>
        </w:rPr>
        <w:t> </w:t>
      </w:r>
      <w:r>
        <w:rPr/>
        <w:t>butter</w:t>
      </w:r>
      <w:r>
        <w:rPr>
          <w:spacing w:val="33"/>
        </w:rPr>
        <w:t> </w:t>
      </w:r>
      <w:r>
        <w:rPr/>
        <w:t>called</w:t>
      </w:r>
      <w:r>
        <w:rPr>
          <w:spacing w:val="35"/>
        </w:rPr>
        <w:t> </w:t>
      </w:r>
      <w:r>
        <w:rPr/>
        <w:t>“</w:t>
      </w:r>
      <w:r>
        <w:rPr>
          <w:rFonts w:ascii="Arial" w:hAnsi="Arial"/>
          <w:i/>
        </w:rPr>
        <w:t>Mai</w:t>
      </w:r>
      <w:r>
        <w:rPr>
          <w:rFonts w:ascii="Arial" w:hAnsi="Arial"/>
          <w:i/>
          <w:spacing w:val="30"/>
        </w:rPr>
        <w:t> </w:t>
      </w:r>
      <w:r>
        <w:rPr>
          <w:rFonts w:ascii="Arial" w:hAnsi="Arial"/>
          <w:i/>
        </w:rPr>
        <w:t>Shanu</w:t>
      </w:r>
      <w:r>
        <w:rPr/>
        <w:t>”</w:t>
      </w:r>
      <w:r>
        <w:rPr>
          <w:spacing w:val="-61"/>
        </w:rPr>
        <w:t> </w:t>
      </w:r>
      <w:r>
        <w:rPr/>
        <w:t>and</w:t>
      </w:r>
      <w:r>
        <w:rPr>
          <w:spacing w:val="27"/>
        </w:rPr>
        <w:t> </w:t>
      </w:r>
      <w:r>
        <w:rPr/>
        <w:t>“</w:t>
      </w:r>
      <w:r>
        <w:rPr>
          <w:rFonts w:ascii="Arial" w:hAnsi="Arial"/>
          <w:i/>
        </w:rPr>
        <w:t>Mai</w:t>
      </w:r>
      <w:r>
        <w:rPr>
          <w:rFonts w:ascii="Arial" w:hAnsi="Arial"/>
          <w:i/>
          <w:spacing w:val="24"/>
        </w:rPr>
        <w:t> </w:t>
      </w:r>
      <w:r>
        <w:rPr>
          <w:rFonts w:ascii="Arial" w:hAnsi="Arial"/>
          <w:i/>
        </w:rPr>
        <w:t>Kadanya</w:t>
      </w:r>
      <w:r>
        <w:rPr/>
        <w:t>”</w:t>
      </w:r>
      <w:r>
        <w:rPr>
          <w:spacing w:val="26"/>
        </w:rPr>
        <w:t> </w:t>
      </w:r>
      <w:r>
        <w:rPr/>
        <w:t>in</w:t>
      </w:r>
      <w:r>
        <w:rPr>
          <w:spacing w:val="25"/>
        </w:rPr>
        <w:t> </w:t>
      </w:r>
      <w:r>
        <w:rPr/>
        <w:t>Hausa</w:t>
      </w:r>
      <w:r>
        <w:rPr>
          <w:spacing w:val="28"/>
        </w:rPr>
        <w:t> </w:t>
      </w:r>
      <w:r>
        <w:rPr/>
        <w:t>language</w:t>
      </w:r>
      <w:r>
        <w:rPr>
          <w:spacing w:val="27"/>
        </w:rPr>
        <w:t> </w:t>
      </w:r>
      <w:r>
        <w:rPr/>
        <w:t>respectively</w:t>
      </w:r>
      <w:r>
        <w:rPr>
          <w:spacing w:val="27"/>
        </w:rPr>
        <w:t> </w:t>
      </w:r>
      <w:r>
        <w:rPr/>
        <w:t>is</w:t>
      </w:r>
      <w:r>
        <w:rPr>
          <w:spacing w:val="27"/>
        </w:rPr>
        <w:t> </w:t>
      </w:r>
      <w:r>
        <w:rPr/>
        <w:t>due</w:t>
      </w:r>
      <w:r>
        <w:rPr>
          <w:spacing w:val="28"/>
        </w:rPr>
        <w:t> </w:t>
      </w:r>
      <w:r>
        <w:rPr/>
        <w:t>to</w:t>
      </w:r>
      <w:r>
        <w:rPr>
          <w:spacing w:val="28"/>
        </w:rPr>
        <w:t> </w:t>
      </w:r>
      <w:r>
        <w:rPr/>
        <w:t>the</w:t>
      </w:r>
      <w:r>
        <w:rPr>
          <w:spacing w:val="25"/>
        </w:rPr>
        <w:t> </w:t>
      </w:r>
      <w:r>
        <w:rPr/>
        <w:t>fact</w:t>
      </w:r>
      <w:r>
        <w:rPr>
          <w:spacing w:val="27"/>
        </w:rPr>
        <w:t> </w:t>
      </w:r>
      <w:r>
        <w:rPr/>
        <w:t>that</w:t>
      </w:r>
      <w:r>
        <w:rPr>
          <w:spacing w:val="28"/>
        </w:rPr>
        <w:t> </w:t>
      </w:r>
      <w:r>
        <w:rPr/>
        <w:t>they</w:t>
      </w:r>
      <w:r>
        <w:rPr>
          <w:spacing w:val="-61"/>
        </w:rPr>
        <w:t> </w:t>
      </w:r>
      <w:r>
        <w:rPr/>
        <w:t>are</w:t>
      </w:r>
      <w:r>
        <w:rPr>
          <w:spacing w:val="1"/>
        </w:rPr>
        <w:t> </w:t>
      </w:r>
      <w:r>
        <w:rPr/>
        <w:t>normally combined</w:t>
      </w:r>
      <w:r>
        <w:rPr>
          <w:spacing w:val="1"/>
        </w:rPr>
        <w:t> </w:t>
      </w:r>
      <w:r>
        <w:rPr/>
        <w:t>with</w:t>
      </w:r>
      <w:r>
        <w:rPr>
          <w:spacing w:val="63"/>
        </w:rPr>
        <w:t> </w:t>
      </w:r>
      <w:r>
        <w:rPr/>
        <w:t>herbal materials and other ethnopharmaceuticals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applied</w:t>
      </w:r>
      <w:r>
        <w:rPr>
          <w:spacing w:val="1"/>
        </w:rPr>
        <w:t> </w:t>
      </w:r>
      <w:r>
        <w:rPr/>
        <w:t>topically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traditional</w:t>
      </w:r>
      <w:r>
        <w:rPr>
          <w:spacing w:val="1"/>
        </w:rPr>
        <w:t> </w:t>
      </w:r>
      <w:r>
        <w:rPr/>
        <w:t>orthopedic</w:t>
      </w:r>
      <w:r>
        <w:rPr>
          <w:spacing w:val="1"/>
        </w:rPr>
        <w:t> </w:t>
      </w:r>
      <w:r>
        <w:rPr/>
        <w:t>medical</w:t>
      </w:r>
      <w:r>
        <w:rPr>
          <w:spacing w:val="1"/>
        </w:rPr>
        <w:t> </w:t>
      </w:r>
      <w:r>
        <w:rPr/>
        <w:t>practice</w:t>
      </w:r>
      <w:r>
        <w:rPr>
          <w:spacing w:val="1"/>
        </w:rPr>
        <w:t> </w:t>
      </w:r>
      <w:r>
        <w:rPr/>
        <w:t>probably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penetration enhancers and/or drug carriers.</w:t>
      </w:r>
      <w:r>
        <w:rPr>
          <w:spacing w:val="64"/>
        </w:rPr>
        <w:t> </w:t>
      </w:r>
      <w:r>
        <w:rPr/>
        <w:t>These two items are inexpensive</w:t>
      </w:r>
      <w:r>
        <w:rPr>
          <w:spacing w:val="1"/>
        </w:rPr>
        <w:t> </w:t>
      </w:r>
      <w:r>
        <w:rPr/>
        <w:t>and locally available.</w:t>
      </w:r>
      <w:r>
        <w:rPr>
          <w:spacing w:val="1"/>
        </w:rPr>
        <w:t> </w:t>
      </w:r>
      <w:r>
        <w:rPr/>
        <w:t>Shea butter is obtained from the seed of </w:t>
      </w:r>
      <w:r>
        <w:rPr>
          <w:rFonts w:ascii="Arial" w:hAnsi="Arial"/>
          <w:i/>
        </w:rPr>
        <w:t>Butyrospermum</w:t>
      </w:r>
      <w:r>
        <w:rPr>
          <w:rFonts w:ascii="Arial" w:hAnsi="Arial"/>
          <w:i/>
          <w:spacing w:val="1"/>
        </w:rPr>
        <w:t> </w:t>
      </w:r>
      <w:r>
        <w:rPr>
          <w:rFonts w:ascii="Arial" w:hAnsi="Arial"/>
          <w:i/>
        </w:rPr>
        <w:t>paradoxum</w:t>
      </w:r>
      <w:r>
        <w:rPr/>
        <w:t>.</w:t>
      </w:r>
      <w:r>
        <w:rPr>
          <w:spacing w:val="1"/>
        </w:rPr>
        <w:t> </w:t>
      </w:r>
      <w:r>
        <w:rPr>
          <w:rFonts w:ascii="Arial" w:hAnsi="Arial"/>
          <w:i/>
        </w:rPr>
        <w:t>Butryrospermum paradoxum</w:t>
      </w:r>
      <w:r>
        <w:rPr>
          <w:rFonts w:ascii="Arial" w:hAnsi="Arial"/>
          <w:i/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locally</w:t>
      </w:r>
      <w:r>
        <w:rPr>
          <w:spacing w:val="1"/>
        </w:rPr>
        <w:t> </w:t>
      </w:r>
      <w:r>
        <w:rPr/>
        <w:t>abundant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derived</w:t>
      </w:r>
      <w:r>
        <w:rPr>
          <w:spacing w:val="1"/>
        </w:rPr>
        <w:t> </w:t>
      </w:r>
      <w:r>
        <w:rPr/>
        <w:t>Savanna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Guinea</w:t>
      </w:r>
      <w:r>
        <w:rPr>
          <w:spacing w:val="1"/>
        </w:rPr>
        <w:t> </w:t>
      </w:r>
      <w:r>
        <w:rPr/>
        <w:t>zones,</w:t>
      </w:r>
      <w:r>
        <w:rPr>
          <w:spacing w:val="1"/>
        </w:rPr>
        <w:t> </w:t>
      </w:r>
      <w:r>
        <w:rPr/>
        <w:t>especially</w:t>
      </w:r>
      <w:r>
        <w:rPr>
          <w:spacing w:val="1"/>
        </w:rPr>
        <w:t> </w:t>
      </w:r>
      <w:r>
        <w:rPr/>
        <w:t>near</w:t>
      </w:r>
      <w:r>
        <w:rPr>
          <w:spacing w:val="1"/>
        </w:rPr>
        <w:t> </w:t>
      </w:r>
      <w:r>
        <w:rPr/>
        <w:t>towns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villages.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also</w:t>
      </w:r>
      <w:r>
        <w:rPr>
          <w:spacing w:val="-61"/>
        </w:rPr>
        <w:t> </w:t>
      </w:r>
      <w:r>
        <w:rPr/>
        <w:t>envisaged that topical application of trypanocides with the aid of these materials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reduce</w:t>
      </w:r>
      <w:r>
        <w:rPr>
          <w:spacing w:val="3"/>
        </w:rPr>
        <w:t> </w:t>
      </w:r>
      <w:r>
        <w:rPr/>
        <w:t>toxicity</w:t>
      </w:r>
      <w:r>
        <w:rPr>
          <w:spacing w:val="1"/>
        </w:rPr>
        <w:t> </w:t>
      </w:r>
      <w:r>
        <w:rPr/>
        <w:t>and</w:t>
      </w:r>
      <w:r>
        <w:rPr>
          <w:spacing w:val="3"/>
        </w:rPr>
        <w:t> </w:t>
      </w:r>
      <w:r>
        <w:rPr/>
        <w:t>ease drug</w:t>
      </w:r>
      <w:r>
        <w:rPr>
          <w:spacing w:val="1"/>
        </w:rPr>
        <w:t> </w:t>
      </w:r>
      <w:r>
        <w:rPr/>
        <w:t>administration.</w:t>
      </w:r>
    </w:p>
    <w:p>
      <w:pPr>
        <w:pStyle w:val="Heading7"/>
        <w:numPr>
          <w:ilvl w:val="2"/>
          <w:numId w:val="12"/>
        </w:numPr>
        <w:tabs>
          <w:tab w:pos="1471" w:val="left" w:leader="none"/>
          <w:tab w:pos="1472" w:val="left" w:leader="none"/>
        </w:tabs>
        <w:spacing w:line="240" w:lineRule="auto" w:before="200" w:after="0"/>
        <w:ind w:left="1471" w:right="0" w:hanging="992"/>
        <w:jc w:val="left"/>
      </w:pPr>
      <w:bookmarkStart w:name="_TOC_250082" w:id="29"/>
      <w:bookmarkEnd w:id="29"/>
      <w:r>
        <w:rPr/>
        <w:t>Lantana camara</w:t>
      </w:r>
    </w:p>
    <w:p>
      <w:pPr>
        <w:pStyle w:val="BodyText"/>
        <w:spacing w:line="487" w:lineRule="auto" w:before="197"/>
        <w:ind w:left="480" w:right="729" w:firstLine="720"/>
        <w:jc w:val="both"/>
      </w:pPr>
      <w:r>
        <w:rPr>
          <w:rFonts w:ascii="Arial"/>
          <w:i/>
        </w:rPr>
        <w:t>Lantana camara</w:t>
      </w:r>
      <w:r>
        <w:rPr>
          <w:rFonts w:ascii="Arial"/>
          <w:i/>
          <w:spacing w:val="1"/>
        </w:rPr>
        <w:t> </w:t>
      </w:r>
      <w:r>
        <w:rPr/>
        <w:t>(wild</w:t>
      </w:r>
      <w:r>
        <w:rPr>
          <w:spacing w:val="1"/>
        </w:rPr>
        <w:t> </w:t>
      </w:r>
      <w:r>
        <w:rPr/>
        <w:t>sage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Curse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Barbados),</w:t>
      </w:r>
      <w:r>
        <w:rPr>
          <w:spacing w:val="1"/>
        </w:rPr>
        <w:t> </w:t>
      </w:r>
      <w:r>
        <w:rPr/>
        <w:t>a</w:t>
      </w:r>
      <w:r>
        <w:rPr>
          <w:spacing w:val="63"/>
        </w:rPr>
        <w:t> </w:t>
      </w:r>
      <w:r>
        <w:rPr/>
        <w:t>common</w:t>
      </w:r>
      <w:r>
        <w:rPr>
          <w:spacing w:val="64"/>
        </w:rPr>
        <w:t> </w:t>
      </w:r>
      <w:r>
        <w:rPr/>
        <w:t>hedge</w:t>
      </w:r>
      <w:r>
        <w:rPr>
          <w:spacing w:val="-61"/>
        </w:rPr>
        <w:t> </w:t>
      </w:r>
      <w:r>
        <w:rPr/>
        <w:t>plant of the family Verbenaceae is a weak-stemmed plant with prickles scattered</w:t>
      </w:r>
      <w:r>
        <w:rPr>
          <w:spacing w:val="1"/>
        </w:rPr>
        <w:t> </w:t>
      </w:r>
      <w:r>
        <w:rPr/>
        <w:t>over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stems</w:t>
      </w:r>
      <w:r>
        <w:rPr>
          <w:spacing w:val="1"/>
        </w:rPr>
        <w:t> </w:t>
      </w:r>
      <w:r>
        <w:rPr/>
        <w:t>(Nielsen,</w:t>
      </w:r>
      <w:r>
        <w:rPr>
          <w:spacing w:val="1"/>
        </w:rPr>
        <w:t> </w:t>
      </w:r>
      <w:r>
        <w:rPr/>
        <w:t>1965).</w:t>
      </w:r>
      <w:r>
        <w:rPr>
          <w:spacing w:val="1"/>
        </w:rPr>
        <w:t> </w:t>
      </w:r>
      <w:r>
        <w:rPr/>
        <w:t>Verbenaceae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mainly</w:t>
      </w:r>
      <w:r>
        <w:rPr>
          <w:spacing w:val="63"/>
        </w:rPr>
        <w:t> </w:t>
      </w:r>
      <w:r>
        <w:rPr/>
        <w:t>tropical</w:t>
      </w:r>
      <w:r>
        <w:rPr>
          <w:spacing w:val="64"/>
        </w:rPr>
        <w:t> </w:t>
      </w:r>
      <w:r>
        <w:rPr/>
        <w:t>and</w:t>
      </w:r>
      <w:r>
        <w:rPr>
          <w:spacing w:val="1"/>
        </w:rPr>
        <w:t> </w:t>
      </w:r>
      <w:r>
        <w:rPr/>
        <w:t>subtropical</w:t>
      </w:r>
      <w:r>
        <w:rPr>
          <w:spacing w:val="1"/>
        </w:rPr>
        <w:t> </w:t>
      </w:r>
      <w:r>
        <w:rPr/>
        <w:t>family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very</w:t>
      </w:r>
      <w:r>
        <w:rPr>
          <w:spacing w:val="1"/>
        </w:rPr>
        <w:t> </w:t>
      </w:r>
      <w:r>
        <w:rPr/>
        <w:t>varied</w:t>
      </w:r>
      <w:r>
        <w:rPr>
          <w:spacing w:val="1"/>
        </w:rPr>
        <w:t> </w:t>
      </w:r>
      <w:r>
        <w:rPr/>
        <w:t>habitat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members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63"/>
        </w:rPr>
        <w:t> </w:t>
      </w:r>
      <w:r>
        <w:rPr/>
        <w:t>family</w:t>
      </w:r>
      <w:r>
        <w:rPr>
          <w:spacing w:val="64"/>
        </w:rPr>
        <w:t> </w:t>
      </w:r>
      <w:r>
        <w:rPr/>
        <w:t>have</w:t>
      </w:r>
      <w:r>
        <w:rPr>
          <w:spacing w:val="1"/>
        </w:rPr>
        <w:t> </w:t>
      </w:r>
      <w:r>
        <w:rPr/>
        <w:t>opposite or whorled exstipulate leaves which are often fragrant.</w:t>
      </w:r>
      <w:r>
        <w:rPr>
          <w:spacing w:val="1"/>
        </w:rPr>
        <w:t> </w:t>
      </w:r>
      <w:r>
        <w:rPr/>
        <w:t>The stems are</w:t>
      </w:r>
      <w:r>
        <w:rPr>
          <w:spacing w:val="1"/>
        </w:rPr>
        <w:t> </w:t>
      </w:r>
      <w:r>
        <w:rPr/>
        <w:t>usually 4-sided.</w:t>
      </w:r>
      <w:r>
        <w:rPr>
          <w:spacing w:val="63"/>
        </w:rPr>
        <w:t> </w:t>
      </w:r>
      <w:r>
        <w:rPr/>
        <w:t>The flowers are often small, zygomorphic and in spikes, heads</w:t>
      </w:r>
      <w:r>
        <w:rPr>
          <w:spacing w:val="1"/>
        </w:rPr>
        <w:t> </w:t>
      </w:r>
      <w:r>
        <w:rPr/>
        <w:t>or</w:t>
      </w:r>
      <w:r>
        <w:rPr>
          <w:spacing w:val="39"/>
        </w:rPr>
        <w:t> </w:t>
      </w:r>
      <w:r>
        <w:rPr/>
        <w:t>cymes.</w:t>
      </w:r>
      <w:r>
        <w:rPr>
          <w:spacing w:val="17"/>
        </w:rPr>
        <w:t> </w:t>
      </w:r>
      <w:r>
        <w:rPr/>
        <w:t>Each</w:t>
      </w:r>
      <w:r>
        <w:rPr>
          <w:spacing w:val="38"/>
        </w:rPr>
        <w:t> </w:t>
      </w:r>
      <w:r>
        <w:rPr/>
        <w:t>flower</w:t>
      </w:r>
      <w:r>
        <w:rPr>
          <w:spacing w:val="40"/>
        </w:rPr>
        <w:t> </w:t>
      </w:r>
      <w:r>
        <w:rPr/>
        <w:t>has</w:t>
      </w:r>
      <w:r>
        <w:rPr>
          <w:spacing w:val="39"/>
        </w:rPr>
        <w:t> </w:t>
      </w:r>
      <w:r>
        <w:rPr/>
        <w:t>2</w:t>
      </w:r>
      <w:r>
        <w:rPr>
          <w:spacing w:val="39"/>
        </w:rPr>
        <w:t> </w:t>
      </w:r>
      <w:r>
        <w:rPr/>
        <w:t>or</w:t>
      </w:r>
      <w:r>
        <w:rPr>
          <w:spacing w:val="39"/>
        </w:rPr>
        <w:t> </w:t>
      </w:r>
      <w:r>
        <w:rPr/>
        <w:t>4</w:t>
      </w:r>
      <w:r>
        <w:rPr>
          <w:spacing w:val="41"/>
        </w:rPr>
        <w:t> </w:t>
      </w:r>
      <w:r>
        <w:rPr/>
        <w:t>stamens</w:t>
      </w:r>
      <w:r>
        <w:rPr>
          <w:spacing w:val="46"/>
        </w:rPr>
        <w:t> </w:t>
      </w:r>
      <w:r>
        <w:rPr/>
        <w:t>and</w:t>
      </w:r>
      <w:r>
        <w:rPr>
          <w:spacing w:val="38"/>
        </w:rPr>
        <w:t> </w:t>
      </w:r>
      <w:r>
        <w:rPr/>
        <w:t>a</w:t>
      </w:r>
      <w:r>
        <w:rPr>
          <w:spacing w:val="41"/>
        </w:rPr>
        <w:t> </w:t>
      </w:r>
      <w:r>
        <w:rPr/>
        <w:t>4-celled</w:t>
      </w:r>
      <w:r>
        <w:rPr>
          <w:spacing w:val="38"/>
        </w:rPr>
        <w:t> </w:t>
      </w:r>
      <w:r>
        <w:rPr/>
        <w:t>ovary</w:t>
      </w:r>
      <w:r>
        <w:rPr>
          <w:spacing w:val="40"/>
        </w:rPr>
        <w:t> </w:t>
      </w:r>
      <w:r>
        <w:rPr/>
        <w:t>with</w:t>
      </w:r>
      <w:r>
        <w:rPr>
          <w:spacing w:val="40"/>
        </w:rPr>
        <w:t> </w:t>
      </w:r>
      <w:r>
        <w:rPr/>
        <w:t>1</w:t>
      </w:r>
      <w:r>
        <w:rPr>
          <w:spacing w:val="41"/>
        </w:rPr>
        <w:t> </w:t>
      </w:r>
      <w:r>
        <w:rPr/>
        <w:t>or</w:t>
      </w:r>
      <w:r>
        <w:rPr>
          <w:spacing w:val="39"/>
        </w:rPr>
        <w:t> </w:t>
      </w:r>
      <w:r>
        <w:rPr/>
        <w:t>2</w:t>
      </w:r>
    </w:p>
    <w:p>
      <w:pPr>
        <w:spacing w:after="0" w:line="487" w:lineRule="auto"/>
        <w:jc w:val="both"/>
        <w:sectPr>
          <w:pgSz w:w="11910" w:h="16840"/>
          <w:pgMar w:header="724" w:footer="0" w:top="1300" w:bottom="280" w:left="1680" w:right="420"/>
        </w:sectPr>
      </w:pPr>
    </w:p>
    <w:p>
      <w:pPr>
        <w:pStyle w:val="BodyText"/>
        <w:spacing w:line="487" w:lineRule="auto" w:before="124"/>
        <w:ind w:left="480" w:right="727"/>
        <w:jc w:val="both"/>
      </w:pPr>
      <w:r>
        <w:rPr>
          <w:w w:val="105"/>
        </w:rPr>
        <w:t>ovules</w:t>
      </w:r>
      <w:r>
        <w:rPr>
          <w:spacing w:val="-6"/>
          <w:w w:val="105"/>
        </w:rPr>
        <w:t> </w:t>
      </w:r>
      <w:r>
        <w:rPr>
          <w:w w:val="105"/>
        </w:rPr>
        <w:t>in</w:t>
      </w:r>
      <w:r>
        <w:rPr>
          <w:spacing w:val="-5"/>
          <w:w w:val="105"/>
        </w:rPr>
        <w:t> </w:t>
      </w:r>
      <w:r>
        <w:rPr>
          <w:w w:val="105"/>
        </w:rPr>
        <w:t>each</w:t>
      </w:r>
      <w:r>
        <w:rPr>
          <w:spacing w:val="-4"/>
          <w:w w:val="105"/>
        </w:rPr>
        <w:t> </w:t>
      </w:r>
      <w:r>
        <w:rPr>
          <w:w w:val="105"/>
        </w:rPr>
        <w:t>cell.</w:t>
      </w:r>
      <w:r>
        <w:rPr>
          <w:spacing w:val="58"/>
          <w:w w:val="105"/>
        </w:rPr>
        <w:t> </w:t>
      </w:r>
      <w:r>
        <w:rPr>
          <w:w w:val="105"/>
        </w:rPr>
        <w:t>The</w:t>
      </w:r>
      <w:r>
        <w:rPr>
          <w:spacing w:val="-7"/>
          <w:w w:val="105"/>
        </w:rPr>
        <w:t> </w:t>
      </w:r>
      <w:r>
        <w:rPr>
          <w:w w:val="105"/>
        </w:rPr>
        <w:t>flowers</w:t>
      </w:r>
      <w:r>
        <w:rPr>
          <w:spacing w:val="-6"/>
          <w:w w:val="105"/>
        </w:rPr>
        <w:t> </w:t>
      </w:r>
      <w:r>
        <w:rPr>
          <w:w w:val="105"/>
        </w:rPr>
        <w:t>are</w:t>
      </w:r>
      <w:r>
        <w:rPr>
          <w:spacing w:val="-5"/>
          <w:w w:val="105"/>
        </w:rPr>
        <w:t> </w:t>
      </w:r>
      <w:r>
        <w:rPr>
          <w:w w:val="105"/>
        </w:rPr>
        <w:t>sometimes</w:t>
      </w:r>
      <w:r>
        <w:rPr>
          <w:spacing w:val="-5"/>
          <w:w w:val="105"/>
        </w:rPr>
        <w:t> </w:t>
      </w:r>
      <w:r>
        <w:rPr>
          <w:w w:val="105"/>
        </w:rPr>
        <w:t>2</w:t>
      </w:r>
      <w:r>
        <w:rPr>
          <w:spacing w:val="1"/>
          <w:w w:val="105"/>
        </w:rPr>
        <w:t> </w:t>
      </w:r>
      <w:r>
        <w:rPr>
          <w:w w:val="130"/>
        </w:rPr>
        <w:t>–</w:t>
      </w:r>
      <w:r>
        <w:rPr>
          <w:spacing w:val="-20"/>
          <w:w w:val="130"/>
        </w:rPr>
        <w:t> </w:t>
      </w:r>
      <w:r>
        <w:rPr>
          <w:w w:val="105"/>
        </w:rPr>
        <w:t>lipped,</w:t>
      </w:r>
      <w:r>
        <w:rPr>
          <w:spacing w:val="-5"/>
          <w:w w:val="105"/>
        </w:rPr>
        <w:t> </w:t>
      </w:r>
      <w:r>
        <w:rPr>
          <w:w w:val="105"/>
        </w:rPr>
        <w:t>4</w:t>
      </w:r>
      <w:r>
        <w:rPr>
          <w:spacing w:val="-2"/>
          <w:w w:val="105"/>
        </w:rPr>
        <w:t> </w:t>
      </w:r>
      <w:r>
        <w:rPr>
          <w:w w:val="130"/>
        </w:rPr>
        <w:t>–</w:t>
      </w:r>
      <w:r>
        <w:rPr>
          <w:spacing w:val="-21"/>
          <w:w w:val="130"/>
        </w:rPr>
        <w:t> </w:t>
      </w:r>
      <w:r>
        <w:rPr>
          <w:w w:val="105"/>
        </w:rPr>
        <w:t>or</w:t>
      </w:r>
      <w:r>
        <w:rPr>
          <w:spacing w:val="-6"/>
          <w:w w:val="105"/>
        </w:rPr>
        <w:t> </w:t>
      </w:r>
      <w:r>
        <w:rPr>
          <w:w w:val="105"/>
        </w:rPr>
        <w:t>5</w:t>
      </w:r>
      <w:r>
        <w:rPr>
          <w:spacing w:val="-3"/>
          <w:w w:val="105"/>
        </w:rPr>
        <w:t> </w:t>
      </w:r>
      <w:r>
        <w:rPr>
          <w:w w:val="130"/>
        </w:rPr>
        <w:t>–</w:t>
      </w:r>
      <w:r>
        <w:rPr>
          <w:spacing w:val="-20"/>
          <w:w w:val="130"/>
        </w:rPr>
        <w:t> </w:t>
      </w:r>
      <w:r>
        <w:rPr>
          <w:w w:val="105"/>
        </w:rPr>
        <w:t>part</w:t>
      </w:r>
      <w:r>
        <w:rPr>
          <w:spacing w:val="-5"/>
          <w:w w:val="105"/>
        </w:rPr>
        <w:t> </w:t>
      </w:r>
      <w:r>
        <w:rPr>
          <w:w w:val="105"/>
        </w:rPr>
        <w:t>in</w:t>
      </w:r>
      <w:r>
        <w:rPr>
          <w:spacing w:val="-5"/>
          <w:w w:val="105"/>
        </w:rPr>
        <w:t> </w:t>
      </w:r>
      <w:r>
        <w:rPr>
          <w:w w:val="105"/>
        </w:rPr>
        <w:t>the</w:t>
      </w:r>
      <w:r>
        <w:rPr>
          <w:spacing w:val="-65"/>
          <w:w w:val="105"/>
        </w:rPr>
        <w:t> </w:t>
      </w:r>
      <w:r>
        <w:rPr>
          <w:spacing w:val="-1"/>
          <w:w w:val="105"/>
        </w:rPr>
        <w:t>corolla.</w:t>
      </w:r>
      <w:r>
        <w:rPr>
          <w:spacing w:val="41"/>
          <w:w w:val="105"/>
        </w:rPr>
        <w:t> </w:t>
      </w:r>
      <w:r>
        <w:rPr>
          <w:spacing w:val="-1"/>
          <w:w w:val="105"/>
        </w:rPr>
        <w:t>There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are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usually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5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persistent</w:t>
      </w:r>
      <w:r>
        <w:rPr>
          <w:spacing w:val="-14"/>
          <w:w w:val="105"/>
        </w:rPr>
        <w:t> </w:t>
      </w:r>
      <w:r>
        <w:rPr>
          <w:w w:val="105"/>
        </w:rPr>
        <w:t>sepals,</w:t>
      </w:r>
      <w:r>
        <w:rPr>
          <w:spacing w:val="-12"/>
          <w:w w:val="105"/>
        </w:rPr>
        <w:t> </w:t>
      </w:r>
      <w:r>
        <w:rPr>
          <w:w w:val="105"/>
        </w:rPr>
        <w:t>often</w:t>
      </w:r>
      <w:r>
        <w:rPr>
          <w:spacing w:val="-11"/>
          <w:w w:val="105"/>
        </w:rPr>
        <w:t> </w:t>
      </w:r>
      <w:r>
        <w:rPr>
          <w:w w:val="105"/>
        </w:rPr>
        <w:t>giving</w:t>
      </w:r>
      <w:r>
        <w:rPr>
          <w:spacing w:val="-13"/>
          <w:w w:val="105"/>
        </w:rPr>
        <w:t> </w:t>
      </w:r>
      <w:r>
        <w:rPr>
          <w:w w:val="105"/>
        </w:rPr>
        <w:t>the</w:t>
      </w:r>
      <w:r>
        <w:rPr>
          <w:spacing w:val="-12"/>
          <w:w w:val="105"/>
        </w:rPr>
        <w:t> </w:t>
      </w:r>
      <w:r>
        <w:rPr>
          <w:w w:val="105"/>
        </w:rPr>
        <w:t>fruit</w:t>
      </w:r>
      <w:r>
        <w:rPr>
          <w:spacing w:val="-12"/>
          <w:w w:val="105"/>
        </w:rPr>
        <w:t> </w:t>
      </w:r>
      <w:r>
        <w:rPr>
          <w:w w:val="105"/>
        </w:rPr>
        <w:t>a</w:t>
      </w:r>
      <w:r>
        <w:rPr>
          <w:spacing w:val="-12"/>
          <w:w w:val="105"/>
        </w:rPr>
        <w:t> </w:t>
      </w:r>
      <w:r>
        <w:rPr>
          <w:w w:val="105"/>
        </w:rPr>
        <w:t>distinctive</w:t>
      </w:r>
      <w:r>
        <w:rPr>
          <w:spacing w:val="-64"/>
          <w:w w:val="105"/>
        </w:rPr>
        <w:t> </w:t>
      </w:r>
      <w:r>
        <w:rPr>
          <w:w w:val="105"/>
        </w:rPr>
        <w:t>appearance.</w:t>
      </w:r>
    </w:p>
    <w:p>
      <w:pPr>
        <w:pStyle w:val="BodyText"/>
        <w:spacing w:line="484" w:lineRule="auto" w:before="204"/>
        <w:ind w:left="480" w:right="726" w:firstLine="720"/>
        <w:jc w:val="both"/>
      </w:pPr>
      <w:r>
        <w:rPr/>
        <w:t>The fruit is usually a drupe with one or four stones, although each stone</w:t>
      </w:r>
      <w:r>
        <w:rPr>
          <w:spacing w:val="1"/>
        </w:rPr>
        <w:t> </w:t>
      </w:r>
      <w:r>
        <w:rPr/>
        <w:t>may</w:t>
      </w:r>
      <w:r>
        <w:rPr>
          <w:spacing w:val="27"/>
        </w:rPr>
        <w:t> </w:t>
      </w:r>
      <w:r>
        <w:rPr/>
        <w:t>have</w:t>
      </w:r>
      <w:r>
        <w:rPr>
          <w:spacing w:val="30"/>
        </w:rPr>
        <w:t> </w:t>
      </w:r>
      <w:r>
        <w:rPr/>
        <w:t>one,</w:t>
      </w:r>
      <w:r>
        <w:rPr>
          <w:spacing w:val="30"/>
        </w:rPr>
        <w:t> </w:t>
      </w:r>
      <w:r>
        <w:rPr/>
        <w:t>two</w:t>
      </w:r>
      <w:r>
        <w:rPr>
          <w:spacing w:val="30"/>
        </w:rPr>
        <w:t> </w:t>
      </w:r>
      <w:r>
        <w:rPr/>
        <w:t>or</w:t>
      </w:r>
      <w:r>
        <w:rPr>
          <w:spacing w:val="29"/>
        </w:rPr>
        <w:t> </w:t>
      </w:r>
      <w:r>
        <w:rPr/>
        <w:t>four</w:t>
      </w:r>
      <w:r>
        <w:rPr>
          <w:spacing w:val="29"/>
        </w:rPr>
        <w:t> </w:t>
      </w:r>
      <w:r>
        <w:rPr/>
        <w:t>cells,</w:t>
      </w:r>
      <w:r>
        <w:rPr>
          <w:spacing w:val="30"/>
        </w:rPr>
        <w:t> </w:t>
      </w:r>
      <w:r>
        <w:rPr/>
        <w:t>each</w:t>
      </w:r>
      <w:r>
        <w:rPr>
          <w:spacing w:val="30"/>
        </w:rPr>
        <w:t> </w:t>
      </w:r>
      <w:r>
        <w:rPr/>
        <w:t>with</w:t>
      </w:r>
      <w:r>
        <w:rPr>
          <w:spacing w:val="30"/>
        </w:rPr>
        <w:t> </w:t>
      </w:r>
      <w:r>
        <w:rPr/>
        <w:t>a</w:t>
      </w:r>
      <w:r>
        <w:rPr>
          <w:spacing w:val="30"/>
        </w:rPr>
        <w:t> </w:t>
      </w:r>
      <w:r>
        <w:rPr/>
        <w:t>seed.</w:t>
      </w:r>
      <w:r>
        <w:rPr>
          <w:spacing w:val="6"/>
        </w:rPr>
        <w:t> </w:t>
      </w:r>
      <w:r>
        <w:rPr>
          <w:rFonts w:ascii="Arial"/>
          <w:i/>
        </w:rPr>
        <w:t>Lantana</w:t>
      </w:r>
      <w:r>
        <w:rPr>
          <w:rFonts w:ascii="Arial"/>
          <w:i/>
          <w:spacing w:val="28"/>
        </w:rPr>
        <w:t> </w:t>
      </w:r>
      <w:r>
        <w:rPr>
          <w:rFonts w:ascii="Arial"/>
          <w:i/>
        </w:rPr>
        <w:t>camara</w:t>
      </w:r>
      <w:r>
        <w:rPr>
          <w:rFonts w:ascii="Arial"/>
          <w:i/>
          <w:spacing w:val="29"/>
        </w:rPr>
        <w:t> </w:t>
      </w:r>
      <w:r>
        <w:rPr/>
        <w:t>has</w:t>
      </w:r>
      <w:r>
        <w:rPr>
          <w:spacing w:val="30"/>
        </w:rPr>
        <w:t> </w:t>
      </w:r>
      <w:r>
        <w:rPr/>
        <w:t>only</w:t>
      </w:r>
      <w:r>
        <w:rPr>
          <w:spacing w:val="-62"/>
        </w:rPr>
        <w:t> </w:t>
      </w:r>
      <w:r>
        <w:rPr/>
        <w:t>one</w:t>
      </w:r>
      <w:r>
        <w:rPr>
          <w:spacing w:val="1"/>
        </w:rPr>
        <w:t> </w:t>
      </w:r>
      <w:r>
        <w:rPr/>
        <w:t>carpel forming a two-celled</w:t>
      </w:r>
      <w:r>
        <w:rPr>
          <w:spacing w:val="1"/>
        </w:rPr>
        <w:t> </w:t>
      </w:r>
      <w:r>
        <w:rPr/>
        <w:t>ovary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ovule</w:t>
      </w:r>
      <w:r>
        <w:rPr>
          <w:spacing w:val="63"/>
        </w:rPr>
        <w:t> </w:t>
      </w:r>
      <w:r>
        <w:rPr/>
        <w:t>in</w:t>
      </w:r>
      <w:r>
        <w:rPr>
          <w:spacing w:val="64"/>
        </w:rPr>
        <w:t> </w:t>
      </w:r>
      <w:r>
        <w:rPr/>
        <w:t>each cell (Nielsen,</w:t>
      </w:r>
      <w:r>
        <w:rPr>
          <w:spacing w:val="1"/>
        </w:rPr>
        <w:t> </w:t>
      </w:r>
      <w:r>
        <w:rPr/>
        <w:t>1965).</w:t>
      </w:r>
      <w:r>
        <w:rPr>
          <w:spacing w:val="1"/>
        </w:rPr>
        <w:t> </w:t>
      </w:r>
      <w:r>
        <w:rPr/>
        <w:t>The two cells are lateral, apparently in contradiction to the usual state of</w:t>
      </w:r>
      <w:r>
        <w:rPr>
          <w:spacing w:val="1"/>
        </w:rPr>
        <w:t> </w:t>
      </w:r>
      <w:r>
        <w:rPr/>
        <w:t>affairs in the family.   The reason for this has been shown to be the abortion of</w:t>
      </w:r>
      <w:r>
        <w:rPr>
          <w:spacing w:val="1"/>
        </w:rPr>
        <w:t> </w:t>
      </w:r>
      <w:r>
        <w:rPr/>
        <w:t>one carpel, the remaining one becoming subdivided in the usual way.</w:t>
      </w:r>
      <w:r>
        <w:rPr>
          <w:spacing w:val="1"/>
        </w:rPr>
        <w:t> </w:t>
      </w:r>
      <w:r>
        <w:rPr/>
        <w:t>The ovary</w:t>
      </w:r>
      <w:r>
        <w:rPr>
          <w:spacing w:val="1"/>
        </w:rPr>
        <w:t> </w:t>
      </w:r>
      <w:r>
        <w:rPr/>
        <w:t>matures into a small black one-stoned drupe with one or 2 cells inside. </w:t>
      </w:r>
      <w:r>
        <w:rPr>
          <w:rFonts w:ascii="Arial"/>
          <w:i/>
        </w:rPr>
        <w:t>Lantana</w:t>
      </w:r>
      <w:r>
        <w:rPr>
          <w:rFonts w:ascii="Arial"/>
          <w:i/>
          <w:spacing w:val="1"/>
        </w:rPr>
        <w:t> </w:t>
      </w:r>
      <w:r>
        <w:rPr>
          <w:rFonts w:ascii="Arial"/>
          <w:i/>
        </w:rPr>
        <w:t>camara </w:t>
      </w:r>
      <w:r>
        <w:rPr/>
        <w:t>was</w:t>
      </w:r>
      <w:r>
        <w:rPr>
          <w:spacing w:val="1"/>
        </w:rPr>
        <w:t> </w:t>
      </w:r>
      <w:r>
        <w:rPr/>
        <w:t>included</w:t>
      </w:r>
      <w:r>
        <w:rPr>
          <w:spacing w:val="2"/>
        </w:rPr>
        <w:t> </w:t>
      </w:r>
      <w:r>
        <w:rPr/>
        <w:t>in</w:t>
      </w:r>
      <w:r>
        <w:rPr>
          <w:spacing w:val="2"/>
        </w:rPr>
        <w:t> </w:t>
      </w:r>
      <w:r>
        <w:rPr/>
        <w:t>this</w:t>
      </w:r>
      <w:r>
        <w:rPr>
          <w:spacing w:val="2"/>
        </w:rPr>
        <w:t> </w:t>
      </w:r>
      <w:r>
        <w:rPr/>
        <w:t>study</w:t>
      </w:r>
      <w:r>
        <w:rPr>
          <w:spacing w:val="-1"/>
        </w:rPr>
        <w:t> </w:t>
      </w:r>
      <w:r>
        <w:rPr/>
        <w:t>because of</w:t>
      </w:r>
      <w:r>
        <w:rPr>
          <w:spacing w:val="2"/>
        </w:rPr>
        <w:t> </w:t>
      </w:r>
      <w:r>
        <w:rPr/>
        <w:t>its</w:t>
      </w:r>
      <w:r>
        <w:rPr>
          <w:spacing w:val="1"/>
        </w:rPr>
        <w:t> </w:t>
      </w:r>
      <w:r>
        <w:rPr/>
        <w:t>peculiar</w:t>
      </w:r>
      <w:r>
        <w:rPr>
          <w:spacing w:val="2"/>
        </w:rPr>
        <w:t> </w:t>
      </w:r>
      <w:r>
        <w:rPr/>
        <w:t>odour.</w:t>
      </w:r>
    </w:p>
    <w:p>
      <w:pPr>
        <w:pStyle w:val="ListParagraph"/>
        <w:numPr>
          <w:ilvl w:val="2"/>
          <w:numId w:val="12"/>
        </w:numPr>
        <w:tabs>
          <w:tab w:pos="1471" w:val="left" w:leader="none"/>
          <w:tab w:pos="1472" w:val="left" w:leader="none"/>
        </w:tabs>
        <w:spacing w:line="240" w:lineRule="auto" w:before="196" w:after="0"/>
        <w:ind w:left="1471" w:right="0" w:hanging="992"/>
        <w:jc w:val="left"/>
        <w:rPr>
          <w:rFonts w:ascii="Arial"/>
          <w:b/>
          <w:sz w:val="24"/>
        </w:rPr>
      </w:pPr>
      <w:r>
        <w:rPr>
          <w:rFonts w:ascii="Arial"/>
          <w:b/>
          <w:i/>
          <w:sz w:val="24"/>
        </w:rPr>
        <w:t>Tapinanthus</w:t>
      </w:r>
      <w:r>
        <w:rPr>
          <w:rFonts w:ascii="Arial"/>
          <w:b/>
          <w:i/>
          <w:spacing w:val="-1"/>
          <w:sz w:val="24"/>
        </w:rPr>
        <w:t> </w:t>
      </w:r>
      <w:r>
        <w:rPr>
          <w:rFonts w:ascii="Arial"/>
          <w:b/>
          <w:sz w:val="24"/>
        </w:rPr>
        <w:t>(Mistletoe)</w:t>
      </w:r>
    </w:p>
    <w:p>
      <w:pPr>
        <w:pStyle w:val="BodyText"/>
        <w:spacing w:line="487" w:lineRule="auto" w:before="197"/>
        <w:ind w:left="480" w:right="726" w:firstLine="720"/>
        <w:jc w:val="both"/>
      </w:pPr>
      <w:r>
        <w:rPr>
          <w:rFonts w:ascii="Arial" w:hAnsi="Arial"/>
          <w:i/>
        </w:rPr>
        <w:t>Tapinanthus</w:t>
      </w:r>
      <w:r>
        <w:rPr>
          <w:rFonts w:ascii="Arial" w:hAnsi="Arial"/>
          <w:i/>
          <w:spacing w:val="27"/>
        </w:rPr>
        <w:t> </w:t>
      </w:r>
      <w:r>
        <w:rPr/>
        <w:t>(Mistletoe)</w:t>
      </w:r>
      <w:r>
        <w:rPr>
          <w:spacing w:val="28"/>
        </w:rPr>
        <w:t> </w:t>
      </w:r>
      <w:r>
        <w:rPr/>
        <w:t>is</w:t>
      </w:r>
      <w:r>
        <w:rPr>
          <w:spacing w:val="29"/>
        </w:rPr>
        <w:t> </w:t>
      </w:r>
      <w:r>
        <w:rPr/>
        <w:t>a</w:t>
      </w:r>
      <w:r>
        <w:rPr>
          <w:spacing w:val="29"/>
        </w:rPr>
        <w:t> </w:t>
      </w:r>
      <w:r>
        <w:rPr/>
        <w:t>very</w:t>
      </w:r>
      <w:r>
        <w:rPr>
          <w:spacing w:val="26"/>
        </w:rPr>
        <w:t> </w:t>
      </w:r>
      <w:r>
        <w:rPr/>
        <w:t>peculiar</w:t>
      </w:r>
      <w:r>
        <w:rPr>
          <w:spacing w:val="28"/>
        </w:rPr>
        <w:t> </w:t>
      </w:r>
      <w:r>
        <w:rPr/>
        <w:t>plant</w:t>
      </w:r>
      <w:r>
        <w:rPr>
          <w:spacing w:val="29"/>
        </w:rPr>
        <w:t> </w:t>
      </w:r>
      <w:r>
        <w:rPr/>
        <w:t>in</w:t>
      </w:r>
      <w:r>
        <w:rPr>
          <w:spacing w:val="28"/>
        </w:rPr>
        <w:t> </w:t>
      </w:r>
      <w:r>
        <w:rPr/>
        <w:t>that</w:t>
      </w:r>
      <w:r>
        <w:rPr>
          <w:spacing w:val="29"/>
        </w:rPr>
        <w:t> </w:t>
      </w:r>
      <w:r>
        <w:rPr/>
        <w:t>its</w:t>
      </w:r>
      <w:r>
        <w:rPr>
          <w:spacing w:val="26"/>
        </w:rPr>
        <w:t> </w:t>
      </w:r>
      <w:r>
        <w:rPr/>
        <w:t>roots</w:t>
      </w:r>
      <w:r>
        <w:rPr>
          <w:spacing w:val="28"/>
        </w:rPr>
        <w:t> </w:t>
      </w:r>
      <w:r>
        <w:rPr/>
        <w:t>sink</w:t>
      </w:r>
      <w:r>
        <w:rPr>
          <w:spacing w:val="29"/>
        </w:rPr>
        <w:t> </w:t>
      </w:r>
      <w:r>
        <w:rPr/>
        <w:t>into</w:t>
      </w:r>
      <w:r>
        <w:rPr>
          <w:spacing w:val="-61"/>
        </w:rPr>
        <w:t> </w:t>
      </w:r>
      <w:r>
        <w:rPr/>
        <w:t>the branches and trunks of other trees, instead of into the soil.</w:t>
      </w:r>
      <w:r>
        <w:rPr>
          <w:spacing w:val="1"/>
        </w:rPr>
        <w:t> </w:t>
      </w:r>
      <w:r>
        <w:rPr/>
        <w:t>Its seeds need</w:t>
      </w:r>
      <w:r>
        <w:rPr>
          <w:spacing w:val="1"/>
        </w:rPr>
        <w:t> </w:t>
      </w:r>
      <w:r>
        <w:rPr/>
        <w:t>sunlight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germinate,</w:t>
      </w:r>
      <w:r>
        <w:rPr>
          <w:spacing w:val="1"/>
        </w:rPr>
        <w:t> </w:t>
      </w:r>
      <w:r>
        <w:rPr/>
        <w:t>unlike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seeds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need</w:t>
      </w:r>
      <w:r>
        <w:rPr>
          <w:spacing w:val="1"/>
        </w:rPr>
        <w:t> </w:t>
      </w:r>
      <w:r>
        <w:rPr/>
        <w:t>darkness</w:t>
      </w:r>
      <w:r>
        <w:rPr>
          <w:spacing w:val="63"/>
        </w:rPr>
        <w:t> </w:t>
      </w:r>
      <w:r>
        <w:rPr/>
        <w:t>(Pamplona</w:t>
      </w:r>
      <w:r>
        <w:rPr>
          <w:spacing w:val="64"/>
        </w:rPr>
        <w:t> </w:t>
      </w:r>
      <w:r>
        <w:rPr>
          <w:w w:val="160"/>
        </w:rPr>
        <w:t>–</w:t>
      </w:r>
      <w:r>
        <w:rPr>
          <w:spacing w:val="1"/>
          <w:w w:val="160"/>
        </w:rPr>
        <w:t> </w:t>
      </w:r>
      <w:r>
        <w:rPr/>
        <w:t>Roger,</w:t>
      </w:r>
      <w:r>
        <w:rPr>
          <w:spacing w:val="29"/>
        </w:rPr>
        <w:t> </w:t>
      </w:r>
      <w:r>
        <w:rPr/>
        <w:t>1999).</w:t>
      </w:r>
      <w:r>
        <w:rPr>
          <w:spacing w:val="61"/>
        </w:rPr>
        <w:t> </w:t>
      </w:r>
      <w:r>
        <w:rPr/>
        <w:t>However,</w:t>
      </w:r>
      <w:r>
        <w:rPr>
          <w:spacing w:val="29"/>
        </w:rPr>
        <w:t> </w:t>
      </w:r>
      <w:r>
        <w:rPr/>
        <w:t>the</w:t>
      </w:r>
      <w:r>
        <w:rPr>
          <w:spacing w:val="30"/>
        </w:rPr>
        <w:t> </w:t>
      </w:r>
      <w:r>
        <w:rPr/>
        <w:t>adult</w:t>
      </w:r>
      <w:r>
        <w:rPr>
          <w:spacing w:val="29"/>
        </w:rPr>
        <w:t> </w:t>
      </w:r>
      <w:r>
        <w:rPr/>
        <w:t>plant</w:t>
      </w:r>
      <w:r>
        <w:rPr>
          <w:spacing w:val="30"/>
        </w:rPr>
        <w:t> </w:t>
      </w:r>
      <w:r>
        <w:rPr/>
        <w:t>is</w:t>
      </w:r>
      <w:r>
        <w:rPr>
          <w:spacing w:val="29"/>
        </w:rPr>
        <w:t> </w:t>
      </w:r>
      <w:r>
        <w:rPr/>
        <w:t>able</w:t>
      </w:r>
      <w:r>
        <w:rPr>
          <w:spacing w:val="30"/>
        </w:rPr>
        <w:t> </w:t>
      </w:r>
      <w:r>
        <w:rPr/>
        <w:t>to</w:t>
      </w:r>
      <w:r>
        <w:rPr>
          <w:spacing w:val="31"/>
        </w:rPr>
        <w:t> </w:t>
      </w:r>
      <w:r>
        <w:rPr/>
        <w:t>produce</w:t>
      </w:r>
      <w:r>
        <w:rPr>
          <w:spacing w:val="30"/>
        </w:rPr>
        <w:t> </w:t>
      </w:r>
      <w:r>
        <w:rPr/>
        <w:t>chlorophyll</w:t>
      </w:r>
      <w:r>
        <w:rPr>
          <w:spacing w:val="29"/>
        </w:rPr>
        <w:t> </w:t>
      </w:r>
      <w:r>
        <w:rPr/>
        <w:t>even</w:t>
      </w:r>
      <w:r>
        <w:rPr>
          <w:spacing w:val="30"/>
        </w:rPr>
        <w:t> </w:t>
      </w:r>
      <w:r>
        <w:rPr/>
        <w:t>in</w:t>
      </w:r>
      <w:r>
        <w:rPr>
          <w:spacing w:val="-62"/>
        </w:rPr>
        <w:t> </w:t>
      </w:r>
      <w:r>
        <w:rPr/>
        <w:t>the darkness, unlike other plants which become yellowish when there is no light.</w:t>
      </w:r>
      <w:r>
        <w:rPr>
          <w:spacing w:val="1"/>
        </w:rPr>
        <w:t> </w:t>
      </w:r>
      <w:r>
        <w:rPr/>
        <w:t>The thrushes, doves and other forest birds spread the seeds of mistletoe.</w:t>
      </w:r>
      <w:r>
        <w:rPr>
          <w:spacing w:val="1"/>
        </w:rPr>
        <w:t> </w:t>
      </w:r>
      <w:r>
        <w:rPr/>
        <w:t>After</w:t>
      </w:r>
      <w:r>
        <w:rPr>
          <w:spacing w:val="1"/>
        </w:rPr>
        <w:t> </w:t>
      </w:r>
      <w:r>
        <w:rPr/>
        <w:t>eating</w:t>
      </w:r>
      <w:r>
        <w:rPr>
          <w:spacing w:val="1"/>
        </w:rPr>
        <w:t> </w:t>
      </w:r>
      <w:r>
        <w:rPr/>
        <w:t>its white berries, they carry them to the branches of other trees, to which</w:t>
      </w:r>
      <w:r>
        <w:rPr>
          <w:spacing w:val="1"/>
        </w:rPr>
        <w:t> </w:t>
      </w:r>
      <w:r>
        <w:rPr/>
        <w:t>these seeds stick due to their gelatinous covering.</w:t>
      </w:r>
      <w:r>
        <w:rPr>
          <w:spacing w:val="1"/>
        </w:rPr>
        <w:t> </w:t>
      </w:r>
      <w:r>
        <w:rPr/>
        <w:t>The seed germinates there</w:t>
      </w:r>
      <w:r>
        <w:rPr>
          <w:spacing w:val="1"/>
        </w:rPr>
        <w:t> </w:t>
      </w:r>
      <w:r>
        <w:rPr/>
        <w:t>giving</w:t>
      </w:r>
      <w:r>
        <w:rPr>
          <w:spacing w:val="1"/>
        </w:rPr>
        <w:t> </w:t>
      </w:r>
      <w:r>
        <w:rPr/>
        <w:t>birth</w:t>
      </w:r>
      <w:r>
        <w:rPr>
          <w:spacing w:val="4"/>
        </w:rPr>
        <w:t> </w:t>
      </w:r>
      <w:r>
        <w:rPr/>
        <w:t>to</w:t>
      </w:r>
      <w:r>
        <w:rPr>
          <w:spacing w:val="3"/>
        </w:rPr>
        <w:t> </w:t>
      </w:r>
      <w:r>
        <w:rPr/>
        <w:t>a</w:t>
      </w:r>
      <w:r>
        <w:rPr>
          <w:spacing w:val="4"/>
        </w:rPr>
        <w:t> </w:t>
      </w:r>
      <w:r>
        <w:rPr/>
        <w:t>new plant.</w:t>
      </w:r>
    </w:p>
    <w:p>
      <w:pPr>
        <w:pStyle w:val="BodyText"/>
        <w:spacing w:line="487" w:lineRule="auto" w:before="102"/>
        <w:ind w:left="480" w:right="725" w:firstLine="566"/>
        <w:jc w:val="both"/>
      </w:pPr>
      <w:r>
        <w:rPr/>
        <w:t>Its medicinal properties were already known in the time of Hippocrates and</w:t>
      </w:r>
      <w:r>
        <w:rPr>
          <w:spacing w:val="1"/>
        </w:rPr>
        <w:t> </w:t>
      </w:r>
      <w:r>
        <w:rPr/>
        <w:t>Pliny the Elder, and recently mistletoe was discovered to present anti-tumour</w:t>
      </w:r>
      <w:r>
        <w:rPr>
          <w:spacing w:val="1"/>
        </w:rPr>
        <w:t> </w:t>
      </w:r>
      <w:r>
        <w:rPr/>
        <w:t>activity,</w:t>
      </w:r>
      <w:r>
        <w:rPr>
          <w:spacing w:val="19"/>
        </w:rPr>
        <w:t> </w:t>
      </w:r>
      <w:r>
        <w:rPr/>
        <w:t>though</w:t>
      </w:r>
      <w:r>
        <w:rPr>
          <w:spacing w:val="18"/>
        </w:rPr>
        <w:t> </w:t>
      </w:r>
      <w:r>
        <w:rPr/>
        <w:t>this</w:t>
      </w:r>
      <w:r>
        <w:rPr>
          <w:spacing w:val="16"/>
        </w:rPr>
        <w:t> </w:t>
      </w:r>
      <w:r>
        <w:rPr/>
        <w:t>fact</w:t>
      </w:r>
      <w:r>
        <w:rPr>
          <w:spacing w:val="20"/>
        </w:rPr>
        <w:t> </w:t>
      </w:r>
      <w:r>
        <w:rPr/>
        <w:t>is</w:t>
      </w:r>
      <w:r>
        <w:rPr>
          <w:spacing w:val="18"/>
        </w:rPr>
        <w:t> </w:t>
      </w:r>
      <w:r>
        <w:rPr/>
        <w:t>still</w:t>
      </w:r>
      <w:r>
        <w:rPr>
          <w:spacing w:val="19"/>
        </w:rPr>
        <w:t> </w:t>
      </w:r>
      <w:r>
        <w:rPr/>
        <w:t>being</w:t>
      </w:r>
      <w:r>
        <w:rPr>
          <w:spacing w:val="18"/>
        </w:rPr>
        <w:t> </w:t>
      </w:r>
      <w:r>
        <w:rPr/>
        <w:t>researched</w:t>
      </w:r>
      <w:r>
        <w:rPr>
          <w:spacing w:val="18"/>
        </w:rPr>
        <w:t> </w:t>
      </w:r>
      <w:r>
        <w:rPr/>
        <w:t>(Pamplona-Roger,</w:t>
      </w:r>
      <w:r>
        <w:rPr>
          <w:spacing w:val="19"/>
        </w:rPr>
        <w:t> </w:t>
      </w:r>
      <w:r>
        <w:rPr/>
        <w:t>1999).</w:t>
      </w:r>
      <w:r>
        <w:rPr>
          <w:spacing w:val="17"/>
        </w:rPr>
        <w:t> </w:t>
      </w:r>
      <w:r>
        <w:rPr/>
        <w:t>A</w:t>
      </w:r>
      <w:r>
        <w:rPr>
          <w:spacing w:val="19"/>
        </w:rPr>
        <w:t> </w:t>
      </w:r>
      <w:r>
        <w:rPr/>
        <w:t>lot</w:t>
      </w:r>
      <w:r>
        <w:rPr>
          <w:spacing w:val="-61"/>
        </w:rPr>
        <w:t> </w:t>
      </w:r>
      <w:r>
        <w:rPr/>
        <w:t>of</w:t>
      </w:r>
      <w:r>
        <w:rPr>
          <w:spacing w:val="13"/>
        </w:rPr>
        <w:t> </w:t>
      </w:r>
      <w:r>
        <w:rPr/>
        <w:t>work</w:t>
      </w:r>
      <w:r>
        <w:rPr>
          <w:spacing w:val="9"/>
        </w:rPr>
        <w:t> </w:t>
      </w:r>
      <w:r>
        <w:rPr/>
        <w:t>has</w:t>
      </w:r>
      <w:r>
        <w:rPr>
          <w:spacing w:val="10"/>
        </w:rPr>
        <w:t> </w:t>
      </w:r>
      <w:r>
        <w:rPr/>
        <w:t>also</w:t>
      </w:r>
      <w:r>
        <w:rPr>
          <w:spacing w:val="10"/>
        </w:rPr>
        <w:t> </w:t>
      </w:r>
      <w:r>
        <w:rPr/>
        <w:t>been</w:t>
      </w:r>
      <w:r>
        <w:rPr>
          <w:spacing w:val="11"/>
        </w:rPr>
        <w:t> </w:t>
      </w:r>
      <w:r>
        <w:rPr/>
        <w:t>done</w:t>
      </w:r>
      <w:r>
        <w:rPr>
          <w:spacing w:val="11"/>
        </w:rPr>
        <w:t> </w:t>
      </w:r>
      <w:r>
        <w:rPr/>
        <w:t>to</w:t>
      </w:r>
      <w:r>
        <w:rPr>
          <w:spacing w:val="11"/>
        </w:rPr>
        <w:t> </w:t>
      </w:r>
      <w:r>
        <w:rPr/>
        <w:t>demonstrate</w:t>
      </w:r>
      <w:r>
        <w:rPr>
          <w:spacing w:val="11"/>
        </w:rPr>
        <w:t> </w:t>
      </w:r>
      <w:r>
        <w:rPr/>
        <w:t>its</w:t>
      </w:r>
      <w:r>
        <w:rPr>
          <w:spacing w:val="10"/>
        </w:rPr>
        <w:t> </w:t>
      </w:r>
      <w:r>
        <w:rPr/>
        <w:t>effectiveness</w:t>
      </w:r>
      <w:r>
        <w:rPr>
          <w:spacing w:val="10"/>
        </w:rPr>
        <w:t> </w:t>
      </w:r>
      <w:r>
        <w:rPr/>
        <w:t>against</w:t>
      </w:r>
    </w:p>
    <w:p>
      <w:pPr>
        <w:spacing w:after="0" w:line="487" w:lineRule="auto"/>
        <w:jc w:val="both"/>
        <w:sectPr>
          <w:pgSz w:w="11910" w:h="16840"/>
          <w:pgMar w:header="724" w:footer="0" w:top="1300" w:bottom="280" w:left="1680" w:right="420"/>
        </w:sectPr>
      </w:pPr>
    </w:p>
    <w:p>
      <w:pPr>
        <w:pStyle w:val="BodyText"/>
        <w:spacing w:line="487" w:lineRule="auto" w:before="124"/>
        <w:ind w:left="480" w:right="725"/>
        <w:jc w:val="both"/>
      </w:pPr>
      <w:r>
        <w:rPr/>
        <w:t>hypertension and arteriosclerosis.</w:t>
      </w:r>
      <w:r>
        <w:rPr>
          <w:spacing w:val="1"/>
        </w:rPr>
        <w:t> </w:t>
      </w:r>
      <w:r>
        <w:rPr/>
        <w:t>The leaves of mistletoe contain choline and</w:t>
      </w:r>
      <w:r>
        <w:rPr>
          <w:spacing w:val="1"/>
        </w:rPr>
        <w:t> </w:t>
      </w:r>
      <w:r>
        <w:rPr/>
        <w:t>acetyleholine,</w:t>
      </w:r>
      <w:r>
        <w:rPr>
          <w:spacing w:val="1"/>
        </w:rPr>
        <w:t> </w:t>
      </w:r>
      <w:r>
        <w:rPr/>
        <w:t>both</w:t>
      </w:r>
      <w:r>
        <w:rPr>
          <w:spacing w:val="1"/>
        </w:rPr>
        <w:t> </w:t>
      </w:r>
      <w:r>
        <w:rPr/>
        <w:t>substances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act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autonomic</w:t>
      </w:r>
      <w:r>
        <w:rPr>
          <w:spacing w:val="1"/>
        </w:rPr>
        <w:t> </w:t>
      </w:r>
      <w:r>
        <w:rPr/>
        <w:t>nervous</w:t>
      </w:r>
      <w:r>
        <w:rPr>
          <w:spacing w:val="1"/>
        </w:rPr>
        <w:t> </w:t>
      </w:r>
      <w:r>
        <w:rPr/>
        <w:t>system</w:t>
      </w:r>
      <w:r>
        <w:rPr>
          <w:spacing w:val="-61"/>
        </w:rPr>
        <w:t> </w:t>
      </w:r>
      <w:r>
        <w:rPr/>
        <w:t>(Pamplona </w:t>
      </w:r>
      <w:r>
        <w:rPr>
          <w:w w:val="160"/>
        </w:rPr>
        <w:t>– </w:t>
      </w:r>
      <w:r>
        <w:rPr/>
        <w:t>Roger, 1999).</w:t>
      </w:r>
      <w:r>
        <w:rPr>
          <w:spacing w:val="1"/>
        </w:rPr>
        <w:t> </w:t>
      </w:r>
      <w:r>
        <w:rPr/>
        <w:t>The berries also contain alkaloids and other toxic</w:t>
      </w:r>
      <w:r>
        <w:rPr>
          <w:spacing w:val="1"/>
        </w:rPr>
        <w:t> </w:t>
      </w:r>
      <w:r>
        <w:rPr/>
        <w:t>substances, thus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medicinal</w:t>
      </w:r>
      <w:r>
        <w:rPr>
          <w:spacing w:val="1"/>
        </w:rPr>
        <w:t> </w:t>
      </w:r>
      <w:r>
        <w:rPr/>
        <w:t>use</w:t>
      </w:r>
      <w:r>
        <w:rPr>
          <w:spacing w:val="3"/>
        </w:rPr>
        <w:t> </w:t>
      </w:r>
      <w:r>
        <w:rPr/>
        <w:t>is</w:t>
      </w:r>
      <w:r>
        <w:rPr>
          <w:spacing w:val="1"/>
        </w:rPr>
        <w:t> </w:t>
      </w:r>
      <w:r>
        <w:rPr/>
        <w:t>not</w:t>
      </w:r>
      <w:r>
        <w:rPr>
          <w:spacing w:val="2"/>
        </w:rPr>
        <w:t> </w:t>
      </w:r>
      <w:r>
        <w:rPr/>
        <w:t>recommended.</w:t>
      </w:r>
    </w:p>
    <w:p>
      <w:pPr>
        <w:pStyle w:val="BodyText"/>
        <w:spacing w:line="487" w:lineRule="auto" w:before="104"/>
        <w:ind w:left="480" w:right="726" w:firstLine="720"/>
        <w:jc w:val="both"/>
      </w:pPr>
      <w:r>
        <w:rPr/>
        <w:t>It possesses a notable balancing effect on the circulatory system and it is</w:t>
      </w:r>
      <w:r>
        <w:rPr>
          <w:spacing w:val="1"/>
        </w:rPr>
        <w:t> </w:t>
      </w:r>
      <w:r>
        <w:rPr/>
        <w:t>one of the most effective plants known against high blood pressure (Pamplona </w:t>
      </w:r>
      <w:r>
        <w:rPr>
          <w:w w:val="160"/>
        </w:rPr>
        <w:t>–</w:t>
      </w:r>
      <w:r>
        <w:rPr>
          <w:spacing w:val="1"/>
          <w:w w:val="160"/>
        </w:rPr>
        <w:t> </w:t>
      </w:r>
      <w:r>
        <w:rPr/>
        <w:t>Roger, 1999).   According to this author, it improves blood flow in the brain and</w:t>
      </w:r>
      <w:r>
        <w:rPr>
          <w:spacing w:val="1"/>
        </w:rPr>
        <w:t> </w:t>
      </w:r>
      <w:r>
        <w:rPr/>
        <w:t>the heart, when these problems are caused by arteriosclerosis of the cerebral or</w:t>
      </w:r>
      <w:r>
        <w:rPr>
          <w:spacing w:val="1"/>
        </w:rPr>
        <w:t> </w:t>
      </w:r>
      <w:r>
        <w:rPr/>
        <w:t>coronary arteries.</w:t>
      </w:r>
      <w:r>
        <w:rPr>
          <w:spacing w:val="1"/>
        </w:rPr>
        <w:t> </w:t>
      </w:r>
      <w:r>
        <w:rPr/>
        <w:t>Its use is recommended for brain arteriosclerosis (sickness,</w:t>
      </w:r>
      <w:r>
        <w:rPr>
          <w:spacing w:val="1"/>
        </w:rPr>
        <w:t> </w:t>
      </w:r>
      <w:r>
        <w:rPr/>
        <w:t>vertigo, buzzing ear) or coronary arteriosclerosis (angina pectoris).</w:t>
      </w:r>
      <w:r>
        <w:rPr>
          <w:spacing w:val="1"/>
        </w:rPr>
        <w:t> </w:t>
      </w:r>
      <w:r>
        <w:rPr/>
        <w:t>It can be</w:t>
      </w:r>
      <w:r>
        <w:rPr>
          <w:spacing w:val="1"/>
        </w:rPr>
        <w:t> </w:t>
      </w:r>
      <w:r>
        <w:rPr/>
        <w:t>administered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prevention</w:t>
      </w:r>
      <w:r>
        <w:rPr>
          <w:spacing w:val="1"/>
        </w:rPr>
        <w:t> </w:t>
      </w:r>
      <w:r>
        <w:rPr/>
        <w:t>against</w:t>
      </w:r>
      <w:r>
        <w:rPr>
          <w:spacing w:val="1"/>
        </w:rPr>
        <w:t> </w:t>
      </w:r>
      <w:r>
        <w:rPr/>
        <w:t>new</w:t>
      </w:r>
      <w:r>
        <w:rPr>
          <w:spacing w:val="1"/>
        </w:rPr>
        <w:t> </w:t>
      </w:r>
      <w:r>
        <w:rPr/>
        <w:t>attacks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those</w:t>
      </w:r>
      <w:r>
        <w:rPr>
          <w:spacing w:val="1"/>
        </w:rPr>
        <w:t> </w:t>
      </w:r>
      <w:r>
        <w:rPr/>
        <w:t>people</w:t>
      </w:r>
      <w:r>
        <w:rPr>
          <w:spacing w:val="1"/>
        </w:rPr>
        <w:t> </w:t>
      </w:r>
      <w:r>
        <w:rPr/>
        <w:t>who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suffered from</w:t>
      </w:r>
      <w:r>
        <w:rPr>
          <w:spacing w:val="4"/>
        </w:rPr>
        <w:t> </w:t>
      </w:r>
      <w:r>
        <w:rPr/>
        <w:t>thrombosis</w:t>
      </w:r>
      <w:r>
        <w:rPr>
          <w:spacing w:val="2"/>
        </w:rPr>
        <w:t> </w:t>
      </w:r>
      <w:r>
        <w:rPr/>
        <w:t>or</w:t>
      </w:r>
      <w:r>
        <w:rPr>
          <w:spacing w:val="1"/>
        </w:rPr>
        <w:t> </w:t>
      </w:r>
      <w:r>
        <w:rPr/>
        <w:t>cerebral embolism.</w:t>
      </w:r>
    </w:p>
    <w:p>
      <w:pPr>
        <w:pStyle w:val="BodyText"/>
        <w:spacing w:line="487" w:lineRule="auto" w:before="204"/>
        <w:ind w:left="480" w:right="726" w:firstLine="720"/>
        <w:jc w:val="both"/>
      </w:pPr>
      <w:r>
        <w:rPr>
          <w:w w:val="105"/>
        </w:rPr>
        <w:t>It has antispasmodic and sedative properties.</w:t>
      </w:r>
      <w:r>
        <w:rPr>
          <w:spacing w:val="1"/>
          <w:w w:val="105"/>
        </w:rPr>
        <w:t> </w:t>
      </w:r>
      <w:r>
        <w:rPr>
          <w:w w:val="105"/>
        </w:rPr>
        <w:t>Mistletoe eases the</w:t>
      </w:r>
      <w:r>
        <w:rPr>
          <w:spacing w:val="1"/>
          <w:w w:val="105"/>
        </w:rPr>
        <w:t> </w:t>
      </w:r>
      <w:r>
        <w:rPr>
          <w:w w:val="105"/>
        </w:rPr>
        <w:t>oppressing sensation in the chest, palpitations, nervousness, and migranes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(Pamplona </w:t>
      </w:r>
      <w:r>
        <w:rPr>
          <w:spacing w:val="-1"/>
          <w:w w:val="125"/>
        </w:rPr>
        <w:t>– </w:t>
      </w:r>
      <w:r>
        <w:rPr>
          <w:spacing w:val="-1"/>
          <w:w w:val="105"/>
        </w:rPr>
        <w:t>Roger, 1999). It is recommended for nephritis, gout, </w:t>
      </w:r>
      <w:r>
        <w:rPr>
          <w:w w:val="105"/>
        </w:rPr>
        <w:t>arthritis, and</w:t>
      </w:r>
      <w:r>
        <w:rPr>
          <w:spacing w:val="-64"/>
          <w:w w:val="105"/>
        </w:rPr>
        <w:t> </w:t>
      </w:r>
      <w:r>
        <w:rPr>
          <w:w w:val="105"/>
        </w:rPr>
        <w:t>whenever</w:t>
      </w:r>
      <w:r>
        <w:rPr>
          <w:spacing w:val="1"/>
          <w:w w:val="105"/>
        </w:rPr>
        <w:t> </w:t>
      </w:r>
      <w:r>
        <w:rPr>
          <w:w w:val="105"/>
        </w:rPr>
        <w:t>blood</w:t>
      </w:r>
      <w:r>
        <w:rPr>
          <w:spacing w:val="1"/>
          <w:w w:val="105"/>
        </w:rPr>
        <w:t> </w:t>
      </w:r>
      <w:r>
        <w:rPr>
          <w:w w:val="105"/>
        </w:rPr>
        <w:t>should</w:t>
      </w:r>
      <w:r>
        <w:rPr>
          <w:spacing w:val="1"/>
          <w:w w:val="105"/>
        </w:rPr>
        <w:t> </w:t>
      </w:r>
      <w:r>
        <w:rPr>
          <w:w w:val="105"/>
        </w:rPr>
        <w:t>be</w:t>
      </w:r>
      <w:r>
        <w:rPr>
          <w:spacing w:val="1"/>
          <w:w w:val="105"/>
        </w:rPr>
        <w:t> </w:t>
      </w:r>
      <w:r>
        <w:rPr>
          <w:w w:val="105"/>
        </w:rPr>
        <w:t>purified.</w:t>
      </w:r>
      <w:r>
        <w:rPr>
          <w:spacing w:val="1"/>
          <w:w w:val="105"/>
        </w:rPr>
        <w:t> </w:t>
      </w:r>
      <w:r>
        <w:rPr>
          <w:w w:val="105"/>
        </w:rPr>
        <w:t>It</w:t>
      </w:r>
      <w:r>
        <w:rPr>
          <w:spacing w:val="1"/>
          <w:w w:val="105"/>
        </w:rPr>
        <w:t> </w:t>
      </w:r>
      <w:r>
        <w:rPr>
          <w:w w:val="105"/>
        </w:rPr>
        <w:t>is</w:t>
      </w:r>
      <w:r>
        <w:rPr>
          <w:spacing w:val="1"/>
          <w:w w:val="105"/>
        </w:rPr>
        <w:t> </w:t>
      </w:r>
      <w:r>
        <w:rPr>
          <w:w w:val="105"/>
        </w:rPr>
        <w:t>also</w:t>
      </w:r>
      <w:r>
        <w:rPr>
          <w:spacing w:val="1"/>
          <w:w w:val="105"/>
        </w:rPr>
        <w:t> </w:t>
      </w:r>
      <w:r>
        <w:rPr>
          <w:w w:val="105"/>
        </w:rPr>
        <w:t>known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possess</w:t>
      </w:r>
      <w:r>
        <w:rPr>
          <w:spacing w:val="1"/>
          <w:w w:val="105"/>
        </w:rPr>
        <w:t> </w:t>
      </w:r>
      <w:r>
        <w:rPr>
          <w:w w:val="105"/>
        </w:rPr>
        <w:t>anti</w:t>
      </w:r>
      <w:r>
        <w:rPr>
          <w:spacing w:val="1"/>
          <w:w w:val="105"/>
        </w:rPr>
        <w:t> </w:t>
      </w:r>
      <w:r>
        <w:rPr>
          <w:w w:val="160"/>
        </w:rPr>
        <w:t>–</w:t>
      </w:r>
      <w:r>
        <w:rPr>
          <w:spacing w:val="-99"/>
          <w:w w:val="160"/>
        </w:rPr>
        <w:t> </w:t>
      </w:r>
      <w:r>
        <w:rPr>
          <w:spacing w:val="-1"/>
          <w:w w:val="105"/>
        </w:rPr>
        <w:t>inflammatory</w:t>
      </w:r>
      <w:r>
        <w:rPr>
          <w:spacing w:val="-6"/>
          <w:w w:val="105"/>
        </w:rPr>
        <w:t> </w:t>
      </w:r>
      <w:r>
        <w:rPr>
          <w:spacing w:val="-1"/>
          <w:w w:val="105"/>
        </w:rPr>
        <w:t>properties.</w:t>
      </w:r>
      <w:r>
        <w:rPr>
          <w:spacing w:val="62"/>
          <w:w w:val="105"/>
        </w:rPr>
        <w:t> </w:t>
      </w:r>
      <w:r>
        <w:rPr>
          <w:w w:val="105"/>
        </w:rPr>
        <w:t>In</w:t>
      </w:r>
      <w:r>
        <w:rPr>
          <w:spacing w:val="-3"/>
          <w:w w:val="105"/>
        </w:rPr>
        <w:t> </w:t>
      </w:r>
      <w:r>
        <w:rPr>
          <w:w w:val="105"/>
        </w:rPr>
        <w:t>local</w:t>
      </w:r>
      <w:r>
        <w:rPr>
          <w:spacing w:val="-3"/>
          <w:w w:val="105"/>
        </w:rPr>
        <w:t> </w:t>
      </w:r>
      <w:r>
        <w:rPr>
          <w:w w:val="105"/>
        </w:rPr>
        <w:t>application,</w:t>
      </w:r>
      <w:r>
        <w:rPr>
          <w:spacing w:val="-3"/>
          <w:w w:val="105"/>
        </w:rPr>
        <w:t> </w:t>
      </w:r>
      <w:r>
        <w:rPr>
          <w:w w:val="105"/>
        </w:rPr>
        <w:t>it</w:t>
      </w:r>
      <w:r>
        <w:rPr>
          <w:spacing w:val="-3"/>
          <w:w w:val="105"/>
        </w:rPr>
        <w:t> </w:t>
      </w:r>
      <w:r>
        <w:rPr>
          <w:w w:val="105"/>
        </w:rPr>
        <w:t>eases</w:t>
      </w:r>
      <w:r>
        <w:rPr>
          <w:spacing w:val="-3"/>
          <w:w w:val="105"/>
        </w:rPr>
        <w:t> </w:t>
      </w:r>
      <w:r>
        <w:rPr>
          <w:w w:val="105"/>
        </w:rPr>
        <w:t>rheumatic</w:t>
      </w:r>
      <w:r>
        <w:rPr>
          <w:spacing w:val="2"/>
          <w:w w:val="105"/>
        </w:rPr>
        <w:t> </w:t>
      </w:r>
      <w:r>
        <w:rPr>
          <w:w w:val="105"/>
        </w:rPr>
        <w:t>aches,</w:t>
      </w:r>
      <w:r>
        <w:rPr>
          <w:spacing w:val="-3"/>
          <w:w w:val="105"/>
        </w:rPr>
        <w:t> </w:t>
      </w:r>
      <w:r>
        <w:rPr>
          <w:w w:val="105"/>
        </w:rPr>
        <w:t>and</w:t>
      </w:r>
      <w:r>
        <w:rPr>
          <w:spacing w:val="-3"/>
          <w:w w:val="105"/>
        </w:rPr>
        <w:t> </w:t>
      </w:r>
      <w:r>
        <w:rPr>
          <w:w w:val="105"/>
        </w:rPr>
        <w:t>is</w:t>
      </w:r>
      <w:r>
        <w:rPr>
          <w:spacing w:val="-64"/>
          <w:w w:val="105"/>
        </w:rPr>
        <w:t> </w:t>
      </w:r>
      <w:r>
        <w:rPr>
          <w:w w:val="105"/>
        </w:rPr>
        <w:t>very effective for acute lumbago or sciatica.</w:t>
      </w:r>
      <w:r>
        <w:rPr>
          <w:spacing w:val="1"/>
          <w:w w:val="105"/>
        </w:rPr>
        <w:t> </w:t>
      </w:r>
      <w:r>
        <w:rPr>
          <w:w w:val="105"/>
        </w:rPr>
        <w:t>It is known as menstruation</w:t>
      </w:r>
      <w:r>
        <w:rPr>
          <w:spacing w:val="1"/>
          <w:w w:val="105"/>
        </w:rPr>
        <w:t> </w:t>
      </w:r>
      <w:r>
        <w:rPr>
          <w:w w:val="105"/>
        </w:rPr>
        <w:t>regulator,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is</w:t>
      </w:r>
      <w:r>
        <w:rPr>
          <w:spacing w:val="1"/>
          <w:w w:val="105"/>
        </w:rPr>
        <w:t> </w:t>
      </w:r>
      <w:r>
        <w:rPr>
          <w:w w:val="105"/>
        </w:rPr>
        <w:t>therefore</w:t>
      </w:r>
      <w:r>
        <w:rPr>
          <w:spacing w:val="1"/>
          <w:w w:val="105"/>
        </w:rPr>
        <w:t> </w:t>
      </w:r>
      <w:r>
        <w:rPr>
          <w:w w:val="105"/>
        </w:rPr>
        <w:t>employed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menstrual</w:t>
      </w:r>
      <w:r>
        <w:rPr>
          <w:spacing w:val="1"/>
          <w:w w:val="105"/>
        </w:rPr>
        <w:t> </w:t>
      </w:r>
      <w:r>
        <w:rPr>
          <w:w w:val="105"/>
        </w:rPr>
        <w:t>disorders,</w:t>
      </w:r>
      <w:r>
        <w:rPr>
          <w:spacing w:val="1"/>
          <w:w w:val="105"/>
        </w:rPr>
        <w:t> </w:t>
      </w:r>
      <w:r>
        <w:rPr>
          <w:w w:val="105"/>
        </w:rPr>
        <w:t>excessive</w:t>
      </w:r>
      <w:r>
        <w:rPr>
          <w:spacing w:val="1"/>
          <w:w w:val="105"/>
        </w:rPr>
        <w:t> </w:t>
      </w:r>
      <w:r>
        <w:rPr/>
        <w:t>menstruation, and uterine hemorrhages, due to haemostatic effect (Pamplona –</w:t>
      </w:r>
      <w:r>
        <w:rPr>
          <w:spacing w:val="1"/>
        </w:rPr>
        <w:t> </w:t>
      </w:r>
      <w:r>
        <w:rPr>
          <w:w w:val="105"/>
        </w:rPr>
        <w:t>Roger,</w:t>
      </w:r>
      <w:r>
        <w:rPr>
          <w:spacing w:val="-2"/>
          <w:w w:val="105"/>
        </w:rPr>
        <w:t> </w:t>
      </w:r>
      <w:r>
        <w:rPr>
          <w:w w:val="105"/>
        </w:rPr>
        <w:t>1999).</w:t>
      </w:r>
    </w:p>
    <w:p>
      <w:pPr>
        <w:pStyle w:val="BodyText"/>
        <w:spacing w:line="487" w:lineRule="auto" w:before="206"/>
        <w:ind w:left="480" w:right="725" w:firstLine="720"/>
        <w:jc w:val="both"/>
      </w:pPr>
      <w:r>
        <w:rPr/>
        <w:t>Some proteins known as lectins have been isolated from mistletoe; and</w:t>
      </w:r>
      <w:r>
        <w:rPr>
          <w:spacing w:val="1"/>
        </w:rPr>
        <w:t> </w:t>
      </w:r>
      <w:r>
        <w:rPr/>
        <w:t>they have a strong destructive effect against tumour cells (Pamplona </w:t>
      </w:r>
      <w:r>
        <w:rPr>
          <w:w w:val="160"/>
        </w:rPr>
        <w:t>– </w:t>
      </w:r>
      <w:r>
        <w:rPr/>
        <w:t>Roger,</w:t>
      </w:r>
      <w:r>
        <w:rPr>
          <w:spacing w:val="1"/>
        </w:rPr>
        <w:t> </w:t>
      </w:r>
      <w:r>
        <w:rPr/>
        <w:t>1999).   These proteins stimulate the thymus and the cellular defenses of the</w:t>
      </w:r>
      <w:r>
        <w:rPr>
          <w:spacing w:val="1"/>
        </w:rPr>
        <w:t> </w:t>
      </w:r>
      <w:r>
        <w:rPr/>
        <w:t>body</w:t>
      </w:r>
      <w:r>
        <w:rPr>
          <w:spacing w:val="54"/>
        </w:rPr>
        <w:t> </w:t>
      </w:r>
      <w:r>
        <w:rPr/>
        <w:t>at</w:t>
      </w:r>
      <w:r>
        <w:rPr>
          <w:spacing w:val="57"/>
        </w:rPr>
        <w:t> </w:t>
      </w:r>
      <w:r>
        <w:rPr/>
        <w:t>the</w:t>
      </w:r>
      <w:r>
        <w:rPr>
          <w:spacing w:val="57"/>
        </w:rPr>
        <w:t> </w:t>
      </w:r>
      <w:r>
        <w:rPr/>
        <w:t>same</w:t>
      </w:r>
      <w:r>
        <w:rPr>
          <w:spacing w:val="57"/>
        </w:rPr>
        <w:t> </w:t>
      </w:r>
      <w:r>
        <w:rPr/>
        <w:t>time.</w:t>
      </w:r>
      <w:r>
        <w:rPr>
          <w:spacing w:val="57"/>
        </w:rPr>
        <w:t> </w:t>
      </w:r>
      <w:r>
        <w:rPr/>
        <w:t>In</w:t>
      </w:r>
      <w:r>
        <w:rPr>
          <w:spacing w:val="57"/>
        </w:rPr>
        <w:t> </w:t>
      </w:r>
      <w:r>
        <w:rPr/>
        <w:t>laboratories,</w:t>
      </w:r>
      <w:r>
        <w:rPr>
          <w:spacing w:val="57"/>
        </w:rPr>
        <w:t> </w:t>
      </w:r>
      <w:r>
        <w:rPr/>
        <w:t>some</w:t>
      </w:r>
      <w:r>
        <w:rPr>
          <w:spacing w:val="57"/>
        </w:rPr>
        <w:t> </w:t>
      </w:r>
      <w:r>
        <w:rPr/>
        <w:t>research</w:t>
      </w:r>
      <w:r>
        <w:rPr>
          <w:spacing w:val="56"/>
        </w:rPr>
        <w:t> </w:t>
      </w:r>
      <w:r>
        <w:rPr/>
        <w:t>was</w:t>
      </w:r>
      <w:r>
        <w:rPr>
          <w:spacing w:val="56"/>
        </w:rPr>
        <w:t> </w:t>
      </w:r>
      <w:r>
        <w:rPr/>
        <w:t>carried</w:t>
      </w:r>
      <w:r>
        <w:rPr>
          <w:spacing w:val="57"/>
        </w:rPr>
        <w:t> </w:t>
      </w:r>
      <w:r>
        <w:rPr/>
        <w:t>out</w:t>
      </w:r>
      <w:r>
        <w:rPr>
          <w:spacing w:val="57"/>
        </w:rPr>
        <w:t> </w:t>
      </w:r>
      <w:r>
        <w:rPr/>
        <w:t>with</w:t>
      </w:r>
    </w:p>
    <w:p>
      <w:pPr>
        <w:spacing w:after="0" w:line="487" w:lineRule="auto"/>
        <w:jc w:val="both"/>
        <w:sectPr>
          <w:pgSz w:w="11910" w:h="16840"/>
          <w:pgMar w:header="724" w:footer="0" w:top="1300" w:bottom="280" w:left="1680" w:right="420"/>
        </w:sectPr>
      </w:pPr>
    </w:p>
    <w:p>
      <w:pPr>
        <w:pStyle w:val="BodyText"/>
        <w:spacing w:line="484" w:lineRule="auto" w:before="124"/>
        <w:ind w:left="480" w:right="727"/>
        <w:jc w:val="both"/>
      </w:pPr>
      <w:r>
        <w:rPr/>
        <w:t>animals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good</w:t>
      </w:r>
      <w:r>
        <w:rPr>
          <w:spacing w:val="1"/>
        </w:rPr>
        <w:t> </w:t>
      </w:r>
      <w:r>
        <w:rPr/>
        <w:t>results,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mistletoe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able</w:t>
      </w:r>
      <w:r>
        <w:rPr>
          <w:spacing w:val="1"/>
        </w:rPr>
        <w:t> </w:t>
      </w:r>
      <w:r>
        <w:rPr/>
        <w:t>to</w:t>
      </w:r>
      <w:r>
        <w:rPr>
          <w:spacing w:val="63"/>
        </w:rPr>
        <w:t> </w:t>
      </w:r>
      <w:r>
        <w:rPr/>
        <w:t>heal</w:t>
      </w:r>
      <w:r>
        <w:rPr>
          <w:spacing w:val="64"/>
        </w:rPr>
        <w:t> </w:t>
      </w:r>
      <w:r>
        <w:rPr/>
        <w:t>superficial</w:t>
      </w:r>
      <w:r>
        <w:rPr>
          <w:spacing w:val="1"/>
        </w:rPr>
        <w:t> </w:t>
      </w:r>
      <w:r>
        <w:rPr/>
        <w:t>tumours (Pamplona </w:t>
      </w:r>
      <w:r>
        <w:rPr>
          <w:w w:val="160"/>
        </w:rPr>
        <w:t>– </w:t>
      </w:r>
      <w:r>
        <w:rPr/>
        <w:t>Roger, 1999).</w:t>
      </w:r>
      <w:r>
        <w:rPr>
          <w:spacing w:val="64"/>
        </w:rPr>
        <w:t> </w:t>
      </w:r>
      <w:r>
        <w:rPr/>
        <w:t>According to this author, it is hoped that</w:t>
      </w:r>
      <w:r>
        <w:rPr>
          <w:spacing w:val="1"/>
        </w:rPr>
        <w:t> </w:t>
      </w:r>
      <w:r>
        <w:rPr/>
        <w:t>new discoveries will come up in the future which will allow its clinical application.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present</w:t>
      </w:r>
      <w:r>
        <w:rPr>
          <w:spacing w:val="1"/>
        </w:rPr>
        <w:t> </w:t>
      </w:r>
      <w:r>
        <w:rPr/>
        <w:t>work</w:t>
      </w:r>
      <w:r>
        <w:rPr>
          <w:spacing w:val="1"/>
        </w:rPr>
        <w:t> </w:t>
      </w:r>
      <w:r>
        <w:rPr/>
        <w:t>however,</w:t>
      </w:r>
      <w:r>
        <w:rPr>
          <w:spacing w:val="1"/>
        </w:rPr>
        <w:t> </w:t>
      </w:r>
      <w:r>
        <w:rPr>
          <w:rFonts w:ascii="Arial" w:hAnsi="Arial"/>
          <w:i/>
        </w:rPr>
        <w:t>Tapinanthus</w:t>
      </w:r>
      <w:r>
        <w:rPr>
          <w:rFonts w:ascii="Arial" w:hAnsi="Arial"/>
          <w:i/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included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ascertain</w:t>
      </w:r>
      <w:r>
        <w:rPr>
          <w:spacing w:val="1"/>
        </w:rPr>
        <w:t> </w:t>
      </w:r>
      <w:r>
        <w:rPr/>
        <w:t>if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possesses</w:t>
      </w:r>
      <w:r>
        <w:rPr>
          <w:spacing w:val="-1"/>
        </w:rPr>
        <w:t> </w:t>
      </w:r>
      <w:r>
        <w:rPr/>
        <w:t>a particular</w:t>
      </w:r>
      <w:r>
        <w:rPr>
          <w:spacing w:val="-1"/>
        </w:rPr>
        <w:t> </w:t>
      </w:r>
      <w:r>
        <w:rPr/>
        <w:t>characteristic of</w:t>
      </w:r>
      <w:r>
        <w:rPr>
          <w:spacing w:val="5"/>
        </w:rPr>
        <w:t> </w:t>
      </w:r>
      <w:r>
        <w:rPr>
          <w:rFonts w:ascii="Arial" w:hAnsi="Arial"/>
          <w:i/>
        </w:rPr>
        <w:t>Lantana</w:t>
      </w:r>
      <w:r>
        <w:rPr>
          <w:rFonts w:ascii="Arial" w:hAnsi="Arial"/>
          <w:i/>
          <w:spacing w:val="-2"/>
        </w:rPr>
        <w:t> </w:t>
      </w:r>
      <w:r>
        <w:rPr>
          <w:rFonts w:ascii="Arial" w:hAnsi="Arial"/>
          <w:i/>
        </w:rPr>
        <w:t>camara</w:t>
      </w:r>
      <w:r>
        <w:rPr>
          <w:rFonts w:ascii="Arial" w:hAnsi="Arial"/>
          <w:i/>
          <w:spacing w:val="-1"/>
        </w:rPr>
        <w:t> </w:t>
      </w:r>
      <w:r>
        <w:rPr/>
        <w:t>which</w:t>
      </w:r>
      <w:r>
        <w:rPr>
          <w:spacing w:val="1"/>
        </w:rPr>
        <w:t> </w:t>
      </w:r>
      <w:r>
        <w:rPr/>
        <w:t>it parasitized.</w:t>
      </w:r>
    </w:p>
    <w:p>
      <w:pPr>
        <w:pStyle w:val="Heading6"/>
        <w:numPr>
          <w:ilvl w:val="2"/>
          <w:numId w:val="12"/>
        </w:numPr>
        <w:tabs>
          <w:tab w:pos="1471" w:val="left" w:leader="none"/>
          <w:tab w:pos="1472" w:val="left" w:leader="none"/>
        </w:tabs>
        <w:spacing w:line="240" w:lineRule="auto" w:before="197" w:after="0"/>
        <w:ind w:left="1471" w:right="0" w:hanging="992"/>
        <w:jc w:val="left"/>
      </w:pPr>
      <w:bookmarkStart w:name="_TOC_250081" w:id="30"/>
      <w:bookmarkEnd w:id="30"/>
      <w:r>
        <w:rPr/>
        <w:t>Chloroquine</w:t>
      </w:r>
    </w:p>
    <w:p>
      <w:pPr>
        <w:pStyle w:val="BodyText"/>
        <w:spacing w:line="484" w:lineRule="auto" w:before="204"/>
        <w:ind w:left="480" w:right="725" w:firstLine="720"/>
        <w:jc w:val="both"/>
      </w:pPr>
      <w:r>
        <w:rPr/>
        <w:t>Chloroquine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drug</w:t>
      </w:r>
      <w:r>
        <w:rPr>
          <w:spacing w:val="1"/>
        </w:rPr>
        <w:t> </w:t>
      </w:r>
      <w:r>
        <w:rPr/>
        <w:t>commonly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treatment</w:t>
      </w:r>
      <w:r>
        <w:rPr>
          <w:spacing w:val="1"/>
        </w:rPr>
        <w:t> </w:t>
      </w:r>
      <w:r>
        <w:rPr/>
        <w:t>of</w:t>
      </w:r>
      <w:r>
        <w:rPr>
          <w:spacing w:val="63"/>
        </w:rPr>
        <w:t> </w:t>
      </w:r>
      <w:r>
        <w:rPr/>
        <w:t>malaria</w:t>
      </w:r>
      <w:r>
        <w:rPr>
          <w:spacing w:val="64"/>
        </w:rPr>
        <w:t> </w:t>
      </w:r>
      <w:r>
        <w:rPr/>
        <w:t>in</w:t>
      </w:r>
      <w:r>
        <w:rPr>
          <w:spacing w:val="1"/>
        </w:rPr>
        <w:t> </w:t>
      </w:r>
      <w:r>
        <w:rPr/>
        <w:t>Africa. The interest in chloroquine as a possible trypanocide or agent in the</w:t>
      </w:r>
      <w:r>
        <w:rPr>
          <w:spacing w:val="1"/>
        </w:rPr>
        <w:t> </w:t>
      </w:r>
      <w:r>
        <w:rPr/>
        <w:t>management of African trypanosomiasis is based on the successful</w:t>
      </w:r>
      <w:r>
        <w:rPr>
          <w:spacing w:val="63"/>
        </w:rPr>
        <w:t> </w:t>
      </w:r>
      <w:r>
        <w:rPr>
          <w:rFonts w:ascii="Arial" w:hAnsi="Arial"/>
          <w:i/>
        </w:rPr>
        <w:t>in vivo </w:t>
      </w:r>
      <w:r>
        <w:rPr/>
        <w:t>and</w:t>
      </w:r>
      <w:r>
        <w:rPr>
          <w:spacing w:val="1"/>
        </w:rPr>
        <w:t> </w:t>
      </w:r>
      <w:r>
        <w:rPr>
          <w:rFonts w:ascii="Arial" w:hAnsi="Arial"/>
          <w:i/>
        </w:rPr>
        <w:t>in</w:t>
      </w:r>
      <w:r>
        <w:rPr>
          <w:rFonts w:ascii="Arial" w:hAnsi="Arial"/>
          <w:i/>
          <w:spacing w:val="1"/>
        </w:rPr>
        <w:t> </w:t>
      </w:r>
      <w:r>
        <w:rPr>
          <w:rFonts w:ascii="Arial" w:hAnsi="Arial"/>
          <w:i/>
        </w:rPr>
        <w:t>vitro</w:t>
      </w:r>
      <w:r>
        <w:rPr>
          <w:rFonts w:ascii="Arial" w:hAnsi="Arial"/>
          <w:i/>
          <w:spacing w:val="1"/>
        </w:rPr>
        <w:t> </w:t>
      </w:r>
      <w:r>
        <w:rPr/>
        <w:t>trials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drug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others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possible</w:t>
      </w:r>
      <w:r>
        <w:rPr>
          <w:spacing w:val="1"/>
        </w:rPr>
        <w:t> </w:t>
      </w:r>
      <w:r>
        <w:rPr/>
        <w:t>inhibitors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histamine</w:t>
      </w:r>
      <w:r>
        <w:rPr>
          <w:spacing w:val="1"/>
        </w:rPr>
        <w:t> </w:t>
      </w:r>
      <w:r>
        <w:rPr/>
        <w:t>metabolism</w:t>
      </w:r>
      <w:r>
        <w:rPr>
          <w:spacing w:val="1"/>
        </w:rPr>
        <w:t> </w:t>
      </w:r>
      <w:r>
        <w:rPr/>
        <w:t>(Duch,</w:t>
      </w:r>
      <w:r>
        <w:rPr>
          <w:spacing w:val="1"/>
        </w:rPr>
        <w:t> </w:t>
      </w:r>
      <w:r>
        <w:rPr/>
        <w:t>Bacchi,</w:t>
      </w:r>
      <w:r>
        <w:rPr>
          <w:spacing w:val="1"/>
        </w:rPr>
        <w:t> </w:t>
      </w:r>
      <w:r>
        <w:rPr/>
        <w:t>Edelstein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Nichol,</w:t>
      </w:r>
      <w:r>
        <w:rPr>
          <w:spacing w:val="1"/>
        </w:rPr>
        <w:t> </w:t>
      </w:r>
      <w:r>
        <w:rPr/>
        <w:t>1984).</w:t>
      </w:r>
      <w:r>
        <w:rPr>
          <w:spacing w:val="1"/>
        </w:rPr>
        <w:t> </w:t>
      </w:r>
      <w:r>
        <w:rPr/>
        <w:t>Nathan</w:t>
      </w:r>
      <w:r>
        <w:rPr>
          <w:spacing w:val="1"/>
        </w:rPr>
        <w:t> </w:t>
      </w:r>
      <w:r>
        <w:rPr>
          <w:rFonts w:ascii="Arial" w:hAnsi="Arial"/>
          <w:i/>
        </w:rPr>
        <w:t>et</w:t>
      </w:r>
      <w:r>
        <w:rPr>
          <w:rFonts w:ascii="Arial" w:hAnsi="Arial"/>
          <w:i/>
          <w:spacing w:val="1"/>
        </w:rPr>
        <w:t> </w:t>
      </w:r>
      <w:r>
        <w:rPr>
          <w:rFonts w:ascii="Arial" w:hAnsi="Arial"/>
          <w:i/>
        </w:rPr>
        <w:t>al.</w:t>
      </w:r>
      <w:r>
        <w:rPr>
          <w:rFonts w:ascii="Arial" w:hAnsi="Arial"/>
          <w:i/>
          <w:spacing w:val="1"/>
        </w:rPr>
        <w:t> </w:t>
      </w:r>
      <w:r>
        <w:rPr/>
        <w:t>(1979)</w:t>
      </w:r>
      <w:r>
        <w:rPr>
          <w:spacing w:val="1"/>
        </w:rPr>
        <w:t> </w:t>
      </w:r>
      <w:r>
        <w:rPr/>
        <w:t>successfully cured </w:t>
      </w:r>
      <w:r>
        <w:rPr>
          <w:rFonts w:ascii="Arial" w:hAnsi="Arial"/>
          <w:i/>
        </w:rPr>
        <w:t>T. brucei </w:t>
      </w:r>
      <w:r>
        <w:rPr/>
        <w:t>infection with imidocarb, one of the compounds that</w:t>
      </w:r>
      <w:r>
        <w:rPr>
          <w:spacing w:val="1"/>
        </w:rPr>
        <w:t> </w:t>
      </w:r>
      <w:r>
        <w:rPr/>
        <w:t>inhibited histamine-N-methyl transferase. Because chloroquine also inhibited this</w:t>
      </w:r>
      <w:r>
        <w:rPr>
          <w:spacing w:val="-61"/>
        </w:rPr>
        <w:t> </w:t>
      </w:r>
      <w:r>
        <w:rPr/>
        <w:t>enzyme,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thought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could</w:t>
      </w:r>
      <w:r>
        <w:rPr>
          <w:spacing w:val="1"/>
        </w:rPr>
        <w:t> </w:t>
      </w:r>
      <w:r>
        <w:rPr/>
        <w:t>possibly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trypanocidal</w:t>
      </w:r>
      <w:r>
        <w:rPr>
          <w:spacing w:val="63"/>
        </w:rPr>
        <w:t> </w:t>
      </w:r>
      <w:r>
        <w:rPr/>
        <w:t>activity.</w:t>
      </w:r>
      <w:r>
        <w:rPr>
          <w:spacing w:val="1"/>
        </w:rPr>
        <w:t> </w:t>
      </w:r>
      <w:r>
        <w:rPr/>
        <w:t>Moreover, chloroquine is also known to inhibit ornithine decarboxylase (Konigk,</w:t>
      </w:r>
      <w:r>
        <w:rPr>
          <w:spacing w:val="1"/>
        </w:rPr>
        <w:t> </w:t>
      </w:r>
      <w:r>
        <w:rPr/>
        <w:t>Mirtsch, Pitfarken &amp; Abdel </w:t>
      </w:r>
      <w:r>
        <w:rPr>
          <w:w w:val="160"/>
        </w:rPr>
        <w:t>– </w:t>
      </w:r>
      <w:r>
        <w:rPr/>
        <w:t>Rasoul, 1981; Wunderlich, Stubig &amp; Konigk, 1981),</w:t>
      </w:r>
      <w:r>
        <w:rPr>
          <w:spacing w:val="1"/>
        </w:rPr>
        <w:t> </w:t>
      </w:r>
      <w:r>
        <w:rPr/>
        <w:t>the same enzyme inhibited by a known trypanocide, DFMO as shown in Fig. 4.</w:t>
      </w:r>
      <w:r>
        <w:rPr>
          <w:spacing w:val="1"/>
        </w:rPr>
        <w:t> </w:t>
      </w:r>
      <w:r>
        <w:rPr/>
        <w:t>Chloroquine is also known to inhibit glycolysis in bacteria (Fitch </w:t>
      </w:r>
      <w:r>
        <w:rPr>
          <w:rFonts w:ascii="Arial" w:hAnsi="Arial"/>
          <w:i/>
        </w:rPr>
        <w:t>et al., </w:t>
      </w:r>
      <w:r>
        <w:rPr/>
        <w:t>1984),</w:t>
      </w:r>
      <w:r>
        <w:rPr>
          <w:spacing w:val="1"/>
        </w:rPr>
        <w:t> </w:t>
      </w:r>
      <w:r>
        <w:rPr/>
        <w:t>have cytotoxic effects (Peters &amp; Richards, 1983) including inhibition on nucleic</w:t>
      </w:r>
      <w:r>
        <w:rPr>
          <w:spacing w:val="1"/>
        </w:rPr>
        <w:t> </w:t>
      </w:r>
      <w:r>
        <w:rPr/>
        <w:t>acid synthesis, and also binds to DNA. It has also been found to be effective</w:t>
      </w:r>
      <w:r>
        <w:rPr>
          <w:spacing w:val="1"/>
        </w:rPr>
        <w:t> </w:t>
      </w:r>
      <w:r>
        <w:rPr/>
        <w:t>against </w:t>
      </w:r>
      <w:r>
        <w:rPr>
          <w:rFonts w:ascii="Arial" w:hAnsi="Arial"/>
          <w:i/>
        </w:rPr>
        <w:t>T. brucei brucei in vitro </w:t>
      </w:r>
      <w:r>
        <w:rPr/>
        <w:t>(Igweh &amp; Acholonu, 1984; Otigbuo &amp; Woo, 1988).</w:t>
      </w:r>
      <w:r>
        <w:rPr>
          <w:spacing w:val="-61"/>
        </w:rPr>
        <w:t> </w:t>
      </w:r>
      <w:r>
        <w:rPr/>
        <w:t>In</w:t>
      </w:r>
      <w:r>
        <w:rPr>
          <w:spacing w:val="1"/>
        </w:rPr>
        <w:t> </w:t>
      </w:r>
      <w:r>
        <w:rPr/>
        <w:t>oral</w:t>
      </w:r>
      <w:r>
        <w:rPr>
          <w:spacing w:val="1"/>
        </w:rPr>
        <w:t> </w:t>
      </w:r>
      <w:r>
        <w:rPr/>
        <w:t>administration,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absorption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chloroquine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rapid</w:t>
      </w:r>
      <w:r>
        <w:rPr>
          <w:spacing w:val="1"/>
        </w:rPr>
        <w:t> </w:t>
      </w:r>
      <w:r>
        <w:rPr/>
        <w:t>and</w:t>
      </w:r>
      <w:r>
        <w:rPr>
          <w:spacing w:val="63"/>
        </w:rPr>
        <w:t> </w:t>
      </w:r>
      <w:r>
        <w:rPr/>
        <w:t>almost</w:t>
      </w:r>
      <w:r>
        <w:rPr>
          <w:spacing w:val="1"/>
        </w:rPr>
        <w:t> </w:t>
      </w:r>
      <w:r>
        <w:rPr/>
        <w:t>complete. 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readily</w:t>
      </w:r>
      <w:r>
        <w:rPr>
          <w:spacing w:val="1"/>
        </w:rPr>
        <w:t> </w:t>
      </w:r>
      <w:r>
        <w:rPr/>
        <w:t>available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inexpensive.</w:t>
      </w:r>
      <w:r>
        <w:rPr>
          <w:spacing w:val="1"/>
        </w:rPr>
        <w:t> </w:t>
      </w:r>
      <w:r>
        <w:rPr/>
        <w:t>Combination</w:t>
      </w:r>
      <w:r>
        <w:rPr>
          <w:spacing w:val="1"/>
        </w:rPr>
        <w:t> </w:t>
      </w:r>
      <w:r>
        <w:rPr/>
        <w:t>of drugs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additive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potentiating</w:t>
      </w:r>
      <w:r>
        <w:rPr>
          <w:spacing w:val="1"/>
        </w:rPr>
        <w:t> </w:t>
      </w:r>
      <w:r>
        <w:rPr/>
        <w:t>effects</w:t>
      </w:r>
      <w:r>
        <w:rPr>
          <w:spacing w:val="1"/>
        </w:rPr>
        <w:t> </w:t>
      </w:r>
      <w:r>
        <w:rPr/>
        <w:t>mainly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decarboxylase</w:t>
      </w:r>
      <w:r>
        <w:rPr>
          <w:spacing w:val="1"/>
        </w:rPr>
        <w:t> </w:t>
      </w:r>
      <w:r>
        <w:rPr/>
        <w:t>enzymes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methylating</w:t>
      </w:r>
      <w:r>
        <w:rPr>
          <w:spacing w:val="3"/>
        </w:rPr>
        <w:t> </w:t>
      </w:r>
      <w:r>
        <w:rPr/>
        <w:t>molecules</w:t>
      </w:r>
      <w:r>
        <w:rPr>
          <w:spacing w:val="2"/>
        </w:rPr>
        <w:t> </w:t>
      </w:r>
      <w:r>
        <w:rPr/>
        <w:t>has</w:t>
      </w:r>
      <w:r>
        <w:rPr>
          <w:spacing w:val="4"/>
        </w:rPr>
        <w:t> </w:t>
      </w:r>
      <w:r>
        <w:rPr/>
        <w:t>been</w:t>
      </w:r>
      <w:r>
        <w:rPr>
          <w:spacing w:val="4"/>
        </w:rPr>
        <w:t> </w:t>
      </w:r>
      <w:r>
        <w:rPr/>
        <w:t>advocated</w:t>
      </w:r>
      <w:r>
        <w:rPr>
          <w:spacing w:val="2"/>
        </w:rPr>
        <w:t> </w:t>
      </w:r>
      <w:r>
        <w:rPr/>
        <w:t>(Igweh</w:t>
      </w:r>
      <w:r>
        <w:rPr>
          <w:spacing w:val="4"/>
        </w:rPr>
        <w:t> </w:t>
      </w:r>
      <w:r>
        <w:rPr/>
        <w:t>&amp;</w:t>
      </w:r>
      <w:r>
        <w:rPr>
          <w:spacing w:val="5"/>
        </w:rPr>
        <w:t> </w:t>
      </w:r>
      <w:r>
        <w:rPr/>
        <w:t>Acholonu,</w:t>
      </w:r>
      <w:r>
        <w:rPr>
          <w:spacing w:val="2"/>
        </w:rPr>
        <w:t> </w:t>
      </w:r>
      <w:r>
        <w:rPr/>
        <w:t>1984;</w:t>
      </w:r>
      <w:r>
        <w:rPr>
          <w:spacing w:val="4"/>
        </w:rPr>
        <w:t> </w:t>
      </w:r>
      <w:r>
        <w:rPr/>
        <w:t>Otigbuo</w:t>
      </w:r>
      <w:r>
        <w:rPr>
          <w:spacing w:val="4"/>
        </w:rPr>
        <w:t> </w:t>
      </w:r>
      <w:r>
        <w:rPr/>
        <w:t>&amp;</w:t>
      </w:r>
    </w:p>
    <w:p>
      <w:pPr>
        <w:spacing w:after="0" w:line="484" w:lineRule="auto"/>
        <w:jc w:val="both"/>
        <w:sectPr>
          <w:pgSz w:w="11910" w:h="16840"/>
          <w:pgMar w:header="724" w:footer="0" w:top="1300" w:bottom="280" w:left="1680" w:right="420"/>
        </w:sectPr>
      </w:pPr>
    </w:p>
    <w:p>
      <w:pPr>
        <w:pStyle w:val="BodyText"/>
        <w:spacing w:line="487" w:lineRule="auto" w:before="124"/>
        <w:ind w:left="480"/>
      </w:pPr>
      <w:r>
        <w:rPr/>
        <w:t>Woo,</w:t>
      </w:r>
      <w:r>
        <w:rPr>
          <w:spacing w:val="24"/>
        </w:rPr>
        <w:t> </w:t>
      </w:r>
      <w:r>
        <w:rPr/>
        <w:t>1988;</w:t>
      </w:r>
      <w:r>
        <w:rPr>
          <w:spacing w:val="20"/>
        </w:rPr>
        <w:t> </w:t>
      </w:r>
      <w:r>
        <w:rPr/>
        <w:t>Wery,</w:t>
      </w:r>
      <w:r>
        <w:rPr>
          <w:spacing w:val="28"/>
        </w:rPr>
        <w:t> </w:t>
      </w:r>
      <w:r>
        <w:rPr/>
        <w:t>1991).</w:t>
      </w:r>
      <w:r>
        <w:rPr>
          <w:spacing w:val="26"/>
        </w:rPr>
        <w:t> </w:t>
      </w:r>
      <w:r>
        <w:rPr/>
        <w:t>Hence</w:t>
      </w:r>
      <w:r>
        <w:rPr>
          <w:spacing w:val="28"/>
        </w:rPr>
        <w:t> </w:t>
      </w:r>
      <w:r>
        <w:rPr/>
        <w:t>the</w:t>
      </w:r>
      <w:r>
        <w:rPr>
          <w:spacing w:val="27"/>
        </w:rPr>
        <w:t> </w:t>
      </w:r>
      <w:r>
        <w:rPr/>
        <w:t>oral</w:t>
      </w:r>
      <w:r>
        <w:rPr>
          <w:spacing w:val="27"/>
        </w:rPr>
        <w:t> </w:t>
      </w:r>
      <w:r>
        <w:rPr/>
        <w:t>combination</w:t>
      </w:r>
      <w:r>
        <w:rPr>
          <w:spacing w:val="28"/>
        </w:rPr>
        <w:t> </w:t>
      </w:r>
      <w:r>
        <w:rPr/>
        <w:t>administration</w:t>
      </w:r>
      <w:r>
        <w:rPr>
          <w:spacing w:val="27"/>
        </w:rPr>
        <w:t> </w:t>
      </w:r>
      <w:r>
        <w:rPr/>
        <w:t>of</w:t>
      </w:r>
      <w:r>
        <w:rPr>
          <w:spacing w:val="30"/>
        </w:rPr>
        <w:t> </w:t>
      </w:r>
      <w:r>
        <w:rPr/>
        <w:t>DFMO,</w:t>
      </w:r>
      <w:r>
        <w:rPr>
          <w:spacing w:val="-61"/>
        </w:rPr>
        <w:t> </w:t>
      </w:r>
      <w:r>
        <w:rPr/>
        <w:t>chloroquine</w:t>
      </w:r>
      <w:r>
        <w:rPr>
          <w:spacing w:val="1"/>
        </w:rPr>
        <w:t> </w:t>
      </w:r>
      <w:r>
        <w:rPr/>
        <w:t>and honey</w:t>
      </w:r>
      <w:r>
        <w:rPr>
          <w:spacing w:val="-1"/>
        </w:rPr>
        <w:t> </w:t>
      </w:r>
      <w:r>
        <w:rPr/>
        <w:t>in</w:t>
      </w:r>
      <w:r>
        <w:rPr>
          <w:spacing w:val="2"/>
        </w:rPr>
        <w:t> </w:t>
      </w:r>
      <w:r>
        <w:rPr/>
        <w:t>the</w:t>
      </w:r>
      <w:r>
        <w:rPr>
          <w:spacing w:val="3"/>
        </w:rPr>
        <w:t> </w:t>
      </w:r>
      <w:r>
        <w:rPr/>
        <w:t>present</w:t>
      </w:r>
      <w:r>
        <w:rPr>
          <w:spacing w:val="2"/>
        </w:rPr>
        <w:t> </w:t>
      </w:r>
      <w:r>
        <w:rPr/>
        <w:t>work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considered</w:t>
      </w:r>
      <w:r>
        <w:rPr>
          <w:spacing w:val="1"/>
        </w:rPr>
        <w:t> </w:t>
      </w:r>
      <w:r>
        <w:rPr/>
        <w:t>necessary.</w:t>
      </w:r>
    </w:p>
    <w:p>
      <w:pPr>
        <w:pStyle w:val="Heading6"/>
        <w:numPr>
          <w:ilvl w:val="2"/>
          <w:numId w:val="12"/>
        </w:numPr>
        <w:tabs>
          <w:tab w:pos="1471" w:val="left" w:leader="none"/>
          <w:tab w:pos="1472" w:val="left" w:leader="none"/>
        </w:tabs>
        <w:spacing w:line="240" w:lineRule="auto" w:before="200" w:after="0"/>
        <w:ind w:left="1471" w:right="0" w:hanging="992"/>
        <w:jc w:val="left"/>
      </w:pPr>
      <w:bookmarkStart w:name="_TOC_250080" w:id="31"/>
      <w:r>
        <w:rPr/>
        <w:t>DL-</w:t>
      </w:r>
      <w:r>
        <w:rPr>
          <w:spacing w:val="-3"/>
        </w:rPr>
        <w:t> </w:t>
      </w:r>
      <w:r>
        <w:rPr/>
        <w:t>α</w:t>
      </w:r>
      <w:r>
        <w:rPr>
          <w:spacing w:val="-2"/>
        </w:rPr>
        <w:t> </w:t>
      </w:r>
      <w:r>
        <w:rPr/>
        <w:t>-</w:t>
      </w:r>
      <w:r>
        <w:rPr>
          <w:spacing w:val="-2"/>
        </w:rPr>
        <w:t> </w:t>
      </w:r>
      <w:bookmarkEnd w:id="31"/>
      <w:r>
        <w:rPr/>
        <w:t>Difluoromethylornithine (DFMO)</w:t>
      </w:r>
    </w:p>
    <w:p>
      <w:pPr>
        <w:pStyle w:val="BodyText"/>
        <w:spacing w:line="484" w:lineRule="auto" w:before="203"/>
        <w:ind w:left="480" w:right="727" w:firstLine="720"/>
        <w:jc w:val="both"/>
      </w:pPr>
      <w:r>
        <w:rPr/>
        <w:t>The main problem in the treatment of human African trypanosomiasis</w:t>
      </w:r>
      <w:r>
        <w:rPr>
          <w:spacing w:val="1"/>
        </w:rPr>
        <w:t> </w:t>
      </w:r>
      <w:r>
        <w:rPr/>
        <w:t>remains the toxicity of the universal and relatively effective drug melarsoprol.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drugs</w:t>
      </w:r>
      <w:r>
        <w:rPr>
          <w:spacing w:val="1"/>
        </w:rPr>
        <w:t> </w:t>
      </w:r>
      <w:r>
        <w:rPr/>
        <w:t>do not penetrate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central nervous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(CNS),</w:t>
      </w:r>
      <w:r>
        <w:rPr>
          <w:spacing w:val="1"/>
        </w:rPr>
        <w:t> </w:t>
      </w:r>
      <w:r>
        <w:rPr/>
        <w:t>where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trypanosomes migrate very early in the infection before any inflammatory signs</w:t>
      </w:r>
      <w:r>
        <w:rPr>
          <w:spacing w:val="1"/>
        </w:rPr>
        <w:t> </w:t>
      </w:r>
      <w:r>
        <w:rPr/>
        <w:t>appear in the cerebrospinal fluid (Enanga </w:t>
      </w:r>
      <w:r>
        <w:rPr>
          <w:rFonts w:ascii="Arial" w:hAnsi="Arial"/>
          <w:i/>
        </w:rPr>
        <w:t>et al., </w:t>
      </w:r>
      <w:r>
        <w:rPr/>
        <w:t>2002). No new drugs were</w:t>
      </w:r>
      <w:r>
        <w:rPr>
          <w:spacing w:val="1"/>
        </w:rPr>
        <w:t> </w:t>
      </w:r>
      <w:r>
        <w:rPr/>
        <w:t>introduced for a long time before drugs such as DL - </w:t>
      </w:r>
      <w:r>
        <w:rPr>
          <w:sz w:val="28"/>
        </w:rPr>
        <w:t>α </w:t>
      </w:r>
      <w:r>
        <w:rPr/>
        <w:t>- difluoromethylornithine</w:t>
      </w:r>
      <w:r>
        <w:rPr>
          <w:spacing w:val="1"/>
        </w:rPr>
        <w:t> </w:t>
      </w:r>
      <w:r>
        <w:rPr/>
        <w:t>(DFMO) were developed for the treatment of trypanosomiasis (Bacchi, Nathan,</w:t>
      </w:r>
      <w:r>
        <w:rPr>
          <w:spacing w:val="1"/>
        </w:rPr>
        <w:t> </w:t>
      </w:r>
      <w:r>
        <w:rPr/>
        <w:t>McCann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Hutner, 1982;</w:t>
      </w:r>
      <w:r>
        <w:rPr>
          <w:spacing w:val="1"/>
        </w:rPr>
        <w:t> </w:t>
      </w:r>
      <w:r>
        <w:rPr/>
        <w:t>McCann,</w:t>
      </w:r>
      <w:r>
        <w:rPr>
          <w:spacing w:val="1"/>
        </w:rPr>
        <w:t> </w:t>
      </w:r>
      <w:r>
        <w:rPr/>
        <w:t>Bacchi, Nathan</w:t>
      </w:r>
      <w:r>
        <w:rPr>
          <w:spacing w:val="1"/>
        </w:rPr>
        <w:t> </w:t>
      </w:r>
      <w:r>
        <w:rPr/>
        <w:t>&amp;</w:t>
      </w:r>
      <w:r>
        <w:rPr>
          <w:spacing w:val="63"/>
        </w:rPr>
        <w:t> </w:t>
      </w:r>
      <w:r>
        <w:rPr/>
        <w:t>Sjoerdsma, 1983). This</w:t>
      </w:r>
      <w:r>
        <w:rPr>
          <w:spacing w:val="1"/>
        </w:rPr>
        <w:t> </w:t>
      </w:r>
      <w:r>
        <w:rPr/>
        <w:t>drug (DFMO),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originally developed for</w:t>
      </w:r>
      <w:r>
        <w:rPr>
          <w:spacing w:val="1"/>
        </w:rPr>
        <w:t> </w:t>
      </w:r>
      <w:r>
        <w:rPr/>
        <w:t>use against cancer,</w:t>
      </w:r>
      <w:r>
        <w:rPr>
          <w:spacing w:val="1"/>
        </w:rPr>
        <w:t> </w:t>
      </w:r>
      <w:r>
        <w:rPr/>
        <w:t>was</w:t>
      </w:r>
      <w:r>
        <w:rPr>
          <w:spacing w:val="63"/>
        </w:rPr>
        <w:t> </w:t>
      </w:r>
      <w:r>
        <w:rPr/>
        <w:t>the</w:t>
      </w:r>
      <w:r>
        <w:rPr>
          <w:spacing w:val="-61"/>
        </w:rPr>
        <w:t> </w:t>
      </w:r>
      <w:r>
        <w:rPr/>
        <w:t>first new drug for the treatment of trypanosomiasis in more than forty years. It is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effective</w:t>
      </w:r>
      <w:r>
        <w:rPr>
          <w:spacing w:val="1"/>
        </w:rPr>
        <w:t> </w:t>
      </w:r>
      <w:r>
        <w:rPr/>
        <w:t>inhibitor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polyamine</w:t>
      </w:r>
      <w:r>
        <w:rPr>
          <w:spacing w:val="1"/>
        </w:rPr>
        <w:t> </w:t>
      </w:r>
      <w:r>
        <w:rPr/>
        <w:t>synthesis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inhibiting</w:t>
      </w:r>
      <w:r>
        <w:rPr>
          <w:spacing w:val="64"/>
        </w:rPr>
        <w:t> </w:t>
      </w:r>
      <w:r>
        <w:rPr/>
        <w:t>ornithine</w:t>
      </w:r>
      <w:r>
        <w:rPr>
          <w:spacing w:val="1"/>
        </w:rPr>
        <w:t> </w:t>
      </w:r>
      <w:r>
        <w:rPr/>
        <w:t>decarboxylase,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enzyme</w:t>
      </w:r>
      <w:r>
        <w:rPr>
          <w:spacing w:val="1"/>
        </w:rPr>
        <w:t> </w:t>
      </w:r>
      <w:r>
        <w:rPr/>
        <w:t>essential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growth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multiplication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trypanosomes</w:t>
      </w:r>
      <w:r>
        <w:rPr>
          <w:spacing w:val="1"/>
        </w:rPr>
        <w:t> </w:t>
      </w:r>
      <w:r>
        <w:rPr/>
        <w:t>(Bacchi</w:t>
      </w:r>
      <w:r>
        <w:rPr>
          <w:spacing w:val="1"/>
        </w:rPr>
        <w:t> </w:t>
      </w:r>
      <w:r>
        <w:rPr>
          <w:rFonts w:ascii="Arial" w:hAnsi="Arial"/>
          <w:i/>
        </w:rPr>
        <w:t>et</w:t>
      </w:r>
      <w:r>
        <w:rPr>
          <w:rFonts w:ascii="Arial" w:hAnsi="Arial"/>
          <w:i/>
          <w:spacing w:val="1"/>
        </w:rPr>
        <w:t> </w:t>
      </w:r>
      <w:r>
        <w:rPr>
          <w:rFonts w:ascii="Arial" w:hAnsi="Arial"/>
          <w:i/>
        </w:rPr>
        <w:t>al.,</w:t>
      </w:r>
      <w:r>
        <w:rPr>
          <w:rFonts w:ascii="Arial" w:hAnsi="Arial"/>
          <w:i/>
          <w:spacing w:val="1"/>
        </w:rPr>
        <w:t> </w:t>
      </w:r>
      <w:r>
        <w:rPr/>
        <w:t>1982).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rapid</w:t>
      </w:r>
      <w:r>
        <w:rPr>
          <w:spacing w:val="1"/>
        </w:rPr>
        <w:t> </w:t>
      </w:r>
      <w:r>
        <w:rPr/>
        <w:t>efficacy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arousing</w:t>
      </w:r>
      <w:r>
        <w:rPr>
          <w:spacing w:val="1"/>
        </w:rPr>
        <w:t> </w:t>
      </w:r>
      <w:r>
        <w:rPr/>
        <w:t>comatose</w:t>
      </w:r>
      <w:r>
        <w:rPr>
          <w:spacing w:val="-61"/>
        </w:rPr>
        <w:t> </w:t>
      </w:r>
      <w:r>
        <w:rPr/>
        <w:t>patients with trypanosomiasis that has not responded to conventional treatment</w:t>
      </w:r>
      <w:r>
        <w:rPr>
          <w:spacing w:val="1"/>
        </w:rPr>
        <w:t> </w:t>
      </w:r>
      <w:r>
        <w:rPr/>
        <w:t>has earned it the name “resurrection drug”. It has even been found useful in</w:t>
      </w:r>
      <w:r>
        <w:rPr>
          <w:spacing w:val="1"/>
        </w:rPr>
        <w:t> </w:t>
      </w:r>
      <w:r>
        <w:rPr/>
        <w:t>congenital </w:t>
      </w:r>
      <w:r>
        <w:rPr>
          <w:rFonts w:ascii="Arial" w:hAnsi="Arial"/>
          <w:i/>
        </w:rPr>
        <w:t>T. brucei gambiense </w:t>
      </w:r>
      <w:r>
        <w:rPr/>
        <w:t>trypanosomiasis (Pepin &amp; Milford, 1991; Ngoma</w:t>
      </w:r>
      <w:r>
        <w:rPr>
          <w:spacing w:val="1"/>
        </w:rPr>
        <w:t> </w:t>
      </w:r>
      <w:r>
        <w:rPr>
          <w:rFonts w:ascii="Arial" w:hAnsi="Arial"/>
          <w:i/>
        </w:rPr>
        <w:t>et al., </w:t>
      </w:r>
      <w:r>
        <w:rPr/>
        <w:t>2004). This drug, therefore, provides an efficient and safe alternative for </w:t>
      </w:r>
      <w:r>
        <w:rPr>
          <w:rFonts w:ascii="Arial" w:hAnsi="Arial"/>
          <w:i/>
        </w:rPr>
        <w:t>T.</w:t>
      </w:r>
      <w:r>
        <w:rPr>
          <w:rFonts w:ascii="Arial" w:hAnsi="Arial"/>
          <w:i/>
          <w:spacing w:val="1"/>
        </w:rPr>
        <w:t> </w:t>
      </w:r>
      <w:r>
        <w:rPr>
          <w:rFonts w:ascii="Arial" w:hAnsi="Arial"/>
          <w:i/>
        </w:rPr>
        <w:t>brucei gambiense </w:t>
      </w:r>
      <w:r>
        <w:rPr/>
        <w:t>infection, while </w:t>
      </w:r>
      <w:r>
        <w:rPr>
          <w:rFonts w:ascii="Arial" w:hAnsi="Arial"/>
          <w:i/>
        </w:rPr>
        <w:t>T. brucei rhodesiense </w:t>
      </w:r>
      <w:r>
        <w:rPr/>
        <w:t>is more resistant. The</w:t>
      </w:r>
      <w:r>
        <w:rPr>
          <w:spacing w:val="1"/>
        </w:rPr>
        <w:t> </w:t>
      </w:r>
      <w:r>
        <w:rPr/>
        <w:t>administration scheme is spread over 5 weeks including 14 days of intravenous</w:t>
      </w:r>
      <w:r>
        <w:rPr>
          <w:spacing w:val="1"/>
        </w:rPr>
        <w:t> </w:t>
      </w:r>
      <w:r>
        <w:rPr/>
        <w:t>injections.</w:t>
      </w:r>
    </w:p>
    <w:p>
      <w:pPr>
        <w:spacing w:after="0" w:line="484" w:lineRule="auto"/>
        <w:jc w:val="both"/>
        <w:sectPr>
          <w:pgSz w:w="11910" w:h="16840"/>
          <w:pgMar w:header="724" w:footer="0" w:top="1300" w:bottom="280" w:left="1680" w:right="4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7"/>
        </w:rPr>
      </w:pPr>
    </w:p>
    <w:p>
      <w:pPr>
        <w:pStyle w:val="BodyText"/>
        <w:spacing w:line="210" w:lineRule="exact"/>
        <w:ind w:left="3905"/>
        <w:rPr>
          <w:sz w:val="20"/>
        </w:rPr>
      </w:pPr>
      <w:r>
        <w:rPr>
          <w:position w:val="-4"/>
          <w:sz w:val="20"/>
        </w:rPr>
        <w:pict>
          <v:shape style="width:59.55pt;height:10.15pt;mso-position-horizontal-relative:char;mso-position-vertical-relative:line" type="#_x0000_t202" filled="true" fillcolor="#e8edf7" stroked="true" strokeweight=".340949pt" strokecolor="#000000">
            <w10:anchorlock/>
            <v:textbox inset="0,0,0,0">
              <w:txbxContent>
                <w:p>
                  <w:pPr>
                    <w:spacing w:line="185" w:lineRule="exact" w:before="0"/>
                    <w:ind w:left="121" w:right="0" w:firstLine="0"/>
                    <w:jc w:val="left"/>
                    <w:rPr>
                      <w:rFonts w:ascii="Arial"/>
                      <w:b/>
                      <w:sz w:val="17"/>
                    </w:rPr>
                  </w:pPr>
                  <w:r>
                    <w:rPr>
                      <w:rFonts w:ascii="Arial"/>
                      <w:b/>
                      <w:sz w:val="17"/>
                    </w:rPr>
                    <w:t>ORNITHINE</w:t>
                  </w:r>
                </w:p>
              </w:txbxContent>
            </v:textbox>
            <v:fill type="solid"/>
            <v:stroke dashstyle="solid"/>
          </v:shape>
        </w:pict>
      </w:r>
      <w:r>
        <w:rPr>
          <w:position w:val="-4"/>
          <w:sz w:val="20"/>
        </w:rPr>
      </w:r>
    </w:p>
    <w:p>
      <w:pPr>
        <w:pStyle w:val="BodyText"/>
        <w:spacing w:before="2"/>
        <w:rPr>
          <w:sz w:val="6"/>
        </w:rPr>
      </w:pPr>
    </w:p>
    <w:p>
      <w:pPr>
        <w:spacing w:after="0"/>
        <w:rPr>
          <w:sz w:val="6"/>
        </w:rPr>
        <w:sectPr>
          <w:pgSz w:w="11910" w:h="16840"/>
          <w:pgMar w:header="724" w:footer="0" w:top="1300" w:bottom="280" w:left="1680" w:right="420"/>
        </w:sect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tabs>
          <w:tab w:pos="2250" w:val="left" w:leader="none"/>
        </w:tabs>
        <w:spacing w:before="99"/>
        <w:ind w:left="785" w:right="0" w:firstLine="0"/>
        <w:jc w:val="left"/>
        <w:rPr>
          <w:rFonts w:ascii="Arial"/>
          <w:b/>
          <w:sz w:val="11"/>
        </w:rPr>
      </w:pPr>
      <w:r>
        <w:rPr/>
        <w:pict>
          <v:group style="position:absolute;margin-left:133.204224pt;margin-top:-6.905229pt;width:61.55pt;height:23.6pt;mso-position-horizontal-relative:page;mso-position-vertical-relative:paragraph;z-index:-25487360" coordorigin="2664,-138" coordsize="1231,472">
            <v:shape style="position:absolute;left:2674;top:-70;width:1211;height:403" coordorigin="2674,-69" coordsize="1211,403" path="m2674,172l3078,172,3320,-69,3562,172,3885,172m3723,11l3723,333e" filled="false" stroked="true" strokeweight="1.023753pt" strokecolor="#000000">
              <v:path arrowok="t"/>
              <v:stroke dashstyle="solid"/>
            </v:shape>
            <v:shape style="position:absolute;left:2664;top:-139;width:1231;height:472" type="#_x0000_t202" filled="false" stroked="false">
              <v:textbox inset="0,0,0,0">
                <w:txbxContent>
                  <w:p>
                    <w:pPr>
                      <w:spacing w:line="133" w:lineRule="exact" w:before="0"/>
                      <w:ind w:left="0" w:right="6" w:firstLine="0"/>
                      <w:jc w:val="right"/>
                      <w:rPr>
                        <w:rFonts w:ascii="Arial"/>
                        <w:b/>
                        <w:sz w:val="7"/>
                      </w:rPr>
                    </w:pPr>
                    <w:r>
                      <w:rPr>
                        <w:rFonts w:ascii="Arial"/>
                        <w:b/>
                        <w:w w:val="105"/>
                        <w:position w:val="2"/>
                        <w:sz w:val="11"/>
                      </w:rPr>
                      <w:t>CHF</w:t>
                    </w:r>
                    <w:r>
                      <w:rPr>
                        <w:rFonts w:ascii="Arial"/>
                        <w:b/>
                        <w:w w:val="105"/>
                        <w:sz w:val="7"/>
                      </w:rPr>
                      <w:t>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/>
          <w:b/>
          <w:w w:val="105"/>
          <w:position w:val="2"/>
          <w:sz w:val="11"/>
        </w:rPr>
        <w:t>H</w:t>
      </w:r>
      <w:r>
        <w:rPr>
          <w:rFonts w:ascii="Arial"/>
          <w:b/>
          <w:w w:val="105"/>
          <w:sz w:val="7"/>
        </w:rPr>
        <w:t>2</w:t>
      </w:r>
      <w:r>
        <w:rPr>
          <w:rFonts w:ascii="Arial"/>
          <w:b/>
          <w:w w:val="105"/>
          <w:position w:val="2"/>
          <w:sz w:val="11"/>
        </w:rPr>
        <w:t>N</w:t>
        <w:tab/>
      </w:r>
      <w:r>
        <w:rPr>
          <w:rFonts w:ascii="Arial"/>
          <w:b/>
          <w:spacing w:val="-3"/>
          <w:w w:val="105"/>
          <w:position w:val="2"/>
          <w:sz w:val="11"/>
        </w:rPr>
        <w:t>COOH</w:t>
      </w:r>
    </w:p>
    <w:p>
      <w:pPr>
        <w:pStyle w:val="BodyText"/>
        <w:rPr>
          <w:rFonts w:ascii="Arial"/>
          <w:b/>
          <w:sz w:val="12"/>
        </w:rPr>
      </w:pPr>
      <w:r>
        <w:rPr/>
        <w:br w:type="column"/>
      </w:r>
      <w:r>
        <w:rPr>
          <w:rFonts w:ascii="Arial"/>
          <w:b/>
          <w:sz w:val="12"/>
        </w:rPr>
      </w:r>
    </w:p>
    <w:p>
      <w:pPr>
        <w:pStyle w:val="BodyText"/>
        <w:rPr>
          <w:rFonts w:ascii="Arial"/>
          <w:b/>
          <w:sz w:val="12"/>
        </w:rPr>
      </w:pPr>
    </w:p>
    <w:p>
      <w:pPr>
        <w:pStyle w:val="BodyText"/>
        <w:rPr>
          <w:rFonts w:ascii="Arial"/>
          <w:b/>
          <w:sz w:val="12"/>
        </w:rPr>
      </w:pPr>
    </w:p>
    <w:p>
      <w:pPr>
        <w:pStyle w:val="BodyText"/>
        <w:rPr>
          <w:rFonts w:ascii="Arial"/>
          <w:b/>
          <w:sz w:val="12"/>
        </w:rPr>
      </w:pPr>
    </w:p>
    <w:p>
      <w:pPr>
        <w:pStyle w:val="BodyText"/>
        <w:spacing w:before="2"/>
        <w:rPr>
          <w:rFonts w:ascii="Arial"/>
          <w:b/>
          <w:sz w:val="13"/>
        </w:rPr>
      </w:pPr>
    </w:p>
    <w:p>
      <w:pPr>
        <w:spacing w:before="0"/>
        <w:ind w:left="163" w:right="0" w:firstLine="0"/>
        <w:jc w:val="left"/>
        <w:rPr>
          <w:sz w:val="11"/>
        </w:rPr>
      </w:pPr>
      <w:r>
        <w:rPr>
          <w:spacing w:val="-1"/>
          <w:w w:val="105"/>
          <w:sz w:val="11"/>
        </w:rPr>
        <w:t>(Inhibition)</w:t>
      </w:r>
    </w:p>
    <w:p>
      <w:pPr>
        <w:spacing w:before="78"/>
        <w:ind w:left="1384" w:right="0" w:firstLine="0"/>
        <w:jc w:val="left"/>
        <w:rPr>
          <w:rFonts w:ascii="Arial"/>
          <w:b/>
          <w:sz w:val="11"/>
        </w:rPr>
      </w:pPr>
      <w:r>
        <w:rPr/>
        <w:br w:type="column"/>
      </w:r>
      <w:r>
        <w:rPr>
          <w:rFonts w:ascii="Arial"/>
          <w:b/>
          <w:w w:val="105"/>
          <w:sz w:val="11"/>
        </w:rPr>
        <w:t>COOH</w:t>
      </w:r>
    </w:p>
    <w:p>
      <w:pPr>
        <w:pStyle w:val="BodyText"/>
        <w:rPr>
          <w:rFonts w:ascii="Arial"/>
          <w:b/>
          <w:sz w:val="12"/>
        </w:rPr>
      </w:pPr>
    </w:p>
    <w:p>
      <w:pPr>
        <w:pStyle w:val="BodyText"/>
        <w:spacing w:before="10"/>
        <w:rPr>
          <w:rFonts w:ascii="Arial"/>
          <w:b/>
          <w:sz w:val="9"/>
        </w:rPr>
      </w:pPr>
    </w:p>
    <w:p>
      <w:pPr>
        <w:tabs>
          <w:tab w:pos="1775" w:val="left" w:leader="none"/>
        </w:tabs>
        <w:spacing w:before="0"/>
        <w:ind w:left="483" w:right="0" w:firstLine="0"/>
        <w:jc w:val="left"/>
        <w:rPr>
          <w:rFonts w:ascii="Arial"/>
          <w:b/>
          <w:sz w:val="7"/>
        </w:rPr>
      </w:pPr>
      <w:r>
        <w:rPr/>
        <w:pict>
          <v:group style="position:absolute;margin-left:288.518341pt;margin-top:-12.435983pt;width:49.45pt;height:76.55pt;mso-position-horizontal-relative:page;mso-position-vertical-relative:paragraph;z-index:-25486848" coordorigin="5770,-249" coordsize="989,1531">
            <v:shape style="position:absolute;left:5780;top:-249;width:969;height:323" coordorigin="5781,-249" coordsize="969,323" path="m5781,73l6103,73,6265,-88,6426,73,6588,-88,6749,73m6588,-249l6588,-88e" filled="false" stroked="true" strokeweight="1.023753pt" strokecolor="#000000">
              <v:path arrowok="t"/>
              <v:stroke dashstyle="solid"/>
            </v:shape>
            <v:line style="position:absolute" from="6184,73" to="6184,1113" stroked="true" strokeweight="1.024715pt" strokecolor="#000000">
              <v:stroke dashstyle="solid"/>
            </v:line>
            <v:shape style="position:absolute;left:6122;top:1097;width:123;height:185" coordorigin="6123,1097" coordsize="123,185" path="m6246,1097l6123,1097,6184,1281,6246,1097xe" filled="true" fillcolor="#000000" stroked="false">
              <v:path arrowok="t"/>
              <v:fill type="solid"/>
            </v:shape>
            <w10:wrap type="none"/>
          </v:group>
        </w:pict>
      </w:r>
      <w:r>
        <w:rPr>
          <w:rFonts w:ascii="Arial"/>
          <w:b/>
          <w:w w:val="105"/>
          <w:position w:val="2"/>
          <w:sz w:val="11"/>
        </w:rPr>
        <w:t>H</w:t>
      </w:r>
      <w:r>
        <w:rPr>
          <w:rFonts w:ascii="Arial"/>
          <w:b/>
          <w:w w:val="105"/>
          <w:sz w:val="7"/>
        </w:rPr>
        <w:t>2</w:t>
      </w:r>
      <w:r>
        <w:rPr>
          <w:rFonts w:ascii="Arial"/>
          <w:b/>
          <w:w w:val="105"/>
          <w:position w:val="2"/>
          <w:sz w:val="11"/>
        </w:rPr>
        <w:t>N</w:t>
        <w:tab/>
      </w:r>
      <w:r>
        <w:rPr>
          <w:rFonts w:ascii="Arial"/>
          <w:b/>
          <w:w w:val="105"/>
          <w:position w:val="-3"/>
          <w:sz w:val="11"/>
        </w:rPr>
        <w:t>NH</w:t>
      </w:r>
      <w:r>
        <w:rPr>
          <w:rFonts w:ascii="Arial"/>
          <w:b/>
          <w:w w:val="105"/>
          <w:position w:val="-5"/>
          <w:sz w:val="7"/>
        </w:rPr>
        <w:t>2</w:t>
      </w:r>
    </w:p>
    <w:p>
      <w:pPr>
        <w:spacing w:before="130"/>
        <w:ind w:left="496" w:right="0" w:firstLine="0"/>
        <w:jc w:val="left"/>
        <w:rPr>
          <w:sz w:val="11"/>
        </w:rPr>
      </w:pPr>
      <w:r>
        <w:rPr/>
        <w:pict>
          <v:group style="position:absolute;margin-left:220.453537pt;margin-top:6.797273pt;width:44.4pt;height:6.15pt;mso-position-horizontal-relative:page;mso-position-vertical-relative:paragraph;z-index:15740416" coordorigin="4409,136" coordsize="888,123">
            <v:line style="position:absolute" from="4409,197" to="5117,197" stroked="true" strokeweight="1.022792pt" strokecolor="#000000">
              <v:stroke dashstyle="solid"/>
            </v:line>
            <v:shape style="position:absolute;left:5112;top:135;width:185;height:123" coordorigin="5112,136" coordsize="185,123" path="m5112,136l5112,259,5297,197,5112,136xe" filled="true" fillcolor="#000000" stroked="false">
              <v:path arrowok="t"/>
              <v:fill type="solid"/>
            </v:shape>
            <w10:wrap type="none"/>
          </v:group>
        </w:pict>
      </w:r>
      <w:r>
        <w:rPr>
          <w:spacing w:val="-2"/>
          <w:w w:val="105"/>
          <w:sz w:val="11"/>
        </w:rPr>
        <w:t>ORNITHINE</w:t>
      </w:r>
      <w:r>
        <w:rPr>
          <w:spacing w:val="1"/>
          <w:w w:val="105"/>
          <w:sz w:val="11"/>
        </w:rPr>
        <w:t> </w:t>
      </w:r>
      <w:r>
        <w:rPr>
          <w:spacing w:val="-2"/>
          <w:w w:val="105"/>
          <w:sz w:val="11"/>
        </w:rPr>
        <w:t>DECARBOXYLASE</w:t>
      </w:r>
    </w:p>
    <w:p>
      <w:pPr>
        <w:pStyle w:val="BodyText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spacing w:before="8"/>
        <w:rPr>
          <w:sz w:val="15"/>
        </w:rPr>
      </w:pPr>
    </w:p>
    <w:p>
      <w:pPr>
        <w:tabs>
          <w:tab w:pos="1993" w:val="left" w:leader="none"/>
        </w:tabs>
        <w:spacing w:before="0"/>
        <w:ind w:left="696" w:right="0" w:firstLine="0"/>
        <w:jc w:val="left"/>
        <w:rPr>
          <w:rFonts w:ascii="Arial"/>
          <w:b/>
          <w:sz w:val="11"/>
        </w:rPr>
      </w:pPr>
      <w:r>
        <w:rPr>
          <w:rFonts w:ascii="Arial"/>
          <w:b/>
          <w:w w:val="105"/>
          <w:sz w:val="11"/>
        </w:rPr>
        <w:t>CL</w:t>
        <w:tab/>
      </w:r>
      <w:r>
        <w:rPr>
          <w:rFonts w:ascii="Arial"/>
          <w:b/>
          <w:w w:val="105"/>
          <w:position w:val="4"/>
          <w:sz w:val="11"/>
        </w:rPr>
        <w:t>N</w:t>
      </w:r>
    </w:p>
    <w:p>
      <w:pPr>
        <w:pStyle w:val="BodyText"/>
        <w:spacing w:before="5"/>
        <w:rPr>
          <w:rFonts w:ascii="Arial"/>
          <w:b/>
          <w:sz w:val="15"/>
        </w:rPr>
      </w:pPr>
    </w:p>
    <w:p>
      <w:pPr>
        <w:spacing w:before="1"/>
        <w:ind w:left="364" w:right="0" w:firstLine="0"/>
        <w:jc w:val="left"/>
        <w:rPr>
          <w:sz w:val="11"/>
        </w:rPr>
      </w:pPr>
      <w:r>
        <w:rPr/>
        <w:pict>
          <v:group style="position:absolute;margin-left:365.684174pt;margin-top:4.367414pt;width:46.4pt;height:6.15pt;mso-position-horizontal-relative:page;mso-position-vertical-relative:paragraph;z-index:15740928" coordorigin="7314,87" coordsize="928,123">
            <v:line style="position:absolute" from="8242,149" to="7493,149" stroked="true" strokeweight="1.022792pt" strokecolor="#000000">
              <v:stroke dashstyle="solid"/>
            </v:line>
            <v:shape style="position:absolute;left:7313;top:87;width:185;height:123" coordorigin="7314,87" coordsize="185,123" path="m7498,87l7314,149,7498,210,7498,87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406.032349pt;margin-top:-8.658973pt;width:72.650pt;height:47.25pt;mso-position-horizontal-relative:page;mso-position-vertical-relative:paragraph;z-index:15745024" coordorigin="8121,-173" coordsize="1453,945" path="m9291,478l9291,772m9008,-10l8726,-173,8443,-10,8443,315,8726,478,9008,315,9008,-10xm8957,152l8945,79,8912,16,8862,-34,8799,-67,8726,-78,8653,-67,8589,-34,8539,16,8506,79,8495,152,8506,225,8539,288,8589,338,8653,371,8726,383,8799,371,8862,338,8912,288,8945,225,8957,152xm9573,-10l9291,-173,9008,-10,9008,315,9291,478,9573,315,9573,-10xm9522,152l9510,79,9477,16,9427,-34,9364,-67,9291,-78,9218,-67,9154,-34,9104,16,9071,79,9059,152,9071,225,9104,288,9154,338,9218,371,9291,383,9364,371,9427,338,9477,288,9510,225,9522,152xm8121,-171l8443,-10e" filled="false" stroked="true" strokeweight="1.023753pt" strokecolor="#000000">
            <v:path arrowok="t"/>
            <v:stroke dashstyle="solid"/>
            <w10:wrap type="none"/>
          </v:shape>
        </w:pict>
      </w:r>
      <w:r>
        <w:rPr>
          <w:w w:val="105"/>
          <w:sz w:val="11"/>
        </w:rPr>
        <w:t>(Inhibition)</w:t>
      </w:r>
    </w:p>
    <w:p>
      <w:pPr>
        <w:spacing w:after="0"/>
        <w:jc w:val="left"/>
        <w:rPr>
          <w:sz w:val="11"/>
        </w:rPr>
        <w:sectPr>
          <w:type w:val="continuous"/>
          <w:pgSz w:w="11910" w:h="16840"/>
          <w:pgMar w:top="1580" w:bottom="280" w:left="1680" w:right="420"/>
          <w:cols w:num="4" w:equalWidth="0">
            <w:col w:w="2593" w:space="40"/>
            <w:col w:w="696" w:space="39"/>
            <w:col w:w="2161" w:space="39"/>
            <w:col w:w="4242"/>
          </w:cols>
        </w:sectPr>
      </w:pPr>
    </w:p>
    <w:p>
      <w:pPr>
        <w:pStyle w:val="BodyText"/>
        <w:spacing w:before="4"/>
        <w:rPr>
          <w:sz w:val="14"/>
        </w:rPr>
      </w:pPr>
    </w:p>
    <w:p>
      <w:pPr>
        <w:spacing w:before="1"/>
        <w:ind w:left="1944" w:right="1393" w:firstLine="0"/>
        <w:jc w:val="center"/>
        <w:rPr>
          <w:rFonts w:ascii="Arial"/>
          <w:b/>
          <w:sz w:val="7"/>
        </w:rPr>
      </w:pPr>
      <w:r>
        <w:rPr>
          <w:rFonts w:ascii="Arial"/>
          <w:b/>
          <w:w w:val="105"/>
          <w:position w:val="2"/>
          <w:sz w:val="11"/>
        </w:rPr>
        <w:t>NH</w:t>
      </w:r>
      <w:r>
        <w:rPr>
          <w:rFonts w:ascii="Arial"/>
          <w:b/>
          <w:w w:val="105"/>
          <w:sz w:val="7"/>
        </w:rPr>
        <w:t>2</w:t>
      </w:r>
    </w:p>
    <w:p>
      <w:pPr>
        <w:spacing w:before="97"/>
        <w:ind w:left="791" w:right="0" w:firstLine="0"/>
        <w:jc w:val="left"/>
        <w:rPr>
          <w:sz w:val="13"/>
        </w:rPr>
      </w:pPr>
      <w:r>
        <w:rPr>
          <w:sz w:val="13"/>
        </w:rPr>
        <w:t>DL-α-DIFLUOROMETHYLORINTHINE</w:t>
      </w:r>
      <w:r>
        <w:rPr>
          <w:spacing w:val="22"/>
          <w:sz w:val="13"/>
        </w:rPr>
        <w:t> </w:t>
      </w:r>
      <w:r>
        <w:rPr>
          <w:sz w:val="13"/>
        </w:rPr>
        <w:t>(DFMO)</w:t>
      </w:r>
    </w:p>
    <w:p>
      <w:pPr>
        <w:pStyle w:val="BodyText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9"/>
        <w:rPr>
          <w:sz w:val="11"/>
        </w:rPr>
      </w:pPr>
    </w:p>
    <w:p>
      <w:pPr>
        <w:spacing w:before="0"/>
        <w:ind w:left="145" w:right="0" w:firstLine="0"/>
        <w:jc w:val="left"/>
        <w:rPr>
          <w:rFonts w:ascii="Arial"/>
          <w:b/>
          <w:sz w:val="11"/>
        </w:rPr>
      </w:pPr>
      <w:r>
        <w:rPr/>
        <w:pict>
          <v:shape style="position:absolute;margin-left:285.002075pt;margin-top:-4.381489pt;width:48.45pt;height:8.1pt;mso-position-horizontal-relative:page;mso-position-vertical-relative:paragraph;z-index:15741952" coordorigin="5700,-88" coordsize="969,162" path="m5700,73l6023,73,6184,-88,6346,73,6507,-88,6668,73e" filled="false" stroked="true" strokeweight="1.022843pt" strokecolor="#000000">
            <v:path arrowok="t"/>
            <v:stroke dashstyle="solid"/>
            <w10:wrap type="none"/>
          </v:shape>
        </w:pict>
      </w:r>
      <w:r>
        <w:rPr/>
        <w:pict>
          <v:shape style="position:absolute;margin-left:274.157166pt;margin-top:-16.982992pt;width:70.1pt;height:10.15pt;mso-position-horizontal-relative:page;mso-position-vertical-relative:paragraph;z-index:15746048" type="#_x0000_t202" filled="true" fillcolor="#e8edf7" stroked="true" strokeweight=".340944pt" strokecolor="#000000">
            <v:textbox inset="0,0,0,0">
              <w:txbxContent>
                <w:p>
                  <w:pPr>
                    <w:spacing w:line="185" w:lineRule="exact" w:before="0"/>
                    <w:ind w:left="147" w:right="0" w:firstLine="0"/>
                    <w:jc w:val="left"/>
                    <w:rPr>
                      <w:rFonts w:ascii="Arial"/>
                      <w:b/>
                      <w:sz w:val="17"/>
                    </w:rPr>
                  </w:pPr>
                  <w:r>
                    <w:rPr>
                      <w:rFonts w:ascii="Arial"/>
                      <w:b/>
                      <w:sz w:val="17"/>
                    </w:rPr>
                    <w:t>PUTRESCINE</w:t>
                  </w:r>
                </w:p>
              </w:txbxContent>
            </v:textbox>
            <v:fill type="solid"/>
            <v:stroke dashstyle="solid"/>
            <w10:wrap type="none"/>
          </v:shape>
        </w:pict>
      </w:r>
      <w:r>
        <w:rPr>
          <w:rFonts w:ascii="Arial"/>
          <w:b/>
          <w:w w:val="105"/>
          <w:position w:val="2"/>
          <w:sz w:val="11"/>
        </w:rPr>
        <w:t>H</w:t>
      </w:r>
      <w:r>
        <w:rPr>
          <w:rFonts w:ascii="Arial"/>
          <w:b/>
          <w:w w:val="105"/>
          <w:sz w:val="7"/>
        </w:rPr>
        <w:t>2</w:t>
      </w:r>
      <w:r>
        <w:rPr>
          <w:rFonts w:ascii="Arial"/>
          <w:b/>
          <w:w w:val="105"/>
          <w:position w:val="2"/>
          <w:sz w:val="11"/>
        </w:rPr>
        <w:t>N</w:t>
      </w:r>
    </w:p>
    <w:p>
      <w:pPr>
        <w:pStyle w:val="BodyText"/>
        <w:rPr>
          <w:rFonts w:ascii="Arial"/>
          <w:b/>
          <w:sz w:val="12"/>
        </w:rPr>
      </w:pPr>
      <w:r>
        <w:rPr/>
        <w:br w:type="column"/>
      </w:r>
      <w:r>
        <w:rPr>
          <w:rFonts w:ascii="Arial"/>
          <w:b/>
          <w:sz w:val="12"/>
        </w:rPr>
      </w:r>
    </w:p>
    <w:p>
      <w:pPr>
        <w:pStyle w:val="BodyText"/>
        <w:rPr>
          <w:rFonts w:ascii="Arial"/>
          <w:b/>
          <w:sz w:val="12"/>
        </w:rPr>
      </w:pPr>
    </w:p>
    <w:p>
      <w:pPr>
        <w:pStyle w:val="BodyText"/>
        <w:rPr>
          <w:rFonts w:ascii="Arial"/>
          <w:b/>
          <w:sz w:val="12"/>
        </w:rPr>
      </w:pPr>
    </w:p>
    <w:p>
      <w:pPr>
        <w:pStyle w:val="BodyText"/>
        <w:rPr>
          <w:rFonts w:ascii="Arial"/>
          <w:b/>
          <w:sz w:val="12"/>
        </w:rPr>
      </w:pPr>
    </w:p>
    <w:p>
      <w:pPr>
        <w:pStyle w:val="BodyText"/>
        <w:rPr>
          <w:rFonts w:ascii="Arial"/>
          <w:b/>
          <w:sz w:val="12"/>
        </w:rPr>
      </w:pPr>
    </w:p>
    <w:p>
      <w:pPr>
        <w:pStyle w:val="BodyText"/>
        <w:rPr>
          <w:rFonts w:ascii="Arial"/>
          <w:b/>
          <w:sz w:val="12"/>
        </w:rPr>
      </w:pPr>
    </w:p>
    <w:p>
      <w:pPr>
        <w:pStyle w:val="BodyText"/>
        <w:rPr>
          <w:rFonts w:ascii="Arial"/>
          <w:b/>
          <w:sz w:val="12"/>
        </w:rPr>
      </w:pPr>
    </w:p>
    <w:p>
      <w:pPr>
        <w:pStyle w:val="BodyText"/>
        <w:rPr>
          <w:rFonts w:ascii="Arial"/>
          <w:b/>
          <w:sz w:val="12"/>
        </w:rPr>
      </w:pPr>
    </w:p>
    <w:p>
      <w:pPr>
        <w:pStyle w:val="BodyText"/>
        <w:spacing w:before="4"/>
        <w:rPr>
          <w:rFonts w:ascii="Arial"/>
          <w:b/>
          <w:sz w:val="15"/>
        </w:rPr>
      </w:pPr>
    </w:p>
    <w:p>
      <w:pPr>
        <w:spacing w:before="0"/>
        <w:ind w:left="0" w:right="38" w:firstLine="0"/>
        <w:jc w:val="right"/>
        <w:rPr>
          <w:rFonts w:ascii="Arial"/>
          <w:b/>
          <w:sz w:val="7"/>
        </w:rPr>
      </w:pPr>
      <w:r>
        <w:rPr/>
        <w:pict>
          <v:group style="position:absolute;margin-left:306.136810pt;margin-top:4.70998pt;width:6.15pt;height:44.5pt;mso-position-horizontal-relative:page;mso-position-vertical-relative:paragraph;z-index:-25485312" coordorigin="6123,94" coordsize="123,890">
            <v:line style="position:absolute" from="6184,94" to="6184,815" stroked="true" strokeweight="1.024715pt" strokecolor="#000000">
              <v:stroke dashstyle="solid"/>
            </v:line>
            <v:shape style="position:absolute;left:6122;top:800;width:123;height:185" coordorigin="6123,800" coordsize="123,185" path="m6246,800l6123,800,6184,984,6246,800xe" filled="true" fillcolor="#000000" stroked="false">
              <v:path arrowok="t"/>
              <v:fill type="solid"/>
            </v:shape>
            <w10:wrap type="none"/>
          </v:group>
        </w:pict>
      </w:r>
      <w:r>
        <w:rPr>
          <w:rFonts w:ascii="Arial"/>
          <w:b/>
          <w:w w:val="105"/>
          <w:position w:val="2"/>
          <w:sz w:val="11"/>
        </w:rPr>
        <w:t>NH</w:t>
      </w:r>
      <w:r>
        <w:rPr>
          <w:rFonts w:ascii="Arial"/>
          <w:b/>
          <w:w w:val="105"/>
          <w:sz w:val="7"/>
        </w:rPr>
        <w:t>2</w:t>
      </w:r>
    </w:p>
    <w:p>
      <w:pPr>
        <w:pStyle w:val="BodyText"/>
        <w:rPr>
          <w:rFonts w:ascii="Arial"/>
          <w:b/>
          <w:sz w:val="12"/>
        </w:rPr>
      </w:pPr>
      <w:r>
        <w:rPr/>
        <w:br w:type="column"/>
      </w:r>
      <w:r>
        <w:rPr>
          <w:rFonts w:ascii="Arial"/>
          <w:b/>
          <w:sz w:val="12"/>
        </w:rPr>
      </w:r>
    </w:p>
    <w:p>
      <w:pPr>
        <w:pStyle w:val="BodyText"/>
        <w:rPr>
          <w:rFonts w:ascii="Arial"/>
          <w:b/>
          <w:sz w:val="12"/>
        </w:rPr>
      </w:pPr>
    </w:p>
    <w:p>
      <w:pPr>
        <w:pStyle w:val="BodyText"/>
        <w:rPr>
          <w:rFonts w:ascii="Arial"/>
          <w:b/>
          <w:sz w:val="12"/>
        </w:rPr>
      </w:pPr>
    </w:p>
    <w:p>
      <w:pPr>
        <w:pStyle w:val="BodyText"/>
        <w:spacing w:before="5"/>
        <w:rPr>
          <w:rFonts w:ascii="Arial"/>
          <w:b/>
          <w:sz w:val="13"/>
        </w:rPr>
      </w:pPr>
    </w:p>
    <w:p>
      <w:pPr>
        <w:spacing w:before="0"/>
        <w:ind w:left="791" w:right="0" w:firstLine="0"/>
        <w:jc w:val="left"/>
        <w:rPr>
          <w:rFonts w:ascii="Arial"/>
          <w:b/>
          <w:sz w:val="11"/>
        </w:rPr>
      </w:pPr>
      <w:r>
        <w:rPr>
          <w:rFonts w:ascii="Arial"/>
          <w:b/>
          <w:w w:val="105"/>
          <w:sz w:val="11"/>
        </w:rPr>
        <w:t>NH</w:t>
      </w:r>
    </w:p>
    <w:p>
      <w:pPr>
        <w:pStyle w:val="BodyText"/>
        <w:spacing w:line="183" w:lineRule="exact"/>
        <w:ind w:left="895"/>
        <w:rPr>
          <w:rFonts w:ascii="Arial"/>
          <w:sz w:val="18"/>
        </w:rPr>
      </w:pPr>
      <w:r>
        <w:rPr>
          <w:rFonts w:ascii="Arial"/>
          <w:position w:val="-3"/>
          <w:sz w:val="18"/>
        </w:rPr>
        <w:pict>
          <v:group style="width:17.2pt;height:9.1pt;mso-position-horizontal-relative:char;mso-position-vertical-relative:line" coordorigin="0,0" coordsize="344,182">
            <v:line style="position:absolute" from="10,10" to="333,171" stroked="true" strokeweight="1.023175pt" strokecolor="#000000">
              <v:stroke dashstyle="solid"/>
            </v:line>
          </v:group>
        </w:pict>
      </w:r>
      <w:r>
        <w:rPr>
          <w:rFonts w:ascii="Arial"/>
          <w:position w:val="-3"/>
          <w:sz w:val="18"/>
        </w:rPr>
      </w:r>
    </w:p>
    <w:p>
      <w:pPr>
        <w:spacing w:before="0"/>
        <w:ind w:left="1229" w:right="0" w:firstLine="0"/>
        <w:jc w:val="left"/>
        <w:rPr>
          <w:rFonts w:ascii="Arial"/>
          <w:b/>
          <w:sz w:val="7"/>
        </w:rPr>
      </w:pPr>
      <w:r>
        <w:rPr/>
        <w:pict>
          <v:line style="position:absolute;mso-position-horizontal-relative:page;mso-position-vertical-relative:paragraph;z-index:15745536" from="484.707703pt,6.727158pt" to="484.707703pt,20.818954pt" stroked="true" strokeweight="1.024715pt" strokecolor="#000000">
            <v:stroke dashstyle="solid"/>
            <w10:wrap type="none"/>
          </v:line>
        </w:pict>
      </w:r>
      <w:r>
        <w:rPr>
          <w:rFonts w:ascii="Arial"/>
          <w:b/>
          <w:w w:val="105"/>
          <w:position w:val="2"/>
          <w:sz w:val="11"/>
        </w:rPr>
        <w:t>CH(CH</w:t>
      </w:r>
      <w:r>
        <w:rPr>
          <w:rFonts w:ascii="Arial"/>
          <w:b/>
          <w:w w:val="105"/>
          <w:sz w:val="7"/>
        </w:rPr>
        <w:t>2</w:t>
      </w:r>
      <w:r>
        <w:rPr>
          <w:rFonts w:ascii="Arial"/>
          <w:b/>
          <w:w w:val="105"/>
          <w:position w:val="2"/>
          <w:sz w:val="11"/>
        </w:rPr>
        <w:t>)</w:t>
      </w:r>
      <w:r>
        <w:rPr>
          <w:rFonts w:ascii="Arial"/>
          <w:b/>
          <w:w w:val="105"/>
          <w:sz w:val="7"/>
        </w:rPr>
        <w:t>3</w:t>
      </w:r>
      <w:r>
        <w:rPr>
          <w:rFonts w:ascii="Arial"/>
          <w:b/>
          <w:w w:val="105"/>
          <w:position w:val="2"/>
          <w:sz w:val="11"/>
        </w:rPr>
        <w:t>N(C</w:t>
      </w:r>
      <w:r>
        <w:rPr>
          <w:rFonts w:ascii="Arial"/>
          <w:b/>
          <w:w w:val="105"/>
          <w:sz w:val="7"/>
        </w:rPr>
        <w:t>2</w:t>
      </w:r>
      <w:r>
        <w:rPr>
          <w:rFonts w:ascii="Arial"/>
          <w:b/>
          <w:w w:val="105"/>
          <w:position w:val="2"/>
          <w:sz w:val="11"/>
        </w:rPr>
        <w:t>H</w:t>
      </w:r>
      <w:r>
        <w:rPr>
          <w:rFonts w:ascii="Arial"/>
          <w:b/>
          <w:w w:val="105"/>
          <w:sz w:val="7"/>
        </w:rPr>
        <w:t>5</w:t>
      </w:r>
      <w:r>
        <w:rPr>
          <w:rFonts w:ascii="Arial"/>
          <w:b/>
          <w:w w:val="105"/>
          <w:position w:val="2"/>
          <w:sz w:val="11"/>
        </w:rPr>
        <w:t>)</w:t>
      </w:r>
      <w:r>
        <w:rPr>
          <w:rFonts w:ascii="Arial"/>
          <w:b/>
          <w:w w:val="105"/>
          <w:sz w:val="7"/>
        </w:rPr>
        <w:t>2</w:t>
      </w:r>
    </w:p>
    <w:p>
      <w:pPr>
        <w:pStyle w:val="BodyText"/>
        <w:rPr>
          <w:rFonts w:ascii="Arial"/>
          <w:b/>
          <w:sz w:val="12"/>
        </w:rPr>
      </w:pPr>
    </w:p>
    <w:p>
      <w:pPr>
        <w:pStyle w:val="BodyText"/>
        <w:spacing w:before="1"/>
        <w:rPr>
          <w:rFonts w:ascii="Arial"/>
          <w:b/>
          <w:sz w:val="10"/>
        </w:rPr>
      </w:pPr>
    </w:p>
    <w:p>
      <w:pPr>
        <w:spacing w:before="0"/>
        <w:ind w:left="1247" w:right="0" w:firstLine="0"/>
        <w:jc w:val="left"/>
        <w:rPr>
          <w:rFonts w:ascii="Arial"/>
          <w:b/>
          <w:sz w:val="7"/>
        </w:rPr>
      </w:pPr>
      <w:r>
        <w:rPr>
          <w:rFonts w:ascii="Arial"/>
          <w:b/>
          <w:w w:val="105"/>
          <w:position w:val="2"/>
          <w:sz w:val="11"/>
        </w:rPr>
        <w:t>CH</w:t>
      </w:r>
      <w:r>
        <w:rPr>
          <w:rFonts w:ascii="Arial"/>
          <w:b/>
          <w:w w:val="105"/>
          <w:sz w:val="7"/>
        </w:rPr>
        <w:t>2</w:t>
      </w:r>
    </w:p>
    <w:p>
      <w:pPr>
        <w:spacing w:after="0"/>
        <w:jc w:val="left"/>
        <w:rPr>
          <w:rFonts w:ascii="Arial"/>
          <w:sz w:val="7"/>
        </w:rPr>
        <w:sectPr>
          <w:type w:val="continuous"/>
          <w:pgSz w:w="11910" w:h="16840"/>
          <w:pgMar w:top="1580" w:bottom="280" w:left="1680" w:right="420"/>
          <w:cols w:num="4" w:equalWidth="0">
            <w:col w:w="3585" w:space="40"/>
            <w:col w:w="392" w:space="223"/>
            <w:col w:w="1038" w:space="1467"/>
            <w:col w:w="3065"/>
          </w:cols>
        </w:sectPr>
      </w:pPr>
    </w:p>
    <w:p>
      <w:pPr>
        <w:pStyle w:val="BodyText"/>
        <w:rPr>
          <w:rFonts w:ascii="Arial"/>
          <w:b/>
          <w:sz w:val="12"/>
        </w:rPr>
      </w:pPr>
    </w:p>
    <w:p>
      <w:pPr>
        <w:pStyle w:val="BodyText"/>
        <w:spacing w:before="2"/>
        <w:rPr>
          <w:rFonts w:ascii="Arial"/>
          <w:b/>
          <w:sz w:val="13"/>
        </w:rPr>
      </w:pPr>
    </w:p>
    <w:p>
      <w:pPr>
        <w:spacing w:before="0"/>
        <w:ind w:left="0" w:right="0" w:firstLine="0"/>
        <w:jc w:val="right"/>
        <w:rPr>
          <w:rFonts w:ascii="Arial"/>
          <w:b/>
          <w:sz w:val="11"/>
        </w:rPr>
      </w:pPr>
      <w:r>
        <w:rPr>
          <w:rFonts w:ascii="Arial"/>
          <w:b/>
          <w:sz w:val="11"/>
        </w:rPr>
        <w:t>SPERMIDINE</w:t>
      </w:r>
      <w:r>
        <w:rPr>
          <w:rFonts w:ascii="Arial"/>
          <w:b/>
          <w:spacing w:val="21"/>
          <w:sz w:val="11"/>
        </w:rPr>
        <w:t> </w:t>
      </w:r>
      <w:r>
        <w:rPr>
          <w:rFonts w:ascii="Arial"/>
          <w:b/>
          <w:sz w:val="11"/>
        </w:rPr>
        <w:t>SYNTHASE</w:t>
      </w:r>
    </w:p>
    <w:p>
      <w:pPr>
        <w:spacing w:before="79"/>
        <w:ind w:left="1836" w:right="0" w:firstLine="0"/>
        <w:jc w:val="left"/>
        <w:rPr>
          <w:rFonts w:ascii="Arial"/>
          <w:b/>
          <w:sz w:val="17"/>
        </w:rPr>
      </w:pPr>
      <w:r>
        <w:rPr/>
        <w:br w:type="column"/>
      </w:r>
      <w:r>
        <w:rPr>
          <w:rFonts w:ascii="Arial"/>
          <w:b/>
          <w:sz w:val="17"/>
        </w:rPr>
        <w:t>CHLOROQUINE</w:t>
      </w:r>
    </w:p>
    <w:p>
      <w:pPr>
        <w:spacing w:after="0"/>
        <w:jc w:val="left"/>
        <w:rPr>
          <w:rFonts w:ascii="Arial"/>
          <w:sz w:val="17"/>
        </w:rPr>
        <w:sectPr>
          <w:type w:val="continuous"/>
          <w:pgSz w:w="11910" w:h="16840"/>
          <w:pgMar w:top="1580" w:bottom="280" w:left="1680" w:right="420"/>
          <w:cols w:num="2" w:equalWidth="0">
            <w:col w:w="5145" w:space="40"/>
            <w:col w:w="4625"/>
          </w:cols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1"/>
        </w:rPr>
      </w:pPr>
    </w:p>
    <w:p>
      <w:pPr>
        <w:pStyle w:val="BodyText"/>
        <w:spacing w:line="210" w:lineRule="exact"/>
        <w:ind w:left="3839"/>
        <w:rPr>
          <w:rFonts w:ascii="Arial"/>
          <w:sz w:val="20"/>
        </w:rPr>
      </w:pPr>
      <w:r>
        <w:rPr>
          <w:rFonts w:ascii="Arial"/>
          <w:position w:val="-4"/>
          <w:sz w:val="20"/>
        </w:rPr>
        <w:pict>
          <v:shape style="width:66.1pt;height:10.15pt;mso-position-horizontal-relative:char;mso-position-vertical-relative:line" type="#_x0000_t202" filled="true" fillcolor="#e8edf7" stroked="true" strokeweight=".340945pt" strokecolor="#000000">
            <w10:anchorlock/>
            <v:textbox inset="0,0,0,0">
              <w:txbxContent>
                <w:p>
                  <w:pPr>
                    <w:spacing w:line="185" w:lineRule="exact" w:before="0"/>
                    <w:ind w:left="125" w:right="0" w:firstLine="0"/>
                    <w:jc w:val="left"/>
                    <w:rPr>
                      <w:rFonts w:ascii="Arial"/>
                      <w:b/>
                      <w:sz w:val="17"/>
                    </w:rPr>
                  </w:pPr>
                  <w:r>
                    <w:rPr>
                      <w:rFonts w:ascii="Arial"/>
                      <w:b/>
                      <w:sz w:val="17"/>
                    </w:rPr>
                    <w:t>SPERMIDINE</w:t>
                  </w:r>
                </w:p>
              </w:txbxContent>
            </v:textbox>
            <v:fill type="solid"/>
            <v:stroke dashstyle="solid"/>
          </v:shape>
        </w:pict>
      </w:r>
      <w:r>
        <w:rPr>
          <w:rFonts w:ascii="Arial"/>
          <w:position w:val="-4"/>
          <w:sz w:val="20"/>
        </w:rPr>
      </w:r>
    </w:p>
    <w:p>
      <w:pPr>
        <w:pStyle w:val="BodyText"/>
        <w:spacing w:before="1"/>
        <w:rPr>
          <w:rFonts w:ascii="Arial"/>
          <w:b/>
          <w:sz w:val="12"/>
        </w:rPr>
      </w:pPr>
    </w:p>
    <w:p>
      <w:pPr>
        <w:spacing w:after="0"/>
        <w:rPr>
          <w:rFonts w:ascii="Arial"/>
          <w:sz w:val="12"/>
        </w:rPr>
        <w:sectPr>
          <w:type w:val="continuous"/>
          <w:pgSz w:w="11910" w:h="16840"/>
          <w:pgMar w:top="1580" w:bottom="280" w:left="1680" w:right="420"/>
        </w:sectPr>
      </w:pPr>
    </w:p>
    <w:p>
      <w:pPr>
        <w:tabs>
          <w:tab w:pos="1055" w:val="left" w:leader="none"/>
        </w:tabs>
        <w:spacing w:before="96"/>
        <w:ind w:left="0" w:right="0" w:firstLine="0"/>
        <w:jc w:val="right"/>
        <w:rPr>
          <w:rFonts w:ascii="Arial"/>
          <w:b/>
          <w:sz w:val="11"/>
        </w:rPr>
      </w:pPr>
      <w:r>
        <w:rPr/>
        <w:pict>
          <v:shape style="position:absolute;margin-left:276.932434pt;margin-top:.41565pt;width:40.35pt;height:8.1pt;mso-position-horizontal-relative:page;mso-position-vertical-relative:paragraph;z-index:-25483776" coordorigin="5539,8" coordsize="807,162" path="m5539,169l5861,169,6023,8,6184,169,6346,169e" filled="false" stroked="true" strokeweight="1.022865pt" strokecolor="#000000">
            <v:path arrowok="t"/>
            <v:stroke dashstyle="solid"/>
            <w10:wrap type="none"/>
          </v:shape>
        </w:pict>
      </w:r>
      <w:r>
        <w:rPr>
          <w:rFonts w:ascii="Arial"/>
          <w:b/>
          <w:w w:val="105"/>
          <w:position w:val="2"/>
          <w:sz w:val="11"/>
        </w:rPr>
        <w:t>H</w:t>
      </w:r>
      <w:r>
        <w:rPr>
          <w:rFonts w:ascii="Arial"/>
          <w:b/>
          <w:w w:val="105"/>
          <w:sz w:val="7"/>
        </w:rPr>
        <w:t>2</w:t>
      </w:r>
      <w:r>
        <w:rPr>
          <w:rFonts w:ascii="Arial"/>
          <w:b/>
          <w:w w:val="105"/>
          <w:position w:val="2"/>
          <w:sz w:val="11"/>
        </w:rPr>
        <w:t>N</w:t>
        <w:tab/>
        <w:t>N</w:t>
      </w:r>
    </w:p>
    <w:p>
      <w:pPr>
        <w:pStyle w:val="BodyText"/>
        <w:spacing w:before="1"/>
        <w:rPr>
          <w:rFonts w:ascii="Arial"/>
          <w:b/>
          <w:sz w:val="10"/>
        </w:rPr>
      </w:pPr>
      <w:r>
        <w:rPr/>
        <w:br w:type="column"/>
      </w:r>
      <w:r>
        <w:rPr>
          <w:rFonts w:ascii="Arial"/>
          <w:b/>
          <w:sz w:val="10"/>
        </w:rPr>
      </w:r>
    </w:p>
    <w:p>
      <w:pPr>
        <w:spacing w:before="0"/>
        <w:ind w:left="1000" w:right="0" w:firstLine="0"/>
        <w:jc w:val="left"/>
        <w:rPr>
          <w:rFonts w:ascii="Arial"/>
          <w:b/>
          <w:sz w:val="7"/>
        </w:rPr>
      </w:pPr>
      <w:r>
        <w:rPr/>
        <w:pict>
          <v:shape style="position:absolute;margin-left:323.329254pt;margin-top:-5.422771pt;width:48.45pt;height:8.1pt;mso-position-horizontal-relative:page;mso-position-vertical-relative:paragraph;z-index:15742464" coordorigin="6467,-108" coordsize="969,162" path="m6467,53l6789,53,6951,-108,7112,53,7274,-108,7435,53e" filled="false" stroked="true" strokeweight="1.022843pt" strokecolor="#000000">
            <v:path arrowok="t"/>
            <v:stroke dashstyle="solid"/>
            <w10:wrap type="none"/>
          </v:shape>
        </w:pict>
      </w:r>
      <w:r>
        <w:rPr>
          <w:rFonts w:ascii="Arial"/>
          <w:b/>
          <w:w w:val="105"/>
          <w:position w:val="2"/>
          <w:sz w:val="11"/>
        </w:rPr>
        <w:t>NH</w:t>
      </w:r>
      <w:r>
        <w:rPr>
          <w:rFonts w:ascii="Arial"/>
          <w:b/>
          <w:w w:val="105"/>
          <w:sz w:val="7"/>
        </w:rPr>
        <w:t>2</w:t>
      </w:r>
    </w:p>
    <w:p>
      <w:pPr>
        <w:spacing w:after="0"/>
        <w:jc w:val="left"/>
        <w:rPr>
          <w:rFonts w:ascii="Arial"/>
          <w:sz w:val="7"/>
        </w:rPr>
        <w:sectPr>
          <w:type w:val="continuous"/>
          <w:pgSz w:w="11910" w:h="16840"/>
          <w:pgMar w:top="1580" w:bottom="280" w:left="1680" w:right="420"/>
          <w:cols w:num="2" w:equalWidth="0">
            <w:col w:w="4773" w:space="40"/>
            <w:col w:w="4997"/>
          </w:cols>
        </w:sectPr>
      </w:pPr>
    </w:p>
    <w:p>
      <w:pPr>
        <w:pStyle w:val="BodyText"/>
        <w:spacing w:before="7"/>
        <w:rPr>
          <w:rFonts w:ascii="Arial"/>
          <w:b/>
          <w:sz w:val="5"/>
        </w:rPr>
      </w:pPr>
    </w:p>
    <w:p>
      <w:pPr>
        <w:pStyle w:val="BodyText"/>
        <w:ind w:left="4442"/>
        <w:rPr>
          <w:rFonts w:ascii="Arial"/>
          <w:sz w:val="20"/>
        </w:rPr>
      </w:pPr>
      <w:r>
        <w:rPr>
          <w:rFonts w:ascii="Arial"/>
          <w:sz w:val="20"/>
        </w:rPr>
        <w:pict>
          <v:group style="width:6.15pt;height:32.25pt;mso-position-horizontal-relative:char;mso-position-vertical-relative:line" coordorigin="0,0" coordsize="123,645">
            <v:line style="position:absolute" from="61,0" to="61,476" stroked="true" strokeweight="1.024715pt" strokecolor="#000000">
              <v:stroke dashstyle="solid"/>
            </v:line>
            <v:shape style="position:absolute;left:0;top:460;width:123;height:185" coordorigin="0,460" coordsize="123,185" path="m123,460l0,460,61,644,123,460xe" filled="true" fillcolor="#000000" stroked="false">
              <v:path arrowok="t"/>
              <v:fill type="solid"/>
            </v:shape>
          </v:group>
        </w:pict>
      </w:r>
      <w:r>
        <w:rPr>
          <w:rFonts w:ascii="Arial"/>
          <w:sz w:val="20"/>
        </w:rPr>
      </w:r>
    </w:p>
    <w:p>
      <w:pPr>
        <w:spacing w:before="25"/>
        <w:ind w:left="1961" w:right="2758" w:firstLine="0"/>
        <w:jc w:val="center"/>
        <w:rPr>
          <w:rFonts w:ascii="Arial"/>
          <w:b/>
          <w:sz w:val="17"/>
        </w:rPr>
      </w:pPr>
      <w:r>
        <w:rPr>
          <w:rFonts w:ascii="Arial"/>
          <w:b/>
          <w:sz w:val="17"/>
        </w:rPr>
        <w:t>SPERMINE</w:t>
      </w:r>
    </w:p>
    <w:p>
      <w:pPr>
        <w:spacing w:after="0"/>
        <w:jc w:val="center"/>
        <w:rPr>
          <w:rFonts w:ascii="Arial"/>
          <w:sz w:val="17"/>
        </w:rPr>
        <w:sectPr>
          <w:type w:val="continuous"/>
          <w:pgSz w:w="11910" w:h="16840"/>
          <w:pgMar w:top="1580" w:bottom="280" w:left="1680" w:right="420"/>
        </w:sectPr>
      </w:pPr>
    </w:p>
    <w:p>
      <w:pPr>
        <w:pStyle w:val="BodyText"/>
        <w:spacing w:before="9"/>
        <w:rPr>
          <w:rFonts w:ascii="Arial"/>
          <w:b/>
          <w:sz w:val="14"/>
        </w:rPr>
      </w:pPr>
    </w:p>
    <w:p>
      <w:pPr>
        <w:spacing w:before="0"/>
        <w:ind w:left="0" w:right="0" w:firstLine="0"/>
        <w:jc w:val="right"/>
        <w:rPr>
          <w:rFonts w:ascii="Arial"/>
          <w:b/>
          <w:sz w:val="11"/>
        </w:rPr>
      </w:pPr>
      <w:r>
        <w:rPr>
          <w:rFonts w:ascii="Arial"/>
          <w:b/>
          <w:w w:val="105"/>
          <w:position w:val="2"/>
          <w:sz w:val="11"/>
        </w:rPr>
        <w:t>H</w:t>
      </w:r>
      <w:r>
        <w:rPr>
          <w:rFonts w:ascii="Arial"/>
          <w:b/>
          <w:w w:val="105"/>
          <w:sz w:val="7"/>
        </w:rPr>
        <w:t>2</w:t>
      </w:r>
      <w:r>
        <w:rPr>
          <w:rFonts w:ascii="Arial"/>
          <w:b/>
          <w:w w:val="105"/>
          <w:position w:val="2"/>
          <w:sz w:val="11"/>
        </w:rPr>
        <w:t>N</w:t>
      </w:r>
    </w:p>
    <w:p>
      <w:pPr>
        <w:pStyle w:val="BodyText"/>
        <w:spacing w:before="2"/>
        <w:rPr>
          <w:rFonts w:ascii="Arial"/>
          <w:b/>
          <w:sz w:val="15"/>
        </w:rPr>
      </w:pPr>
      <w:r>
        <w:rPr/>
        <w:br w:type="column"/>
      </w:r>
      <w:r>
        <w:rPr>
          <w:rFonts w:ascii="Arial"/>
          <w:b/>
          <w:sz w:val="15"/>
        </w:rPr>
      </w:r>
    </w:p>
    <w:p>
      <w:pPr>
        <w:tabs>
          <w:tab w:pos="1914" w:val="left" w:leader="none"/>
          <w:tab w:pos="2769" w:val="left" w:leader="none"/>
        </w:tabs>
        <w:spacing w:before="0"/>
        <w:ind w:left="814" w:right="0" w:firstLine="0"/>
        <w:jc w:val="left"/>
        <w:rPr>
          <w:rFonts w:ascii="Arial"/>
          <w:b/>
          <w:sz w:val="11"/>
        </w:rPr>
      </w:pPr>
      <w:r>
        <w:rPr/>
        <w:pict>
          <v:shape style="position:absolute;margin-left:254.744507pt;margin-top:-4.599488pt;width:40.35pt;height:8.1pt;mso-position-horizontal-relative:page;mso-position-vertical-relative:paragraph;z-index:15743488" coordorigin="5095,-92" coordsize="807,162" path="m5095,69l5418,69,5579,-92,5740,69,5902,69e" filled="false" stroked="true" strokeweight="1.022865pt" strokecolor="#000000">
            <v:path arrowok="t"/>
            <v:stroke dashstyle="solid"/>
            <w10:wrap type="none"/>
          </v:shape>
        </w:pict>
      </w:r>
      <w:r>
        <w:rPr/>
        <w:pict>
          <v:shape style="position:absolute;margin-left:301.141327pt;margin-top:-4.599488pt;width:48.45pt;height:8.1pt;mso-position-horizontal-relative:page;mso-position-vertical-relative:paragraph;z-index:-25482752" coordorigin="6023,-92" coordsize="969,162" path="m6023,69l6346,69,6507,-92,6668,69,6830,-92,6991,69e" filled="false" stroked="true" strokeweight="1.022843pt" strokecolor="#000000">
            <v:path arrowok="t"/>
            <v:stroke dashstyle="solid"/>
            <w10:wrap type="none"/>
          </v:shape>
        </w:pict>
      </w:r>
      <w:r>
        <w:rPr/>
        <w:pict>
          <v:shape style="position:absolute;margin-left:355.607788pt;margin-top:-4.599488pt;width:36.35pt;height:8.1pt;mso-position-horizontal-relative:page;mso-position-vertical-relative:paragraph;z-index:-25482240" coordorigin="7112,-92" coordsize="727,162" path="m7112,69l7274,69,7435,-92,7596,69,7838,69e" filled="false" stroked="true" strokeweight="1.022882pt" strokecolor="#000000">
            <v:path arrowok="t"/>
            <v:stroke dashstyle="solid"/>
            <w10:wrap type="none"/>
          </v:shape>
        </w:pict>
      </w:r>
      <w:r>
        <w:rPr>
          <w:rFonts w:ascii="Arial"/>
          <w:b/>
          <w:w w:val="105"/>
          <w:sz w:val="11"/>
        </w:rPr>
        <w:t>N</w:t>
        <w:tab/>
      </w:r>
      <w:r>
        <w:rPr>
          <w:rFonts w:ascii="Arial"/>
          <w:b/>
          <w:w w:val="105"/>
          <w:position w:val="-1"/>
          <w:sz w:val="11"/>
        </w:rPr>
        <w:t>N</w:t>
        <w:tab/>
      </w:r>
      <w:r>
        <w:rPr>
          <w:rFonts w:ascii="Arial"/>
          <w:b/>
          <w:w w:val="105"/>
          <w:sz w:val="11"/>
        </w:rPr>
        <w:t>NH</w:t>
      </w:r>
      <w:r>
        <w:rPr>
          <w:rFonts w:ascii="Arial"/>
          <w:b/>
          <w:w w:val="105"/>
          <w:sz w:val="11"/>
          <w:vertAlign w:val="subscript"/>
        </w:rPr>
        <w:t>2</w:t>
      </w:r>
    </w:p>
    <w:p>
      <w:pPr>
        <w:spacing w:after="0"/>
        <w:jc w:val="left"/>
        <w:rPr>
          <w:rFonts w:ascii="Arial"/>
          <w:sz w:val="11"/>
        </w:rPr>
        <w:sectPr>
          <w:type w:val="continuous"/>
          <w:pgSz w:w="11910" w:h="16840"/>
          <w:pgMar w:top="1580" w:bottom="280" w:left="1680" w:right="420"/>
          <w:cols w:num="2" w:equalWidth="0">
            <w:col w:w="3382" w:space="40"/>
            <w:col w:w="6388"/>
          </w:cols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6"/>
        <w:rPr>
          <w:rFonts w:ascii="Arial"/>
          <w:b/>
          <w:sz w:val="22"/>
        </w:rPr>
      </w:pPr>
    </w:p>
    <w:p>
      <w:pPr>
        <w:pStyle w:val="BodyText"/>
        <w:spacing w:line="364" w:lineRule="auto" w:before="96"/>
        <w:ind w:left="1920" w:right="730" w:hanging="1440"/>
        <w:jc w:val="both"/>
      </w:pPr>
      <w:r>
        <w:rPr/>
        <w:t>Figure 4.</w:t>
      </w:r>
      <w:r>
        <w:rPr>
          <w:spacing w:val="1"/>
        </w:rPr>
        <w:t> </w:t>
      </w:r>
      <w:r>
        <w:rPr/>
        <w:t>Schematic</w:t>
      </w:r>
      <w:r>
        <w:rPr>
          <w:spacing w:val="1"/>
        </w:rPr>
        <w:t> </w:t>
      </w:r>
      <w:r>
        <w:rPr/>
        <w:t>Representation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64"/>
        </w:rPr>
        <w:t> </w:t>
      </w:r>
      <w:r>
        <w:rPr/>
        <w:t>Inhibition</w:t>
      </w:r>
      <w:r>
        <w:rPr>
          <w:spacing w:val="64"/>
        </w:rPr>
        <w:t> </w:t>
      </w:r>
      <w:r>
        <w:rPr/>
        <w:t>of</w:t>
      </w:r>
      <w:r>
        <w:rPr>
          <w:spacing w:val="64"/>
        </w:rPr>
        <w:t> </w:t>
      </w:r>
      <w:r>
        <w:rPr/>
        <w:t>Ornithine</w:t>
      </w:r>
      <w:r>
        <w:rPr>
          <w:spacing w:val="1"/>
        </w:rPr>
        <w:t> </w:t>
      </w:r>
      <w:r>
        <w:rPr/>
        <w:t>Decarboxylase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DL-α-Difluoromethylornithine</w:t>
      </w:r>
      <w:r>
        <w:rPr>
          <w:spacing w:val="1"/>
        </w:rPr>
        <w:t> </w:t>
      </w:r>
      <w:r>
        <w:rPr/>
        <w:t>(DFMO)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Chloroquine</w:t>
      </w:r>
      <w:r>
        <w:rPr>
          <w:spacing w:val="2"/>
        </w:rPr>
        <w:t> </w:t>
      </w:r>
      <w:r>
        <w:rPr/>
        <w:t>in Polyamine</w:t>
      </w:r>
      <w:r>
        <w:rPr>
          <w:spacing w:val="3"/>
        </w:rPr>
        <w:t> </w:t>
      </w:r>
      <w:r>
        <w:rPr/>
        <w:t>Biosynthesis</w:t>
      </w:r>
      <w:r>
        <w:rPr>
          <w:spacing w:val="1"/>
        </w:rPr>
        <w:t> </w:t>
      </w:r>
      <w:r>
        <w:rPr/>
        <w:t>in</w:t>
      </w:r>
      <w:r>
        <w:rPr>
          <w:spacing w:val="-1"/>
        </w:rPr>
        <w:t> </w:t>
      </w:r>
      <w:r>
        <w:rPr/>
        <w:t>Trypanosomes</w:t>
      </w:r>
    </w:p>
    <w:p>
      <w:pPr>
        <w:spacing w:after="0" w:line="364" w:lineRule="auto"/>
        <w:jc w:val="both"/>
        <w:sectPr>
          <w:type w:val="continuous"/>
          <w:pgSz w:w="11910" w:h="16840"/>
          <w:pgMar w:top="1580" w:bottom="280" w:left="1680" w:right="420"/>
        </w:sectPr>
      </w:pPr>
    </w:p>
    <w:p>
      <w:pPr>
        <w:pStyle w:val="BodyText"/>
        <w:spacing w:before="5"/>
        <w:rPr>
          <w:sz w:val="11"/>
        </w:rPr>
      </w:pPr>
    </w:p>
    <w:p>
      <w:pPr>
        <w:pStyle w:val="BodyText"/>
        <w:spacing w:line="487" w:lineRule="auto" w:before="96"/>
        <w:ind w:left="480" w:right="725" w:firstLine="720"/>
        <w:jc w:val="both"/>
      </w:pPr>
      <w:r>
        <w:rPr/>
        <w:t>One drawback that will limit the application of DFMO in the short-term is</w:t>
      </w:r>
      <w:r>
        <w:rPr>
          <w:spacing w:val="1"/>
        </w:rPr>
        <w:t> </w:t>
      </w:r>
      <w:r>
        <w:rPr/>
        <w:t>the fact that it is most effective when administered intravenously and therefore in</w:t>
      </w:r>
      <w:r>
        <w:rPr>
          <w:spacing w:val="1"/>
        </w:rPr>
        <w:t> </w:t>
      </w:r>
      <w:r>
        <w:rPr/>
        <w:t>a hospital rather than a village setting.</w:t>
      </w:r>
      <w:r>
        <w:rPr>
          <w:spacing w:val="1"/>
        </w:rPr>
        <w:t> </w:t>
      </w:r>
      <w:r>
        <w:rPr/>
        <w:t>Oral DFMO monotherapy results in</w:t>
      </w:r>
      <w:r>
        <w:rPr>
          <w:spacing w:val="1"/>
        </w:rPr>
        <w:t> </w:t>
      </w:r>
      <w:r>
        <w:rPr/>
        <w:t>relapses (Nieuwenhove, 1988). However, oral therapy should be a useful novel</w:t>
      </w:r>
      <w:r>
        <w:rPr>
          <w:spacing w:val="1"/>
        </w:rPr>
        <w:t> </w:t>
      </w:r>
      <w:r>
        <w:rPr/>
        <w:t>approach in the treatment of sleeping sickness since the disease mostly affects</w:t>
      </w:r>
      <w:r>
        <w:rPr>
          <w:spacing w:val="1"/>
        </w:rPr>
        <w:t> </w:t>
      </w:r>
      <w:r>
        <w:rPr/>
        <w:t>those who dwell in the rural areas. These rural dwellers would prefer oral therapy</w:t>
      </w:r>
      <w:r>
        <w:rPr>
          <w:spacing w:val="-61"/>
        </w:rPr>
        <w:t> </w:t>
      </w:r>
      <w:r>
        <w:rPr/>
        <w:t>since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does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require</w:t>
      </w:r>
      <w:r>
        <w:rPr>
          <w:spacing w:val="1"/>
        </w:rPr>
        <w:t> </w:t>
      </w:r>
      <w:r>
        <w:rPr/>
        <w:t>specialized</w:t>
      </w:r>
      <w:r>
        <w:rPr>
          <w:spacing w:val="1"/>
        </w:rPr>
        <w:t> </w:t>
      </w:r>
      <w:r>
        <w:rPr/>
        <w:t>technique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administration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hospitalization. Secondly, while agreeing that DFMO has been highly successful</w:t>
      </w:r>
      <w:r>
        <w:rPr>
          <w:spacing w:val="1"/>
        </w:rPr>
        <w:t> </w:t>
      </w:r>
      <w:r>
        <w:rPr/>
        <w:t>in the cure of late-stage sleeping sickness, very high dose levels of 300 </w:t>
      </w:r>
      <w:r>
        <w:rPr>
          <w:w w:val="160"/>
        </w:rPr>
        <w:t>– </w:t>
      </w:r>
      <w:r>
        <w:rPr/>
        <w:t>500</w:t>
      </w:r>
      <w:r>
        <w:rPr>
          <w:spacing w:val="1"/>
        </w:rPr>
        <w:t> </w:t>
      </w:r>
      <w:r>
        <w:rPr/>
        <w:t>mg/kg/day administered intravenously for 10 </w:t>
      </w:r>
      <w:r>
        <w:rPr>
          <w:w w:val="160"/>
        </w:rPr>
        <w:t>– </w:t>
      </w:r>
      <w:r>
        <w:rPr/>
        <w:t>15 days, followed by 200 </w:t>
      </w:r>
      <w:r>
        <w:rPr>
          <w:w w:val="160"/>
        </w:rPr>
        <w:t>– </w:t>
      </w:r>
      <w:r>
        <w:rPr/>
        <w:t>300</w:t>
      </w:r>
      <w:r>
        <w:rPr>
          <w:spacing w:val="1"/>
        </w:rPr>
        <w:t> </w:t>
      </w:r>
      <w:r>
        <w:rPr/>
        <w:t>mg/kg/day orally for 28 </w:t>
      </w:r>
      <w:r>
        <w:rPr>
          <w:w w:val="160"/>
        </w:rPr>
        <w:t>– </w:t>
      </w:r>
      <w:r>
        <w:rPr/>
        <w:t>69 days are required, making it an unlikely first choice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therapy</w:t>
      </w:r>
      <w:r>
        <w:rPr>
          <w:spacing w:val="1"/>
        </w:rPr>
        <w:t> </w:t>
      </w:r>
      <w:r>
        <w:rPr/>
        <w:t>(Taelman</w:t>
      </w:r>
      <w:r>
        <w:rPr>
          <w:spacing w:val="1"/>
        </w:rPr>
        <w:t> </w:t>
      </w:r>
      <w:r>
        <w:rPr>
          <w:rFonts w:ascii="Arial" w:hAnsi="Arial"/>
          <w:i/>
        </w:rPr>
        <w:t>et</w:t>
      </w:r>
      <w:r>
        <w:rPr>
          <w:rFonts w:ascii="Arial" w:hAnsi="Arial"/>
          <w:i/>
          <w:spacing w:val="1"/>
        </w:rPr>
        <w:t> </w:t>
      </w:r>
      <w:r>
        <w:rPr>
          <w:rFonts w:ascii="Arial" w:hAnsi="Arial"/>
          <w:i/>
        </w:rPr>
        <w:t>al.,</w:t>
      </w:r>
      <w:r>
        <w:rPr>
          <w:rFonts w:ascii="Arial" w:hAnsi="Arial"/>
          <w:i/>
          <w:spacing w:val="1"/>
        </w:rPr>
        <w:t> </w:t>
      </w:r>
      <w:r>
        <w:rPr/>
        <w:t>1987).</w:t>
      </w:r>
      <w:r>
        <w:rPr>
          <w:spacing w:val="1"/>
        </w:rPr>
        <w:t> </w:t>
      </w:r>
      <w:r>
        <w:rPr/>
        <w:t>Thirdly,</w:t>
      </w:r>
      <w:r>
        <w:rPr>
          <w:spacing w:val="1"/>
        </w:rPr>
        <w:t> </w:t>
      </w:r>
      <w:r>
        <w:rPr/>
        <w:t>resistance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DFMO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reported (Philips &amp; Wang, 1987). The side effects normally recorded included</w:t>
      </w:r>
      <w:r>
        <w:rPr>
          <w:spacing w:val="1"/>
        </w:rPr>
        <w:t> </w:t>
      </w:r>
      <w:r>
        <w:rPr/>
        <w:t>loose stools, anaemia and decreased hearing which were mild and transient and</w:t>
      </w:r>
      <w:r>
        <w:rPr>
          <w:spacing w:val="1"/>
        </w:rPr>
        <w:t> </w:t>
      </w:r>
      <w:r>
        <w:rPr/>
        <w:t>required</w:t>
      </w:r>
      <w:r>
        <w:rPr>
          <w:spacing w:val="2"/>
        </w:rPr>
        <w:t> </w:t>
      </w:r>
      <w:r>
        <w:rPr/>
        <w:t>no</w:t>
      </w:r>
      <w:r>
        <w:rPr>
          <w:spacing w:val="3"/>
        </w:rPr>
        <w:t> </w:t>
      </w:r>
      <w:r>
        <w:rPr/>
        <w:t>treatment or</w:t>
      </w:r>
      <w:r>
        <w:rPr>
          <w:spacing w:val="2"/>
        </w:rPr>
        <w:t> </w:t>
      </w:r>
      <w:r>
        <w:rPr/>
        <w:t>interruption</w:t>
      </w:r>
      <w:r>
        <w:rPr>
          <w:spacing w:val="1"/>
        </w:rPr>
        <w:t> </w:t>
      </w:r>
      <w:r>
        <w:rPr/>
        <w:t>of</w:t>
      </w:r>
      <w:r>
        <w:rPr>
          <w:spacing w:val="4"/>
        </w:rPr>
        <w:t> </w:t>
      </w:r>
      <w:r>
        <w:rPr/>
        <w:t>the</w:t>
      </w:r>
      <w:r>
        <w:rPr>
          <w:spacing w:val="1"/>
        </w:rPr>
        <w:t> </w:t>
      </w:r>
      <w:r>
        <w:rPr/>
        <w:t>drug.</w:t>
      </w:r>
    </w:p>
    <w:p>
      <w:pPr>
        <w:pStyle w:val="BodyText"/>
        <w:spacing w:line="487" w:lineRule="auto" w:before="200"/>
        <w:ind w:left="480" w:right="727" w:firstLine="720"/>
        <w:jc w:val="both"/>
      </w:pPr>
      <w:r>
        <w:rPr/>
        <w:t>Therefore, the need for combination oral therapy of DFMO, chloroquine</w:t>
      </w:r>
      <w:r>
        <w:rPr>
          <w:spacing w:val="1"/>
        </w:rPr>
        <w:t> </w:t>
      </w:r>
      <w:r>
        <w:rPr/>
        <w:t>and honey became imperative. Secondly, considering the very high dose levels</w:t>
      </w:r>
      <w:r>
        <w:rPr>
          <w:spacing w:val="1"/>
        </w:rPr>
        <w:t> </w:t>
      </w:r>
      <w:r>
        <w:rPr/>
        <w:t>required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administered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long</w:t>
      </w:r>
      <w:r>
        <w:rPr>
          <w:spacing w:val="1"/>
        </w:rPr>
        <w:t> </w:t>
      </w:r>
      <w:r>
        <w:rPr/>
        <w:t>time,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becomes</w:t>
      </w:r>
      <w:r>
        <w:rPr>
          <w:spacing w:val="1"/>
        </w:rPr>
        <w:t> </w:t>
      </w:r>
      <w:r>
        <w:rPr/>
        <w:t>necessary</w:t>
      </w:r>
      <w:r>
        <w:rPr>
          <w:spacing w:val="1"/>
        </w:rPr>
        <w:t> </w:t>
      </w:r>
      <w:r>
        <w:rPr/>
        <w:t>to</w:t>
      </w:r>
      <w:r>
        <w:rPr>
          <w:spacing w:val="-61"/>
        </w:rPr>
        <w:t> </w:t>
      </w:r>
      <w:r>
        <w:rPr/>
        <w:t>investigate the activity profiles of the effects of procaine, D </w:t>
      </w:r>
      <w:r>
        <w:rPr>
          <w:w w:val="160"/>
        </w:rPr>
        <w:t>– </w:t>
      </w:r>
      <w:r>
        <w:rPr/>
        <w:t>tubocurarine and</w:t>
      </w:r>
      <w:r>
        <w:rPr>
          <w:spacing w:val="1"/>
        </w:rPr>
        <w:t> </w:t>
      </w:r>
      <w:r>
        <w:rPr/>
        <w:t>dantroline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phrenic</w:t>
      </w:r>
      <w:r>
        <w:rPr>
          <w:spacing w:val="1"/>
        </w:rPr>
        <w:t> </w:t>
      </w:r>
      <w:r>
        <w:rPr/>
        <w:t>nerve</w:t>
      </w:r>
      <w:r>
        <w:rPr>
          <w:spacing w:val="1"/>
        </w:rPr>
        <w:t> </w:t>
      </w:r>
      <w:r>
        <w:rPr/>
        <w:t>hemidiaphragm</w:t>
      </w:r>
      <w:r>
        <w:rPr>
          <w:spacing w:val="1"/>
        </w:rPr>
        <w:t> </w:t>
      </w:r>
      <w:r>
        <w:rPr/>
        <w:t>twitch</w:t>
      </w:r>
      <w:r>
        <w:rPr>
          <w:spacing w:val="1"/>
        </w:rPr>
        <w:t> </w:t>
      </w:r>
      <w:r>
        <w:rPr/>
        <w:t>contraction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DFMO,</w:t>
      </w:r>
      <w:r>
        <w:rPr>
          <w:spacing w:val="1"/>
        </w:rPr>
        <w:t> </w:t>
      </w:r>
      <w:r>
        <w:rPr/>
        <w:t>chloroquine and honey</w:t>
      </w:r>
      <w:r>
        <w:rPr>
          <w:spacing w:val="-1"/>
        </w:rPr>
        <w:t> </w:t>
      </w:r>
      <w:r>
        <w:rPr/>
        <w:t>combination pre-treated</w:t>
      </w:r>
      <w:r>
        <w:rPr>
          <w:spacing w:val="2"/>
        </w:rPr>
        <w:t> </w:t>
      </w:r>
      <w:r>
        <w:rPr/>
        <w:t>experimental</w:t>
      </w:r>
      <w:r>
        <w:rPr>
          <w:spacing w:val="1"/>
        </w:rPr>
        <w:t> </w:t>
      </w:r>
      <w:r>
        <w:rPr/>
        <w:t>animals.</w:t>
      </w:r>
    </w:p>
    <w:p>
      <w:pPr>
        <w:pStyle w:val="Heading6"/>
        <w:numPr>
          <w:ilvl w:val="2"/>
          <w:numId w:val="12"/>
        </w:numPr>
        <w:tabs>
          <w:tab w:pos="1471" w:val="left" w:leader="none"/>
          <w:tab w:pos="1472" w:val="left" w:leader="none"/>
        </w:tabs>
        <w:spacing w:line="240" w:lineRule="auto" w:before="199" w:after="0"/>
        <w:ind w:left="1471" w:right="0" w:hanging="992"/>
        <w:jc w:val="left"/>
      </w:pPr>
      <w:bookmarkStart w:name="_TOC_250079" w:id="32"/>
      <w:bookmarkEnd w:id="32"/>
      <w:r>
        <w:rPr/>
        <w:t>Cymelarsan</w:t>
      </w:r>
    </w:p>
    <w:p>
      <w:pPr>
        <w:pStyle w:val="BodyText"/>
        <w:spacing w:line="484" w:lineRule="auto" w:before="206"/>
        <w:ind w:left="480" w:right="728" w:firstLine="720"/>
        <w:jc w:val="both"/>
      </w:pPr>
      <w:r>
        <w:rPr/>
        <w:t>Cymelarsan, melarsenoxide cysteamine (Mel Cy, RM-110) is a relatively</w:t>
      </w:r>
      <w:r>
        <w:rPr>
          <w:spacing w:val="1"/>
        </w:rPr>
        <w:t> </w:t>
      </w:r>
      <w:r>
        <w:rPr/>
        <w:t>new trivalent arsenical derivative synthesised by Rhone-Merieux Pharmaceutical</w:t>
      </w:r>
      <w:r>
        <w:rPr>
          <w:spacing w:val="-61"/>
        </w:rPr>
        <w:t> </w:t>
      </w:r>
      <w:r>
        <w:rPr/>
        <w:t>laboratory</w:t>
      </w:r>
      <w:r>
        <w:rPr>
          <w:spacing w:val="21"/>
        </w:rPr>
        <w:t> </w:t>
      </w:r>
      <w:r>
        <w:rPr/>
        <w:t>France</w:t>
      </w:r>
      <w:r>
        <w:rPr>
          <w:spacing w:val="23"/>
        </w:rPr>
        <w:t> </w:t>
      </w:r>
      <w:r>
        <w:rPr/>
        <w:t>for</w:t>
      </w:r>
      <w:r>
        <w:rPr>
          <w:spacing w:val="22"/>
        </w:rPr>
        <w:t> </w:t>
      </w:r>
      <w:r>
        <w:rPr/>
        <w:t>the</w:t>
      </w:r>
      <w:r>
        <w:rPr>
          <w:spacing w:val="24"/>
        </w:rPr>
        <w:t> </w:t>
      </w:r>
      <w:r>
        <w:rPr/>
        <w:t>treatment</w:t>
      </w:r>
      <w:r>
        <w:rPr>
          <w:spacing w:val="25"/>
        </w:rPr>
        <w:t> </w:t>
      </w:r>
      <w:r>
        <w:rPr/>
        <w:t>of</w:t>
      </w:r>
      <w:r>
        <w:rPr>
          <w:spacing w:val="30"/>
        </w:rPr>
        <w:t> </w:t>
      </w:r>
      <w:r>
        <w:rPr>
          <w:rFonts w:ascii="Arial"/>
          <w:i/>
        </w:rPr>
        <w:t>T.</w:t>
      </w:r>
      <w:r>
        <w:rPr>
          <w:rFonts w:ascii="Arial"/>
          <w:i/>
          <w:spacing w:val="20"/>
        </w:rPr>
        <w:t> </w:t>
      </w:r>
      <w:r>
        <w:rPr>
          <w:rFonts w:ascii="Arial"/>
          <w:i/>
        </w:rPr>
        <w:t>evansi</w:t>
      </w:r>
      <w:r>
        <w:rPr>
          <w:rFonts w:ascii="Arial"/>
          <w:i/>
          <w:spacing w:val="21"/>
        </w:rPr>
        <w:t> </w:t>
      </w:r>
      <w:r>
        <w:rPr/>
        <w:t>infection.</w:t>
      </w:r>
      <w:r>
        <w:rPr>
          <w:spacing w:val="23"/>
        </w:rPr>
        <w:t> </w:t>
      </w:r>
      <w:r>
        <w:rPr/>
        <w:t>Although</w:t>
      </w:r>
      <w:r>
        <w:rPr>
          <w:spacing w:val="23"/>
        </w:rPr>
        <w:t> </w:t>
      </w:r>
      <w:r>
        <w:rPr/>
        <w:t>the</w:t>
      </w:r>
      <w:r>
        <w:rPr>
          <w:spacing w:val="22"/>
        </w:rPr>
        <w:t> </w:t>
      </w:r>
      <w:r>
        <w:rPr/>
        <w:t>efficacy</w:t>
      </w:r>
    </w:p>
    <w:p>
      <w:pPr>
        <w:spacing w:after="0" w:line="484" w:lineRule="auto"/>
        <w:jc w:val="both"/>
        <w:sectPr>
          <w:pgSz w:w="11910" w:h="16840"/>
          <w:pgMar w:header="724" w:footer="0" w:top="1300" w:bottom="280" w:left="1680" w:right="420"/>
        </w:sectPr>
      </w:pPr>
    </w:p>
    <w:p>
      <w:pPr>
        <w:pStyle w:val="BodyText"/>
        <w:spacing w:line="487" w:lineRule="auto" w:before="118"/>
        <w:ind w:left="480" w:right="726"/>
        <w:jc w:val="both"/>
      </w:pPr>
      <w:r>
        <w:rPr/>
        <w:t>of cymelarsan in </w:t>
      </w:r>
      <w:r>
        <w:rPr>
          <w:rFonts w:ascii="Arial"/>
          <w:i/>
        </w:rPr>
        <w:t>T. evansi </w:t>
      </w:r>
      <w:r>
        <w:rPr/>
        <w:t>and other </w:t>
      </w:r>
      <w:r>
        <w:rPr>
          <w:rFonts w:ascii="Arial"/>
          <w:i/>
        </w:rPr>
        <w:t>T. brucei </w:t>
      </w:r>
      <w:r>
        <w:rPr/>
        <w:t>infections has been reported</w:t>
      </w:r>
      <w:r>
        <w:rPr>
          <w:spacing w:val="1"/>
        </w:rPr>
        <w:t> </w:t>
      </w:r>
      <w:r>
        <w:rPr/>
        <w:t>(Raynaud,</w:t>
      </w:r>
      <w:r>
        <w:rPr>
          <w:spacing w:val="1"/>
        </w:rPr>
        <w:t> </w:t>
      </w:r>
      <w:r>
        <w:rPr/>
        <w:t>Sones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Freidheim,</w:t>
      </w:r>
      <w:r>
        <w:rPr>
          <w:spacing w:val="1"/>
        </w:rPr>
        <w:t> </w:t>
      </w:r>
      <w:r>
        <w:rPr/>
        <w:t>1991;</w:t>
      </w:r>
      <w:r>
        <w:rPr>
          <w:spacing w:val="1"/>
        </w:rPr>
        <w:t> </w:t>
      </w:r>
      <w:r>
        <w:rPr/>
        <w:t>Sones,</w:t>
      </w:r>
      <w:r>
        <w:rPr>
          <w:spacing w:val="1"/>
        </w:rPr>
        <w:t> </w:t>
      </w:r>
      <w:r>
        <w:rPr/>
        <w:t>Vongool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Raynaud,</w:t>
      </w:r>
      <w:r>
        <w:rPr>
          <w:spacing w:val="63"/>
        </w:rPr>
        <w:t> </w:t>
      </w:r>
      <w:r>
        <w:rPr/>
        <w:t>1991;</w:t>
      </w:r>
      <w:r>
        <w:rPr>
          <w:spacing w:val="1"/>
        </w:rPr>
        <w:t> </w:t>
      </w:r>
      <w:r>
        <w:rPr/>
        <w:t>Otsyula,</w:t>
      </w:r>
      <w:r>
        <w:rPr>
          <w:spacing w:val="41"/>
        </w:rPr>
        <w:t> </w:t>
      </w:r>
      <w:r>
        <w:rPr/>
        <w:t>Jamar,</w:t>
      </w:r>
      <w:r>
        <w:rPr>
          <w:spacing w:val="41"/>
        </w:rPr>
        <w:t> </w:t>
      </w:r>
      <w:r>
        <w:rPr/>
        <w:t>Mutugi</w:t>
      </w:r>
      <w:r>
        <w:rPr>
          <w:spacing w:val="41"/>
        </w:rPr>
        <w:t> </w:t>
      </w:r>
      <w:r>
        <w:rPr/>
        <w:t>&amp;</w:t>
      </w:r>
      <w:r>
        <w:rPr>
          <w:spacing w:val="41"/>
        </w:rPr>
        <w:t> </w:t>
      </w:r>
      <w:r>
        <w:rPr/>
        <w:t>Njogu,</w:t>
      </w:r>
      <w:r>
        <w:rPr>
          <w:spacing w:val="42"/>
        </w:rPr>
        <w:t> </w:t>
      </w:r>
      <w:r>
        <w:rPr/>
        <w:t>1992),</w:t>
      </w:r>
      <w:r>
        <w:rPr>
          <w:spacing w:val="41"/>
        </w:rPr>
        <w:t> </w:t>
      </w:r>
      <w:r>
        <w:rPr/>
        <w:t>reports</w:t>
      </w:r>
      <w:r>
        <w:rPr>
          <w:spacing w:val="42"/>
        </w:rPr>
        <w:t> </w:t>
      </w:r>
      <w:r>
        <w:rPr/>
        <w:t>of</w:t>
      </w:r>
      <w:r>
        <w:rPr>
          <w:spacing w:val="43"/>
        </w:rPr>
        <w:t> </w:t>
      </w:r>
      <w:r>
        <w:rPr/>
        <w:t>threat</w:t>
      </w:r>
      <w:r>
        <w:rPr>
          <w:spacing w:val="41"/>
        </w:rPr>
        <w:t> </w:t>
      </w:r>
      <w:r>
        <w:rPr/>
        <w:t>of</w:t>
      </w:r>
      <w:r>
        <w:rPr>
          <w:spacing w:val="42"/>
        </w:rPr>
        <w:t> </w:t>
      </w:r>
      <w:r>
        <w:rPr/>
        <w:t>resistance</w:t>
      </w:r>
      <w:r>
        <w:rPr>
          <w:spacing w:val="41"/>
        </w:rPr>
        <w:t> </w:t>
      </w:r>
      <w:r>
        <w:rPr/>
        <w:t>to</w:t>
      </w:r>
      <w:r>
        <w:rPr>
          <w:spacing w:val="42"/>
        </w:rPr>
        <w:t> </w:t>
      </w:r>
      <w:r>
        <w:rPr/>
        <w:t>this</w:t>
      </w:r>
      <w:r>
        <w:rPr>
          <w:spacing w:val="-62"/>
        </w:rPr>
        <w:t> </w:t>
      </w:r>
      <w:r>
        <w:rPr/>
        <w:t>new drug are documented. Zhang, Giroud and Baltz (1992) reported of strains</w:t>
      </w:r>
      <w:r>
        <w:rPr>
          <w:spacing w:val="1"/>
        </w:rPr>
        <w:t> </w:t>
      </w:r>
      <w:r>
        <w:rPr/>
        <w:t>that could only be cured with 4 mg/kg of cymelarsan but not the recommended</w:t>
      </w:r>
      <w:r>
        <w:rPr>
          <w:spacing w:val="1"/>
        </w:rPr>
        <w:t> </w:t>
      </w:r>
      <w:r>
        <w:rPr/>
        <w:t>dose of 0.25 mg/kg body weight. Pospichal, Brun, Kaminsky and Jenni (1994)</w:t>
      </w:r>
      <w:r>
        <w:rPr>
          <w:spacing w:val="1"/>
        </w:rPr>
        <w:t> </w:t>
      </w:r>
      <w:r>
        <w:rPr/>
        <w:t>reported</w:t>
      </w:r>
      <w:r>
        <w:rPr>
          <w:spacing w:val="2"/>
        </w:rPr>
        <w:t> </w:t>
      </w:r>
      <w:r>
        <w:rPr/>
        <w:t>induction of</w:t>
      </w:r>
      <w:r>
        <w:rPr>
          <w:spacing w:val="5"/>
        </w:rPr>
        <w:t> </w:t>
      </w:r>
      <w:r>
        <w:rPr/>
        <w:t>resistance</w:t>
      </w:r>
      <w:r>
        <w:rPr>
          <w:spacing w:val="2"/>
        </w:rPr>
        <w:t> </w:t>
      </w:r>
      <w:r>
        <w:rPr/>
        <w:t>to cymelarsan</w:t>
      </w:r>
      <w:r>
        <w:rPr>
          <w:spacing w:val="3"/>
        </w:rPr>
        <w:t> </w:t>
      </w:r>
      <w:r>
        <w:rPr/>
        <w:t>in</w:t>
      </w:r>
      <w:r>
        <w:rPr>
          <w:spacing w:val="8"/>
        </w:rPr>
        <w:t> </w:t>
      </w:r>
      <w:r>
        <w:rPr>
          <w:rFonts w:ascii="Arial"/>
          <w:i/>
        </w:rPr>
        <w:t>T.</w:t>
      </w:r>
      <w:r>
        <w:rPr>
          <w:rFonts w:ascii="Arial"/>
          <w:i/>
          <w:spacing w:val="-3"/>
        </w:rPr>
        <w:t> </w:t>
      </w:r>
      <w:r>
        <w:rPr>
          <w:rFonts w:ascii="Arial"/>
          <w:i/>
        </w:rPr>
        <w:t>brucei</w:t>
      </w:r>
      <w:r>
        <w:rPr>
          <w:rFonts w:ascii="Arial"/>
          <w:i/>
          <w:spacing w:val="-2"/>
        </w:rPr>
        <w:t> </w:t>
      </w:r>
      <w:r>
        <w:rPr>
          <w:rFonts w:ascii="Arial"/>
          <w:i/>
        </w:rPr>
        <w:t>brucei</w:t>
      </w:r>
      <w:r>
        <w:rPr/>
        <w:t>.</w:t>
      </w:r>
    </w:p>
    <w:p>
      <w:pPr>
        <w:pStyle w:val="Heading6"/>
        <w:numPr>
          <w:ilvl w:val="2"/>
          <w:numId w:val="12"/>
        </w:numPr>
        <w:tabs>
          <w:tab w:pos="1471" w:val="left" w:leader="none"/>
          <w:tab w:pos="1472" w:val="left" w:leader="none"/>
        </w:tabs>
        <w:spacing w:line="240" w:lineRule="auto" w:before="192" w:after="0"/>
        <w:ind w:left="1471" w:right="0" w:hanging="992"/>
        <w:jc w:val="left"/>
      </w:pPr>
      <w:bookmarkStart w:name="_TOC_250078" w:id="33"/>
      <w:bookmarkEnd w:id="33"/>
      <w:r>
        <w:rPr/>
        <w:t>Verapamil</w:t>
      </w:r>
    </w:p>
    <w:p>
      <w:pPr>
        <w:pStyle w:val="BodyText"/>
        <w:spacing w:line="484" w:lineRule="auto" w:before="203"/>
        <w:ind w:left="480" w:right="727" w:firstLine="720"/>
        <w:jc w:val="both"/>
      </w:pPr>
      <w:r>
        <w:rPr/>
        <w:t>Effective use of existing trypanocides is hampered by the development of</w:t>
      </w:r>
      <w:r>
        <w:rPr>
          <w:spacing w:val="1"/>
        </w:rPr>
        <w:t> </w:t>
      </w:r>
      <w:r>
        <w:rPr/>
        <w:t>resistance to them by trypanosomes (Schillinger, 1989; Joshua &amp; Sinyangwe,</w:t>
      </w:r>
      <w:r>
        <w:rPr>
          <w:spacing w:val="1"/>
        </w:rPr>
        <w:t> </w:t>
      </w:r>
      <w:r>
        <w:rPr/>
        <w:t>1991). Future drugs will also face the same problem of drug resistance.</w:t>
      </w:r>
      <w:r>
        <w:rPr>
          <w:spacing w:val="1"/>
        </w:rPr>
        <w:t> </w:t>
      </w:r>
      <w:r>
        <w:rPr/>
        <w:t>The 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verapamil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work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recent</w:t>
      </w:r>
      <w:r>
        <w:rPr>
          <w:spacing w:val="1"/>
        </w:rPr>
        <w:t> </w:t>
      </w:r>
      <w:r>
        <w:rPr/>
        <w:t>findings.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strains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trypanosomes, like a number of mammalian tumour cells (Riodan &amp; Ling, 1985)</w:t>
      </w:r>
      <w:r>
        <w:rPr>
          <w:spacing w:val="1"/>
        </w:rPr>
        <w:t> </w:t>
      </w:r>
      <w:r>
        <w:rPr/>
        <w:t>and </w:t>
      </w:r>
      <w:r>
        <w:rPr>
          <w:rFonts w:ascii="Arial"/>
          <w:i/>
        </w:rPr>
        <w:t>Plasmodium falciparum </w:t>
      </w:r>
      <w:r>
        <w:rPr/>
        <w:t>(Martin, Oduola &amp; Milhous, 1987) exhibit multi drug</w:t>
      </w:r>
      <w:r>
        <w:rPr>
          <w:spacing w:val="1"/>
        </w:rPr>
        <w:t> </w:t>
      </w:r>
      <w:r>
        <w:rPr/>
        <w:t>resistance.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reported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verapamil,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calcium</w:t>
      </w:r>
      <w:r>
        <w:rPr>
          <w:spacing w:val="1"/>
        </w:rPr>
        <w:t> </w:t>
      </w:r>
      <w:r>
        <w:rPr/>
        <w:t>channel</w:t>
      </w:r>
      <w:r>
        <w:rPr>
          <w:spacing w:val="1"/>
        </w:rPr>
        <w:t> </w:t>
      </w:r>
      <w:r>
        <w:rPr/>
        <w:t>blocker,</w:t>
      </w:r>
      <w:r>
        <w:rPr>
          <w:spacing w:val="1"/>
        </w:rPr>
        <w:t> </w:t>
      </w:r>
      <w:r>
        <w:rPr/>
        <w:t>reverses chloroquine resistance in chloroquine resistant parasite by reducing the</w:t>
      </w:r>
      <w:r>
        <w:rPr>
          <w:spacing w:val="1"/>
        </w:rPr>
        <w:t> </w:t>
      </w:r>
      <w:r>
        <w:rPr/>
        <w:t>efflux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chloroquine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resistant</w:t>
      </w:r>
      <w:r>
        <w:rPr>
          <w:spacing w:val="1"/>
        </w:rPr>
        <w:t> </w:t>
      </w:r>
      <w:r>
        <w:rPr/>
        <w:t>parasite</w:t>
      </w:r>
      <w:r>
        <w:rPr>
          <w:spacing w:val="1"/>
        </w:rPr>
        <w:t> </w:t>
      </w:r>
      <w:r>
        <w:rPr/>
        <w:t>(Kroystad</w:t>
      </w:r>
      <w:r>
        <w:rPr>
          <w:spacing w:val="1"/>
        </w:rPr>
        <w:t> </w:t>
      </w:r>
      <w:r>
        <w:rPr>
          <w:rFonts w:ascii="Arial"/>
          <w:i/>
        </w:rPr>
        <w:t>et</w:t>
      </w:r>
      <w:r>
        <w:rPr>
          <w:rFonts w:ascii="Arial"/>
          <w:i/>
          <w:spacing w:val="1"/>
        </w:rPr>
        <w:t> </w:t>
      </w:r>
      <w:r>
        <w:rPr>
          <w:rFonts w:ascii="Arial"/>
          <w:i/>
        </w:rPr>
        <w:t>al.,</w:t>
      </w:r>
      <w:r>
        <w:rPr>
          <w:rFonts w:ascii="Arial"/>
          <w:i/>
          <w:spacing w:val="1"/>
        </w:rPr>
        <w:t> </w:t>
      </w:r>
      <w:r>
        <w:rPr/>
        <w:t>1987).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consequent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phenomenon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ultrastructural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showing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chloroquine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verapamil</w:t>
      </w:r>
      <w:r>
        <w:rPr>
          <w:spacing w:val="1"/>
        </w:rPr>
        <w:t> </w:t>
      </w:r>
      <w:r>
        <w:rPr/>
        <w:t>exhibit</w:t>
      </w:r>
      <w:r>
        <w:rPr>
          <w:spacing w:val="1"/>
        </w:rPr>
        <w:t> </w:t>
      </w:r>
      <w:r>
        <w:rPr/>
        <w:t>alteration</w:t>
      </w:r>
      <w:r>
        <w:rPr>
          <w:spacing w:val="1"/>
        </w:rPr>
        <w:t> </w:t>
      </w:r>
      <w:r>
        <w:rPr/>
        <w:t>morphologically</w:t>
      </w:r>
      <w:r>
        <w:rPr>
          <w:spacing w:val="1"/>
        </w:rPr>
        <w:t> </w:t>
      </w:r>
      <w:r>
        <w:rPr/>
        <w:t>similar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chloroquine</w:t>
      </w:r>
      <w:r>
        <w:rPr>
          <w:spacing w:val="1"/>
        </w:rPr>
        <w:t> </w:t>
      </w:r>
      <w:r>
        <w:rPr/>
        <w:t>induced</w:t>
      </w:r>
      <w:r>
        <w:rPr>
          <w:spacing w:val="1"/>
        </w:rPr>
        <w:t> </w:t>
      </w:r>
      <w:r>
        <w:rPr/>
        <w:t>changes</w:t>
      </w:r>
      <w:r>
        <w:rPr>
          <w:spacing w:val="1"/>
        </w:rPr>
        <w:t> </w:t>
      </w:r>
      <w:r>
        <w:rPr/>
        <w:t>found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chloroquine</w:t>
      </w:r>
      <w:r>
        <w:rPr>
          <w:spacing w:val="1"/>
        </w:rPr>
        <w:t> </w:t>
      </w:r>
      <w:r>
        <w:rPr/>
        <w:t>sensitive</w:t>
      </w:r>
      <w:r>
        <w:rPr>
          <w:spacing w:val="1"/>
        </w:rPr>
        <w:t> </w:t>
      </w:r>
      <w:r>
        <w:rPr/>
        <w:t>parasite.</w:t>
      </w:r>
      <w:r>
        <w:rPr>
          <w:spacing w:val="1"/>
        </w:rPr>
        <w:t> </w:t>
      </w:r>
      <w:r>
        <w:rPr/>
        <w:t>These</w:t>
      </w:r>
      <w:r>
        <w:rPr>
          <w:spacing w:val="-61"/>
        </w:rPr>
        <w:t> </w:t>
      </w:r>
      <w:r>
        <w:rPr/>
        <w:t>changes</w:t>
      </w:r>
      <w:r>
        <w:rPr>
          <w:spacing w:val="1"/>
        </w:rPr>
        <w:t> </w:t>
      </w:r>
      <w:r>
        <w:rPr/>
        <w:t>include</w:t>
      </w:r>
      <w:r>
        <w:rPr>
          <w:spacing w:val="1"/>
        </w:rPr>
        <w:t> </w:t>
      </w:r>
      <w:r>
        <w:rPr/>
        <w:t>typical</w:t>
      </w:r>
      <w:r>
        <w:rPr>
          <w:spacing w:val="1"/>
        </w:rPr>
        <w:t> </w:t>
      </w:r>
      <w:r>
        <w:rPr/>
        <w:t>chloroquine</w:t>
      </w:r>
      <w:r>
        <w:rPr>
          <w:spacing w:val="1"/>
        </w:rPr>
        <w:t> </w:t>
      </w:r>
      <w:r>
        <w:rPr/>
        <w:t>related</w:t>
      </w:r>
      <w:r>
        <w:rPr>
          <w:spacing w:val="1"/>
        </w:rPr>
        <w:t> </w:t>
      </w:r>
      <w:r>
        <w:rPr/>
        <w:t>food</w:t>
      </w:r>
      <w:r>
        <w:rPr>
          <w:spacing w:val="1"/>
        </w:rPr>
        <w:t> </w:t>
      </w:r>
      <w:r>
        <w:rPr/>
        <w:t>vacuoles</w:t>
      </w:r>
      <w:r>
        <w:rPr>
          <w:spacing w:val="1"/>
        </w:rPr>
        <w:t> </w:t>
      </w:r>
      <w:r>
        <w:rPr/>
        <w:t>swellings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increased</w:t>
      </w:r>
      <w:r>
        <w:rPr>
          <w:spacing w:val="1"/>
        </w:rPr>
        <w:t> </w:t>
      </w:r>
      <w:r>
        <w:rPr/>
        <w:t>amount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granule</w:t>
      </w:r>
      <w:r>
        <w:rPr>
          <w:spacing w:val="1"/>
        </w:rPr>
        <w:t> </w:t>
      </w:r>
      <w:r>
        <w:rPr/>
        <w:t>matrix</w:t>
      </w:r>
      <w:r>
        <w:rPr>
          <w:spacing w:val="1"/>
        </w:rPr>
        <w:t> </w:t>
      </w:r>
      <w:r>
        <w:rPr/>
        <w:t>(Jacobs</w:t>
      </w:r>
      <w:r>
        <w:rPr>
          <w:spacing w:val="1"/>
        </w:rPr>
        <w:t> </w:t>
      </w:r>
      <w:r>
        <w:rPr>
          <w:rFonts w:ascii="Arial"/>
          <w:i/>
        </w:rPr>
        <w:t>et</w:t>
      </w:r>
      <w:r>
        <w:rPr>
          <w:rFonts w:ascii="Arial"/>
          <w:i/>
          <w:spacing w:val="1"/>
        </w:rPr>
        <w:t> </w:t>
      </w:r>
      <w:r>
        <w:rPr>
          <w:rFonts w:ascii="Arial"/>
          <w:i/>
        </w:rPr>
        <w:t>al.,</w:t>
      </w:r>
      <w:r>
        <w:rPr>
          <w:rFonts w:ascii="Arial"/>
          <w:i/>
          <w:spacing w:val="1"/>
        </w:rPr>
        <w:t> </w:t>
      </w:r>
      <w:r>
        <w:rPr/>
        <w:t>1988).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case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>
          <w:rFonts w:ascii="Arial"/>
          <w:i/>
        </w:rPr>
        <w:t>Plasmodium chabaudi</w:t>
      </w:r>
      <w:r>
        <w:rPr/>
        <w:t>, verapamil and other calcium channel blockers reversed</w:t>
      </w:r>
      <w:r>
        <w:rPr>
          <w:spacing w:val="1"/>
        </w:rPr>
        <w:t> </w:t>
      </w:r>
      <w:r>
        <w:rPr/>
        <w:t>chloroquine resistance in dose-dependent manner (Ohsawa, Tanabe, Kimata &amp;</w:t>
      </w:r>
      <w:r>
        <w:rPr>
          <w:spacing w:val="1"/>
        </w:rPr>
        <w:t> </w:t>
      </w:r>
      <w:r>
        <w:rPr/>
        <w:t>Miki, 1991). Verapamil is also known to block drug resistance in cancer cells</w:t>
      </w:r>
      <w:r>
        <w:rPr>
          <w:spacing w:val="1"/>
        </w:rPr>
        <w:t> </w:t>
      </w:r>
      <w:r>
        <w:rPr/>
        <w:t>(Kroystad,</w:t>
      </w:r>
      <w:r>
        <w:rPr>
          <w:spacing w:val="3"/>
        </w:rPr>
        <w:t> </w:t>
      </w:r>
      <w:r>
        <w:rPr>
          <w:rFonts w:ascii="Arial"/>
          <w:i/>
        </w:rPr>
        <w:t>et</w:t>
      </w:r>
      <w:r>
        <w:rPr>
          <w:rFonts w:ascii="Arial"/>
          <w:i/>
          <w:spacing w:val="-2"/>
        </w:rPr>
        <w:t> </w:t>
      </w:r>
      <w:r>
        <w:rPr>
          <w:rFonts w:ascii="Arial"/>
          <w:i/>
        </w:rPr>
        <w:t>al.,</w:t>
      </w:r>
      <w:r>
        <w:rPr>
          <w:rFonts w:ascii="Arial"/>
          <w:i/>
          <w:spacing w:val="2"/>
        </w:rPr>
        <w:t> </w:t>
      </w:r>
      <w:r>
        <w:rPr/>
        <w:t>1987).</w:t>
      </w:r>
    </w:p>
    <w:p>
      <w:pPr>
        <w:spacing w:after="0" w:line="484" w:lineRule="auto"/>
        <w:jc w:val="both"/>
        <w:sectPr>
          <w:pgSz w:w="11910" w:h="16840"/>
          <w:pgMar w:header="724" w:footer="0" w:top="1300" w:bottom="280" w:left="1680" w:right="420"/>
        </w:sectPr>
      </w:pPr>
    </w:p>
    <w:p>
      <w:pPr>
        <w:pStyle w:val="Heading6"/>
        <w:numPr>
          <w:ilvl w:val="2"/>
          <w:numId w:val="12"/>
        </w:numPr>
        <w:tabs>
          <w:tab w:pos="1471" w:val="left" w:leader="none"/>
          <w:tab w:pos="1472" w:val="left" w:leader="none"/>
        </w:tabs>
        <w:spacing w:line="240" w:lineRule="auto" w:before="121" w:after="0"/>
        <w:ind w:left="1471" w:right="0" w:hanging="992"/>
        <w:jc w:val="left"/>
      </w:pPr>
      <w:bookmarkStart w:name="_TOC_250077" w:id="34"/>
      <w:bookmarkEnd w:id="34"/>
      <w:r>
        <w:rPr/>
        <w:t>Pentamidine</w:t>
      </w:r>
    </w:p>
    <w:p>
      <w:pPr>
        <w:pStyle w:val="BodyText"/>
        <w:spacing w:line="487" w:lineRule="auto" w:before="205"/>
        <w:ind w:left="480" w:right="727" w:firstLine="720"/>
        <w:jc w:val="both"/>
      </w:pPr>
      <w:r>
        <w:rPr/>
        <w:t>Pentamidine is an aromatic diamidine which was introduced in 1946 for</w:t>
      </w:r>
      <w:r>
        <w:rPr>
          <w:spacing w:val="1"/>
        </w:rPr>
        <w:t> </w:t>
      </w:r>
      <w:r>
        <w:rPr/>
        <w:t>use in areas where people were at risk of African trypanosomiasis (Ochoga,</w:t>
      </w:r>
      <w:r>
        <w:rPr>
          <w:spacing w:val="1"/>
        </w:rPr>
        <w:t> </w:t>
      </w:r>
      <w:r>
        <w:rPr/>
        <w:t>1981).</w:t>
      </w:r>
      <w:r>
        <w:rPr>
          <w:spacing w:val="1"/>
        </w:rPr>
        <w:t> </w:t>
      </w:r>
      <w:r>
        <w:rPr/>
        <w:t>It is the drug of choice in the treatment of early stages of </w:t>
      </w:r>
      <w:r>
        <w:rPr>
          <w:rFonts w:ascii="Arial" w:hAnsi="Arial"/>
          <w:i/>
        </w:rPr>
        <w:t>T. gambiense</w:t>
      </w:r>
      <w:r>
        <w:rPr>
          <w:rFonts w:ascii="Arial" w:hAnsi="Arial"/>
          <w:i/>
          <w:spacing w:val="1"/>
        </w:rPr>
        <w:t> </w:t>
      </w:r>
      <w:r>
        <w:rPr/>
        <w:t>infection in patients that cannot tolerate suramin (Burchmore </w:t>
      </w:r>
      <w:r>
        <w:rPr>
          <w:rFonts w:ascii="Arial" w:hAnsi="Arial"/>
          <w:i/>
        </w:rPr>
        <w:t>et al., </w:t>
      </w:r>
      <w:r>
        <w:rPr/>
        <w:t>2002).   It</w:t>
      </w:r>
      <w:r>
        <w:rPr>
          <w:spacing w:val="1"/>
        </w:rPr>
        <w:t> </w:t>
      </w:r>
      <w:r>
        <w:rPr/>
        <w:t>does not cross the blood brain barrier.</w:t>
      </w:r>
      <w:r>
        <w:rPr>
          <w:spacing w:val="1"/>
        </w:rPr>
        <w:t> </w:t>
      </w:r>
      <w:r>
        <w:rPr/>
        <w:t>Pentamidine considerably impairs the</w:t>
      </w:r>
      <w:r>
        <w:rPr>
          <w:spacing w:val="1"/>
        </w:rPr>
        <w:t> </w:t>
      </w:r>
      <w:r>
        <w:rPr/>
        <w:t>DNA,</w:t>
      </w:r>
      <w:r>
        <w:rPr>
          <w:spacing w:val="1"/>
        </w:rPr>
        <w:t> </w:t>
      </w:r>
      <w:r>
        <w:rPr/>
        <w:t>RNA,</w:t>
      </w:r>
      <w:r>
        <w:rPr>
          <w:spacing w:val="1"/>
        </w:rPr>
        <w:t> </w:t>
      </w:r>
      <w:r>
        <w:rPr/>
        <w:t>protein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phospholipids</w:t>
      </w:r>
      <w:r>
        <w:rPr>
          <w:spacing w:val="1"/>
        </w:rPr>
        <w:t> </w:t>
      </w:r>
      <w:r>
        <w:rPr/>
        <w:t>synthesis,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only</w:t>
      </w:r>
      <w:r>
        <w:rPr>
          <w:spacing w:val="1"/>
        </w:rPr>
        <w:t> </w:t>
      </w:r>
      <w:r>
        <w:rPr/>
        <w:t>slightly</w:t>
      </w:r>
      <w:r>
        <w:rPr>
          <w:spacing w:val="1"/>
        </w:rPr>
        <w:t> </w:t>
      </w:r>
      <w:r>
        <w:rPr/>
        <w:t>impairs</w:t>
      </w:r>
      <w:r>
        <w:rPr>
          <w:spacing w:val="1"/>
        </w:rPr>
        <w:t> </w:t>
      </w:r>
      <w:r>
        <w:rPr/>
        <w:t>respiration (Ruchel, 1975).</w:t>
      </w:r>
      <w:r>
        <w:rPr>
          <w:spacing w:val="1"/>
        </w:rPr>
        <w:t> </w:t>
      </w:r>
      <w:r>
        <w:rPr/>
        <w:t>The transport of the essential amino acids lysine and</w:t>
      </w:r>
      <w:r>
        <w:rPr>
          <w:spacing w:val="-61"/>
        </w:rPr>
        <w:t> </w:t>
      </w:r>
      <w:r>
        <w:rPr/>
        <w:t>arginine is also inhibited by pentamidine.</w:t>
      </w:r>
      <w:r>
        <w:rPr>
          <w:spacing w:val="1"/>
        </w:rPr>
        <w:t> </w:t>
      </w:r>
      <w:r>
        <w:rPr/>
        <w:t>Further properties of pentamidine are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inhibition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thymidine</w:t>
      </w:r>
      <w:r>
        <w:rPr>
          <w:spacing w:val="1"/>
        </w:rPr>
        <w:t> </w:t>
      </w:r>
      <w:r>
        <w:rPr/>
        <w:t>phosphorylase,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well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fragmentation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kinetoplast in </w:t>
      </w:r>
      <w:r>
        <w:rPr>
          <w:rFonts w:ascii="Arial" w:hAnsi="Arial"/>
          <w:i/>
        </w:rPr>
        <w:t>T. rhodesiense </w:t>
      </w:r>
      <w:r>
        <w:rPr/>
        <w:t>(Macadam &amp; Williamson, 1969).</w:t>
      </w:r>
      <w:r>
        <w:rPr>
          <w:spacing w:val="64"/>
        </w:rPr>
        <w:t> </w:t>
      </w:r>
      <w:r>
        <w:rPr/>
        <w:t>Pentamidine is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four</w:t>
      </w:r>
      <w:r>
        <w:rPr>
          <w:spacing w:val="1"/>
        </w:rPr>
        <w:t> </w:t>
      </w:r>
      <w:r>
        <w:rPr/>
        <w:t>drugs</w:t>
      </w:r>
      <w:r>
        <w:rPr>
          <w:spacing w:val="1"/>
        </w:rPr>
        <w:t> </w:t>
      </w:r>
      <w:r>
        <w:rPr/>
        <w:t>currently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treatment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human</w:t>
      </w:r>
      <w:r>
        <w:rPr>
          <w:spacing w:val="1"/>
        </w:rPr>
        <w:t> </w:t>
      </w:r>
      <w:r>
        <w:rPr/>
        <w:t>African</w:t>
      </w:r>
      <w:r>
        <w:rPr>
          <w:spacing w:val="1"/>
        </w:rPr>
        <w:t> </w:t>
      </w:r>
      <w:r>
        <w:rPr/>
        <w:t>trypanosomiasis.</w:t>
      </w:r>
      <w:r>
        <w:rPr>
          <w:spacing w:val="1"/>
        </w:rPr>
        <w:t> </w:t>
      </w:r>
      <w:r>
        <w:rPr/>
        <w:t>However,</w:t>
      </w:r>
      <w:r>
        <w:rPr>
          <w:spacing w:val="1"/>
        </w:rPr>
        <w:t> </w:t>
      </w:r>
      <w:r>
        <w:rPr/>
        <w:t>adverse</w:t>
      </w:r>
      <w:r>
        <w:rPr>
          <w:spacing w:val="1"/>
        </w:rPr>
        <w:t> </w:t>
      </w:r>
      <w:r>
        <w:rPr/>
        <w:t>reactions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breathlessness,</w:t>
      </w:r>
      <w:r>
        <w:rPr>
          <w:spacing w:val="1"/>
        </w:rPr>
        <w:t> </w:t>
      </w:r>
      <w:r>
        <w:rPr/>
        <w:t>tachycardia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dizziness</w:t>
      </w:r>
      <w:r>
        <w:rPr>
          <w:spacing w:val="1"/>
        </w:rPr>
        <w:t> </w:t>
      </w:r>
      <w:r>
        <w:rPr/>
        <w:t>associated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pentamidine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probably</w:t>
      </w:r>
      <w:r>
        <w:rPr>
          <w:spacing w:val="1"/>
        </w:rPr>
        <w:t> </w:t>
      </w:r>
      <w:r>
        <w:rPr/>
        <w:t>connected with sharp fall of blood pressure (Rollo, 1980). There is progress in</w:t>
      </w:r>
      <w:r>
        <w:rPr>
          <w:spacing w:val="1"/>
        </w:rPr>
        <w:t> </w:t>
      </w:r>
      <w:r>
        <w:rPr/>
        <w:t>developing analogues of pentamidine aimed at improving its oral bioavailability</w:t>
      </w:r>
      <w:r>
        <w:rPr>
          <w:spacing w:val="1"/>
        </w:rPr>
        <w:t> </w:t>
      </w:r>
      <w:r>
        <w:rPr>
          <w:spacing w:val="-1"/>
        </w:rPr>
        <w:t>and</w:t>
      </w:r>
      <w:r>
        <w:rPr>
          <w:spacing w:val="1"/>
        </w:rPr>
        <w:t> </w:t>
      </w:r>
      <w:r>
        <w:rPr/>
        <w:t>better</w:t>
      </w:r>
      <w:r>
        <w:rPr>
          <w:spacing w:val="2"/>
        </w:rPr>
        <w:t> </w:t>
      </w:r>
      <w:r>
        <w:rPr/>
        <w:t>blood</w:t>
      </w:r>
      <w:r>
        <w:rPr>
          <w:spacing w:val="4"/>
        </w:rPr>
        <w:t> </w:t>
      </w:r>
      <w:r>
        <w:rPr>
          <w:w w:val="160"/>
        </w:rPr>
        <w:t>–</w:t>
      </w:r>
      <w:r>
        <w:rPr>
          <w:spacing w:val="-35"/>
          <w:w w:val="160"/>
        </w:rPr>
        <w:t> </w:t>
      </w:r>
      <w:r>
        <w:rPr/>
        <w:t>brain</w:t>
      </w:r>
      <w:r>
        <w:rPr>
          <w:spacing w:val="3"/>
        </w:rPr>
        <w:t> </w:t>
      </w:r>
      <w:r>
        <w:rPr/>
        <w:t>transport</w:t>
      </w:r>
      <w:r>
        <w:rPr>
          <w:spacing w:val="2"/>
        </w:rPr>
        <w:t> </w:t>
      </w:r>
      <w:r>
        <w:rPr/>
        <w:t>(Seed</w:t>
      </w:r>
      <w:r>
        <w:rPr>
          <w:spacing w:val="1"/>
        </w:rPr>
        <w:t> </w:t>
      </w:r>
      <w:r>
        <w:rPr/>
        <w:t>&amp;</w:t>
      </w:r>
      <w:r>
        <w:rPr>
          <w:spacing w:val="3"/>
        </w:rPr>
        <w:t> </w:t>
      </w:r>
      <w:r>
        <w:rPr/>
        <w:t>Boykin,</w:t>
      </w:r>
      <w:r>
        <w:rPr>
          <w:spacing w:val="3"/>
        </w:rPr>
        <w:t> </w:t>
      </w:r>
      <w:r>
        <w:rPr/>
        <w:t>2001).</w:t>
      </w:r>
    </w:p>
    <w:p>
      <w:pPr>
        <w:pStyle w:val="Heading6"/>
        <w:numPr>
          <w:ilvl w:val="2"/>
          <w:numId w:val="12"/>
        </w:numPr>
        <w:tabs>
          <w:tab w:pos="1471" w:val="left" w:leader="none"/>
          <w:tab w:pos="1472" w:val="left" w:leader="none"/>
        </w:tabs>
        <w:spacing w:line="240" w:lineRule="auto" w:before="179" w:after="0"/>
        <w:ind w:left="1471" w:right="0" w:hanging="992"/>
        <w:jc w:val="left"/>
      </w:pPr>
      <w:bookmarkStart w:name="_TOC_250076" w:id="35"/>
      <w:bookmarkEnd w:id="35"/>
      <w:r>
        <w:rPr/>
        <w:t>Melarsoprol</w:t>
      </w:r>
    </w:p>
    <w:p>
      <w:pPr>
        <w:pStyle w:val="BodyText"/>
        <w:spacing w:line="487" w:lineRule="auto" w:before="204"/>
        <w:ind w:left="480" w:right="726" w:firstLine="720"/>
        <w:jc w:val="both"/>
      </w:pPr>
      <w:r>
        <w:rPr/>
        <w:t>Drug toxicity to the host is one of the major problems against the use of</w:t>
      </w:r>
      <w:r>
        <w:rPr>
          <w:spacing w:val="1"/>
        </w:rPr>
        <w:t> </w:t>
      </w:r>
      <w:r>
        <w:rPr/>
        <w:t>drugs in chemotherapy and management of African trypanosomiasis (Chretien &amp;</w:t>
      </w:r>
      <w:r>
        <w:rPr>
          <w:spacing w:val="1"/>
        </w:rPr>
        <w:t> </w:t>
      </w:r>
      <w:r>
        <w:rPr/>
        <w:t>Smoak, 2005). Melarsoprol (Mel B), previously the only drug able to enter the</w:t>
      </w:r>
      <w:r>
        <w:rPr>
          <w:spacing w:val="1"/>
        </w:rPr>
        <w:t> </w:t>
      </w:r>
      <w:r>
        <w:rPr/>
        <w:t>central nervous system (CNS) and cure the late-stage of sleeping sickness, has</w:t>
      </w:r>
      <w:r>
        <w:rPr>
          <w:spacing w:val="1"/>
        </w:rPr>
        <w:t> </w:t>
      </w:r>
      <w:r>
        <w:rPr/>
        <w:t>side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effects,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prove</w:t>
      </w:r>
      <w:r>
        <w:rPr>
          <w:spacing w:val="1"/>
        </w:rPr>
        <w:t> </w:t>
      </w:r>
      <w:r>
        <w:rPr/>
        <w:t>fatal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up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5%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patients</w:t>
      </w:r>
      <w:r>
        <w:rPr>
          <w:spacing w:val="1"/>
        </w:rPr>
        <w:t> </w:t>
      </w:r>
      <w:r>
        <w:rPr/>
        <w:t>(Jannin,</w:t>
      </w:r>
      <w:r>
        <w:rPr>
          <w:spacing w:val="1"/>
        </w:rPr>
        <w:t> </w:t>
      </w:r>
      <w:r>
        <w:rPr/>
        <w:t>1992;</w:t>
      </w:r>
      <w:r>
        <w:rPr>
          <w:spacing w:val="-61"/>
        </w:rPr>
        <w:t> </w:t>
      </w:r>
      <w:r>
        <w:rPr/>
        <w:t>Ngampo</w:t>
      </w:r>
      <w:r>
        <w:rPr>
          <w:rFonts w:ascii="Arial"/>
          <w:i/>
        </w:rPr>
        <w:t>,</w:t>
      </w:r>
      <w:r>
        <w:rPr>
          <w:rFonts w:ascii="Arial"/>
          <w:i/>
          <w:spacing w:val="1"/>
        </w:rPr>
        <w:t> </w:t>
      </w:r>
      <w:r>
        <w:rPr/>
        <w:t>1992;</w:t>
      </w:r>
      <w:r>
        <w:rPr>
          <w:spacing w:val="1"/>
        </w:rPr>
        <w:t> </w:t>
      </w:r>
      <w:r>
        <w:rPr/>
        <w:t>Buguet</w:t>
      </w:r>
      <w:r>
        <w:rPr>
          <w:spacing w:val="1"/>
        </w:rPr>
        <w:t> </w:t>
      </w:r>
      <w:r>
        <w:rPr>
          <w:rFonts w:ascii="Arial"/>
          <w:i/>
        </w:rPr>
        <w:t>et</w:t>
      </w:r>
      <w:r>
        <w:rPr>
          <w:rFonts w:ascii="Arial"/>
          <w:i/>
          <w:spacing w:val="1"/>
        </w:rPr>
        <w:t> </w:t>
      </w:r>
      <w:r>
        <w:rPr>
          <w:rFonts w:ascii="Arial"/>
          <w:i/>
        </w:rPr>
        <w:t>al.,</w:t>
      </w:r>
      <w:r>
        <w:rPr>
          <w:rFonts w:ascii="Arial"/>
          <w:i/>
          <w:spacing w:val="1"/>
        </w:rPr>
        <w:t> </w:t>
      </w:r>
      <w:r>
        <w:rPr/>
        <w:t>2005,</w:t>
      </w:r>
      <w:r>
        <w:rPr>
          <w:spacing w:val="1"/>
        </w:rPr>
        <w:t> </w:t>
      </w:r>
      <w:r>
        <w:rPr/>
        <w:t>Kennedy,</w:t>
      </w:r>
      <w:r>
        <w:rPr>
          <w:spacing w:val="1"/>
        </w:rPr>
        <w:t> </w:t>
      </w:r>
      <w:r>
        <w:rPr/>
        <w:t>2006b).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investigators</w:t>
      </w:r>
      <w:r>
        <w:rPr>
          <w:spacing w:val="1"/>
        </w:rPr>
        <w:t> </w:t>
      </w:r>
      <w:r>
        <w:rPr/>
        <w:t>regarded</w:t>
      </w:r>
      <w:r>
        <w:rPr>
          <w:spacing w:val="40"/>
        </w:rPr>
        <w:t> </w:t>
      </w:r>
      <w:r>
        <w:rPr/>
        <w:t>reactive</w:t>
      </w:r>
      <w:r>
        <w:rPr>
          <w:spacing w:val="40"/>
        </w:rPr>
        <w:t> </w:t>
      </w:r>
      <w:r>
        <w:rPr/>
        <w:t>encephalopathy</w:t>
      </w:r>
      <w:r>
        <w:rPr>
          <w:spacing w:val="37"/>
        </w:rPr>
        <w:t> </w:t>
      </w:r>
      <w:r>
        <w:rPr/>
        <w:t>as</w:t>
      </w:r>
      <w:r>
        <w:rPr>
          <w:spacing w:val="39"/>
        </w:rPr>
        <w:t> </w:t>
      </w:r>
      <w:r>
        <w:rPr/>
        <w:t>a</w:t>
      </w:r>
      <w:r>
        <w:rPr>
          <w:spacing w:val="36"/>
        </w:rPr>
        <w:t> </w:t>
      </w:r>
      <w:r>
        <w:rPr/>
        <w:t>major</w:t>
      </w:r>
      <w:r>
        <w:rPr>
          <w:spacing w:val="39"/>
        </w:rPr>
        <w:t> </w:t>
      </w:r>
      <w:r>
        <w:rPr/>
        <w:t>toxicity</w:t>
      </w:r>
      <w:r>
        <w:rPr>
          <w:spacing w:val="38"/>
        </w:rPr>
        <w:t> </w:t>
      </w:r>
      <w:r>
        <w:rPr/>
        <w:t>due</w:t>
      </w:r>
      <w:r>
        <w:rPr>
          <w:spacing w:val="48"/>
        </w:rPr>
        <w:t> </w:t>
      </w:r>
      <w:r>
        <w:rPr/>
        <w:t>to</w:t>
      </w:r>
      <w:r>
        <w:rPr>
          <w:spacing w:val="39"/>
        </w:rPr>
        <w:t> </w:t>
      </w:r>
      <w:r>
        <w:rPr/>
        <w:t>melarsoprol</w:t>
      </w:r>
    </w:p>
    <w:p>
      <w:pPr>
        <w:spacing w:after="0" w:line="487" w:lineRule="auto"/>
        <w:jc w:val="both"/>
        <w:sectPr>
          <w:pgSz w:w="11910" w:h="16840"/>
          <w:pgMar w:header="724" w:footer="0" w:top="1300" w:bottom="280" w:left="1680" w:right="420"/>
        </w:sectPr>
      </w:pPr>
    </w:p>
    <w:p>
      <w:pPr>
        <w:pStyle w:val="BodyText"/>
        <w:spacing w:line="487" w:lineRule="auto" w:before="124"/>
        <w:ind w:left="480"/>
      </w:pPr>
      <w:r>
        <w:rPr/>
        <w:t>administration.</w:t>
      </w:r>
      <w:r>
        <w:rPr>
          <w:spacing w:val="58"/>
        </w:rPr>
        <w:t> </w:t>
      </w:r>
      <w:r>
        <w:rPr/>
        <w:t>Relapses</w:t>
      </w:r>
      <w:r>
        <w:rPr>
          <w:spacing w:val="58"/>
        </w:rPr>
        <w:t> </w:t>
      </w:r>
      <w:r>
        <w:rPr/>
        <w:t>in</w:t>
      </w:r>
      <w:r>
        <w:rPr>
          <w:spacing w:val="58"/>
        </w:rPr>
        <w:t> </w:t>
      </w:r>
      <w:r>
        <w:rPr/>
        <w:t>patients</w:t>
      </w:r>
      <w:r>
        <w:rPr>
          <w:spacing w:val="58"/>
        </w:rPr>
        <w:t> </w:t>
      </w:r>
      <w:r>
        <w:rPr/>
        <w:t>have</w:t>
      </w:r>
      <w:r>
        <w:rPr>
          <w:spacing w:val="1"/>
        </w:rPr>
        <w:t> </w:t>
      </w:r>
      <w:r>
        <w:rPr/>
        <w:t>been</w:t>
      </w:r>
      <w:r>
        <w:rPr>
          <w:spacing w:val="60"/>
        </w:rPr>
        <w:t> </w:t>
      </w:r>
      <w:r>
        <w:rPr/>
        <w:t>recorded</w:t>
      </w:r>
      <w:r>
        <w:rPr>
          <w:spacing w:val="59"/>
        </w:rPr>
        <w:t> </w:t>
      </w:r>
      <w:r>
        <w:rPr/>
        <w:t>after</w:t>
      </w:r>
      <w:r>
        <w:rPr>
          <w:spacing w:val="57"/>
        </w:rPr>
        <w:t> </w:t>
      </w:r>
      <w:r>
        <w:rPr/>
        <w:t>treatment</w:t>
      </w:r>
      <w:r>
        <w:rPr>
          <w:spacing w:val="58"/>
        </w:rPr>
        <w:t> </w:t>
      </w:r>
      <w:r>
        <w:rPr/>
        <w:t>wth</w:t>
      </w:r>
      <w:r>
        <w:rPr>
          <w:spacing w:val="-61"/>
        </w:rPr>
        <w:t> </w:t>
      </w:r>
      <w:r>
        <w:rPr/>
        <w:t>melarsoprol</w:t>
      </w:r>
      <w:r>
        <w:rPr>
          <w:spacing w:val="1"/>
        </w:rPr>
        <w:t> </w:t>
      </w:r>
      <w:r>
        <w:rPr/>
        <w:t>(Pepin</w:t>
      </w:r>
      <w:r>
        <w:rPr>
          <w:spacing w:val="3"/>
        </w:rPr>
        <w:t> </w:t>
      </w:r>
      <w:r>
        <w:rPr/>
        <w:t>&amp;</w:t>
      </w:r>
      <w:r>
        <w:rPr>
          <w:spacing w:val="1"/>
        </w:rPr>
        <w:t> </w:t>
      </w:r>
      <w:r>
        <w:rPr/>
        <w:t>Mpia,</w:t>
      </w:r>
      <w:r>
        <w:rPr>
          <w:spacing w:val="3"/>
        </w:rPr>
        <w:t> </w:t>
      </w:r>
      <w:r>
        <w:rPr/>
        <w:t>2005).</w:t>
      </w:r>
    </w:p>
    <w:p>
      <w:pPr>
        <w:pStyle w:val="Heading6"/>
        <w:numPr>
          <w:ilvl w:val="2"/>
          <w:numId w:val="12"/>
        </w:numPr>
        <w:tabs>
          <w:tab w:pos="1471" w:val="left" w:leader="none"/>
          <w:tab w:pos="1472" w:val="left" w:leader="none"/>
        </w:tabs>
        <w:spacing w:line="240" w:lineRule="auto" w:before="200" w:after="0"/>
        <w:ind w:left="1471" w:right="0" w:hanging="992"/>
        <w:jc w:val="left"/>
      </w:pPr>
      <w:bookmarkStart w:name="_TOC_250075" w:id="36"/>
      <w:bookmarkEnd w:id="36"/>
      <w:r>
        <w:rPr/>
        <w:t>Prednisolone</w:t>
      </w:r>
    </w:p>
    <w:p>
      <w:pPr>
        <w:pStyle w:val="BodyText"/>
        <w:spacing w:line="487" w:lineRule="auto" w:before="203"/>
        <w:ind w:left="480" w:right="724" w:firstLine="720"/>
        <w:jc w:val="both"/>
      </w:pPr>
      <w:r>
        <w:rPr/>
        <w:t>Prednisolone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synthetic</w:t>
      </w:r>
      <w:r>
        <w:rPr>
          <w:spacing w:val="1"/>
        </w:rPr>
        <w:t> </w:t>
      </w:r>
      <w:r>
        <w:rPr/>
        <w:t>corticosteroid</w:t>
      </w:r>
      <w:r>
        <w:rPr>
          <w:spacing w:val="1"/>
        </w:rPr>
        <w:t> </w:t>
      </w:r>
      <w:r>
        <w:rPr/>
        <w:t>(glucocorticoid).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anti-</w:t>
      </w:r>
      <w:r>
        <w:rPr>
          <w:spacing w:val="1"/>
        </w:rPr>
        <w:t> </w:t>
      </w:r>
      <w:r>
        <w:rPr/>
        <w:t>inflammatory properties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therefore</w:t>
      </w:r>
      <w:r>
        <w:rPr>
          <w:spacing w:val="1"/>
        </w:rPr>
        <w:t> </w:t>
      </w:r>
      <w:r>
        <w:rPr/>
        <w:t>inhibits</w:t>
      </w:r>
      <w:r>
        <w:rPr>
          <w:spacing w:val="1"/>
        </w:rPr>
        <w:t> </w:t>
      </w:r>
      <w:r>
        <w:rPr/>
        <w:t>inflammatory response</w:t>
      </w:r>
      <w:r>
        <w:rPr>
          <w:spacing w:val="63"/>
        </w:rPr>
        <w:t> </w:t>
      </w:r>
      <w:r>
        <w:rPr/>
        <w:t>whether</w:t>
      </w:r>
      <w:r>
        <w:rPr>
          <w:spacing w:val="1"/>
        </w:rPr>
        <w:t> </w:t>
      </w:r>
      <w:r>
        <w:rPr/>
        <w:t>the</w:t>
      </w:r>
      <w:r>
        <w:rPr>
          <w:spacing w:val="23"/>
        </w:rPr>
        <w:t> </w:t>
      </w:r>
      <w:r>
        <w:rPr/>
        <w:t>inciting</w:t>
      </w:r>
      <w:r>
        <w:rPr>
          <w:spacing w:val="22"/>
        </w:rPr>
        <w:t> </w:t>
      </w:r>
      <w:r>
        <w:rPr/>
        <w:t>agent</w:t>
      </w:r>
      <w:r>
        <w:rPr>
          <w:spacing w:val="23"/>
        </w:rPr>
        <w:t> </w:t>
      </w:r>
      <w:r>
        <w:rPr/>
        <w:t>is</w:t>
      </w:r>
      <w:r>
        <w:rPr>
          <w:spacing w:val="23"/>
        </w:rPr>
        <w:t> </w:t>
      </w:r>
      <w:r>
        <w:rPr/>
        <w:t>radiant,</w:t>
      </w:r>
      <w:r>
        <w:rPr>
          <w:spacing w:val="22"/>
        </w:rPr>
        <w:t> </w:t>
      </w:r>
      <w:r>
        <w:rPr/>
        <w:t>mechanical,</w:t>
      </w:r>
      <w:r>
        <w:rPr>
          <w:spacing w:val="23"/>
        </w:rPr>
        <w:t> </w:t>
      </w:r>
      <w:r>
        <w:rPr/>
        <w:t>chemical,</w:t>
      </w:r>
      <w:r>
        <w:rPr>
          <w:spacing w:val="24"/>
        </w:rPr>
        <w:t> </w:t>
      </w:r>
      <w:r>
        <w:rPr/>
        <w:t>infectious</w:t>
      </w:r>
      <w:r>
        <w:rPr>
          <w:spacing w:val="21"/>
        </w:rPr>
        <w:t> </w:t>
      </w:r>
      <w:r>
        <w:rPr/>
        <w:t>or</w:t>
      </w:r>
      <w:r>
        <w:rPr>
          <w:spacing w:val="22"/>
        </w:rPr>
        <w:t> </w:t>
      </w:r>
      <w:r>
        <w:rPr/>
        <w:t>immunological.</w:t>
      </w:r>
      <w:r>
        <w:rPr>
          <w:spacing w:val="-61"/>
        </w:rPr>
        <w:t> </w:t>
      </w:r>
      <w:r>
        <w:rPr/>
        <w:t>It has been recorded in the literature that the current forms of treatment using</w:t>
      </w:r>
      <w:r>
        <w:rPr>
          <w:spacing w:val="1"/>
        </w:rPr>
        <w:t> </w:t>
      </w:r>
      <w:r>
        <w:rPr/>
        <w:t>suramin or pentamidine</w:t>
      </w:r>
      <w:r>
        <w:rPr>
          <w:spacing w:val="1"/>
        </w:rPr>
        <w:t> </w:t>
      </w:r>
      <w:r>
        <w:rPr/>
        <w:t>to eliminate</w:t>
      </w:r>
      <w:r>
        <w:rPr>
          <w:spacing w:val="1"/>
        </w:rPr>
        <w:t> </w:t>
      </w:r>
      <w:r>
        <w:rPr/>
        <w:t>blood-stream</w:t>
      </w:r>
      <w:r>
        <w:rPr>
          <w:spacing w:val="1"/>
        </w:rPr>
        <w:t> </w:t>
      </w:r>
      <w:r>
        <w:rPr/>
        <w:t>trypanosomes followed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melarsoprol to eliminate trypanosomes from the CNS encourages encephalitis</w:t>
      </w:r>
      <w:r>
        <w:rPr>
          <w:spacing w:val="1"/>
        </w:rPr>
        <w:t> </w:t>
      </w:r>
      <w:r>
        <w:rPr/>
        <w:t>(Pepin &amp; Milford, 1991). Since one of the treatment strategies in the sleeping</w:t>
      </w:r>
      <w:r>
        <w:rPr>
          <w:spacing w:val="1"/>
        </w:rPr>
        <w:t> </w:t>
      </w:r>
      <w:r>
        <w:rPr/>
        <w:t>sickness</w:t>
      </w:r>
      <w:r>
        <w:rPr>
          <w:spacing w:val="32"/>
        </w:rPr>
        <w:t> </w:t>
      </w:r>
      <w:r>
        <w:rPr/>
        <w:t>patients</w:t>
      </w:r>
      <w:r>
        <w:rPr>
          <w:spacing w:val="32"/>
        </w:rPr>
        <w:t> </w:t>
      </w:r>
      <w:r>
        <w:rPr/>
        <w:t>under</w:t>
      </w:r>
      <w:r>
        <w:rPr>
          <w:spacing w:val="31"/>
        </w:rPr>
        <w:t> </w:t>
      </w:r>
      <w:r>
        <w:rPr/>
        <w:t>investigation</w:t>
      </w:r>
      <w:r>
        <w:rPr>
          <w:spacing w:val="33"/>
        </w:rPr>
        <w:t> </w:t>
      </w:r>
      <w:r>
        <w:rPr/>
        <w:t>involved</w:t>
      </w:r>
      <w:r>
        <w:rPr>
          <w:spacing w:val="33"/>
        </w:rPr>
        <w:t> </w:t>
      </w:r>
      <w:r>
        <w:rPr/>
        <w:t>the</w:t>
      </w:r>
      <w:r>
        <w:rPr>
          <w:spacing w:val="30"/>
        </w:rPr>
        <w:t> </w:t>
      </w:r>
      <w:r>
        <w:rPr/>
        <w:t>use</w:t>
      </w:r>
      <w:r>
        <w:rPr>
          <w:spacing w:val="30"/>
        </w:rPr>
        <w:t> </w:t>
      </w:r>
      <w:r>
        <w:rPr/>
        <w:t>of</w:t>
      </w:r>
      <w:r>
        <w:rPr>
          <w:spacing w:val="33"/>
        </w:rPr>
        <w:t> </w:t>
      </w:r>
      <w:r>
        <w:rPr/>
        <w:t>pentamidine</w:t>
      </w:r>
      <w:r>
        <w:rPr>
          <w:spacing w:val="30"/>
        </w:rPr>
        <w:t> </w:t>
      </w:r>
      <w:r>
        <w:rPr/>
        <w:t>followed</w:t>
      </w:r>
      <w:r>
        <w:rPr>
          <w:spacing w:val="-61"/>
        </w:rPr>
        <w:t> </w:t>
      </w:r>
      <w:r>
        <w:rPr/>
        <w:t>by</w:t>
      </w:r>
      <w:r>
        <w:rPr>
          <w:spacing w:val="1"/>
        </w:rPr>
        <w:t> </w:t>
      </w:r>
      <w:r>
        <w:rPr/>
        <w:t>melarsoprol,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became</w:t>
      </w:r>
      <w:r>
        <w:rPr>
          <w:spacing w:val="1"/>
        </w:rPr>
        <w:t> </w:t>
      </w:r>
      <w:r>
        <w:rPr/>
        <w:t>necessary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find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solution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subsequent</w:t>
      </w:r>
      <w:r>
        <w:rPr>
          <w:spacing w:val="1"/>
        </w:rPr>
        <w:t> </w:t>
      </w:r>
      <w:r>
        <w:rPr/>
        <w:t>encephalopathy. Prednisolone was carefully chosen for this work because it can</w:t>
      </w:r>
      <w:r>
        <w:rPr>
          <w:spacing w:val="1"/>
        </w:rPr>
        <w:t> </w:t>
      </w:r>
      <w:r>
        <w:rPr/>
        <w:t>be</w:t>
      </w:r>
      <w:r>
        <w:rPr>
          <w:spacing w:val="32"/>
        </w:rPr>
        <w:t> </w:t>
      </w:r>
      <w:r>
        <w:rPr/>
        <w:t>taken</w:t>
      </w:r>
      <w:r>
        <w:rPr>
          <w:spacing w:val="32"/>
        </w:rPr>
        <w:t> </w:t>
      </w:r>
      <w:r>
        <w:rPr/>
        <w:t>orally,</w:t>
      </w:r>
      <w:r>
        <w:rPr>
          <w:spacing w:val="33"/>
        </w:rPr>
        <w:t> </w:t>
      </w:r>
      <w:r>
        <w:rPr/>
        <w:t>it</w:t>
      </w:r>
      <w:r>
        <w:rPr>
          <w:spacing w:val="31"/>
        </w:rPr>
        <w:t> </w:t>
      </w:r>
      <w:r>
        <w:rPr/>
        <w:t>is</w:t>
      </w:r>
      <w:r>
        <w:rPr>
          <w:spacing w:val="32"/>
        </w:rPr>
        <w:t> </w:t>
      </w:r>
      <w:r>
        <w:rPr/>
        <w:t>considered</w:t>
      </w:r>
      <w:r>
        <w:rPr>
          <w:spacing w:val="32"/>
        </w:rPr>
        <w:t> </w:t>
      </w:r>
      <w:r>
        <w:rPr/>
        <w:t>less</w:t>
      </w:r>
      <w:r>
        <w:rPr>
          <w:spacing w:val="33"/>
        </w:rPr>
        <w:t> </w:t>
      </w:r>
      <w:r>
        <w:rPr/>
        <w:t>toxic</w:t>
      </w:r>
      <w:r>
        <w:rPr>
          <w:spacing w:val="31"/>
        </w:rPr>
        <w:t> </w:t>
      </w:r>
      <w:r>
        <w:rPr/>
        <w:t>than</w:t>
      </w:r>
      <w:r>
        <w:rPr>
          <w:spacing w:val="33"/>
        </w:rPr>
        <w:t> </w:t>
      </w:r>
      <w:r>
        <w:rPr/>
        <w:t>other</w:t>
      </w:r>
      <w:r>
        <w:rPr>
          <w:spacing w:val="30"/>
        </w:rPr>
        <w:t> </w:t>
      </w:r>
      <w:r>
        <w:rPr/>
        <w:t>drugs</w:t>
      </w:r>
      <w:r>
        <w:rPr>
          <w:spacing w:val="32"/>
        </w:rPr>
        <w:t> </w:t>
      </w:r>
      <w:r>
        <w:rPr/>
        <w:t>in</w:t>
      </w:r>
      <w:r>
        <w:rPr>
          <w:spacing w:val="32"/>
        </w:rPr>
        <w:t> </w:t>
      </w:r>
      <w:r>
        <w:rPr/>
        <w:t>the</w:t>
      </w:r>
      <w:r>
        <w:rPr>
          <w:spacing w:val="33"/>
        </w:rPr>
        <w:t> </w:t>
      </w:r>
      <w:r>
        <w:rPr/>
        <w:t>same</w:t>
      </w:r>
      <w:r>
        <w:rPr>
          <w:spacing w:val="32"/>
        </w:rPr>
        <w:t> </w:t>
      </w:r>
      <w:r>
        <w:rPr/>
        <w:t>group</w:t>
      </w:r>
      <w:r>
        <w:rPr>
          <w:spacing w:val="-61"/>
        </w:rPr>
        <w:t> </w:t>
      </w:r>
      <w:r>
        <w:rPr/>
        <w:t>and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cheap.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schedule</w:t>
      </w:r>
      <w:r>
        <w:rPr>
          <w:spacing w:val="1"/>
        </w:rPr>
        <w:t> </w:t>
      </w:r>
      <w:r>
        <w:rPr/>
        <w:t>designed for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also</w:t>
      </w:r>
      <w:r>
        <w:rPr>
          <w:spacing w:val="63"/>
        </w:rPr>
        <w:t> </w:t>
      </w:r>
      <w:r>
        <w:rPr/>
        <w:t>aimed</w:t>
      </w:r>
      <w:r>
        <w:rPr>
          <w:spacing w:val="64"/>
        </w:rPr>
        <w:t> </w:t>
      </w:r>
      <w:r>
        <w:rPr/>
        <w:t>at</w:t>
      </w:r>
      <w:r>
        <w:rPr>
          <w:spacing w:val="64"/>
        </w:rPr>
        <w:t> </w:t>
      </w:r>
      <w:r>
        <w:rPr/>
        <w:t>reducing</w:t>
      </w:r>
      <w:r>
        <w:rPr>
          <w:spacing w:val="1"/>
        </w:rPr>
        <w:t> </w:t>
      </w:r>
      <w:r>
        <w:rPr/>
        <w:t>toxicity.</w:t>
      </w:r>
    </w:p>
    <w:p>
      <w:pPr>
        <w:pStyle w:val="Heading6"/>
        <w:numPr>
          <w:ilvl w:val="2"/>
          <w:numId w:val="12"/>
        </w:numPr>
        <w:tabs>
          <w:tab w:pos="1471" w:val="left" w:leader="none"/>
          <w:tab w:pos="1472" w:val="left" w:leader="none"/>
        </w:tabs>
        <w:spacing w:line="240" w:lineRule="auto" w:before="204" w:after="0"/>
        <w:ind w:left="1471" w:right="0" w:hanging="992"/>
        <w:jc w:val="left"/>
      </w:pPr>
      <w:bookmarkStart w:name="_TOC_250074" w:id="37"/>
      <w:r>
        <w:rPr/>
        <w:t>Diminazene</w:t>
      </w:r>
      <w:r>
        <w:rPr>
          <w:spacing w:val="-1"/>
        </w:rPr>
        <w:t> </w:t>
      </w:r>
      <w:bookmarkEnd w:id="37"/>
      <w:r>
        <w:rPr/>
        <w:t>Aceturate</w:t>
      </w:r>
    </w:p>
    <w:p>
      <w:pPr>
        <w:pStyle w:val="BodyText"/>
        <w:spacing w:line="487" w:lineRule="auto" w:before="203"/>
        <w:ind w:left="480" w:right="730" w:firstLine="720"/>
        <w:jc w:val="both"/>
      </w:pPr>
      <w:r>
        <w:rPr/>
        <w:t>Diminazene aceturate (4, 4’-diamidino-diazoaminobenzol) is a diamidine</w:t>
      </w:r>
      <w:r>
        <w:rPr>
          <w:spacing w:val="1"/>
        </w:rPr>
        <w:t> </w:t>
      </w:r>
      <w:r>
        <w:rPr/>
        <w:t>which is moderately soluble in water.</w:t>
      </w:r>
      <w:r>
        <w:rPr>
          <w:spacing w:val="1"/>
        </w:rPr>
        <w:t> </w:t>
      </w:r>
      <w:r>
        <w:rPr/>
        <w:t>Diminazene aceturate (Berenil) comprises</w:t>
      </w:r>
      <w:r>
        <w:rPr>
          <w:spacing w:val="1"/>
        </w:rPr>
        <w:t> </w:t>
      </w:r>
      <w:r>
        <w:rPr/>
        <w:t>two amidinophenyl groups inter-connected by a triazine bridge.</w:t>
      </w:r>
      <w:r>
        <w:rPr>
          <w:spacing w:val="1"/>
        </w:rPr>
        <w:t> </w:t>
      </w:r>
      <w:r>
        <w:rPr/>
        <w:t>This drug is one</w:t>
      </w:r>
      <w:r>
        <w:rPr>
          <w:spacing w:val="1"/>
        </w:rPr>
        <w:t> </w:t>
      </w:r>
      <w:r>
        <w:rPr/>
        <w:t>of the trypanocides currently used in the treatment of animal trypanosomiasis.</w:t>
      </w:r>
      <w:r>
        <w:rPr>
          <w:spacing w:val="1"/>
        </w:rPr>
        <w:t> </w:t>
      </w:r>
      <w:r>
        <w:rPr/>
        <w:t>Some reasons have been advanced for the success of diminazene aceturate as</w:t>
      </w:r>
      <w:r>
        <w:rPr>
          <w:spacing w:val="1"/>
        </w:rPr>
        <w:t> </w:t>
      </w:r>
      <w:r>
        <w:rPr/>
        <w:t>follows (Ruchel, 1975), therapeutic efficacy is greater than that of other curative</w:t>
      </w:r>
      <w:r>
        <w:rPr>
          <w:spacing w:val="1"/>
        </w:rPr>
        <w:t> </w:t>
      </w:r>
      <w:r>
        <w:rPr/>
        <w:t>trypanocides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animal</w:t>
      </w:r>
      <w:r>
        <w:rPr>
          <w:spacing w:val="1"/>
        </w:rPr>
        <w:t> </w:t>
      </w:r>
      <w:r>
        <w:rPr/>
        <w:t>trypanosomiasis,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preparation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tolerated</w:t>
      </w:r>
      <w:r>
        <w:rPr>
          <w:spacing w:val="49"/>
        </w:rPr>
        <w:t> </w:t>
      </w:r>
      <w:r>
        <w:rPr/>
        <w:t>well.</w:t>
      </w:r>
      <w:r>
        <w:rPr>
          <w:spacing w:val="35"/>
        </w:rPr>
        <w:t> </w:t>
      </w:r>
      <w:r>
        <w:rPr/>
        <w:t>It</w:t>
      </w:r>
      <w:r>
        <w:rPr>
          <w:spacing w:val="47"/>
        </w:rPr>
        <w:t> </w:t>
      </w:r>
      <w:r>
        <w:rPr/>
        <w:t>has</w:t>
      </w:r>
      <w:r>
        <w:rPr>
          <w:spacing w:val="46"/>
        </w:rPr>
        <w:t> </w:t>
      </w:r>
      <w:r>
        <w:rPr/>
        <w:t>a</w:t>
      </w:r>
      <w:r>
        <w:rPr>
          <w:spacing w:val="50"/>
        </w:rPr>
        <w:t> </w:t>
      </w:r>
      <w:r>
        <w:rPr/>
        <w:t>wide</w:t>
      </w:r>
      <w:r>
        <w:rPr>
          <w:spacing w:val="49"/>
        </w:rPr>
        <w:t> </w:t>
      </w:r>
      <w:r>
        <w:rPr/>
        <w:t>therapeutic</w:t>
      </w:r>
      <w:r>
        <w:rPr>
          <w:spacing w:val="48"/>
        </w:rPr>
        <w:t> </w:t>
      </w:r>
      <w:r>
        <w:rPr/>
        <w:t>range.</w:t>
      </w:r>
      <w:r>
        <w:rPr>
          <w:spacing w:val="35"/>
        </w:rPr>
        <w:t> </w:t>
      </w:r>
      <w:r>
        <w:rPr/>
        <w:t>In</w:t>
      </w:r>
      <w:r>
        <w:rPr>
          <w:spacing w:val="50"/>
        </w:rPr>
        <w:t> </w:t>
      </w:r>
      <w:r>
        <w:rPr/>
        <w:t>its</w:t>
      </w:r>
      <w:r>
        <w:rPr>
          <w:spacing w:val="47"/>
        </w:rPr>
        <w:t> </w:t>
      </w:r>
      <w:r>
        <w:rPr/>
        <w:t>first</w:t>
      </w:r>
      <w:r>
        <w:rPr>
          <w:spacing w:val="46"/>
        </w:rPr>
        <w:t> </w:t>
      </w:r>
      <w:r>
        <w:rPr/>
        <w:t>10</w:t>
      </w:r>
      <w:r>
        <w:rPr>
          <w:spacing w:val="45"/>
        </w:rPr>
        <w:t> </w:t>
      </w:r>
      <w:r>
        <w:rPr/>
        <w:t>years</w:t>
      </w:r>
      <w:r>
        <w:rPr>
          <w:spacing w:val="47"/>
        </w:rPr>
        <w:t> </w:t>
      </w:r>
      <w:r>
        <w:rPr/>
        <w:t>of</w:t>
      </w:r>
      <w:r>
        <w:rPr>
          <w:spacing w:val="49"/>
        </w:rPr>
        <w:t> </w:t>
      </w:r>
      <w:r>
        <w:rPr/>
        <w:t>use,</w:t>
      </w:r>
    </w:p>
    <w:p>
      <w:pPr>
        <w:spacing w:after="0" w:line="487" w:lineRule="auto"/>
        <w:jc w:val="both"/>
        <w:sectPr>
          <w:pgSz w:w="11910" w:h="16840"/>
          <w:pgMar w:header="724" w:footer="0" w:top="1300" w:bottom="280" w:left="1680" w:right="420"/>
        </w:sectPr>
      </w:pPr>
    </w:p>
    <w:p>
      <w:pPr>
        <w:pStyle w:val="BodyText"/>
        <w:spacing w:line="487" w:lineRule="auto" w:before="124"/>
        <w:ind w:left="480" w:right="730"/>
        <w:jc w:val="both"/>
      </w:pPr>
      <w:r>
        <w:rPr/>
        <w:t>virtually no resistance occurred apart from cases that were reported later.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resistant strains of </w:t>
      </w:r>
      <w:r>
        <w:rPr>
          <w:rFonts w:ascii="Arial"/>
          <w:i/>
        </w:rPr>
        <w:t>T. vivax </w:t>
      </w:r>
      <w:r>
        <w:rPr/>
        <w:t>and </w:t>
      </w:r>
      <w:r>
        <w:rPr>
          <w:rFonts w:ascii="Arial"/>
          <w:i/>
        </w:rPr>
        <w:t>T. congolense </w:t>
      </w:r>
      <w:r>
        <w:rPr/>
        <w:t>have been reported (Arowolo &amp;</w:t>
      </w:r>
      <w:r>
        <w:rPr>
          <w:spacing w:val="1"/>
        </w:rPr>
        <w:t> </w:t>
      </w:r>
      <w:r>
        <w:rPr/>
        <w:t>Ikede,</w:t>
      </w:r>
      <w:r>
        <w:rPr>
          <w:spacing w:val="1"/>
        </w:rPr>
        <w:t> </w:t>
      </w:r>
      <w:r>
        <w:rPr/>
        <w:t>1977).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drug</w:t>
      </w:r>
      <w:r>
        <w:rPr>
          <w:spacing w:val="1"/>
        </w:rPr>
        <w:t> </w:t>
      </w:r>
      <w:r>
        <w:rPr/>
        <w:t>resistance</w:t>
      </w:r>
      <w:r>
        <w:rPr>
          <w:spacing w:val="1"/>
        </w:rPr>
        <w:t> </w:t>
      </w:r>
      <w:r>
        <w:rPr/>
        <w:t>observed</w:t>
      </w:r>
      <w:r>
        <w:rPr>
          <w:spacing w:val="1"/>
        </w:rPr>
        <w:t> </w:t>
      </w:r>
      <w:r>
        <w:rPr/>
        <w:t>with</w:t>
      </w:r>
      <w:r>
        <w:rPr>
          <w:spacing w:val="63"/>
        </w:rPr>
        <w:t> </w:t>
      </w:r>
      <w:r>
        <w:rPr/>
        <w:t>diminazene</w:t>
      </w:r>
      <w:r>
        <w:rPr>
          <w:spacing w:val="64"/>
        </w:rPr>
        <w:t> </w:t>
      </w:r>
      <w:r>
        <w:rPr/>
        <w:t>aceturate</w:t>
      </w:r>
      <w:r>
        <w:rPr>
          <w:spacing w:val="64"/>
        </w:rPr>
        <w:t> </w:t>
      </w:r>
      <w:r>
        <w:rPr/>
        <w:t>has</w:t>
      </w:r>
      <w:r>
        <w:rPr>
          <w:spacing w:val="-61"/>
        </w:rPr>
        <w:t> </w:t>
      </w:r>
      <w:r>
        <w:rPr/>
        <w:t>been</w:t>
      </w:r>
      <w:r>
        <w:rPr>
          <w:spacing w:val="1"/>
        </w:rPr>
        <w:t> </w:t>
      </w:r>
      <w:r>
        <w:rPr/>
        <w:t>ascribed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widespread</w:t>
      </w:r>
      <w:r>
        <w:rPr>
          <w:spacing w:val="1"/>
        </w:rPr>
        <w:t> </w:t>
      </w:r>
      <w:r>
        <w:rPr/>
        <w:t>abuse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misuse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drug</w:t>
      </w:r>
      <w:r>
        <w:rPr>
          <w:spacing w:val="1"/>
        </w:rPr>
        <w:t> </w:t>
      </w:r>
      <w:r>
        <w:rPr/>
        <w:t>making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progressively</w:t>
      </w:r>
      <w:r>
        <w:rPr>
          <w:spacing w:val="1"/>
        </w:rPr>
        <w:t> </w:t>
      </w:r>
      <w:r>
        <w:rPr/>
        <w:t>less</w:t>
      </w:r>
      <w:r>
        <w:rPr>
          <w:spacing w:val="1"/>
        </w:rPr>
        <w:t> </w:t>
      </w:r>
      <w:r>
        <w:rPr/>
        <w:t>effective,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coupled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problem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antigenic</w:t>
      </w:r>
      <w:r>
        <w:rPr>
          <w:spacing w:val="-61"/>
        </w:rPr>
        <w:t> </w:t>
      </w:r>
      <w:r>
        <w:rPr/>
        <w:t>variation in the trypanosome (Ilemobade, 1981). In the case of human sleeping</w:t>
      </w:r>
      <w:r>
        <w:rPr>
          <w:spacing w:val="1"/>
        </w:rPr>
        <w:t> </w:t>
      </w:r>
      <w:r>
        <w:rPr/>
        <w:t>sickness,</w:t>
      </w:r>
      <w:r>
        <w:rPr>
          <w:spacing w:val="1"/>
        </w:rPr>
        <w:t> </w:t>
      </w:r>
      <w:r>
        <w:rPr/>
        <w:t>diminazene</w:t>
      </w:r>
      <w:r>
        <w:rPr>
          <w:spacing w:val="1"/>
        </w:rPr>
        <w:t> </w:t>
      </w:r>
      <w:r>
        <w:rPr/>
        <w:t>aceturate</w:t>
      </w:r>
      <w:r>
        <w:rPr>
          <w:spacing w:val="1"/>
        </w:rPr>
        <w:t> </w:t>
      </w:r>
      <w:r>
        <w:rPr/>
        <w:t>displayed</w:t>
      </w:r>
      <w:r>
        <w:rPr>
          <w:spacing w:val="1"/>
        </w:rPr>
        <w:t> </w:t>
      </w:r>
      <w:r>
        <w:rPr/>
        <w:t>curative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prophylactic</w:t>
      </w:r>
      <w:r>
        <w:rPr>
          <w:spacing w:val="63"/>
        </w:rPr>
        <w:t> </w:t>
      </w:r>
      <w:r>
        <w:rPr/>
        <w:t>efficacy</w:t>
      </w:r>
      <w:r>
        <w:rPr>
          <w:spacing w:val="1"/>
        </w:rPr>
        <w:t> </w:t>
      </w:r>
      <w:r>
        <w:rPr/>
        <w:t>even</w:t>
      </w:r>
      <w:r>
        <w:rPr>
          <w:spacing w:val="2"/>
        </w:rPr>
        <w:t> </w:t>
      </w:r>
      <w:r>
        <w:rPr/>
        <w:t>after</w:t>
      </w:r>
      <w:r>
        <w:rPr>
          <w:spacing w:val="2"/>
        </w:rPr>
        <w:t> </w:t>
      </w:r>
      <w:r>
        <w:rPr/>
        <w:t>oral</w:t>
      </w:r>
      <w:r>
        <w:rPr>
          <w:spacing w:val="2"/>
        </w:rPr>
        <w:t> </w:t>
      </w:r>
      <w:r>
        <w:rPr/>
        <w:t>dosing</w:t>
      </w:r>
      <w:r>
        <w:rPr>
          <w:spacing w:val="2"/>
        </w:rPr>
        <w:t> </w:t>
      </w:r>
      <w:r>
        <w:rPr/>
        <w:t>(Bailey,</w:t>
      </w:r>
      <w:r>
        <w:rPr>
          <w:spacing w:val="2"/>
        </w:rPr>
        <w:t> </w:t>
      </w:r>
      <w:r>
        <w:rPr/>
        <w:t>1968).</w:t>
      </w:r>
    </w:p>
    <w:p>
      <w:pPr>
        <w:pStyle w:val="BodyText"/>
        <w:spacing w:line="487" w:lineRule="auto" w:before="199"/>
        <w:ind w:left="480" w:right="727" w:firstLine="720"/>
        <w:jc w:val="both"/>
      </w:pPr>
      <w:r>
        <w:rPr/>
        <w:t>Diminazene</w:t>
      </w:r>
      <w:r>
        <w:rPr>
          <w:spacing w:val="1"/>
        </w:rPr>
        <w:t> </w:t>
      </w:r>
      <w:r>
        <w:rPr/>
        <w:t>aceturate</w:t>
      </w:r>
      <w:r>
        <w:rPr>
          <w:spacing w:val="1"/>
        </w:rPr>
        <w:t> </w:t>
      </w:r>
      <w:r>
        <w:rPr/>
        <w:t>inhibits</w:t>
      </w:r>
      <w:r>
        <w:rPr>
          <w:spacing w:val="1"/>
        </w:rPr>
        <w:t> </w:t>
      </w:r>
      <w:r>
        <w:rPr/>
        <w:t>DNA</w:t>
      </w:r>
      <w:r>
        <w:rPr>
          <w:spacing w:val="1"/>
        </w:rPr>
        <w:t> </w:t>
      </w:r>
      <w:r>
        <w:rPr/>
        <w:t>synthesis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cell</w:t>
      </w:r>
      <w:r>
        <w:rPr>
          <w:spacing w:val="1"/>
        </w:rPr>
        <w:t> </w:t>
      </w:r>
      <w:r>
        <w:rPr/>
        <w:t>division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organism,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other possible</w:t>
      </w:r>
      <w:r>
        <w:rPr>
          <w:spacing w:val="1"/>
        </w:rPr>
        <w:t> </w:t>
      </w:r>
      <w:r>
        <w:rPr/>
        <w:t>sites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action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modification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cytoplasmic</w:t>
      </w:r>
      <w:r>
        <w:rPr>
          <w:spacing w:val="1"/>
        </w:rPr>
        <w:t> </w:t>
      </w:r>
      <w:r>
        <w:rPr/>
        <w:t>membrane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lysosome</w:t>
      </w:r>
      <w:r>
        <w:rPr>
          <w:spacing w:val="1"/>
        </w:rPr>
        <w:t> </w:t>
      </w:r>
      <w:r>
        <w:rPr/>
        <w:t>(Macadam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Williamson,</w:t>
      </w:r>
      <w:r>
        <w:rPr>
          <w:spacing w:val="1"/>
        </w:rPr>
        <w:t> </w:t>
      </w:r>
      <w:r>
        <w:rPr/>
        <w:t>1974);</w:t>
      </w:r>
      <w:r>
        <w:rPr>
          <w:spacing w:val="1"/>
        </w:rPr>
        <w:t> </w:t>
      </w:r>
      <w:r>
        <w:rPr/>
        <w:t>inhibition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phospholipids synthesis and basic amino acid transport (Gutteridge, 1969).</w:t>
      </w:r>
      <w:r>
        <w:rPr>
          <w:spacing w:val="64"/>
        </w:rPr>
        <w:t> </w:t>
      </w:r>
      <w:r>
        <w:rPr/>
        <w:t>It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acts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both</w:t>
      </w:r>
      <w:r>
        <w:rPr>
          <w:spacing w:val="1"/>
        </w:rPr>
        <w:t> </w:t>
      </w:r>
      <w:r>
        <w:rPr/>
        <w:t>cholinergic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histamine</w:t>
      </w:r>
      <w:r>
        <w:rPr>
          <w:spacing w:val="1"/>
        </w:rPr>
        <w:t> </w:t>
      </w:r>
      <w:r>
        <w:rPr/>
        <w:t>receptors</w:t>
      </w:r>
      <w:r>
        <w:rPr>
          <w:spacing w:val="1"/>
        </w:rPr>
        <w:t> </w:t>
      </w:r>
      <w:r>
        <w:rPr/>
        <w:t>(Arowolo</w:t>
      </w:r>
      <w:r>
        <w:rPr>
          <w:spacing w:val="1"/>
        </w:rPr>
        <w:t> </w:t>
      </w:r>
      <w:r>
        <w:rPr/>
        <w:t>&amp;</w:t>
      </w:r>
      <w:r>
        <w:rPr>
          <w:spacing w:val="63"/>
        </w:rPr>
        <w:t> </w:t>
      </w:r>
      <w:r>
        <w:rPr/>
        <w:t>Adepolu,</w:t>
      </w:r>
      <w:r>
        <w:rPr>
          <w:spacing w:val="1"/>
        </w:rPr>
        <w:t> </w:t>
      </w:r>
      <w:r>
        <w:rPr/>
        <w:t>1981).</w:t>
      </w:r>
      <w:r>
        <w:rPr>
          <w:spacing w:val="1"/>
        </w:rPr>
        <w:t> </w:t>
      </w:r>
      <w:r>
        <w:rPr/>
        <w:t>Experimentally,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shown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activity</w:t>
      </w:r>
      <w:r>
        <w:rPr>
          <w:spacing w:val="1"/>
        </w:rPr>
        <w:t> </w:t>
      </w:r>
      <w:r>
        <w:rPr/>
        <w:t>of</w:t>
      </w:r>
      <w:r>
        <w:rPr>
          <w:spacing w:val="63"/>
        </w:rPr>
        <w:t> </w:t>
      </w:r>
      <w:r>
        <w:rPr/>
        <w:t>diminazene</w:t>
      </w:r>
      <w:r>
        <w:rPr>
          <w:spacing w:val="1"/>
        </w:rPr>
        <w:t> </w:t>
      </w:r>
      <w:r>
        <w:rPr/>
        <w:t>aceturate varies with the time interval between infection and treatment (Jennings</w:t>
      </w:r>
      <w:r>
        <w:rPr>
          <w:spacing w:val="1"/>
        </w:rPr>
        <w:t> </w:t>
      </w:r>
      <w:r>
        <w:rPr>
          <w:rFonts w:ascii="Arial"/>
          <w:i/>
        </w:rPr>
        <w:t>et al</w:t>
      </w:r>
      <w:r>
        <w:rPr/>
        <w:t>., 1977).</w:t>
      </w:r>
      <w:r>
        <w:rPr>
          <w:spacing w:val="1"/>
        </w:rPr>
        <w:t> </w:t>
      </w:r>
      <w:r>
        <w:rPr/>
        <w:t>This has been attributed to low concentration of the drug in the</w:t>
      </w:r>
      <w:r>
        <w:rPr>
          <w:spacing w:val="1"/>
        </w:rPr>
        <w:t> </w:t>
      </w:r>
      <w:r>
        <w:rPr/>
        <w:t>tissues, resulting in the invasion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 bloodstream</w:t>
      </w:r>
      <w:r>
        <w:rPr>
          <w:spacing w:val="63"/>
        </w:rPr>
        <w:t> </w:t>
      </w:r>
      <w:r>
        <w:rPr/>
        <w:t>when the drug level has</w:t>
      </w:r>
      <w:r>
        <w:rPr>
          <w:spacing w:val="1"/>
        </w:rPr>
        <w:t> </w:t>
      </w:r>
      <w:r>
        <w:rPr/>
        <w:t>fallen</w:t>
      </w:r>
      <w:r>
        <w:rPr>
          <w:spacing w:val="1"/>
        </w:rPr>
        <w:t> </w:t>
      </w:r>
      <w:r>
        <w:rPr/>
        <w:t>below</w:t>
      </w:r>
      <w:r>
        <w:rPr>
          <w:spacing w:val="1"/>
        </w:rPr>
        <w:t> </w:t>
      </w:r>
      <w:r>
        <w:rPr/>
        <w:t>effective</w:t>
      </w:r>
      <w:r>
        <w:rPr>
          <w:spacing w:val="1"/>
        </w:rPr>
        <w:t> </w:t>
      </w:r>
      <w:r>
        <w:rPr/>
        <w:t>level.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was,</w:t>
      </w:r>
      <w:r>
        <w:rPr>
          <w:spacing w:val="1"/>
        </w:rPr>
        <w:t> </w:t>
      </w:r>
      <w:r>
        <w:rPr/>
        <w:t>therefore,</w:t>
      </w:r>
      <w:r>
        <w:rPr>
          <w:spacing w:val="1"/>
        </w:rPr>
        <w:t> </w:t>
      </w:r>
      <w:r>
        <w:rPr/>
        <w:t>considered</w:t>
      </w:r>
      <w:r>
        <w:rPr>
          <w:spacing w:val="63"/>
        </w:rPr>
        <w:t> </w:t>
      </w:r>
      <w:r>
        <w:rPr/>
        <w:t>necessary</w:t>
      </w:r>
      <w:r>
        <w:rPr>
          <w:spacing w:val="64"/>
        </w:rPr>
        <w:t> </w:t>
      </w:r>
      <w:r>
        <w:rPr/>
        <w:t>to</w:t>
      </w:r>
      <w:r>
        <w:rPr>
          <w:spacing w:val="1"/>
        </w:rPr>
        <w:t> </w:t>
      </w:r>
      <w:r>
        <w:rPr/>
        <w:t>investigate</w:t>
      </w:r>
      <w:r>
        <w:rPr>
          <w:spacing w:val="1"/>
        </w:rPr>
        <w:t> </w:t>
      </w:r>
      <w:r>
        <w:rPr/>
        <w:t>topical</w:t>
      </w:r>
      <w:r>
        <w:rPr>
          <w:spacing w:val="-1"/>
        </w:rPr>
        <w:t> </w:t>
      </w:r>
      <w:r>
        <w:rPr/>
        <w:t>application of</w:t>
      </w:r>
      <w:r>
        <w:rPr>
          <w:spacing w:val="2"/>
        </w:rPr>
        <w:t> </w:t>
      </w:r>
      <w:r>
        <w:rPr/>
        <w:t>diminazene</w:t>
      </w:r>
      <w:r>
        <w:rPr>
          <w:spacing w:val="-1"/>
        </w:rPr>
        <w:t> </w:t>
      </w:r>
      <w:r>
        <w:rPr/>
        <w:t>aceturate</w:t>
      </w:r>
      <w:r>
        <w:rPr>
          <w:spacing w:val="1"/>
        </w:rPr>
        <w:t> </w:t>
      </w:r>
      <w:r>
        <w:rPr/>
        <w:t>using</w:t>
      </w:r>
      <w:r>
        <w:rPr>
          <w:spacing w:val="-1"/>
        </w:rPr>
        <w:t> </w:t>
      </w:r>
      <w:r>
        <w:rPr/>
        <w:t>natural</w:t>
      </w:r>
      <w:r>
        <w:rPr>
          <w:spacing w:val="-2"/>
        </w:rPr>
        <w:t> </w:t>
      </w:r>
      <w:r>
        <w:rPr/>
        <w:t>products.</w:t>
      </w:r>
    </w:p>
    <w:p>
      <w:pPr>
        <w:pStyle w:val="Heading6"/>
        <w:numPr>
          <w:ilvl w:val="2"/>
          <w:numId w:val="12"/>
        </w:numPr>
        <w:tabs>
          <w:tab w:pos="1471" w:val="left" w:leader="none"/>
          <w:tab w:pos="1472" w:val="left" w:leader="none"/>
        </w:tabs>
        <w:spacing w:line="240" w:lineRule="auto" w:before="193" w:after="0"/>
        <w:ind w:left="1471" w:right="0" w:hanging="992"/>
        <w:jc w:val="left"/>
      </w:pPr>
      <w:bookmarkStart w:name="_TOC_250073" w:id="38"/>
      <w:r>
        <w:rPr/>
        <w:t>Ethidium</w:t>
      </w:r>
      <w:r>
        <w:rPr>
          <w:spacing w:val="-1"/>
        </w:rPr>
        <w:t> </w:t>
      </w:r>
      <w:bookmarkEnd w:id="38"/>
      <w:r>
        <w:rPr/>
        <w:t>Bromide</w:t>
      </w:r>
    </w:p>
    <w:p>
      <w:pPr>
        <w:pStyle w:val="BodyText"/>
        <w:spacing w:line="487" w:lineRule="auto" w:before="204"/>
        <w:ind w:left="480" w:right="728" w:firstLine="720"/>
        <w:jc w:val="both"/>
      </w:pPr>
      <w:r>
        <w:rPr/>
        <w:t>Ethidium</w:t>
      </w:r>
      <w:r>
        <w:rPr>
          <w:spacing w:val="1"/>
        </w:rPr>
        <w:t> </w:t>
      </w:r>
      <w:r>
        <w:rPr/>
        <w:t>bromide</w:t>
      </w:r>
      <w:r>
        <w:rPr>
          <w:spacing w:val="1"/>
        </w:rPr>
        <w:t> </w:t>
      </w:r>
      <w:r>
        <w:rPr/>
        <w:t>belongs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phenanthridine</w:t>
      </w:r>
      <w:r>
        <w:rPr>
          <w:spacing w:val="1"/>
        </w:rPr>
        <w:t> </w:t>
      </w:r>
      <w:r>
        <w:rPr/>
        <w:t>derivatives.</w:t>
      </w:r>
      <w:r>
        <w:rPr>
          <w:spacing w:val="1"/>
        </w:rPr>
        <w:t> </w:t>
      </w:r>
      <w:r>
        <w:rPr/>
        <w:t>Ethidium</w:t>
      </w:r>
      <w:r>
        <w:rPr>
          <w:spacing w:val="1"/>
        </w:rPr>
        <w:t> </w:t>
      </w:r>
      <w:r>
        <w:rPr/>
        <w:t>bromide, as the successor of phenidium and dimidium, was developed from the</w:t>
      </w:r>
      <w:r>
        <w:rPr>
          <w:spacing w:val="1"/>
        </w:rPr>
        <w:t> </w:t>
      </w:r>
      <w:r>
        <w:rPr/>
        <w:t>knowledge of the fact that the phenylphenanthridine salts with two amino groups</w:t>
      </w:r>
      <w:r>
        <w:rPr>
          <w:spacing w:val="1"/>
        </w:rPr>
        <w:t> </w:t>
      </w:r>
      <w:r>
        <w:rPr/>
        <w:t>in the 2, 7 positions have trypanocidal efficacy.</w:t>
      </w:r>
      <w:r>
        <w:rPr>
          <w:spacing w:val="1"/>
        </w:rPr>
        <w:t> </w:t>
      </w:r>
      <w:r>
        <w:rPr/>
        <w:t>A therapeutic dose of 1 mg/kg</w:t>
      </w:r>
      <w:r>
        <w:rPr>
          <w:spacing w:val="1"/>
        </w:rPr>
        <w:t> </w:t>
      </w:r>
      <w:r>
        <w:rPr/>
        <w:t>body</w:t>
      </w:r>
      <w:r>
        <w:rPr>
          <w:spacing w:val="-2"/>
        </w:rPr>
        <w:t> </w:t>
      </w:r>
      <w:r>
        <w:rPr/>
        <w:t>weight</w:t>
      </w:r>
      <w:r>
        <w:rPr>
          <w:spacing w:val="1"/>
        </w:rPr>
        <w:t> </w:t>
      </w:r>
      <w:r>
        <w:rPr/>
        <w:t>against</w:t>
      </w:r>
      <w:r>
        <w:rPr>
          <w:spacing w:val="4"/>
        </w:rPr>
        <w:t> </w:t>
      </w:r>
      <w:r>
        <w:rPr/>
        <w:t>various strains</w:t>
      </w:r>
      <w:r>
        <w:rPr>
          <w:spacing w:val="2"/>
        </w:rPr>
        <w:t> </w:t>
      </w:r>
      <w:r>
        <w:rPr/>
        <w:t>of</w:t>
      </w:r>
      <w:r>
        <w:rPr>
          <w:spacing w:val="9"/>
        </w:rPr>
        <w:t> </w:t>
      </w:r>
      <w:r>
        <w:rPr>
          <w:rFonts w:ascii="Arial"/>
          <w:i/>
        </w:rPr>
        <w:t>T.</w:t>
      </w:r>
      <w:r>
        <w:rPr>
          <w:rFonts w:ascii="Arial"/>
          <w:i/>
          <w:spacing w:val="-2"/>
        </w:rPr>
        <w:t> </w:t>
      </w:r>
      <w:r>
        <w:rPr>
          <w:rFonts w:ascii="Arial"/>
          <w:i/>
        </w:rPr>
        <w:t>congolense </w:t>
      </w:r>
      <w:r>
        <w:rPr/>
        <w:t>and</w:t>
      </w:r>
      <w:r>
        <w:rPr>
          <w:spacing w:val="2"/>
        </w:rPr>
        <w:t> </w:t>
      </w:r>
      <w:r>
        <w:rPr>
          <w:rFonts w:ascii="Arial"/>
          <w:i/>
        </w:rPr>
        <w:t>T.</w:t>
      </w:r>
      <w:r>
        <w:rPr>
          <w:rFonts w:ascii="Arial"/>
          <w:i/>
          <w:spacing w:val="-1"/>
        </w:rPr>
        <w:t> </w:t>
      </w:r>
      <w:r>
        <w:rPr>
          <w:rFonts w:ascii="Arial"/>
          <w:i/>
        </w:rPr>
        <w:t>vivax</w:t>
      </w:r>
      <w:r>
        <w:rPr>
          <w:rFonts w:ascii="Arial"/>
          <w:i/>
          <w:spacing w:val="-1"/>
        </w:rPr>
        <w:t> </w:t>
      </w:r>
      <w:r>
        <w:rPr/>
        <w:t>has been</w:t>
      </w:r>
      <w:r>
        <w:rPr>
          <w:spacing w:val="1"/>
        </w:rPr>
        <w:t> </w:t>
      </w:r>
      <w:r>
        <w:rPr/>
        <w:t>used</w:t>
      </w:r>
    </w:p>
    <w:p>
      <w:pPr>
        <w:spacing w:after="0" w:line="487" w:lineRule="auto"/>
        <w:jc w:val="both"/>
        <w:sectPr>
          <w:pgSz w:w="11910" w:h="16840"/>
          <w:pgMar w:header="724" w:footer="0" w:top="1300" w:bottom="280" w:left="1680" w:right="420"/>
        </w:sectPr>
      </w:pPr>
    </w:p>
    <w:p>
      <w:pPr>
        <w:pStyle w:val="BodyText"/>
        <w:spacing w:line="487" w:lineRule="auto" w:before="118"/>
        <w:ind w:left="480" w:right="727"/>
        <w:jc w:val="both"/>
      </w:pPr>
      <w:r>
        <w:rPr/>
        <w:t>in the field, although action against</w:t>
      </w:r>
      <w:r>
        <w:rPr>
          <w:spacing w:val="63"/>
        </w:rPr>
        <w:t> </w:t>
      </w:r>
      <w:r>
        <w:rPr>
          <w:rFonts w:ascii="Arial"/>
          <w:i/>
        </w:rPr>
        <w:t>T. evansi </w:t>
      </w:r>
      <w:r>
        <w:rPr/>
        <w:t>infections in dogs with a higher</w:t>
      </w:r>
      <w:r>
        <w:rPr>
          <w:spacing w:val="1"/>
        </w:rPr>
        <w:t> </w:t>
      </w:r>
      <w:r>
        <w:rPr/>
        <w:t>dose of 3 mg/kg body weight has been reported by Srivastava and Ahluwalia</w:t>
      </w:r>
      <w:r>
        <w:rPr>
          <w:spacing w:val="1"/>
        </w:rPr>
        <w:t> </w:t>
      </w:r>
      <w:r>
        <w:rPr/>
        <w:t>(1973).</w:t>
      </w:r>
      <w:r>
        <w:rPr>
          <w:spacing w:val="63"/>
        </w:rPr>
        <w:t> </w:t>
      </w:r>
      <w:r>
        <w:rPr/>
        <w:t>Although ethidium bromide has been used chiefly for curative purposes,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shown</w:t>
      </w:r>
      <w:r>
        <w:rPr>
          <w:spacing w:val="1"/>
        </w:rPr>
        <w:t> </w:t>
      </w:r>
      <w:r>
        <w:rPr/>
        <w:t>prophylactic</w:t>
      </w:r>
      <w:r>
        <w:rPr>
          <w:spacing w:val="1"/>
        </w:rPr>
        <w:t> </w:t>
      </w:r>
      <w:r>
        <w:rPr/>
        <w:t>activity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2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3</w:t>
      </w:r>
      <w:r>
        <w:rPr>
          <w:spacing w:val="1"/>
        </w:rPr>
        <w:t> </w:t>
      </w:r>
      <w:r>
        <w:rPr/>
        <w:t>months.</w:t>
      </w:r>
      <w:r>
        <w:rPr>
          <w:spacing w:val="1"/>
        </w:rPr>
        <w:t> </w:t>
      </w:r>
      <w:r>
        <w:rPr/>
        <w:t>Frequent</w:t>
      </w:r>
      <w:r>
        <w:rPr>
          <w:spacing w:val="1"/>
        </w:rPr>
        <w:t> </w:t>
      </w:r>
      <w:r>
        <w:rPr/>
        <w:t>use</w:t>
      </w:r>
      <w:r>
        <w:rPr>
          <w:spacing w:val="63"/>
        </w:rPr>
        <w:t> </w:t>
      </w:r>
      <w:r>
        <w:rPr/>
        <w:t>of</w:t>
      </w:r>
      <w:r>
        <w:rPr>
          <w:spacing w:val="-61"/>
        </w:rPr>
        <w:t> </w:t>
      </w:r>
      <w:r>
        <w:rPr/>
        <w:t>ethidium bromide in cattle easily results in resistance phenomena, and this had</w:t>
      </w:r>
      <w:r>
        <w:rPr>
          <w:spacing w:val="1"/>
        </w:rPr>
        <w:t> </w:t>
      </w:r>
      <w:r>
        <w:rPr/>
        <w:t>been recorded in west and east Africa particularly in the northern parts of Nigeria</w:t>
      </w:r>
      <w:r>
        <w:rPr>
          <w:spacing w:val="1"/>
        </w:rPr>
        <w:t> </w:t>
      </w:r>
      <w:r>
        <w:rPr/>
        <w:t>as far back as the 1960s (Williamson, 1970; Ilemobade &amp; Buys, 1970).</w:t>
      </w:r>
      <w:r>
        <w:rPr>
          <w:spacing w:val="1"/>
        </w:rPr>
        <w:t> </w:t>
      </w:r>
      <w:r>
        <w:rPr/>
        <w:t>Ethidium</w:t>
      </w:r>
      <w:r>
        <w:rPr>
          <w:spacing w:val="1"/>
        </w:rPr>
        <w:t> </w:t>
      </w:r>
      <w:r>
        <w:rPr/>
        <w:t>bromide</w:t>
      </w:r>
      <w:r>
        <w:rPr>
          <w:spacing w:val="44"/>
        </w:rPr>
        <w:t> </w:t>
      </w:r>
      <w:r>
        <w:rPr/>
        <w:t>is</w:t>
      </w:r>
      <w:r>
        <w:rPr>
          <w:spacing w:val="43"/>
        </w:rPr>
        <w:t> </w:t>
      </w:r>
      <w:r>
        <w:rPr/>
        <w:t>also</w:t>
      </w:r>
      <w:r>
        <w:rPr>
          <w:spacing w:val="44"/>
        </w:rPr>
        <w:t> </w:t>
      </w:r>
      <w:r>
        <w:rPr/>
        <w:t>referred</w:t>
      </w:r>
      <w:r>
        <w:rPr>
          <w:spacing w:val="44"/>
        </w:rPr>
        <w:t> </w:t>
      </w:r>
      <w:r>
        <w:rPr/>
        <w:t>to</w:t>
      </w:r>
      <w:r>
        <w:rPr>
          <w:spacing w:val="42"/>
        </w:rPr>
        <w:t> </w:t>
      </w:r>
      <w:r>
        <w:rPr/>
        <w:t>as</w:t>
      </w:r>
      <w:r>
        <w:rPr>
          <w:spacing w:val="43"/>
        </w:rPr>
        <w:t> </w:t>
      </w:r>
      <w:r>
        <w:rPr/>
        <w:t>homidium</w:t>
      </w:r>
      <w:r>
        <w:rPr>
          <w:spacing w:val="43"/>
        </w:rPr>
        <w:t> </w:t>
      </w:r>
      <w:r>
        <w:rPr/>
        <w:t>bromide,</w:t>
      </w:r>
      <w:r>
        <w:rPr>
          <w:spacing w:val="44"/>
        </w:rPr>
        <w:t> </w:t>
      </w:r>
      <w:r>
        <w:rPr/>
        <w:t>it</w:t>
      </w:r>
      <w:r>
        <w:rPr>
          <w:spacing w:val="43"/>
        </w:rPr>
        <w:t> </w:t>
      </w:r>
      <w:r>
        <w:rPr/>
        <w:t>is</w:t>
      </w:r>
      <w:r>
        <w:rPr>
          <w:spacing w:val="43"/>
        </w:rPr>
        <w:t> </w:t>
      </w:r>
      <w:r>
        <w:rPr/>
        <w:t>only</w:t>
      </w:r>
      <w:r>
        <w:rPr>
          <w:spacing w:val="40"/>
        </w:rPr>
        <w:t> </w:t>
      </w:r>
      <w:r>
        <w:rPr/>
        <w:t>slightly</w:t>
      </w:r>
      <w:r>
        <w:rPr>
          <w:spacing w:val="41"/>
        </w:rPr>
        <w:t> </w:t>
      </w:r>
      <w:r>
        <w:rPr/>
        <w:t>soluble</w:t>
      </w:r>
      <w:r>
        <w:rPr>
          <w:spacing w:val="44"/>
        </w:rPr>
        <w:t> </w:t>
      </w:r>
      <w:r>
        <w:rPr/>
        <w:t>in</w:t>
      </w:r>
      <w:r>
        <w:rPr>
          <w:spacing w:val="-61"/>
        </w:rPr>
        <w:t> </w:t>
      </w:r>
      <w:r>
        <w:rPr/>
        <w:t>water but it only dissolves completely in boiling water.</w:t>
      </w:r>
      <w:r>
        <w:rPr>
          <w:spacing w:val="1"/>
        </w:rPr>
        <w:t> </w:t>
      </w:r>
      <w:r>
        <w:rPr/>
        <w:t>The drawback of the low</w:t>
      </w:r>
      <w:r>
        <w:rPr>
          <w:spacing w:val="1"/>
        </w:rPr>
        <w:t> </w:t>
      </w:r>
      <w:r>
        <w:rPr/>
        <w:t>solubility of ethidium could be eliminated by using chloride, soluble in cold water</w:t>
      </w:r>
      <w:r>
        <w:rPr>
          <w:spacing w:val="1"/>
        </w:rPr>
        <w:t> </w:t>
      </w:r>
      <w:r>
        <w:rPr/>
        <w:t>instead of bromide, and this compound is called novidium.</w:t>
      </w:r>
      <w:r>
        <w:rPr>
          <w:spacing w:val="1"/>
        </w:rPr>
        <w:t> </w:t>
      </w:r>
      <w:r>
        <w:rPr/>
        <w:t>An intramuscular</w:t>
      </w:r>
      <w:r>
        <w:rPr>
          <w:spacing w:val="1"/>
        </w:rPr>
        <w:t> </w:t>
      </w:r>
      <w:r>
        <w:rPr/>
        <w:t>injection of ethidium is recommended in order to keep local reactions as low as</w:t>
      </w:r>
      <w:r>
        <w:rPr>
          <w:spacing w:val="1"/>
        </w:rPr>
        <w:t> </w:t>
      </w:r>
      <w:r>
        <w:rPr/>
        <w:t>possible,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ethidium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quaternary ammonium</w:t>
      </w:r>
      <w:r>
        <w:rPr>
          <w:spacing w:val="1"/>
        </w:rPr>
        <w:t> </w:t>
      </w:r>
      <w:r>
        <w:rPr/>
        <w:t>trypanocides</w:t>
      </w:r>
      <w:r>
        <w:rPr>
          <w:spacing w:val="63"/>
        </w:rPr>
        <w:t> </w:t>
      </w:r>
      <w:r>
        <w:rPr/>
        <w:t>that</w:t>
      </w:r>
      <w:r>
        <w:rPr>
          <w:spacing w:val="1"/>
        </w:rPr>
        <w:t> </w:t>
      </w:r>
      <w:r>
        <w:rPr/>
        <w:t>easily cause skin necrosis.</w:t>
      </w:r>
      <w:r>
        <w:rPr>
          <w:spacing w:val="65"/>
        </w:rPr>
        <w:t> </w:t>
      </w:r>
      <w:r>
        <w:rPr/>
        <w:t>Ethidium</w:t>
      </w:r>
      <w:r>
        <w:rPr>
          <w:spacing w:val="63"/>
        </w:rPr>
        <w:t> </w:t>
      </w:r>
      <w:r>
        <w:rPr/>
        <w:t>is ineffective orally. Homidium</w:t>
      </w:r>
      <w:r>
        <w:rPr>
          <w:spacing w:val="64"/>
        </w:rPr>
        <w:t> </w:t>
      </w:r>
      <w:r>
        <w:rPr/>
        <w:t>salts such</w:t>
      </w:r>
      <w:r>
        <w:rPr>
          <w:spacing w:val="1"/>
        </w:rPr>
        <w:t> </w:t>
      </w:r>
      <w:r>
        <w:rPr/>
        <w:t>as homidium chloride and especially homidium bromide or ethidium bromide are</w:t>
      </w:r>
      <w:r>
        <w:rPr>
          <w:spacing w:val="1"/>
        </w:rPr>
        <w:t> </w:t>
      </w:r>
      <w:r>
        <w:rPr/>
        <w:t>still</w:t>
      </w:r>
      <w:r>
        <w:rPr>
          <w:spacing w:val="1"/>
        </w:rPr>
        <w:t> </w:t>
      </w:r>
      <w:r>
        <w:rPr/>
        <w:t>widely used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trypanocidal</w:t>
      </w:r>
      <w:r>
        <w:rPr>
          <w:spacing w:val="1"/>
        </w:rPr>
        <w:t> </w:t>
      </w:r>
      <w:r>
        <w:rPr/>
        <w:t>drugs</w:t>
      </w:r>
      <w:r>
        <w:rPr>
          <w:spacing w:val="1"/>
        </w:rPr>
        <w:t> </w:t>
      </w:r>
      <w:r>
        <w:rPr/>
        <w:t>(Geerts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Holmes,</w:t>
      </w:r>
      <w:r>
        <w:rPr>
          <w:spacing w:val="1"/>
        </w:rPr>
        <w:t> </w:t>
      </w:r>
      <w:r>
        <w:rPr/>
        <w:t>1998).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is,</w:t>
      </w:r>
      <w:r>
        <w:rPr>
          <w:spacing w:val="1"/>
        </w:rPr>
        <w:t> </w:t>
      </w:r>
      <w:r>
        <w:rPr/>
        <w:t>therefore,</w:t>
      </w:r>
      <w:r>
        <w:rPr>
          <w:spacing w:val="-1"/>
        </w:rPr>
        <w:t> </w:t>
      </w:r>
      <w:r>
        <w:rPr/>
        <w:t>a</w:t>
      </w:r>
      <w:r>
        <w:rPr>
          <w:spacing w:val="1"/>
        </w:rPr>
        <w:t> </w:t>
      </w:r>
      <w:r>
        <w:rPr/>
        <w:t>need to</w:t>
      </w:r>
      <w:r>
        <w:rPr>
          <w:spacing w:val="2"/>
        </w:rPr>
        <w:t> </w:t>
      </w:r>
      <w:r>
        <w:rPr/>
        <w:t>investigate</w:t>
      </w:r>
      <w:r>
        <w:rPr>
          <w:spacing w:val="2"/>
        </w:rPr>
        <w:t> </w:t>
      </w:r>
      <w:r>
        <w:rPr/>
        <w:t>its</w:t>
      </w:r>
      <w:r>
        <w:rPr>
          <w:spacing w:val="2"/>
        </w:rPr>
        <w:t> </w:t>
      </w:r>
      <w:r>
        <w:rPr/>
        <w:t>topical</w:t>
      </w:r>
      <w:r>
        <w:rPr>
          <w:spacing w:val="-1"/>
        </w:rPr>
        <w:t> </w:t>
      </w:r>
      <w:r>
        <w:rPr/>
        <w:t>application using natural</w:t>
      </w:r>
      <w:r>
        <w:rPr>
          <w:spacing w:val="-2"/>
        </w:rPr>
        <w:t> </w:t>
      </w:r>
      <w:r>
        <w:rPr/>
        <w:t>products.</w:t>
      </w:r>
    </w:p>
    <w:p>
      <w:pPr>
        <w:spacing w:after="0" w:line="487" w:lineRule="auto"/>
        <w:jc w:val="both"/>
        <w:sectPr>
          <w:pgSz w:w="11910" w:h="16840"/>
          <w:pgMar w:header="724" w:footer="0" w:top="1300" w:bottom="280" w:left="1680" w:right="420"/>
        </w:sectPr>
      </w:pPr>
    </w:p>
    <w:p>
      <w:pPr>
        <w:pStyle w:val="BodyText"/>
        <w:spacing w:before="6"/>
        <w:rPr>
          <w:sz w:val="11"/>
        </w:rPr>
      </w:pPr>
    </w:p>
    <w:p>
      <w:pPr>
        <w:pStyle w:val="Heading4"/>
        <w:ind w:left="2520" w:right="2758"/>
      </w:pPr>
      <w:r>
        <w:rPr/>
        <w:t>CHAPTER</w:t>
      </w:r>
      <w:r>
        <w:rPr>
          <w:spacing w:val="-3"/>
        </w:rPr>
        <w:t> </w:t>
      </w:r>
      <w:r>
        <w:rPr/>
        <w:t>THREE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Heading6"/>
        <w:spacing w:before="230"/>
        <w:ind w:left="1986" w:right="2235" w:firstLine="0"/>
        <w:jc w:val="center"/>
      </w:pPr>
      <w:r>
        <w:rPr/>
        <w:t>MATERIALS AND</w:t>
      </w:r>
      <w:r>
        <w:rPr>
          <w:spacing w:val="-3"/>
        </w:rPr>
        <w:t> </w:t>
      </w:r>
      <w:r>
        <w:rPr/>
        <w:t>METHODS</w:t>
      </w:r>
    </w:p>
    <w:p>
      <w:pPr>
        <w:pStyle w:val="Heading6"/>
        <w:numPr>
          <w:ilvl w:val="1"/>
          <w:numId w:val="13"/>
        </w:numPr>
        <w:tabs>
          <w:tab w:pos="1471" w:val="left" w:leader="none"/>
          <w:tab w:pos="1472" w:val="left" w:leader="none"/>
        </w:tabs>
        <w:spacing w:line="240" w:lineRule="auto" w:before="201" w:after="0"/>
        <w:ind w:left="1471" w:right="0" w:hanging="992"/>
        <w:jc w:val="left"/>
      </w:pPr>
      <w:bookmarkStart w:name="_TOC_250072" w:id="39"/>
      <w:bookmarkEnd w:id="39"/>
      <w:r>
        <w:rPr/>
        <w:t>EQUIPMENT</w:t>
      </w:r>
    </w:p>
    <w:p>
      <w:pPr>
        <w:pStyle w:val="BodyText"/>
        <w:spacing w:before="4"/>
        <w:rPr>
          <w:rFonts w:ascii="Arial"/>
          <w:b/>
          <w:sz w:val="9"/>
        </w:rPr>
      </w:pPr>
    </w:p>
    <w:p>
      <w:pPr>
        <w:pStyle w:val="BodyText"/>
        <w:spacing w:line="542" w:lineRule="auto" w:before="96"/>
        <w:ind w:left="480" w:right="3004"/>
      </w:pPr>
      <w:r>
        <w:rPr/>
        <w:t>Polygraph Model 7D (Grass Instruments) Quincy, MD USA)</w:t>
      </w:r>
      <w:r>
        <w:rPr>
          <w:spacing w:val="-61"/>
        </w:rPr>
        <w:t> </w:t>
      </w:r>
      <w:r>
        <w:rPr/>
        <w:t>Grass</w:t>
      </w:r>
      <w:r>
        <w:rPr>
          <w:spacing w:val="1"/>
        </w:rPr>
        <w:t> </w:t>
      </w:r>
      <w:r>
        <w:rPr/>
        <w:t>588</w:t>
      </w:r>
      <w:r>
        <w:rPr>
          <w:spacing w:val="3"/>
        </w:rPr>
        <w:t> </w:t>
      </w:r>
      <w:r>
        <w:rPr/>
        <w:t>Stimulator</w:t>
      </w:r>
    </w:p>
    <w:p>
      <w:pPr>
        <w:pStyle w:val="BodyText"/>
        <w:spacing w:line="540" w:lineRule="auto" w:before="1"/>
        <w:ind w:left="480" w:right="5106"/>
      </w:pPr>
      <w:r>
        <w:rPr/>
        <w:t>Grass FT.</w:t>
      </w:r>
      <w:r>
        <w:rPr>
          <w:spacing w:val="2"/>
        </w:rPr>
        <w:t> </w:t>
      </w:r>
      <w:r>
        <w:rPr/>
        <w:t>O3</w:t>
      </w:r>
      <w:r>
        <w:rPr>
          <w:spacing w:val="1"/>
        </w:rPr>
        <w:t> </w:t>
      </w:r>
      <w:r>
        <w:rPr/>
        <w:t>Strain</w:t>
      </w:r>
      <w:r>
        <w:rPr>
          <w:spacing w:val="-1"/>
        </w:rPr>
        <w:t> </w:t>
      </w:r>
      <w:r>
        <w:rPr/>
        <w:t>Guage Transducer</w:t>
      </w:r>
      <w:r>
        <w:rPr>
          <w:spacing w:val="-61"/>
        </w:rPr>
        <w:t> </w:t>
      </w:r>
      <w:r>
        <w:rPr/>
        <w:t>Dynatech</w:t>
      </w:r>
      <w:r>
        <w:rPr>
          <w:spacing w:val="2"/>
        </w:rPr>
        <w:t> </w:t>
      </w:r>
      <w:r>
        <w:rPr/>
        <w:t>ELISA</w:t>
      </w:r>
      <w:r>
        <w:rPr>
          <w:spacing w:val="1"/>
        </w:rPr>
        <w:t> </w:t>
      </w:r>
      <w:r>
        <w:rPr/>
        <w:t>auto-reader</w:t>
      </w:r>
    </w:p>
    <w:p>
      <w:pPr>
        <w:pStyle w:val="BodyText"/>
        <w:spacing w:before="5"/>
        <w:ind w:left="480"/>
      </w:pPr>
      <w:r>
        <w:rPr/>
        <w:t>Standard</w:t>
      </w:r>
      <w:r>
        <w:rPr>
          <w:spacing w:val="-1"/>
        </w:rPr>
        <w:t> </w:t>
      </w:r>
      <w:r>
        <w:rPr/>
        <w:t>Organ</w:t>
      </w:r>
      <w:r>
        <w:rPr>
          <w:spacing w:val="1"/>
        </w:rPr>
        <w:t> </w:t>
      </w:r>
      <w:r>
        <w:rPr/>
        <w:t>Baths</w:t>
      </w:r>
    </w:p>
    <w:p>
      <w:pPr>
        <w:pStyle w:val="BodyText"/>
        <w:spacing w:before="3"/>
        <w:rPr>
          <w:sz w:val="30"/>
        </w:rPr>
      </w:pPr>
    </w:p>
    <w:p>
      <w:pPr>
        <w:pStyle w:val="BodyText"/>
        <w:spacing w:line="542" w:lineRule="auto"/>
        <w:ind w:left="480" w:right="1401"/>
        <w:jc w:val="both"/>
      </w:pPr>
      <w:r>
        <w:rPr/>
        <w:t>Flame photometer (Evans Electro-Selenium Ltd. Hamsted Essex England)</w:t>
      </w:r>
      <w:r>
        <w:rPr>
          <w:spacing w:val="-61"/>
        </w:rPr>
        <w:t> </w:t>
      </w:r>
      <w:r>
        <w:rPr/>
        <w:t>Flame photometer (Corning Model 400 Corning Scientific Limited England)</w:t>
      </w:r>
      <w:r>
        <w:rPr>
          <w:spacing w:val="-61"/>
        </w:rPr>
        <w:t> </w:t>
      </w:r>
      <w:r>
        <w:rPr/>
        <w:t>Atomic</w:t>
      </w:r>
      <w:r>
        <w:rPr>
          <w:spacing w:val="1"/>
        </w:rPr>
        <w:t> </w:t>
      </w:r>
      <w:r>
        <w:rPr/>
        <w:t>Absorption Spectrophotometer</w:t>
      </w:r>
      <w:r>
        <w:rPr>
          <w:spacing w:val="2"/>
        </w:rPr>
        <w:t> </w:t>
      </w:r>
      <w:r>
        <w:rPr/>
        <w:t>(PU9100</w:t>
      </w:r>
      <w:r>
        <w:rPr>
          <w:spacing w:val="2"/>
        </w:rPr>
        <w:t> </w:t>
      </w:r>
      <w:r>
        <w:rPr/>
        <w:t>X Philips)</w:t>
      </w:r>
    </w:p>
    <w:p>
      <w:pPr>
        <w:pStyle w:val="BodyText"/>
        <w:spacing w:line="271" w:lineRule="exact"/>
        <w:ind w:left="480"/>
        <w:jc w:val="both"/>
      </w:pPr>
      <w:r>
        <w:rPr/>
        <w:t>Thermostatic</w:t>
      </w:r>
      <w:r>
        <w:rPr>
          <w:spacing w:val="-1"/>
        </w:rPr>
        <w:t> </w:t>
      </w:r>
      <w:r>
        <w:rPr/>
        <w:t>water</w:t>
      </w:r>
      <w:r>
        <w:rPr>
          <w:spacing w:val="-1"/>
        </w:rPr>
        <w:t> </w:t>
      </w:r>
      <w:r>
        <w:rPr/>
        <w:t>Baths</w:t>
      </w:r>
    </w:p>
    <w:p>
      <w:pPr>
        <w:pStyle w:val="BodyText"/>
        <w:spacing w:before="3"/>
        <w:rPr>
          <w:sz w:val="30"/>
        </w:rPr>
      </w:pPr>
    </w:p>
    <w:p>
      <w:pPr>
        <w:pStyle w:val="BodyText"/>
        <w:spacing w:line="487" w:lineRule="auto"/>
        <w:ind w:left="480"/>
      </w:pPr>
      <w:r>
        <w:rPr/>
        <w:t>Spectrophotometer</w:t>
      </w:r>
      <w:r>
        <w:rPr>
          <w:spacing w:val="56"/>
        </w:rPr>
        <w:t> </w:t>
      </w:r>
      <w:r>
        <w:rPr/>
        <w:t>(Beckman)</w:t>
      </w:r>
      <w:r>
        <w:rPr>
          <w:spacing w:val="56"/>
        </w:rPr>
        <w:t> </w:t>
      </w:r>
      <w:r>
        <w:rPr/>
        <w:t>SMA</w:t>
      </w:r>
      <w:r>
        <w:rPr>
          <w:spacing w:val="57"/>
        </w:rPr>
        <w:t> </w:t>
      </w:r>
      <w:r>
        <w:rPr/>
        <w:t>12/60</w:t>
      </w:r>
      <w:r>
        <w:rPr>
          <w:spacing w:val="56"/>
        </w:rPr>
        <w:t> </w:t>
      </w:r>
      <w:r>
        <w:rPr/>
        <w:t>Auto-analyser</w:t>
      </w:r>
      <w:r>
        <w:rPr>
          <w:spacing w:val="56"/>
        </w:rPr>
        <w:t> </w:t>
      </w:r>
      <w:r>
        <w:rPr/>
        <w:t>(Sequential</w:t>
      </w:r>
      <w:r>
        <w:rPr>
          <w:spacing w:val="59"/>
        </w:rPr>
        <w:t> </w:t>
      </w:r>
      <w:r>
        <w:rPr/>
        <w:t>Multiple</w:t>
      </w:r>
      <w:r>
        <w:rPr>
          <w:spacing w:val="-60"/>
        </w:rPr>
        <w:t> </w:t>
      </w:r>
      <w:r>
        <w:rPr/>
        <w:t>Analysis</w:t>
      </w:r>
      <w:r>
        <w:rPr>
          <w:spacing w:val="2"/>
        </w:rPr>
        <w:t> </w:t>
      </w:r>
      <w:r>
        <w:rPr/>
        <w:t>Systems,</w:t>
      </w:r>
      <w:r>
        <w:rPr>
          <w:spacing w:val="1"/>
        </w:rPr>
        <w:t> </w:t>
      </w:r>
      <w:r>
        <w:rPr/>
        <w:t>Technicon,</w:t>
      </w:r>
      <w:r>
        <w:rPr>
          <w:spacing w:val="3"/>
        </w:rPr>
        <w:t> </w:t>
      </w:r>
      <w:r>
        <w:rPr/>
        <w:t>New York)</w:t>
      </w:r>
    </w:p>
    <w:p>
      <w:pPr>
        <w:pStyle w:val="BodyText"/>
        <w:spacing w:line="542" w:lineRule="auto" w:before="102"/>
        <w:ind w:left="480" w:right="2880"/>
      </w:pPr>
      <w:r>
        <w:rPr/>
        <w:t>Micro-haematocrit</w:t>
      </w:r>
      <w:r>
        <w:rPr>
          <w:spacing w:val="-1"/>
        </w:rPr>
        <w:t> </w:t>
      </w:r>
      <w:r>
        <w:rPr/>
        <w:t>centrifuge</w:t>
      </w:r>
      <w:r>
        <w:rPr>
          <w:spacing w:val="1"/>
        </w:rPr>
        <w:t> </w:t>
      </w:r>
      <w:r>
        <w:rPr/>
        <w:t>(Hawksley</w:t>
      </w:r>
      <w:r>
        <w:rPr>
          <w:spacing w:val="-1"/>
        </w:rPr>
        <w:t> </w:t>
      </w:r>
      <w:r>
        <w:rPr/>
        <w:t>and</w:t>
      </w:r>
      <w:r>
        <w:rPr>
          <w:spacing w:val="1"/>
        </w:rPr>
        <w:t> </w:t>
      </w:r>
      <w:r>
        <w:rPr/>
        <w:t>Sons</w:t>
      </w:r>
      <w:r>
        <w:rPr>
          <w:spacing w:val="-1"/>
        </w:rPr>
        <w:t> </w:t>
      </w:r>
      <w:r>
        <w:rPr/>
        <w:t>Ltd.,</w:t>
      </w:r>
      <w:r>
        <w:rPr>
          <w:spacing w:val="1"/>
        </w:rPr>
        <w:t> </w:t>
      </w:r>
      <w:r>
        <w:rPr/>
        <w:t>UK)</w:t>
      </w:r>
      <w:r>
        <w:rPr>
          <w:spacing w:val="1"/>
        </w:rPr>
        <w:t> </w:t>
      </w:r>
      <w:r>
        <w:rPr/>
        <w:t>Human Weighing Machine (Camry, Virhka Impex Ltd. China)</w:t>
      </w:r>
      <w:r>
        <w:rPr>
          <w:spacing w:val="-61"/>
        </w:rPr>
        <w:t> </w:t>
      </w:r>
      <w:r>
        <w:rPr/>
        <w:t>Electronic</w:t>
      </w:r>
      <w:r>
        <w:rPr>
          <w:spacing w:val="1"/>
        </w:rPr>
        <w:t> </w:t>
      </w:r>
      <w:r>
        <w:rPr/>
        <w:t>Digital</w:t>
      </w:r>
      <w:r>
        <w:rPr>
          <w:spacing w:val="1"/>
        </w:rPr>
        <w:t> </w:t>
      </w:r>
      <w:r>
        <w:rPr/>
        <w:t>Blood</w:t>
      </w:r>
      <w:r>
        <w:rPr>
          <w:spacing w:val="2"/>
        </w:rPr>
        <w:t> </w:t>
      </w:r>
      <w:r>
        <w:rPr/>
        <w:t>Pressure</w:t>
      </w:r>
      <w:r>
        <w:rPr>
          <w:spacing w:val="-1"/>
        </w:rPr>
        <w:t> </w:t>
      </w:r>
      <w:r>
        <w:rPr/>
        <w:t>Recording</w:t>
      </w:r>
      <w:r>
        <w:rPr>
          <w:spacing w:val="-1"/>
        </w:rPr>
        <w:t> </w:t>
      </w:r>
      <w:r>
        <w:rPr/>
        <w:t>Device</w:t>
      </w:r>
    </w:p>
    <w:p>
      <w:pPr>
        <w:pStyle w:val="BodyText"/>
        <w:spacing w:line="542" w:lineRule="auto"/>
        <w:ind w:left="480" w:right="7376"/>
      </w:pPr>
      <w:r>
        <w:rPr/>
        <w:t>Soxhlet Extractor</w:t>
      </w:r>
      <w:r>
        <w:rPr>
          <w:spacing w:val="1"/>
        </w:rPr>
        <w:t> </w:t>
      </w:r>
      <w:r>
        <w:rPr/>
        <w:t>Rotary</w:t>
      </w:r>
      <w:r>
        <w:rPr>
          <w:spacing w:val="-11"/>
        </w:rPr>
        <w:t> </w:t>
      </w:r>
      <w:r>
        <w:rPr/>
        <w:t>Evaporator</w:t>
      </w:r>
    </w:p>
    <w:p>
      <w:pPr>
        <w:pStyle w:val="BodyText"/>
        <w:spacing w:line="542" w:lineRule="auto" w:before="1"/>
        <w:ind w:left="480" w:right="4647"/>
      </w:pPr>
      <w:r>
        <w:rPr/>
        <w:t>Programmable Heating Block PCR Machine</w:t>
      </w:r>
      <w:r>
        <w:rPr>
          <w:spacing w:val="-61"/>
        </w:rPr>
        <w:t> </w:t>
      </w:r>
      <w:r>
        <w:rPr/>
        <w:t>Computer</w:t>
      </w:r>
      <w:r>
        <w:rPr>
          <w:spacing w:val="1"/>
        </w:rPr>
        <w:t> </w:t>
      </w:r>
      <w:r>
        <w:rPr/>
        <w:t>CanoScan 300</w:t>
      </w:r>
      <w:r>
        <w:rPr>
          <w:spacing w:val="3"/>
        </w:rPr>
        <w:t> </w:t>
      </w:r>
      <w:r>
        <w:rPr/>
        <w:t>(Canon)</w:t>
      </w:r>
      <w:r>
        <w:rPr>
          <w:spacing w:val="1"/>
        </w:rPr>
        <w:t> </w:t>
      </w:r>
      <w:r>
        <w:rPr/>
        <w:t>Computer</w:t>
      </w:r>
      <w:r>
        <w:rPr>
          <w:spacing w:val="-1"/>
        </w:rPr>
        <w:t> </w:t>
      </w:r>
      <w:r>
        <w:rPr/>
        <w:t>assisted photographing</w:t>
      </w:r>
      <w:r>
        <w:rPr>
          <w:spacing w:val="-3"/>
        </w:rPr>
        <w:t> </w:t>
      </w:r>
      <w:r>
        <w:rPr/>
        <w:t>machine</w:t>
      </w:r>
    </w:p>
    <w:p>
      <w:pPr>
        <w:spacing w:after="0" w:line="542" w:lineRule="auto"/>
        <w:sectPr>
          <w:pgSz w:w="11910" w:h="16840"/>
          <w:pgMar w:header="724" w:footer="0" w:top="1300" w:bottom="280" w:left="1680" w:right="420"/>
        </w:sectPr>
      </w:pPr>
    </w:p>
    <w:p>
      <w:pPr>
        <w:pStyle w:val="Heading6"/>
        <w:numPr>
          <w:ilvl w:val="1"/>
          <w:numId w:val="13"/>
        </w:numPr>
        <w:tabs>
          <w:tab w:pos="1471" w:val="left" w:leader="none"/>
          <w:tab w:pos="1472" w:val="left" w:leader="none"/>
        </w:tabs>
        <w:spacing w:line="240" w:lineRule="auto" w:before="121" w:after="0"/>
        <w:ind w:left="1471" w:right="0" w:hanging="992"/>
        <w:jc w:val="left"/>
      </w:pPr>
      <w:bookmarkStart w:name="_TOC_250071" w:id="40"/>
      <w:r>
        <w:rPr/>
        <w:t>STRAIN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TRYPANOSOMES</w:t>
      </w:r>
      <w:r>
        <w:rPr>
          <w:spacing w:val="-2"/>
        </w:rPr>
        <w:t> </w:t>
      </w:r>
      <w:r>
        <w:rPr/>
        <w:t>UNDER</w:t>
      </w:r>
      <w:r>
        <w:rPr>
          <w:spacing w:val="-3"/>
        </w:rPr>
        <w:t> </w:t>
      </w:r>
      <w:bookmarkEnd w:id="40"/>
      <w:r>
        <w:rPr/>
        <w:t>INVESTIGATION</w:t>
      </w:r>
    </w:p>
    <w:p>
      <w:pPr>
        <w:pStyle w:val="ListParagraph"/>
        <w:numPr>
          <w:ilvl w:val="0"/>
          <w:numId w:val="14"/>
        </w:numPr>
        <w:tabs>
          <w:tab w:pos="1200" w:val="left" w:leader="none"/>
          <w:tab w:pos="1201" w:val="left" w:leader="none"/>
        </w:tabs>
        <w:spacing w:line="484" w:lineRule="auto" w:before="98" w:after="0"/>
        <w:ind w:left="1200" w:right="729" w:hanging="720"/>
        <w:jc w:val="left"/>
        <w:rPr>
          <w:sz w:val="24"/>
        </w:rPr>
      </w:pPr>
      <w:r>
        <w:rPr>
          <w:rFonts w:ascii="Arial" w:hAnsi="Arial"/>
          <w:i/>
          <w:sz w:val="24"/>
        </w:rPr>
        <w:t>Trypanosoma</w:t>
      </w:r>
      <w:r>
        <w:rPr>
          <w:rFonts w:ascii="Arial" w:hAnsi="Arial"/>
          <w:i/>
          <w:spacing w:val="7"/>
          <w:sz w:val="24"/>
        </w:rPr>
        <w:t> </w:t>
      </w:r>
      <w:r>
        <w:rPr>
          <w:rFonts w:ascii="Arial" w:hAnsi="Arial"/>
          <w:i/>
          <w:sz w:val="24"/>
        </w:rPr>
        <w:t>brucei</w:t>
      </w:r>
      <w:r>
        <w:rPr>
          <w:rFonts w:ascii="Arial" w:hAnsi="Arial"/>
          <w:i/>
          <w:spacing w:val="4"/>
          <w:sz w:val="24"/>
        </w:rPr>
        <w:t> </w:t>
      </w:r>
      <w:r>
        <w:rPr>
          <w:rFonts w:ascii="Arial" w:hAnsi="Arial"/>
          <w:i/>
          <w:sz w:val="24"/>
        </w:rPr>
        <w:t>brucei</w:t>
      </w:r>
      <w:r>
        <w:rPr>
          <w:rFonts w:ascii="Arial" w:hAnsi="Arial"/>
          <w:i/>
          <w:spacing w:val="4"/>
          <w:sz w:val="24"/>
        </w:rPr>
        <w:t> </w:t>
      </w:r>
      <w:r>
        <w:rPr>
          <w:sz w:val="24"/>
        </w:rPr>
        <w:t>“Gboko”</w:t>
      </w:r>
      <w:r>
        <w:rPr>
          <w:spacing w:val="6"/>
          <w:sz w:val="24"/>
        </w:rPr>
        <w:t> </w:t>
      </w:r>
      <w:r>
        <w:rPr>
          <w:sz w:val="24"/>
        </w:rPr>
        <w:t>isolated</w:t>
      </w:r>
      <w:r>
        <w:rPr>
          <w:spacing w:val="6"/>
          <w:sz w:val="24"/>
        </w:rPr>
        <w:t> </w:t>
      </w:r>
      <w:r>
        <w:rPr>
          <w:sz w:val="24"/>
        </w:rPr>
        <w:t>from</w:t>
      </w:r>
      <w:r>
        <w:rPr>
          <w:spacing w:val="8"/>
          <w:sz w:val="24"/>
        </w:rPr>
        <w:t> </w:t>
      </w:r>
      <w:r>
        <w:rPr>
          <w:sz w:val="24"/>
        </w:rPr>
        <w:t>goat</w:t>
      </w:r>
      <w:r>
        <w:rPr>
          <w:spacing w:val="7"/>
          <w:sz w:val="24"/>
        </w:rPr>
        <w:t> </w:t>
      </w:r>
      <w:r>
        <w:rPr>
          <w:sz w:val="24"/>
        </w:rPr>
        <w:t>in</w:t>
      </w:r>
      <w:r>
        <w:rPr>
          <w:spacing w:val="7"/>
          <w:sz w:val="24"/>
        </w:rPr>
        <w:t> </w:t>
      </w:r>
      <w:r>
        <w:rPr>
          <w:sz w:val="24"/>
        </w:rPr>
        <w:t>Konshisha</w:t>
      </w:r>
      <w:r>
        <w:rPr>
          <w:spacing w:val="8"/>
          <w:sz w:val="24"/>
        </w:rPr>
        <w:t> </w:t>
      </w:r>
      <w:r>
        <w:rPr>
          <w:sz w:val="24"/>
        </w:rPr>
        <w:t>LGA</w:t>
      </w:r>
      <w:r>
        <w:rPr>
          <w:spacing w:val="-60"/>
          <w:sz w:val="24"/>
        </w:rPr>
        <w:t> </w:t>
      </w:r>
      <w:r>
        <w:rPr>
          <w:sz w:val="24"/>
        </w:rPr>
        <w:t>of</w:t>
      </w:r>
      <w:r>
        <w:rPr>
          <w:spacing w:val="4"/>
          <w:sz w:val="24"/>
        </w:rPr>
        <w:t> </w:t>
      </w:r>
      <w:r>
        <w:rPr>
          <w:sz w:val="24"/>
        </w:rPr>
        <w:t>Benue</w:t>
      </w:r>
      <w:r>
        <w:rPr>
          <w:spacing w:val="3"/>
          <w:sz w:val="24"/>
        </w:rPr>
        <w:t> </w:t>
      </w:r>
      <w:r>
        <w:rPr>
          <w:sz w:val="24"/>
        </w:rPr>
        <w:t>State.</w:t>
      </w:r>
    </w:p>
    <w:p>
      <w:pPr>
        <w:pStyle w:val="ListParagraph"/>
        <w:numPr>
          <w:ilvl w:val="0"/>
          <w:numId w:val="14"/>
        </w:numPr>
        <w:tabs>
          <w:tab w:pos="1200" w:val="left" w:leader="none"/>
          <w:tab w:pos="1201" w:val="left" w:leader="none"/>
        </w:tabs>
        <w:spacing w:line="274" w:lineRule="exact" w:before="0" w:after="0"/>
        <w:ind w:left="1200" w:right="0" w:hanging="721"/>
        <w:jc w:val="left"/>
        <w:rPr>
          <w:sz w:val="24"/>
        </w:rPr>
      </w:pPr>
      <w:r>
        <w:rPr>
          <w:rFonts w:ascii="Arial" w:hAnsi="Arial"/>
          <w:i/>
          <w:sz w:val="24"/>
        </w:rPr>
        <w:t>T.</w:t>
      </w:r>
      <w:r>
        <w:rPr>
          <w:rFonts w:ascii="Arial" w:hAnsi="Arial"/>
          <w:i/>
          <w:spacing w:val="-2"/>
          <w:sz w:val="24"/>
        </w:rPr>
        <w:t> </w:t>
      </w:r>
      <w:r>
        <w:rPr>
          <w:rFonts w:ascii="Arial" w:hAnsi="Arial"/>
          <w:i/>
          <w:sz w:val="24"/>
        </w:rPr>
        <w:t>brucei</w:t>
      </w:r>
      <w:r>
        <w:rPr>
          <w:rFonts w:ascii="Arial" w:hAnsi="Arial"/>
          <w:i/>
          <w:spacing w:val="-6"/>
          <w:sz w:val="24"/>
        </w:rPr>
        <w:t> </w:t>
      </w:r>
      <w:r>
        <w:rPr>
          <w:rFonts w:ascii="Arial" w:hAnsi="Arial"/>
          <w:i/>
          <w:sz w:val="24"/>
        </w:rPr>
        <w:t>brucei</w:t>
      </w:r>
      <w:r>
        <w:rPr>
          <w:rFonts w:ascii="Arial" w:hAnsi="Arial"/>
          <w:i/>
          <w:spacing w:val="-2"/>
          <w:sz w:val="24"/>
        </w:rPr>
        <w:t> </w:t>
      </w:r>
      <w:r>
        <w:rPr>
          <w:sz w:val="24"/>
        </w:rPr>
        <w:t>“Lafia”</w:t>
      </w:r>
      <w:r>
        <w:rPr>
          <w:spacing w:val="-4"/>
          <w:sz w:val="24"/>
        </w:rPr>
        <w:t> </w:t>
      </w:r>
      <w:r>
        <w:rPr>
          <w:sz w:val="24"/>
        </w:rPr>
        <w:t>isolated</w:t>
      </w:r>
      <w:r>
        <w:rPr>
          <w:spacing w:val="-1"/>
          <w:sz w:val="24"/>
        </w:rPr>
        <w:t> </w:t>
      </w:r>
      <w:r>
        <w:rPr>
          <w:sz w:val="24"/>
        </w:rPr>
        <w:t>from</w:t>
      </w:r>
      <w:r>
        <w:rPr>
          <w:spacing w:val="1"/>
          <w:sz w:val="24"/>
        </w:rPr>
        <w:t> </w:t>
      </w:r>
      <w:r>
        <w:rPr>
          <w:sz w:val="24"/>
        </w:rPr>
        <w:t>livestock</w:t>
      </w:r>
      <w:r>
        <w:rPr>
          <w:spacing w:val="-1"/>
          <w:sz w:val="24"/>
        </w:rPr>
        <w:t> </w:t>
      </w:r>
      <w:r>
        <w:rPr>
          <w:sz w:val="24"/>
        </w:rPr>
        <w:t>at Lafia Nasarawa State.</w:t>
      </w:r>
    </w:p>
    <w:p>
      <w:pPr>
        <w:pStyle w:val="BodyText"/>
        <w:spacing w:before="5"/>
      </w:pPr>
    </w:p>
    <w:p>
      <w:pPr>
        <w:pStyle w:val="ListParagraph"/>
        <w:numPr>
          <w:ilvl w:val="0"/>
          <w:numId w:val="14"/>
        </w:numPr>
        <w:tabs>
          <w:tab w:pos="1200" w:val="left" w:leader="none"/>
          <w:tab w:pos="1201" w:val="left" w:leader="none"/>
        </w:tabs>
        <w:spacing w:line="484" w:lineRule="auto" w:before="0" w:after="0"/>
        <w:ind w:left="1200" w:right="732" w:hanging="718"/>
        <w:jc w:val="left"/>
        <w:rPr>
          <w:sz w:val="24"/>
        </w:rPr>
      </w:pPr>
      <w:r>
        <w:rPr>
          <w:rFonts w:ascii="Arial" w:hAnsi="Arial"/>
          <w:i/>
          <w:sz w:val="24"/>
        </w:rPr>
        <w:t>T.</w:t>
      </w:r>
      <w:r>
        <w:rPr>
          <w:rFonts w:ascii="Arial" w:hAnsi="Arial"/>
          <w:i/>
          <w:spacing w:val="39"/>
          <w:sz w:val="24"/>
        </w:rPr>
        <w:t> </w:t>
      </w:r>
      <w:r>
        <w:rPr>
          <w:rFonts w:ascii="Arial" w:hAnsi="Arial"/>
          <w:i/>
          <w:sz w:val="24"/>
        </w:rPr>
        <w:t>brucei</w:t>
      </w:r>
      <w:r>
        <w:rPr>
          <w:rFonts w:ascii="Arial" w:hAnsi="Arial"/>
          <w:i/>
          <w:spacing w:val="38"/>
          <w:sz w:val="24"/>
        </w:rPr>
        <w:t> </w:t>
      </w:r>
      <w:r>
        <w:rPr>
          <w:rFonts w:ascii="Arial" w:hAnsi="Arial"/>
          <w:i/>
          <w:sz w:val="24"/>
        </w:rPr>
        <w:t>brucei</w:t>
      </w:r>
      <w:r>
        <w:rPr>
          <w:rFonts w:ascii="Arial" w:hAnsi="Arial"/>
          <w:i/>
          <w:spacing w:val="38"/>
          <w:sz w:val="24"/>
        </w:rPr>
        <w:t> </w:t>
      </w:r>
      <w:r>
        <w:rPr>
          <w:rFonts w:ascii="Arial" w:hAnsi="Arial"/>
          <w:i/>
          <w:sz w:val="24"/>
        </w:rPr>
        <w:t>“</w:t>
      </w:r>
      <w:r>
        <w:rPr>
          <w:sz w:val="24"/>
        </w:rPr>
        <w:t>Federe”</w:t>
      </w:r>
      <w:r>
        <w:rPr>
          <w:spacing w:val="41"/>
          <w:sz w:val="24"/>
        </w:rPr>
        <w:t> </w:t>
      </w:r>
      <w:r>
        <w:rPr>
          <w:sz w:val="24"/>
        </w:rPr>
        <w:t>isolated</w:t>
      </w:r>
      <w:r>
        <w:rPr>
          <w:spacing w:val="40"/>
          <w:sz w:val="24"/>
        </w:rPr>
        <w:t> </w:t>
      </w:r>
      <w:r>
        <w:rPr>
          <w:sz w:val="24"/>
        </w:rPr>
        <w:t>from</w:t>
      </w:r>
      <w:r>
        <w:rPr>
          <w:spacing w:val="43"/>
          <w:sz w:val="24"/>
        </w:rPr>
        <w:t> </w:t>
      </w:r>
      <w:r>
        <w:rPr>
          <w:sz w:val="24"/>
        </w:rPr>
        <w:t>cattle</w:t>
      </w:r>
      <w:r>
        <w:rPr>
          <w:spacing w:val="42"/>
          <w:sz w:val="24"/>
        </w:rPr>
        <w:t> </w:t>
      </w:r>
      <w:r>
        <w:rPr>
          <w:sz w:val="24"/>
        </w:rPr>
        <w:t>at</w:t>
      </w:r>
      <w:r>
        <w:rPr>
          <w:spacing w:val="43"/>
          <w:sz w:val="24"/>
        </w:rPr>
        <w:t> </w:t>
      </w:r>
      <w:r>
        <w:rPr>
          <w:sz w:val="24"/>
        </w:rPr>
        <w:t>Federe,</w:t>
      </w:r>
      <w:r>
        <w:rPr>
          <w:spacing w:val="42"/>
          <w:sz w:val="24"/>
        </w:rPr>
        <w:t> </w:t>
      </w:r>
      <w:r>
        <w:rPr>
          <w:sz w:val="24"/>
        </w:rPr>
        <w:t>Jos</w:t>
      </w:r>
      <w:r>
        <w:rPr>
          <w:spacing w:val="42"/>
          <w:sz w:val="24"/>
        </w:rPr>
        <w:t> </w:t>
      </w:r>
      <w:r>
        <w:rPr>
          <w:sz w:val="24"/>
        </w:rPr>
        <w:t>East</w:t>
      </w:r>
      <w:r>
        <w:rPr>
          <w:spacing w:val="42"/>
          <w:sz w:val="24"/>
        </w:rPr>
        <w:t> </w:t>
      </w:r>
      <w:r>
        <w:rPr>
          <w:sz w:val="24"/>
        </w:rPr>
        <w:t>LGA</w:t>
      </w:r>
      <w:r>
        <w:rPr>
          <w:spacing w:val="-61"/>
          <w:sz w:val="24"/>
        </w:rPr>
        <w:t> </w:t>
      </w:r>
      <w:r>
        <w:rPr>
          <w:sz w:val="24"/>
        </w:rPr>
        <w:t>Plateau</w:t>
      </w:r>
      <w:r>
        <w:rPr>
          <w:spacing w:val="2"/>
          <w:sz w:val="24"/>
        </w:rPr>
        <w:t> </w:t>
      </w:r>
      <w:r>
        <w:rPr>
          <w:sz w:val="24"/>
        </w:rPr>
        <w:t>State.</w:t>
      </w:r>
    </w:p>
    <w:p>
      <w:pPr>
        <w:pStyle w:val="ListParagraph"/>
        <w:numPr>
          <w:ilvl w:val="0"/>
          <w:numId w:val="14"/>
        </w:numPr>
        <w:tabs>
          <w:tab w:pos="1200" w:val="left" w:leader="none"/>
          <w:tab w:pos="1201" w:val="left" w:leader="none"/>
        </w:tabs>
        <w:spacing w:line="274" w:lineRule="exact" w:before="0" w:after="0"/>
        <w:ind w:left="1200" w:right="0" w:hanging="721"/>
        <w:jc w:val="left"/>
        <w:rPr>
          <w:sz w:val="24"/>
        </w:rPr>
      </w:pPr>
      <w:r>
        <w:rPr>
          <w:rFonts w:ascii="Arial"/>
          <w:i/>
          <w:sz w:val="24"/>
        </w:rPr>
        <w:t>T.</w:t>
      </w:r>
      <w:r>
        <w:rPr>
          <w:rFonts w:ascii="Arial"/>
          <w:i/>
          <w:spacing w:val="-2"/>
          <w:sz w:val="24"/>
        </w:rPr>
        <w:t> </w:t>
      </w:r>
      <w:r>
        <w:rPr>
          <w:rFonts w:ascii="Arial"/>
          <w:i/>
          <w:sz w:val="24"/>
        </w:rPr>
        <w:t>evansi</w:t>
      </w:r>
      <w:r>
        <w:rPr>
          <w:rFonts w:ascii="Arial"/>
          <w:i/>
          <w:spacing w:val="-1"/>
          <w:sz w:val="24"/>
        </w:rPr>
        <w:t> </w:t>
      </w:r>
      <w:r>
        <w:rPr>
          <w:sz w:val="24"/>
        </w:rPr>
        <w:t>isolated</w:t>
      </w:r>
      <w:r>
        <w:rPr>
          <w:spacing w:val="-1"/>
          <w:sz w:val="24"/>
        </w:rPr>
        <w:t> </w:t>
      </w:r>
      <w:r>
        <w:rPr>
          <w:sz w:val="24"/>
        </w:rPr>
        <w:t>from camel</w:t>
      </w:r>
    </w:p>
    <w:p>
      <w:pPr>
        <w:pStyle w:val="BodyText"/>
        <w:spacing w:before="4"/>
      </w:pPr>
    </w:p>
    <w:p>
      <w:pPr>
        <w:pStyle w:val="ListParagraph"/>
        <w:numPr>
          <w:ilvl w:val="0"/>
          <w:numId w:val="14"/>
        </w:numPr>
        <w:tabs>
          <w:tab w:pos="1200" w:val="left" w:leader="none"/>
          <w:tab w:pos="1201" w:val="left" w:leader="none"/>
        </w:tabs>
        <w:spacing w:line="487" w:lineRule="auto" w:before="0" w:after="0"/>
        <w:ind w:left="1200" w:right="735" w:hanging="720"/>
        <w:jc w:val="left"/>
        <w:rPr>
          <w:sz w:val="24"/>
        </w:rPr>
      </w:pPr>
      <w:r>
        <w:rPr>
          <w:rFonts w:ascii="Arial"/>
          <w:i/>
          <w:sz w:val="24"/>
        </w:rPr>
        <w:t>T.</w:t>
      </w:r>
      <w:r>
        <w:rPr>
          <w:rFonts w:ascii="Arial"/>
          <w:i/>
          <w:spacing w:val="33"/>
          <w:sz w:val="24"/>
        </w:rPr>
        <w:t> </w:t>
      </w:r>
      <w:r>
        <w:rPr>
          <w:rFonts w:ascii="Arial"/>
          <w:i/>
          <w:sz w:val="24"/>
        </w:rPr>
        <w:t>congolense</w:t>
      </w:r>
      <w:r>
        <w:rPr>
          <w:rFonts w:ascii="Arial"/>
          <w:i/>
          <w:spacing w:val="33"/>
          <w:sz w:val="24"/>
        </w:rPr>
        <w:t> </w:t>
      </w:r>
      <w:r>
        <w:rPr>
          <w:sz w:val="24"/>
        </w:rPr>
        <w:t>an</w:t>
      </w:r>
      <w:r>
        <w:rPr>
          <w:spacing w:val="37"/>
          <w:sz w:val="24"/>
        </w:rPr>
        <w:t> </w:t>
      </w:r>
      <w:r>
        <w:rPr>
          <w:sz w:val="24"/>
        </w:rPr>
        <w:t>isolate</w:t>
      </w:r>
      <w:r>
        <w:rPr>
          <w:spacing w:val="34"/>
          <w:sz w:val="24"/>
        </w:rPr>
        <w:t> </w:t>
      </w:r>
      <w:r>
        <w:rPr>
          <w:sz w:val="24"/>
        </w:rPr>
        <w:t>obtained</w:t>
      </w:r>
      <w:r>
        <w:rPr>
          <w:spacing w:val="34"/>
          <w:sz w:val="24"/>
        </w:rPr>
        <w:t> </w:t>
      </w:r>
      <w:r>
        <w:rPr>
          <w:sz w:val="24"/>
        </w:rPr>
        <w:t>from</w:t>
      </w:r>
      <w:r>
        <w:rPr>
          <w:spacing w:val="37"/>
          <w:sz w:val="24"/>
        </w:rPr>
        <w:t> </w:t>
      </w:r>
      <w:r>
        <w:rPr>
          <w:sz w:val="24"/>
        </w:rPr>
        <w:t>livestock</w:t>
      </w:r>
      <w:r>
        <w:rPr>
          <w:spacing w:val="35"/>
          <w:sz w:val="24"/>
        </w:rPr>
        <w:t> </w:t>
      </w:r>
      <w:r>
        <w:rPr>
          <w:sz w:val="24"/>
        </w:rPr>
        <w:t>at</w:t>
      </w:r>
      <w:r>
        <w:rPr>
          <w:spacing w:val="36"/>
          <w:sz w:val="24"/>
        </w:rPr>
        <w:t> </w:t>
      </w:r>
      <w:r>
        <w:rPr>
          <w:sz w:val="24"/>
        </w:rPr>
        <w:t>Katsina</w:t>
      </w:r>
      <w:r>
        <w:rPr>
          <w:spacing w:val="35"/>
          <w:sz w:val="24"/>
        </w:rPr>
        <w:t> </w:t>
      </w:r>
      <w:r>
        <w:rPr>
          <w:sz w:val="24"/>
        </w:rPr>
        <w:t>Ala</w:t>
      </w:r>
      <w:r>
        <w:rPr>
          <w:spacing w:val="34"/>
          <w:sz w:val="24"/>
        </w:rPr>
        <w:t> </w:t>
      </w:r>
      <w:r>
        <w:rPr>
          <w:sz w:val="24"/>
        </w:rPr>
        <w:t>LGA</w:t>
      </w:r>
      <w:r>
        <w:rPr>
          <w:spacing w:val="35"/>
          <w:sz w:val="24"/>
        </w:rPr>
        <w:t> </w:t>
      </w:r>
      <w:r>
        <w:rPr>
          <w:sz w:val="24"/>
        </w:rPr>
        <w:t>of</w:t>
      </w:r>
      <w:r>
        <w:rPr>
          <w:spacing w:val="-61"/>
          <w:sz w:val="24"/>
        </w:rPr>
        <w:t> </w:t>
      </w:r>
      <w:r>
        <w:rPr>
          <w:sz w:val="24"/>
        </w:rPr>
        <w:t>Benue</w:t>
      </w:r>
      <w:r>
        <w:rPr>
          <w:spacing w:val="4"/>
          <w:sz w:val="24"/>
        </w:rPr>
        <w:t> </w:t>
      </w:r>
      <w:r>
        <w:rPr>
          <w:sz w:val="24"/>
        </w:rPr>
        <w:t>State</w:t>
      </w:r>
    </w:p>
    <w:p>
      <w:pPr>
        <w:pStyle w:val="ListParagraph"/>
        <w:numPr>
          <w:ilvl w:val="0"/>
          <w:numId w:val="14"/>
        </w:numPr>
        <w:tabs>
          <w:tab w:pos="1200" w:val="left" w:leader="none"/>
          <w:tab w:pos="1201" w:val="left" w:leader="none"/>
        </w:tabs>
        <w:spacing w:line="482" w:lineRule="auto" w:before="0" w:after="0"/>
        <w:ind w:left="1200" w:right="727" w:hanging="720"/>
        <w:jc w:val="left"/>
        <w:rPr>
          <w:sz w:val="24"/>
        </w:rPr>
      </w:pPr>
      <w:r>
        <w:rPr>
          <w:rFonts w:ascii="Arial"/>
          <w:i/>
          <w:sz w:val="24"/>
        </w:rPr>
        <w:t>T.</w:t>
      </w:r>
      <w:r>
        <w:rPr>
          <w:rFonts w:ascii="Arial"/>
          <w:i/>
          <w:spacing w:val="3"/>
          <w:sz w:val="24"/>
        </w:rPr>
        <w:t> </w:t>
      </w:r>
      <w:r>
        <w:rPr>
          <w:rFonts w:ascii="Arial"/>
          <w:i/>
          <w:sz w:val="24"/>
        </w:rPr>
        <w:t>brucei</w:t>
      </w:r>
      <w:r>
        <w:rPr>
          <w:rFonts w:ascii="Arial"/>
          <w:i/>
          <w:spacing w:val="3"/>
          <w:sz w:val="24"/>
        </w:rPr>
        <w:t> </w:t>
      </w:r>
      <w:r>
        <w:rPr>
          <w:rFonts w:ascii="Arial"/>
          <w:i/>
          <w:sz w:val="24"/>
        </w:rPr>
        <w:t>gambiense</w:t>
      </w:r>
      <w:r>
        <w:rPr>
          <w:rFonts w:ascii="Arial"/>
          <w:i/>
          <w:spacing w:val="5"/>
          <w:sz w:val="24"/>
        </w:rPr>
        <w:t> </w:t>
      </w:r>
      <w:r>
        <w:rPr>
          <w:sz w:val="24"/>
        </w:rPr>
        <w:t>isolated</w:t>
      </w:r>
      <w:r>
        <w:rPr>
          <w:spacing w:val="6"/>
          <w:sz w:val="24"/>
        </w:rPr>
        <w:t> </w:t>
      </w:r>
      <w:r>
        <w:rPr>
          <w:sz w:val="24"/>
        </w:rPr>
        <w:t>from</w:t>
      </w:r>
      <w:r>
        <w:rPr>
          <w:spacing w:val="7"/>
          <w:sz w:val="24"/>
        </w:rPr>
        <w:t> </w:t>
      </w:r>
      <w:r>
        <w:rPr>
          <w:sz w:val="24"/>
        </w:rPr>
        <w:t>a</w:t>
      </w:r>
      <w:r>
        <w:rPr>
          <w:spacing w:val="6"/>
          <w:sz w:val="24"/>
        </w:rPr>
        <w:t> </w:t>
      </w:r>
      <w:r>
        <w:rPr>
          <w:sz w:val="24"/>
        </w:rPr>
        <w:t>sleeping</w:t>
      </w:r>
      <w:r>
        <w:rPr>
          <w:spacing w:val="5"/>
          <w:sz w:val="24"/>
        </w:rPr>
        <w:t> </w:t>
      </w:r>
      <w:r>
        <w:rPr>
          <w:sz w:val="24"/>
        </w:rPr>
        <w:t>sickness</w:t>
      </w:r>
      <w:r>
        <w:rPr>
          <w:spacing w:val="6"/>
          <w:sz w:val="24"/>
        </w:rPr>
        <w:t> </w:t>
      </w:r>
      <w:r>
        <w:rPr>
          <w:sz w:val="24"/>
        </w:rPr>
        <w:t>patient</w:t>
      </w:r>
      <w:r>
        <w:rPr>
          <w:spacing w:val="6"/>
          <w:sz w:val="24"/>
        </w:rPr>
        <w:t> </w:t>
      </w:r>
      <w:r>
        <w:rPr>
          <w:sz w:val="24"/>
        </w:rPr>
        <w:t>(woman)</w:t>
      </w:r>
      <w:r>
        <w:rPr>
          <w:spacing w:val="6"/>
          <w:sz w:val="24"/>
        </w:rPr>
        <w:t> </w:t>
      </w:r>
      <w:r>
        <w:rPr>
          <w:sz w:val="24"/>
        </w:rPr>
        <w:t>at</w:t>
      </w:r>
      <w:r>
        <w:rPr>
          <w:spacing w:val="-61"/>
          <w:sz w:val="24"/>
        </w:rPr>
        <w:t> </w:t>
      </w:r>
      <w:r>
        <w:rPr>
          <w:sz w:val="24"/>
        </w:rPr>
        <w:t>Urhuoka Abraka</w:t>
      </w:r>
      <w:r>
        <w:rPr>
          <w:spacing w:val="1"/>
          <w:sz w:val="24"/>
        </w:rPr>
        <w:t> </w:t>
      </w:r>
      <w:r>
        <w:rPr>
          <w:sz w:val="24"/>
        </w:rPr>
        <w:t>Ethiope</w:t>
      </w:r>
      <w:r>
        <w:rPr>
          <w:spacing w:val="2"/>
          <w:sz w:val="24"/>
        </w:rPr>
        <w:t> </w:t>
      </w:r>
      <w:r>
        <w:rPr>
          <w:sz w:val="24"/>
        </w:rPr>
        <w:t>East</w:t>
      </w:r>
      <w:r>
        <w:rPr>
          <w:spacing w:val="3"/>
          <w:sz w:val="24"/>
        </w:rPr>
        <w:t> </w:t>
      </w:r>
      <w:r>
        <w:rPr>
          <w:sz w:val="24"/>
        </w:rPr>
        <w:t>LGA,</w:t>
      </w:r>
      <w:r>
        <w:rPr>
          <w:spacing w:val="2"/>
          <w:sz w:val="24"/>
        </w:rPr>
        <w:t> </w:t>
      </w:r>
      <w:r>
        <w:rPr>
          <w:sz w:val="24"/>
        </w:rPr>
        <w:t>Delta</w:t>
      </w:r>
      <w:r>
        <w:rPr>
          <w:spacing w:val="9"/>
          <w:sz w:val="24"/>
        </w:rPr>
        <w:t> </w:t>
      </w:r>
      <w:r>
        <w:rPr>
          <w:sz w:val="24"/>
        </w:rPr>
        <w:t>State</w:t>
      </w:r>
    </w:p>
    <w:p>
      <w:pPr>
        <w:pStyle w:val="Heading6"/>
        <w:numPr>
          <w:ilvl w:val="1"/>
          <w:numId w:val="13"/>
        </w:numPr>
        <w:tabs>
          <w:tab w:pos="1471" w:val="left" w:leader="none"/>
          <w:tab w:pos="1472" w:val="left" w:leader="none"/>
        </w:tabs>
        <w:spacing w:line="240" w:lineRule="auto" w:before="97" w:after="0"/>
        <w:ind w:left="1471" w:right="0" w:hanging="992"/>
        <w:jc w:val="left"/>
      </w:pPr>
      <w:bookmarkStart w:name="_TOC_250070" w:id="41"/>
      <w:r>
        <w:rPr/>
        <w:t>STANDARD</w:t>
      </w:r>
      <w:r>
        <w:rPr>
          <w:spacing w:val="-3"/>
        </w:rPr>
        <w:t> </w:t>
      </w:r>
      <w:r>
        <w:rPr/>
        <w:t>REFERENCE</w:t>
      </w:r>
      <w:r>
        <w:rPr>
          <w:spacing w:val="-2"/>
        </w:rPr>
        <w:t> </w:t>
      </w:r>
      <w:r>
        <w:rPr/>
        <w:t>DRUGS</w:t>
      </w:r>
      <w:r>
        <w:rPr>
          <w:spacing w:val="-1"/>
        </w:rPr>
        <w:t> </w:t>
      </w:r>
      <w:bookmarkEnd w:id="41"/>
      <w:r>
        <w:rPr/>
        <w:t>USED</w:t>
      </w:r>
    </w:p>
    <w:p>
      <w:pPr>
        <w:pStyle w:val="ListParagraph"/>
        <w:numPr>
          <w:ilvl w:val="0"/>
          <w:numId w:val="15"/>
        </w:numPr>
        <w:tabs>
          <w:tab w:pos="1200" w:val="left" w:leader="none"/>
          <w:tab w:pos="1201" w:val="left" w:leader="none"/>
        </w:tabs>
        <w:spacing w:line="240" w:lineRule="auto" w:before="105" w:after="0"/>
        <w:ind w:left="1200" w:right="0" w:hanging="721"/>
        <w:jc w:val="left"/>
        <w:rPr>
          <w:sz w:val="24"/>
        </w:rPr>
      </w:pPr>
      <w:r>
        <w:rPr>
          <w:sz w:val="24"/>
        </w:rPr>
        <w:t>Oxytocin</w:t>
      </w:r>
      <w:r>
        <w:rPr>
          <w:spacing w:val="2"/>
          <w:sz w:val="24"/>
        </w:rPr>
        <w:t> </w:t>
      </w:r>
      <w:r>
        <w:rPr>
          <w:sz w:val="24"/>
        </w:rPr>
        <w:t>-</w:t>
      </w:r>
      <w:r>
        <w:rPr>
          <w:spacing w:val="1"/>
          <w:sz w:val="24"/>
        </w:rPr>
        <w:t> </w:t>
      </w:r>
      <w:r>
        <w:rPr>
          <w:sz w:val="24"/>
        </w:rPr>
        <w:t>Sigma</w:t>
      </w:r>
      <w:r>
        <w:rPr>
          <w:spacing w:val="2"/>
          <w:sz w:val="24"/>
        </w:rPr>
        <w:t> </w:t>
      </w:r>
      <w:r>
        <w:rPr>
          <w:sz w:val="24"/>
        </w:rPr>
        <w:t>USA</w:t>
      </w:r>
    </w:p>
    <w:p>
      <w:pPr>
        <w:pStyle w:val="BodyText"/>
        <w:spacing w:before="8"/>
      </w:pPr>
    </w:p>
    <w:p>
      <w:pPr>
        <w:pStyle w:val="ListParagraph"/>
        <w:numPr>
          <w:ilvl w:val="0"/>
          <w:numId w:val="15"/>
        </w:numPr>
        <w:tabs>
          <w:tab w:pos="1200" w:val="left" w:leader="none"/>
          <w:tab w:pos="1201" w:val="left" w:leader="none"/>
        </w:tabs>
        <w:spacing w:line="240" w:lineRule="auto" w:before="1" w:after="0"/>
        <w:ind w:left="1200" w:right="0" w:hanging="721"/>
        <w:jc w:val="left"/>
        <w:rPr>
          <w:sz w:val="24"/>
        </w:rPr>
      </w:pPr>
      <w:r>
        <w:rPr>
          <w:sz w:val="24"/>
        </w:rPr>
        <w:t>Ergometrine</w:t>
      </w:r>
      <w:r>
        <w:rPr>
          <w:spacing w:val="3"/>
          <w:sz w:val="24"/>
        </w:rPr>
        <w:t> </w:t>
      </w:r>
      <w:r>
        <w:rPr>
          <w:sz w:val="24"/>
        </w:rPr>
        <w:t>-</w:t>
      </w:r>
      <w:r>
        <w:rPr>
          <w:spacing w:val="-2"/>
          <w:sz w:val="24"/>
        </w:rPr>
        <w:t> </w:t>
      </w:r>
      <w:r>
        <w:rPr>
          <w:sz w:val="24"/>
        </w:rPr>
        <w:t>Sigma</w:t>
      </w:r>
      <w:r>
        <w:rPr>
          <w:spacing w:val="1"/>
          <w:sz w:val="24"/>
        </w:rPr>
        <w:t> </w:t>
      </w:r>
      <w:r>
        <w:rPr>
          <w:sz w:val="24"/>
        </w:rPr>
        <w:t>USA</w:t>
      </w:r>
    </w:p>
    <w:p>
      <w:pPr>
        <w:pStyle w:val="BodyText"/>
        <w:spacing w:before="9"/>
      </w:pPr>
    </w:p>
    <w:p>
      <w:pPr>
        <w:pStyle w:val="ListParagraph"/>
        <w:numPr>
          <w:ilvl w:val="0"/>
          <w:numId w:val="15"/>
        </w:numPr>
        <w:tabs>
          <w:tab w:pos="1200" w:val="left" w:leader="none"/>
          <w:tab w:pos="1201" w:val="left" w:leader="none"/>
        </w:tabs>
        <w:spacing w:line="240" w:lineRule="auto" w:before="0" w:after="0"/>
        <w:ind w:left="1200" w:right="0" w:hanging="721"/>
        <w:jc w:val="left"/>
        <w:rPr>
          <w:sz w:val="24"/>
        </w:rPr>
      </w:pPr>
      <w:r>
        <w:rPr>
          <w:sz w:val="24"/>
        </w:rPr>
        <w:t>D-Turbocurarine</w:t>
      </w:r>
      <w:r>
        <w:rPr>
          <w:spacing w:val="3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Sigma USA</w:t>
      </w:r>
    </w:p>
    <w:p>
      <w:pPr>
        <w:pStyle w:val="BodyText"/>
        <w:spacing w:before="8"/>
      </w:pPr>
    </w:p>
    <w:p>
      <w:pPr>
        <w:pStyle w:val="ListParagraph"/>
        <w:numPr>
          <w:ilvl w:val="0"/>
          <w:numId w:val="15"/>
        </w:numPr>
        <w:tabs>
          <w:tab w:pos="1200" w:val="left" w:leader="none"/>
          <w:tab w:pos="1201" w:val="left" w:leader="none"/>
        </w:tabs>
        <w:spacing w:line="240" w:lineRule="auto" w:before="0" w:after="0"/>
        <w:ind w:left="1200" w:right="0" w:hanging="721"/>
        <w:jc w:val="left"/>
        <w:rPr>
          <w:sz w:val="24"/>
        </w:rPr>
      </w:pPr>
      <w:r>
        <w:rPr>
          <w:sz w:val="24"/>
        </w:rPr>
        <w:t>Dantrolene</w:t>
      </w:r>
      <w:r>
        <w:rPr>
          <w:spacing w:val="-1"/>
          <w:sz w:val="24"/>
        </w:rPr>
        <w:t> </w:t>
      </w:r>
      <w:r>
        <w:rPr>
          <w:sz w:val="24"/>
        </w:rPr>
        <w:t>Sodium</w:t>
      </w:r>
      <w:r>
        <w:rPr>
          <w:spacing w:val="3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Norwich Eaton Pharmaceuticals,</w:t>
      </w:r>
      <w:r>
        <w:rPr>
          <w:spacing w:val="-2"/>
          <w:sz w:val="24"/>
        </w:rPr>
        <w:t> </w:t>
      </w:r>
      <w:r>
        <w:rPr>
          <w:sz w:val="24"/>
        </w:rPr>
        <w:t>New</w:t>
      </w:r>
      <w:r>
        <w:rPr>
          <w:spacing w:val="-3"/>
          <w:sz w:val="24"/>
        </w:rPr>
        <w:t> </w:t>
      </w:r>
      <w:r>
        <w:rPr>
          <w:sz w:val="24"/>
        </w:rPr>
        <w:t>York,</w:t>
      </w:r>
      <w:r>
        <w:rPr>
          <w:spacing w:val="-1"/>
          <w:sz w:val="24"/>
        </w:rPr>
        <w:t> </w:t>
      </w:r>
      <w:r>
        <w:rPr>
          <w:sz w:val="24"/>
        </w:rPr>
        <w:t>USA</w:t>
      </w:r>
    </w:p>
    <w:p>
      <w:pPr>
        <w:pStyle w:val="BodyText"/>
        <w:spacing w:before="9"/>
      </w:pPr>
    </w:p>
    <w:p>
      <w:pPr>
        <w:pStyle w:val="ListParagraph"/>
        <w:numPr>
          <w:ilvl w:val="0"/>
          <w:numId w:val="15"/>
        </w:numPr>
        <w:tabs>
          <w:tab w:pos="1200" w:val="left" w:leader="none"/>
          <w:tab w:pos="1201" w:val="left" w:leader="none"/>
        </w:tabs>
        <w:spacing w:line="240" w:lineRule="auto" w:before="0" w:after="0"/>
        <w:ind w:left="1200" w:right="0" w:hanging="721"/>
        <w:jc w:val="left"/>
        <w:rPr>
          <w:sz w:val="24"/>
        </w:rPr>
      </w:pPr>
      <w:r>
        <w:rPr>
          <w:w w:val="105"/>
          <w:sz w:val="24"/>
        </w:rPr>
        <w:t>Procaine</w:t>
      </w:r>
      <w:r>
        <w:rPr>
          <w:spacing w:val="-13"/>
          <w:w w:val="105"/>
          <w:sz w:val="24"/>
        </w:rPr>
        <w:t> </w:t>
      </w:r>
      <w:r>
        <w:rPr>
          <w:w w:val="105"/>
          <w:sz w:val="24"/>
        </w:rPr>
        <w:t>–</w:t>
      </w:r>
      <w:r>
        <w:rPr>
          <w:spacing w:val="-12"/>
          <w:w w:val="105"/>
          <w:sz w:val="24"/>
        </w:rPr>
        <w:t> </w:t>
      </w:r>
      <w:r>
        <w:rPr>
          <w:w w:val="105"/>
          <w:sz w:val="24"/>
        </w:rPr>
        <w:t>Sigma</w:t>
      </w:r>
      <w:r>
        <w:rPr>
          <w:spacing w:val="-13"/>
          <w:w w:val="105"/>
          <w:sz w:val="24"/>
        </w:rPr>
        <w:t> </w:t>
      </w:r>
      <w:r>
        <w:rPr>
          <w:w w:val="105"/>
          <w:sz w:val="24"/>
        </w:rPr>
        <w:t>USA</w:t>
      </w:r>
    </w:p>
    <w:p>
      <w:pPr>
        <w:pStyle w:val="BodyText"/>
        <w:spacing w:before="4"/>
        <w:rPr>
          <w:sz w:val="33"/>
        </w:rPr>
      </w:pPr>
    </w:p>
    <w:p>
      <w:pPr>
        <w:pStyle w:val="Heading6"/>
        <w:numPr>
          <w:ilvl w:val="1"/>
          <w:numId w:val="13"/>
        </w:numPr>
        <w:tabs>
          <w:tab w:pos="1471" w:val="left" w:leader="none"/>
          <w:tab w:pos="1472" w:val="left" w:leader="none"/>
        </w:tabs>
        <w:spacing w:line="240" w:lineRule="auto" w:before="0" w:after="0"/>
        <w:ind w:left="1471" w:right="0" w:hanging="992"/>
        <w:jc w:val="left"/>
      </w:pPr>
      <w:bookmarkStart w:name="_TOC_250069" w:id="42"/>
      <w:r>
        <w:rPr/>
        <w:t>NATURAL</w:t>
      </w:r>
      <w:r>
        <w:rPr>
          <w:spacing w:val="-3"/>
        </w:rPr>
        <w:t> </w:t>
      </w:r>
      <w:r>
        <w:rPr/>
        <w:t>PRODUCTS</w:t>
      </w:r>
      <w:r>
        <w:rPr>
          <w:spacing w:val="-3"/>
        </w:rPr>
        <w:t> </w:t>
      </w:r>
      <w:r>
        <w:rPr/>
        <w:t>UNDER</w:t>
      </w:r>
      <w:r>
        <w:rPr>
          <w:spacing w:val="-2"/>
        </w:rPr>
        <w:t> </w:t>
      </w:r>
      <w:bookmarkEnd w:id="42"/>
      <w:r>
        <w:rPr/>
        <w:t>INVESTIGATION</w:t>
      </w:r>
    </w:p>
    <w:p>
      <w:pPr>
        <w:pStyle w:val="ListParagraph"/>
        <w:numPr>
          <w:ilvl w:val="2"/>
          <w:numId w:val="13"/>
        </w:numPr>
        <w:tabs>
          <w:tab w:pos="1920" w:val="left" w:leader="none"/>
          <w:tab w:pos="1921" w:val="left" w:leader="none"/>
        </w:tabs>
        <w:spacing w:line="240" w:lineRule="auto" w:before="98" w:after="0"/>
        <w:ind w:left="1920" w:right="0" w:hanging="721"/>
        <w:jc w:val="left"/>
        <w:rPr>
          <w:rFonts w:ascii="Arial"/>
          <w:sz w:val="24"/>
        </w:rPr>
      </w:pPr>
      <w:r>
        <w:rPr>
          <w:rFonts w:ascii="Arial"/>
          <w:b/>
          <w:sz w:val="24"/>
        </w:rPr>
        <w:t>Honey</w:t>
      </w:r>
      <w:r>
        <w:rPr>
          <w:rFonts w:ascii="Arial"/>
          <w:b/>
          <w:spacing w:val="-3"/>
          <w:sz w:val="24"/>
        </w:rPr>
        <w:t> </w:t>
      </w:r>
      <w:r>
        <w:rPr>
          <w:sz w:val="24"/>
        </w:rPr>
        <w:t>(3</w:t>
      </w:r>
      <w:r>
        <w:rPr>
          <w:spacing w:val="3"/>
          <w:sz w:val="24"/>
        </w:rPr>
        <w:t> </w:t>
      </w:r>
      <w:r>
        <w:rPr>
          <w:sz w:val="24"/>
        </w:rPr>
        <w:t>samples)</w:t>
      </w:r>
    </w:p>
    <w:p>
      <w:pPr>
        <w:pStyle w:val="BodyText"/>
        <w:spacing w:before="8"/>
      </w:pPr>
    </w:p>
    <w:p>
      <w:pPr>
        <w:pStyle w:val="BodyText"/>
        <w:tabs>
          <w:tab w:pos="2640" w:val="left" w:leader="none"/>
        </w:tabs>
        <w:spacing w:line="487" w:lineRule="auto" w:before="1"/>
        <w:ind w:left="2641" w:right="735" w:hanging="1441"/>
      </w:pPr>
      <w:r>
        <w:rPr/>
        <w:t>Sample 1</w:t>
      </w:r>
      <w:r>
        <w:rPr>
          <w:spacing w:val="4"/>
        </w:rPr>
        <w:t> </w:t>
      </w:r>
      <w:r>
        <w:rPr/>
        <w:t>-</w:t>
        <w:tab/>
        <w:t>Honey</w:t>
      </w:r>
      <w:r>
        <w:rPr>
          <w:spacing w:val="18"/>
        </w:rPr>
        <w:t> </w:t>
      </w:r>
      <w:r>
        <w:rPr/>
        <w:t>PBMH1</w:t>
      </w:r>
      <w:r>
        <w:rPr>
          <w:spacing w:val="20"/>
        </w:rPr>
        <w:t> </w:t>
      </w:r>
      <w:r>
        <w:rPr/>
        <w:t>obtained</w:t>
      </w:r>
      <w:r>
        <w:rPr>
          <w:spacing w:val="18"/>
        </w:rPr>
        <w:t> </w:t>
      </w:r>
      <w:r>
        <w:rPr/>
        <w:t>from</w:t>
      </w:r>
      <w:r>
        <w:rPr>
          <w:spacing w:val="21"/>
        </w:rPr>
        <w:t> </w:t>
      </w:r>
      <w:r>
        <w:rPr/>
        <w:t>Miango</w:t>
      </w:r>
      <w:r>
        <w:rPr>
          <w:spacing w:val="20"/>
        </w:rPr>
        <w:t> </w:t>
      </w:r>
      <w:r>
        <w:rPr/>
        <w:t>in</w:t>
      </w:r>
      <w:r>
        <w:rPr>
          <w:spacing w:val="20"/>
        </w:rPr>
        <w:t> </w:t>
      </w:r>
      <w:r>
        <w:rPr/>
        <w:t>Bassa</w:t>
      </w:r>
      <w:r>
        <w:rPr>
          <w:spacing w:val="20"/>
        </w:rPr>
        <w:t> </w:t>
      </w:r>
      <w:r>
        <w:rPr/>
        <w:t>LGA</w:t>
      </w:r>
      <w:r>
        <w:rPr>
          <w:spacing w:val="18"/>
        </w:rPr>
        <w:t> </w:t>
      </w:r>
      <w:r>
        <w:rPr/>
        <w:t>of</w:t>
      </w:r>
      <w:r>
        <w:rPr>
          <w:spacing w:val="-61"/>
        </w:rPr>
        <w:t> </w:t>
      </w:r>
      <w:r>
        <w:rPr/>
        <w:t>Plateau</w:t>
      </w:r>
      <w:r>
        <w:rPr>
          <w:spacing w:val="2"/>
        </w:rPr>
        <w:t> </w:t>
      </w:r>
      <w:r>
        <w:rPr/>
        <w:t>State.</w:t>
      </w:r>
    </w:p>
    <w:p>
      <w:pPr>
        <w:pStyle w:val="BodyText"/>
        <w:tabs>
          <w:tab w:pos="2640" w:val="left" w:leader="none"/>
        </w:tabs>
        <w:spacing w:line="487" w:lineRule="auto" w:before="1"/>
        <w:ind w:left="2641" w:right="730" w:hanging="1441"/>
      </w:pPr>
      <w:r>
        <w:rPr>
          <w:w w:val="105"/>
        </w:rPr>
        <w:t>Sample</w:t>
      </w:r>
      <w:r>
        <w:rPr>
          <w:spacing w:val="-10"/>
          <w:w w:val="105"/>
        </w:rPr>
        <w:t> </w:t>
      </w:r>
      <w:r>
        <w:rPr>
          <w:w w:val="105"/>
        </w:rPr>
        <w:t>2</w:t>
      </w:r>
      <w:r>
        <w:rPr>
          <w:spacing w:val="-5"/>
          <w:w w:val="105"/>
        </w:rPr>
        <w:t> </w:t>
      </w:r>
      <w:r>
        <w:rPr>
          <w:w w:val="160"/>
        </w:rPr>
        <w:t>–</w:t>
        <w:tab/>
      </w:r>
      <w:r>
        <w:rPr>
          <w:spacing w:val="-1"/>
          <w:w w:val="105"/>
        </w:rPr>
        <w:t>Honey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PBMH2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also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obtained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from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Miango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in</w:t>
      </w:r>
      <w:r>
        <w:rPr>
          <w:spacing w:val="-9"/>
          <w:w w:val="105"/>
        </w:rPr>
        <w:t> </w:t>
      </w:r>
      <w:r>
        <w:rPr>
          <w:spacing w:val="-1"/>
          <w:w w:val="105"/>
        </w:rPr>
        <w:t>Bassa</w:t>
      </w:r>
      <w:r>
        <w:rPr>
          <w:spacing w:val="-12"/>
          <w:w w:val="105"/>
        </w:rPr>
        <w:t> </w:t>
      </w:r>
      <w:r>
        <w:rPr>
          <w:w w:val="105"/>
        </w:rPr>
        <w:t>LGA</w:t>
      </w:r>
      <w:r>
        <w:rPr>
          <w:spacing w:val="-12"/>
          <w:w w:val="105"/>
        </w:rPr>
        <w:t> </w:t>
      </w:r>
      <w:r>
        <w:rPr>
          <w:w w:val="105"/>
        </w:rPr>
        <w:t>of</w:t>
      </w:r>
      <w:r>
        <w:rPr>
          <w:spacing w:val="-64"/>
          <w:w w:val="105"/>
        </w:rPr>
        <w:t> </w:t>
      </w:r>
      <w:r>
        <w:rPr>
          <w:w w:val="105"/>
        </w:rPr>
        <w:t>Plateau</w:t>
      </w:r>
      <w:r>
        <w:rPr>
          <w:spacing w:val="-2"/>
          <w:w w:val="105"/>
        </w:rPr>
        <w:t> </w:t>
      </w:r>
      <w:r>
        <w:rPr>
          <w:w w:val="105"/>
        </w:rPr>
        <w:t>State.</w:t>
      </w:r>
    </w:p>
    <w:p>
      <w:pPr>
        <w:pStyle w:val="BodyText"/>
        <w:tabs>
          <w:tab w:pos="1440" w:val="left" w:leader="none"/>
        </w:tabs>
        <w:spacing w:before="1"/>
        <w:ind w:right="108"/>
        <w:jc w:val="center"/>
      </w:pPr>
      <w:r>
        <w:rPr>
          <w:w w:val="105"/>
        </w:rPr>
        <w:t>Sample</w:t>
      </w:r>
      <w:r>
        <w:rPr>
          <w:spacing w:val="-10"/>
          <w:w w:val="105"/>
        </w:rPr>
        <w:t> </w:t>
      </w:r>
      <w:r>
        <w:rPr>
          <w:w w:val="105"/>
        </w:rPr>
        <w:t>3</w:t>
      </w:r>
      <w:r>
        <w:rPr>
          <w:spacing w:val="-5"/>
          <w:w w:val="105"/>
        </w:rPr>
        <w:t> </w:t>
      </w:r>
      <w:r>
        <w:rPr>
          <w:w w:val="160"/>
        </w:rPr>
        <w:t>–</w:t>
        <w:tab/>
      </w:r>
      <w:r>
        <w:rPr/>
        <w:t>Honey</w:t>
      </w:r>
      <w:r>
        <w:rPr>
          <w:spacing w:val="-2"/>
        </w:rPr>
        <w:t> </w:t>
      </w:r>
      <w:r>
        <w:rPr/>
        <w:t>ANH1</w:t>
      </w:r>
      <w:r>
        <w:rPr>
          <w:spacing w:val="1"/>
        </w:rPr>
        <w:t> </w:t>
      </w:r>
      <w:r>
        <w:rPr/>
        <w:t>obtained</w:t>
      </w:r>
      <w:r>
        <w:rPr>
          <w:spacing w:val="-1"/>
        </w:rPr>
        <w:t> </w:t>
      </w:r>
      <w:r>
        <w:rPr/>
        <w:t>from</w:t>
      </w:r>
      <w:r>
        <w:rPr>
          <w:spacing w:val="3"/>
        </w:rPr>
        <w:t> </w:t>
      </w:r>
      <w:r>
        <w:rPr/>
        <w:t>Numan</w:t>
      </w:r>
      <w:r>
        <w:rPr>
          <w:spacing w:val="1"/>
        </w:rPr>
        <w:t> </w:t>
      </w:r>
      <w:r>
        <w:rPr/>
        <w:t>in</w:t>
      </w:r>
      <w:r>
        <w:rPr>
          <w:spacing w:val="3"/>
        </w:rPr>
        <w:t> </w:t>
      </w:r>
      <w:r>
        <w:rPr/>
        <w:t>Adamawa</w:t>
      </w:r>
      <w:r>
        <w:rPr>
          <w:spacing w:val="1"/>
        </w:rPr>
        <w:t> </w:t>
      </w:r>
      <w:r>
        <w:rPr/>
        <w:t>State.</w:t>
      </w:r>
    </w:p>
    <w:p>
      <w:pPr>
        <w:pStyle w:val="BodyText"/>
        <w:spacing w:before="5"/>
      </w:pPr>
    </w:p>
    <w:p>
      <w:pPr>
        <w:pStyle w:val="ListParagraph"/>
        <w:numPr>
          <w:ilvl w:val="2"/>
          <w:numId w:val="13"/>
        </w:numPr>
        <w:tabs>
          <w:tab w:pos="1920" w:val="left" w:leader="none"/>
          <w:tab w:pos="1921" w:val="left" w:leader="none"/>
        </w:tabs>
        <w:spacing w:line="482" w:lineRule="auto" w:before="0" w:after="0"/>
        <w:ind w:left="1920" w:right="731" w:hanging="720"/>
        <w:jc w:val="left"/>
        <w:rPr>
          <w:rFonts w:ascii="Arial" w:hAnsi="Arial"/>
          <w:sz w:val="24"/>
        </w:rPr>
      </w:pPr>
      <w:r>
        <w:rPr>
          <w:rFonts w:ascii="Arial" w:hAnsi="Arial"/>
          <w:b/>
          <w:w w:val="105"/>
          <w:sz w:val="24"/>
        </w:rPr>
        <w:t>Cattle</w:t>
      </w:r>
      <w:r>
        <w:rPr>
          <w:rFonts w:ascii="Arial" w:hAnsi="Arial"/>
          <w:b/>
          <w:spacing w:val="38"/>
          <w:w w:val="105"/>
          <w:sz w:val="24"/>
        </w:rPr>
        <w:t> </w:t>
      </w:r>
      <w:r>
        <w:rPr>
          <w:rFonts w:ascii="Arial" w:hAnsi="Arial"/>
          <w:b/>
          <w:w w:val="105"/>
          <w:sz w:val="24"/>
        </w:rPr>
        <w:t>Butter</w:t>
      </w:r>
      <w:r>
        <w:rPr>
          <w:rFonts w:ascii="Arial" w:hAnsi="Arial"/>
          <w:b/>
          <w:spacing w:val="38"/>
          <w:w w:val="105"/>
          <w:sz w:val="24"/>
        </w:rPr>
        <w:t> </w:t>
      </w:r>
      <w:r>
        <w:rPr>
          <w:rFonts w:ascii="Arial" w:hAnsi="Arial"/>
          <w:b/>
          <w:w w:val="105"/>
          <w:sz w:val="24"/>
        </w:rPr>
        <w:t>(Ghee)</w:t>
      </w:r>
      <w:r>
        <w:rPr>
          <w:rFonts w:ascii="Arial" w:hAnsi="Arial"/>
          <w:b/>
          <w:spacing w:val="41"/>
          <w:w w:val="105"/>
          <w:sz w:val="24"/>
        </w:rPr>
        <w:t> </w:t>
      </w:r>
      <w:r>
        <w:rPr>
          <w:w w:val="160"/>
          <w:sz w:val="24"/>
        </w:rPr>
        <w:t>–</w:t>
      </w:r>
      <w:r>
        <w:rPr>
          <w:spacing w:val="6"/>
          <w:w w:val="160"/>
          <w:sz w:val="24"/>
        </w:rPr>
        <w:t> </w:t>
      </w:r>
      <w:r>
        <w:rPr>
          <w:w w:val="105"/>
          <w:sz w:val="24"/>
        </w:rPr>
        <w:t>Bought</w:t>
      </w:r>
      <w:r>
        <w:rPr>
          <w:spacing w:val="41"/>
          <w:w w:val="105"/>
          <w:sz w:val="24"/>
        </w:rPr>
        <w:t> </w:t>
      </w:r>
      <w:r>
        <w:rPr>
          <w:w w:val="105"/>
          <w:sz w:val="24"/>
        </w:rPr>
        <w:t>from</w:t>
      </w:r>
      <w:r>
        <w:rPr>
          <w:spacing w:val="42"/>
          <w:w w:val="105"/>
          <w:sz w:val="24"/>
        </w:rPr>
        <w:t> </w:t>
      </w:r>
      <w:r>
        <w:rPr>
          <w:w w:val="105"/>
          <w:sz w:val="24"/>
        </w:rPr>
        <w:t>Fulani</w:t>
      </w:r>
      <w:r>
        <w:rPr>
          <w:spacing w:val="40"/>
          <w:w w:val="105"/>
          <w:sz w:val="24"/>
        </w:rPr>
        <w:t> </w:t>
      </w:r>
      <w:r>
        <w:rPr>
          <w:w w:val="105"/>
          <w:sz w:val="24"/>
        </w:rPr>
        <w:t>women</w:t>
      </w:r>
      <w:r>
        <w:rPr>
          <w:spacing w:val="41"/>
          <w:w w:val="105"/>
          <w:sz w:val="24"/>
        </w:rPr>
        <w:t> </w:t>
      </w:r>
      <w:r>
        <w:rPr>
          <w:w w:val="105"/>
          <w:sz w:val="24"/>
        </w:rPr>
        <w:t>at</w:t>
      </w:r>
      <w:r>
        <w:rPr>
          <w:spacing w:val="41"/>
          <w:w w:val="105"/>
          <w:sz w:val="24"/>
        </w:rPr>
        <w:t> </w:t>
      </w:r>
      <w:r>
        <w:rPr>
          <w:w w:val="105"/>
          <w:sz w:val="24"/>
        </w:rPr>
        <w:t>Bukuru</w:t>
      </w:r>
      <w:r>
        <w:rPr>
          <w:spacing w:val="-64"/>
          <w:w w:val="105"/>
          <w:sz w:val="24"/>
        </w:rPr>
        <w:t> </w:t>
      </w:r>
      <w:r>
        <w:rPr>
          <w:w w:val="105"/>
          <w:sz w:val="24"/>
        </w:rPr>
        <w:t>Market</w:t>
      </w:r>
      <w:r>
        <w:rPr>
          <w:spacing w:val="-4"/>
          <w:w w:val="105"/>
          <w:sz w:val="24"/>
        </w:rPr>
        <w:t> </w:t>
      </w:r>
      <w:r>
        <w:rPr>
          <w:w w:val="105"/>
          <w:sz w:val="24"/>
        </w:rPr>
        <w:t>Jos</w:t>
      </w:r>
      <w:r>
        <w:rPr>
          <w:spacing w:val="-5"/>
          <w:w w:val="105"/>
          <w:sz w:val="24"/>
        </w:rPr>
        <w:t> </w:t>
      </w:r>
      <w:r>
        <w:rPr>
          <w:w w:val="105"/>
          <w:sz w:val="24"/>
        </w:rPr>
        <w:t>South</w:t>
      </w:r>
      <w:r>
        <w:rPr>
          <w:spacing w:val="-4"/>
          <w:w w:val="105"/>
          <w:sz w:val="24"/>
        </w:rPr>
        <w:t> </w:t>
      </w:r>
      <w:r>
        <w:rPr>
          <w:w w:val="105"/>
          <w:sz w:val="24"/>
        </w:rPr>
        <w:t>LGA,</w:t>
      </w:r>
      <w:r>
        <w:rPr>
          <w:spacing w:val="-4"/>
          <w:w w:val="105"/>
          <w:sz w:val="24"/>
        </w:rPr>
        <w:t> </w:t>
      </w:r>
      <w:r>
        <w:rPr>
          <w:w w:val="105"/>
          <w:sz w:val="24"/>
        </w:rPr>
        <w:t>Plateau</w:t>
      </w:r>
      <w:r>
        <w:rPr>
          <w:spacing w:val="-6"/>
          <w:w w:val="105"/>
          <w:sz w:val="24"/>
        </w:rPr>
        <w:t> </w:t>
      </w:r>
      <w:r>
        <w:rPr>
          <w:w w:val="105"/>
          <w:sz w:val="24"/>
        </w:rPr>
        <w:t>State.</w:t>
      </w:r>
    </w:p>
    <w:p>
      <w:pPr>
        <w:spacing w:after="0" w:line="482" w:lineRule="auto"/>
        <w:jc w:val="left"/>
        <w:rPr>
          <w:rFonts w:ascii="Arial" w:hAnsi="Arial"/>
          <w:sz w:val="24"/>
        </w:rPr>
        <w:sectPr>
          <w:pgSz w:w="11910" w:h="16840"/>
          <w:pgMar w:header="724" w:footer="0" w:top="1300" w:bottom="280" w:left="1680" w:right="420"/>
        </w:sectPr>
      </w:pPr>
    </w:p>
    <w:p>
      <w:pPr>
        <w:pStyle w:val="ListParagraph"/>
        <w:numPr>
          <w:ilvl w:val="2"/>
          <w:numId w:val="13"/>
        </w:numPr>
        <w:tabs>
          <w:tab w:pos="1921" w:val="left" w:leader="none"/>
        </w:tabs>
        <w:spacing w:line="484" w:lineRule="auto" w:before="121" w:after="0"/>
        <w:ind w:left="1920" w:right="732" w:hanging="720"/>
        <w:jc w:val="both"/>
        <w:rPr>
          <w:rFonts w:ascii="Arial" w:hAnsi="Arial"/>
          <w:sz w:val="24"/>
        </w:rPr>
      </w:pPr>
      <w:r>
        <w:rPr>
          <w:rFonts w:ascii="Arial" w:hAnsi="Arial"/>
          <w:b/>
          <w:spacing w:val="-1"/>
          <w:w w:val="105"/>
          <w:sz w:val="24"/>
        </w:rPr>
        <w:t>Shea Butter </w:t>
      </w:r>
      <w:r>
        <w:rPr>
          <w:spacing w:val="-1"/>
          <w:w w:val="150"/>
          <w:sz w:val="24"/>
        </w:rPr>
        <w:t>– </w:t>
      </w:r>
      <w:r>
        <w:rPr>
          <w:spacing w:val="-1"/>
          <w:w w:val="105"/>
          <w:sz w:val="24"/>
        </w:rPr>
        <w:t>Purchased from Jos Main </w:t>
      </w:r>
      <w:r>
        <w:rPr>
          <w:w w:val="105"/>
          <w:sz w:val="24"/>
        </w:rPr>
        <w:t>Market Jos North LGA,</w:t>
      </w:r>
      <w:r>
        <w:rPr>
          <w:spacing w:val="-64"/>
          <w:w w:val="105"/>
          <w:sz w:val="24"/>
        </w:rPr>
        <w:t> </w:t>
      </w:r>
      <w:r>
        <w:rPr>
          <w:w w:val="105"/>
          <w:sz w:val="24"/>
        </w:rPr>
        <w:t>Plateau</w:t>
      </w:r>
      <w:r>
        <w:rPr>
          <w:spacing w:val="-2"/>
          <w:w w:val="105"/>
          <w:sz w:val="24"/>
        </w:rPr>
        <w:t> </w:t>
      </w:r>
      <w:r>
        <w:rPr>
          <w:w w:val="105"/>
          <w:sz w:val="24"/>
        </w:rPr>
        <w:t>State.</w:t>
      </w:r>
    </w:p>
    <w:p>
      <w:pPr>
        <w:pStyle w:val="ListParagraph"/>
        <w:numPr>
          <w:ilvl w:val="2"/>
          <w:numId w:val="13"/>
        </w:numPr>
        <w:tabs>
          <w:tab w:pos="1921" w:val="left" w:leader="none"/>
        </w:tabs>
        <w:spacing w:line="487" w:lineRule="auto" w:before="0" w:after="0"/>
        <w:ind w:left="1920" w:right="728" w:hanging="720"/>
        <w:jc w:val="both"/>
        <w:rPr>
          <w:rFonts w:ascii="Arial"/>
          <w:sz w:val="24"/>
        </w:rPr>
      </w:pPr>
      <w:r>
        <w:rPr>
          <w:rFonts w:ascii="Arial"/>
          <w:b/>
          <w:i/>
          <w:sz w:val="24"/>
        </w:rPr>
        <w:t>Butyrospermum paradoxum </w:t>
      </w:r>
      <w:r>
        <w:rPr>
          <w:rFonts w:ascii="Arial"/>
          <w:b/>
          <w:sz w:val="24"/>
        </w:rPr>
        <w:t>seed </w:t>
      </w:r>
      <w:r>
        <w:rPr>
          <w:sz w:val="24"/>
        </w:rPr>
        <w:t>- Purchased at Kaduna Vom</w:t>
      </w:r>
      <w:r>
        <w:rPr>
          <w:spacing w:val="1"/>
          <w:sz w:val="24"/>
        </w:rPr>
        <w:t> </w:t>
      </w:r>
      <w:r>
        <w:rPr>
          <w:sz w:val="24"/>
        </w:rPr>
        <w:t>Market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identified</w:t>
      </w:r>
      <w:r>
        <w:rPr>
          <w:spacing w:val="1"/>
          <w:sz w:val="24"/>
        </w:rPr>
        <w:t> </w:t>
      </w:r>
      <w:r>
        <w:rPr>
          <w:sz w:val="24"/>
        </w:rPr>
        <w:t>at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Federal</w:t>
      </w:r>
      <w:r>
        <w:rPr>
          <w:spacing w:val="1"/>
          <w:sz w:val="24"/>
        </w:rPr>
        <w:t> </w:t>
      </w:r>
      <w:r>
        <w:rPr>
          <w:sz w:val="24"/>
        </w:rPr>
        <w:t>School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Forestry</w:t>
      </w:r>
      <w:r>
        <w:rPr>
          <w:spacing w:val="1"/>
          <w:sz w:val="24"/>
        </w:rPr>
        <w:t> </w:t>
      </w:r>
      <w:r>
        <w:rPr>
          <w:sz w:val="24"/>
        </w:rPr>
        <w:t>by</w:t>
      </w:r>
      <w:r>
        <w:rPr>
          <w:spacing w:val="1"/>
          <w:sz w:val="24"/>
        </w:rPr>
        <w:t> </w:t>
      </w:r>
      <w:r>
        <w:rPr>
          <w:sz w:val="24"/>
        </w:rPr>
        <w:t>Mr.</w:t>
      </w:r>
      <w:r>
        <w:rPr>
          <w:spacing w:val="-61"/>
          <w:sz w:val="24"/>
        </w:rPr>
        <w:t> </w:t>
      </w:r>
      <w:r>
        <w:rPr>
          <w:sz w:val="24"/>
        </w:rPr>
        <w:t>Abdulakrim and authenticated at Botany Department, University of</w:t>
      </w:r>
      <w:r>
        <w:rPr>
          <w:spacing w:val="1"/>
          <w:sz w:val="24"/>
        </w:rPr>
        <w:t> </w:t>
      </w:r>
      <w:r>
        <w:rPr>
          <w:sz w:val="24"/>
        </w:rPr>
        <w:t>Jos</w:t>
      </w:r>
      <w:r>
        <w:rPr>
          <w:spacing w:val="3"/>
          <w:sz w:val="24"/>
        </w:rPr>
        <w:t> </w:t>
      </w:r>
      <w:r>
        <w:rPr>
          <w:sz w:val="24"/>
        </w:rPr>
        <w:t>by Prof.</w:t>
      </w:r>
      <w:r>
        <w:rPr>
          <w:spacing w:val="3"/>
          <w:sz w:val="24"/>
        </w:rPr>
        <w:t> </w:t>
      </w:r>
      <w:r>
        <w:rPr>
          <w:sz w:val="24"/>
        </w:rPr>
        <w:t>S.W.H.</w:t>
      </w:r>
      <w:r>
        <w:rPr>
          <w:spacing w:val="3"/>
          <w:sz w:val="24"/>
        </w:rPr>
        <w:t> </w:t>
      </w:r>
      <w:r>
        <w:rPr>
          <w:sz w:val="24"/>
        </w:rPr>
        <w:t>Husaini</w:t>
      </w:r>
    </w:p>
    <w:p>
      <w:pPr>
        <w:pStyle w:val="Heading7"/>
        <w:numPr>
          <w:ilvl w:val="2"/>
          <w:numId w:val="13"/>
        </w:numPr>
        <w:tabs>
          <w:tab w:pos="1920" w:val="left" w:leader="none"/>
          <w:tab w:pos="1921" w:val="left" w:leader="none"/>
        </w:tabs>
        <w:spacing w:line="269" w:lineRule="exact" w:before="0" w:after="0"/>
        <w:ind w:left="1920" w:right="0" w:hanging="721"/>
        <w:jc w:val="left"/>
      </w:pPr>
      <w:r>
        <w:rPr/>
        <w:t>Lantana camara</w:t>
      </w:r>
    </w:p>
    <w:p>
      <w:pPr>
        <w:pStyle w:val="BodyText"/>
        <w:spacing w:before="10"/>
        <w:rPr>
          <w:rFonts w:ascii="Arial"/>
          <w:b/>
          <w:i/>
          <w:sz w:val="23"/>
        </w:rPr>
      </w:pPr>
    </w:p>
    <w:p>
      <w:pPr>
        <w:pStyle w:val="ListParagraph"/>
        <w:numPr>
          <w:ilvl w:val="2"/>
          <w:numId w:val="13"/>
        </w:numPr>
        <w:tabs>
          <w:tab w:pos="1920" w:val="left" w:leader="none"/>
          <w:tab w:pos="1921" w:val="left" w:leader="none"/>
        </w:tabs>
        <w:spacing w:line="240" w:lineRule="auto" w:before="0" w:after="0"/>
        <w:ind w:left="1920" w:right="0" w:hanging="721"/>
        <w:jc w:val="left"/>
        <w:rPr>
          <w:rFonts w:ascii="Arial"/>
          <w:b/>
          <w:i/>
          <w:sz w:val="24"/>
        </w:rPr>
      </w:pPr>
      <w:r>
        <w:rPr>
          <w:rFonts w:ascii="Arial"/>
          <w:b/>
          <w:sz w:val="24"/>
        </w:rPr>
        <w:t>Mistletoe</w:t>
      </w:r>
      <w:r>
        <w:rPr>
          <w:rFonts w:ascii="Arial"/>
          <w:b/>
          <w:spacing w:val="-2"/>
          <w:sz w:val="24"/>
        </w:rPr>
        <w:t> </w:t>
      </w:r>
      <w:r>
        <w:rPr>
          <w:rFonts w:ascii="Arial"/>
          <w:b/>
          <w:sz w:val="24"/>
        </w:rPr>
        <w:t>(</w:t>
      </w:r>
      <w:r>
        <w:rPr>
          <w:rFonts w:ascii="Arial"/>
          <w:b/>
          <w:i/>
          <w:sz w:val="24"/>
        </w:rPr>
        <w:t>Tapinanthus</w:t>
      </w:r>
      <w:r>
        <w:rPr>
          <w:rFonts w:ascii="Arial"/>
          <w:b/>
          <w:sz w:val="24"/>
        </w:rPr>
        <w:t>)</w:t>
      </w:r>
      <w:r>
        <w:rPr>
          <w:rFonts w:ascii="Arial"/>
          <w:b/>
          <w:spacing w:val="-2"/>
          <w:sz w:val="24"/>
        </w:rPr>
        <w:t> </w:t>
      </w:r>
      <w:r>
        <w:rPr>
          <w:rFonts w:ascii="Arial"/>
          <w:b/>
          <w:sz w:val="24"/>
        </w:rPr>
        <w:t>grown</w:t>
      </w:r>
      <w:r>
        <w:rPr>
          <w:rFonts w:ascii="Arial"/>
          <w:b/>
          <w:spacing w:val="-1"/>
          <w:sz w:val="24"/>
        </w:rPr>
        <w:t> </w:t>
      </w:r>
      <w:r>
        <w:rPr>
          <w:rFonts w:ascii="Arial"/>
          <w:b/>
          <w:sz w:val="24"/>
        </w:rPr>
        <w:t>(parasitic)</w:t>
      </w:r>
      <w:r>
        <w:rPr>
          <w:rFonts w:ascii="Arial"/>
          <w:b/>
          <w:spacing w:val="-5"/>
          <w:sz w:val="24"/>
        </w:rPr>
        <w:t> </w:t>
      </w:r>
      <w:r>
        <w:rPr>
          <w:rFonts w:ascii="Arial"/>
          <w:b/>
          <w:sz w:val="24"/>
        </w:rPr>
        <w:t>on</w:t>
      </w:r>
      <w:r>
        <w:rPr>
          <w:rFonts w:ascii="Arial"/>
          <w:b/>
          <w:spacing w:val="-1"/>
          <w:sz w:val="24"/>
        </w:rPr>
        <w:t> </w:t>
      </w:r>
      <w:r>
        <w:rPr>
          <w:rFonts w:ascii="Arial"/>
          <w:b/>
          <w:i/>
          <w:sz w:val="24"/>
        </w:rPr>
        <w:t>Lantana camara</w:t>
      </w:r>
    </w:p>
    <w:p>
      <w:pPr>
        <w:pStyle w:val="BodyText"/>
        <w:rPr>
          <w:rFonts w:ascii="Arial"/>
          <w:b/>
          <w:i/>
        </w:rPr>
      </w:pPr>
    </w:p>
    <w:p>
      <w:pPr>
        <w:pStyle w:val="Heading6"/>
        <w:numPr>
          <w:ilvl w:val="2"/>
          <w:numId w:val="13"/>
        </w:numPr>
        <w:tabs>
          <w:tab w:pos="1920" w:val="left" w:leader="none"/>
          <w:tab w:pos="1921" w:val="left" w:leader="none"/>
        </w:tabs>
        <w:spacing w:line="240" w:lineRule="auto" w:before="0" w:after="0"/>
        <w:ind w:left="1920" w:right="0" w:hanging="721"/>
        <w:jc w:val="left"/>
      </w:pPr>
      <w:r>
        <w:rPr/>
        <w:t>Macerated tsetse</w:t>
      </w:r>
      <w:r>
        <w:rPr>
          <w:spacing w:val="-3"/>
        </w:rPr>
        <w:t> </w:t>
      </w:r>
      <w:r>
        <w:rPr/>
        <w:t>fly</w:t>
      </w:r>
    </w:p>
    <w:p>
      <w:pPr>
        <w:pStyle w:val="BodyText"/>
        <w:rPr>
          <w:rFonts w:ascii="Arial"/>
          <w:b/>
        </w:rPr>
      </w:pPr>
    </w:p>
    <w:p>
      <w:pPr>
        <w:pStyle w:val="ListParagraph"/>
        <w:numPr>
          <w:ilvl w:val="2"/>
          <w:numId w:val="13"/>
        </w:numPr>
        <w:tabs>
          <w:tab w:pos="1921" w:val="left" w:leader="none"/>
        </w:tabs>
        <w:spacing w:line="482" w:lineRule="auto" w:before="0" w:after="0"/>
        <w:ind w:left="1920" w:right="727" w:hanging="720"/>
        <w:jc w:val="both"/>
        <w:rPr>
          <w:rFonts w:ascii="Arial"/>
          <w:sz w:val="24"/>
        </w:rPr>
      </w:pPr>
      <w:r>
        <w:rPr>
          <w:rFonts w:ascii="Arial"/>
          <w:b/>
          <w:sz w:val="24"/>
        </w:rPr>
        <w:t>Skin</w:t>
      </w:r>
      <w:r>
        <w:rPr>
          <w:rFonts w:ascii="Arial"/>
          <w:b/>
          <w:spacing w:val="1"/>
          <w:sz w:val="24"/>
        </w:rPr>
        <w:t> </w:t>
      </w:r>
      <w:r>
        <w:rPr>
          <w:rFonts w:ascii="Arial"/>
          <w:b/>
          <w:sz w:val="24"/>
        </w:rPr>
        <w:t>of</w:t>
      </w:r>
      <w:r>
        <w:rPr>
          <w:rFonts w:ascii="Arial"/>
          <w:b/>
          <w:spacing w:val="1"/>
          <w:sz w:val="24"/>
        </w:rPr>
        <w:t> </w:t>
      </w:r>
      <w:r>
        <w:rPr>
          <w:rFonts w:ascii="Arial"/>
          <w:b/>
          <w:sz w:val="24"/>
        </w:rPr>
        <w:t>Frogs-</w:t>
      </w:r>
      <w:r>
        <w:rPr>
          <w:rFonts w:ascii="Arial"/>
          <w:b/>
          <w:spacing w:val="1"/>
          <w:sz w:val="24"/>
        </w:rPr>
        <w:t> </w:t>
      </w:r>
      <w:r>
        <w:rPr>
          <w:sz w:val="24"/>
        </w:rPr>
        <w:t>Frogs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Family</w:t>
      </w:r>
      <w:r>
        <w:rPr>
          <w:spacing w:val="1"/>
          <w:sz w:val="24"/>
        </w:rPr>
        <w:t> </w:t>
      </w:r>
      <w:r>
        <w:rPr>
          <w:sz w:val="24"/>
        </w:rPr>
        <w:t>Ranidae,</w:t>
      </w:r>
      <w:r>
        <w:rPr>
          <w:spacing w:val="1"/>
          <w:sz w:val="24"/>
        </w:rPr>
        <w:t> </w:t>
      </w:r>
      <w:r>
        <w:rPr>
          <w:sz w:val="24"/>
        </w:rPr>
        <w:t>order:</w:t>
      </w:r>
      <w:r>
        <w:rPr>
          <w:spacing w:val="1"/>
          <w:sz w:val="24"/>
        </w:rPr>
        <w:t> </w:t>
      </w:r>
      <w:r>
        <w:rPr>
          <w:sz w:val="24"/>
        </w:rPr>
        <w:t>Anura,</w:t>
      </w:r>
      <w:r>
        <w:rPr>
          <w:spacing w:val="1"/>
          <w:sz w:val="24"/>
        </w:rPr>
        <w:t> </w:t>
      </w:r>
      <w:r>
        <w:rPr>
          <w:sz w:val="24"/>
        </w:rPr>
        <w:t>consisting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edible</w:t>
      </w:r>
      <w:r>
        <w:rPr>
          <w:spacing w:val="1"/>
          <w:sz w:val="24"/>
        </w:rPr>
        <w:t> </w:t>
      </w:r>
      <w:r>
        <w:rPr>
          <w:sz w:val="24"/>
        </w:rPr>
        <w:t>frog</w:t>
      </w:r>
      <w:r>
        <w:rPr>
          <w:spacing w:val="1"/>
          <w:sz w:val="24"/>
        </w:rPr>
        <w:t> </w:t>
      </w:r>
      <w:r>
        <w:rPr>
          <w:sz w:val="24"/>
        </w:rPr>
        <w:t>(</w:t>
      </w:r>
      <w:r>
        <w:rPr>
          <w:rFonts w:ascii="Arial"/>
          <w:i/>
          <w:sz w:val="24"/>
        </w:rPr>
        <w:t>Rana esculentia</w:t>
      </w:r>
      <w:r>
        <w:rPr>
          <w:sz w:val="24"/>
        </w:rPr>
        <w:t>)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green</w:t>
      </w:r>
      <w:r>
        <w:rPr>
          <w:spacing w:val="63"/>
          <w:sz w:val="24"/>
        </w:rPr>
        <w:t> </w:t>
      </w:r>
      <w:r>
        <w:rPr>
          <w:sz w:val="24"/>
        </w:rPr>
        <w:t>tree</w:t>
      </w:r>
      <w:r>
        <w:rPr>
          <w:spacing w:val="64"/>
          <w:sz w:val="24"/>
        </w:rPr>
        <w:t> </w:t>
      </w:r>
      <w:r>
        <w:rPr>
          <w:sz w:val="24"/>
        </w:rPr>
        <w:t>frog</w:t>
      </w:r>
      <w:r>
        <w:rPr>
          <w:spacing w:val="1"/>
          <w:sz w:val="24"/>
        </w:rPr>
        <w:t> </w:t>
      </w:r>
      <w:r>
        <w:rPr>
          <w:sz w:val="24"/>
        </w:rPr>
        <w:t>were</w:t>
      </w:r>
      <w:r>
        <w:rPr>
          <w:spacing w:val="1"/>
          <w:sz w:val="24"/>
        </w:rPr>
        <w:t> </w:t>
      </w:r>
      <w:r>
        <w:rPr>
          <w:sz w:val="24"/>
        </w:rPr>
        <w:t>collected</w:t>
      </w:r>
      <w:r>
        <w:rPr>
          <w:spacing w:val="3"/>
          <w:sz w:val="24"/>
        </w:rPr>
        <w:t> </w:t>
      </w:r>
      <w:r>
        <w:rPr>
          <w:sz w:val="24"/>
        </w:rPr>
        <w:t>at</w:t>
      </w:r>
      <w:r>
        <w:rPr>
          <w:spacing w:val="3"/>
          <w:sz w:val="24"/>
        </w:rPr>
        <w:t> </w:t>
      </w:r>
      <w:r>
        <w:rPr>
          <w:sz w:val="24"/>
        </w:rPr>
        <w:t>Vom</w:t>
      </w:r>
      <w:r>
        <w:rPr>
          <w:spacing w:val="1"/>
          <w:sz w:val="24"/>
        </w:rPr>
        <w:t> </w:t>
      </w:r>
      <w:r>
        <w:rPr>
          <w:sz w:val="24"/>
        </w:rPr>
        <w:t>as</w:t>
      </w:r>
      <w:r>
        <w:rPr>
          <w:spacing w:val="2"/>
          <w:sz w:val="24"/>
        </w:rPr>
        <w:t> </w:t>
      </w:r>
      <w:r>
        <w:rPr>
          <w:sz w:val="24"/>
        </w:rPr>
        <w:t>source of</w:t>
      </w:r>
      <w:r>
        <w:rPr>
          <w:spacing w:val="3"/>
          <w:sz w:val="24"/>
        </w:rPr>
        <w:t> </w:t>
      </w:r>
      <w:r>
        <w:rPr>
          <w:sz w:val="24"/>
        </w:rPr>
        <w:t>frog skin.</w:t>
      </w:r>
    </w:p>
    <w:p>
      <w:pPr>
        <w:pStyle w:val="ListParagraph"/>
        <w:numPr>
          <w:ilvl w:val="2"/>
          <w:numId w:val="13"/>
        </w:numPr>
        <w:tabs>
          <w:tab w:pos="1921" w:val="left" w:leader="none"/>
        </w:tabs>
        <w:spacing w:line="484" w:lineRule="auto" w:before="1" w:after="0"/>
        <w:ind w:left="1920" w:right="726" w:hanging="720"/>
        <w:jc w:val="both"/>
        <w:rPr>
          <w:rFonts w:ascii="Arial"/>
          <w:sz w:val="24"/>
        </w:rPr>
      </w:pPr>
      <w:r>
        <w:rPr/>
        <w:pict>
          <v:rect style="position:absolute;margin-left:300.529999pt;margin-top:67.725876pt;width:3.96pt;height:.84pt;mso-position-horizontal-relative:page;mso-position-vertical-relative:paragraph;z-index:-25480192" filled="true" fillcolor="#000000" stroked="false">
            <v:fill type="solid"/>
            <w10:wrap type="none"/>
          </v:rect>
        </w:pict>
      </w:r>
      <w:r>
        <w:rPr>
          <w:rFonts w:ascii="Arial"/>
          <w:b/>
          <w:sz w:val="24"/>
        </w:rPr>
        <w:t>Skin</w:t>
      </w:r>
      <w:r>
        <w:rPr>
          <w:rFonts w:ascii="Arial"/>
          <w:b/>
          <w:spacing w:val="1"/>
          <w:sz w:val="24"/>
        </w:rPr>
        <w:t> </w:t>
      </w:r>
      <w:r>
        <w:rPr>
          <w:rFonts w:ascii="Arial"/>
          <w:b/>
          <w:sz w:val="24"/>
        </w:rPr>
        <w:t>of</w:t>
      </w:r>
      <w:r>
        <w:rPr>
          <w:rFonts w:ascii="Arial"/>
          <w:b/>
          <w:spacing w:val="1"/>
          <w:sz w:val="24"/>
        </w:rPr>
        <w:t> </w:t>
      </w:r>
      <w:r>
        <w:rPr>
          <w:rFonts w:ascii="Arial"/>
          <w:b/>
          <w:sz w:val="24"/>
        </w:rPr>
        <w:t>Snakes-</w:t>
      </w:r>
      <w:r>
        <w:rPr>
          <w:sz w:val="24"/>
        </w:rPr>
        <w:t>Snakes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Order</w:t>
      </w:r>
      <w:r>
        <w:rPr>
          <w:spacing w:val="1"/>
          <w:sz w:val="24"/>
        </w:rPr>
        <w:t> </w:t>
      </w:r>
      <w:r>
        <w:rPr>
          <w:sz w:val="24"/>
        </w:rPr>
        <w:t>squamata,</w:t>
      </w:r>
      <w:r>
        <w:rPr>
          <w:spacing w:val="1"/>
          <w:sz w:val="24"/>
        </w:rPr>
        <w:t> </w:t>
      </w:r>
      <w:r>
        <w:rPr>
          <w:sz w:val="24"/>
        </w:rPr>
        <w:t>sub-order:</w:t>
      </w:r>
      <w:r>
        <w:rPr>
          <w:spacing w:val="1"/>
          <w:sz w:val="24"/>
        </w:rPr>
        <w:t> </w:t>
      </w:r>
      <w:r>
        <w:rPr>
          <w:sz w:val="24"/>
        </w:rPr>
        <w:t>Serpentes,</w:t>
      </w:r>
      <w:r>
        <w:rPr>
          <w:spacing w:val="1"/>
          <w:sz w:val="24"/>
        </w:rPr>
        <w:t> </w:t>
      </w:r>
      <w:r>
        <w:rPr>
          <w:sz w:val="24"/>
        </w:rPr>
        <w:t>Cobra</w:t>
      </w:r>
      <w:r>
        <w:rPr>
          <w:spacing w:val="1"/>
          <w:sz w:val="24"/>
        </w:rPr>
        <w:t> </w:t>
      </w:r>
      <w:r>
        <w:rPr>
          <w:sz w:val="24"/>
        </w:rPr>
        <w:t>(</w:t>
      </w:r>
      <w:r>
        <w:rPr>
          <w:rFonts w:ascii="Arial"/>
          <w:i/>
          <w:sz w:val="24"/>
        </w:rPr>
        <w:t>Naja nigricollis</w:t>
      </w:r>
      <w:r>
        <w:rPr>
          <w:sz w:val="24"/>
        </w:rPr>
        <w:t>) of</w:t>
      </w:r>
      <w:r>
        <w:rPr>
          <w:spacing w:val="1"/>
          <w:sz w:val="24"/>
        </w:rPr>
        <w:t> </w:t>
      </w:r>
      <w:r>
        <w:rPr>
          <w:sz w:val="24"/>
        </w:rPr>
        <w:t>the Family Elapidae</w:t>
      </w:r>
      <w:r>
        <w:rPr>
          <w:spacing w:val="63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Viper (</w:t>
      </w:r>
      <w:r>
        <w:rPr>
          <w:rFonts w:ascii="Arial"/>
          <w:i/>
          <w:sz w:val="24"/>
        </w:rPr>
        <w:t>Echis carinatus</w:t>
      </w:r>
      <w:r>
        <w:rPr>
          <w:sz w:val="24"/>
        </w:rPr>
        <w:t>) of the Family Viperidae, killed at different</w:t>
      </w:r>
      <w:r>
        <w:rPr>
          <w:spacing w:val="1"/>
          <w:sz w:val="24"/>
        </w:rPr>
        <w:t> </w:t>
      </w:r>
      <w:r>
        <w:rPr>
          <w:sz w:val="24"/>
        </w:rPr>
        <w:t>locations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Plateau</w:t>
      </w:r>
      <w:r>
        <w:rPr>
          <w:spacing w:val="1"/>
          <w:sz w:val="24"/>
        </w:rPr>
        <w:t> </w:t>
      </w:r>
      <w:r>
        <w:rPr>
          <w:sz w:val="24"/>
        </w:rPr>
        <w:t>State;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dried</w:t>
      </w:r>
      <w:r>
        <w:rPr>
          <w:spacing w:val="1"/>
          <w:sz w:val="24"/>
        </w:rPr>
        <w:t> </w:t>
      </w:r>
      <w:r>
        <w:rPr>
          <w:sz w:val="24"/>
        </w:rPr>
        <w:t>skin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similar</w:t>
      </w:r>
      <w:r>
        <w:rPr>
          <w:spacing w:val="63"/>
          <w:sz w:val="24"/>
        </w:rPr>
        <w:t> </w:t>
      </w:r>
      <w:r>
        <w:rPr>
          <w:sz w:val="24"/>
        </w:rPr>
        <w:t>snakes</w:t>
      </w:r>
      <w:r>
        <w:rPr>
          <w:spacing w:val="1"/>
          <w:sz w:val="24"/>
        </w:rPr>
        <w:t> </w:t>
      </w:r>
      <w:r>
        <w:rPr>
          <w:sz w:val="24"/>
        </w:rPr>
        <w:t>collected from traditional healers in Delta State served as the test</w:t>
      </w:r>
      <w:r>
        <w:rPr>
          <w:spacing w:val="1"/>
          <w:sz w:val="24"/>
        </w:rPr>
        <w:t> </w:t>
      </w:r>
      <w:r>
        <w:rPr>
          <w:sz w:val="24"/>
        </w:rPr>
        <w:t>materials.</w:t>
      </w:r>
    </w:p>
    <w:p>
      <w:pPr>
        <w:pStyle w:val="Heading6"/>
        <w:numPr>
          <w:ilvl w:val="1"/>
          <w:numId w:val="13"/>
        </w:numPr>
        <w:tabs>
          <w:tab w:pos="1471" w:val="left" w:leader="none"/>
          <w:tab w:pos="1472" w:val="left" w:leader="none"/>
        </w:tabs>
        <w:spacing w:line="240" w:lineRule="auto" w:before="94" w:after="0"/>
        <w:ind w:left="1471" w:right="0" w:hanging="992"/>
        <w:jc w:val="left"/>
      </w:pPr>
      <w:bookmarkStart w:name="_TOC_250068" w:id="43"/>
      <w:r>
        <w:rPr/>
        <w:t>SYNTHETIC</w:t>
      </w:r>
      <w:r>
        <w:rPr>
          <w:spacing w:val="-3"/>
        </w:rPr>
        <w:t> </w:t>
      </w:r>
      <w:r>
        <w:rPr/>
        <w:t>DRUGS</w:t>
      </w:r>
      <w:r>
        <w:rPr>
          <w:spacing w:val="-3"/>
        </w:rPr>
        <w:t> </w:t>
      </w:r>
      <w:r>
        <w:rPr/>
        <w:t>UNDER</w:t>
      </w:r>
      <w:r>
        <w:rPr>
          <w:spacing w:val="-2"/>
        </w:rPr>
        <w:t> </w:t>
      </w:r>
      <w:bookmarkEnd w:id="43"/>
      <w:r>
        <w:rPr/>
        <w:t>INVESTIGATION</w:t>
      </w:r>
    </w:p>
    <w:p>
      <w:pPr>
        <w:pStyle w:val="ListParagraph"/>
        <w:numPr>
          <w:ilvl w:val="2"/>
          <w:numId w:val="13"/>
        </w:numPr>
        <w:tabs>
          <w:tab w:pos="1920" w:val="left" w:leader="none"/>
          <w:tab w:pos="1921" w:val="left" w:leader="none"/>
        </w:tabs>
        <w:spacing w:line="240" w:lineRule="auto" w:before="103" w:after="0"/>
        <w:ind w:left="1920" w:right="0" w:hanging="721"/>
        <w:jc w:val="left"/>
        <w:rPr>
          <w:sz w:val="24"/>
        </w:rPr>
      </w:pPr>
      <w:r>
        <w:rPr>
          <w:sz w:val="24"/>
        </w:rPr>
        <w:t>Cymelarsan</w:t>
      </w:r>
      <w:r>
        <w:rPr>
          <w:spacing w:val="-1"/>
          <w:sz w:val="24"/>
        </w:rPr>
        <w:t> </w:t>
      </w:r>
      <w:r>
        <w:rPr>
          <w:sz w:val="24"/>
        </w:rPr>
        <w:t>(Rhone</w:t>
      </w:r>
      <w:r>
        <w:rPr>
          <w:spacing w:val="-1"/>
          <w:sz w:val="24"/>
        </w:rPr>
        <w:t> </w:t>
      </w:r>
      <w:r>
        <w:rPr>
          <w:sz w:val="24"/>
        </w:rPr>
        <w:t>Merieux,</w:t>
      </w:r>
      <w:r>
        <w:rPr>
          <w:spacing w:val="-1"/>
          <w:sz w:val="24"/>
        </w:rPr>
        <w:t> </w:t>
      </w:r>
      <w:r>
        <w:rPr>
          <w:sz w:val="24"/>
        </w:rPr>
        <w:t>France)</w:t>
      </w:r>
    </w:p>
    <w:p>
      <w:pPr>
        <w:pStyle w:val="BodyText"/>
        <w:spacing w:before="8"/>
      </w:pPr>
    </w:p>
    <w:p>
      <w:pPr>
        <w:pStyle w:val="ListParagraph"/>
        <w:numPr>
          <w:ilvl w:val="2"/>
          <w:numId w:val="13"/>
        </w:numPr>
        <w:tabs>
          <w:tab w:pos="1920" w:val="left" w:leader="none"/>
          <w:tab w:pos="1921" w:val="left" w:leader="none"/>
        </w:tabs>
        <w:spacing w:line="487" w:lineRule="auto" w:before="0" w:after="0"/>
        <w:ind w:left="1920" w:right="2332" w:hanging="720"/>
        <w:jc w:val="left"/>
        <w:rPr>
          <w:sz w:val="24"/>
        </w:rPr>
      </w:pPr>
      <w:r>
        <w:rPr>
          <w:sz w:val="24"/>
        </w:rPr>
        <w:t>DL</w:t>
      </w:r>
      <w:r>
        <w:rPr>
          <w:spacing w:val="9"/>
          <w:sz w:val="24"/>
        </w:rPr>
        <w:t> </w:t>
      </w:r>
      <w:r>
        <w:rPr>
          <w:sz w:val="24"/>
        </w:rPr>
        <w:t>–</w:t>
      </w:r>
      <w:r>
        <w:rPr>
          <w:spacing w:val="10"/>
          <w:sz w:val="24"/>
        </w:rPr>
        <w:t> </w:t>
      </w:r>
      <w:r>
        <w:rPr>
          <w:sz w:val="24"/>
        </w:rPr>
        <w:t>α</w:t>
      </w:r>
      <w:r>
        <w:rPr>
          <w:spacing w:val="9"/>
          <w:sz w:val="24"/>
        </w:rPr>
        <w:t> </w:t>
      </w:r>
      <w:r>
        <w:rPr>
          <w:sz w:val="24"/>
        </w:rPr>
        <w:t>-</w:t>
      </w:r>
      <w:r>
        <w:rPr>
          <w:spacing w:val="8"/>
          <w:sz w:val="24"/>
        </w:rPr>
        <w:t> </w:t>
      </w:r>
      <w:r>
        <w:rPr>
          <w:sz w:val="24"/>
        </w:rPr>
        <w:t>Difluoromethylornithine</w:t>
      </w:r>
      <w:r>
        <w:rPr>
          <w:spacing w:val="10"/>
          <w:sz w:val="24"/>
        </w:rPr>
        <w:t> </w:t>
      </w:r>
      <w:r>
        <w:rPr>
          <w:sz w:val="24"/>
        </w:rPr>
        <w:t>(Marion</w:t>
      </w:r>
      <w:r>
        <w:rPr>
          <w:spacing w:val="6"/>
          <w:sz w:val="24"/>
        </w:rPr>
        <w:t> </w:t>
      </w:r>
      <w:r>
        <w:rPr>
          <w:sz w:val="24"/>
        </w:rPr>
        <w:t>Merrel</w:t>
      </w:r>
      <w:r>
        <w:rPr>
          <w:spacing w:val="8"/>
          <w:sz w:val="24"/>
        </w:rPr>
        <w:t> </w:t>
      </w:r>
      <w:r>
        <w:rPr>
          <w:sz w:val="24"/>
        </w:rPr>
        <w:t>Dow</w:t>
      </w:r>
      <w:r>
        <w:rPr>
          <w:spacing w:val="-61"/>
          <w:sz w:val="24"/>
        </w:rPr>
        <w:t> </w:t>
      </w:r>
      <w:r>
        <w:rPr>
          <w:w w:val="105"/>
          <w:sz w:val="24"/>
        </w:rPr>
        <w:t>pharmaceuticals</w:t>
      </w:r>
      <w:r>
        <w:rPr>
          <w:spacing w:val="-5"/>
          <w:w w:val="105"/>
          <w:sz w:val="24"/>
        </w:rPr>
        <w:t> </w:t>
      </w:r>
      <w:r>
        <w:rPr>
          <w:w w:val="105"/>
          <w:sz w:val="24"/>
        </w:rPr>
        <w:t>Inc.</w:t>
      </w:r>
      <w:r>
        <w:rPr>
          <w:spacing w:val="-4"/>
          <w:w w:val="105"/>
          <w:sz w:val="24"/>
        </w:rPr>
        <w:t> </w:t>
      </w:r>
      <w:r>
        <w:rPr>
          <w:w w:val="105"/>
          <w:sz w:val="24"/>
        </w:rPr>
        <w:t>USA)</w:t>
      </w:r>
    </w:p>
    <w:p>
      <w:pPr>
        <w:pStyle w:val="ListParagraph"/>
        <w:numPr>
          <w:ilvl w:val="2"/>
          <w:numId w:val="13"/>
        </w:numPr>
        <w:tabs>
          <w:tab w:pos="1920" w:val="left" w:leader="none"/>
          <w:tab w:pos="1921" w:val="left" w:leader="none"/>
        </w:tabs>
        <w:spacing w:line="487" w:lineRule="auto" w:before="2" w:after="0"/>
        <w:ind w:left="1920" w:right="728" w:hanging="720"/>
        <w:jc w:val="left"/>
        <w:rPr>
          <w:sz w:val="24"/>
        </w:rPr>
      </w:pPr>
      <w:r>
        <w:rPr>
          <w:sz w:val="24"/>
        </w:rPr>
        <w:t>Melarsoprol</w:t>
      </w:r>
      <w:r>
        <w:rPr>
          <w:spacing w:val="4"/>
          <w:sz w:val="24"/>
        </w:rPr>
        <w:t> </w:t>
      </w:r>
      <w:r>
        <w:rPr>
          <w:sz w:val="24"/>
        </w:rPr>
        <w:t>(Obtained from</w:t>
      </w:r>
      <w:r>
        <w:rPr>
          <w:spacing w:val="-1"/>
          <w:sz w:val="24"/>
        </w:rPr>
        <w:t> </w:t>
      </w:r>
      <w:r>
        <w:rPr>
          <w:sz w:val="24"/>
        </w:rPr>
        <w:t>WHO</w:t>
      </w:r>
      <w:r>
        <w:rPr>
          <w:spacing w:val="5"/>
          <w:sz w:val="24"/>
        </w:rPr>
        <w:t> </w:t>
      </w:r>
      <w:r>
        <w:rPr>
          <w:sz w:val="24"/>
        </w:rPr>
        <w:t>through</w:t>
      </w:r>
      <w:r>
        <w:rPr>
          <w:spacing w:val="5"/>
          <w:sz w:val="24"/>
        </w:rPr>
        <w:t> </w:t>
      </w:r>
      <w:r>
        <w:rPr>
          <w:sz w:val="24"/>
        </w:rPr>
        <w:t>Dr.</w:t>
      </w:r>
      <w:r>
        <w:rPr>
          <w:spacing w:val="5"/>
          <w:sz w:val="24"/>
        </w:rPr>
        <w:t> </w:t>
      </w:r>
      <w:r>
        <w:rPr>
          <w:sz w:val="24"/>
        </w:rPr>
        <w:t>(Mrs.)</w:t>
      </w:r>
      <w:r>
        <w:rPr>
          <w:spacing w:val="3"/>
          <w:sz w:val="24"/>
        </w:rPr>
        <w:t> </w:t>
      </w:r>
      <w:r>
        <w:rPr>
          <w:sz w:val="24"/>
        </w:rPr>
        <w:t>E.O.</w:t>
      </w:r>
      <w:r>
        <w:rPr>
          <w:spacing w:val="6"/>
          <w:sz w:val="24"/>
        </w:rPr>
        <w:t> </w:t>
      </w:r>
      <w:r>
        <w:rPr>
          <w:sz w:val="24"/>
        </w:rPr>
        <w:t>Elhassan</w:t>
      </w:r>
      <w:r>
        <w:rPr>
          <w:spacing w:val="-61"/>
          <w:sz w:val="24"/>
        </w:rPr>
        <w:t> </w:t>
      </w:r>
      <w:r>
        <w:rPr>
          <w:sz w:val="24"/>
        </w:rPr>
        <w:t>formerly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4"/>
          <w:sz w:val="24"/>
        </w:rPr>
        <w:t> </w:t>
      </w:r>
      <w:r>
        <w:rPr>
          <w:sz w:val="24"/>
        </w:rPr>
        <w:t>NITR</w:t>
      </w:r>
      <w:r>
        <w:rPr>
          <w:spacing w:val="1"/>
          <w:sz w:val="24"/>
        </w:rPr>
        <w:t> </w:t>
      </w:r>
      <w:r>
        <w:rPr>
          <w:sz w:val="24"/>
        </w:rPr>
        <w:t>Kaduna,</w:t>
      </w:r>
      <w:r>
        <w:rPr>
          <w:spacing w:val="1"/>
          <w:sz w:val="24"/>
        </w:rPr>
        <w:t> </w:t>
      </w:r>
      <w:r>
        <w:rPr>
          <w:sz w:val="24"/>
        </w:rPr>
        <w:t>now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4"/>
          <w:sz w:val="24"/>
        </w:rPr>
        <w:t> </w:t>
      </w:r>
      <w:r>
        <w:rPr>
          <w:sz w:val="24"/>
        </w:rPr>
        <w:t>Sight</w:t>
      </w:r>
      <w:r>
        <w:rPr>
          <w:spacing w:val="3"/>
          <w:sz w:val="24"/>
        </w:rPr>
        <w:t> </w:t>
      </w:r>
      <w:r>
        <w:rPr>
          <w:sz w:val="24"/>
        </w:rPr>
        <w:t>Savers</w:t>
      </w:r>
      <w:r>
        <w:rPr>
          <w:spacing w:val="1"/>
          <w:sz w:val="24"/>
        </w:rPr>
        <w:t> </w:t>
      </w:r>
      <w:r>
        <w:rPr>
          <w:sz w:val="24"/>
        </w:rPr>
        <w:t>Kaduna)</w:t>
      </w:r>
    </w:p>
    <w:p>
      <w:pPr>
        <w:pStyle w:val="ListParagraph"/>
        <w:numPr>
          <w:ilvl w:val="2"/>
          <w:numId w:val="13"/>
        </w:numPr>
        <w:tabs>
          <w:tab w:pos="1920" w:val="left" w:leader="none"/>
          <w:tab w:pos="1921" w:val="left" w:leader="none"/>
        </w:tabs>
        <w:spacing w:line="240" w:lineRule="auto" w:before="1" w:after="0"/>
        <w:ind w:left="1920" w:right="0" w:hanging="721"/>
        <w:jc w:val="left"/>
        <w:rPr>
          <w:sz w:val="24"/>
        </w:rPr>
      </w:pPr>
      <w:r>
        <w:rPr>
          <w:sz w:val="24"/>
        </w:rPr>
        <w:t>Prednisolone</w:t>
      </w:r>
      <w:r>
        <w:rPr>
          <w:spacing w:val="-2"/>
          <w:sz w:val="24"/>
        </w:rPr>
        <w:t> </w:t>
      </w:r>
      <w:r>
        <w:rPr>
          <w:sz w:val="24"/>
        </w:rPr>
        <w:t>(Hovid)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724" w:footer="0" w:top="1300" w:bottom="280" w:left="1680" w:right="420"/>
        </w:sectPr>
      </w:pPr>
    </w:p>
    <w:p>
      <w:pPr>
        <w:pStyle w:val="ListParagraph"/>
        <w:numPr>
          <w:ilvl w:val="2"/>
          <w:numId w:val="13"/>
        </w:numPr>
        <w:tabs>
          <w:tab w:pos="1921" w:val="left" w:leader="none"/>
        </w:tabs>
        <w:spacing w:line="487" w:lineRule="auto" w:before="124" w:after="0"/>
        <w:ind w:left="1920" w:right="728" w:hanging="720"/>
        <w:jc w:val="both"/>
        <w:rPr>
          <w:sz w:val="24"/>
        </w:rPr>
      </w:pPr>
      <w:r>
        <w:rPr>
          <w:sz w:val="24"/>
        </w:rPr>
        <w:t>Pentamidine</w:t>
      </w:r>
      <w:r>
        <w:rPr>
          <w:spacing w:val="1"/>
          <w:sz w:val="24"/>
        </w:rPr>
        <w:t> </w:t>
      </w:r>
      <w:r>
        <w:rPr>
          <w:sz w:val="24"/>
        </w:rPr>
        <w:t>isothinoate</w:t>
      </w:r>
      <w:r>
        <w:rPr>
          <w:spacing w:val="1"/>
          <w:sz w:val="24"/>
        </w:rPr>
        <w:t> </w:t>
      </w:r>
      <w:r>
        <w:rPr>
          <w:sz w:val="24"/>
        </w:rPr>
        <w:t>(Also</w:t>
      </w:r>
      <w:r>
        <w:rPr>
          <w:spacing w:val="1"/>
          <w:sz w:val="24"/>
        </w:rPr>
        <w:t> </w:t>
      </w:r>
      <w:r>
        <w:rPr>
          <w:sz w:val="24"/>
        </w:rPr>
        <w:t>obtained</w:t>
      </w:r>
      <w:r>
        <w:rPr>
          <w:spacing w:val="1"/>
          <w:sz w:val="24"/>
        </w:rPr>
        <w:t> </w:t>
      </w:r>
      <w:r>
        <w:rPr>
          <w:sz w:val="24"/>
        </w:rPr>
        <w:t>from</w:t>
      </w:r>
      <w:r>
        <w:rPr>
          <w:spacing w:val="1"/>
          <w:sz w:val="24"/>
        </w:rPr>
        <w:t> </w:t>
      </w:r>
      <w:r>
        <w:rPr>
          <w:sz w:val="24"/>
        </w:rPr>
        <w:t>WHO</w:t>
      </w:r>
      <w:r>
        <w:rPr>
          <w:spacing w:val="1"/>
          <w:sz w:val="24"/>
        </w:rPr>
        <w:t> </w:t>
      </w:r>
      <w:r>
        <w:rPr>
          <w:sz w:val="24"/>
        </w:rPr>
        <w:t>through</w:t>
      </w:r>
      <w:r>
        <w:rPr>
          <w:spacing w:val="1"/>
          <w:sz w:val="24"/>
        </w:rPr>
        <w:t> </w:t>
      </w:r>
      <w:r>
        <w:rPr>
          <w:sz w:val="24"/>
        </w:rPr>
        <w:t>Dr.</w:t>
      </w:r>
      <w:r>
        <w:rPr>
          <w:spacing w:val="1"/>
          <w:sz w:val="24"/>
        </w:rPr>
        <w:t> </w:t>
      </w:r>
      <w:r>
        <w:rPr>
          <w:sz w:val="24"/>
        </w:rPr>
        <w:t>(Mrs.)</w:t>
      </w:r>
      <w:r>
        <w:rPr>
          <w:spacing w:val="1"/>
          <w:sz w:val="24"/>
        </w:rPr>
        <w:t> </w:t>
      </w:r>
      <w:r>
        <w:rPr>
          <w:sz w:val="24"/>
        </w:rPr>
        <w:t>E.O.</w:t>
      </w:r>
      <w:r>
        <w:rPr>
          <w:spacing w:val="3"/>
          <w:sz w:val="24"/>
        </w:rPr>
        <w:t> </w:t>
      </w:r>
      <w:r>
        <w:rPr>
          <w:sz w:val="24"/>
        </w:rPr>
        <w:t>Elhassan of</w:t>
      </w:r>
      <w:r>
        <w:rPr>
          <w:spacing w:val="3"/>
          <w:sz w:val="24"/>
        </w:rPr>
        <w:t> </w:t>
      </w:r>
      <w:r>
        <w:rPr>
          <w:sz w:val="24"/>
        </w:rPr>
        <w:t>Sight</w:t>
      </w:r>
      <w:r>
        <w:rPr>
          <w:spacing w:val="2"/>
          <w:sz w:val="24"/>
        </w:rPr>
        <w:t> </w:t>
      </w:r>
      <w:r>
        <w:rPr>
          <w:sz w:val="24"/>
        </w:rPr>
        <w:t>Savers</w:t>
      </w:r>
      <w:r>
        <w:rPr>
          <w:spacing w:val="2"/>
          <w:sz w:val="24"/>
        </w:rPr>
        <w:t> </w:t>
      </w:r>
      <w:r>
        <w:rPr>
          <w:sz w:val="24"/>
        </w:rPr>
        <w:t>Kaduna)</w:t>
      </w:r>
    </w:p>
    <w:p>
      <w:pPr>
        <w:pStyle w:val="ListParagraph"/>
        <w:numPr>
          <w:ilvl w:val="2"/>
          <w:numId w:val="13"/>
        </w:numPr>
        <w:tabs>
          <w:tab w:pos="1920" w:val="left" w:leader="none"/>
          <w:tab w:pos="1921" w:val="left" w:leader="none"/>
        </w:tabs>
        <w:spacing w:line="240" w:lineRule="auto" w:before="2" w:after="0"/>
        <w:ind w:left="1920" w:right="0" w:hanging="721"/>
        <w:jc w:val="left"/>
        <w:rPr>
          <w:sz w:val="24"/>
        </w:rPr>
      </w:pPr>
      <w:r>
        <w:rPr>
          <w:sz w:val="24"/>
        </w:rPr>
        <w:t>Ethidium</w:t>
      </w:r>
      <w:r>
        <w:rPr>
          <w:spacing w:val="-1"/>
          <w:sz w:val="24"/>
        </w:rPr>
        <w:t> </w:t>
      </w:r>
      <w:r>
        <w:rPr>
          <w:sz w:val="24"/>
        </w:rPr>
        <w:t>bromide (BDH Laboratory</w:t>
      </w:r>
      <w:r>
        <w:rPr>
          <w:spacing w:val="-4"/>
          <w:sz w:val="24"/>
        </w:rPr>
        <w:t> </w:t>
      </w:r>
      <w:r>
        <w:rPr>
          <w:sz w:val="24"/>
        </w:rPr>
        <w:t>England)</w:t>
      </w:r>
    </w:p>
    <w:p>
      <w:pPr>
        <w:pStyle w:val="BodyText"/>
        <w:spacing w:before="8"/>
      </w:pPr>
    </w:p>
    <w:p>
      <w:pPr>
        <w:pStyle w:val="ListParagraph"/>
        <w:numPr>
          <w:ilvl w:val="2"/>
          <w:numId w:val="13"/>
        </w:numPr>
        <w:tabs>
          <w:tab w:pos="1920" w:val="left" w:leader="none"/>
          <w:tab w:pos="1921" w:val="left" w:leader="none"/>
        </w:tabs>
        <w:spacing w:line="240" w:lineRule="auto" w:before="1" w:after="0"/>
        <w:ind w:left="1920" w:right="0" w:hanging="721"/>
        <w:jc w:val="left"/>
        <w:rPr>
          <w:sz w:val="24"/>
        </w:rPr>
      </w:pPr>
      <w:r>
        <w:rPr>
          <w:sz w:val="24"/>
        </w:rPr>
        <w:t>Diminazene</w:t>
      </w:r>
      <w:r>
        <w:rPr>
          <w:spacing w:val="-2"/>
          <w:sz w:val="24"/>
        </w:rPr>
        <w:t> </w:t>
      </w:r>
      <w:r>
        <w:rPr>
          <w:sz w:val="24"/>
        </w:rPr>
        <w:t>aceturate</w:t>
      </w:r>
      <w:r>
        <w:rPr>
          <w:spacing w:val="-1"/>
          <w:sz w:val="24"/>
        </w:rPr>
        <w:t> </w:t>
      </w:r>
      <w:r>
        <w:rPr>
          <w:sz w:val="24"/>
        </w:rPr>
        <w:t>(Farbwerke Heochst AG Germany)</w:t>
      </w:r>
    </w:p>
    <w:p>
      <w:pPr>
        <w:pStyle w:val="BodyText"/>
        <w:spacing w:before="8"/>
      </w:pPr>
    </w:p>
    <w:p>
      <w:pPr>
        <w:pStyle w:val="ListParagraph"/>
        <w:numPr>
          <w:ilvl w:val="2"/>
          <w:numId w:val="13"/>
        </w:numPr>
        <w:tabs>
          <w:tab w:pos="1920" w:val="left" w:leader="none"/>
          <w:tab w:pos="1921" w:val="left" w:leader="none"/>
        </w:tabs>
        <w:spacing w:line="240" w:lineRule="auto" w:before="0" w:after="0"/>
        <w:ind w:left="1920" w:right="0" w:hanging="721"/>
        <w:jc w:val="left"/>
        <w:rPr>
          <w:sz w:val="24"/>
        </w:rPr>
      </w:pPr>
      <w:r>
        <w:rPr>
          <w:sz w:val="24"/>
        </w:rPr>
        <w:t>Chloroquine (Evans)</w:t>
      </w:r>
    </w:p>
    <w:p>
      <w:pPr>
        <w:pStyle w:val="BodyText"/>
        <w:spacing w:before="9"/>
      </w:pPr>
    </w:p>
    <w:p>
      <w:pPr>
        <w:pStyle w:val="ListParagraph"/>
        <w:numPr>
          <w:ilvl w:val="2"/>
          <w:numId w:val="13"/>
        </w:numPr>
        <w:tabs>
          <w:tab w:pos="1920" w:val="left" w:leader="none"/>
          <w:tab w:pos="1921" w:val="left" w:leader="none"/>
        </w:tabs>
        <w:spacing w:line="240" w:lineRule="auto" w:before="0" w:after="0"/>
        <w:ind w:left="1920" w:right="0" w:hanging="721"/>
        <w:jc w:val="left"/>
        <w:rPr>
          <w:sz w:val="24"/>
        </w:rPr>
      </w:pPr>
      <w:r>
        <w:rPr>
          <w:sz w:val="24"/>
        </w:rPr>
        <w:t>Verapamil</w:t>
      </w:r>
      <w:r>
        <w:rPr>
          <w:spacing w:val="-3"/>
          <w:sz w:val="24"/>
        </w:rPr>
        <w:t> </w:t>
      </w:r>
      <w:r>
        <w:rPr>
          <w:sz w:val="24"/>
        </w:rPr>
        <w:t>(Cordilox)</w:t>
      </w:r>
      <w:r>
        <w:rPr>
          <w:spacing w:val="-2"/>
          <w:sz w:val="24"/>
        </w:rPr>
        <w:t> </w:t>
      </w:r>
      <w:r>
        <w:rPr>
          <w:sz w:val="24"/>
        </w:rPr>
        <w:t>(Abbot</w:t>
      </w:r>
      <w:r>
        <w:rPr>
          <w:spacing w:val="1"/>
          <w:sz w:val="24"/>
        </w:rPr>
        <w:t> </w:t>
      </w:r>
      <w:r>
        <w:rPr>
          <w:sz w:val="24"/>
        </w:rPr>
        <w:t>Laboratories United</w:t>
      </w:r>
      <w:r>
        <w:rPr>
          <w:spacing w:val="-1"/>
          <w:sz w:val="24"/>
        </w:rPr>
        <w:t> </w:t>
      </w:r>
      <w:r>
        <w:rPr>
          <w:sz w:val="24"/>
        </w:rPr>
        <w:t>Kingdom)</w:t>
      </w:r>
    </w:p>
    <w:p>
      <w:pPr>
        <w:pStyle w:val="BodyText"/>
        <w:spacing w:before="4"/>
        <w:rPr>
          <w:sz w:val="33"/>
        </w:rPr>
      </w:pPr>
    </w:p>
    <w:p>
      <w:pPr>
        <w:pStyle w:val="Heading6"/>
        <w:numPr>
          <w:ilvl w:val="1"/>
          <w:numId w:val="13"/>
        </w:numPr>
        <w:tabs>
          <w:tab w:pos="1471" w:val="left" w:leader="none"/>
          <w:tab w:pos="1472" w:val="left" w:leader="none"/>
        </w:tabs>
        <w:spacing w:line="240" w:lineRule="auto" w:before="0" w:after="0"/>
        <w:ind w:left="1471" w:right="0" w:hanging="992"/>
        <w:jc w:val="left"/>
      </w:pPr>
      <w:bookmarkStart w:name="_TOC_250067" w:id="44"/>
      <w:r>
        <w:rPr/>
        <w:t>SYNTHETIC</w:t>
      </w:r>
      <w:r>
        <w:rPr>
          <w:spacing w:val="-3"/>
        </w:rPr>
        <w:t> </w:t>
      </w:r>
      <w:r>
        <w:rPr/>
        <w:t>CHEMICALS</w:t>
      </w:r>
      <w:r>
        <w:rPr>
          <w:spacing w:val="-3"/>
        </w:rPr>
        <w:t> </w:t>
      </w:r>
      <w:r>
        <w:rPr/>
        <w:t>UNDER</w:t>
      </w:r>
      <w:r>
        <w:rPr>
          <w:spacing w:val="-3"/>
        </w:rPr>
        <w:t> </w:t>
      </w:r>
      <w:bookmarkEnd w:id="44"/>
      <w:r>
        <w:rPr/>
        <w:t>INVESTIGATION</w:t>
      </w:r>
    </w:p>
    <w:p>
      <w:pPr>
        <w:pStyle w:val="ListParagraph"/>
        <w:numPr>
          <w:ilvl w:val="2"/>
          <w:numId w:val="13"/>
        </w:numPr>
        <w:tabs>
          <w:tab w:pos="1920" w:val="left" w:leader="none"/>
          <w:tab w:pos="1921" w:val="left" w:leader="none"/>
        </w:tabs>
        <w:spacing w:line="240" w:lineRule="auto" w:before="102" w:after="0"/>
        <w:ind w:left="1920" w:right="0" w:hanging="721"/>
        <w:jc w:val="left"/>
        <w:rPr>
          <w:sz w:val="24"/>
        </w:rPr>
      </w:pPr>
      <w:r>
        <w:rPr>
          <w:sz w:val="24"/>
        </w:rPr>
        <w:t>“OFF”</w:t>
      </w:r>
      <w:r>
        <w:rPr>
          <w:spacing w:val="1"/>
          <w:sz w:val="24"/>
        </w:rPr>
        <w:t> </w:t>
      </w:r>
      <w:r>
        <w:rPr>
          <w:sz w:val="24"/>
        </w:rPr>
        <w:t>- Product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Johnson</w:t>
      </w:r>
      <w:r>
        <w:rPr>
          <w:spacing w:val="2"/>
          <w:sz w:val="24"/>
        </w:rPr>
        <w:t> </w:t>
      </w:r>
      <w:r>
        <w:rPr>
          <w:sz w:val="24"/>
        </w:rPr>
        <w:t>Nig.</w:t>
      </w:r>
      <w:r>
        <w:rPr>
          <w:spacing w:val="1"/>
          <w:sz w:val="24"/>
        </w:rPr>
        <w:t> </w:t>
      </w:r>
      <w:r>
        <w:rPr>
          <w:sz w:val="24"/>
        </w:rPr>
        <w:t>Ltd</w:t>
      </w:r>
    </w:p>
    <w:p>
      <w:pPr>
        <w:pStyle w:val="BodyText"/>
        <w:spacing w:before="9"/>
      </w:pPr>
    </w:p>
    <w:p>
      <w:pPr>
        <w:pStyle w:val="ListParagraph"/>
        <w:numPr>
          <w:ilvl w:val="2"/>
          <w:numId w:val="13"/>
        </w:numPr>
        <w:tabs>
          <w:tab w:pos="1921" w:val="left" w:leader="none"/>
        </w:tabs>
        <w:spacing w:line="487" w:lineRule="auto" w:before="1" w:after="0"/>
        <w:ind w:left="1920" w:right="725" w:hanging="720"/>
        <w:jc w:val="both"/>
        <w:rPr>
          <w:sz w:val="24"/>
        </w:rPr>
      </w:pPr>
      <w:r>
        <w:rPr>
          <w:sz w:val="24"/>
        </w:rPr>
        <w:t>“ANTIMOS” - Perfumed mosquito Repellent cream made in Nigeria</w:t>
      </w:r>
      <w:r>
        <w:rPr>
          <w:spacing w:val="1"/>
          <w:sz w:val="24"/>
        </w:rPr>
        <w:t> </w:t>
      </w:r>
      <w:r>
        <w:rPr>
          <w:sz w:val="24"/>
        </w:rPr>
        <w:t>by</w:t>
      </w:r>
      <w:r>
        <w:rPr>
          <w:spacing w:val="1"/>
          <w:sz w:val="24"/>
        </w:rPr>
        <w:t> </w:t>
      </w:r>
      <w:r>
        <w:rPr>
          <w:sz w:val="24"/>
        </w:rPr>
        <w:t>Femina</w:t>
      </w:r>
      <w:r>
        <w:rPr>
          <w:spacing w:val="1"/>
          <w:sz w:val="24"/>
        </w:rPr>
        <w:t> </w:t>
      </w:r>
      <w:r>
        <w:rPr>
          <w:sz w:val="24"/>
        </w:rPr>
        <w:t>Hygienical</w:t>
      </w:r>
      <w:r>
        <w:rPr>
          <w:spacing w:val="1"/>
          <w:sz w:val="24"/>
        </w:rPr>
        <w:t> </w:t>
      </w:r>
      <w:r>
        <w:rPr>
          <w:sz w:val="24"/>
        </w:rPr>
        <w:t>Products</w:t>
      </w:r>
      <w:r>
        <w:rPr>
          <w:spacing w:val="1"/>
          <w:sz w:val="24"/>
        </w:rPr>
        <w:t> </w:t>
      </w:r>
      <w:r>
        <w:rPr>
          <w:sz w:val="24"/>
        </w:rPr>
        <w:t>(Nig)</w:t>
      </w:r>
      <w:r>
        <w:rPr>
          <w:spacing w:val="1"/>
          <w:sz w:val="24"/>
        </w:rPr>
        <w:t> </w:t>
      </w:r>
      <w:r>
        <w:rPr>
          <w:sz w:val="24"/>
        </w:rPr>
        <w:t>Ltd.</w:t>
      </w:r>
      <w:r>
        <w:rPr>
          <w:spacing w:val="1"/>
          <w:sz w:val="24"/>
        </w:rPr>
        <w:t> </w:t>
      </w:r>
      <w:r>
        <w:rPr>
          <w:sz w:val="24"/>
        </w:rPr>
        <w:t>28</w:t>
      </w:r>
      <w:r>
        <w:rPr>
          <w:spacing w:val="64"/>
          <w:sz w:val="24"/>
        </w:rPr>
        <w:t> </w:t>
      </w:r>
      <w:r>
        <w:rPr>
          <w:sz w:val="24"/>
        </w:rPr>
        <w:t>Trans-Amadi</w:t>
      </w:r>
      <w:r>
        <w:rPr>
          <w:spacing w:val="1"/>
          <w:sz w:val="24"/>
        </w:rPr>
        <w:t> </w:t>
      </w:r>
      <w:r>
        <w:rPr>
          <w:sz w:val="24"/>
        </w:rPr>
        <w:t>Industrial Layout Port Harcourt was bought from a Pharmacy shop</w:t>
      </w:r>
      <w:r>
        <w:rPr>
          <w:spacing w:val="1"/>
          <w:sz w:val="24"/>
        </w:rPr>
        <w:t> </w:t>
      </w:r>
      <w:r>
        <w:rPr>
          <w:sz w:val="24"/>
        </w:rPr>
        <w:t>at</w:t>
      </w:r>
      <w:r>
        <w:rPr>
          <w:spacing w:val="3"/>
          <w:sz w:val="24"/>
        </w:rPr>
        <w:t> </w:t>
      </w:r>
      <w:r>
        <w:rPr>
          <w:sz w:val="24"/>
        </w:rPr>
        <w:t>Jos.</w:t>
      </w:r>
    </w:p>
    <w:p>
      <w:pPr>
        <w:pStyle w:val="Heading6"/>
        <w:numPr>
          <w:ilvl w:val="1"/>
          <w:numId w:val="13"/>
        </w:numPr>
        <w:tabs>
          <w:tab w:pos="1471" w:val="left" w:leader="none"/>
          <w:tab w:pos="1472" w:val="left" w:leader="none"/>
        </w:tabs>
        <w:spacing w:line="240" w:lineRule="auto" w:before="99" w:after="0"/>
        <w:ind w:left="1471" w:right="0" w:hanging="992"/>
        <w:jc w:val="left"/>
      </w:pPr>
      <w:bookmarkStart w:name="_TOC_250066" w:id="45"/>
      <w:bookmarkEnd w:id="45"/>
      <w:r>
        <w:rPr/>
        <w:t>ANIMALS</w:t>
      </w:r>
    </w:p>
    <w:p>
      <w:pPr>
        <w:pStyle w:val="ListParagraph"/>
        <w:numPr>
          <w:ilvl w:val="2"/>
          <w:numId w:val="13"/>
        </w:numPr>
        <w:tabs>
          <w:tab w:pos="1920" w:val="left" w:leader="none"/>
          <w:tab w:pos="1921" w:val="left" w:leader="none"/>
          <w:tab w:pos="6961" w:val="left" w:leader="none"/>
        </w:tabs>
        <w:spacing w:line="240" w:lineRule="auto" w:before="197" w:after="0"/>
        <w:ind w:left="1920" w:right="0" w:hanging="721"/>
        <w:jc w:val="left"/>
        <w:rPr>
          <w:sz w:val="24"/>
        </w:rPr>
      </w:pPr>
      <w:r>
        <w:rPr>
          <w:sz w:val="24"/>
        </w:rPr>
        <w:t>Albino</w:t>
      </w:r>
      <w:r>
        <w:rPr>
          <w:spacing w:val="-4"/>
          <w:sz w:val="24"/>
        </w:rPr>
        <w:t> </w:t>
      </w:r>
      <w:r>
        <w:rPr>
          <w:sz w:val="24"/>
        </w:rPr>
        <w:t>Wistar</w:t>
      </w:r>
      <w:r>
        <w:rPr>
          <w:spacing w:val="2"/>
          <w:sz w:val="24"/>
        </w:rPr>
        <w:t> </w:t>
      </w:r>
      <w:r>
        <w:rPr>
          <w:sz w:val="24"/>
        </w:rPr>
        <w:t>rats</w:t>
      </w:r>
      <w:r>
        <w:rPr>
          <w:spacing w:val="1"/>
          <w:sz w:val="24"/>
        </w:rPr>
        <w:t> </w:t>
      </w:r>
      <w:r>
        <w:rPr>
          <w:sz w:val="24"/>
        </w:rPr>
        <w:t>(</w:t>
      </w:r>
      <w:r>
        <w:rPr>
          <w:rFonts w:ascii="Arial"/>
          <w:i/>
          <w:sz w:val="24"/>
        </w:rPr>
        <w:t>Rattus norvegicus</w:t>
      </w:r>
      <w:r>
        <w:rPr>
          <w:sz w:val="24"/>
        </w:rPr>
        <w:t>)</w:t>
        <w:tab/>
        <w:t>(150-200</w:t>
      </w:r>
      <w:r>
        <w:rPr>
          <w:spacing w:val="1"/>
          <w:sz w:val="24"/>
        </w:rPr>
        <w:t> </w:t>
      </w:r>
      <w:r>
        <w:rPr>
          <w:sz w:val="24"/>
        </w:rPr>
        <w:t>g)</w:t>
      </w:r>
    </w:p>
    <w:p>
      <w:pPr>
        <w:pStyle w:val="BodyText"/>
        <w:spacing w:before="7"/>
        <w:rPr>
          <w:sz w:val="30"/>
        </w:rPr>
      </w:pPr>
    </w:p>
    <w:p>
      <w:pPr>
        <w:pStyle w:val="ListParagraph"/>
        <w:numPr>
          <w:ilvl w:val="2"/>
          <w:numId w:val="13"/>
        </w:numPr>
        <w:tabs>
          <w:tab w:pos="1920" w:val="left" w:leader="none"/>
          <w:tab w:pos="1921" w:val="left" w:leader="none"/>
          <w:tab w:pos="6961" w:val="left" w:leader="none"/>
        </w:tabs>
        <w:spacing w:line="240" w:lineRule="auto" w:before="0" w:after="0"/>
        <w:ind w:left="1920" w:right="0" w:hanging="721"/>
        <w:jc w:val="left"/>
        <w:rPr>
          <w:sz w:val="24"/>
        </w:rPr>
      </w:pPr>
      <w:r>
        <w:rPr>
          <w:sz w:val="24"/>
        </w:rPr>
        <w:t>Swiss</w:t>
      </w:r>
      <w:r>
        <w:rPr>
          <w:spacing w:val="-1"/>
          <w:sz w:val="24"/>
        </w:rPr>
        <w:t> </w:t>
      </w:r>
      <w:r>
        <w:rPr>
          <w:sz w:val="24"/>
        </w:rPr>
        <w:t>Mice</w:t>
        <w:tab/>
        <w:t>(30-40</w:t>
      </w:r>
      <w:r>
        <w:rPr>
          <w:spacing w:val="3"/>
          <w:sz w:val="24"/>
        </w:rPr>
        <w:t> </w:t>
      </w:r>
      <w:r>
        <w:rPr>
          <w:sz w:val="24"/>
        </w:rPr>
        <w:t>g)</w:t>
      </w:r>
    </w:p>
    <w:p>
      <w:pPr>
        <w:pStyle w:val="BodyText"/>
        <w:spacing w:before="6"/>
        <w:rPr>
          <w:sz w:val="30"/>
        </w:rPr>
      </w:pPr>
    </w:p>
    <w:p>
      <w:pPr>
        <w:pStyle w:val="ListParagraph"/>
        <w:numPr>
          <w:ilvl w:val="2"/>
          <w:numId w:val="13"/>
        </w:numPr>
        <w:tabs>
          <w:tab w:pos="1920" w:val="left" w:leader="none"/>
          <w:tab w:pos="1921" w:val="left" w:leader="none"/>
          <w:tab w:pos="6961" w:val="left" w:leader="none"/>
        </w:tabs>
        <w:spacing w:line="240" w:lineRule="auto" w:before="0" w:after="0"/>
        <w:ind w:left="1920" w:right="0" w:hanging="721"/>
        <w:jc w:val="left"/>
        <w:rPr>
          <w:sz w:val="24"/>
        </w:rPr>
      </w:pPr>
      <w:r>
        <w:rPr>
          <w:sz w:val="24"/>
        </w:rPr>
        <w:t>Rabbits</w:t>
        <w:tab/>
        <w:t>(1.5-2</w:t>
      </w:r>
      <w:r>
        <w:rPr>
          <w:spacing w:val="2"/>
          <w:sz w:val="24"/>
        </w:rPr>
        <w:t> </w:t>
      </w:r>
      <w:r>
        <w:rPr>
          <w:sz w:val="24"/>
        </w:rPr>
        <w:t>kg)</w:t>
      </w:r>
    </w:p>
    <w:p>
      <w:pPr>
        <w:pStyle w:val="BodyText"/>
        <w:spacing w:before="3"/>
        <w:rPr>
          <w:sz w:val="30"/>
        </w:rPr>
      </w:pPr>
    </w:p>
    <w:p>
      <w:pPr>
        <w:pStyle w:val="ListParagraph"/>
        <w:numPr>
          <w:ilvl w:val="2"/>
          <w:numId w:val="13"/>
        </w:numPr>
        <w:tabs>
          <w:tab w:pos="1920" w:val="left" w:leader="none"/>
          <w:tab w:pos="1921" w:val="left" w:leader="none"/>
          <w:tab w:pos="6961" w:val="left" w:leader="none"/>
        </w:tabs>
        <w:spacing w:line="240" w:lineRule="auto" w:before="0" w:after="0"/>
        <w:ind w:left="1920" w:right="0" w:hanging="721"/>
        <w:jc w:val="left"/>
        <w:rPr>
          <w:sz w:val="24"/>
        </w:rPr>
      </w:pPr>
      <w:r>
        <w:rPr>
          <w:sz w:val="24"/>
        </w:rPr>
        <w:t>Guinea</w:t>
      </w:r>
      <w:r>
        <w:rPr>
          <w:spacing w:val="1"/>
          <w:sz w:val="24"/>
        </w:rPr>
        <w:t> </w:t>
      </w:r>
      <w:r>
        <w:rPr>
          <w:sz w:val="24"/>
        </w:rPr>
        <w:t>Pigs</w:t>
        <w:tab/>
        <w:t>(300-400</w:t>
      </w:r>
      <w:r>
        <w:rPr>
          <w:spacing w:val="1"/>
          <w:sz w:val="24"/>
        </w:rPr>
        <w:t> </w:t>
      </w:r>
      <w:r>
        <w:rPr>
          <w:sz w:val="24"/>
        </w:rPr>
        <w:t>g)</w:t>
      </w:r>
    </w:p>
    <w:p>
      <w:pPr>
        <w:pStyle w:val="BodyText"/>
        <w:spacing w:before="2"/>
        <w:rPr>
          <w:sz w:val="30"/>
        </w:rPr>
      </w:pPr>
    </w:p>
    <w:p>
      <w:pPr>
        <w:pStyle w:val="Heading6"/>
        <w:numPr>
          <w:ilvl w:val="1"/>
          <w:numId w:val="13"/>
        </w:numPr>
        <w:tabs>
          <w:tab w:pos="1471" w:val="left" w:leader="none"/>
          <w:tab w:pos="1472" w:val="left" w:leader="none"/>
        </w:tabs>
        <w:spacing w:line="240" w:lineRule="auto" w:before="0" w:after="0"/>
        <w:ind w:left="1471" w:right="0" w:hanging="992"/>
        <w:jc w:val="left"/>
      </w:pPr>
      <w:bookmarkStart w:name="_TOC_250065" w:id="46"/>
      <w:r>
        <w:rPr/>
        <w:t>ANIMAL</w:t>
      </w:r>
      <w:r>
        <w:rPr>
          <w:spacing w:val="-4"/>
        </w:rPr>
        <w:t> </w:t>
      </w:r>
      <w:r>
        <w:rPr/>
        <w:t>FEEDING</w:t>
      </w:r>
      <w:r>
        <w:rPr>
          <w:spacing w:val="-2"/>
        </w:rPr>
        <w:t> </w:t>
      </w:r>
      <w:r>
        <w:rPr/>
        <w:t>AND</w:t>
      </w:r>
      <w:r>
        <w:rPr>
          <w:spacing w:val="-4"/>
        </w:rPr>
        <w:t> </w:t>
      </w:r>
      <w:bookmarkEnd w:id="46"/>
      <w:r>
        <w:rPr/>
        <w:t>MAINTENANCE</w:t>
      </w:r>
    </w:p>
    <w:p>
      <w:pPr>
        <w:pStyle w:val="BodyText"/>
        <w:spacing w:line="484" w:lineRule="auto" w:before="203"/>
        <w:ind w:left="480" w:right="733" w:firstLine="720"/>
        <w:jc w:val="both"/>
      </w:pPr>
      <w:r>
        <w:rPr/>
        <w:t>The Swiss mice and albino rats from the animal breeding colony of NITR</w:t>
      </w:r>
      <w:r>
        <w:rPr>
          <w:spacing w:val="1"/>
        </w:rPr>
        <w:t> </w:t>
      </w:r>
      <w:r>
        <w:rPr/>
        <w:t>and NVRI, Vom, Jos were maintained in good environmental conditions and fed</w:t>
      </w:r>
      <w:r>
        <w:rPr>
          <w:spacing w:val="1"/>
        </w:rPr>
        <w:t> </w:t>
      </w:r>
      <w:r>
        <w:rPr/>
        <w:t>on a standard pelleted diet (Pfizer Feeds and NVRI/DFRRI Feeds Vom) with</w:t>
      </w:r>
      <w:r>
        <w:rPr>
          <w:spacing w:val="1"/>
        </w:rPr>
        <w:t> </w:t>
      </w:r>
      <w:r>
        <w:rPr/>
        <w:t>water </w:t>
      </w:r>
      <w:r>
        <w:rPr>
          <w:rFonts w:ascii="Arial"/>
          <w:i/>
        </w:rPr>
        <w:t>ad libitum</w:t>
      </w:r>
      <w:r>
        <w:rPr/>
        <w:t>. The guinea pigs and rabbits were</w:t>
      </w:r>
      <w:r>
        <w:rPr>
          <w:spacing w:val="1"/>
        </w:rPr>
        <w:t> </w:t>
      </w:r>
      <w:r>
        <w:rPr/>
        <w:t>given similar</w:t>
      </w:r>
      <w:r>
        <w:rPr>
          <w:spacing w:val="63"/>
        </w:rPr>
        <w:t> </w:t>
      </w:r>
      <w:r>
        <w:rPr/>
        <w:t>pelleted feed</w:t>
      </w:r>
      <w:r>
        <w:rPr>
          <w:spacing w:val="1"/>
        </w:rPr>
        <w:t> </w:t>
      </w:r>
      <w:r>
        <w:rPr/>
        <w:t>and also</w:t>
      </w:r>
      <w:r>
        <w:rPr>
          <w:spacing w:val="2"/>
        </w:rPr>
        <w:t> </w:t>
      </w:r>
      <w:r>
        <w:rPr/>
        <w:t>given</w:t>
      </w:r>
      <w:r>
        <w:rPr>
          <w:spacing w:val="3"/>
        </w:rPr>
        <w:t> </w:t>
      </w:r>
      <w:r>
        <w:rPr/>
        <w:t>vegetables. They</w:t>
      </w:r>
      <w:r>
        <w:rPr>
          <w:spacing w:val="-1"/>
        </w:rPr>
        <w:t> </w:t>
      </w:r>
      <w:r>
        <w:rPr/>
        <w:t>were</w:t>
      </w:r>
      <w:r>
        <w:rPr>
          <w:spacing w:val="2"/>
        </w:rPr>
        <w:t> </w:t>
      </w:r>
      <w:r>
        <w:rPr/>
        <w:t>given</w:t>
      </w:r>
      <w:r>
        <w:rPr>
          <w:spacing w:val="2"/>
        </w:rPr>
        <w:t> </w:t>
      </w:r>
      <w:r>
        <w:rPr/>
        <w:t>water</w:t>
      </w:r>
      <w:r>
        <w:rPr>
          <w:spacing w:val="1"/>
        </w:rPr>
        <w:t> </w:t>
      </w:r>
      <w:r>
        <w:rPr/>
        <w:t>in</w:t>
      </w:r>
      <w:r>
        <w:rPr>
          <w:spacing w:val="9"/>
        </w:rPr>
        <w:t> </w:t>
      </w:r>
      <w:r>
        <w:rPr/>
        <w:t>bowels.</w:t>
      </w:r>
    </w:p>
    <w:p>
      <w:pPr>
        <w:pStyle w:val="Heading6"/>
        <w:numPr>
          <w:ilvl w:val="1"/>
          <w:numId w:val="13"/>
        </w:numPr>
        <w:tabs>
          <w:tab w:pos="1471" w:val="left" w:leader="none"/>
          <w:tab w:pos="1472" w:val="left" w:leader="none"/>
        </w:tabs>
        <w:spacing w:line="240" w:lineRule="auto" w:before="206" w:after="0"/>
        <w:ind w:left="1471" w:right="0" w:hanging="992"/>
        <w:jc w:val="left"/>
      </w:pPr>
      <w:bookmarkStart w:name="_TOC_250064" w:id="47"/>
      <w:bookmarkEnd w:id="47"/>
      <w:r>
        <w:rPr/>
        <w:t>TSETSE FLIES</w:t>
      </w:r>
    </w:p>
    <w:p>
      <w:pPr>
        <w:pStyle w:val="BodyText"/>
        <w:tabs>
          <w:tab w:pos="1243" w:val="left" w:leader="none"/>
        </w:tabs>
        <w:spacing w:line="487" w:lineRule="auto" w:before="102"/>
        <w:ind w:left="1200" w:right="737" w:hanging="720"/>
      </w:pPr>
      <w:r>
        <w:rPr/>
        <w:t>(i)</w:t>
        <w:tab/>
        <w:tab/>
        <w:t>Tsetse</w:t>
      </w:r>
      <w:r>
        <w:rPr>
          <w:spacing w:val="26"/>
        </w:rPr>
        <w:t> </w:t>
      </w:r>
      <w:r>
        <w:rPr/>
        <w:t>flies</w:t>
      </w:r>
      <w:r>
        <w:rPr>
          <w:spacing w:val="27"/>
        </w:rPr>
        <w:t> </w:t>
      </w:r>
      <w:r>
        <w:rPr/>
        <w:t>were</w:t>
      </w:r>
      <w:r>
        <w:rPr>
          <w:spacing w:val="28"/>
        </w:rPr>
        <w:t> </w:t>
      </w:r>
      <w:r>
        <w:rPr/>
        <w:t>collected</w:t>
      </w:r>
      <w:r>
        <w:rPr>
          <w:spacing w:val="25"/>
        </w:rPr>
        <w:t> </w:t>
      </w:r>
      <w:r>
        <w:rPr/>
        <w:t>from</w:t>
      </w:r>
      <w:r>
        <w:rPr>
          <w:spacing w:val="30"/>
        </w:rPr>
        <w:t> </w:t>
      </w:r>
      <w:r>
        <w:rPr/>
        <w:t>the</w:t>
      </w:r>
      <w:r>
        <w:rPr>
          <w:spacing w:val="25"/>
        </w:rPr>
        <w:t> </w:t>
      </w:r>
      <w:r>
        <w:rPr/>
        <w:t>Tsetse</w:t>
      </w:r>
      <w:r>
        <w:rPr>
          <w:spacing w:val="26"/>
        </w:rPr>
        <w:t> </w:t>
      </w:r>
      <w:r>
        <w:rPr/>
        <w:t>fly</w:t>
      </w:r>
      <w:r>
        <w:rPr>
          <w:spacing w:val="25"/>
        </w:rPr>
        <w:t> </w:t>
      </w:r>
      <w:r>
        <w:rPr/>
        <w:t>Breeding</w:t>
      </w:r>
      <w:r>
        <w:rPr>
          <w:spacing w:val="26"/>
        </w:rPr>
        <w:t> </w:t>
      </w:r>
      <w:r>
        <w:rPr/>
        <w:t>colony</w:t>
      </w:r>
      <w:r>
        <w:rPr>
          <w:spacing w:val="26"/>
        </w:rPr>
        <w:t> </w:t>
      </w:r>
      <w:r>
        <w:rPr/>
        <w:t>at</w:t>
      </w:r>
      <w:r>
        <w:rPr>
          <w:spacing w:val="28"/>
        </w:rPr>
        <w:t> </w:t>
      </w:r>
      <w:r>
        <w:rPr/>
        <w:t>NITR</w:t>
      </w:r>
      <w:r>
        <w:rPr>
          <w:spacing w:val="-60"/>
        </w:rPr>
        <w:t> </w:t>
      </w:r>
      <w:r>
        <w:rPr/>
        <w:t>Kaduna for</w:t>
      </w:r>
      <w:r>
        <w:rPr>
          <w:spacing w:val="2"/>
        </w:rPr>
        <w:t> </w:t>
      </w:r>
      <w:r>
        <w:rPr/>
        <w:t>repellent</w:t>
      </w:r>
      <w:r>
        <w:rPr>
          <w:spacing w:val="1"/>
        </w:rPr>
        <w:t> </w:t>
      </w:r>
      <w:r>
        <w:rPr/>
        <w:t>studies.</w:t>
      </w:r>
    </w:p>
    <w:p>
      <w:pPr>
        <w:spacing w:after="0" w:line="487" w:lineRule="auto"/>
        <w:sectPr>
          <w:pgSz w:w="11910" w:h="16840"/>
          <w:pgMar w:header="724" w:footer="0" w:top="1300" w:bottom="280" w:left="1680" w:right="420"/>
        </w:sectPr>
      </w:pPr>
    </w:p>
    <w:p>
      <w:pPr>
        <w:pStyle w:val="Heading6"/>
        <w:numPr>
          <w:ilvl w:val="1"/>
          <w:numId w:val="13"/>
        </w:numPr>
        <w:tabs>
          <w:tab w:pos="1471" w:val="left" w:leader="none"/>
          <w:tab w:pos="1472" w:val="left" w:leader="none"/>
        </w:tabs>
        <w:spacing w:line="240" w:lineRule="auto" w:before="121" w:after="0"/>
        <w:ind w:left="1471" w:right="0" w:hanging="992"/>
        <w:jc w:val="left"/>
      </w:pPr>
      <w:bookmarkStart w:name="_TOC_250063" w:id="48"/>
      <w:r>
        <w:rPr/>
        <w:t>BACTERIAL AND</w:t>
      </w:r>
      <w:r>
        <w:rPr>
          <w:spacing w:val="-4"/>
        </w:rPr>
        <w:t> </w:t>
      </w:r>
      <w:r>
        <w:rPr/>
        <w:t>OTHER</w:t>
      </w:r>
      <w:r>
        <w:rPr>
          <w:spacing w:val="-4"/>
        </w:rPr>
        <w:t> </w:t>
      </w:r>
      <w:r>
        <w:rPr/>
        <w:t>MICROBIAL</w:t>
      </w:r>
      <w:r>
        <w:rPr>
          <w:spacing w:val="-3"/>
        </w:rPr>
        <w:t> </w:t>
      </w:r>
      <w:bookmarkEnd w:id="48"/>
      <w:r>
        <w:rPr/>
        <w:t>ISOLATES</w:t>
      </w:r>
    </w:p>
    <w:p>
      <w:pPr>
        <w:pStyle w:val="ListParagraph"/>
        <w:numPr>
          <w:ilvl w:val="0"/>
          <w:numId w:val="16"/>
        </w:numPr>
        <w:tabs>
          <w:tab w:pos="1243" w:val="left" w:leader="none"/>
          <w:tab w:pos="1244" w:val="left" w:leader="none"/>
        </w:tabs>
        <w:spacing w:line="240" w:lineRule="auto" w:before="98" w:after="0"/>
        <w:ind w:left="1243" w:right="0" w:hanging="764"/>
        <w:jc w:val="left"/>
        <w:rPr>
          <w:rFonts w:ascii="Arial"/>
          <w:i/>
          <w:sz w:val="24"/>
        </w:rPr>
      </w:pPr>
      <w:r>
        <w:rPr>
          <w:rFonts w:ascii="Arial"/>
          <w:i/>
          <w:sz w:val="24"/>
        </w:rPr>
        <w:t>Salmonella</w:t>
      </w:r>
      <w:r>
        <w:rPr>
          <w:rFonts w:ascii="Arial"/>
          <w:i/>
          <w:spacing w:val="-3"/>
          <w:sz w:val="24"/>
        </w:rPr>
        <w:t> </w:t>
      </w:r>
      <w:r>
        <w:rPr>
          <w:rFonts w:ascii="Arial"/>
          <w:i/>
          <w:sz w:val="24"/>
        </w:rPr>
        <w:t>typhi</w:t>
      </w:r>
    </w:p>
    <w:p>
      <w:pPr>
        <w:pStyle w:val="BodyText"/>
        <w:rPr>
          <w:rFonts w:ascii="Arial"/>
          <w:i/>
        </w:rPr>
      </w:pPr>
    </w:p>
    <w:p>
      <w:pPr>
        <w:pStyle w:val="ListParagraph"/>
        <w:numPr>
          <w:ilvl w:val="0"/>
          <w:numId w:val="16"/>
        </w:numPr>
        <w:tabs>
          <w:tab w:pos="1243" w:val="left" w:leader="none"/>
          <w:tab w:pos="1244" w:val="left" w:leader="none"/>
        </w:tabs>
        <w:spacing w:line="240" w:lineRule="auto" w:before="0" w:after="0"/>
        <w:ind w:left="1243" w:right="0" w:hanging="764"/>
        <w:jc w:val="left"/>
        <w:rPr>
          <w:rFonts w:ascii="Arial"/>
          <w:i/>
          <w:sz w:val="24"/>
        </w:rPr>
      </w:pPr>
      <w:r>
        <w:rPr>
          <w:rFonts w:ascii="Arial"/>
          <w:i/>
          <w:sz w:val="24"/>
        </w:rPr>
        <w:t>Esherichia</w:t>
      </w:r>
      <w:r>
        <w:rPr>
          <w:rFonts w:ascii="Arial"/>
          <w:i/>
          <w:spacing w:val="-3"/>
          <w:sz w:val="24"/>
        </w:rPr>
        <w:t> </w:t>
      </w:r>
      <w:r>
        <w:rPr>
          <w:rFonts w:ascii="Arial"/>
          <w:i/>
          <w:sz w:val="24"/>
        </w:rPr>
        <w:t>coli</w:t>
      </w:r>
    </w:p>
    <w:p>
      <w:pPr>
        <w:pStyle w:val="BodyText"/>
        <w:rPr>
          <w:rFonts w:ascii="Arial"/>
          <w:i/>
        </w:rPr>
      </w:pPr>
    </w:p>
    <w:p>
      <w:pPr>
        <w:pStyle w:val="ListParagraph"/>
        <w:numPr>
          <w:ilvl w:val="0"/>
          <w:numId w:val="16"/>
        </w:numPr>
        <w:tabs>
          <w:tab w:pos="1243" w:val="left" w:leader="none"/>
          <w:tab w:pos="1244" w:val="left" w:leader="none"/>
        </w:tabs>
        <w:spacing w:line="240" w:lineRule="auto" w:before="0" w:after="0"/>
        <w:ind w:left="1243" w:right="0" w:hanging="764"/>
        <w:jc w:val="left"/>
        <w:rPr>
          <w:rFonts w:ascii="Arial"/>
          <w:i/>
          <w:sz w:val="24"/>
        </w:rPr>
      </w:pPr>
      <w:r>
        <w:rPr>
          <w:rFonts w:ascii="Arial"/>
          <w:i/>
          <w:sz w:val="24"/>
        </w:rPr>
        <w:t>Pseudomonas</w:t>
      </w:r>
      <w:r>
        <w:rPr>
          <w:rFonts w:ascii="Arial"/>
          <w:i/>
          <w:spacing w:val="-5"/>
          <w:sz w:val="24"/>
        </w:rPr>
        <w:t> </w:t>
      </w:r>
      <w:r>
        <w:rPr>
          <w:rFonts w:ascii="Arial"/>
          <w:i/>
          <w:sz w:val="24"/>
        </w:rPr>
        <w:t>aeruginosa</w:t>
      </w:r>
    </w:p>
    <w:p>
      <w:pPr>
        <w:pStyle w:val="BodyText"/>
        <w:rPr>
          <w:rFonts w:ascii="Arial"/>
          <w:i/>
        </w:rPr>
      </w:pPr>
    </w:p>
    <w:p>
      <w:pPr>
        <w:pStyle w:val="ListParagraph"/>
        <w:numPr>
          <w:ilvl w:val="0"/>
          <w:numId w:val="16"/>
        </w:numPr>
        <w:tabs>
          <w:tab w:pos="1243" w:val="left" w:leader="none"/>
          <w:tab w:pos="1244" w:val="left" w:leader="none"/>
        </w:tabs>
        <w:spacing w:line="240" w:lineRule="auto" w:before="1" w:after="0"/>
        <w:ind w:left="1243" w:right="0" w:hanging="764"/>
        <w:jc w:val="left"/>
        <w:rPr>
          <w:rFonts w:ascii="Arial"/>
          <w:i/>
          <w:sz w:val="24"/>
        </w:rPr>
      </w:pPr>
      <w:r>
        <w:rPr>
          <w:rFonts w:ascii="Arial"/>
          <w:i/>
          <w:sz w:val="24"/>
        </w:rPr>
        <w:t>Staphylococcus</w:t>
      </w:r>
      <w:r>
        <w:rPr>
          <w:rFonts w:ascii="Arial"/>
          <w:i/>
          <w:spacing w:val="-3"/>
          <w:sz w:val="24"/>
        </w:rPr>
        <w:t> </w:t>
      </w:r>
      <w:r>
        <w:rPr>
          <w:rFonts w:ascii="Arial"/>
          <w:i/>
          <w:sz w:val="24"/>
        </w:rPr>
        <w:t>aureus</w:t>
      </w:r>
    </w:p>
    <w:p>
      <w:pPr>
        <w:pStyle w:val="BodyText"/>
        <w:spacing w:before="11"/>
        <w:rPr>
          <w:rFonts w:ascii="Arial"/>
          <w:i/>
          <w:sz w:val="23"/>
        </w:rPr>
      </w:pPr>
    </w:p>
    <w:p>
      <w:pPr>
        <w:pStyle w:val="ListParagraph"/>
        <w:numPr>
          <w:ilvl w:val="0"/>
          <w:numId w:val="16"/>
        </w:numPr>
        <w:tabs>
          <w:tab w:pos="1243" w:val="left" w:leader="none"/>
          <w:tab w:pos="1244" w:val="left" w:leader="none"/>
        </w:tabs>
        <w:spacing w:line="240" w:lineRule="auto" w:before="0" w:after="0"/>
        <w:ind w:left="1243" w:right="0" w:hanging="764"/>
        <w:jc w:val="left"/>
        <w:rPr>
          <w:rFonts w:ascii="Arial"/>
          <w:i/>
          <w:sz w:val="24"/>
        </w:rPr>
      </w:pPr>
      <w:r>
        <w:rPr>
          <w:rFonts w:ascii="Arial"/>
          <w:i/>
          <w:sz w:val="24"/>
        </w:rPr>
        <w:t>Streptococcus</w:t>
      </w:r>
      <w:r>
        <w:rPr>
          <w:rFonts w:ascii="Arial"/>
          <w:i/>
          <w:spacing w:val="-3"/>
          <w:sz w:val="24"/>
        </w:rPr>
        <w:t> </w:t>
      </w:r>
      <w:r>
        <w:rPr>
          <w:rFonts w:ascii="Arial"/>
          <w:i/>
          <w:sz w:val="24"/>
        </w:rPr>
        <w:t>faecalis</w:t>
      </w:r>
    </w:p>
    <w:p>
      <w:pPr>
        <w:pStyle w:val="BodyText"/>
        <w:rPr>
          <w:rFonts w:ascii="Arial"/>
          <w:i/>
        </w:rPr>
      </w:pPr>
    </w:p>
    <w:p>
      <w:pPr>
        <w:pStyle w:val="ListParagraph"/>
        <w:numPr>
          <w:ilvl w:val="0"/>
          <w:numId w:val="16"/>
        </w:numPr>
        <w:tabs>
          <w:tab w:pos="1243" w:val="left" w:leader="none"/>
          <w:tab w:pos="1244" w:val="left" w:leader="none"/>
        </w:tabs>
        <w:spacing w:line="240" w:lineRule="auto" w:before="0" w:after="0"/>
        <w:ind w:left="1243" w:right="0" w:hanging="764"/>
        <w:jc w:val="left"/>
        <w:rPr>
          <w:rFonts w:ascii="Arial"/>
          <w:i/>
          <w:sz w:val="24"/>
        </w:rPr>
      </w:pPr>
      <w:r>
        <w:rPr>
          <w:rFonts w:ascii="Arial"/>
          <w:i/>
          <w:sz w:val="24"/>
        </w:rPr>
        <w:t>Listeria</w:t>
      </w:r>
      <w:r>
        <w:rPr>
          <w:rFonts w:ascii="Arial"/>
          <w:i/>
          <w:spacing w:val="-5"/>
          <w:sz w:val="24"/>
        </w:rPr>
        <w:t> </w:t>
      </w:r>
      <w:r>
        <w:rPr>
          <w:rFonts w:ascii="Arial"/>
          <w:i/>
          <w:sz w:val="24"/>
        </w:rPr>
        <w:t>monocytogenes</w:t>
      </w:r>
    </w:p>
    <w:p>
      <w:pPr>
        <w:pStyle w:val="BodyText"/>
        <w:rPr>
          <w:rFonts w:ascii="Arial"/>
          <w:i/>
        </w:rPr>
      </w:pPr>
    </w:p>
    <w:p>
      <w:pPr>
        <w:pStyle w:val="ListParagraph"/>
        <w:numPr>
          <w:ilvl w:val="0"/>
          <w:numId w:val="16"/>
        </w:numPr>
        <w:tabs>
          <w:tab w:pos="1243" w:val="left" w:leader="none"/>
          <w:tab w:pos="1244" w:val="left" w:leader="none"/>
        </w:tabs>
        <w:spacing w:line="240" w:lineRule="auto" w:before="0" w:after="0"/>
        <w:ind w:left="1243" w:right="0" w:hanging="764"/>
        <w:jc w:val="left"/>
        <w:rPr>
          <w:rFonts w:ascii="Arial"/>
          <w:i/>
          <w:sz w:val="24"/>
        </w:rPr>
      </w:pPr>
      <w:r>
        <w:rPr>
          <w:rFonts w:ascii="Arial"/>
          <w:i/>
          <w:sz w:val="24"/>
        </w:rPr>
        <w:t>Candida</w:t>
      </w:r>
      <w:r>
        <w:rPr>
          <w:rFonts w:ascii="Arial"/>
          <w:i/>
          <w:spacing w:val="-2"/>
          <w:sz w:val="24"/>
        </w:rPr>
        <w:t> </w:t>
      </w:r>
      <w:r>
        <w:rPr>
          <w:rFonts w:ascii="Arial"/>
          <w:i/>
          <w:sz w:val="24"/>
        </w:rPr>
        <w:t>albicans</w:t>
      </w:r>
    </w:p>
    <w:p>
      <w:pPr>
        <w:pStyle w:val="BodyText"/>
        <w:spacing w:before="4"/>
        <w:rPr>
          <w:rFonts w:ascii="Arial"/>
          <w:i/>
          <w:sz w:val="33"/>
        </w:rPr>
      </w:pPr>
    </w:p>
    <w:p>
      <w:pPr>
        <w:pStyle w:val="BodyText"/>
        <w:spacing w:line="484" w:lineRule="auto"/>
        <w:ind w:left="480" w:right="736" w:firstLine="720"/>
        <w:jc w:val="both"/>
      </w:pPr>
      <w:r>
        <w:rPr/>
        <w:t>These isolates were collected from patients and other sources in Kaduna</w:t>
      </w:r>
      <w:r>
        <w:rPr>
          <w:spacing w:val="1"/>
        </w:rPr>
        <w:t> </w:t>
      </w:r>
      <w:r>
        <w:rPr/>
        <w:t>and Plateau</w:t>
      </w:r>
      <w:r>
        <w:rPr>
          <w:spacing w:val="1"/>
        </w:rPr>
        <w:t> </w:t>
      </w:r>
      <w:r>
        <w:rPr/>
        <w:t>States</w:t>
      </w:r>
      <w:r>
        <w:rPr>
          <w:spacing w:val="2"/>
        </w:rPr>
        <w:t> </w:t>
      </w:r>
      <w:r>
        <w:rPr/>
        <w:t>of</w:t>
      </w:r>
      <w:r>
        <w:rPr>
          <w:spacing w:val="1"/>
        </w:rPr>
        <w:t> </w:t>
      </w:r>
      <w:r>
        <w:rPr/>
        <w:t>Nigeria.</w:t>
      </w:r>
    </w:p>
    <w:p>
      <w:pPr>
        <w:pStyle w:val="Heading6"/>
        <w:numPr>
          <w:ilvl w:val="1"/>
          <w:numId w:val="13"/>
        </w:numPr>
        <w:tabs>
          <w:tab w:pos="1471" w:val="left" w:leader="none"/>
          <w:tab w:pos="1472" w:val="left" w:leader="none"/>
        </w:tabs>
        <w:spacing w:line="240" w:lineRule="auto" w:before="202" w:after="0"/>
        <w:ind w:left="1471" w:right="0" w:hanging="992"/>
        <w:jc w:val="left"/>
      </w:pPr>
      <w:bookmarkStart w:name="_TOC_250062" w:id="49"/>
      <w:r>
        <w:rPr/>
        <w:t>STUDIES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bookmarkEnd w:id="49"/>
      <w:r>
        <w:rPr/>
        <w:t>HONEY</w:t>
      </w:r>
    </w:p>
    <w:p>
      <w:pPr>
        <w:pStyle w:val="Heading6"/>
        <w:numPr>
          <w:ilvl w:val="2"/>
          <w:numId w:val="17"/>
        </w:numPr>
        <w:tabs>
          <w:tab w:pos="1471" w:val="left" w:leader="none"/>
          <w:tab w:pos="1472" w:val="left" w:leader="none"/>
        </w:tabs>
        <w:spacing w:line="240" w:lineRule="auto" w:before="200" w:after="0"/>
        <w:ind w:left="1471" w:right="946" w:hanging="992"/>
        <w:jc w:val="left"/>
      </w:pPr>
      <w:bookmarkStart w:name="_TOC_250061" w:id="50"/>
      <w:r>
        <w:rPr/>
        <w:t>Analysis of Honey Samples PBMH1, PBMH2 and ANH1 For Trace</w:t>
      </w:r>
      <w:r>
        <w:rPr>
          <w:spacing w:val="-64"/>
        </w:rPr>
        <w:t> </w:t>
      </w:r>
      <w:bookmarkEnd w:id="50"/>
      <w:r>
        <w:rPr/>
        <w:t>Elements</w:t>
      </w:r>
    </w:p>
    <w:p>
      <w:pPr>
        <w:pStyle w:val="BodyText"/>
        <w:spacing w:line="487" w:lineRule="auto" w:before="203"/>
        <w:ind w:left="480" w:right="726" w:firstLine="720"/>
        <w:jc w:val="both"/>
      </w:pPr>
      <w:r>
        <w:rPr/>
        <w:t>Digestion</w:t>
      </w:r>
      <w:r>
        <w:rPr>
          <w:spacing w:val="1"/>
        </w:rPr>
        <w:t> </w:t>
      </w:r>
      <w:r>
        <w:rPr/>
        <w:t>technique</w:t>
      </w:r>
      <w:r>
        <w:rPr>
          <w:spacing w:val="1"/>
        </w:rPr>
        <w:t> </w:t>
      </w:r>
      <w:r>
        <w:rPr/>
        <w:t>(Dry</w:t>
      </w:r>
      <w:r>
        <w:rPr>
          <w:spacing w:val="1"/>
        </w:rPr>
        <w:t> </w:t>
      </w:r>
      <w:r>
        <w:rPr/>
        <w:t>method)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used.</w:t>
      </w:r>
      <w:r>
        <w:rPr>
          <w:spacing w:val="64"/>
        </w:rPr>
        <w:t> </w:t>
      </w:r>
      <w:r>
        <w:rPr/>
        <w:t>For</w:t>
      </w:r>
      <w:r>
        <w:rPr>
          <w:spacing w:val="63"/>
        </w:rPr>
        <w:t> </w:t>
      </w:r>
      <w:r>
        <w:rPr/>
        <w:t>most</w:t>
      </w:r>
      <w:r>
        <w:rPr>
          <w:spacing w:val="64"/>
        </w:rPr>
        <w:t> </w:t>
      </w:r>
      <w:r>
        <w:rPr/>
        <w:t>biological</w:t>
      </w:r>
      <w:r>
        <w:rPr>
          <w:spacing w:val="1"/>
        </w:rPr>
        <w:t> </w:t>
      </w:r>
      <w:r>
        <w:rPr/>
        <w:t>samples,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process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digestion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usually</w:t>
      </w:r>
      <w:r>
        <w:rPr>
          <w:spacing w:val="1"/>
        </w:rPr>
        <w:t> </w:t>
      </w:r>
      <w:r>
        <w:rPr/>
        <w:t>necessary,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order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destroy</w:t>
      </w:r>
      <w:r>
        <w:rPr>
          <w:spacing w:val="1"/>
        </w:rPr>
        <w:t> </w:t>
      </w:r>
      <w:r>
        <w:rPr/>
        <w:t>materials of tissue origin and other carbonaceous materials and thereby reduce</w:t>
      </w:r>
      <w:r>
        <w:rPr>
          <w:spacing w:val="1"/>
        </w:rPr>
        <w:t> </w:t>
      </w:r>
      <w:r>
        <w:rPr/>
        <w:t>the presence of possible interfering species in the sample.</w:t>
      </w:r>
      <w:r>
        <w:rPr>
          <w:spacing w:val="1"/>
        </w:rPr>
        <w:t> </w:t>
      </w:r>
      <w:r>
        <w:rPr/>
        <w:t>2 g of the honey</w:t>
      </w:r>
      <w:r>
        <w:rPr>
          <w:spacing w:val="1"/>
        </w:rPr>
        <w:t> </w:t>
      </w:r>
      <w:r>
        <w:rPr/>
        <w:t>sample</w:t>
      </w:r>
      <w:r>
        <w:rPr>
          <w:spacing w:val="39"/>
        </w:rPr>
        <w:t> </w:t>
      </w:r>
      <w:r>
        <w:rPr/>
        <w:t>was</w:t>
      </w:r>
      <w:r>
        <w:rPr>
          <w:spacing w:val="41"/>
        </w:rPr>
        <w:t> </w:t>
      </w:r>
      <w:r>
        <w:rPr/>
        <w:t>weighed</w:t>
      </w:r>
      <w:r>
        <w:rPr>
          <w:spacing w:val="39"/>
        </w:rPr>
        <w:t> </w:t>
      </w:r>
      <w:r>
        <w:rPr/>
        <w:t>out</w:t>
      </w:r>
      <w:r>
        <w:rPr>
          <w:spacing w:val="39"/>
        </w:rPr>
        <w:t> </w:t>
      </w:r>
      <w:r>
        <w:rPr/>
        <w:t>in</w:t>
      </w:r>
      <w:r>
        <w:rPr>
          <w:spacing w:val="40"/>
        </w:rPr>
        <w:t> </w:t>
      </w:r>
      <w:r>
        <w:rPr/>
        <w:t>a</w:t>
      </w:r>
      <w:r>
        <w:rPr>
          <w:spacing w:val="39"/>
        </w:rPr>
        <w:t> </w:t>
      </w:r>
      <w:r>
        <w:rPr/>
        <w:t>crucible</w:t>
      </w:r>
      <w:r>
        <w:rPr>
          <w:spacing w:val="39"/>
        </w:rPr>
        <w:t> </w:t>
      </w:r>
      <w:r>
        <w:rPr/>
        <w:t>(silica</w:t>
      </w:r>
      <w:r>
        <w:rPr>
          <w:spacing w:val="39"/>
        </w:rPr>
        <w:t> </w:t>
      </w:r>
      <w:r>
        <w:rPr/>
        <w:t>dish),</w:t>
      </w:r>
      <w:r>
        <w:rPr>
          <w:spacing w:val="40"/>
        </w:rPr>
        <w:t> </w:t>
      </w:r>
      <w:r>
        <w:rPr/>
        <w:t>and</w:t>
      </w:r>
      <w:r>
        <w:rPr>
          <w:spacing w:val="39"/>
        </w:rPr>
        <w:t> </w:t>
      </w:r>
      <w:r>
        <w:rPr/>
        <w:t>then</w:t>
      </w:r>
      <w:r>
        <w:rPr>
          <w:spacing w:val="39"/>
        </w:rPr>
        <w:t> </w:t>
      </w:r>
      <w:r>
        <w:rPr/>
        <w:t>heated</w:t>
      </w:r>
      <w:r>
        <w:rPr>
          <w:spacing w:val="39"/>
        </w:rPr>
        <w:t> </w:t>
      </w:r>
      <w:r>
        <w:rPr/>
        <w:t>on</w:t>
      </w:r>
      <w:r>
        <w:rPr>
          <w:spacing w:val="39"/>
        </w:rPr>
        <w:t> </w:t>
      </w:r>
      <w:r>
        <w:rPr/>
        <w:t>a</w:t>
      </w:r>
      <w:r>
        <w:rPr>
          <w:spacing w:val="40"/>
        </w:rPr>
        <w:t> </w:t>
      </w:r>
      <w:r>
        <w:rPr/>
        <w:t>hot</w:t>
      </w:r>
      <w:r>
        <w:rPr>
          <w:spacing w:val="-62"/>
        </w:rPr>
        <w:t> </w:t>
      </w:r>
      <w:r>
        <w:rPr/>
        <w:t>plate to have it charred. The charred sample in the crucible was then transferred</w:t>
      </w:r>
      <w:r>
        <w:rPr>
          <w:spacing w:val="1"/>
        </w:rPr>
        <w:t> </w:t>
      </w:r>
      <w:r>
        <w:rPr/>
        <w:t>into a muffle furnace at 470</w:t>
      </w:r>
      <w:r>
        <w:rPr>
          <w:vertAlign w:val="superscript"/>
        </w:rPr>
        <w:t>o</w:t>
      </w:r>
      <w:r>
        <w:rPr>
          <w:vertAlign w:val="baseline"/>
        </w:rPr>
        <w:t>C for 3 hours to have the sample ashed. After</w:t>
      </w:r>
      <w:r>
        <w:rPr>
          <w:spacing w:val="1"/>
          <w:vertAlign w:val="baseline"/>
        </w:rPr>
        <w:t> </w:t>
      </w:r>
      <w:r>
        <w:rPr>
          <w:vertAlign w:val="baseline"/>
        </w:rPr>
        <w:t>removal from the furnace, the sample was allowed to cool down after which the</w:t>
      </w:r>
      <w:r>
        <w:rPr>
          <w:spacing w:val="1"/>
          <w:vertAlign w:val="baseline"/>
        </w:rPr>
        <w:t> </w:t>
      </w:r>
      <w:r>
        <w:rPr>
          <w:vertAlign w:val="baseline"/>
        </w:rPr>
        <w:t>ash was dissolved in 5</w:t>
      </w:r>
      <w:r>
        <w:rPr>
          <w:spacing w:val="63"/>
          <w:vertAlign w:val="baseline"/>
        </w:rPr>
        <w:t> </w:t>
      </w:r>
      <w:r>
        <w:rPr>
          <w:vertAlign w:val="baseline"/>
        </w:rPr>
        <w:t>ml of 5 molar HCL and a few drops of concentrated</w:t>
      </w:r>
      <w:r>
        <w:rPr>
          <w:spacing w:val="1"/>
          <w:vertAlign w:val="baseline"/>
        </w:rPr>
        <w:t> </w:t>
      </w:r>
      <w:r>
        <w:rPr>
          <w:vertAlign w:val="baseline"/>
        </w:rPr>
        <w:t>HNO</w:t>
      </w:r>
      <w:r>
        <w:rPr>
          <w:vertAlign w:val="subscript"/>
        </w:rPr>
        <w:t>3</w:t>
      </w:r>
      <w:r>
        <w:rPr>
          <w:vertAlign w:val="baseline"/>
        </w:rPr>
        <w:t>, boiled to dryness on a water bath, after which 10 ml of 25% HCL was</w:t>
      </w:r>
      <w:r>
        <w:rPr>
          <w:spacing w:val="1"/>
          <w:vertAlign w:val="baseline"/>
        </w:rPr>
        <w:t> </w:t>
      </w:r>
      <w:r>
        <w:rPr>
          <w:vertAlign w:val="baseline"/>
        </w:rPr>
        <w:t>added. After further boiling, the mixture was filtered into a 100 ml volumetric flask</w:t>
      </w:r>
      <w:r>
        <w:rPr>
          <w:spacing w:val="-61"/>
          <w:vertAlign w:val="baseline"/>
        </w:rPr>
        <w:t> </w:t>
      </w:r>
      <w:r>
        <w:rPr>
          <w:vertAlign w:val="baseline"/>
        </w:rPr>
        <w:t>and deionized water was used to make it up to the 100 ml mark, ready for</w:t>
      </w:r>
      <w:r>
        <w:rPr>
          <w:spacing w:val="1"/>
          <w:vertAlign w:val="baseline"/>
        </w:rPr>
        <w:t> </w:t>
      </w:r>
      <w:r>
        <w:rPr>
          <w:vertAlign w:val="baseline"/>
        </w:rPr>
        <w:t>analysis.</w:t>
      </w:r>
      <w:r>
        <w:rPr>
          <w:spacing w:val="54"/>
          <w:vertAlign w:val="baseline"/>
        </w:rPr>
        <w:t> </w:t>
      </w:r>
      <w:r>
        <w:rPr>
          <w:vertAlign w:val="baseline"/>
        </w:rPr>
        <w:t>Sodium</w:t>
      </w:r>
      <w:r>
        <w:rPr>
          <w:spacing w:val="56"/>
          <w:vertAlign w:val="baseline"/>
        </w:rPr>
        <w:t> </w:t>
      </w:r>
      <w:r>
        <w:rPr>
          <w:vertAlign w:val="baseline"/>
        </w:rPr>
        <w:t>and</w:t>
      </w:r>
      <w:r>
        <w:rPr>
          <w:spacing w:val="57"/>
          <w:vertAlign w:val="baseline"/>
        </w:rPr>
        <w:t> </w:t>
      </w:r>
      <w:r>
        <w:rPr>
          <w:vertAlign w:val="baseline"/>
        </w:rPr>
        <w:t>potassium</w:t>
      </w:r>
      <w:r>
        <w:rPr>
          <w:spacing w:val="56"/>
          <w:vertAlign w:val="baseline"/>
        </w:rPr>
        <w:t> </w:t>
      </w:r>
      <w:r>
        <w:rPr>
          <w:vertAlign w:val="baseline"/>
        </w:rPr>
        <w:t>were</w:t>
      </w:r>
      <w:r>
        <w:rPr>
          <w:spacing w:val="54"/>
          <w:vertAlign w:val="baseline"/>
        </w:rPr>
        <w:t> </w:t>
      </w:r>
      <w:r>
        <w:rPr>
          <w:vertAlign w:val="baseline"/>
        </w:rPr>
        <w:t>estimated</w:t>
      </w:r>
      <w:r>
        <w:rPr>
          <w:spacing w:val="53"/>
          <w:vertAlign w:val="baseline"/>
        </w:rPr>
        <w:t> </w:t>
      </w:r>
      <w:r>
        <w:rPr>
          <w:vertAlign w:val="baseline"/>
        </w:rPr>
        <w:t>by</w:t>
      </w:r>
      <w:r>
        <w:rPr>
          <w:spacing w:val="52"/>
          <w:vertAlign w:val="baseline"/>
        </w:rPr>
        <w:t> </w:t>
      </w:r>
      <w:r>
        <w:rPr>
          <w:vertAlign w:val="baseline"/>
        </w:rPr>
        <w:t>Flame</w:t>
      </w:r>
      <w:r>
        <w:rPr>
          <w:spacing w:val="56"/>
          <w:vertAlign w:val="baseline"/>
        </w:rPr>
        <w:t> </w:t>
      </w:r>
      <w:r>
        <w:rPr>
          <w:vertAlign w:val="baseline"/>
        </w:rPr>
        <w:t>photometry</w:t>
      </w:r>
      <w:r>
        <w:rPr>
          <w:spacing w:val="52"/>
          <w:vertAlign w:val="baseline"/>
        </w:rPr>
        <w:t> </w:t>
      </w:r>
      <w:r>
        <w:rPr>
          <w:vertAlign w:val="baseline"/>
        </w:rPr>
        <w:t>using</w:t>
      </w:r>
    </w:p>
    <w:p>
      <w:pPr>
        <w:spacing w:after="0" w:line="487" w:lineRule="auto"/>
        <w:jc w:val="both"/>
        <w:sectPr>
          <w:pgSz w:w="11910" w:h="16840"/>
          <w:pgMar w:header="724" w:footer="0" w:top="1300" w:bottom="280" w:left="1680" w:right="420"/>
        </w:sectPr>
      </w:pPr>
    </w:p>
    <w:p>
      <w:pPr>
        <w:pStyle w:val="BodyText"/>
        <w:spacing w:line="487" w:lineRule="auto" w:before="124"/>
        <w:ind w:left="480" w:right="728"/>
        <w:jc w:val="both"/>
      </w:pPr>
      <w:r>
        <w:rPr/>
        <w:t>flame</w:t>
      </w:r>
      <w:r>
        <w:rPr>
          <w:spacing w:val="1"/>
        </w:rPr>
        <w:t> </w:t>
      </w:r>
      <w:r>
        <w:rPr/>
        <w:t>photometer</w:t>
      </w:r>
      <w:r>
        <w:rPr>
          <w:spacing w:val="1"/>
        </w:rPr>
        <w:t> </w:t>
      </w:r>
      <w:r>
        <w:rPr/>
        <w:t>(Evans</w:t>
      </w:r>
      <w:r>
        <w:rPr>
          <w:spacing w:val="1"/>
        </w:rPr>
        <w:t> </w:t>
      </w:r>
      <w:r>
        <w:rPr/>
        <w:t>Electro</w:t>
      </w:r>
      <w:r>
        <w:rPr>
          <w:spacing w:val="1"/>
        </w:rPr>
        <w:t> </w:t>
      </w:r>
      <w:r>
        <w:rPr>
          <w:w w:val="160"/>
        </w:rPr>
        <w:t>– </w:t>
      </w:r>
      <w:r>
        <w:rPr/>
        <w:t>Selenium</w:t>
      </w:r>
      <w:r>
        <w:rPr>
          <w:spacing w:val="1"/>
        </w:rPr>
        <w:t> </w:t>
      </w:r>
      <w:r>
        <w:rPr/>
        <w:t>Ltd</w:t>
      </w:r>
      <w:r>
        <w:rPr>
          <w:spacing w:val="1"/>
        </w:rPr>
        <w:t> </w:t>
      </w:r>
      <w:r>
        <w:rPr/>
        <w:t>Hamsted</w:t>
      </w:r>
      <w:r>
        <w:rPr>
          <w:spacing w:val="1"/>
        </w:rPr>
        <w:t> </w:t>
      </w:r>
      <w:r>
        <w:rPr/>
        <w:t>Essex</w:t>
      </w:r>
      <w:r>
        <w:rPr>
          <w:spacing w:val="1"/>
        </w:rPr>
        <w:t> </w:t>
      </w:r>
      <w:r>
        <w:rPr/>
        <w:t>England)</w:t>
      </w:r>
      <w:r>
        <w:rPr>
          <w:spacing w:val="1"/>
        </w:rPr>
        <w:t> </w:t>
      </w:r>
      <w:r>
        <w:rPr/>
        <w:t>whereas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trace</w:t>
      </w:r>
      <w:r>
        <w:rPr>
          <w:spacing w:val="1"/>
        </w:rPr>
        <w:t> </w:t>
      </w:r>
      <w:r>
        <w:rPr/>
        <w:t>elements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estimated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Atomic</w:t>
      </w:r>
      <w:r>
        <w:rPr>
          <w:spacing w:val="1"/>
        </w:rPr>
        <w:t> </w:t>
      </w:r>
      <w:r>
        <w:rPr/>
        <w:t>Absorption</w:t>
      </w:r>
      <w:r>
        <w:rPr>
          <w:spacing w:val="1"/>
        </w:rPr>
        <w:t> </w:t>
      </w:r>
      <w:r>
        <w:rPr/>
        <w:t>Spectrophotometry (AAS), using atomic absorbtion spectrophotometer (PU 9100</w:t>
      </w:r>
      <w:r>
        <w:rPr>
          <w:spacing w:val="1"/>
        </w:rPr>
        <w:t> </w:t>
      </w:r>
      <w:r>
        <w:rPr/>
        <w:t>X Phillips). The other trace elements estimated by AAS and the wavelength (nm)</w:t>
      </w:r>
      <w:r>
        <w:rPr>
          <w:spacing w:val="1"/>
        </w:rPr>
        <w:t> </w:t>
      </w:r>
      <w:r>
        <w:rPr/>
        <w:t>used written beside them include magnesium (285.2), iron (248.2), lead (213.0),</w:t>
      </w:r>
      <w:r>
        <w:rPr>
          <w:spacing w:val="1"/>
        </w:rPr>
        <w:t> </w:t>
      </w:r>
      <w:r>
        <w:rPr/>
        <w:t>zinc</w:t>
      </w:r>
      <w:r>
        <w:rPr>
          <w:spacing w:val="19"/>
        </w:rPr>
        <w:t> </w:t>
      </w:r>
      <w:r>
        <w:rPr/>
        <w:t>(213.9),</w:t>
      </w:r>
      <w:r>
        <w:rPr>
          <w:spacing w:val="16"/>
        </w:rPr>
        <w:t> </w:t>
      </w:r>
      <w:r>
        <w:rPr/>
        <w:t>chromium</w:t>
      </w:r>
      <w:r>
        <w:rPr>
          <w:spacing w:val="18"/>
        </w:rPr>
        <w:t> </w:t>
      </w:r>
      <w:r>
        <w:rPr/>
        <w:t>(357.9),</w:t>
      </w:r>
      <w:r>
        <w:rPr>
          <w:spacing w:val="16"/>
        </w:rPr>
        <w:t> </w:t>
      </w:r>
      <w:r>
        <w:rPr/>
        <w:t>copper</w:t>
      </w:r>
      <w:r>
        <w:rPr>
          <w:spacing w:val="15"/>
        </w:rPr>
        <w:t> </w:t>
      </w:r>
      <w:r>
        <w:rPr/>
        <w:t>(324.7),</w:t>
      </w:r>
      <w:r>
        <w:rPr>
          <w:spacing w:val="14"/>
        </w:rPr>
        <w:t> </w:t>
      </w:r>
      <w:r>
        <w:rPr/>
        <w:t>manganese</w:t>
      </w:r>
      <w:r>
        <w:rPr>
          <w:spacing w:val="17"/>
        </w:rPr>
        <w:t> </w:t>
      </w:r>
      <w:r>
        <w:rPr/>
        <w:t>(279.5),</w:t>
      </w:r>
      <w:r>
        <w:rPr>
          <w:spacing w:val="16"/>
        </w:rPr>
        <w:t> </w:t>
      </w:r>
      <w:r>
        <w:rPr/>
        <w:t>cobalt</w:t>
      </w:r>
    </w:p>
    <w:p>
      <w:pPr>
        <w:pStyle w:val="BodyText"/>
        <w:spacing w:before="4"/>
        <w:ind w:left="480"/>
        <w:jc w:val="both"/>
      </w:pPr>
      <w:r>
        <w:rPr/>
        <w:t>(240.7),</w:t>
      </w:r>
      <w:r>
        <w:rPr>
          <w:spacing w:val="-3"/>
        </w:rPr>
        <w:t> </w:t>
      </w:r>
      <w:r>
        <w:rPr/>
        <w:t>calcium</w:t>
      </w:r>
      <w:r>
        <w:rPr>
          <w:spacing w:val="1"/>
        </w:rPr>
        <w:t> </w:t>
      </w:r>
      <w:r>
        <w:rPr/>
        <w:t>(422.7),</w:t>
      </w:r>
      <w:r>
        <w:rPr>
          <w:spacing w:val="-1"/>
        </w:rPr>
        <w:t> </w:t>
      </w:r>
      <w:r>
        <w:rPr/>
        <w:t>nickel</w:t>
      </w:r>
      <w:r>
        <w:rPr>
          <w:spacing w:val="-1"/>
        </w:rPr>
        <w:t> </w:t>
      </w:r>
      <w:r>
        <w:rPr/>
        <w:t>(232.0) and cadmium</w:t>
      </w:r>
      <w:r>
        <w:rPr>
          <w:spacing w:val="1"/>
        </w:rPr>
        <w:t> </w:t>
      </w:r>
      <w:r>
        <w:rPr/>
        <w:t>(228.8).</w:t>
      </w:r>
    </w:p>
    <w:p>
      <w:pPr>
        <w:pStyle w:val="BodyText"/>
        <w:rPr>
          <w:sz w:val="26"/>
        </w:rPr>
      </w:pPr>
    </w:p>
    <w:p>
      <w:pPr>
        <w:pStyle w:val="Heading6"/>
        <w:numPr>
          <w:ilvl w:val="2"/>
          <w:numId w:val="17"/>
        </w:numPr>
        <w:tabs>
          <w:tab w:pos="1471" w:val="left" w:leader="none"/>
          <w:tab w:pos="1472" w:val="left" w:leader="none"/>
        </w:tabs>
        <w:spacing w:line="240" w:lineRule="auto" w:before="185" w:after="0"/>
        <w:ind w:left="1471" w:right="0" w:hanging="992"/>
        <w:jc w:val="left"/>
      </w:pPr>
      <w:bookmarkStart w:name="_TOC_250060" w:id="51"/>
      <w:r>
        <w:rPr/>
        <w:t>Quantitative</w:t>
      </w:r>
      <w:r>
        <w:rPr>
          <w:spacing w:val="2"/>
        </w:rPr>
        <w:t> </w:t>
      </w:r>
      <w:r>
        <w:rPr/>
        <w:t>Analysis of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Honey</w:t>
      </w:r>
      <w:r>
        <w:rPr>
          <w:spacing w:val="-9"/>
        </w:rPr>
        <w:t> </w:t>
      </w:r>
      <w:r>
        <w:rPr/>
        <w:t>Sample</w:t>
      </w:r>
      <w:r>
        <w:rPr>
          <w:spacing w:val="-1"/>
        </w:rPr>
        <w:t> </w:t>
      </w:r>
      <w:bookmarkEnd w:id="51"/>
      <w:r>
        <w:rPr/>
        <w:t>PBMH1</w:t>
      </w:r>
    </w:p>
    <w:p>
      <w:pPr>
        <w:pStyle w:val="BodyText"/>
        <w:spacing w:line="487" w:lineRule="auto" w:before="203"/>
        <w:ind w:left="480" w:right="733" w:firstLine="720"/>
        <w:jc w:val="both"/>
      </w:pPr>
      <w:r>
        <w:rPr/>
        <w:t>Quantitative</w:t>
      </w:r>
      <w:r>
        <w:rPr>
          <w:spacing w:val="1"/>
        </w:rPr>
        <w:t> </w:t>
      </w:r>
      <w:r>
        <w:rPr/>
        <w:t>analysis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honey</w:t>
      </w:r>
      <w:r>
        <w:rPr>
          <w:spacing w:val="1"/>
        </w:rPr>
        <w:t> </w:t>
      </w:r>
      <w:r>
        <w:rPr/>
        <w:t>sample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carried</w:t>
      </w:r>
      <w:r>
        <w:rPr>
          <w:spacing w:val="1"/>
        </w:rPr>
        <w:t> </w:t>
      </w:r>
      <w:r>
        <w:rPr/>
        <w:t>out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various methods described in the Chemical Analysis of Food (Pearson, 1976).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values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ash,</w:t>
      </w:r>
      <w:r>
        <w:rPr>
          <w:spacing w:val="1"/>
        </w:rPr>
        <w:t> </w:t>
      </w:r>
      <w:r>
        <w:rPr/>
        <w:t>total</w:t>
      </w:r>
      <w:r>
        <w:rPr>
          <w:spacing w:val="1"/>
        </w:rPr>
        <w:t> </w:t>
      </w:r>
      <w:r>
        <w:rPr/>
        <w:t>nitrogen,</w:t>
      </w:r>
      <w:r>
        <w:rPr>
          <w:spacing w:val="1"/>
        </w:rPr>
        <w:t> </w:t>
      </w:r>
      <w:r>
        <w:rPr/>
        <w:t>free</w:t>
      </w:r>
      <w:r>
        <w:rPr>
          <w:spacing w:val="1"/>
        </w:rPr>
        <w:t> </w:t>
      </w:r>
      <w:r>
        <w:rPr/>
        <w:t>acid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pH,</w:t>
      </w:r>
      <w:r>
        <w:rPr>
          <w:spacing w:val="1"/>
        </w:rPr>
        <w:t> </w:t>
      </w:r>
      <w:r>
        <w:rPr/>
        <w:t>invert</w:t>
      </w:r>
      <w:r>
        <w:rPr>
          <w:spacing w:val="63"/>
        </w:rPr>
        <w:t> </w:t>
      </w:r>
      <w:r>
        <w:rPr/>
        <w:t>sugar,</w:t>
      </w:r>
      <w:r>
        <w:rPr>
          <w:spacing w:val="64"/>
        </w:rPr>
        <w:t> </w:t>
      </w:r>
      <w:r>
        <w:rPr/>
        <w:t>reducing</w:t>
      </w:r>
      <w:r>
        <w:rPr>
          <w:spacing w:val="1"/>
        </w:rPr>
        <w:t> </w:t>
      </w:r>
      <w:r>
        <w:rPr/>
        <w:t>sugars,</w:t>
      </w:r>
      <w:r>
        <w:rPr>
          <w:spacing w:val="1"/>
        </w:rPr>
        <w:t> </w:t>
      </w:r>
      <w:r>
        <w:rPr/>
        <w:t>fructose,</w:t>
      </w:r>
      <w:r>
        <w:rPr>
          <w:spacing w:val="3"/>
        </w:rPr>
        <w:t> </w:t>
      </w:r>
      <w:r>
        <w:rPr/>
        <w:t>dextrose</w:t>
      </w:r>
      <w:r>
        <w:rPr>
          <w:spacing w:val="3"/>
        </w:rPr>
        <w:t> </w:t>
      </w:r>
      <w:r>
        <w:rPr/>
        <w:t>and</w:t>
      </w:r>
      <w:r>
        <w:rPr>
          <w:spacing w:val="1"/>
        </w:rPr>
        <w:t> </w:t>
      </w:r>
      <w:r>
        <w:rPr/>
        <w:t>dextrin</w:t>
      </w:r>
      <w:r>
        <w:rPr>
          <w:spacing w:val="2"/>
        </w:rPr>
        <w:t> </w:t>
      </w:r>
      <w:r>
        <w:rPr/>
        <w:t>were</w:t>
      </w:r>
      <w:r>
        <w:rPr>
          <w:spacing w:val="2"/>
        </w:rPr>
        <w:t> </w:t>
      </w:r>
      <w:r>
        <w:rPr/>
        <w:t>determined.</w:t>
      </w:r>
    </w:p>
    <w:p>
      <w:pPr>
        <w:pStyle w:val="Heading6"/>
        <w:numPr>
          <w:ilvl w:val="3"/>
          <w:numId w:val="17"/>
        </w:numPr>
        <w:tabs>
          <w:tab w:pos="1560" w:val="left" w:leader="none"/>
          <w:tab w:pos="1561" w:val="left" w:leader="none"/>
        </w:tabs>
        <w:spacing w:line="240" w:lineRule="auto" w:before="197" w:after="0"/>
        <w:ind w:left="1560" w:right="0" w:hanging="1081"/>
        <w:jc w:val="left"/>
      </w:pPr>
      <w:bookmarkStart w:name="_TOC_250059" w:id="52"/>
      <w:r>
        <w:rPr>
          <w:u w:val="thick"/>
        </w:rPr>
        <w:t>Ash</w:t>
      </w:r>
      <w:r>
        <w:rPr>
          <w:spacing w:val="-2"/>
          <w:u w:val="thick"/>
        </w:rPr>
        <w:t> </w:t>
      </w:r>
      <w:r>
        <w:rPr>
          <w:u w:val="thick"/>
        </w:rPr>
        <w:t>and</w:t>
      </w:r>
      <w:r>
        <w:rPr>
          <w:spacing w:val="-1"/>
          <w:u w:val="thick"/>
        </w:rPr>
        <w:t> </w:t>
      </w:r>
      <w:bookmarkEnd w:id="52"/>
      <w:r>
        <w:rPr>
          <w:u w:val="thick"/>
        </w:rPr>
        <w:t>total nitrogen</w:t>
      </w:r>
    </w:p>
    <w:p>
      <w:pPr>
        <w:pStyle w:val="BodyText"/>
        <w:spacing w:line="487" w:lineRule="auto" w:before="203"/>
        <w:ind w:left="480" w:right="736" w:firstLine="720"/>
        <w:jc w:val="both"/>
      </w:pPr>
      <w:r>
        <w:rPr/>
        <w:t>10</w:t>
      </w:r>
      <w:r>
        <w:rPr>
          <w:spacing w:val="34"/>
        </w:rPr>
        <w:t> </w:t>
      </w:r>
      <w:r>
        <w:rPr/>
        <w:t>g</w:t>
      </w:r>
      <w:r>
        <w:rPr>
          <w:spacing w:val="33"/>
        </w:rPr>
        <w:t> </w:t>
      </w:r>
      <w:r>
        <w:rPr/>
        <w:t>of</w:t>
      </w:r>
      <w:r>
        <w:rPr>
          <w:spacing w:val="34"/>
        </w:rPr>
        <w:t> </w:t>
      </w:r>
      <w:r>
        <w:rPr/>
        <w:t>the</w:t>
      </w:r>
      <w:r>
        <w:rPr>
          <w:spacing w:val="33"/>
        </w:rPr>
        <w:t> </w:t>
      </w:r>
      <w:r>
        <w:rPr/>
        <w:t>honey</w:t>
      </w:r>
      <w:r>
        <w:rPr>
          <w:spacing w:val="31"/>
        </w:rPr>
        <w:t> </w:t>
      </w:r>
      <w:r>
        <w:rPr/>
        <w:t>sample</w:t>
      </w:r>
      <w:r>
        <w:rPr>
          <w:spacing w:val="33"/>
        </w:rPr>
        <w:t> </w:t>
      </w:r>
      <w:r>
        <w:rPr/>
        <w:t>was</w:t>
      </w:r>
      <w:r>
        <w:rPr>
          <w:spacing w:val="34"/>
        </w:rPr>
        <w:t> </w:t>
      </w:r>
      <w:r>
        <w:rPr/>
        <w:t>ignited</w:t>
      </w:r>
      <w:r>
        <w:rPr>
          <w:spacing w:val="35"/>
        </w:rPr>
        <w:t> </w:t>
      </w:r>
      <w:r>
        <w:rPr/>
        <w:t>using</w:t>
      </w:r>
      <w:r>
        <w:rPr>
          <w:spacing w:val="33"/>
        </w:rPr>
        <w:t> </w:t>
      </w:r>
      <w:r>
        <w:rPr/>
        <w:t>an</w:t>
      </w:r>
      <w:r>
        <w:rPr>
          <w:spacing w:val="34"/>
        </w:rPr>
        <w:t> </w:t>
      </w:r>
      <w:r>
        <w:rPr/>
        <w:t>argand</w:t>
      </w:r>
      <w:r>
        <w:rPr>
          <w:spacing w:val="33"/>
        </w:rPr>
        <w:t> </w:t>
      </w:r>
      <w:r>
        <w:rPr/>
        <w:t>burner,</w:t>
      </w:r>
      <w:r>
        <w:rPr>
          <w:spacing w:val="31"/>
        </w:rPr>
        <w:t> </w:t>
      </w:r>
      <w:r>
        <w:rPr/>
        <w:t>and</w:t>
      </w:r>
      <w:r>
        <w:rPr>
          <w:spacing w:val="35"/>
        </w:rPr>
        <w:t> </w:t>
      </w:r>
      <w:r>
        <w:rPr/>
        <w:t>the</w:t>
      </w:r>
      <w:r>
        <w:rPr>
          <w:spacing w:val="-61"/>
        </w:rPr>
        <w:t> </w:t>
      </w:r>
      <w:r>
        <w:rPr/>
        <w:t>ash</w:t>
      </w:r>
      <w:r>
        <w:rPr>
          <w:spacing w:val="1"/>
        </w:rPr>
        <w:t> </w:t>
      </w:r>
      <w:r>
        <w:rPr/>
        <w:t>residue</w:t>
      </w:r>
      <w:r>
        <w:rPr>
          <w:spacing w:val="1"/>
        </w:rPr>
        <w:t> </w:t>
      </w:r>
      <w:r>
        <w:rPr/>
        <w:t>weighed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quantified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percentage.</w:t>
      </w:r>
      <w:r>
        <w:rPr>
          <w:spacing w:val="1"/>
        </w:rPr>
        <w:t> </w:t>
      </w:r>
      <w:r>
        <w:rPr/>
        <w:t>Total</w:t>
      </w:r>
      <w:r>
        <w:rPr>
          <w:spacing w:val="1"/>
        </w:rPr>
        <w:t> </w:t>
      </w:r>
      <w:r>
        <w:rPr/>
        <w:t>nitrogen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determined</w:t>
      </w:r>
      <w:r>
        <w:rPr>
          <w:spacing w:val="2"/>
        </w:rPr>
        <w:t> </w:t>
      </w:r>
      <w:r>
        <w:rPr/>
        <w:t>by the</w:t>
      </w:r>
      <w:r>
        <w:rPr>
          <w:spacing w:val="4"/>
        </w:rPr>
        <w:t> </w:t>
      </w:r>
      <w:r>
        <w:rPr/>
        <w:t>Macro</w:t>
      </w:r>
      <w:r>
        <w:rPr>
          <w:spacing w:val="2"/>
        </w:rPr>
        <w:t> </w:t>
      </w:r>
      <w:r>
        <w:rPr/>
        <w:t>Kjedahl method.</w:t>
      </w:r>
    </w:p>
    <w:p>
      <w:pPr>
        <w:pStyle w:val="Heading6"/>
        <w:numPr>
          <w:ilvl w:val="3"/>
          <w:numId w:val="17"/>
        </w:numPr>
        <w:tabs>
          <w:tab w:pos="1560" w:val="left" w:leader="none"/>
          <w:tab w:pos="1561" w:val="left" w:leader="none"/>
        </w:tabs>
        <w:spacing w:line="240" w:lineRule="auto" w:before="200" w:after="0"/>
        <w:ind w:left="1560" w:right="0" w:hanging="1081"/>
        <w:jc w:val="left"/>
      </w:pPr>
      <w:bookmarkStart w:name="_TOC_250058" w:id="53"/>
      <w:r>
        <w:rPr>
          <w:u w:val="thick"/>
        </w:rPr>
        <w:t>Free</w:t>
      </w:r>
      <w:r>
        <w:rPr>
          <w:spacing w:val="-1"/>
          <w:u w:val="thick"/>
        </w:rPr>
        <w:t> </w:t>
      </w:r>
      <w:bookmarkEnd w:id="53"/>
      <w:r>
        <w:rPr>
          <w:u w:val="thick"/>
        </w:rPr>
        <w:t>acid and pH</w:t>
      </w:r>
    </w:p>
    <w:p>
      <w:pPr>
        <w:pStyle w:val="BodyText"/>
        <w:spacing w:line="487" w:lineRule="auto" w:before="203"/>
        <w:ind w:left="480" w:right="730" w:firstLine="720"/>
        <w:jc w:val="both"/>
      </w:pPr>
      <w:r>
        <w:rPr/>
        <w:t>10 g of the honey sample was diluted with 75 ml water and then titrated</w:t>
      </w:r>
      <w:r>
        <w:rPr>
          <w:spacing w:val="1"/>
        </w:rPr>
        <w:t> </w:t>
      </w:r>
      <w:r>
        <w:rPr/>
        <w:t>with 0.1</w:t>
      </w:r>
      <w:r>
        <w:rPr>
          <w:spacing w:val="1"/>
        </w:rPr>
        <w:t> </w:t>
      </w:r>
      <w:r>
        <w:rPr/>
        <w:t>M sodium hydroxide</w:t>
      </w:r>
      <w:r>
        <w:rPr>
          <w:spacing w:val="63"/>
        </w:rPr>
        <w:t> </w:t>
      </w:r>
      <w:r>
        <w:rPr/>
        <w:t>using phenolphthalein. The result was expressed</w:t>
      </w:r>
      <w:r>
        <w:rPr>
          <w:spacing w:val="1"/>
        </w:rPr>
        <w:t> </w:t>
      </w:r>
      <w:r>
        <w:rPr/>
        <w:t>as percentage of</w:t>
      </w:r>
      <w:r>
        <w:rPr>
          <w:spacing w:val="1"/>
        </w:rPr>
        <w:t> </w:t>
      </w:r>
      <w:r>
        <w:rPr/>
        <w:t>formic</w:t>
      </w:r>
      <w:r>
        <w:rPr>
          <w:spacing w:val="1"/>
        </w:rPr>
        <w:t> </w:t>
      </w:r>
      <w:r>
        <w:rPr/>
        <w:t>acid. The</w:t>
      </w:r>
      <w:r>
        <w:rPr>
          <w:spacing w:val="5"/>
        </w:rPr>
        <w:t> </w:t>
      </w:r>
      <w:r>
        <w:rPr/>
        <w:t>pH</w:t>
      </w:r>
      <w:r>
        <w:rPr>
          <w:spacing w:val="1"/>
        </w:rPr>
        <w:t> </w:t>
      </w:r>
      <w:r>
        <w:rPr/>
        <w:t>value</w:t>
      </w:r>
      <w:r>
        <w:rPr>
          <w:spacing w:val="1"/>
        </w:rPr>
        <w:t> </w:t>
      </w:r>
      <w:r>
        <w:rPr/>
        <w:t>was determined on a</w:t>
      </w:r>
      <w:r>
        <w:rPr>
          <w:spacing w:val="1"/>
        </w:rPr>
        <w:t> </w:t>
      </w:r>
      <w:r>
        <w:rPr/>
        <w:t>10%</w:t>
      </w:r>
      <w:r>
        <w:rPr>
          <w:spacing w:val="2"/>
        </w:rPr>
        <w:t> </w:t>
      </w:r>
      <w:r>
        <w:rPr/>
        <w:t>solution.</w:t>
      </w:r>
    </w:p>
    <w:p>
      <w:pPr>
        <w:pStyle w:val="Heading6"/>
        <w:numPr>
          <w:ilvl w:val="3"/>
          <w:numId w:val="17"/>
        </w:numPr>
        <w:tabs>
          <w:tab w:pos="1560" w:val="left" w:leader="none"/>
          <w:tab w:pos="1561" w:val="left" w:leader="none"/>
        </w:tabs>
        <w:spacing w:line="240" w:lineRule="auto" w:before="198" w:after="0"/>
        <w:ind w:left="1560" w:right="0" w:hanging="1081"/>
        <w:jc w:val="left"/>
      </w:pPr>
      <w:bookmarkStart w:name="_TOC_250057" w:id="54"/>
      <w:r>
        <w:rPr>
          <w:u w:val="thick"/>
        </w:rPr>
        <w:t>Invert</w:t>
      </w:r>
      <w:r>
        <w:rPr>
          <w:spacing w:val="-2"/>
          <w:u w:val="thick"/>
        </w:rPr>
        <w:t> </w:t>
      </w:r>
      <w:bookmarkEnd w:id="54"/>
      <w:r>
        <w:rPr>
          <w:u w:val="thick"/>
        </w:rPr>
        <w:t>sugar</w:t>
      </w:r>
    </w:p>
    <w:p>
      <w:pPr>
        <w:pStyle w:val="BodyText"/>
        <w:spacing w:line="487" w:lineRule="auto" w:before="206"/>
        <w:ind w:left="480" w:right="724" w:firstLine="720"/>
        <w:jc w:val="both"/>
      </w:pPr>
      <w:r>
        <w:rPr>
          <w:w w:val="105"/>
        </w:rPr>
        <w:t>During</w:t>
      </w:r>
      <w:r>
        <w:rPr>
          <w:spacing w:val="-13"/>
          <w:w w:val="105"/>
        </w:rPr>
        <w:t> </w:t>
      </w:r>
      <w:r>
        <w:rPr>
          <w:w w:val="105"/>
        </w:rPr>
        <w:t>the</w:t>
      </w:r>
      <w:r>
        <w:rPr>
          <w:spacing w:val="-12"/>
          <w:w w:val="105"/>
        </w:rPr>
        <w:t> </w:t>
      </w:r>
      <w:r>
        <w:rPr>
          <w:w w:val="105"/>
        </w:rPr>
        <w:t>manufacture</w:t>
      </w:r>
      <w:r>
        <w:rPr>
          <w:spacing w:val="-12"/>
          <w:w w:val="105"/>
        </w:rPr>
        <w:t> </w:t>
      </w:r>
      <w:r>
        <w:rPr>
          <w:w w:val="105"/>
        </w:rPr>
        <w:t>of</w:t>
      </w:r>
      <w:r>
        <w:rPr>
          <w:spacing w:val="-11"/>
          <w:w w:val="105"/>
        </w:rPr>
        <w:t> </w:t>
      </w:r>
      <w:r>
        <w:rPr>
          <w:w w:val="105"/>
        </w:rPr>
        <w:t>invert</w:t>
      </w:r>
      <w:r>
        <w:rPr>
          <w:spacing w:val="-13"/>
          <w:w w:val="105"/>
        </w:rPr>
        <w:t> </w:t>
      </w:r>
      <w:r>
        <w:rPr>
          <w:w w:val="105"/>
        </w:rPr>
        <w:t>syrup</w:t>
      </w:r>
      <w:r>
        <w:rPr>
          <w:spacing w:val="-12"/>
          <w:w w:val="105"/>
        </w:rPr>
        <w:t> </w:t>
      </w:r>
      <w:r>
        <w:rPr>
          <w:w w:val="105"/>
        </w:rPr>
        <w:t>by</w:t>
      </w:r>
      <w:r>
        <w:rPr>
          <w:spacing w:val="-15"/>
          <w:w w:val="105"/>
        </w:rPr>
        <w:t> </w:t>
      </w:r>
      <w:r>
        <w:rPr>
          <w:w w:val="105"/>
        </w:rPr>
        <w:t>acid</w:t>
      </w:r>
      <w:r>
        <w:rPr>
          <w:spacing w:val="-8"/>
          <w:w w:val="105"/>
        </w:rPr>
        <w:t> </w:t>
      </w:r>
      <w:r>
        <w:rPr>
          <w:w w:val="105"/>
        </w:rPr>
        <w:t>hydrolysis</w:t>
      </w:r>
      <w:r>
        <w:rPr>
          <w:spacing w:val="-13"/>
          <w:w w:val="105"/>
        </w:rPr>
        <w:t> </w:t>
      </w:r>
      <w:r>
        <w:rPr>
          <w:w w:val="105"/>
        </w:rPr>
        <w:t>of</w:t>
      </w:r>
      <w:r>
        <w:rPr>
          <w:spacing w:val="-11"/>
          <w:w w:val="105"/>
        </w:rPr>
        <w:t> </w:t>
      </w:r>
      <w:r>
        <w:rPr>
          <w:w w:val="105"/>
        </w:rPr>
        <w:t>sucrose,</w:t>
      </w:r>
      <w:r>
        <w:rPr>
          <w:spacing w:val="-12"/>
          <w:w w:val="105"/>
        </w:rPr>
        <w:t> </w:t>
      </w:r>
      <w:r>
        <w:rPr>
          <w:w w:val="105"/>
        </w:rPr>
        <w:t>5</w:t>
      </w:r>
      <w:r>
        <w:rPr>
          <w:spacing w:val="-9"/>
          <w:w w:val="105"/>
        </w:rPr>
        <w:t> </w:t>
      </w:r>
      <w:r>
        <w:rPr>
          <w:w w:val="160"/>
        </w:rPr>
        <w:t>–</w:t>
      </w:r>
      <w:r>
        <w:rPr>
          <w:spacing w:val="-100"/>
          <w:w w:val="160"/>
        </w:rPr>
        <w:t> </w:t>
      </w:r>
      <w:r>
        <w:rPr>
          <w:w w:val="105"/>
        </w:rPr>
        <w:t>hydroxymethy </w:t>
      </w:r>
      <w:r>
        <w:rPr>
          <w:w w:val="160"/>
        </w:rPr>
        <w:t>– </w:t>
      </w:r>
      <w:r>
        <w:rPr>
          <w:w w:val="105"/>
        </w:rPr>
        <w:t>furfuraldehyde (HMF) is also formed. Thus Fiehe’s test was</w:t>
      </w:r>
      <w:r>
        <w:rPr>
          <w:spacing w:val="1"/>
          <w:w w:val="105"/>
        </w:rPr>
        <w:t> </w:t>
      </w:r>
      <w:r>
        <w:rPr/>
        <w:t>applied for the detection of invert sugar in the honey sample, and it depended on</w:t>
      </w:r>
      <w:r>
        <w:rPr>
          <w:spacing w:val="1"/>
        </w:rPr>
        <w:t> </w:t>
      </w:r>
      <w:r>
        <w:rPr/>
        <w:t>the</w:t>
      </w:r>
      <w:r>
        <w:rPr>
          <w:spacing w:val="4"/>
        </w:rPr>
        <w:t> </w:t>
      </w:r>
      <w:r>
        <w:rPr/>
        <w:t>formation</w:t>
      </w:r>
      <w:r>
        <w:rPr>
          <w:spacing w:val="7"/>
        </w:rPr>
        <w:t> </w:t>
      </w:r>
      <w:r>
        <w:rPr/>
        <w:t>of</w:t>
      </w:r>
      <w:r>
        <w:rPr>
          <w:spacing w:val="7"/>
        </w:rPr>
        <w:t> </w:t>
      </w:r>
      <w:r>
        <w:rPr/>
        <w:t>a</w:t>
      </w:r>
      <w:r>
        <w:rPr>
          <w:spacing w:val="4"/>
        </w:rPr>
        <w:t> </w:t>
      </w:r>
      <w:r>
        <w:rPr/>
        <w:t>red</w:t>
      </w:r>
      <w:r>
        <w:rPr>
          <w:spacing w:val="3"/>
        </w:rPr>
        <w:t> </w:t>
      </w:r>
      <w:r>
        <w:rPr/>
        <w:t>colour</w:t>
      </w:r>
      <w:r>
        <w:rPr>
          <w:spacing w:val="6"/>
        </w:rPr>
        <w:t> </w:t>
      </w:r>
      <w:r>
        <w:rPr/>
        <w:t>when</w:t>
      </w:r>
      <w:r>
        <w:rPr>
          <w:spacing w:val="4"/>
        </w:rPr>
        <w:t> </w:t>
      </w:r>
      <w:r>
        <w:rPr/>
        <w:t>the</w:t>
      </w:r>
      <w:r>
        <w:rPr>
          <w:spacing w:val="5"/>
        </w:rPr>
        <w:t> </w:t>
      </w:r>
      <w:r>
        <w:rPr/>
        <w:t>HMF</w:t>
      </w:r>
      <w:r>
        <w:rPr>
          <w:spacing w:val="6"/>
        </w:rPr>
        <w:t> </w:t>
      </w:r>
      <w:r>
        <w:rPr/>
        <w:t>reacted</w:t>
      </w:r>
      <w:r>
        <w:rPr>
          <w:spacing w:val="7"/>
        </w:rPr>
        <w:t> </w:t>
      </w:r>
      <w:r>
        <w:rPr/>
        <w:t>with</w:t>
      </w:r>
      <w:r>
        <w:rPr>
          <w:spacing w:val="6"/>
        </w:rPr>
        <w:t> </w:t>
      </w:r>
      <w:r>
        <w:rPr/>
        <w:t>resorcinol.</w:t>
      </w:r>
      <w:r>
        <w:rPr>
          <w:spacing w:val="4"/>
        </w:rPr>
        <w:t> </w:t>
      </w:r>
      <w:r>
        <w:rPr/>
        <w:t>10</w:t>
      </w:r>
      <w:r>
        <w:rPr>
          <w:spacing w:val="9"/>
        </w:rPr>
        <w:t> </w:t>
      </w:r>
      <w:r>
        <w:rPr/>
        <w:t>ml</w:t>
      </w:r>
      <w:r>
        <w:rPr>
          <w:spacing w:val="3"/>
        </w:rPr>
        <w:t> </w:t>
      </w:r>
      <w:r>
        <w:rPr/>
        <w:t>honey</w:t>
      </w:r>
    </w:p>
    <w:p>
      <w:pPr>
        <w:spacing w:after="0" w:line="487" w:lineRule="auto"/>
        <w:jc w:val="both"/>
        <w:sectPr>
          <w:pgSz w:w="11910" w:h="16840"/>
          <w:pgMar w:header="724" w:footer="0" w:top="1300" w:bottom="280" w:left="1680" w:right="420"/>
        </w:sectPr>
      </w:pPr>
    </w:p>
    <w:p>
      <w:pPr>
        <w:pStyle w:val="BodyText"/>
        <w:spacing w:line="487" w:lineRule="auto" w:before="124"/>
        <w:ind w:left="480" w:right="726"/>
        <w:jc w:val="both"/>
      </w:pPr>
      <w:r>
        <w:rPr>
          <w:spacing w:val="-1"/>
        </w:rPr>
        <w:t>was thoroughly stirred </w:t>
      </w:r>
      <w:r>
        <w:rPr/>
        <w:t>with 5 ml diethyl ether with the aid of a flat </w:t>
      </w:r>
      <w:r>
        <w:rPr>
          <w:w w:val="160"/>
        </w:rPr>
        <w:t>– </w:t>
      </w:r>
      <w:r>
        <w:rPr/>
        <w:t>ended rod. 2</w:t>
      </w:r>
      <w:r>
        <w:rPr>
          <w:spacing w:val="1"/>
        </w:rPr>
        <w:t> </w:t>
      </w:r>
      <w:r>
        <w:rPr/>
        <w:t>ml of the ether extract was evaporated in a small basin. One drop of resorcinol</w:t>
      </w:r>
      <w:r>
        <w:rPr>
          <w:spacing w:val="1"/>
        </w:rPr>
        <w:t> </w:t>
      </w:r>
      <w:r>
        <w:rPr/>
        <w:t>(1% in concentrated HCL) was added to the residue and the colour development</w:t>
      </w:r>
      <w:r>
        <w:rPr>
          <w:spacing w:val="1"/>
        </w:rPr>
        <w:t> </w:t>
      </w:r>
      <w:r>
        <w:rPr>
          <w:spacing w:val="-1"/>
        </w:rPr>
        <w:t>observed. 10 g unheated </w:t>
      </w:r>
      <w:r>
        <w:rPr/>
        <w:t>honey was dissolved in 20 ml oxygen </w:t>
      </w:r>
      <w:r>
        <w:rPr>
          <w:w w:val="160"/>
        </w:rPr>
        <w:t>– </w:t>
      </w:r>
      <w:r>
        <w:rPr/>
        <w:t>free cold water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then</w:t>
      </w:r>
      <w:r>
        <w:rPr>
          <w:spacing w:val="1"/>
        </w:rPr>
        <w:t> </w:t>
      </w:r>
      <w:r>
        <w:rPr/>
        <w:t>transferred to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50</w:t>
      </w:r>
      <w:r>
        <w:rPr>
          <w:spacing w:val="1"/>
        </w:rPr>
        <w:t> </w:t>
      </w:r>
      <w:r>
        <w:rPr/>
        <w:t>ml</w:t>
      </w:r>
      <w:r>
        <w:rPr>
          <w:spacing w:val="1"/>
        </w:rPr>
        <w:t> </w:t>
      </w:r>
      <w:r>
        <w:rPr/>
        <w:t>volumetric flask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made</w:t>
      </w:r>
      <w:r>
        <w:rPr>
          <w:spacing w:val="1"/>
        </w:rPr>
        <w:t> </w:t>
      </w:r>
      <w:r>
        <w:rPr/>
        <w:t>up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63"/>
        </w:rPr>
        <w:t> </w:t>
      </w:r>
      <w:r>
        <w:rPr/>
        <w:t>mark.</w:t>
      </w:r>
      <w:r>
        <w:rPr>
          <w:spacing w:val="1"/>
        </w:rPr>
        <w:t> </w:t>
      </w:r>
      <w:r>
        <w:rPr/>
        <w:t>Without delay 2 ml honey solution and 5 ml p-toludine solution were added into</w:t>
      </w:r>
      <w:r>
        <w:rPr>
          <w:spacing w:val="1"/>
        </w:rPr>
        <w:t> </w:t>
      </w:r>
      <w:r>
        <w:rPr/>
        <w:t>each of two test tubes. 1 ml water (blank) was immediately added to one tube,</w:t>
      </w:r>
      <w:r>
        <w:rPr>
          <w:spacing w:val="1"/>
        </w:rPr>
        <w:t> </w:t>
      </w:r>
      <w:r>
        <w:rPr/>
        <w:t>and 1 ml barbituric acid solution to the other tube. The absorbance of the sample</w:t>
      </w:r>
      <w:r>
        <w:rPr>
          <w:spacing w:val="1"/>
        </w:rPr>
        <w:t> </w:t>
      </w:r>
      <w:r>
        <w:rPr/>
        <w:t>was measured against the blank in a 1 cm</w:t>
      </w:r>
      <w:r>
        <w:rPr>
          <w:spacing w:val="1"/>
        </w:rPr>
        <w:t> </w:t>
      </w:r>
      <w:r>
        <w:rPr/>
        <w:t>cell at 550 nm</w:t>
      </w:r>
      <w:r>
        <w:rPr>
          <w:spacing w:val="1"/>
        </w:rPr>
        <w:t> </w:t>
      </w:r>
      <w:r>
        <w:rPr/>
        <w:t>as soon as the</w:t>
      </w:r>
      <w:r>
        <w:rPr>
          <w:spacing w:val="1"/>
        </w:rPr>
        <w:t> </w:t>
      </w:r>
      <w:r>
        <w:rPr/>
        <w:t>maximum value was reached. From this the value of HMF was determined to</w:t>
      </w:r>
      <w:r>
        <w:rPr>
          <w:spacing w:val="1"/>
        </w:rPr>
        <w:t> </w:t>
      </w:r>
      <w:r>
        <w:rPr/>
        <w:t>form a lead for the estimation of the percentage of invert sugar present in the</w:t>
      </w:r>
      <w:r>
        <w:rPr>
          <w:spacing w:val="1"/>
        </w:rPr>
        <w:t> </w:t>
      </w:r>
      <w:r>
        <w:rPr/>
        <w:t>honey</w:t>
      </w:r>
      <w:r>
        <w:rPr>
          <w:spacing w:val="-1"/>
        </w:rPr>
        <w:t> </w:t>
      </w:r>
      <w:r>
        <w:rPr/>
        <w:t>sample.</w:t>
      </w:r>
    </w:p>
    <w:p>
      <w:pPr>
        <w:pStyle w:val="ListParagraph"/>
        <w:numPr>
          <w:ilvl w:val="3"/>
          <w:numId w:val="17"/>
        </w:numPr>
        <w:tabs>
          <w:tab w:pos="1560" w:val="left" w:leader="none"/>
          <w:tab w:pos="1561" w:val="left" w:leader="none"/>
        </w:tabs>
        <w:spacing w:line="240" w:lineRule="auto" w:before="204" w:after="0"/>
        <w:ind w:left="1560" w:right="0" w:hanging="1081"/>
        <w:jc w:val="left"/>
        <w:rPr>
          <w:rFonts w:ascii="Arial"/>
          <w:b/>
          <w:sz w:val="24"/>
        </w:rPr>
      </w:pPr>
      <w:r>
        <w:rPr>
          <w:rFonts w:ascii="Arial"/>
          <w:b/>
          <w:sz w:val="24"/>
          <w:u w:val="thick"/>
        </w:rPr>
        <w:t>Reducing</w:t>
      </w:r>
      <w:r>
        <w:rPr>
          <w:rFonts w:ascii="Arial"/>
          <w:b/>
          <w:spacing w:val="-2"/>
          <w:sz w:val="24"/>
          <w:u w:val="thick"/>
        </w:rPr>
        <w:t> </w:t>
      </w:r>
      <w:r>
        <w:rPr>
          <w:rFonts w:ascii="Arial"/>
          <w:b/>
          <w:sz w:val="24"/>
          <w:u w:val="thick"/>
        </w:rPr>
        <w:t>sugars,</w:t>
      </w:r>
      <w:r>
        <w:rPr>
          <w:rFonts w:ascii="Arial"/>
          <w:b/>
          <w:spacing w:val="-1"/>
          <w:sz w:val="24"/>
          <w:u w:val="thick"/>
        </w:rPr>
        <w:t> </w:t>
      </w:r>
      <w:r>
        <w:rPr>
          <w:rFonts w:ascii="Arial"/>
          <w:b/>
          <w:sz w:val="24"/>
          <w:u w:val="thick"/>
        </w:rPr>
        <w:t>fructose,</w:t>
      </w:r>
      <w:r>
        <w:rPr>
          <w:rFonts w:ascii="Arial"/>
          <w:b/>
          <w:spacing w:val="-1"/>
          <w:sz w:val="24"/>
          <w:u w:val="thick"/>
        </w:rPr>
        <w:t> </w:t>
      </w:r>
      <w:r>
        <w:rPr>
          <w:rFonts w:ascii="Arial"/>
          <w:b/>
          <w:sz w:val="24"/>
          <w:u w:val="thick"/>
        </w:rPr>
        <w:t>dextrose</w:t>
      </w:r>
      <w:r>
        <w:rPr>
          <w:rFonts w:ascii="Arial"/>
          <w:b/>
          <w:spacing w:val="-3"/>
          <w:sz w:val="24"/>
          <w:u w:val="thick"/>
        </w:rPr>
        <w:t> </w:t>
      </w:r>
      <w:r>
        <w:rPr>
          <w:rFonts w:ascii="Arial"/>
          <w:b/>
          <w:sz w:val="24"/>
          <w:u w:val="thick"/>
        </w:rPr>
        <w:t>and</w:t>
      </w:r>
      <w:r>
        <w:rPr>
          <w:rFonts w:ascii="Arial"/>
          <w:b/>
          <w:spacing w:val="-4"/>
          <w:sz w:val="24"/>
          <w:u w:val="thick"/>
        </w:rPr>
        <w:t> </w:t>
      </w:r>
      <w:r>
        <w:rPr>
          <w:rFonts w:ascii="Arial"/>
          <w:b/>
          <w:sz w:val="24"/>
          <w:u w:val="thick"/>
        </w:rPr>
        <w:t>dextrin</w:t>
      </w:r>
    </w:p>
    <w:p>
      <w:pPr>
        <w:pStyle w:val="BodyText"/>
        <w:spacing w:line="487" w:lineRule="auto" w:before="205"/>
        <w:ind w:left="480" w:right="728" w:firstLine="720"/>
        <w:jc w:val="both"/>
      </w:pPr>
      <w:r>
        <w:rPr/>
        <w:t>2 g of the honey sample was diluted to 250 ml and the total reducing</w:t>
      </w:r>
      <w:r>
        <w:rPr>
          <w:spacing w:val="1"/>
        </w:rPr>
        <w:t> </w:t>
      </w:r>
      <w:r>
        <w:rPr/>
        <w:t>sugars</w:t>
      </w:r>
      <w:r>
        <w:rPr>
          <w:spacing w:val="1"/>
        </w:rPr>
        <w:t> </w:t>
      </w:r>
      <w:r>
        <w:rPr/>
        <w:t>estimated</w:t>
      </w:r>
      <w:r>
        <w:rPr>
          <w:spacing w:val="1"/>
        </w:rPr>
        <w:t> </w:t>
      </w:r>
      <w:r>
        <w:rPr/>
        <w:t>gravimetrically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25</w:t>
      </w:r>
      <w:r>
        <w:rPr>
          <w:spacing w:val="1"/>
        </w:rPr>
        <w:t> </w:t>
      </w:r>
      <w:r>
        <w:rPr/>
        <w:t>ml.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dextrose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estimated</w:t>
      </w:r>
      <w:r>
        <w:rPr>
          <w:spacing w:val="1"/>
        </w:rPr>
        <w:t> </w:t>
      </w:r>
      <w:r>
        <w:rPr/>
        <w:t>iodiomertically by adding excess 0.1 M iodine to 25 ml of the honey solution and</w:t>
      </w:r>
      <w:r>
        <w:rPr>
          <w:spacing w:val="1"/>
        </w:rPr>
        <w:t> </w:t>
      </w:r>
      <w:r>
        <w:rPr/>
        <w:t>100 ml carbonate solution. It was allowed to stand in the dark for 2 hours, and</w:t>
      </w:r>
      <w:r>
        <w:rPr>
          <w:spacing w:val="1"/>
        </w:rPr>
        <w:t> </w:t>
      </w:r>
      <w:r>
        <w:rPr/>
        <w:t>then acidified with 12 ml dilute sulphuric acid (25%) and then titrated with 0.1 M</w:t>
      </w:r>
      <w:r>
        <w:rPr>
          <w:spacing w:val="1"/>
        </w:rPr>
        <w:t> </w:t>
      </w:r>
      <w:r>
        <w:rPr/>
        <w:t>thiosulphate. A blank was carried out at the same time. The difference between</w:t>
      </w:r>
      <w:r>
        <w:rPr>
          <w:spacing w:val="1"/>
        </w:rPr>
        <w:t> </w:t>
      </w:r>
      <w:r>
        <w:rPr/>
        <w:t>the two titrations represented the dextrose (1 ml) 0.1 M iodine = 0.009005 g</w:t>
      </w:r>
      <w:r>
        <w:rPr>
          <w:spacing w:val="1"/>
        </w:rPr>
        <w:t> </w:t>
      </w:r>
      <w:r>
        <w:rPr/>
        <w:t>dextrose.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difference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total</w:t>
      </w:r>
      <w:r>
        <w:rPr>
          <w:spacing w:val="1"/>
        </w:rPr>
        <w:t> </w:t>
      </w:r>
      <w:r>
        <w:rPr/>
        <w:t>reducing</w:t>
      </w:r>
      <w:r>
        <w:rPr>
          <w:spacing w:val="1"/>
        </w:rPr>
        <w:t> </w:t>
      </w:r>
      <w:r>
        <w:rPr/>
        <w:t>sugars</w:t>
      </w:r>
      <w:r>
        <w:rPr>
          <w:spacing w:val="1"/>
        </w:rPr>
        <w:t> </w:t>
      </w:r>
      <w:r>
        <w:rPr/>
        <w:t>and</w:t>
      </w:r>
      <w:r>
        <w:rPr>
          <w:spacing w:val="64"/>
        </w:rPr>
        <w:t> </w:t>
      </w:r>
      <w:r>
        <w:rPr/>
        <w:t>dextrose</w:t>
      </w:r>
      <w:r>
        <w:rPr>
          <w:spacing w:val="1"/>
        </w:rPr>
        <w:t> </w:t>
      </w:r>
      <w:r>
        <w:rPr/>
        <w:t>represented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value of</w:t>
      </w:r>
      <w:r>
        <w:rPr>
          <w:spacing w:val="1"/>
        </w:rPr>
        <w:t> </w:t>
      </w:r>
      <w:r>
        <w:rPr/>
        <w:t>fructose. These</w:t>
      </w:r>
      <w:r>
        <w:rPr>
          <w:spacing w:val="1"/>
        </w:rPr>
        <w:t> </w:t>
      </w:r>
      <w:r>
        <w:rPr/>
        <w:t>were then</w:t>
      </w:r>
      <w:r>
        <w:rPr>
          <w:spacing w:val="1"/>
        </w:rPr>
        <w:t> </w:t>
      </w:r>
      <w:r>
        <w:rPr/>
        <w:t>converted</w:t>
      </w:r>
      <w:r>
        <w:rPr>
          <w:spacing w:val="2"/>
        </w:rPr>
        <w:t> </w:t>
      </w:r>
      <w:r>
        <w:rPr/>
        <w:t>into</w:t>
      </w:r>
      <w:r>
        <w:rPr>
          <w:spacing w:val="1"/>
        </w:rPr>
        <w:t> </w:t>
      </w:r>
      <w:r>
        <w:rPr/>
        <w:t>percentage.</w:t>
      </w:r>
    </w:p>
    <w:p>
      <w:pPr>
        <w:pStyle w:val="BodyText"/>
        <w:spacing w:line="487" w:lineRule="auto" w:before="205"/>
        <w:ind w:left="480" w:right="725" w:firstLine="720"/>
        <w:jc w:val="both"/>
      </w:pPr>
      <w:r>
        <w:rPr/>
        <w:t>8 g of the honey sample was transferred into a 100 ml volumetric flask</w:t>
      </w:r>
      <w:r>
        <w:rPr>
          <w:spacing w:val="1"/>
        </w:rPr>
        <w:t> </w:t>
      </w:r>
      <w:r>
        <w:rPr/>
        <w:t>using 4 ml of water. The mark of the flask was made up with absolute alcohol.</w:t>
      </w:r>
      <w:r>
        <w:rPr>
          <w:spacing w:val="1"/>
        </w:rPr>
        <w:t> </w:t>
      </w:r>
      <w:r>
        <w:rPr/>
        <w:t>The</w:t>
      </w:r>
      <w:r>
        <w:rPr>
          <w:spacing w:val="54"/>
        </w:rPr>
        <w:t> </w:t>
      </w:r>
      <w:r>
        <w:rPr/>
        <w:t>precipitate</w:t>
      </w:r>
      <w:r>
        <w:rPr>
          <w:spacing w:val="55"/>
        </w:rPr>
        <w:t> </w:t>
      </w:r>
      <w:r>
        <w:rPr/>
        <w:t>was</w:t>
      </w:r>
      <w:r>
        <w:rPr>
          <w:spacing w:val="55"/>
        </w:rPr>
        <w:t> </w:t>
      </w:r>
      <w:r>
        <w:rPr/>
        <w:t>then</w:t>
      </w:r>
      <w:r>
        <w:rPr>
          <w:spacing w:val="54"/>
        </w:rPr>
        <w:t> </w:t>
      </w:r>
      <w:r>
        <w:rPr/>
        <w:t>dissolved</w:t>
      </w:r>
      <w:r>
        <w:rPr>
          <w:spacing w:val="54"/>
        </w:rPr>
        <w:t> </w:t>
      </w:r>
      <w:r>
        <w:rPr/>
        <w:t>in</w:t>
      </w:r>
      <w:r>
        <w:rPr>
          <w:spacing w:val="55"/>
        </w:rPr>
        <w:t> </w:t>
      </w:r>
      <w:r>
        <w:rPr/>
        <w:t>hot</w:t>
      </w:r>
      <w:r>
        <w:rPr>
          <w:spacing w:val="52"/>
        </w:rPr>
        <w:t> </w:t>
      </w:r>
      <w:r>
        <w:rPr/>
        <w:t>water.</w:t>
      </w:r>
      <w:r>
        <w:rPr>
          <w:spacing w:val="54"/>
        </w:rPr>
        <w:t> </w:t>
      </w:r>
      <w:r>
        <w:rPr/>
        <w:t>It</w:t>
      </w:r>
      <w:r>
        <w:rPr>
          <w:spacing w:val="55"/>
        </w:rPr>
        <w:t> </w:t>
      </w:r>
      <w:r>
        <w:rPr/>
        <w:t>was</w:t>
      </w:r>
      <w:r>
        <w:rPr>
          <w:spacing w:val="54"/>
        </w:rPr>
        <w:t> </w:t>
      </w:r>
      <w:r>
        <w:rPr/>
        <w:t>dried</w:t>
      </w:r>
      <w:r>
        <w:rPr>
          <w:spacing w:val="54"/>
        </w:rPr>
        <w:t> </w:t>
      </w:r>
      <w:r>
        <w:rPr/>
        <w:t>at</w:t>
      </w:r>
      <w:r>
        <w:rPr>
          <w:spacing w:val="55"/>
        </w:rPr>
        <w:t> </w:t>
      </w:r>
      <w:r>
        <w:rPr/>
        <w:t>70°C</w:t>
      </w:r>
      <w:r>
        <w:rPr>
          <w:spacing w:val="53"/>
        </w:rPr>
        <w:t> </w:t>
      </w:r>
      <w:r>
        <w:rPr/>
        <w:t>under</w:t>
      </w:r>
    </w:p>
    <w:p>
      <w:pPr>
        <w:spacing w:after="0" w:line="487" w:lineRule="auto"/>
        <w:jc w:val="both"/>
        <w:sectPr>
          <w:pgSz w:w="11910" w:h="16840"/>
          <w:pgMar w:header="724" w:footer="0" w:top="1300" w:bottom="280" w:left="1680" w:right="420"/>
        </w:sectPr>
      </w:pPr>
    </w:p>
    <w:p>
      <w:pPr>
        <w:pStyle w:val="BodyText"/>
        <w:spacing w:line="487" w:lineRule="auto" w:before="124"/>
        <w:ind w:left="480" w:right="725"/>
        <w:jc w:val="both"/>
      </w:pPr>
      <w:r>
        <w:rPr/>
        <w:t>reduced pressure and weighed. The crude dextrin was dissolved in a definite</w:t>
      </w:r>
      <w:r>
        <w:rPr>
          <w:spacing w:val="1"/>
        </w:rPr>
        <w:t> </w:t>
      </w:r>
      <w:r>
        <w:rPr/>
        <w:t>volume of water (approximately 0.5 g ppt/50 ml) and the reducing sugars before</w:t>
      </w:r>
      <w:r>
        <w:rPr>
          <w:spacing w:val="1"/>
        </w:rPr>
        <w:t> </w:t>
      </w:r>
      <w:r>
        <w:rPr/>
        <w:t>and after inversion determined.</w:t>
      </w:r>
      <w:r>
        <w:rPr>
          <w:spacing w:val="1"/>
        </w:rPr>
        <w:t> </w:t>
      </w:r>
      <w:r>
        <w:rPr/>
        <w:t>Dextrin = crude dextrin </w:t>
      </w:r>
      <w:r>
        <w:rPr>
          <w:w w:val="160"/>
        </w:rPr>
        <w:t>– </w:t>
      </w:r>
      <w:r>
        <w:rPr/>
        <w:t>(sucrose + reducing</w:t>
      </w:r>
      <w:r>
        <w:rPr>
          <w:spacing w:val="1"/>
        </w:rPr>
        <w:t> </w:t>
      </w:r>
      <w:r>
        <w:rPr/>
        <w:t>sugars).</w:t>
      </w:r>
    </w:p>
    <w:p>
      <w:pPr>
        <w:pStyle w:val="Heading6"/>
        <w:numPr>
          <w:ilvl w:val="2"/>
          <w:numId w:val="17"/>
        </w:numPr>
        <w:tabs>
          <w:tab w:pos="1471" w:val="left" w:leader="none"/>
          <w:tab w:pos="1472" w:val="left" w:leader="none"/>
        </w:tabs>
        <w:spacing w:line="237" w:lineRule="auto" w:before="203" w:after="0"/>
        <w:ind w:left="1471" w:right="1143" w:hanging="992"/>
        <w:jc w:val="left"/>
      </w:pPr>
      <w:r>
        <w:rPr>
          <w:i/>
        </w:rPr>
        <w:t>In Vitro </w:t>
      </w:r>
      <w:r>
        <w:rPr/>
        <w:t>and </w:t>
      </w:r>
      <w:r>
        <w:rPr>
          <w:i/>
        </w:rPr>
        <w:t>In Vivo </w:t>
      </w:r>
      <w:r>
        <w:rPr/>
        <w:t>Assessment of Possible Anti-trypanosomal</w:t>
      </w:r>
      <w:r>
        <w:rPr>
          <w:spacing w:val="-64"/>
        </w:rPr>
        <w:t> </w:t>
      </w:r>
      <w:r>
        <w:rPr/>
        <w:t>Effect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Honey</w:t>
      </w:r>
      <w:r>
        <w:rPr>
          <w:spacing w:val="-7"/>
        </w:rPr>
        <w:t> </w:t>
      </w:r>
      <w:r>
        <w:rPr/>
        <w:t>Sample</w:t>
      </w:r>
      <w:r>
        <w:rPr>
          <w:spacing w:val="1"/>
        </w:rPr>
        <w:t> </w:t>
      </w:r>
      <w:r>
        <w:rPr/>
        <w:t>PBMH1</w:t>
      </w:r>
    </w:p>
    <w:p>
      <w:pPr>
        <w:pStyle w:val="BodyText"/>
        <w:spacing w:line="482" w:lineRule="auto" w:before="200"/>
        <w:ind w:left="480" w:right="726" w:firstLine="720"/>
        <w:jc w:val="both"/>
      </w:pPr>
      <w:r>
        <w:rPr>
          <w:rFonts w:ascii="Arial" w:hAnsi="Arial"/>
          <w:i/>
        </w:rPr>
        <w:t>Trypanosoma brucei brucei </w:t>
      </w:r>
      <w:r>
        <w:rPr/>
        <w:t>“Gboko” in whole blood and in separated form</w:t>
      </w:r>
      <w:r>
        <w:rPr>
          <w:spacing w:val="-61"/>
        </w:rPr>
        <w:t> </w:t>
      </w:r>
      <w:r>
        <w:rPr/>
        <w:t>using diethylamino-ethyl cellulose (DE 52; Whatman Separation Ltd; England)</w:t>
      </w:r>
      <w:r>
        <w:rPr>
          <w:spacing w:val="1"/>
        </w:rPr>
        <w:t> </w:t>
      </w:r>
      <w:r>
        <w:rPr/>
        <w:t>according</w:t>
      </w:r>
      <w:r>
        <w:rPr>
          <w:spacing w:val="39"/>
        </w:rPr>
        <w:t> </w:t>
      </w:r>
      <w:r>
        <w:rPr/>
        <w:t>to</w:t>
      </w:r>
      <w:r>
        <w:rPr>
          <w:spacing w:val="38"/>
        </w:rPr>
        <w:t> </w:t>
      </w:r>
      <w:r>
        <w:rPr/>
        <w:t>the</w:t>
      </w:r>
      <w:r>
        <w:rPr>
          <w:spacing w:val="38"/>
        </w:rPr>
        <w:t> </w:t>
      </w:r>
      <w:r>
        <w:rPr/>
        <w:t>method</w:t>
      </w:r>
      <w:r>
        <w:rPr>
          <w:spacing w:val="40"/>
        </w:rPr>
        <w:t> </w:t>
      </w:r>
      <w:r>
        <w:rPr/>
        <w:t>of</w:t>
      </w:r>
      <w:r>
        <w:rPr>
          <w:spacing w:val="41"/>
        </w:rPr>
        <w:t> </w:t>
      </w:r>
      <w:r>
        <w:rPr/>
        <w:t>Lanham</w:t>
      </w:r>
      <w:r>
        <w:rPr>
          <w:spacing w:val="39"/>
        </w:rPr>
        <w:t> </w:t>
      </w:r>
      <w:r>
        <w:rPr/>
        <w:t>and</w:t>
      </w:r>
      <w:r>
        <w:rPr>
          <w:spacing w:val="40"/>
        </w:rPr>
        <w:t> </w:t>
      </w:r>
      <w:r>
        <w:rPr/>
        <w:t>Godfrey</w:t>
      </w:r>
      <w:r>
        <w:rPr>
          <w:spacing w:val="37"/>
        </w:rPr>
        <w:t> </w:t>
      </w:r>
      <w:r>
        <w:rPr/>
        <w:t>(1970)</w:t>
      </w:r>
      <w:r>
        <w:rPr>
          <w:spacing w:val="39"/>
        </w:rPr>
        <w:t> </w:t>
      </w:r>
      <w:r>
        <w:rPr/>
        <w:t>were</w:t>
      </w:r>
      <w:r>
        <w:rPr>
          <w:spacing w:val="41"/>
        </w:rPr>
        <w:t> </w:t>
      </w:r>
      <w:r>
        <w:rPr/>
        <w:t>used</w:t>
      </w:r>
      <w:r>
        <w:rPr>
          <w:spacing w:val="38"/>
        </w:rPr>
        <w:t> </w:t>
      </w:r>
      <w:r>
        <w:rPr/>
        <w:t>for</w:t>
      </w:r>
      <w:r>
        <w:rPr>
          <w:spacing w:val="39"/>
        </w:rPr>
        <w:t> </w:t>
      </w:r>
      <w:r>
        <w:rPr/>
        <w:t>the</w:t>
      </w:r>
      <w:r>
        <w:rPr>
          <w:spacing w:val="48"/>
        </w:rPr>
        <w:t> </w:t>
      </w:r>
      <w:r>
        <w:rPr>
          <w:rFonts w:ascii="Arial" w:hAnsi="Arial"/>
          <w:i/>
        </w:rPr>
        <w:t>in</w:t>
      </w:r>
      <w:r>
        <w:rPr>
          <w:rFonts w:ascii="Arial" w:hAnsi="Arial"/>
          <w:i/>
          <w:spacing w:val="-64"/>
        </w:rPr>
        <w:t> </w:t>
      </w:r>
      <w:r>
        <w:rPr>
          <w:rFonts w:ascii="Arial" w:hAnsi="Arial"/>
          <w:i/>
        </w:rPr>
        <w:t>vitro </w:t>
      </w:r>
      <w:r>
        <w:rPr/>
        <w:t>assay. The incubation, motility and infectivity assessments were carried out</w:t>
      </w:r>
      <w:r>
        <w:rPr>
          <w:spacing w:val="1"/>
        </w:rPr>
        <w:t> </w:t>
      </w:r>
      <w:r>
        <w:rPr/>
        <w:t>according</w:t>
      </w:r>
      <w:r>
        <w:rPr>
          <w:spacing w:val="19"/>
        </w:rPr>
        <w:t> </w:t>
      </w:r>
      <w:r>
        <w:rPr/>
        <w:t>to</w:t>
      </w:r>
      <w:r>
        <w:rPr>
          <w:spacing w:val="21"/>
        </w:rPr>
        <w:t> </w:t>
      </w:r>
      <w:r>
        <w:rPr/>
        <w:t>the</w:t>
      </w:r>
      <w:r>
        <w:rPr>
          <w:spacing w:val="21"/>
        </w:rPr>
        <w:t> </w:t>
      </w:r>
      <w:r>
        <w:rPr/>
        <w:t>method</w:t>
      </w:r>
      <w:r>
        <w:rPr>
          <w:spacing w:val="21"/>
        </w:rPr>
        <w:t> </w:t>
      </w:r>
      <w:r>
        <w:rPr/>
        <w:t>of</w:t>
      </w:r>
      <w:r>
        <w:rPr>
          <w:spacing w:val="20"/>
        </w:rPr>
        <w:t> </w:t>
      </w:r>
      <w:r>
        <w:rPr/>
        <w:t>Petana</w:t>
      </w:r>
      <w:r>
        <w:rPr>
          <w:spacing w:val="21"/>
        </w:rPr>
        <w:t> </w:t>
      </w:r>
      <w:r>
        <w:rPr/>
        <w:t>(1964).</w:t>
      </w:r>
      <w:r>
        <w:rPr>
          <w:spacing w:val="18"/>
        </w:rPr>
        <w:t> </w:t>
      </w:r>
      <w:r>
        <w:rPr/>
        <w:t>Different</w:t>
      </w:r>
      <w:r>
        <w:rPr>
          <w:spacing w:val="20"/>
        </w:rPr>
        <w:t> </w:t>
      </w:r>
      <w:r>
        <w:rPr/>
        <w:t>concentrations</w:t>
      </w:r>
      <w:r>
        <w:rPr>
          <w:spacing w:val="20"/>
        </w:rPr>
        <w:t> </w:t>
      </w:r>
      <w:r>
        <w:rPr/>
        <w:t>(100,</w:t>
      </w:r>
      <w:r>
        <w:rPr>
          <w:spacing w:val="20"/>
        </w:rPr>
        <w:t> </w:t>
      </w:r>
      <w:r>
        <w:rPr/>
        <w:t>70,</w:t>
      </w:r>
      <w:r>
        <w:rPr>
          <w:spacing w:val="20"/>
        </w:rPr>
        <w:t> </w:t>
      </w:r>
      <w:r>
        <w:rPr/>
        <w:t>4,</w:t>
      </w:r>
    </w:p>
    <w:p>
      <w:pPr>
        <w:pStyle w:val="BodyText"/>
        <w:spacing w:line="484" w:lineRule="auto" w:before="9"/>
        <w:ind w:left="480" w:right="729"/>
        <w:jc w:val="both"/>
      </w:pPr>
      <w:r>
        <w:rPr/>
        <w:t>0.8,</w:t>
      </w:r>
      <w:r>
        <w:rPr>
          <w:spacing w:val="1"/>
        </w:rPr>
        <w:t> </w:t>
      </w:r>
      <w:r>
        <w:rPr/>
        <w:t>0.2,</w:t>
      </w:r>
      <w:r>
        <w:rPr>
          <w:spacing w:val="1"/>
        </w:rPr>
        <w:t> </w:t>
      </w:r>
      <w:r>
        <w:rPr/>
        <w:t>0.03,</w:t>
      </w:r>
      <w:r>
        <w:rPr>
          <w:spacing w:val="1"/>
        </w:rPr>
        <w:t> </w:t>
      </w:r>
      <w:r>
        <w:rPr/>
        <w:t>0.006,</w:t>
      </w:r>
      <w:r>
        <w:rPr>
          <w:spacing w:val="1"/>
        </w:rPr>
        <w:t> </w:t>
      </w:r>
      <w:r>
        <w:rPr/>
        <w:t>0.001,</w:t>
      </w:r>
      <w:r>
        <w:rPr>
          <w:spacing w:val="1"/>
        </w:rPr>
        <w:t> </w:t>
      </w:r>
      <w:r>
        <w:rPr/>
        <w:t>0.0003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0.00005</w:t>
      </w:r>
      <w:r>
        <w:rPr>
          <w:spacing w:val="1"/>
        </w:rPr>
        <w:t> </w:t>
      </w:r>
      <w:r>
        <w:rPr/>
        <w:t>mg/ml)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honey</w:t>
      </w:r>
      <w:r>
        <w:rPr>
          <w:spacing w:val="1"/>
        </w:rPr>
        <w:t> </w:t>
      </w:r>
      <w:r>
        <w:rPr/>
        <w:t>sample</w:t>
      </w:r>
      <w:r>
        <w:rPr>
          <w:spacing w:val="1"/>
        </w:rPr>
        <w:t> </w:t>
      </w:r>
      <w:r>
        <w:rPr/>
        <w:t>(PBMH1) were used for the assay. For </w:t>
      </w:r>
      <w:r>
        <w:rPr>
          <w:rFonts w:ascii="Arial"/>
          <w:i/>
        </w:rPr>
        <w:t>in vivo </w:t>
      </w:r>
      <w:r>
        <w:rPr/>
        <w:t>assessment, groups of albino rats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infected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>
          <w:rFonts w:ascii="Arial"/>
          <w:i/>
        </w:rPr>
        <w:t>Trypanosoma</w:t>
      </w:r>
      <w:r>
        <w:rPr>
          <w:rFonts w:ascii="Arial"/>
          <w:i/>
          <w:spacing w:val="1"/>
        </w:rPr>
        <w:t> </w:t>
      </w:r>
      <w:r>
        <w:rPr>
          <w:rFonts w:ascii="Arial"/>
          <w:i/>
        </w:rPr>
        <w:t>brucei</w:t>
      </w:r>
      <w:r>
        <w:rPr>
          <w:rFonts w:ascii="Arial"/>
          <w:i/>
          <w:spacing w:val="1"/>
        </w:rPr>
        <w:t> </w:t>
      </w:r>
      <w:r>
        <w:rPr>
          <w:rFonts w:ascii="Arial"/>
          <w:i/>
        </w:rPr>
        <w:t>brucei</w:t>
      </w:r>
      <w:r>
        <w:rPr/>
        <w:t>.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animals</w:t>
      </w:r>
      <w:r>
        <w:rPr>
          <w:spacing w:val="1"/>
        </w:rPr>
        <w:t> </w:t>
      </w:r>
      <w:r>
        <w:rPr/>
        <w:t>were</w:t>
      </w:r>
      <w:r>
        <w:rPr>
          <w:spacing w:val="63"/>
        </w:rPr>
        <w:t> </w:t>
      </w:r>
      <w:r>
        <w:rPr/>
        <w:t>treated</w:t>
      </w:r>
      <w:r>
        <w:rPr>
          <w:spacing w:val="-61"/>
        </w:rPr>
        <w:t> </w:t>
      </w:r>
      <w:r>
        <w:rPr/>
        <w:t>orally or intraperitonially (ip) with different concentrations of the honey sample</w:t>
      </w:r>
      <w:r>
        <w:rPr>
          <w:spacing w:val="1"/>
        </w:rPr>
        <w:t> </w:t>
      </w:r>
      <w:r>
        <w:rPr/>
        <w:t>PBMH1.</w:t>
      </w:r>
      <w:r>
        <w:rPr>
          <w:spacing w:val="1"/>
        </w:rPr>
        <w:t> </w:t>
      </w:r>
      <w:r>
        <w:rPr/>
        <w:t>PCV</w:t>
      </w:r>
      <w:r>
        <w:rPr>
          <w:spacing w:val="2"/>
        </w:rPr>
        <w:t> </w:t>
      </w:r>
      <w:r>
        <w:rPr/>
        <w:t>values</w:t>
      </w:r>
      <w:r>
        <w:rPr>
          <w:spacing w:val="-1"/>
        </w:rPr>
        <w:t> </w:t>
      </w:r>
      <w:r>
        <w:rPr/>
        <w:t>were</w:t>
      </w:r>
      <w:r>
        <w:rPr>
          <w:spacing w:val="1"/>
        </w:rPr>
        <w:t> </w:t>
      </w:r>
      <w:r>
        <w:rPr/>
        <w:t>recorded and parasitaemia</w:t>
      </w:r>
      <w:r>
        <w:rPr>
          <w:spacing w:val="2"/>
        </w:rPr>
        <w:t> </w:t>
      </w:r>
      <w:r>
        <w:rPr/>
        <w:t>estimated</w:t>
      </w:r>
      <w:r>
        <w:rPr>
          <w:spacing w:val="-1"/>
        </w:rPr>
        <w:t> </w:t>
      </w:r>
      <w:r>
        <w:rPr/>
        <w:t>daily.</w:t>
      </w:r>
    </w:p>
    <w:p>
      <w:pPr>
        <w:pStyle w:val="ListParagraph"/>
        <w:numPr>
          <w:ilvl w:val="1"/>
          <w:numId w:val="13"/>
        </w:numPr>
        <w:tabs>
          <w:tab w:pos="1471" w:val="left" w:leader="none"/>
          <w:tab w:pos="1472" w:val="left" w:leader="none"/>
        </w:tabs>
        <w:spacing w:line="240" w:lineRule="auto" w:before="197" w:after="0"/>
        <w:ind w:left="1471" w:right="1679" w:hanging="992"/>
        <w:jc w:val="left"/>
        <w:rPr>
          <w:rFonts w:ascii="Arial"/>
          <w:b/>
          <w:i/>
          <w:sz w:val="24"/>
        </w:rPr>
      </w:pPr>
      <w:r>
        <w:rPr>
          <w:rFonts w:ascii="Arial"/>
          <w:b/>
          <w:sz w:val="24"/>
        </w:rPr>
        <w:t>EVALUATION OF ANTI-TRYPANOSOMAL EFFECT OF THE</w:t>
      </w:r>
      <w:r>
        <w:rPr>
          <w:rFonts w:ascii="Arial"/>
          <w:b/>
          <w:spacing w:val="-64"/>
          <w:sz w:val="24"/>
        </w:rPr>
        <w:t> </w:t>
      </w:r>
      <w:r>
        <w:rPr>
          <w:rFonts w:ascii="Arial"/>
          <w:b/>
          <w:sz w:val="24"/>
        </w:rPr>
        <w:t>AQUEOUS</w:t>
      </w:r>
      <w:r>
        <w:rPr>
          <w:rFonts w:ascii="Arial"/>
          <w:b/>
          <w:spacing w:val="-1"/>
          <w:sz w:val="24"/>
        </w:rPr>
        <w:t> </w:t>
      </w:r>
      <w:r>
        <w:rPr>
          <w:rFonts w:ascii="Arial"/>
          <w:b/>
          <w:sz w:val="24"/>
        </w:rPr>
        <w:t>EXTRACT OF</w:t>
      </w:r>
      <w:r>
        <w:rPr>
          <w:rFonts w:ascii="Arial"/>
          <w:b/>
          <w:spacing w:val="3"/>
          <w:sz w:val="24"/>
        </w:rPr>
        <w:t> </w:t>
      </w:r>
      <w:r>
        <w:rPr>
          <w:rFonts w:ascii="Arial"/>
          <w:b/>
          <w:i/>
          <w:sz w:val="24"/>
        </w:rPr>
        <w:t>BRASSICA</w:t>
      </w:r>
      <w:r>
        <w:rPr>
          <w:rFonts w:ascii="Arial"/>
          <w:b/>
          <w:i/>
          <w:spacing w:val="-1"/>
          <w:sz w:val="24"/>
        </w:rPr>
        <w:t> </w:t>
      </w:r>
      <w:r>
        <w:rPr>
          <w:rFonts w:ascii="Arial"/>
          <w:b/>
          <w:i/>
          <w:sz w:val="24"/>
        </w:rPr>
        <w:t>OLERACEA</w:t>
      </w:r>
    </w:p>
    <w:p>
      <w:pPr>
        <w:pStyle w:val="Heading6"/>
        <w:numPr>
          <w:ilvl w:val="2"/>
          <w:numId w:val="18"/>
        </w:numPr>
        <w:tabs>
          <w:tab w:pos="1472" w:val="left" w:leader="none"/>
        </w:tabs>
        <w:spacing w:line="240" w:lineRule="auto" w:before="199" w:after="0"/>
        <w:ind w:left="1471" w:right="0" w:hanging="992"/>
        <w:jc w:val="both"/>
      </w:pPr>
      <w:bookmarkStart w:name="_TOC_250056" w:id="55"/>
      <w:r>
        <w:rPr/>
        <w:t>Plant</w:t>
      </w:r>
      <w:r>
        <w:rPr>
          <w:spacing w:val="-2"/>
        </w:rPr>
        <w:t> </w:t>
      </w:r>
      <w:bookmarkEnd w:id="55"/>
      <w:r>
        <w:rPr/>
        <w:t>Material</w:t>
      </w:r>
    </w:p>
    <w:p>
      <w:pPr>
        <w:pStyle w:val="BodyText"/>
        <w:spacing w:line="482" w:lineRule="auto" w:before="199"/>
        <w:ind w:left="480" w:right="729" w:firstLine="720"/>
        <w:jc w:val="both"/>
      </w:pPr>
      <w:r>
        <w:rPr/>
        <w:t>The matured leaves of </w:t>
      </w:r>
      <w:r>
        <w:rPr>
          <w:rFonts w:ascii="Arial"/>
          <w:i/>
        </w:rPr>
        <w:t>Brassica oleracea </w:t>
      </w:r>
      <w:r>
        <w:rPr/>
        <w:t>were collected from a farm in</w:t>
      </w:r>
      <w:r>
        <w:rPr>
          <w:spacing w:val="1"/>
        </w:rPr>
        <w:t> </w:t>
      </w:r>
      <w:r>
        <w:rPr/>
        <w:t>Jos,</w:t>
      </w:r>
      <w:r>
        <w:rPr>
          <w:spacing w:val="20"/>
        </w:rPr>
        <w:t> </w:t>
      </w:r>
      <w:r>
        <w:rPr/>
        <w:t>Plateau</w:t>
      </w:r>
      <w:r>
        <w:rPr>
          <w:spacing w:val="19"/>
        </w:rPr>
        <w:t> </w:t>
      </w:r>
      <w:r>
        <w:rPr/>
        <w:t>State</w:t>
      </w:r>
      <w:r>
        <w:rPr>
          <w:spacing w:val="19"/>
        </w:rPr>
        <w:t> </w:t>
      </w:r>
      <w:r>
        <w:rPr/>
        <w:t>of</w:t>
      </w:r>
      <w:r>
        <w:rPr>
          <w:spacing w:val="21"/>
        </w:rPr>
        <w:t> </w:t>
      </w:r>
      <w:r>
        <w:rPr/>
        <w:t>Nigeria</w:t>
      </w:r>
      <w:r>
        <w:rPr>
          <w:spacing w:val="21"/>
        </w:rPr>
        <w:t> </w:t>
      </w:r>
      <w:r>
        <w:rPr/>
        <w:t>in</w:t>
      </w:r>
      <w:r>
        <w:rPr>
          <w:spacing w:val="21"/>
        </w:rPr>
        <w:t> </w:t>
      </w:r>
      <w:r>
        <w:rPr/>
        <w:t>March,</w:t>
      </w:r>
      <w:r>
        <w:rPr>
          <w:spacing w:val="20"/>
        </w:rPr>
        <w:t> </w:t>
      </w:r>
      <w:r>
        <w:rPr/>
        <w:t>1997</w:t>
      </w:r>
      <w:r>
        <w:rPr>
          <w:spacing w:val="22"/>
        </w:rPr>
        <w:t> </w:t>
      </w:r>
      <w:r>
        <w:rPr/>
        <w:t>and</w:t>
      </w:r>
      <w:r>
        <w:rPr>
          <w:spacing w:val="21"/>
        </w:rPr>
        <w:t> </w:t>
      </w:r>
      <w:r>
        <w:rPr/>
        <w:t>were</w:t>
      </w:r>
      <w:r>
        <w:rPr>
          <w:spacing w:val="21"/>
        </w:rPr>
        <w:t> </w:t>
      </w:r>
      <w:r>
        <w:rPr/>
        <w:t>identified</w:t>
      </w:r>
      <w:r>
        <w:rPr>
          <w:spacing w:val="18"/>
        </w:rPr>
        <w:t> </w:t>
      </w:r>
      <w:r>
        <w:rPr/>
        <w:t>by</w:t>
      </w:r>
      <w:r>
        <w:rPr>
          <w:spacing w:val="19"/>
        </w:rPr>
        <w:t> </w:t>
      </w:r>
      <w:r>
        <w:rPr/>
        <w:t>Prof.</w:t>
      </w:r>
      <w:r>
        <w:rPr>
          <w:spacing w:val="19"/>
        </w:rPr>
        <w:t> </w:t>
      </w:r>
      <w:r>
        <w:rPr/>
        <w:t>S.</w:t>
      </w:r>
      <w:r>
        <w:rPr>
          <w:spacing w:val="11"/>
        </w:rPr>
        <w:t> </w:t>
      </w:r>
      <w:r>
        <w:rPr/>
        <w:t>W.</w:t>
      </w:r>
    </w:p>
    <w:p>
      <w:pPr>
        <w:pStyle w:val="BodyText"/>
        <w:spacing w:line="487" w:lineRule="auto" w:before="8"/>
        <w:ind w:left="480" w:right="733"/>
        <w:jc w:val="both"/>
      </w:pPr>
      <w:r>
        <w:rPr/>
        <w:t>H. Husaini of the Department of Botany, University of Jos, Jos.</w:t>
      </w:r>
      <w:r>
        <w:rPr>
          <w:spacing w:val="1"/>
        </w:rPr>
        <w:t> </w:t>
      </w:r>
      <w:r>
        <w:rPr/>
        <w:t>A voucher</w:t>
      </w:r>
      <w:r>
        <w:rPr>
          <w:spacing w:val="1"/>
        </w:rPr>
        <w:t> </w:t>
      </w:r>
      <w:r>
        <w:rPr/>
        <w:t>specimen Number B14 has been deposited in the Pharmacy Herbarium of the</w:t>
      </w:r>
      <w:r>
        <w:rPr>
          <w:spacing w:val="1"/>
        </w:rPr>
        <w:t> </w:t>
      </w:r>
      <w:r>
        <w:rPr/>
        <w:t>University</w:t>
      </w:r>
      <w:r>
        <w:rPr>
          <w:spacing w:val="-1"/>
        </w:rPr>
        <w:t> </w:t>
      </w:r>
      <w:r>
        <w:rPr/>
        <w:t>of</w:t>
      </w:r>
      <w:r>
        <w:rPr>
          <w:spacing w:val="5"/>
        </w:rPr>
        <w:t> </w:t>
      </w:r>
      <w:r>
        <w:rPr/>
        <w:t>Jos.</w:t>
      </w:r>
    </w:p>
    <w:p>
      <w:pPr>
        <w:spacing w:after="0" w:line="487" w:lineRule="auto"/>
        <w:jc w:val="both"/>
        <w:sectPr>
          <w:pgSz w:w="11910" w:h="16840"/>
          <w:pgMar w:header="724" w:footer="0" w:top="1300" w:bottom="280" w:left="1680" w:right="420"/>
        </w:sectPr>
      </w:pPr>
    </w:p>
    <w:p>
      <w:pPr>
        <w:pStyle w:val="Heading6"/>
        <w:numPr>
          <w:ilvl w:val="2"/>
          <w:numId w:val="18"/>
        </w:numPr>
        <w:tabs>
          <w:tab w:pos="1471" w:val="left" w:leader="none"/>
          <w:tab w:pos="1472" w:val="left" w:leader="none"/>
        </w:tabs>
        <w:spacing w:line="240" w:lineRule="auto" w:before="121" w:after="0"/>
        <w:ind w:left="1471" w:right="0" w:hanging="992"/>
        <w:jc w:val="left"/>
      </w:pPr>
      <w:bookmarkStart w:name="_TOC_250055" w:id="56"/>
      <w:r>
        <w:rPr/>
        <w:t>Preparation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bookmarkEnd w:id="56"/>
      <w:r>
        <w:rPr/>
        <w:t>Extract</w:t>
      </w:r>
    </w:p>
    <w:p>
      <w:pPr>
        <w:pStyle w:val="BodyText"/>
        <w:spacing w:line="487" w:lineRule="auto" w:before="205"/>
        <w:ind w:left="480" w:right="729" w:firstLine="720"/>
        <w:jc w:val="both"/>
      </w:pPr>
      <w:r>
        <w:rPr/>
        <w:t>The dried leaves were pulverized and 50 g of the powder was soxhlet</w:t>
      </w:r>
      <w:r>
        <w:rPr>
          <w:spacing w:val="1"/>
        </w:rPr>
        <w:t> </w:t>
      </w:r>
      <w:r>
        <w:rPr/>
        <w:t>extracted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250 ml of</w:t>
      </w:r>
      <w:r>
        <w:rPr>
          <w:spacing w:val="1"/>
        </w:rPr>
        <w:t> </w:t>
      </w:r>
      <w:r>
        <w:rPr/>
        <w:t>distilled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at 100°C for</w:t>
      </w:r>
      <w:r>
        <w:rPr>
          <w:spacing w:val="1"/>
        </w:rPr>
        <w:t> </w:t>
      </w:r>
      <w:r>
        <w:rPr/>
        <w:t>72 hr.</w:t>
      </w:r>
      <w:r>
        <w:rPr>
          <w:spacing w:val="64"/>
        </w:rPr>
        <w:t> </w:t>
      </w:r>
      <w:r>
        <w:rPr/>
        <w:t>The</w:t>
      </w:r>
      <w:r>
        <w:rPr>
          <w:spacing w:val="63"/>
        </w:rPr>
        <w:t> </w:t>
      </w:r>
      <w:r>
        <w:rPr/>
        <w:t>extract</w:t>
      </w:r>
      <w:r>
        <w:rPr>
          <w:spacing w:val="64"/>
        </w:rPr>
        <w:t> </w:t>
      </w:r>
      <w:r>
        <w:rPr/>
        <w:t>was</w:t>
      </w:r>
      <w:r>
        <w:rPr>
          <w:spacing w:val="1"/>
        </w:rPr>
        <w:t> </w:t>
      </w:r>
      <w:r>
        <w:rPr/>
        <w:t>slowly</w:t>
      </w:r>
      <w:r>
        <w:rPr>
          <w:spacing w:val="44"/>
        </w:rPr>
        <w:t> </w:t>
      </w:r>
      <w:r>
        <w:rPr/>
        <w:t>evaporated</w:t>
      </w:r>
      <w:r>
        <w:rPr>
          <w:spacing w:val="46"/>
        </w:rPr>
        <w:t> </w:t>
      </w:r>
      <w:r>
        <w:rPr/>
        <w:t>to</w:t>
      </w:r>
      <w:r>
        <w:rPr>
          <w:spacing w:val="44"/>
        </w:rPr>
        <w:t> </w:t>
      </w:r>
      <w:r>
        <w:rPr/>
        <w:t>dryness</w:t>
      </w:r>
      <w:r>
        <w:rPr>
          <w:spacing w:val="45"/>
        </w:rPr>
        <w:t> </w:t>
      </w:r>
      <w:r>
        <w:rPr/>
        <w:t>using</w:t>
      </w:r>
      <w:r>
        <w:rPr>
          <w:spacing w:val="44"/>
        </w:rPr>
        <w:t> </w:t>
      </w:r>
      <w:r>
        <w:rPr/>
        <w:t>a</w:t>
      </w:r>
      <w:r>
        <w:rPr>
          <w:spacing w:val="46"/>
        </w:rPr>
        <w:t> </w:t>
      </w:r>
      <w:r>
        <w:rPr/>
        <w:t>Rotary</w:t>
      </w:r>
      <w:r>
        <w:rPr>
          <w:spacing w:val="44"/>
        </w:rPr>
        <w:t> </w:t>
      </w:r>
      <w:r>
        <w:rPr/>
        <w:t>evaporator</w:t>
      </w:r>
      <w:r>
        <w:rPr>
          <w:spacing w:val="44"/>
        </w:rPr>
        <w:t> </w:t>
      </w:r>
      <w:r>
        <w:rPr/>
        <w:t>at</w:t>
      </w:r>
      <w:r>
        <w:rPr>
          <w:spacing w:val="46"/>
        </w:rPr>
        <w:t> </w:t>
      </w:r>
      <w:r>
        <w:rPr/>
        <w:t>40°C</w:t>
      </w:r>
      <w:r>
        <w:rPr>
          <w:spacing w:val="42"/>
        </w:rPr>
        <w:t> </w:t>
      </w:r>
      <w:r>
        <w:rPr/>
        <w:t>to</w:t>
      </w:r>
      <w:r>
        <w:rPr>
          <w:spacing w:val="45"/>
        </w:rPr>
        <w:t> </w:t>
      </w:r>
      <w:r>
        <w:rPr/>
        <w:t>yield</w:t>
      </w:r>
      <w:r>
        <w:rPr>
          <w:spacing w:val="47"/>
        </w:rPr>
        <w:t> </w:t>
      </w:r>
      <w:r>
        <w:rPr/>
        <w:t>5</w:t>
      </w:r>
      <w:r>
        <w:rPr>
          <w:spacing w:val="46"/>
        </w:rPr>
        <w:t> </w:t>
      </w:r>
      <w:r>
        <w:rPr/>
        <w:t>g</w:t>
      </w:r>
      <w:r>
        <w:rPr>
          <w:spacing w:val="-61"/>
        </w:rPr>
        <w:t> </w:t>
      </w:r>
      <w:r>
        <w:rPr/>
        <w:t>W/W</w:t>
      </w:r>
      <w:r>
        <w:rPr>
          <w:spacing w:val="6"/>
        </w:rPr>
        <w:t> </w:t>
      </w:r>
      <w:r>
        <w:rPr/>
        <w:t>of dry</w:t>
      </w:r>
      <w:r>
        <w:rPr>
          <w:spacing w:val="-2"/>
        </w:rPr>
        <w:t> </w:t>
      </w:r>
      <w:r>
        <w:rPr/>
        <w:t>weight</w:t>
      </w:r>
      <w:r>
        <w:rPr>
          <w:spacing w:val="3"/>
        </w:rPr>
        <w:t> </w:t>
      </w:r>
      <w:r>
        <w:rPr/>
        <w:t>of</w:t>
      </w:r>
      <w:r>
        <w:rPr>
          <w:spacing w:val="5"/>
        </w:rPr>
        <w:t> </w:t>
      </w:r>
      <w:r>
        <w:rPr/>
        <w:t>residue,</w:t>
      </w:r>
      <w:r>
        <w:rPr>
          <w:spacing w:val="2"/>
        </w:rPr>
        <w:t> </w:t>
      </w:r>
      <w:r>
        <w:rPr/>
        <w:t>which</w:t>
      </w:r>
      <w:r>
        <w:rPr>
          <w:spacing w:val="2"/>
        </w:rPr>
        <w:t> </w:t>
      </w:r>
      <w:r>
        <w:rPr/>
        <w:t>was</w:t>
      </w:r>
      <w:r>
        <w:rPr>
          <w:spacing w:val="1"/>
        </w:rPr>
        <w:t> </w:t>
      </w:r>
      <w:r>
        <w:rPr/>
        <w:t>stored</w:t>
      </w:r>
      <w:r>
        <w:rPr>
          <w:spacing w:val="3"/>
        </w:rPr>
        <w:t> </w:t>
      </w:r>
      <w:r>
        <w:rPr/>
        <w:t>at</w:t>
      </w:r>
      <w:r>
        <w:rPr>
          <w:spacing w:val="5"/>
        </w:rPr>
        <w:t> </w:t>
      </w:r>
      <w:r>
        <w:rPr/>
        <w:t>-4°C</w:t>
      </w:r>
      <w:r>
        <w:rPr>
          <w:spacing w:val="1"/>
        </w:rPr>
        <w:t> </w:t>
      </w:r>
      <w:r>
        <w:rPr/>
        <w:t>until</w:t>
      </w:r>
      <w:r>
        <w:rPr>
          <w:spacing w:val="1"/>
        </w:rPr>
        <w:t> </w:t>
      </w:r>
      <w:r>
        <w:rPr/>
        <w:t>use.</w:t>
      </w:r>
    </w:p>
    <w:p>
      <w:pPr>
        <w:pStyle w:val="Heading6"/>
        <w:numPr>
          <w:ilvl w:val="2"/>
          <w:numId w:val="18"/>
        </w:numPr>
        <w:tabs>
          <w:tab w:pos="1471" w:val="left" w:leader="none"/>
          <w:tab w:pos="1472" w:val="left" w:leader="none"/>
        </w:tabs>
        <w:spacing w:line="240" w:lineRule="auto" w:before="198" w:after="0"/>
        <w:ind w:left="1471" w:right="0" w:hanging="992"/>
        <w:jc w:val="left"/>
      </w:pPr>
      <w:bookmarkStart w:name="_TOC_250054" w:id="57"/>
      <w:r>
        <w:rPr/>
        <w:t>Phytochemical</w:t>
      </w:r>
      <w:r>
        <w:rPr>
          <w:spacing w:val="-2"/>
        </w:rPr>
        <w:t> </w:t>
      </w:r>
      <w:bookmarkEnd w:id="57"/>
      <w:r>
        <w:rPr/>
        <w:t>Analysis</w:t>
      </w:r>
    </w:p>
    <w:p>
      <w:pPr>
        <w:pStyle w:val="BodyText"/>
        <w:spacing w:line="487" w:lineRule="auto" w:before="197"/>
        <w:ind w:left="480" w:right="729" w:firstLine="720"/>
        <w:jc w:val="both"/>
      </w:pPr>
      <w:r>
        <w:rPr/>
        <w:t>The phytochemical screening of </w:t>
      </w:r>
      <w:r>
        <w:rPr>
          <w:rFonts w:ascii="Arial"/>
          <w:i/>
        </w:rPr>
        <w:t>Brassica oleracea </w:t>
      </w:r>
      <w:r>
        <w:rPr/>
        <w:t>was carried out using</w:t>
      </w:r>
      <w:r>
        <w:rPr>
          <w:spacing w:val="1"/>
        </w:rPr>
        <w:t> </w:t>
      </w:r>
      <w:r>
        <w:rPr/>
        <w:t>the method</w:t>
      </w:r>
      <w:r>
        <w:rPr>
          <w:spacing w:val="3"/>
        </w:rPr>
        <w:t> </w:t>
      </w:r>
      <w:r>
        <w:rPr/>
        <w:t>of</w:t>
      </w:r>
      <w:r>
        <w:rPr>
          <w:spacing w:val="3"/>
        </w:rPr>
        <w:t> </w:t>
      </w:r>
      <w:r>
        <w:rPr/>
        <w:t>Sofowora</w:t>
      </w:r>
      <w:r>
        <w:rPr>
          <w:spacing w:val="1"/>
        </w:rPr>
        <w:t> </w:t>
      </w:r>
      <w:r>
        <w:rPr/>
        <w:t>and</w:t>
      </w:r>
      <w:r>
        <w:rPr>
          <w:spacing w:val="3"/>
        </w:rPr>
        <w:t> </w:t>
      </w:r>
      <w:r>
        <w:rPr/>
        <w:t>Hardman</w:t>
      </w:r>
      <w:r>
        <w:rPr>
          <w:spacing w:val="3"/>
        </w:rPr>
        <w:t> </w:t>
      </w:r>
      <w:r>
        <w:rPr/>
        <w:t>(1974).</w:t>
      </w:r>
    </w:p>
    <w:p>
      <w:pPr>
        <w:pStyle w:val="Heading6"/>
        <w:numPr>
          <w:ilvl w:val="2"/>
          <w:numId w:val="18"/>
        </w:numPr>
        <w:tabs>
          <w:tab w:pos="1538" w:val="left" w:leader="none"/>
          <w:tab w:pos="1539" w:val="left" w:leader="none"/>
        </w:tabs>
        <w:spacing w:line="240" w:lineRule="auto" w:before="197" w:after="0"/>
        <w:ind w:left="1538" w:right="0" w:hanging="1059"/>
        <w:jc w:val="left"/>
      </w:pPr>
      <w:bookmarkStart w:name="_TOC_250053" w:id="58"/>
      <w:r>
        <w:rPr/>
        <w:t>Strain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Test</w:t>
      </w:r>
      <w:r>
        <w:rPr>
          <w:spacing w:val="-1"/>
        </w:rPr>
        <w:t> </w:t>
      </w:r>
      <w:bookmarkEnd w:id="58"/>
      <w:r>
        <w:rPr/>
        <w:t>Organism</w:t>
      </w:r>
    </w:p>
    <w:p>
      <w:pPr>
        <w:pStyle w:val="BodyText"/>
        <w:spacing w:line="484" w:lineRule="auto" w:before="197"/>
        <w:ind w:left="480" w:right="725" w:firstLine="720"/>
        <w:jc w:val="both"/>
      </w:pPr>
      <w:r>
        <w:rPr/>
        <w:t>The</w:t>
      </w:r>
      <w:r>
        <w:rPr>
          <w:spacing w:val="1"/>
        </w:rPr>
        <w:t> </w:t>
      </w:r>
      <w:r>
        <w:rPr/>
        <w:t>strain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test</w:t>
      </w:r>
      <w:r>
        <w:rPr>
          <w:spacing w:val="1"/>
        </w:rPr>
        <w:t> </w:t>
      </w:r>
      <w:r>
        <w:rPr/>
        <w:t>organism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>
          <w:rFonts w:ascii="Arial" w:hAnsi="Arial"/>
          <w:i/>
        </w:rPr>
        <w:t>Trypanosoma</w:t>
      </w:r>
      <w:r>
        <w:rPr>
          <w:rFonts w:ascii="Arial" w:hAnsi="Arial"/>
          <w:i/>
          <w:spacing w:val="1"/>
        </w:rPr>
        <w:t> </w:t>
      </w:r>
      <w:r>
        <w:rPr>
          <w:rFonts w:ascii="Arial" w:hAnsi="Arial"/>
          <w:i/>
        </w:rPr>
        <w:t>brucei</w:t>
      </w:r>
      <w:r>
        <w:rPr>
          <w:rFonts w:ascii="Arial" w:hAnsi="Arial"/>
          <w:i/>
          <w:spacing w:val="1"/>
        </w:rPr>
        <w:t> </w:t>
      </w:r>
      <w:r>
        <w:rPr>
          <w:rFonts w:ascii="Arial" w:hAnsi="Arial"/>
          <w:i/>
        </w:rPr>
        <w:t>brucei</w:t>
      </w:r>
      <w:r>
        <w:rPr>
          <w:rFonts w:ascii="Arial" w:hAnsi="Arial"/>
          <w:i/>
          <w:spacing w:val="66"/>
        </w:rPr>
        <w:t> </w:t>
      </w:r>
      <w:r>
        <w:rPr/>
        <w:t>“Lafia”</w:t>
      </w:r>
      <w:r>
        <w:rPr>
          <w:spacing w:val="1"/>
        </w:rPr>
        <w:t> </w:t>
      </w:r>
      <w:r>
        <w:rPr/>
        <w:t>isolated from livestock at Lafia in Nasarawa State of Nigeria and maintained by</w:t>
      </w:r>
      <w:r>
        <w:rPr>
          <w:spacing w:val="1"/>
        </w:rPr>
        <w:t> </w:t>
      </w:r>
      <w:r>
        <w:rPr/>
        <w:t>serial</w:t>
      </w:r>
      <w:r>
        <w:rPr>
          <w:spacing w:val="1"/>
        </w:rPr>
        <w:t> </w:t>
      </w:r>
      <w:r>
        <w:rPr/>
        <w:t>passage</w:t>
      </w:r>
      <w:r>
        <w:rPr>
          <w:spacing w:val="3"/>
        </w:rPr>
        <w:t> </w:t>
      </w:r>
      <w:r>
        <w:rPr/>
        <w:t>in</w:t>
      </w:r>
      <w:r>
        <w:rPr>
          <w:spacing w:val="3"/>
        </w:rPr>
        <w:t> </w:t>
      </w:r>
      <w:r>
        <w:rPr/>
        <w:t>albino</w:t>
      </w:r>
      <w:r>
        <w:rPr>
          <w:spacing w:val="3"/>
        </w:rPr>
        <w:t> </w:t>
      </w:r>
      <w:r>
        <w:rPr/>
        <w:t>rats.</w:t>
      </w:r>
    </w:p>
    <w:p>
      <w:pPr>
        <w:pStyle w:val="ListParagraph"/>
        <w:numPr>
          <w:ilvl w:val="2"/>
          <w:numId w:val="18"/>
        </w:numPr>
        <w:tabs>
          <w:tab w:pos="1471" w:val="left" w:leader="none"/>
          <w:tab w:pos="1472" w:val="left" w:leader="none"/>
        </w:tabs>
        <w:spacing w:line="240" w:lineRule="auto" w:before="202" w:after="0"/>
        <w:ind w:left="1471" w:right="0" w:hanging="992"/>
        <w:jc w:val="left"/>
        <w:rPr>
          <w:rFonts w:ascii="Arial"/>
          <w:b/>
          <w:sz w:val="24"/>
        </w:rPr>
      </w:pPr>
      <w:r>
        <w:rPr>
          <w:rFonts w:ascii="Arial"/>
          <w:b/>
          <w:i/>
          <w:sz w:val="24"/>
        </w:rPr>
        <w:t>In</w:t>
      </w:r>
      <w:r>
        <w:rPr>
          <w:rFonts w:ascii="Arial"/>
          <w:b/>
          <w:i/>
          <w:spacing w:val="-2"/>
          <w:sz w:val="24"/>
        </w:rPr>
        <w:t> </w:t>
      </w:r>
      <w:r>
        <w:rPr>
          <w:rFonts w:ascii="Arial"/>
          <w:b/>
          <w:i/>
          <w:sz w:val="24"/>
        </w:rPr>
        <w:t>Vitro</w:t>
      </w:r>
      <w:r>
        <w:rPr>
          <w:rFonts w:ascii="Arial"/>
          <w:b/>
          <w:i/>
          <w:spacing w:val="1"/>
          <w:sz w:val="24"/>
        </w:rPr>
        <w:t> </w:t>
      </w:r>
      <w:r>
        <w:rPr>
          <w:rFonts w:ascii="Arial"/>
          <w:b/>
          <w:sz w:val="24"/>
        </w:rPr>
        <w:t>Assay</w:t>
      </w:r>
      <w:r>
        <w:rPr>
          <w:rFonts w:ascii="Arial"/>
          <w:b/>
          <w:spacing w:val="-5"/>
          <w:sz w:val="24"/>
        </w:rPr>
        <w:t> </w:t>
      </w:r>
      <w:r>
        <w:rPr>
          <w:rFonts w:ascii="Arial"/>
          <w:b/>
          <w:sz w:val="24"/>
        </w:rPr>
        <w:t>and</w:t>
      </w:r>
      <w:r>
        <w:rPr>
          <w:rFonts w:ascii="Arial"/>
          <w:b/>
          <w:spacing w:val="-2"/>
          <w:sz w:val="24"/>
        </w:rPr>
        <w:t> </w:t>
      </w:r>
      <w:r>
        <w:rPr>
          <w:rFonts w:ascii="Arial"/>
          <w:b/>
          <w:sz w:val="24"/>
        </w:rPr>
        <w:t>Infectivity</w:t>
      </w:r>
      <w:r>
        <w:rPr>
          <w:rFonts w:ascii="Arial"/>
          <w:b/>
          <w:spacing w:val="-3"/>
          <w:sz w:val="24"/>
        </w:rPr>
        <w:t> </w:t>
      </w:r>
      <w:r>
        <w:rPr>
          <w:rFonts w:ascii="Arial"/>
          <w:b/>
          <w:sz w:val="24"/>
        </w:rPr>
        <w:t>Assessment</w:t>
      </w:r>
    </w:p>
    <w:p>
      <w:pPr>
        <w:pStyle w:val="BodyText"/>
        <w:spacing w:line="484" w:lineRule="auto" w:before="198"/>
        <w:ind w:left="480" w:right="727" w:firstLine="720"/>
        <w:jc w:val="both"/>
      </w:pPr>
      <w:r>
        <w:rPr/>
        <w:t>The </w:t>
      </w:r>
      <w:r>
        <w:rPr>
          <w:rFonts w:ascii="Arial"/>
          <w:i/>
        </w:rPr>
        <w:t>in vitro </w:t>
      </w:r>
      <w:r>
        <w:rPr/>
        <w:t>assay and infectivity assessment were carried out by the</w:t>
      </w:r>
      <w:r>
        <w:rPr>
          <w:spacing w:val="1"/>
        </w:rPr>
        <w:t> </w:t>
      </w:r>
      <w:r>
        <w:rPr/>
        <w:t>method of</w:t>
      </w:r>
      <w:r>
        <w:rPr>
          <w:spacing w:val="3"/>
        </w:rPr>
        <w:t> </w:t>
      </w:r>
      <w:r>
        <w:rPr/>
        <w:t>Petana</w:t>
      </w:r>
      <w:r>
        <w:rPr>
          <w:spacing w:val="1"/>
        </w:rPr>
        <w:t> </w:t>
      </w:r>
      <w:r>
        <w:rPr/>
        <w:t>(1964).</w:t>
      </w:r>
    </w:p>
    <w:p>
      <w:pPr>
        <w:pStyle w:val="Heading6"/>
        <w:numPr>
          <w:ilvl w:val="1"/>
          <w:numId w:val="13"/>
        </w:numPr>
        <w:tabs>
          <w:tab w:pos="1471" w:val="left" w:leader="none"/>
          <w:tab w:pos="1472" w:val="left" w:leader="none"/>
        </w:tabs>
        <w:spacing w:line="240" w:lineRule="auto" w:before="201" w:after="0"/>
        <w:ind w:left="1471" w:right="0" w:hanging="992"/>
        <w:jc w:val="left"/>
      </w:pPr>
      <w:bookmarkStart w:name="_TOC_250052" w:id="59"/>
      <w:r>
        <w:rPr/>
        <w:t>STUDIES</w:t>
      </w:r>
      <w:r>
        <w:rPr>
          <w:spacing w:val="-2"/>
        </w:rPr>
        <w:t> </w:t>
      </w:r>
      <w:r>
        <w:rPr/>
        <w:t>ON</w:t>
      </w:r>
      <w:r>
        <w:rPr>
          <w:spacing w:val="-2"/>
        </w:rPr>
        <w:t> </w:t>
      </w:r>
      <w:r>
        <w:rPr/>
        <w:t>FROG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/>
        <w:t>SNAKE</w:t>
      </w:r>
      <w:r>
        <w:rPr>
          <w:spacing w:val="-1"/>
        </w:rPr>
        <w:t> </w:t>
      </w:r>
      <w:bookmarkEnd w:id="59"/>
      <w:r>
        <w:rPr/>
        <w:t>SKINS</w:t>
      </w:r>
    </w:p>
    <w:p>
      <w:pPr>
        <w:pStyle w:val="Heading6"/>
        <w:numPr>
          <w:ilvl w:val="2"/>
          <w:numId w:val="19"/>
        </w:numPr>
        <w:tabs>
          <w:tab w:pos="1471" w:val="left" w:leader="none"/>
          <w:tab w:pos="1472" w:val="left" w:leader="none"/>
        </w:tabs>
        <w:spacing w:line="240" w:lineRule="auto" w:before="200" w:after="0"/>
        <w:ind w:left="1471" w:right="0" w:hanging="992"/>
        <w:jc w:val="left"/>
      </w:pPr>
      <w:bookmarkStart w:name="_TOC_250051" w:id="60"/>
      <w:r>
        <w:rPr/>
        <w:t>Phytochemical Analysis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Frog</w:t>
      </w:r>
      <w:r>
        <w:rPr>
          <w:spacing w:val="-2"/>
        </w:rPr>
        <w:t> </w:t>
      </w:r>
      <w:r>
        <w:rPr/>
        <w:t>and</w:t>
      </w:r>
      <w:r>
        <w:rPr>
          <w:spacing w:val="-5"/>
        </w:rPr>
        <w:t> </w:t>
      </w:r>
      <w:r>
        <w:rPr/>
        <w:t>Snake</w:t>
      </w:r>
      <w:r>
        <w:rPr>
          <w:spacing w:val="-2"/>
        </w:rPr>
        <w:t> </w:t>
      </w:r>
      <w:bookmarkEnd w:id="60"/>
      <w:r>
        <w:rPr/>
        <w:t>Skins</w:t>
      </w:r>
    </w:p>
    <w:p>
      <w:pPr>
        <w:pStyle w:val="BodyText"/>
        <w:spacing w:line="487" w:lineRule="auto" w:before="203"/>
        <w:ind w:left="480" w:right="725" w:firstLine="720"/>
        <w:jc w:val="both"/>
      </w:pPr>
      <w:r>
        <w:rPr/>
        <w:t>The skin samples of frogs and snakes are believed to contain materials of</w:t>
      </w:r>
      <w:r>
        <w:rPr>
          <w:spacing w:val="1"/>
        </w:rPr>
        <w:t> </w:t>
      </w:r>
      <w:r>
        <w:rPr/>
        <w:t>plant origin which are stored for protective and adaptive mechanisms.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prompted</w:t>
      </w:r>
      <w:r>
        <w:rPr>
          <w:spacing w:val="29"/>
        </w:rPr>
        <w:t> </w:t>
      </w:r>
      <w:r>
        <w:rPr/>
        <w:t>the</w:t>
      </w:r>
      <w:r>
        <w:rPr>
          <w:spacing w:val="27"/>
        </w:rPr>
        <w:t> </w:t>
      </w:r>
      <w:r>
        <w:rPr/>
        <w:t>phytochemical</w:t>
      </w:r>
      <w:r>
        <w:rPr>
          <w:spacing w:val="29"/>
        </w:rPr>
        <w:t> </w:t>
      </w:r>
      <w:r>
        <w:rPr/>
        <w:t>analysis</w:t>
      </w:r>
      <w:r>
        <w:rPr>
          <w:spacing w:val="29"/>
        </w:rPr>
        <w:t> </w:t>
      </w:r>
      <w:r>
        <w:rPr/>
        <w:t>of</w:t>
      </w:r>
      <w:r>
        <w:rPr>
          <w:spacing w:val="31"/>
        </w:rPr>
        <w:t> </w:t>
      </w:r>
      <w:r>
        <w:rPr/>
        <w:t>these</w:t>
      </w:r>
      <w:r>
        <w:rPr>
          <w:spacing w:val="29"/>
        </w:rPr>
        <w:t> </w:t>
      </w:r>
      <w:r>
        <w:rPr/>
        <w:t>skin</w:t>
      </w:r>
      <w:r>
        <w:rPr>
          <w:spacing w:val="29"/>
        </w:rPr>
        <w:t> </w:t>
      </w:r>
      <w:r>
        <w:rPr/>
        <w:t>samples</w:t>
      </w:r>
      <w:r>
        <w:rPr>
          <w:spacing w:val="30"/>
        </w:rPr>
        <w:t> </w:t>
      </w:r>
      <w:r>
        <w:rPr/>
        <w:t>so</w:t>
      </w:r>
      <w:r>
        <w:rPr>
          <w:spacing w:val="29"/>
        </w:rPr>
        <w:t> </w:t>
      </w:r>
      <w:r>
        <w:rPr/>
        <w:t>as</w:t>
      </w:r>
      <w:r>
        <w:rPr>
          <w:spacing w:val="29"/>
        </w:rPr>
        <w:t> </w:t>
      </w:r>
      <w:r>
        <w:rPr/>
        <w:t>to</w:t>
      </w:r>
      <w:r>
        <w:rPr>
          <w:spacing w:val="30"/>
        </w:rPr>
        <w:t> </w:t>
      </w:r>
      <w:r>
        <w:rPr/>
        <w:t>ascertain</w:t>
      </w:r>
      <w:r>
        <w:rPr>
          <w:spacing w:val="-61"/>
        </w:rPr>
        <w:t> </w:t>
      </w:r>
      <w:r>
        <w:rPr/>
        <w:t>the presence of these materials.</w:t>
      </w:r>
      <w:r>
        <w:rPr>
          <w:spacing w:val="1"/>
        </w:rPr>
        <w:t> </w:t>
      </w:r>
      <w:r>
        <w:rPr/>
        <w:t>The dried skin samples dissected from the</w:t>
      </w:r>
      <w:r>
        <w:rPr>
          <w:spacing w:val="1"/>
        </w:rPr>
        <w:t> </w:t>
      </w:r>
      <w:r>
        <w:rPr/>
        <w:t>animals under investigation were used. The phytochemical analytical procedures</w:t>
      </w:r>
      <w:r>
        <w:rPr>
          <w:spacing w:val="-61"/>
        </w:rPr>
        <w:t> </w:t>
      </w:r>
      <w:r>
        <w:rPr/>
        <w:t>as described by Sofowora and Hardman (1974) were carried out on the skin</w:t>
      </w:r>
      <w:r>
        <w:rPr>
          <w:spacing w:val="1"/>
        </w:rPr>
        <w:t> </w:t>
      </w:r>
      <w:r>
        <w:rPr/>
        <w:t>extracts.</w:t>
      </w:r>
    </w:p>
    <w:p>
      <w:pPr>
        <w:spacing w:after="0" w:line="487" w:lineRule="auto"/>
        <w:jc w:val="both"/>
        <w:sectPr>
          <w:pgSz w:w="11910" w:h="16840"/>
          <w:pgMar w:header="724" w:footer="0" w:top="1300" w:bottom="280" w:left="1680" w:right="420"/>
        </w:sectPr>
      </w:pPr>
    </w:p>
    <w:p>
      <w:pPr>
        <w:pStyle w:val="Heading6"/>
        <w:numPr>
          <w:ilvl w:val="2"/>
          <w:numId w:val="19"/>
        </w:numPr>
        <w:tabs>
          <w:tab w:pos="1471" w:val="left" w:leader="none"/>
          <w:tab w:pos="1472" w:val="left" w:leader="none"/>
        </w:tabs>
        <w:spacing w:line="240" w:lineRule="auto" w:before="121" w:after="0"/>
        <w:ind w:left="1471" w:right="979" w:hanging="992"/>
        <w:jc w:val="left"/>
      </w:pPr>
      <w:r>
        <w:rPr/>
        <w:t>Investigation</w:t>
      </w:r>
      <w:r>
        <w:rPr>
          <w:spacing w:val="-3"/>
        </w:rPr>
        <w:t> </w:t>
      </w:r>
      <w:r>
        <w:rPr/>
        <w:t>into</w:t>
      </w:r>
      <w:r>
        <w:rPr>
          <w:spacing w:val="-2"/>
        </w:rPr>
        <w:t> </w:t>
      </w:r>
      <w:r>
        <w:rPr/>
        <w:t>Possible</w:t>
      </w:r>
      <w:r>
        <w:rPr>
          <w:spacing w:val="-3"/>
        </w:rPr>
        <w:t> </w:t>
      </w:r>
      <w:r>
        <w:rPr/>
        <w:t>Potentiation</w:t>
      </w:r>
      <w:r>
        <w:rPr>
          <w:spacing w:val="-2"/>
        </w:rPr>
        <w:t> </w:t>
      </w:r>
      <w:r>
        <w:rPr/>
        <w:t>of</w:t>
      </w:r>
      <w:r>
        <w:rPr>
          <w:spacing w:val="-7"/>
        </w:rPr>
        <w:t> </w:t>
      </w:r>
      <w:r>
        <w:rPr/>
        <w:t>Diminazene</w:t>
      </w:r>
      <w:r>
        <w:rPr>
          <w:spacing w:val="-1"/>
        </w:rPr>
        <w:t> </w:t>
      </w:r>
      <w:r>
        <w:rPr/>
        <w:t>Aceturate</w:t>
      </w:r>
      <w:r>
        <w:rPr>
          <w:spacing w:val="-63"/>
        </w:rPr>
        <w:t> </w:t>
      </w:r>
      <w:r>
        <w:rPr/>
        <w:t>Activity</w:t>
      </w:r>
      <w:r>
        <w:rPr>
          <w:spacing w:val="-5"/>
        </w:rPr>
        <w:t> </w:t>
      </w:r>
      <w:r>
        <w:rPr/>
        <w:t>with Extracts</w:t>
      </w:r>
      <w:r>
        <w:rPr>
          <w:spacing w:val="-3"/>
        </w:rPr>
        <w:t> </w:t>
      </w:r>
      <w:r>
        <w:rPr/>
        <w:t>of Frog and Snake Skin</w:t>
      </w:r>
    </w:p>
    <w:p>
      <w:pPr>
        <w:pStyle w:val="BodyText"/>
        <w:spacing w:line="487" w:lineRule="auto" w:before="205"/>
        <w:ind w:left="480" w:right="729" w:firstLine="720"/>
        <w:jc w:val="both"/>
      </w:pPr>
      <w:r>
        <w:rPr/>
        <w:t>Preliminary studies were carried out to determine if the extracts of the skin</w:t>
      </w:r>
      <w:r>
        <w:rPr>
          <w:spacing w:val="-61"/>
        </w:rPr>
        <w:t> </w:t>
      </w:r>
      <w:r>
        <w:rPr/>
        <w:t>samples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frogs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snakes</w:t>
      </w:r>
      <w:r>
        <w:rPr>
          <w:spacing w:val="1"/>
        </w:rPr>
        <w:t> </w:t>
      </w:r>
      <w:r>
        <w:rPr/>
        <w:t>under</w:t>
      </w:r>
      <w:r>
        <w:rPr>
          <w:spacing w:val="1"/>
        </w:rPr>
        <w:t> </w:t>
      </w:r>
      <w:r>
        <w:rPr/>
        <w:t>investigation</w:t>
      </w:r>
      <w:r>
        <w:rPr>
          <w:spacing w:val="1"/>
        </w:rPr>
        <w:t> </w:t>
      </w:r>
      <w:r>
        <w:rPr/>
        <w:t>possess</w:t>
      </w:r>
      <w:r>
        <w:rPr>
          <w:spacing w:val="1"/>
        </w:rPr>
        <w:t> </w:t>
      </w:r>
      <w:r>
        <w:rPr/>
        <w:t>trypanocidal</w:t>
      </w:r>
      <w:r>
        <w:rPr>
          <w:spacing w:val="1"/>
        </w:rPr>
        <w:t> </w:t>
      </w:r>
      <w:r>
        <w:rPr/>
        <w:t>activity. Then an experiment was set up to ascertain if</w:t>
      </w:r>
      <w:r>
        <w:rPr>
          <w:spacing w:val="63"/>
        </w:rPr>
        <w:t> </w:t>
      </w:r>
      <w:r>
        <w:rPr/>
        <w:t>extracts of the skin of</w:t>
      </w:r>
      <w:r>
        <w:rPr>
          <w:spacing w:val="1"/>
        </w:rPr>
        <w:t> </w:t>
      </w:r>
      <w:r>
        <w:rPr/>
        <w:t>frogs and snakes can potentiate a drug activity as claimed by traditional healers</w:t>
      </w:r>
      <w:r>
        <w:rPr>
          <w:spacing w:val="1"/>
        </w:rPr>
        <w:t> </w:t>
      </w:r>
      <w:r>
        <w:rPr/>
        <w:t>in Delta State. Diminazene aceturate (Berenil) a trypanocide of known activity</w:t>
      </w:r>
      <w:r>
        <w:rPr>
          <w:spacing w:val="1"/>
        </w:rPr>
        <w:t> </w:t>
      </w:r>
      <w:r>
        <w:rPr/>
        <w:t>was used</w:t>
      </w:r>
      <w:r>
        <w:rPr>
          <w:spacing w:val="1"/>
        </w:rPr>
        <w:t> </w:t>
      </w:r>
      <w:r>
        <w:rPr/>
        <w:t>as the</w:t>
      </w:r>
      <w:r>
        <w:rPr>
          <w:spacing w:val="1"/>
        </w:rPr>
        <w:t> </w:t>
      </w:r>
      <w:r>
        <w:rPr/>
        <w:t>test drug.</w:t>
      </w:r>
      <w:r>
        <w:rPr>
          <w:spacing w:val="1"/>
        </w:rPr>
        <w:t> </w:t>
      </w:r>
      <w:r>
        <w:rPr>
          <w:rFonts w:ascii="Arial" w:hAnsi="Arial"/>
          <w:i/>
        </w:rPr>
        <w:t>Trypanosoma brucei brucei </w:t>
      </w:r>
      <w:r>
        <w:rPr/>
        <w:t>“Gboko” served</w:t>
      </w:r>
      <w:r>
        <w:rPr>
          <w:spacing w:val="63"/>
        </w:rPr>
        <w:t> </w:t>
      </w:r>
      <w:r>
        <w:rPr/>
        <w:t>as the</w:t>
      </w:r>
      <w:r>
        <w:rPr>
          <w:spacing w:val="1"/>
        </w:rPr>
        <w:t> </w:t>
      </w:r>
      <w:r>
        <w:rPr/>
        <w:t>test</w:t>
      </w:r>
      <w:r>
        <w:rPr>
          <w:spacing w:val="2"/>
        </w:rPr>
        <w:t> </w:t>
      </w:r>
      <w:r>
        <w:rPr/>
        <w:t>organism.</w:t>
      </w:r>
    </w:p>
    <w:p>
      <w:pPr>
        <w:pStyle w:val="BodyText"/>
        <w:spacing w:line="487" w:lineRule="auto" w:before="189"/>
        <w:ind w:left="480" w:right="728" w:firstLine="720"/>
        <w:jc w:val="both"/>
      </w:pPr>
      <w:r>
        <w:rPr/>
        <w:t>Albino</w:t>
      </w:r>
      <w:r>
        <w:rPr>
          <w:spacing w:val="1"/>
        </w:rPr>
        <w:t> </w:t>
      </w:r>
      <w:r>
        <w:rPr/>
        <w:t>rats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infected</w:t>
      </w:r>
      <w:r>
        <w:rPr>
          <w:spacing w:val="1"/>
        </w:rPr>
        <w:t> </w:t>
      </w:r>
      <w:r>
        <w:rPr/>
        <w:t>intraperitoneally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>
          <w:rFonts w:ascii="Arial"/>
          <w:i/>
        </w:rPr>
        <w:t>T.</w:t>
      </w:r>
      <w:r>
        <w:rPr>
          <w:rFonts w:ascii="Arial"/>
          <w:i/>
          <w:spacing w:val="1"/>
        </w:rPr>
        <w:t> </w:t>
      </w:r>
      <w:r>
        <w:rPr>
          <w:rFonts w:ascii="Arial"/>
          <w:i/>
        </w:rPr>
        <w:t>brucei</w:t>
      </w:r>
      <w:r>
        <w:rPr>
          <w:rFonts w:ascii="Arial"/>
          <w:i/>
          <w:spacing w:val="1"/>
        </w:rPr>
        <w:t> </w:t>
      </w:r>
      <w:r>
        <w:rPr>
          <w:rFonts w:ascii="Arial"/>
          <w:i/>
        </w:rPr>
        <w:t>brucei</w:t>
      </w:r>
      <w:r>
        <w:rPr>
          <w:rFonts w:ascii="Arial"/>
          <w:i/>
          <w:spacing w:val="66"/>
        </w:rPr>
        <w:t> </w:t>
      </w:r>
      <w:r>
        <w:rPr/>
        <w:t>of</w:t>
      </w:r>
      <w:r>
        <w:rPr>
          <w:spacing w:val="1"/>
        </w:rPr>
        <w:t> </w:t>
      </w:r>
      <w:r>
        <w:rPr/>
        <w:t>inoculum 1 x 10</w:t>
      </w:r>
      <w:r>
        <w:rPr>
          <w:vertAlign w:val="superscript"/>
        </w:rPr>
        <w:t>6</w:t>
      </w:r>
      <w:r>
        <w:rPr>
          <w:vertAlign w:val="baseline"/>
        </w:rPr>
        <w:t> trypanosomes per animal using the method of Herbert and</w:t>
      </w:r>
      <w:r>
        <w:rPr>
          <w:spacing w:val="1"/>
          <w:vertAlign w:val="baseline"/>
        </w:rPr>
        <w:t> </w:t>
      </w:r>
      <w:r>
        <w:rPr>
          <w:vertAlign w:val="baseline"/>
        </w:rPr>
        <w:t>Lumsden (1976). The animals were divided into 8 groups (A - H) of ten animals</w:t>
      </w:r>
      <w:r>
        <w:rPr>
          <w:spacing w:val="1"/>
          <w:vertAlign w:val="baseline"/>
        </w:rPr>
        <w:t> </w:t>
      </w:r>
      <w:r>
        <w:rPr>
          <w:vertAlign w:val="baseline"/>
        </w:rPr>
        <w:t>per</w:t>
      </w:r>
      <w:r>
        <w:rPr>
          <w:spacing w:val="-1"/>
          <w:vertAlign w:val="baseline"/>
        </w:rPr>
        <w:t> </w:t>
      </w:r>
      <w:r>
        <w:rPr>
          <w:vertAlign w:val="baseline"/>
        </w:rPr>
        <w:t>group.  The</w:t>
      </w:r>
      <w:r>
        <w:rPr>
          <w:spacing w:val="-2"/>
          <w:vertAlign w:val="baseline"/>
        </w:rPr>
        <w:t> </w:t>
      </w:r>
      <w:r>
        <w:rPr>
          <w:vertAlign w:val="baseline"/>
        </w:rPr>
        <w:t>animals were treated</w:t>
      </w:r>
      <w:r>
        <w:rPr>
          <w:spacing w:val="-2"/>
          <w:vertAlign w:val="baseline"/>
        </w:rPr>
        <w:t> </w:t>
      </w:r>
      <w:r>
        <w:rPr>
          <w:vertAlign w:val="baseline"/>
        </w:rPr>
        <w:t>when</w:t>
      </w:r>
      <w:r>
        <w:rPr>
          <w:spacing w:val="1"/>
          <w:vertAlign w:val="baseline"/>
        </w:rPr>
        <w:t> </w:t>
      </w:r>
      <w:r>
        <w:rPr>
          <w:vertAlign w:val="baseline"/>
        </w:rPr>
        <w:t>infection</w:t>
      </w:r>
      <w:r>
        <w:rPr>
          <w:spacing w:val="-1"/>
          <w:vertAlign w:val="baseline"/>
        </w:rPr>
        <w:t> </w:t>
      </w:r>
      <w:r>
        <w:rPr>
          <w:vertAlign w:val="baseline"/>
        </w:rPr>
        <w:t>was</w:t>
      </w:r>
      <w:r>
        <w:rPr>
          <w:spacing w:val="-1"/>
          <w:vertAlign w:val="baseline"/>
        </w:rPr>
        <w:t> </w:t>
      </w:r>
      <w:r>
        <w:rPr>
          <w:vertAlign w:val="baseline"/>
        </w:rPr>
        <w:t>established</w:t>
      </w:r>
      <w:r>
        <w:rPr>
          <w:spacing w:val="1"/>
          <w:vertAlign w:val="baseline"/>
        </w:rPr>
        <w:t> </w:t>
      </w:r>
      <w:r>
        <w:rPr>
          <w:vertAlign w:val="baseline"/>
        </w:rPr>
        <w:t>as</w:t>
      </w:r>
      <w:r>
        <w:rPr>
          <w:spacing w:val="-1"/>
          <w:vertAlign w:val="baseline"/>
        </w:rPr>
        <w:t> </w:t>
      </w:r>
      <w:r>
        <w:rPr>
          <w:vertAlign w:val="baseline"/>
        </w:rPr>
        <w:t>follows:</w:t>
      </w:r>
    </w:p>
    <w:p>
      <w:pPr>
        <w:pStyle w:val="BodyText"/>
        <w:tabs>
          <w:tab w:pos="3360" w:val="left" w:leader="none"/>
        </w:tabs>
        <w:spacing w:line="487" w:lineRule="auto" w:before="98"/>
        <w:ind w:left="1920" w:right="1158"/>
      </w:pPr>
      <w:r>
        <w:rPr/>
        <w:t>Group</w:t>
      </w:r>
      <w:r>
        <w:rPr>
          <w:spacing w:val="1"/>
        </w:rPr>
        <w:t> </w:t>
      </w:r>
      <w:r>
        <w:rPr/>
        <w:t>A</w:t>
        <w:tab/>
        <w:t>(2.5 mg/kg</w:t>
      </w:r>
      <w:r>
        <w:rPr>
          <w:spacing w:val="1"/>
        </w:rPr>
        <w:t> </w:t>
      </w:r>
      <w:r>
        <w:rPr/>
        <w:t>Berenil</w:t>
      </w:r>
      <w:r>
        <w:rPr>
          <w:spacing w:val="1"/>
        </w:rPr>
        <w:t> </w:t>
      </w:r>
      <w:r>
        <w:rPr/>
        <w:t>+</w:t>
      </w:r>
      <w:r>
        <w:rPr>
          <w:spacing w:val="1"/>
        </w:rPr>
        <w:t> </w:t>
      </w:r>
      <w:r>
        <w:rPr/>
        <w:t>10</w:t>
      </w:r>
      <w:r>
        <w:rPr>
          <w:spacing w:val="1"/>
        </w:rPr>
        <w:t> </w:t>
      </w:r>
      <w:r>
        <w:rPr/>
        <w:t>mg/kg</w:t>
      </w:r>
      <w:r>
        <w:rPr>
          <w:spacing w:val="1"/>
        </w:rPr>
        <w:t> </w:t>
      </w:r>
      <w:r>
        <w:rPr/>
        <w:t>Cobra</w:t>
      </w:r>
      <w:r>
        <w:rPr>
          <w:spacing w:val="1"/>
        </w:rPr>
        <w:t> </w:t>
      </w:r>
      <w:r>
        <w:rPr/>
        <w:t>skin</w:t>
      </w:r>
      <w:r>
        <w:rPr>
          <w:spacing w:val="-1"/>
        </w:rPr>
        <w:t> </w:t>
      </w:r>
      <w:r>
        <w:rPr/>
        <w:t>extract)</w:t>
      </w:r>
      <w:r>
        <w:rPr>
          <w:spacing w:val="-60"/>
        </w:rPr>
        <w:t> </w:t>
      </w:r>
      <w:r>
        <w:rPr/>
        <w:t>Group</w:t>
      </w:r>
      <w:r>
        <w:rPr>
          <w:spacing w:val="1"/>
        </w:rPr>
        <w:t> </w:t>
      </w:r>
      <w:r>
        <w:rPr/>
        <w:t>B</w:t>
        <w:tab/>
        <w:t>(2.5</w:t>
      </w:r>
      <w:r>
        <w:rPr>
          <w:spacing w:val="1"/>
        </w:rPr>
        <w:t> </w:t>
      </w:r>
      <w:r>
        <w:rPr/>
        <w:t>mg/kg</w:t>
      </w:r>
      <w:r>
        <w:rPr>
          <w:spacing w:val="1"/>
        </w:rPr>
        <w:t> </w:t>
      </w:r>
      <w:r>
        <w:rPr/>
        <w:t>Berenil +</w:t>
      </w:r>
      <w:r>
        <w:rPr>
          <w:spacing w:val="1"/>
        </w:rPr>
        <w:t> </w:t>
      </w:r>
      <w:r>
        <w:rPr/>
        <w:t>10</w:t>
      </w:r>
      <w:r>
        <w:rPr>
          <w:spacing w:val="2"/>
        </w:rPr>
        <w:t> </w:t>
      </w:r>
      <w:r>
        <w:rPr/>
        <w:t>mg/kg</w:t>
      </w:r>
      <w:r>
        <w:rPr>
          <w:spacing w:val="1"/>
        </w:rPr>
        <w:t> </w:t>
      </w:r>
      <w:r>
        <w:rPr/>
        <w:t>Viper skin extract)</w:t>
      </w:r>
      <w:r>
        <w:rPr>
          <w:spacing w:val="1"/>
        </w:rPr>
        <w:t> </w:t>
      </w:r>
      <w:r>
        <w:rPr/>
        <w:t>Group</w:t>
      </w:r>
      <w:r>
        <w:rPr>
          <w:spacing w:val="3"/>
        </w:rPr>
        <w:t> </w:t>
      </w:r>
      <w:r>
        <w:rPr/>
        <w:t>C</w:t>
        <w:tab/>
        <w:t>(2.5</w:t>
      </w:r>
      <w:r>
        <w:rPr>
          <w:spacing w:val="1"/>
        </w:rPr>
        <w:t> </w:t>
      </w:r>
      <w:r>
        <w:rPr/>
        <w:t>mg/kg</w:t>
      </w:r>
      <w:r>
        <w:rPr>
          <w:spacing w:val="1"/>
        </w:rPr>
        <w:t> </w:t>
      </w:r>
      <w:r>
        <w:rPr/>
        <w:t>Berenil</w:t>
      </w:r>
      <w:r>
        <w:rPr>
          <w:spacing w:val="1"/>
        </w:rPr>
        <w:t> </w:t>
      </w:r>
      <w:r>
        <w:rPr/>
        <w:t>+</w:t>
      </w:r>
      <w:r>
        <w:rPr>
          <w:spacing w:val="1"/>
        </w:rPr>
        <w:t> </w:t>
      </w:r>
      <w:r>
        <w:rPr/>
        <w:t>10</w:t>
      </w:r>
      <w:r>
        <w:rPr>
          <w:spacing w:val="2"/>
        </w:rPr>
        <w:t> </w:t>
      </w:r>
      <w:r>
        <w:rPr/>
        <w:t>mg/kg</w:t>
      </w:r>
      <w:r>
        <w:rPr>
          <w:spacing w:val="1"/>
        </w:rPr>
        <w:t> </w:t>
      </w:r>
      <w:r>
        <w:rPr/>
        <w:t>Frog</w:t>
      </w:r>
      <w:r>
        <w:rPr>
          <w:spacing w:val="1"/>
        </w:rPr>
        <w:t> </w:t>
      </w:r>
      <w:r>
        <w:rPr/>
        <w:t>skin</w:t>
      </w:r>
      <w:r>
        <w:rPr>
          <w:spacing w:val="2"/>
        </w:rPr>
        <w:t> </w:t>
      </w:r>
      <w:r>
        <w:rPr/>
        <w:t>extract)</w:t>
      </w:r>
      <w:r>
        <w:rPr>
          <w:spacing w:val="1"/>
        </w:rPr>
        <w:t> </w:t>
      </w:r>
      <w:r>
        <w:rPr/>
        <w:t>Group</w:t>
      </w:r>
      <w:r>
        <w:rPr>
          <w:spacing w:val="3"/>
        </w:rPr>
        <w:t> </w:t>
      </w:r>
      <w:r>
        <w:rPr/>
        <w:t>D</w:t>
        <w:tab/>
        <w:t>(2.5</w:t>
      </w:r>
      <w:r>
        <w:rPr>
          <w:spacing w:val="2"/>
        </w:rPr>
        <w:t> </w:t>
      </w:r>
      <w:r>
        <w:rPr/>
        <w:t>mg/kg</w:t>
      </w:r>
      <w:r>
        <w:rPr>
          <w:spacing w:val="2"/>
        </w:rPr>
        <w:t> </w:t>
      </w:r>
      <w:r>
        <w:rPr/>
        <w:t>Berenil)</w:t>
      </w:r>
    </w:p>
    <w:p>
      <w:pPr>
        <w:pStyle w:val="BodyText"/>
        <w:tabs>
          <w:tab w:pos="3360" w:val="left" w:leader="none"/>
        </w:tabs>
        <w:spacing w:line="487" w:lineRule="auto" w:before="3"/>
        <w:ind w:left="1920" w:right="1239"/>
      </w:pPr>
      <w:r>
        <w:rPr/>
        <w:t>Group</w:t>
      </w:r>
      <w:r>
        <w:rPr>
          <w:spacing w:val="1"/>
        </w:rPr>
        <w:t> </w:t>
      </w:r>
      <w:r>
        <w:rPr/>
        <w:t>E</w:t>
        <w:tab/>
        <w:t>(3.5 mg/kg</w:t>
      </w:r>
      <w:r>
        <w:rPr>
          <w:spacing w:val="1"/>
        </w:rPr>
        <w:t> </w:t>
      </w:r>
      <w:r>
        <w:rPr/>
        <w:t>Berenil</w:t>
      </w:r>
      <w:r>
        <w:rPr>
          <w:spacing w:val="1"/>
        </w:rPr>
        <w:t> </w:t>
      </w:r>
      <w:r>
        <w:rPr/>
        <w:t>+</w:t>
      </w:r>
      <w:r>
        <w:rPr>
          <w:spacing w:val="1"/>
        </w:rPr>
        <w:t> </w:t>
      </w:r>
      <w:r>
        <w:rPr/>
        <w:t>10</w:t>
      </w:r>
      <w:r>
        <w:rPr>
          <w:spacing w:val="1"/>
        </w:rPr>
        <w:t> </w:t>
      </w:r>
      <w:r>
        <w:rPr/>
        <w:t>mg/kg</w:t>
      </w:r>
      <w:r>
        <w:rPr>
          <w:spacing w:val="1"/>
        </w:rPr>
        <w:t> </w:t>
      </w:r>
      <w:r>
        <w:rPr/>
        <w:t>Cobra</w:t>
      </w:r>
      <w:r>
        <w:rPr>
          <w:spacing w:val="1"/>
        </w:rPr>
        <w:t> </w:t>
      </w:r>
      <w:r>
        <w:rPr/>
        <w:t>skin</w:t>
      </w:r>
      <w:r>
        <w:rPr>
          <w:spacing w:val="-1"/>
        </w:rPr>
        <w:t> </w:t>
      </w:r>
      <w:r>
        <w:rPr/>
        <w:t>extract</w:t>
      </w:r>
      <w:r>
        <w:rPr>
          <w:spacing w:val="-60"/>
        </w:rPr>
        <w:t> </w:t>
      </w:r>
      <w:r>
        <w:rPr/>
        <w:t>Group</w:t>
      </w:r>
      <w:r>
        <w:rPr>
          <w:spacing w:val="3"/>
        </w:rPr>
        <w:t> </w:t>
      </w:r>
      <w:r>
        <w:rPr/>
        <w:t>F</w:t>
        <w:tab/>
        <w:t>(3.5</w:t>
      </w:r>
      <w:r>
        <w:rPr>
          <w:spacing w:val="1"/>
        </w:rPr>
        <w:t> </w:t>
      </w:r>
      <w:r>
        <w:rPr/>
        <w:t>mg/kg</w:t>
      </w:r>
      <w:r>
        <w:rPr>
          <w:spacing w:val="1"/>
        </w:rPr>
        <w:t> </w:t>
      </w:r>
      <w:r>
        <w:rPr/>
        <w:t>Berenil</w:t>
      </w:r>
      <w:r>
        <w:rPr>
          <w:spacing w:val="1"/>
        </w:rPr>
        <w:t> </w:t>
      </w:r>
      <w:r>
        <w:rPr/>
        <w:t>+</w:t>
      </w:r>
      <w:r>
        <w:rPr>
          <w:spacing w:val="1"/>
        </w:rPr>
        <w:t> </w:t>
      </w:r>
      <w:r>
        <w:rPr/>
        <w:t>10</w:t>
      </w:r>
      <w:r>
        <w:rPr>
          <w:spacing w:val="3"/>
        </w:rPr>
        <w:t> </w:t>
      </w:r>
      <w:r>
        <w:rPr/>
        <w:t>mg/kg</w:t>
      </w:r>
      <w:r>
        <w:rPr>
          <w:spacing w:val="1"/>
        </w:rPr>
        <w:t> </w:t>
      </w:r>
      <w:r>
        <w:rPr/>
        <w:t>Viper</w:t>
      </w:r>
      <w:r>
        <w:rPr>
          <w:spacing w:val="1"/>
        </w:rPr>
        <w:t> </w:t>
      </w:r>
      <w:r>
        <w:rPr/>
        <w:t>skin extract</w:t>
      </w:r>
      <w:r>
        <w:rPr>
          <w:spacing w:val="1"/>
        </w:rPr>
        <w:t> </w:t>
      </w:r>
      <w:r>
        <w:rPr/>
        <w:t>Group</w:t>
      </w:r>
      <w:r>
        <w:rPr>
          <w:spacing w:val="3"/>
        </w:rPr>
        <w:t> </w:t>
      </w:r>
      <w:r>
        <w:rPr/>
        <w:t>G</w:t>
        <w:tab/>
        <w:t>(3.5</w:t>
      </w:r>
      <w:r>
        <w:rPr>
          <w:spacing w:val="1"/>
        </w:rPr>
        <w:t> </w:t>
      </w:r>
      <w:r>
        <w:rPr/>
        <w:t>mg/kg</w:t>
      </w:r>
      <w:r>
        <w:rPr>
          <w:spacing w:val="1"/>
        </w:rPr>
        <w:t> </w:t>
      </w:r>
      <w:r>
        <w:rPr/>
        <w:t>Berenil</w:t>
      </w:r>
      <w:r>
        <w:rPr>
          <w:spacing w:val="1"/>
        </w:rPr>
        <w:t> </w:t>
      </w:r>
      <w:r>
        <w:rPr/>
        <w:t>+</w:t>
      </w:r>
      <w:r>
        <w:rPr>
          <w:spacing w:val="1"/>
        </w:rPr>
        <w:t> </w:t>
      </w:r>
      <w:r>
        <w:rPr/>
        <w:t>10</w:t>
      </w:r>
      <w:r>
        <w:rPr>
          <w:spacing w:val="2"/>
        </w:rPr>
        <w:t> </w:t>
      </w:r>
      <w:r>
        <w:rPr/>
        <w:t>mg/kg</w:t>
      </w:r>
      <w:r>
        <w:rPr>
          <w:spacing w:val="1"/>
        </w:rPr>
        <w:t> </w:t>
      </w:r>
      <w:r>
        <w:rPr/>
        <w:t>Frog</w:t>
      </w:r>
      <w:r>
        <w:rPr>
          <w:spacing w:val="1"/>
        </w:rPr>
        <w:t> </w:t>
      </w:r>
      <w:r>
        <w:rPr/>
        <w:t>skin</w:t>
      </w:r>
      <w:r>
        <w:rPr>
          <w:spacing w:val="2"/>
        </w:rPr>
        <w:t> </w:t>
      </w:r>
      <w:r>
        <w:rPr/>
        <w:t>extract</w:t>
      </w:r>
      <w:r>
        <w:rPr>
          <w:spacing w:val="1"/>
        </w:rPr>
        <w:t> </w:t>
      </w:r>
      <w:r>
        <w:rPr/>
        <w:t>Group</w:t>
      </w:r>
      <w:r>
        <w:rPr>
          <w:spacing w:val="3"/>
        </w:rPr>
        <w:t> </w:t>
      </w:r>
      <w:r>
        <w:rPr/>
        <w:t>H</w:t>
        <w:tab/>
        <w:t>(3.5</w:t>
      </w:r>
      <w:r>
        <w:rPr>
          <w:spacing w:val="2"/>
        </w:rPr>
        <w:t> </w:t>
      </w:r>
      <w:r>
        <w:rPr/>
        <w:t>mg/kg</w:t>
      </w:r>
      <w:r>
        <w:rPr>
          <w:spacing w:val="2"/>
        </w:rPr>
        <w:t> </w:t>
      </w:r>
      <w:r>
        <w:rPr/>
        <w:t>Berenil)</w:t>
      </w:r>
    </w:p>
    <w:p>
      <w:pPr>
        <w:pStyle w:val="BodyText"/>
        <w:spacing w:line="487" w:lineRule="auto" w:before="104"/>
        <w:ind w:left="480" w:right="432" w:firstLine="720"/>
      </w:pPr>
      <w:r>
        <w:rPr/>
        <w:t>Haematocrit</w:t>
      </w:r>
      <w:r>
        <w:rPr>
          <w:spacing w:val="39"/>
        </w:rPr>
        <w:t> </w:t>
      </w:r>
      <w:r>
        <w:rPr/>
        <w:t>(PCV)</w:t>
      </w:r>
      <w:r>
        <w:rPr>
          <w:spacing w:val="39"/>
        </w:rPr>
        <w:t> </w:t>
      </w:r>
      <w:r>
        <w:rPr/>
        <w:t>determination</w:t>
      </w:r>
      <w:r>
        <w:rPr>
          <w:spacing w:val="38"/>
        </w:rPr>
        <w:t> </w:t>
      </w:r>
      <w:r>
        <w:rPr/>
        <w:t>and</w:t>
      </w:r>
      <w:r>
        <w:rPr>
          <w:spacing w:val="38"/>
        </w:rPr>
        <w:t> </w:t>
      </w:r>
      <w:r>
        <w:rPr/>
        <w:t>parasitaemia</w:t>
      </w:r>
      <w:r>
        <w:rPr>
          <w:spacing w:val="40"/>
        </w:rPr>
        <w:t> </w:t>
      </w:r>
      <w:r>
        <w:rPr/>
        <w:t>were</w:t>
      </w:r>
      <w:r>
        <w:rPr>
          <w:spacing w:val="40"/>
        </w:rPr>
        <w:t> </w:t>
      </w:r>
      <w:r>
        <w:rPr/>
        <w:t>carried</w:t>
      </w:r>
      <w:r>
        <w:rPr>
          <w:spacing w:val="41"/>
        </w:rPr>
        <w:t> </w:t>
      </w:r>
      <w:r>
        <w:rPr/>
        <w:t>out</w:t>
      </w:r>
      <w:r>
        <w:rPr>
          <w:spacing w:val="40"/>
        </w:rPr>
        <w:t> </w:t>
      </w:r>
      <w:r>
        <w:rPr/>
        <w:t>on</w:t>
      </w:r>
      <w:r>
        <w:rPr>
          <w:spacing w:val="-60"/>
        </w:rPr>
        <w:t> </w:t>
      </w:r>
      <w:r>
        <w:rPr/>
        <w:t>the experimental</w:t>
      </w:r>
      <w:r>
        <w:rPr>
          <w:spacing w:val="2"/>
        </w:rPr>
        <w:t> </w:t>
      </w:r>
      <w:r>
        <w:rPr/>
        <w:t>animals.</w:t>
      </w:r>
    </w:p>
    <w:p>
      <w:pPr>
        <w:spacing w:after="0" w:line="487" w:lineRule="auto"/>
        <w:sectPr>
          <w:pgSz w:w="11910" w:h="16840"/>
          <w:pgMar w:header="724" w:footer="0" w:top="1300" w:bottom="280" w:left="1680" w:right="420"/>
        </w:sectPr>
      </w:pPr>
    </w:p>
    <w:p>
      <w:pPr>
        <w:pStyle w:val="ListParagraph"/>
        <w:numPr>
          <w:ilvl w:val="1"/>
          <w:numId w:val="13"/>
        </w:numPr>
        <w:tabs>
          <w:tab w:pos="1471" w:val="left" w:leader="none"/>
          <w:tab w:pos="1472" w:val="left" w:leader="none"/>
        </w:tabs>
        <w:spacing w:line="240" w:lineRule="auto" w:before="121" w:after="0"/>
        <w:ind w:left="1471" w:right="0" w:hanging="992"/>
        <w:jc w:val="left"/>
        <w:rPr>
          <w:rFonts w:ascii="Arial"/>
          <w:b/>
          <w:i/>
          <w:sz w:val="24"/>
        </w:rPr>
      </w:pPr>
      <w:r>
        <w:rPr>
          <w:rFonts w:ascii="Arial"/>
          <w:b/>
          <w:sz w:val="24"/>
        </w:rPr>
        <w:t>EVALUATION</w:t>
      </w:r>
      <w:r>
        <w:rPr>
          <w:rFonts w:ascii="Arial"/>
          <w:b/>
          <w:spacing w:val="-3"/>
          <w:sz w:val="24"/>
        </w:rPr>
        <w:t> </w:t>
      </w:r>
      <w:r>
        <w:rPr>
          <w:rFonts w:ascii="Arial"/>
          <w:b/>
          <w:sz w:val="24"/>
        </w:rPr>
        <w:t>OF</w:t>
      </w:r>
      <w:r>
        <w:rPr>
          <w:rFonts w:ascii="Arial"/>
          <w:b/>
          <w:spacing w:val="-3"/>
          <w:sz w:val="24"/>
        </w:rPr>
        <w:t> </w:t>
      </w:r>
      <w:r>
        <w:rPr>
          <w:rFonts w:ascii="Arial"/>
          <w:b/>
          <w:sz w:val="24"/>
        </w:rPr>
        <w:t>CYMELARSAN</w:t>
      </w:r>
      <w:r>
        <w:rPr>
          <w:rFonts w:ascii="Arial"/>
          <w:b/>
          <w:spacing w:val="1"/>
          <w:sz w:val="24"/>
        </w:rPr>
        <w:t> </w:t>
      </w:r>
      <w:r>
        <w:rPr>
          <w:rFonts w:ascii="Arial"/>
          <w:b/>
          <w:sz w:val="24"/>
        </w:rPr>
        <w:t>AGAINST</w:t>
      </w:r>
      <w:r>
        <w:rPr>
          <w:rFonts w:ascii="Arial"/>
          <w:b/>
          <w:spacing w:val="1"/>
          <w:sz w:val="24"/>
        </w:rPr>
        <w:t> </w:t>
      </w:r>
      <w:r>
        <w:rPr>
          <w:rFonts w:ascii="Arial"/>
          <w:b/>
          <w:i/>
          <w:sz w:val="24"/>
        </w:rPr>
        <w:t>T.</w:t>
      </w:r>
      <w:r>
        <w:rPr>
          <w:rFonts w:ascii="Arial"/>
          <w:b/>
          <w:i/>
          <w:spacing w:val="-3"/>
          <w:sz w:val="24"/>
        </w:rPr>
        <w:t> </w:t>
      </w:r>
      <w:r>
        <w:rPr>
          <w:rFonts w:ascii="Arial"/>
          <w:b/>
          <w:i/>
          <w:sz w:val="24"/>
        </w:rPr>
        <w:t>BRUCEI</w:t>
      </w:r>
      <w:r>
        <w:rPr>
          <w:rFonts w:ascii="Arial"/>
          <w:b/>
          <w:i/>
          <w:spacing w:val="-3"/>
          <w:sz w:val="24"/>
        </w:rPr>
        <w:t> </w:t>
      </w:r>
      <w:r>
        <w:rPr>
          <w:rFonts w:ascii="Arial"/>
          <w:b/>
          <w:i/>
          <w:sz w:val="24"/>
        </w:rPr>
        <w:t>BRUCEI</w:t>
      </w:r>
    </w:p>
    <w:p>
      <w:pPr>
        <w:pStyle w:val="BodyText"/>
        <w:spacing w:line="487" w:lineRule="auto" w:before="205"/>
        <w:ind w:left="480" w:right="727" w:firstLine="720"/>
        <w:jc w:val="both"/>
      </w:pPr>
      <w:r>
        <w:rPr/>
        <w:t>The</w:t>
      </w:r>
      <w:r>
        <w:rPr>
          <w:spacing w:val="21"/>
        </w:rPr>
        <w:t> </w:t>
      </w:r>
      <w:r>
        <w:rPr/>
        <w:t>albino</w:t>
      </w:r>
      <w:r>
        <w:rPr>
          <w:spacing w:val="15"/>
        </w:rPr>
        <w:t> </w:t>
      </w:r>
      <w:r>
        <w:rPr/>
        <w:t>Wistar</w:t>
      </w:r>
      <w:r>
        <w:rPr>
          <w:spacing w:val="22"/>
        </w:rPr>
        <w:t> </w:t>
      </w:r>
      <w:r>
        <w:rPr/>
        <w:t>rats</w:t>
      </w:r>
      <w:r>
        <w:rPr>
          <w:spacing w:val="22"/>
        </w:rPr>
        <w:t> </w:t>
      </w:r>
      <w:r>
        <w:rPr/>
        <w:t>were</w:t>
      </w:r>
      <w:r>
        <w:rPr>
          <w:spacing w:val="21"/>
        </w:rPr>
        <w:t> </w:t>
      </w:r>
      <w:r>
        <w:rPr/>
        <w:t>divided</w:t>
      </w:r>
      <w:r>
        <w:rPr>
          <w:spacing w:val="22"/>
        </w:rPr>
        <w:t> </w:t>
      </w:r>
      <w:r>
        <w:rPr/>
        <w:t>into</w:t>
      </w:r>
      <w:r>
        <w:rPr>
          <w:spacing w:val="19"/>
        </w:rPr>
        <w:t> </w:t>
      </w:r>
      <w:r>
        <w:rPr/>
        <w:t>five</w:t>
      </w:r>
      <w:r>
        <w:rPr>
          <w:spacing w:val="22"/>
        </w:rPr>
        <w:t> </w:t>
      </w:r>
      <w:r>
        <w:rPr/>
        <w:t>groups</w:t>
      </w:r>
      <w:r>
        <w:rPr>
          <w:spacing w:val="21"/>
        </w:rPr>
        <w:t> </w:t>
      </w:r>
      <w:r>
        <w:rPr/>
        <w:t>(A-E)</w:t>
      </w:r>
      <w:r>
        <w:rPr>
          <w:spacing w:val="20"/>
        </w:rPr>
        <w:t> </w:t>
      </w:r>
      <w:r>
        <w:rPr/>
        <w:t>of</w:t>
      </w:r>
      <w:r>
        <w:rPr>
          <w:spacing w:val="24"/>
        </w:rPr>
        <w:t> </w:t>
      </w:r>
      <w:r>
        <w:rPr/>
        <w:t>ten</w:t>
      </w:r>
      <w:r>
        <w:rPr>
          <w:spacing w:val="22"/>
        </w:rPr>
        <w:t> </w:t>
      </w:r>
      <w:r>
        <w:rPr/>
        <w:t>animals</w:t>
      </w:r>
      <w:r>
        <w:rPr>
          <w:spacing w:val="-61"/>
        </w:rPr>
        <w:t> </w:t>
      </w:r>
      <w:r>
        <w:rPr/>
        <w:t>in each group. Each animal in groups A-D was inoculated intraperitioneally (i.p)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0.1</w:t>
      </w:r>
      <w:r>
        <w:rPr>
          <w:spacing w:val="1"/>
        </w:rPr>
        <w:t> </w:t>
      </w:r>
      <w:r>
        <w:rPr/>
        <w:t>ml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diluted</w:t>
      </w:r>
      <w:r>
        <w:rPr>
          <w:spacing w:val="1"/>
        </w:rPr>
        <w:t> </w:t>
      </w:r>
      <w:r>
        <w:rPr/>
        <w:t>infected</w:t>
      </w:r>
      <w:r>
        <w:rPr>
          <w:spacing w:val="1"/>
        </w:rPr>
        <w:t> </w:t>
      </w:r>
      <w:r>
        <w:rPr/>
        <w:t>blood</w:t>
      </w:r>
      <w:r>
        <w:rPr>
          <w:spacing w:val="1"/>
        </w:rPr>
        <w:t> </w:t>
      </w:r>
      <w:r>
        <w:rPr/>
        <w:t>collected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cardiac</w:t>
      </w:r>
      <w:r>
        <w:rPr>
          <w:spacing w:val="1"/>
        </w:rPr>
        <w:t> </w:t>
      </w:r>
      <w:r>
        <w:rPr/>
        <w:t>puncture</w:t>
      </w:r>
      <w:r>
        <w:rPr>
          <w:spacing w:val="1"/>
        </w:rPr>
        <w:t> </w:t>
      </w:r>
      <w:r>
        <w:rPr/>
        <w:t>with</w:t>
      </w:r>
      <w:r>
        <w:rPr>
          <w:spacing w:val="-61"/>
        </w:rPr>
        <w:t> </w:t>
      </w:r>
      <w:r>
        <w:rPr/>
        <w:t>heparinized</w:t>
      </w:r>
      <w:r>
        <w:rPr>
          <w:spacing w:val="1"/>
        </w:rPr>
        <w:t> </w:t>
      </w:r>
      <w:r>
        <w:rPr/>
        <w:t>syringe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heavily</w:t>
      </w:r>
      <w:r>
        <w:rPr>
          <w:spacing w:val="1"/>
        </w:rPr>
        <w:t> </w:t>
      </w:r>
      <w:r>
        <w:rPr/>
        <w:t>infected</w:t>
      </w:r>
      <w:r>
        <w:rPr>
          <w:spacing w:val="1"/>
        </w:rPr>
        <w:t> </w:t>
      </w:r>
      <w:r>
        <w:rPr/>
        <w:t>rats.</w:t>
      </w:r>
      <w:r>
        <w:rPr>
          <w:spacing w:val="1"/>
        </w:rPr>
        <w:t> </w:t>
      </w:r>
      <w:r>
        <w:rPr/>
        <w:t>0.1</w:t>
      </w:r>
      <w:r>
        <w:rPr>
          <w:spacing w:val="1"/>
        </w:rPr>
        <w:t> </w:t>
      </w:r>
      <w:r>
        <w:rPr/>
        <w:t>ml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diluted</w:t>
      </w:r>
      <w:r>
        <w:rPr>
          <w:spacing w:val="1"/>
        </w:rPr>
        <w:t> </w:t>
      </w:r>
      <w:r>
        <w:rPr/>
        <w:t>blood</w:t>
      </w:r>
      <w:r>
        <w:rPr>
          <w:spacing w:val="1"/>
        </w:rPr>
        <w:t> </w:t>
      </w:r>
      <w:r>
        <w:rPr/>
        <w:t>contained 1.0×10</w:t>
      </w:r>
      <w:r>
        <w:rPr>
          <w:vertAlign w:val="superscript"/>
        </w:rPr>
        <w:t>6</w:t>
      </w:r>
      <w:r>
        <w:rPr>
          <w:vertAlign w:val="baseline"/>
        </w:rPr>
        <w:t> trypanosomes as calculated using the method of Herbert and</w:t>
      </w:r>
      <w:r>
        <w:rPr>
          <w:spacing w:val="1"/>
          <w:vertAlign w:val="baseline"/>
        </w:rPr>
        <w:t> </w:t>
      </w:r>
      <w:r>
        <w:rPr>
          <w:vertAlign w:val="baseline"/>
        </w:rPr>
        <w:t>Lumsden</w:t>
      </w:r>
      <w:r>
        <w:rPr>
          <w:spacing w:val="1"/>
          <w:vertAlign w:val="baseline"/>
        </w:rPr>
        <w:t> </w:t>
      </w:r>
      <w:r>
        <w:rPr>
          <w:vertAlign w:val="baseline"/>
        </w:rPr>
        <w:t>(1976).</w:t>
      </w:r>
      <w:r>
        <w:rPr>
          <w:spacing w:val="1"/>
          <w:vertAlign w:val="baseline"/>
        </w:rPr>
        <w:t> </w:t>
      </w:r>
      <w:r>
        <w:rPr>
          <w:vertAlign w:val="baseline"/>
        </w:rPr>
        <w:t>Sterile</w:t>
      </w:r>
      <w:r>
        <w:rPr>
          <w:spacing w:val="1"/>
          <w:vertAlign w:val="baseline"/>
        </w:rPr>
        <w:t> </w:t>
      </w:r>
      <w:r>
        <w:rPr>
          <w:vertAlign w:val="baseline"/>
        </w:rPr>
        <w:t>technique</w:t>
      </w:r>
      <w:r>
        <w:rPr>
          <w:spacing w:val="1"/>
          <w:vertAlign w:val="baseline"/>
        </w:rPr>
        <w:t> </w:t>
      </w:r>
      <w:r>
        <w:rPr>
          <w:vertAlign w:val="baseline"/>
        </w:rPr>
        <w:t>employed</w:t>
      </w:r>
      <w:r>
        <w:rPr>
          <w:spacing w:val="1"/>
          <w:vertAlign w:val="baseline"/>
        </w:rPr>
        <w:t> </w:t>
      </w:r>
      <w:r>
        <w:rPr>
          <w:vertAlign w:val="baseline"/>
        </w:rPr>
        <w:t>during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inoculation</w:t>
      </w:r>
      <w:r>
        <w:rPr>
          <w:spacing w:val="1"/>
          <w:vertAlign w:val="baseline"/>
        </w:rPr>
        <w:t> </w:t>
      </w:r>
      <w:r>
        <w:rPr>
          <w:vertAlign w:val="baseline"/>
        </w:rPr>
        <w:t>included</w:t>
      </w:r>
      <w:r>
        <w:rPr>
          <w:spacing w:val="-61"/>
          <w:vertAlign w:val="baseline"/>
        </w:rPr>
        <w:t> </w:t>
      </w:r>
      <w:r>
        <w:rPr>
          <w:vertAlign w:val="baseline"/>
        </w:rPr>
        <w:t>wiping the inoculation area with methylated spirit. Animals in the last group E</w:t>
      </w:r>
      <w:r>
        <w:rPr>
          <w:spacing w:val="1"/>
          <w:vertAlign w:val="baseline"/>
        </w:rPr>
        <w:t> </w:t>
      </w:r>
      <w:r>
        <w:rPr>
          <w:vertAlign w:val="baseline"/>
        </w:rPr>
        <w:t>served</w:t>
      </w:r>
      <w:r>
        <w:rPr>
          <w:spacing w:val="1"/>
          <w:vertAlign w:val="baseline"/>
        </w:rPr>
        <w:t> </w:t>
      </w:r>
      <w:r>
        <w:rPr>
          <w:vertAlign w:val="baseline"/>
        </w:rPr>
        <w:t>as</w:t>
      </w:r>
      <w:r>
        <w:rPr>
          <w:spacing w:val="1"/>
          <w:vertAlign w:val="baseline"/>
        </w:rPr>
        <w:t> </w:t>
      </w:r>
      <w:r>
        <w:rPr>
          <w:vertAlign w:val="baseline"/>
        </w:rPr>
        <w:t>infected and</w:t>
      </w:r>
      <w:r>
        <w:rPr>
          <w:spacing w:val="1"/>
          <w:vertAlign w:val="baseline"/>
        </w:rPr>
        <w:t> </w:t>
      </w:r>
      <w:r>
        <w:rPr>
          <w:vertAlign w:val="baseline"/>
        </w:rPr>
        <w:t>untreated controls. Haematocrit Packed Cell Volume</w:t>
      </w:r>
      <w:r>
        <w:rPr>
          <w:spacing w:val="1"/>
          <w:vertAlign w:val="baseline"/>
        </w:rPr>
        <w:t> </w:t>
      </w:r>
      <w:r>
        <w:rPr>
          <w:vertAlign w:val="baseline"/>
        </w:rPr>
        <w:t>(PCV)</w:t>
      </w:r>
      <w:r>
        <w:rPr>
          <w:spacing w:val="1"/>
          <w:vertAlign w:val="baseline"/>
        </w:rPr>
        <w:t> </w:t>
      </w:r>
      <w:r>
        <w:rPr>
          <w:vertAlign w:val="baseline"/>
        </w:rPr>
        <w:t>determination</w:t>
      </w:r>
      <w:r>
        <w:rPr>
          <w:spacing w:val="1"/>
          <w:vertAlign w:val="baseline"/>
        </w:rPr>
        <w:t> </w:t>
      </w:r>
      <w:r>
        <w:rPr>
          <w:vertAlign w:val="baseline"/>
        </w:rPr>
        <w:t>was</w:t>
      </w:r>
      <w:r>
        <w:rPr>
          <w:spacing w:val="1"/>
          <w:vertAlign w:val="baseline"/>
        </w:rPr>
        <w:t> </w:t>
      </w:r>
      <w:r>
        <w:rPr>
          <w:vertAlign w:val="baseline"/>
        </w:rPr>
        <w:t>carried</w:t>
      </w:r>
      <w:r>
        <w:rPr>
          <w:spacing w:val="1"/>
          <w:vertAlign w:val="baseline"/>
        </w:rPr>
        <w:t> </w:t>
      </w:r>
      <w:r>
        <w:rPr>
          <w:vertAlign w:val="baseline"/>
        </w:rPr>
        <w:t>out</w:t>
      </w:r>
      <w:r>
        <w:rPr>
          <w:spacing w:val="1"/>
          <w:vertAlign w:val="baseline"/>
        </w:rPr>
        <w:t> </w:t>
      </w:r>
      <w:r>
        <w:rPr>
          <w:vertAlign w:val="baseline"/>
        </w:rPr>
        <w:t>according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method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Woo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Kobayashi</w:t>
      </w:r>
      <w:r>
        <w:rPr>
          <w:spacing w:val="1"/>
          <w:vertAlign w:val="baseline"/>
        </w:rPr>
        <w:t> </w:t>
      </w:r>
      <w:r>
        <w:rPr>
          <w:vertAlign w:val="baseline"/>
        </w:rPr>
        <w:t>(1975).</w:t>
      </w:r>
      <w:r>
        <w:rPr>
          <w:spacing w:val="1"/>
          <w:vertAlign w:val="baseline"/>
        </w:rPr>
        <w:t> </w:t>
      </w:r>
      <w:r>
        <w:rPr>
          <w:vertAlign w:val="baseline"/>
        </w:rPr>
        <w:t>Parasitaemia</w:t>
      </w:r>
      <w:r>
        <w:rPr>
          <w:spacing w:val="1"/>
          <w:vertAlign w:val="baseline"/>
        </w:rPr>
        <w:t> </w:t>
      </w:r>
      <w:r>
        <w:rPr>
          <w:vertAlign w:val="baseline"/>
        </w:rPr>
        <w:t>estimation</w:t>
      </w:r>
      <w:r>
        <w:rPr>
          <w:spacing w:val="1"/>
          <w:vertAlign w:val="baseline"/>
        </w:rPr>
        <w:t> </w:t>
      </w:r>
      <w:r>
        <w:rPr>
          <w:vertAlign w:val="baseline"/>
        </w:rPr>
        <w:t>was</w:t>
      </w:r>
      <w:r>
        <w:rPr>
          <w:spacing w:val="1"/>
          <w:vertAlign w:val="baseline"/>
        </w:rPr>
        <w:t> </w:t>
      </w:r>
      <w:r>
        <w:rPr>
          <w:vertAlign w:val="baseline"/>
        </w:rPr>
        <w:t>carried</w:t>
      </w:r>
      <w:r>
        <w:rPr>
          <w:spacing w:val="1"/>
          <w:vertAlign w:val="baseline"/>
        </w:rPr>
        <w:t> </w:t>
      </w:r>
      <w:r>
        <w:rPr>
          <w:vertAlign w:val="baseline"/>
        </w:rPr>
        <w:t>out</w:t>
      </w:r>
      <w:r>
        <w:rPr>
          <w:spacing w:val="1"/>
          <w:vertAlign w:val="baseline"/>
        </w:rPr>
        <w:t> </w:t>
      </w:r>
      <w:r>
        <w:rPr>
          <w:vertAlign w:val="baseline"/>
        </w:rPr>
        <w:t>using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log</w:t>
      </w:r>
      <w:r>
        <w:rPr>
          <w:spacing w:val="1"/>
          <w:vertAlign w:val="baseline"/>
        </w:rPr>
        <w:t> </w:t>
      </w:r>
      <w:r>
        <w:rPr>
          <w:vertAlign w:val="baseline"/>
        </w:rPr>
        <w:t>equivalent</w:t>
      </w:r>
      <w:r>
        <w:rPr>
          <w:spacing w:val="2"/>
          <w:vertAlign w:val="baseline"/>
        </w:rPr>
        <w:t> </w:t>
      </w:r>
      <w:r>
        <w:rPr>
          <w:vertAlign w:val="baseline"/>
        </w:rPr>
        <w:t>value</w:t>
      </w:r>
      <w:r>
        <w:rPr>
          <w:spacing w:val="4"/>
          <w:vertAlign w:val="baseline"/>
        </w:rPr>
        <w:t> </w:t>
      </w:r>
      <w:r>
        <w:rPr>
          <w:vertAlign w:val="baseline"/>
        </w:rPr>
        <w:t>(LEV)</w:t>
      </w:r>
      <w:r>
        <w:rPr>
          <w:spacing w:val="-2"/>
          <w:vertAlign w:val="baseline"/>
        </w:rPr>
        <w:t> </w:t>
      </w:r>
      <w:r>
        <w:rPr>
          <w:vertAlign w:val="baseline"/>
        </w:rPr>
        <w:t>calculation</w:t>
      </w:r>
      <w:r>
        <w:rPr>
          <w:spacing w:val="1"/>
          <w:vertAlign w:val="baseline"/>
        </w:rPr>
        <w:t> </w:t>
      </w:r>
      <w:r>
        <w:rPr>
          <w:vertAlign w:val="baseline"/>
        </w:rPr>
        <w:t>method of</w:t>
      </w:r>
      <w:r>
        <w:rPr>
          <w:spacing w:val="3"/>
          <w:vertAlign w:val="baseline"/>
        </w:rPr>
        <w:t> </w:t>
      </w:r>
      <w:r>
        <w:rPr>
          <w:vertAlign w:val="baseline"/>
        </w:rPr>
        <w:t>Walker</w:t>
      </w:r>
      <w:r>
        <w:rPr>
          <w:spacing w:val="1"/>
          <w:vertAlign w:val="baseline"/>
        </w:rPr>
        <w:t> </w:t>
      </w:r>
      <w:r>
        <w:rPr>
          <w:vertAlign w:val="baseline"/>
        </w:rPr>
        <w:t>(1967).</w:t>
      </w:r>
    </w:p>
    <w:p>
      <w:pPr>
        <w:pStyle w:val="BodyText"/>
        <w:spacing w:line="487" w:lineRule="auto" w:before="207"/>
        <w:ind w:left="480" w:right="723" w:firstLine="720"/>
        <w:jc w:val="both"/>
      </w:pPr>
      <w:r>
        <w:rPr/>
        <w:t>The infected animals were treated intraperitoneally with cymelarsan at a</w:t>
      </w:r>
      <w:r>
        <w:rPr>
          <w:spacing w:val="1"/>
        </w:rPr>
        <w:t> </w:t>
      </w:r>
      <w:r>
        <w:rPr/>
        <w:t>range of dose rates: 0.25 mg/kg (animals in group A), 0.5 mg/kg (group B), 1.0</w:t>
      </w:r>
      <w:r>
        <w:rPr>
          <w:spacing w:val="1"/>
        </w:rPr>
        <w:t> </w:t>
      </w:r>
      <w:r>
        <w:rPr/>
        <w:t>m/kg</w:t>
      </w:r>
      <w:r>
        <w:rPr>
          <w:spacing w:val="29"/>
        </w:rPr>
        <w:t> </w:t>
      </w:r>
      <w:r>
        <w:rPr/>
        <w:t>(group</w:t>
      </w:r>
      <w:r>
        <w:rPr>
          <w:spacing w:val="31"/>
        </w:rPr>
        <w:t> </w:t>
      </w:r>
      <w:r>
        <w:rPr/>
        <w:t>C),</w:t>
      </w:r>
      <w:r>
        <w:rPr>
          <w:spacing w:val="30"/>
        </w:rPr>
        <w:t> </w:t>
      </w:r>
      <w:r>
        <w:rPr/>
        <w:t>2.0</w:t>
      </w:r>
      <w:r>
        <w:rPr>
          <w:spacing w:val="29"/>
        </w:rPr>
        <w:t> </w:t>
      </w:r>
      <w:r>
        <w:rPr/>
        <w:t>mg/kg</w:t>
      </w:r>
      <w:r>
        <w:rPr>
          <w:spacing w:val="30"/>
        </w:rPr>
        <w:t> </w:t>
      </w:r>
      <w:r>
        <w:rPr/>
        <w:t>(group</w:t>
      </w:r>
      <w:r>
        <w:rPr>
          <w:spacing w:val="31"/>
        </w:rPr>
        <w:t> </w:t>
      </w:r>
      <w:r>
        <w:rPr/>
        <w:t>D);</w:t>
      </w:r>
      <w:r>
        <w:rPr>
          <w:spacing w:val="30"/>
        </w:rPr>
        <w:t> </w:t>
      </w:r>
      <w:r>
        <w:rPr/>
        <w:t>as</w:t>
      </w:r>
      <w:r>
        <w:rPr>
          <w:spacing w:val="31"/>
        </w:rPr>
        <w:t> </w:t>
      </w:r>
      <w:r>
        <w:rPr/>
        <w:t>soon</w:t>
      </w:r>
      <w:r>
        <w:rPr>
          <w:spacing w:val="30"/>
        </w:rPr>
        <w:t> </w:t>
      </w:r>
      <w:r>
        <w:rPr/>
        <w:t>as</w:t>
      </w:r>
      <w:r>
        <w:rPr>
          <w:spacing w:val="31"/>
        </w:rPr>
        <w:t> </w:t>
      </w:r>
      <w:r>
        <w:rPr/>
        <w:t>infection</w:t>
      </w:r>
      <w:r>
        <w:rPr>
          <w:spacing w:val="31"/>
        </w:rPr>
        <w:t> </w:t>
      </w:r>
      <w:r>
        <w:rPr/>
        <w:t>was</w:t>
      </w:r>
      <w:r>
        <w:rPr>
          <w:spacing w:val="30"/>
        </w:rPr>
        <w:t> </w:t>
      </w:r>
      <w:r>
        <w:rPr/>
        <w:t>established</w:t>
      </w:r>
      <w:r>
        <w:rPr>
          <w:spacing w:val="31"/>
        </w:rPr>
        <w:t> </w:t>
      </w:r>
      <w:r>
        <w:rPr/>
        <w:t>by</w:t>
      </w:r>
      <w:r>
        <w:rPr>
          <w:spacing w:val="-62"/>
        </w:rPr>
        <w:t> </w:t>
      </w:r>
      <w:r>
        <w:rPr/>
        <w:t>the</w:t>
      </w:r>
      <w:r>
        <w:rPr>
          <w:spacing w:val="1"/>
        </w:rPr>
        <w:t> </w:t>
      </w:r>
      <w:r>
        <w:rPr/>
        <w:t>detection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trypanosomes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blood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infected</w:t>
      </w:r>
      <w:r>
        <w:rPr>
          <w:spacing w:val="1"/>
        </w:rPr>
        <w:t> </w:t>
      </w:r>
      <w:r>
        <w:rPr/>
        <w:t>animals.</w:t>
      </w:r>
      <w:r>
        <w:rPr>
          <w:spacing w:val="1"/>
        </w:rPr>
        <w:t> </w:t>
      </w:r>
      <w:r>
        <w:rPr/>
        <w:t>PCV</w:t>
      </w:r>
      <w:r>
        <w:rPr>
          <w:spacing w:val="1"/>
        </w:rPr>
        <w:t> </w:t>
      </w:r>
      <w:r>
        <w:rPr/>
        <w:t>determination</w:t>
      </w:r>
      <w:r>
        <w:rPr>
          <w:spacing w:val="-1"/>
        </w:rPr>
        <w:t> </w:t>
      </w:r>
      <w:r>
        <w:rPr/>
        <w:t>and parasitaemia estimation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continued</w:t>
      </w:r>
      <w:r>
        <w:rPr>
          <w:spacing w:val="2"/>
        </w:rPr>
        <w:t> </w:t>
      </w:r>
      <w:r>
        <w:rPr/>
        <w:t>thereafter.</w:t>
      </w:r>
    </w:p>
    <w:p>
      <w:pPr>
        <w:pStyle w:val="ListParagraph"/>
        <w:numPr>
          <w:ilvl w:val="1"/>
          <w:numId w:val="13"/>
        </w:numPr>
        <w:tabs>
          <w:tab w:pos="1471" w:val="left" w:leader="none"/>
          <w:tab w:pos="1472" w:val="left" w:leader="none"/>
        </w:tabs>
        <w:spacing w:line="240" w:lineRule="auto" w:before="198" w:after="0"/>
        <w:ind w:left="1471" w:right="0" w:hanging="992"/>
        <w:jc w:val="left"/>
        <w:rPr>
          <w:rFonts w:ascii="Arial"/>
          <w:b/>
          <w:i/>
          <w:sz w:val="24"/>
        </w:rPr>
      </w:pPr>
      <w:r>
        <w:rPr>
          <w:rFonts w:ascii="Arial"/>
          <w:b/>
          <w:sz w:val="24"/>
        </w:rPr>
        <w:t>EVALUATION</w:t>
      </w:r>
      <w:r>
        <w:rPr>
          <w:rFonts w:ascii="Arial"/>
          <w:b/>
          <w:spacing w:val="-4"/>
          <w:sz w:val="24"/>
        </w:rPr>
        <w:t> </w:t>
      </w:r>
      <w:r>
        <w:rPr>
          <w:rFonts w:ascii="Arial"/>
          <w:b/>
          <w:sz w:val="24"/>
        </w:rPr>
        <w:t>OF</w:t>
      </w:r>
      <w:r>
        <w:rPr>
          <w:rFonts w:ascii="Arial"/>
          <w:b/>
          <w:spacing w:val="-4"/>
          <w:sz w:val="24"/>
        </w:rPr>
        <w:t> </w:t>
      </w:r>
      <w:r>
        <w:rPr>
          <w:rFonts w:ascii="Arial"/>
          <w:b/>
          <w:sz w:val="24"/>
        </w:rPr>
        <w:t>CYMELARSAN AGAINST</w:t>
      </w:r>
      <w:r>
        <w:rPr>
          <w:rFonts w:ascii="Arial"/>
          <w:b/>
          <w:spacing w:val="1"/>
          <w:sz w:val="24"/>
        </w:rPr>
        <w:t> </w:t>
      </w:r>
      <w:r>
        <w:rPr>
          <w:rFonts w:ascii="Arial"/>
          <w:b/>
          <w:i/>
          <w:sz w:val="24"/>
        </w:rPr>
        <w:t>T.</w:t>
      </w:r>
      <w:r>
        <w:rPr>
          <w:rFonts w:ascii="Arial"/>
          <w:b/>
          <w:i/>
          <w:spacing w:val="-4"/>
          <w:sz w:val="24"/>
        </w:rPr>
        <w:t> </w:t>
      </w:r>
      <w:r>
        <w:rPr>
          <w:rFonts w:ascii="Arial"/>
          <w:b/>
          <w:i/>
          <w:sz w:val="24"/>
        </w:rPr>
        <w:t>EVANSI</w:t>
      </w:r>
    </w:p>
    <w:p>
      <w:pPr>
        <w:pStyle w:val="BodyText"/>
        <w:spacing w:line="484" w:lineRule="auto" w:before="203"/>
        <w:ind w:left="480" w:right="726" w:firstLine="720"/>
        <w:jc w:val="both"/>
      </w:pPr>
      <w:r>
        <w:rPr/>
        <w:t>The rabbits were divided into five groups (A-E) of five animals in each</w:t>
      </w:r>
      <w:r>
        <w:rPr>
          <w:spacing w:val="1"/>
        </w:rPr>
        <w:t> </w:t>
      </w:r>
      <w:r>
        <w:rPr/>
        <w:t>group. Each rabbit in groups A-D was infected with 1 × 10</w:t>
      </w:r>
      <w:r>
        <w:rPr>
          <w:vertAlign w:val="superscript"/>
        </w:rPr>
        <w:t>5</w:t>
      </w:r>
      <w:r>
        <w:rPr>
          <w:vertAlign w:val="baseline"/>
        </w:rPr>
        <w:t> trypanosomes (</w:t>
      </w:r>
      <w:r>
        <w:rPr>
          <w:rFonts w:ascii="Arial" w:hAnsi="Arial"/>
          <w:i/>
          <w:vertAlign w:val="baseline"/>
        </w:rPr>
        <w:t>T.</w:t>
      </w:r>
      <w:r>
        <w:rPr>
          <w:rFonts w:ascii="Arial" w:hAnsi="Arial"/>
          <w:i/>
          <w:spacing w:val="1"/>
          <w:vertAlign w:val="baseline"/>
        </w:rPr>
        <w:t> </w:t>
      </w:r>
      <w:r>
        <w:rPr>
          <w:rFonts w:ascii="Arial" w:hAnsi="Arial"/>
          <w:i/>
          <w:vertAlign w:val="baseline"/>
        </w:rPr>
        <w:t>evansi</w:t>
      </w:r>
      <w:r>
        <w:rPr>
          <w:vertAlign w:val="baseline"/>
        </w:rPr>
        <w:t>) calculated by the method of Herbert and Lumsden (1976). The rabbits in</w:t>
      </w:r>
      <w:r>
        <w:rPr>
          <w:spacing w:val="1"/>
          <w:vertAlign w:val="baseline"/>
        </w:rPr>
        <w:t> </w:t>
      </w:r>
      <w:r>
        <w:rPr>
          <w:vertAlign w:val="baseline"/>
        </w:rPr>
        <w:t>group</w:t>
      </w:r>
      <w:r>
        <w:rPr>
          <w:spacing w:val="1"/>
          <w:vertAlign w:val="baseline"/>
        </w:rPr>
        <w:t> </w:t>
      </w:r>
      <w:r>
        <w:rPr>
          <w:vertAlign w:val="baseline"/>
        </w:rPr>
        <w:t>E</w:t>
      </w:r>
      <w:r>
        <w:rPr>
          <w:spacing w:val="1"/>
          <w:vertAlign w:val="baseline"/>
        </w:rPr>
        <w:t> </w:t>
      </w:r>
      <w:r>
        <w:rPr>
          <w:vertAlign w:val="baseline"/>
        </w:rPr>
        <w:t>served</w:t>
      </w:r>
      <w:r>
        <w:rPr>
          <w:spacing w:val="1"/>
          <w:vertAlign w:val="baseline"/>
        </w:rPr>
        <w:t> </w:t>
      </w:r>
      <w:r>
        <w:rPr>
          <w:vertAlign w:val="baseline"/>
        </w:rPr>
        <w:t>as</w:t>
      </w:r>
      <w:r>
        <w:rPr>
          <w:spacing w:val="1"/>
          <w:vertAlign w:val="baseline"/>
        </w:rPr>
        <w:t> </w:t>
      </w:r>
      <w:r>
        <w:rPr>
          <w:vertAlign w:val="baseline"/>
        </w:rPr>
        <w:t>infected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untreated</w:t>
      </w:r>
      <w:r>
        <w:rPr>
          <w:spacing w:val="1"/>
          <w:vertAlign w:val="baseline"/>
        </w:rPr>
        <w:t> </w:t>
      </w:r>
      <w:r>
        <w:rPr>
          <w:vertAlign w:val="baseline"/>
        </w:rPr>
        <w:t>controls.</w:t>
      </w:r>
      <w:r>
        <w:rPr>
          <w:spacing w:val="1"/>
          <w:vertAlign w:val="baseline"/>
        </w:rPr>
        <w:t> </w:t>
      </w:r>
      <w:r>
        <w:rPr>
          <w:vertAlign w:val="baseline"/>
        </w:rPr>
        <w:t>Haematocrit</w:t>
      </w:r>
      <w:r>
        <w:rPr>
          <w:spacing w:val="1"/>
          <w:vertAlign w:val="baseline"/>
        </w:rPr>
        <w:t> </w:t>
      </w:r>
      <w:r>
        <w:rPr>
          <w:vertAlign w:val="baseline"/>
        </w:rPr>
        <w:t>(PCV)</w:t>
      </w:r>
      <w:r>
        <w:rPr>
          <w:spacing w:val="-61"/>
          <w:vertAlign w:val="baseline"/>
        </w:rPr>
        <w:t> </w:t>
      </w:r>
      <w:r>
        <w:rPr>
          <w:vertAlign w:val="baseline"/>
        </w:rPr>
        <w:t>determination and parasitaemia estimation were carried out. Blood was collected</w:t>
      </w:r>
      <w:r>
        <w:rPr>
          <w:spacing w:val="-61"/>
          <w:vertAlign w:val="baseline"/>
        </w:rPr>
        <w:t> </w:t>
      </w:r>
      <w:r>
        <w:rPr>
          <w:vertAlign w:val="baseline"/>
        </w:rPr>
        <w:t>from</w:t>
      </w:r>
      <w:r>
        <w:rPr>
          <w:spacing w:val="40"/>
          <w:vertAlign w:val="baseline"/>
        </w:rPr>
        <w:t> </w:t>
      </w:r>
      <w:r>
        <w:rPr>
          <w:vertAlign w:val="baseline"/>
        </w:rPr>
        <w:t>the</w:t>
      </w:r>
      <w:r>
        <w:rPr>
          <w:spacing w:val="39"/>
          <w:vertAlign w:val="baseline"/>
        </w:rPr>
        <w:t> </w:t>
      </w:r>
      <w:r>
        <w:rPr>
          <w:vertAlign w:val="baseline"/>
        </w:rPr>
        <w:t>animals</w:t>
      </w:r>
      <w:r>
        <w:rPr>
          <w:spacing w:val="39"/>
          <w:vertAlign w:val="baseline"/>
        </w:rPr>
        <w:t> </w:t>
      </w:r>
      <w:r>
        <w:rPr>
          <w:vertAlign w:val="baseline"/>
        </w:rPr>
        <w:t>weekly</w:t>
      </w:r>
      <w:r>
        <w:rPr>
          <w:spacing w:val="35"/>
          <w:vertAlign w:val="baseline"/>
        </w:rPr>
        <w:t> </w:t>
      </w:r>
      <w:r>
        <w:rPr>
          <w:vertAlign w:val="baseline"/>
        </w:rPr>
        <w:t>for</w:t>
      </w:r>
      <w:r>
        <w:rPr>
          <w:spacing w:val="39"/>
          <w:vertAlign w:val="baseline"/>
        </w:rPr>
        <w:t> </w:t>
      </w:r>
      <w:r>
        <w:rPr>
          <w:vertAlign w:val="baseline"/>
        </w:rPr>
        <w:t>sera</w:t>
      </w:r>
      <w:r>
        <w:rPr>
          <w:spacing w:val="39"/>
          <w:vertAlign w:val="baseline"/>
        </w:rPr>
        <w:t> </w:t>
      </w:r>
      <w:r>
        <w:rPr>
          <w:vertAlign w:val="baseline"/>
        </w:rPr>
        <w:t>samples.</w:t>
      </w:r>
      <w:r>
        <w:rPr>
          <w:spacing w:val="37"/>
          <w:vertAlign w:val="baseline"/>
        </w:rPr>
        <w:t> </w:t>
      </w:r>
      <w:r>
        <w:rPr>
          <w:vertAlign w:val="baseline"/>
        </w:rPr>
        <w:t>The</w:t>
      </w:r>
      <w:r>
        <w:rPr>
          <w:spacing w:val="39"/>
          <w:vertAlign w:val="baseline"/>
        </w:rPr>
        <w:t> </w:t>
      </w:r>
      <w:r>
        <w:rPr>
          <w:vertAlign w:val="baseline"/>
        </w:rPr>
        <w:t>infected</w:t>
      </w:r>
      <w:r>
        <w:rPr>
          <w:spacing w:val="40"/>
          <w:vertAlign w:val="baseline"/>
        </w:rPr>
        <w:t> </w:t>
      </w:r>
      <w:r>
        <w:rPr>
          <w:vertAlign w:val="baseline"/>
        </w:rPr>
        <w:t>animals</w:t>
      </w:r>
      <w:r>
        <w:rPr>
          <w:spacing w:val="38"/>
          <w:vertAlign w:val="baseline"/>
        </w:rPr>
        <w:t> </w:t>
      </w:r>
      <w:r>
        <w:rPr>
          <w:vertAlign w:val="baseline"/>
        </w:rPr>
        <w:t>were</w:t>
      </w:r>
      <w:r>
        <w:rPr>
          <w:spacing w:val="40"/>
          <w:vertAlign w:val="baseline"/>
        </w:rPr>
        <w:t> </w:t>
      </w:r>
      <w:r>
        <w:rPr>
          <w:vertAlign w:val="baseline"/>
        </w:rPr>
        <w:t>treated</w:t>
      </w:r>
      <w:r>
        <w:rPr>
          <w:spacing w:val="-62"/>
          <w:vertAlign w:val="baseline"/>
        </w:rPr>
        <w:t> </w:t>
      </w:r>
      <w:r>
        <w:rPr>
          <w:vertAlign w:val="baseline"/>
        </w:rPr>
        <w:t>with</w:t>
      </w:r>
      <w:r>
        <w:rPr>
          <w:spacing w:val="54"/>
          <w:vertAlign w:val="baseline"/>
        </w:rPr>
        <w:t> </w:t>
      </w:r>
      <w:r>
        <w:rPr>
          <w:vertAlign w:val="baseline"/>
        </w:rPr>
        <w:t>cymelarsan</w:t>
      </w:r>
      <w:r>
        <w:rPr>
          <w:spacing w:val="55"/>
          <w:vertAlign w:val="baseline"/>
        </w:rPr>
        <w:t> </w:t>
      </w:r>
      <w:r>
        <w:rPr>
          <w:vertAlign w:val="baseline"/>
        </w:rPr>
        <w:t>at</w:t>
      </w:r>
      <w:r>
        <w:rPr>
          <w:spacing w:val="55"/>
          <w:vertAlign w:val="baseline"/>
        </w:rPr>
        <w:t> </w:t>
      </w:r>
      <w:r>
        <w:rPr>
          <w:vertAlign w:val="baseline"/>
        </w:rPr>
        <w:t>a</w:t>
      </w:r>
      <w:r>
        <w:rPr>
          <w:spacing w:val="53"/>
          <w:vertAlign w:val="baseline"/>
        </w:rPr>
        <w:t> </w:t>
      </w:r>
      <w:r>
        <w:rPr>
          <w:vertAlign w:val="baseline"/>
        </w:rPr>
        <w:t>range</w:t>
      </w:r>
      <w:r>
        <w:rPr>
          <w:spacing w:val="54"/>
          <w:vertAlign w:val="baseline"/>
        </w:rPr>
        <w:t> </w:t>
      </w:r>
      <w:r>
        <w:rPr>
          <w:vertAlign w:val="baseline"/>
        </w:rPr>
        <w:t>of</w:t>
      </w:r>
      <w:r>
        <w:rPr>
          <w:spacing w:val="55"/>
          <w:vertAlign w:val="baseline"/>
        </w:rPr>
        <w:t> </w:t>
      </w:r>
      <w:r>
        <w:rPr>
          <w:vertAlign w:val="baseline"/>
        </w:rPr>
        <w:t>dose</w:t>
      </w:r>
      <w:r>
        <w:rPr>
          <w:spacing w:val="55"/>
          <w:vertAlign w:val="baseline"/>
        </w:rPr>
        <w:t> </w:t>
      </w:r>
      <w:r>
        <w:rPr>
          <w:vertAlign w:val="baseline"/>
        </w:rPr>
        <w:t>rates:</w:t>
      </w:r>
      <w:r>
        <w:rPr>
          <w:spacing w:val="53"/>
          <w:vertAlign w:val="baseline"/>
        </w:rPr>
        <w:t> </w:t>
      </w:r>
      <w:r>
        <w:rPr>
          <w:vertAlign w:val="baseline"/>
        </w:rPr>
        <w:t>0.25</w:t>
      </w:r>
      <w:r>
        <w:rPr>
          <w:spacing w:val="53"/>
          <w:vertAlign w:val="baseline"/>
        </w:rPr>
        <w:t> </w:t>
      </w:r>
      <w:r>
        <w:rPr>
          <w:vertAlign w:val="baseline"/>
        </w:rPr>
        <w:t>mg/kg</w:t>
      </w:r>
      <w:r>
        <w:rPr>
          <w:spacing w:val="53"/>
          <w:vertAlign w:val="baseline"/>
        </w:rPr>
        <w:t> </w:t>
      </w:r>
      <w:r>
        <w:rPr>
          <w:vertAlign w:val="baseline"/>
        </w:rPr>
        <w:t>(group</w:t>
      </w:r>
      <w:r>
        <w:rPr>
          <w:spacing w:val="55"/>
          <w:vertAlign w:val="baseline"/>
        </w:rPr>
        <w:t> </w:t>
      </w:r>
      <w:r>
        <w:rPr>
          <w:vertAlign w:val="baseline"/>
        </w:rPr>
        <w:t>A),</w:t>
      </w:r>
      <w:r>
        <w:rPr>
          <w:spacing w:val="55"/>
          <w:vertAlign w:val="baseline"/>
        </w:rPr>
        <w:t> </w:t>
      </w:r>
      <w:r>
        <w:rPr>
          <w:vertAlign w:val="baseline"/>
        </w:rPr>
        <w:t>0.5</w:t>
      </w:r>
      <w:r>
        <w:rPr>
          <w:spacing w:val="56"/>
          <w:vertAlign w:val="baseline"/>
        </w:rPr>
        <w:t> </w:t>
      </w:r>
      <w:r>
        <w:rPr>
          <w:vertAlign w:val="baseline"/>
        </w:rPr>
        <w:t>mg/kg</w:t>
      </w:r>
    </w:p>
    <w:p>
      <w:pPr>
        <w:spacing w:after="0" w:line="484" w:lineRule="auto"/>
        <w:jc w:val="both"/>
        <w:sectPr>
          <w:pgSz w:w="11910" w:h="16840"/>
          <w:pgMar w:header="724" w:footer="0" w:top="1300" w:bottom="280" w:left="1680" w:right="420"/>
        </w:sectPr>
      </w:pPr>
    </w:p>
    <w:p>
      <w:pPr>
        <w:pStyle w:val="BodyText"/>
        <w:spacing w:line="487" w:lineRule="auto" w:before="124"/>
        <w:ind w:left="480" w:right="724"/>
        <w:jc w:val="both"/>
      </w:pPr>
      <w:r>
        <w:rPr/>
        <w:t>(group B), 1.0 mg/kg (group C), 2.0 mg/kg (group D); four days post inoculation,</w:t>
      </w:r>
      <w:r>
        <w:rPr>
          <w:spacing w:val="1"/>
        </w:rPr>
        <w:t> </w:t>
      </w:r>
      <w:r>
        <w:rPr/>
        <w:t>by which time infection was established in all the inoculated groups by detection</w:t>
      </w:r>
      <w:r>
        <w:rPr>
          <w:spacing w:val="1"/>
        </w:rPr>
        <w:t> </w:t>
      </w:r>
      <w:r>
        <w:rPr/>
        <w:t>of trypanosomes in their blood. Each group was retreated when relapse occurred</w:t>
      </w:r>
      <w:r>
        <w:rPr>
          <w:spacing w:val="-61"/>
        </w:rPr>
        <w:t> </w:t>
      </w:r>
      <w:r>
        <w:rPr/>
        <w:t>in the group. PCV determination, parasitaemia estimation and collection of blood</w:t>
      </w:r>
      <w:r>
        <w:rPr>
          <w:spacing w:val="1"/>
        </w:rPr>
        <w:t> </w:t>
      </w:r>
      <w:r>
        <w:rPr/>
        <w:t>for sera samples were continued throughout the experiment. The sera samples</w:t>
      </w:r>
      <w:r>
        <w:rPr>
          <w:spacing w:val="1"/>
        </w:rPr>
        <w:t> </w:t>
      </w:r>
      <w:r>
        <w:rPr/>
        <w:t>were analysed for antibodies and circulating trypanosome antigens, using micro-</w:t>
      </w:r>
      <w:r>
        <w:rPr>
          <w:spacing w:val="1"/>
        </w:rPr>
        <w:t> </w:t>
      </w:r>
      <w:r>
        <w:rPr/>
        <w:t>plate enzyme-linked</w:t>
      </w:r>
      <w:r>
        <w:rPr>
          <w:spacing w:val="2"/>
        </w:rPr>
        <w:t> </w:t>
      </w:r>
      <w:r>
        <w:rPr/>
        <w:t>immunosorbent assay (ELISA)</w:t>
      </w:r>
      <w:r>
        <w:rPr>
          <w:spacing w:val="1"/>
        </w:rPr>
        <w:t> </w:t>
      </w:r>
      <w:r>
        <w:rPr/>
        <w:t>technique.</w:t>
      </w:r>
    </w:p>
    <w:p>
      <w:pPr>
        <w:pStyle w:val="Heading6"/>
        <w:numPr>
          <w:ilvl w:val="2"/>
          <w:numId w:val="20"/>
        </w:numPr>
        <w:tabs>
          <w:tab w:pos="1471" w:val="left" w:leader="none"/>
          <w:tab w:pos="1472" w:val="left" w:leader="none"/>
        </w:tabs>
        <w:spacing w:line="240" w:lineRule="auto" w:before="203" w:after="0"/>
        <w:ind w:left="1471" w:right="0" w:hanging="992"/>
        <w:jc w:val="left"/>
      </w:pPr>
      <w:r>
        <w:rPr/>
        <w:t>Antigen</w:t>
      </w:r>
      <w:r>
        <w:rPr>
          <w:spacing w:val="-3"/>
        </w:rPr>
        <w:t> </w:t>
      </w:r>
      <w:r>
        <w:rPr/>
        <w:t>Enzyme</w:t>
      </w:r>
      <w:r>
        <w:rPr>
          <w:spacing w:val="1"/>
        </w:rPr>
        <w:t> </w:t>
      </w:r>
      <w:r>
        <w:rPr/>
        <w:t>–</w:t>
      </w:r>
      <w:r>
        <w:rPr>
          <w:spacing w:val="-1"/>
        </w:rPr>
        <w:t> </w:t>
      </w:r>
      <w:r>
        <w:rPr/>
        <w:t>linked</w:t>
      </w:r>
      <w:r>
        <w:rPr>
          <w:spacing w:val="-2"/>
        </w:rPr>
        <w:t> </w:t>
      </w:r>
      <w:r>
        <w:rPr/>
        <w:t>Immunosobent</w:t>
      </w:r>
      <w:r>
        <w:rPr>
          <w:spacing w:val="-2"/>
        </w:rPr>
        <w:t> </w:t>
      </w:r>
      <w:r>
        <w:rPr/>
        <w:t>Assay</w:t>
      </w:r>
      <w:r>
        <w:rPr>
          <w:spacing w:val="-6"/>
        </w:rPr>
        <w:t> </w:t>
      </w:r>
      <w:r>
        <w:rPr/>
        <w:t>(ELISA)</w:t>
      </w:r>
    </w:p>
    <w:p>
      <w:pPr>
        <w:pStyle w:val="BodyText"/>
        <w:spacing w:line="484" w:lineRule="auto" w:before="203"/>
        <w:ind w:left="480" w:right="725" w:firstLine="720"/>
        <w:jc w:val="both"/>
      </w:pPr>
      <w:r>
        <w:rPr/>
        <w:t>Circulating trypanosome antigens were detected and quantified using the</w:t>
      </w:r>
      <w:r>
        <w:rPr>
          <w:spacing w:val="1"/>
        </w:rPr>
        <w:t> </w:t>
      </w:r>
      <w:r>
        <w:rPr/>
        <w:t>assay developed by Rae and Luckins (1984). This method utilizes antisera to </w:t>
      </w:r>
      <w:r>
        <w:rPr>
          <w:rFonts w:ascii="Arial" w:hAnsi="Arial"/>
          <w:i/>
        </w:rPr>
        <w:t>T.</w:t>
      </w:r>
      <w:r>
        <w:rPr>
          <w:rFonts w:ascii="Arial" w:hAnsi="Arial"/>
          <w:i/>
          <w:spacing w:val="1"/>
        </w:rPr>
        <w:t> </w:t>
      </w:r>
      <w:r>
        <w:rPr>
          <w:rFonts w:ascii="Arial" w:hAnsi="Arial"/>
          <w:i/>
        </w:rPr>
        <w:t>evansi</w:t>
      </w:r>
      <w:r>
        <w:rPr>
          <w:rFonts w:ascii="Arial" w:hAnsi="Arial"/>
          <w:i/>
          <w:spacing w:val="1"/>
        </w:rPr>
        <w:t> </w:t>
      </w:r>
      <w:r>
        <w:rPr/>
        <w:t>lysates.</w:t>
      </w:r>
      <w:r>
        <w:rPr>
          <w:spacing w:val="1"/>
        </w:rPr>
        <w:t> </w:t>
      </w:r>
      <w:r>
        <w:rPr/>
        <w:t>Briefly,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micro-ELISA</w:t>
      </w:r>
      <w:r>
        <w:rPr>
          <w:spacing w:val="1"/>
        </w:rPr>
        <w:t> </w:t>
      </w:r>
      <w:r>
        <w:rPr/>
        <w:t>plates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treated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1%</w:t>
      </w:r>
      <w:r>
        <w:rPr>
          <w:spacing w:val="1"/>
        </w:rPr>
        <w:t> </w:t>
      </w:r>
      <w:r>
        <w:rPr/>
        <w:t>gluteraldehyde (100 µl/well). After 30 minutes incubation, the plates were rinsed</w:t>
      </w:r>
      <w:r>
        <w:rPr>
          <w:spacing w:val="1"/>
        </w:rPr>
        <w:t> </w:t>
      </w:r>
      <w:r>
        <w:rPr/>
        <w:t>twice,</w:t>
      </w:r>
      <w:r>
        <w:rPr>
          <w:spacing w:val="1"/>
        </w:rPr>
        <w:t> </w:t>
      </w:r>
      <w:r>
        <w:rPr/>
        <w:t>then filled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distilled</w:t>
      </w:r>
      <w:r>
        <w:rPr>
          <w:spacing w:val="1"/>
        </w:rPr>
        <w:t> </w:t>
      </w:r>
      <w:r>
        <w:rPr/>
        <w:t>water and</w:t>
      </w:r>
      <w:r>
        <w:rPr>
          <w:spacing w:val="1"/>
        </w:rPr>
        <w:t> </w:t>
      </w:r>
      <w:r>
        <w:rPr/>
        <w:t>left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15</w:t>
      </w:r>
      <w:r>
        <w:rPr>
          <w:spacing w:val="1"/>
        </w:rPr>
        <w:t> </w:t>
      </w:r>
      <w:r>
        <w:rPr/>
        <w:t>minutes. The</w:t>
      </w:r>
      <w:r>
        <w:rPr>
          <w:spacing w:val="1"/>
        </w:rPr>
        <w:t> </w:t>
      </w:r>
      <w:r>
        <w:rPr/>
        <w:t>water</w:t>
      </w:r>
      <w:r>
        <w:rPr>
          <w:spacing w:val="63"/>
        </w:rPr>
        <w:t> </w:t>
      </w:r>
      <w:r>
        <w:rPr/>
        <w:t>was</w:t>
      </w:r>
      <w:r>
        <w:rPr>
          <w:spacing w:val="1"/>
        </w:rPr>
        <w:t> </w:t>
      </w:r>
      <w:r>
        <w:rPr/>
        <w:t>poured</w:t>
      </w:r>
      <w:r>
        <w:rPr>
          <w:spacing w:val="1"/>
        </w:rPr>
        <w:t> </w:t>
      </w:r>
      <w:r>
        <w:rPr/>
        <w:t>off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plates</w:t>
      </w:r>
      <w:r>
        <w:rPr>
          <w:spacing w:val="1"/>
        </w:rPr>
        <w:t> </w:t>
      </w:r>
      <w:r>
        <w:rPr/>
        <w:t>coated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anti-</w:t>
      </w:r>
      <w:r>
        <w:rPr>
          <w:rFonts w:ascii="Arial" w:hAnsi="Arial"/>
          <w:i/>
        </w:rPr>
        <w:t>T.</w:t>
      </w:r>
      <w:r>
        <w:rPr>
          <w:rFonts w:ascii="Arial" w:hAnsi="Arial"/>
          <w:i/>
          <w:spacing w:val="1"/>
        </w:rPr>
        <w:t> </w:t>
      </w:r>
      <w:r>
        <w:rPr>
          <w:rFonts w:ascii="Arial" w:hAnsi="Arial"/>
          <w:i/>
        </w:rPr>
        <w:t>evansi</w:t>
      </w:r>
      <w:r>
        <w:rPr>
          <w:rFonts w:ascii="Arial" w:hAnsi="Arial"/>
          <w:i/>
          <w:spacing w:val="1"/>
        </w:rPr>
        <w:t> </w:t>
      </w:r>
      <w:r>
        <w:rPr/>
        <w:t>IgG</w:t>
      </w:r>
      <w:r>
        <w:rPr>
          <w:spacing w:val="1"/>
        </w:rPr>
        <w:t> </w:t>
      </w:r>
      <w:r>
        <w:rPr/>
        <w:t>diluted</w:t>
      </w:r>
      <w:r>
        <w:rPr>
          <w:spacing w:val="1"/>
        </w:rPr>
        <w:t> </w:t>
      </w:r>
      <w:r>
        <w:rPr/>
        <w:t>1:1700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carbonate-bicarbonate buffer, pH 9.6, (100 µl/well), and incubated at 37</w:t>
      </w:r>
      <w:r>
        <w:rPr>
          <w:vertAlign w:val="superscript"/>
        </w:rPr>
        <w:t>o</w:t>
      </w:r>
      <w:r>
        <w:rPr>
          <w:vertAlign w:val="baseline"/>
        </w:rPr>
        <w:t>C for 1</w:t>
      </w:r>
      <w:r>
        <w:rPr>
          <w:spacing w:val="1"/>
          <w:vertAlign w:val="baseline"/>
        </w:rPr>
        <w:t> </w:t>
      </w:r>
      <w:r>
        <w:rPr>
          <w:vertAlign w:val="baseline"/>
        </w:rPr>
        <w:t>hour;</w:t>
      </w:r>
      <w:r>
        <w:rPr>
          <w:spacing w:val="-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later</w:t>
      </w:r>
      <w:r>
        <w:rPr>
          <w:spacing w:val="2"/>
          <w:vertAlign w:val="baseline"/>
        </w:rPr>
        <w:t> </w:t>
      </w:r>
      <w:r>
        <w:rPr>
          <w:vertAlign w:val="baseline"/>
        </w:rPr>
        <w:t>incubated</w:t>
      </w:r>
      <w:r>
        <w:rPr>
          <w:spacing w:val="3"/>
          <w:vertAlign w:val="baseline"/>
        </w:rPr>
        <w:t> </w:t>
      </w:r>
      <w:r>
        <w:rPr>
          <w:vertAlign w:val="baseline"/>
        </w:rPr>
        <w:t>at</w:t>
      </w:r>
      <w:r>
        <w:rPr>
          <w:spacing w:val="3"/>
          <w:vertAlign w:val="baseline"/>
        </w:rPr>
        <w:t> </w:t>
      </w:r>
      <w:r>
        <w:rPr>
          <w:vertAlign w:val="baseline"/>
        </w:rPr>
        <w:t>4°C</w:t>
      </w:r>
      <w:r>
        <w:rPr>
          <w:spacing w:val="-1"/>
          <w:vertAlign w:val="baseline"/>
        </w:rPr>
        <w:t> </w:t>
      </w:r>
      <w:r>
        <w:rPr>
          <w:vertAlign w:val="baseline"/>
        </w:rPr>
        <w:t>overnight.</w:t>
      </w:r>
    </w:p>
    <w:p>
      <w:pPr>
        <w:pStyle w:val="BodyText"/>
        <w:spacing w:line="487" w:lineRule="auto" w:before="200"/>
        <w:ind w:left="480" w:right="730" w:firstLine="720"/>
        <w:jc w:val="both"/>
      </w:pPr>
      <w:r>
        <w:rPr/>
        <w:t>The excess coating antibody was drained off and the plates rinsed once,</w:t>
      </w:r>
      <w:r>
        <w:rPr>
          <w:spacing w:val="1"/>
        </w:rPr>
        <w:t> </w:t>
      </w:r>
      <w:r>
        <w:rPr/>
        <w:t>then washed 3x5 minutes with washing buffer (0.01 M PBS/0.05% Tween 20).</w:t>
      </w:r>
      <w:r>
        <w:rPr>
          <w:spacing w:val="1"/>
        </w:rPr>
        <w:t> </w:t>
      </w:r>
      <w:r>
        <w:rPr/>
        <w:t>Washing</w:t>
      </w:r>
      <w:r>
        <w:rPr>
          <w:spacing w:val="1"/>
        </w:rPr>
        <w:t> </w:t>
      </w:r>
      <w:r>
        <w:rPr/>
        <w:t>buffer</w:t>
      </w:r>
      <w:r>
        <w:rPr>
          <w:spacing w:val="1"/>
        </w:rPr>
        <w:t> </w:t>
      </w:r>
      <w:r>
        <w:rPr/>
        <w:t>containing</w:t>
      </w:r>
      <w:r>
        <w:rPr>
          <w:spacing w:val="1"/>
        </w:rPr>
        <w:t> </w:t>
      </w:r>
      <w:r>
        <w:rPr/>
        <w:t>1%</w:t>
      </w:r>
      <w:r>
        <w:rPr>
          <w:spacing w:val="1"/>
        </w:rPr>
        <w:t> </w:t>
      </w:r>
      <w:r>
        <w:rPr/>
        <w:t>bovine</w:t>
      </w:r>
      <w:r>
        <w:rPr>
          <w:spacing w:val="1"/>
        </w:rPr>
        <w:t> </w:t>
      </w:r>
      <w:r>
        <w:rPr/>
        <w:t>serum</w:t>
      </w:r>
      <w:r>
        <w:rPr>
          <w:spacing w:val="1"/>
        </w:rPr>
        <w:t> </w:t>
      </w:r>
      <w:r>
        <w:rPr/>
        <w:t>albumin</w:t>
      </w:r>
      <w:r>
        <w:rPr>
          <w:spacing w:val="1"/>
        </w:rPr>
        <w:t> </w:t>
      </w:r>
      <w:r>
        <w:rPr/>
        <w:t>(diluting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blocking</w:t>
      </w:r>
      <w:r>
        <w:rPr>
          <w:spacing w:val="1"/>
        </w:rPr>
        <w:t> </w:t>
      </w:r>
      <w:r>
        <w:rPr/>
        <w:t>buffer) was then dispensed in volumes of 100 µl/well and the plates incubated for</w:t>
      </w:r>
      <w:r>
        <w:rPr>
          <w:spacing w:val="-61"/>
        </w:rPr>
        <w:t> </w:t>
      </w:r>
      <w:r>
        <w:rPr/>
        <w:t>30 minutes at 37</w:t>
      </w:r>
      <w:r>
        <w:rPr>
          <w:vertAlign w:val="superscript"/>
        </w:rPr>
        <w:t>o</w:t>
      </w:r>
      <w:r>
        <w:rPr>
          <w:vertAlign w:val="baseline"/>
        </w:rPr>
        <w:t>C. After incubation, the plates were rinsed and washed as</w:t>
      </w:r>
      <w:r>
        <w:rPr>
          <w:spacing w:val="1"/>
          <w:vertAlign w:val="baseline"/>
        </w:rPr>
        <w:t> </w:t>
      </w:r>
      <w:r>
        <w:rPr>
          <w:vertAlign w:val="baseline"/>
        </w:rPr>
        <w:t>indicated above. Then the test sera and control sera diluted 1:5 in diluting buffer</w:t>
      </w:r>
      <w:r>
        <w:rPr>
          <w:spacing w:val="1"/>
          <w:vertAlign w:val="baseline"/>
        </w:rPr>
        <w:t> </w:t>
      </w:r>
      <w:r>
        <w:rPr>
          <w:vertAlign w:val="baseline"/>
        </w:rPr>
        <w:t>were dispensed</w:t>
      </w:r>
      <w:r>
        <w:rPr>
          <w:spacing w:val="2"/>
          <w:vertAlign w:val="baseline"/>
        </w:rPr>
        <w:t> </w:t>
      </w:r>
      <w:r>
        <w:rPr>
          <w:vertAlign w:val="baseline"/>
        </w:rPr>
        <w:t>(100</w:t>
      </w:r>
      <w:r>
        <w:rPr>
          <w:spacing w:val="1"/>
          <w:vertAlign w:val="baseline"/>
        </w:rPr>
        <w:t> </w:t>
      </w:r>
      <w:r>
        <w:rPr>
          <w:vertAlign w:val="baseline"/>
        </w:rPr>
        <w:t>µl/well).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plates</w:t>
      </w:r>
      <w:r>
        <w:rPr>
          <w:spacing w:val="1"/>
          <w:vertAlign w:val="baseline"/>
        </w:rPr>
        <w:t> </w:t>
      </w:r>
      <w:r>
        <w:rPr>
          <w:vertAlign w:val="baseline"/>
        </w:rPr>
        <w:t>were</w:t>
      </w:r>
      <w:r>
        <w:rPr>
          <w:spacing w:val="1"/>
          <w:vertAlign w:val="baseline"/>
        </w:rPr>
        <w:t> </w:t>
      </w:r>
      <w:r>
        <w:rPr>
          <w:vertAlign w:val="baseline"/>
        </w:rPr>
        <w:t>then</w:t>
      </w:r>
      <w:r>
        <w:rPr>
          <w:spacing w:val="1"/>
          <w:vertAlign w:val="baseline"/>
        </w:rPr>
        <w:t> </w:t>
      </w:r>
      <w:r>
        <w:rPr>
          <w:vertAlign w:val="baseline"/>
        </w:rPr>
        <w:t>incubated at</w:t>
      </w:r>
      <w:r>
        <w:rPr>
          <w:spacing w:val="1"/>
          <w:vertAlign w:val="baseline"/>
        </w:rPr>
        <w:t> </w:t>
      </w:r>
      <w:r>
        <w:rPr>
          <w:vertAlign w:val="baseline"/>
        </w:rPr>
        <w:t>37</w:t>
      </w:r>
      <w:r>
        <w:rPr>
          <w:vertAlign w:val="superscript"/>
        </w:rPr>
        <w:t>o</w:t>
      </w:r>
      <w:r>
        <w:rPr>
          <w:vertAlign w:val="baseline"/>
        </w:rPr>
        <w:t>C</w:t>
      </w:r>
      <w:r>
        <w:rPr>
          <w:spacing w:val="1"/>
          <w:vertAlign w:val="baseline"/>
        </w:rPr>
        <w:t> </w:t>
      </w:r>
      <w:r>
        <w:rPr>
          <w:vertAlign w:val="baseline"/>
        </w:rPr>
        <w:t>for</w:t>
      </w:r>
      <w:r>
        <w:rPr>
          <w:spacing w:val="1"/>
          <w:vertAlign w:val="baseline"/>
        </w:rPr>
        <w:t> </w:t>
      </w:r>
      <w:r>
        <w:rPr>
          <w:vertAlign w:val="baseline"/>
        </w:rPr>
        <w:t>1</w:t>
      </w:r>
      <w:r>
        <w:rPr>
          <w:spacing w:val="1"/>
          <w:vertAlign w:val="baseline"/>
        </w:rPr>
        <w:t> </w:t>
      </w:r>
      <w:r>
        <w:rPr>
          <w:vertAlign w:val="baseline"/>
        </w:rPr>
        <w:t>hour.</w:t>
      </w:r>
    </w:p>
    <w:p>
      <w:pPr>
        <w:pStyle w:val="BodyText"/>
        <w:spacing w:before="204"/>
        <w:ind w:left="777" w:right="304"/>
        <w:jc w:val="center"/>
      </w:pPr>
      <w:r>
        <w:rPr/>
        <w:t>The</w:t>
      </w:r>
      <w:r>
        <w:rPr>
          <w:spacing w:val="21"/>
        </w:rPr>
        <w:t> </w:t>
      </w:r>
      <w:r>
        <w:rPr/>
        <w:t>plates</w:t>
      </w:r>
      <w:r>
        <w:rPr>
          <w:spacing w:val="20"/>
        </w:rPr>
        <w:t> </w:t>
      </w:r>
      <w:r>
        <w:rPr/>
        <w:t>were</w:t>
      </w:r>
      <w:r>
        <w:rPr>
          <w:spacing w:val="20"/>
        </w:rPr>
        <w:t> </w:t>
      </w:r>
      <w:r>
        <w:rPr/>
        <w:t>washed</w:t>
      </w:r>
      <w:r>
        <w:rPr>
          <w:spacing w:val="21"/>
        </w:rPr>
        <w:t> </w:t>
      </w:r>
      <w:r>
        <w:rPr/>
        <w:t>again</w:t>
      </w:r>
      <w:r>
        <w:rPr>
          <w:spacing w:val="21"/>
        </w:rPr>
        <w:t> </w:t>
      </w:r>
      <w:r>
        <w:rPr/>
        <w:t>in</w:t>
      </w:r>
      <w:r>
        <w:rPr>
          <w:spacing w:val="21"/>
        </w:rPr>
        <w:t> </w:t>
      </w:r>
      <w:r>
        <w:rPr/>
        <w:t>the</w:t>
      </w:r>
      <w:r>
        <w:rPr>
          <w:spacing w:val="21"/>
        </w:rPr>
        <w:t> </w:t>
      </w:r>
      <w:r>
        <w:rPr/>
        <w:t>same</w:t>
      </w:r>
      <w:r>
        <w:rPr>
          <w:spacing w:val="18"/>
        </w:rPr>
        <w:t> </w:t>
      </w:r>
      <w:r>
        <w:rPr/>
        <w:t>way</w:t>
      </w:r>
      <w:r>
        <w:rPr>
          <w:spacing w:val="19"/>
        </w:rPr>
        <w:t> </w:t>
      </w:r>
      <w:r>
        <w:rPr/>
        <w:t>and</w:t>
      </w:r>
      <w:r>
        <w:rPr>
          <w:spacing w:val="21"/>
        </w:rPr>
        <w:t> </w:t>
      </w:r>
      <w:r>
        <w:rPr/>
        <w:t>the</w:t>
      </w:r>
      <w:r>
        <w:rPr>
          <w:spacing w:val="21"/>
        </w:rPr>
        <w:t> </w:t>
      </w:r>
      <w:r>
        <w:rPr/>
        <w:t>conjugate</w:t>
      </w:r>
      <w:r>
        <w:rPr>
          <w:spacing w:val="21"/>
        </w:rPr>
        <w:t> </w:t>
      </w:r>
      <w:r>
        <w:rPr/>
        <w:t>(anti-</w:t>
      </w:r>
    </w:p>
    <w:p>
      <w:pPr>
        <w:pStyle w:val="BodyText"/>
        <w:spacing w:before="2"/>
      </w:pPr>
    </w:p>
    <w:p>
      <w:pPr>
        <w:pStyle w:val="BodyText"/>
        <w:ind w:left="480"/>
      </w:pPr>
      <w:r>
        <w:rPr>
          <w:rFonts w:ascii="Arial"/>
          <w:i/>
        </w:rPr>
        <w:t>T.</w:t>
      </w:r>
      <w:r>
        <w:rPr>
          <w:rFonts w:ascii="Arial"/>
          <w:i/>
          <w:spacing w:val="33"/>
        </w:rPr>
        <w:t> </w:t>
      </w:r>
      <w:r>
        <w:rPr>
          <w:rFonts w:ascii="Arial"/>
          <w:i/>
        </w:rPr>
        <w:t>evansi</w:t>
      </w:r>
      <w:r>
        <w:rPr>
          <w:rFonts w:ascii="Arial"/>
          <w:i/>
          <w:spacing w:val="34"/>
        </w:rPr>
        <w:t> </w:t>
      </w:r>
      <w:r>
        <w:rPr/>
        <w:t>IgG</w:t>
      </w:r>
      <w:r>
        <w:rPr>
          <w:spacing w:val="36"/>
        </w:rPr>
        <w:t> </w:t>
      </w:r>
      <w:r>
        <w:rPr/>
        <w:t>coupled</w:t>
      </w:r>
      <w:r>
        <w:rPr>
          <w:spacing w:val="35"/>
        </w:rPr>
        <w:t> </w:t>
      </w:r>
      <w:r>
        <w:rPr/>
        <w:t>with</w:t>
      </w:r>
      <w:r>
        <w:rPr>
          <w:spacing w:val="37"/>
        </w:rPr>
        <w:t> </w:t>
      </w:r>
      <w:r>
        <w:rPr/>
        <w:t>horse</w:t>
      </w:r>
      <w:r>
        <w:rPr>
          <w:spacing w:val="36"/>
        </w:rPr>
        <w:t> </w:t>
      </w:r>
      <w:r>
        <w:rPr/>
        <w:t>radish</w:t>
      </w:r>
      <w:r>
        <w:rPr>
          <w:spacing w:val="36"/>
        </w:rPr>
        <w:t> </w:t>
      </w:r>
      <w:r>
        <w:rPr/>
        <w:t>peroxidase)</w:t>
      </w:r>
      <w:r>
        <w:rPr>
          <w:spacing w:val="35"/>
        </w:rPr>
        <w:t> </w:t>
      </w:r>
      <w:r>
        <w:rPr/>
        <w:t>diluted</w:t>
      </w:r>
      <w:r>
        <w:rPr>
          <w:spacing w:val="37"/>
        </w:rPr>
        <w:t> </w:t>
      </w:r>
      <w:r>
        <w:rPr/>
        <w:t>1:1000</w:t>
      </w:r>
      <w:r>
        <w:rPr>
          <w:spacing w:val="44"/>
        </w:rPr>
        <w:t> </w:t>
      </w:r>
      <w:r>
        <w:rPr/>
        <w:t>in</w:t>
      </w:r>
      <w:r>
        <w:rPr>
          <w:spacing w:val="36"/>
        </w:rPr>
        <w:t> </w:t>
      </w:r>
      <w:r>
        <w:rPr/>
        <w:t>diluting</w:t>
      </w:r>
    </w:p>
    <w:p>
      <w:pPr>
        <w:spacing w:after="0"/>
        <w:sectPr>
          <w:pgSz w:w="11910" w:h="16840"/>
          <w:pgMar w:header="724" w:footer="0" w:top="1300" w:bottom="280" w:left="1680" w:right="420"/>
        </w:sectPr>
      </w:pPr>
    </w:p>
    <w:p>
      <w:pPr>
        <w:pStyle w:val="BodyText"/>
        <w:spacing w:line="487" w:lineRule="auto" w:before="124"/>
        <w:ind w:left="480" w:right="725"/>
        <w:jc w:val="both"/>
      </w:pPr>
      <w:r>
        <w:rPr/>
        <w:t>buffer was dispensed (100 µl/well). The plates were again incubated at 37</w:t>
      </w:r>
      <w:r>
        <w:rPr>
          <w:vertAlign w:val="superscript"/>
        </w:rPr>
        <w:t>o</w:t>
      </w:r>
      <w:r>
        <w:rPr>
          <w:vertAlign w:val="baseline"/>
        </w:rPr>
        <w:t>C.</w:t>
      </w:r>
      <w:r>
        <w:rPr>
          <w:spacing w:val="1"/>
          <w:vertAlign w:val="baseline"/>
        </w:rPr>
        <w:t> </w:t>
      </w:r>
      <w:r>
        <w:rPr>
          <w:vertAlign w:val="baseline"/>
        </w:rPr>
        <w:t>After an extensive washing of about 3x5 minutes with washing buffer (0.01 M</w:t>
      </w:r>
      <w:r>
        <w:rPr>
          <w:spacing w:val="1"/>
          <w:vertAlign w:val="baseline"/>
        </w:rPr>
        <w:t> </w:t>
      </w:r>
      <w:r>
        <w:rPr>
          <w:vertAlign w:val="baseline"/>
        </w:rPr>
        <w:t>PBS/0.05% Tween 20), enzyme substrate (N’N-0-phenylenedimaleimide-OPD)</w:t>
      </w:r>
      <w:r>
        <w:rPr>
          <w:spacing w:val="1"/>
          <w:vertAlign w:val="baseline"/>
        </w:rPr>
        <w:t> </w:t>
      </w:r>
      <w:r>
        <w:rPr>
          <w:vertAlign w:val="baseline"/>
        </w:rPr>
        <w:t>was dispensed (100 µl/well). The plates were incubated at room temperature in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dark</w:t>
      </w:r>
      <w:r>
        <w:rPr>
          <w:spacing w:val="1"/>
          <w:vertAlign w:val="baseline"/>
        </w:rPr>
        <w:t> </w:t>
      </w:r>
      <w:r>
        <w:rPr>
          <w:vertAlign w:val="baseline"/>
        </w:rPr>
        <w:t>for</w:t>
      </w:r>
      <w:r>
        <w:rPr>
          <w:spacing w:val="1"/>
          <w:vertAlign w:val="baseline"/>
        </w:rPr>
        <w:t> </w:t>
      </w:r>
      <w:r>
        <w:rPr>
          <w:vertAlign w:val="baseline"/>
        </w:rPr>
        <w:t>30</w:t>
      </w:r>
      <w:r>
        <w:rPr>
          <w:spacing w:val="1"/>
          <w:vertAlign w:val="baseline"/>
        </w:rPr>
        <w:t> </w:t>
      </w:r>
      <w:r>
        <w:rPr>
          <w:vertAlign w:val="baseline"/>
        </w:rPr>
        <w:t>minutes.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enzyme</w:t>
      </w:r>
      <w:r>
        <w:rPr>
          <w:spacing w:val="1"/>
          <w:vertAlign w:val="baseline"/>
        </w:rPr>
        <w:t> </w:t>
      </w:r>
      <w:r>
        <w:rPr>
          <w:vertAlign w:val="baseline"/>
        </w:rPr>
        <w:t>substrate</w:t>
      </w:r>
      <w:r>
        <w:rPr>
          <w:spacing w:val="1"/>
          <w:vertAlign w:val="baseline"/>
        </w:rPr>
        <w:t> </w:t>
      </w:r>
      <w:r>
        <w:rPr>
          <w:vertAlign w:val="baseline"/>
        </w:rPr>
        <w:t>action</w:t>
      </w:r>
      <w:r>
        <w:rPr>
          <w:spacing w:val="1"/>
          <w:vertAlign w:val="baseline"/>
        </w:rPr>
        <w:t> </w:t>
      </w:r>
      <w:r>
        <w:rPr>
          <w:vertAlign w:val="baseline"/>
        </w:rPr>
        <w:t>was</w:t>
      </w:r>
      <w:r>
        <w:rPr>
          <w:spacing w:val="63"/>
          <w:vertAlign w:val="baseline"/>
        </w:rPr>
        <w:t> </w:t>
      </w:r>
      <w:r>
        <w:rPr>
          <w:vertAlign w:val="baseline"/>
        </w:rPr>
        <w:t>stopped</w:t>
      </w:r>
      <w:r>
        <w:rPr>
          <w:spacing w:val="64"/>
          <w:vertAlign w:val="baseline"/>
        </w:rPr>
        <w:t> </w:t>
      </w:r>
      <w:r>
        <w:rPr>
          <w:vertAlign w:val="baseline"/>
        </w:rPr>
        <w:t>by</w:t>
      </w:r>
      <w:r>
        <w:rPr>
          <w:spacing w:val="1"/>
          <w:vertAlign w:val="baseline"/>
        </w:rPr>
        <w:t> </w:t>
      </w:r>
      <w:r>
        <w:rPr>
          <w:vertAlign w:val="baseline"/>
        </w:rPr>
        <w:t>dispensing 50 µl/well of 2.0 M sulphuric acid. The optical densities (ODs) were</w:t>
      </w:r>
      <w:r>
        <w:rPr>
          <w:spacing w:val="1"/>
          <w:vertAlign w:val="baseline"/>
        </w:rPr>
        <w:t> </w:t>
      </w:r>
      <w:r>
        <w:rPr>
          <w:vertAlign w:val="baseline"/>
        </w:rPr>
        <w:t>read</w:t>
      </w:r>
      <w:r>
        <w:rPr>
          <w:spacing w:val="2"/>
          <w:vertAlign w:val="baseline"/>
        </w:rPr>
        <w:t> </w:t>
      </w:r>
      <w:r>
        <w:rPr>
          <w:vertAlign w:val="baseline"/>
        </w:rPr>
        <w:t>at</w:t>
      </w:r>
      <w:r>
        <w:rPr>
          <w:spacing w:val="3"/>
          <w:vertAlign w:val="baseline"/>
        </w:rPr>
        <w:t> </w:t>
      </w:r>
      <w:r>
        <w:rPr>
          <w:vertAlign w:val="baseline"/>
        </w:rPr>
        <w:t>492</w:t>
      </w:r>
      <w:r>
        <w:rPr>
          <w:spacing w:val="1"/>
          <w:vertAlign w:val="baseline"/>
        </w:rPr>
        <w:t> </w:t>
      </w:r>
      <w:r>
        <w:rPr>
          <w:vertAlign w:val="baseline"/>
        </w:rPr>
        <w:t>nm</w:t>
      </w:r>
      <w:r>
        <w:rPr>
          <w:spacing w:val="1"/>
          <w:vertAlign w:val="baseline"/>
        </w:rPr>
        <w:t> </w:t>
      </w:r>
      <w:r>
        <w:rPr>
          <w:vertAlign w:val="baseline"/>
        </w:rPr>
        <w:t>wavelength,</w:t>
      </w:r>
      <w:r>
        <w:rPr>
          <w:spacing w:val="3"/>
          <w:vertAlign w:val="baseline"/>
        </w:rPr>
        <w:t> </w:t>
      </w:r>
      <w:r>
        <w:rPr>
          <w:vertAlign w:val="baseline"/>
        </w:rPr>
        <w:t>using</w:t>
      </w:r>
      <w:r>
        <w:rPr>
          <w:spacing w:val="2"/>
          <w:vertAlign w:val="baseline"/>
        </w:rPr>
        <w:t> </w:t>
      </w:r>
      <w:r>
        <w:rPr>
          <w:vertAlign w:val="baseline"/>
        </w:rPr>
        <w:t>Dynatech</w:t>
      </w:r>
      <w:r>
        <w:rPr>
          <w:spacing w:val="-2"/>
          <w:vertAlign w:val="baseline"/>
        </w:rPr>
        <w:t> </w:t>
      </w:r>
      <w:r>
        <w:rPr>
          <w:vertAlign w:val="baseline"/>
        </w:rPr>
        <w:t>ELISA</w:t>
      </w:r>
      <w:r>
        <w:rPr>
          <w:spacing w:val="1"/>
          <w:vertAlign w:val="baseline"/>
        </w:rPr>
        <w:t> </w:t>
      </w:r>
      <w:r>
        <w:rPr>
          <w:vertAlign w:val="baseline"/>
        </w:rPr>
        <w:t>auto-reader.</w:t>
      </w:r>
    </w:p>
    <w:p>
      <w:pPr>
        <w:pStyle w:val="Heading6"/>
        <w:numPr>
          <w:ilvl w:val="2"/>
          <w:numId w:val="20"/>
        </w:numPr>
        <w:tabs>
          <w:tab w:pos="1471" w:val="left" w:leader="none"/>
          <w:tab w:pos="1472" w:val="left" w:leader="none"/>
        </w:tabs>
        <w:spacing w:line="240" w:lineRule="auto" w:before="203" w:after="0"/>
        <w:ind w:left="1471" w:right="0" w:hanging="992"/>
        <w:jc w:val="left"/>
      </w:pPr>
      <w:bookmarkStart w:name="_TOC_250050" w:id="61"/>
      <w:r>
        <w:rPr/>
        <w:t>Antibody</w:t>
      </w:r>
      <w:r>
        <w:rPr>
          <w:spacing w:val="-4"/>
        </w:rPr>
        <w:t> </w:t>
      </w:r>
      <w:bookmarkEnd w:id="61"/>
      <w:r>
        <w:rPr/>
        <w:t>ELISA</w:t>
      </w:r>
    </w:p>
    <w:p>
      <w:pPr>
        <w:pStyle w:val="BodyText"/>
        <w:spacing w:line="487" w:lineRule="auto" w:before="203"/>
        <w:ind w:left="480" w:right="729" w:firstLine="720"/>
        <w:jc w:val="both"/>
      </w:pPr>
      <w:r>
        <w:rPr/>
        <w:t>Antibodies were detected and quantified using also the assay developed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Rae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Luckins</w:t>
      </w:r>
      <w:r>
        <w:rPr>
          <w:spacing w:val="1"/>
        </w:rPr>
        <w:t> </w:t>
      </w:r>
      <w:r>
        <w:rPr/>
        <w:t>(1984).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micro-ELISA</w:t>
      </w:r>
      <w:r>
        <w:rPr>
          <w:spacing w:val="1"/>
        </w:rPr>
        <w:t> </w:t>
      </w:r>
      <w:r>
        <w:rPr/>
        <w:t>plates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treated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1%</w:t>
      </w:r>
      <w:r>
        <w:rPr>
          <w:spacing w:val="1"/>
        </w:rPr>
        <w:t> </w:t>
      </w:r>
      <w:r>
        <w:rPr/>
        <w:t>gluteraldehyde (100 µl/well). After 30 minutes incubation, the plates were rinsed</w:t>
      </w:r>
      <w:r>
        <w:rPr>
          <w:spacing w:val="1"/>
        </w:rPr>
        <w:t> </w:t>
      </w:r>
      <w:r>
        <w:rPr/>
        <w:t>twice,</w:t>
      </w:r>
      <w:r>
        <w:rPr>
          <w:spacing w:val="1"/>
        </w:rPr>
        <w:t> </w:t>
      </w:r>
      <w:r>
        <w:rPr/>
        <w:t>then filled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distilled</w:t>
      </w:r>
      <w:r>
        <w:rPr>
          <w:spacing w:val="1"/>
        </w:rPr>
        <w:t> </w:t>
      </w:r>
      <w:r>
        <w:rPr/>
        <w:t>water and</w:t>
      </w:r>
      <w:r>
        <w:rPr>
          <w:spacing w:val="1"/>
        </w:rPr>
        <w:t> </w:t>
      </w:r>
      <w:r>
        <w:rPr/>
        <w:t>left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15</w:t>
      </w:r>
      <w:r>
        <w:rPr>
          <w:spacing w:val="1"/>
        </w:rPr>
        <w:t> </w:t>
      </w:r>
      <w:r>
        <w:rPr/>
        <w:t>minutes. The</w:t>
      </w:r>
      <w:r>
        <w:rPr>
          <w:spacing w:val="1"/>
        </w:rPr>
        <w:t> </w:t>
      </w:r>
      <w:r>
        <w:rPr/>
        <w:t>water</w:t>
      </w:r>
      <w:r>
        <w:rPr>
          <w:spacing w:val="63"/>
        </w:rPr>
        <w:t> </w:t>
      </w:r>
      <w:r>
        <w:rPr/>
        <w:t>was</w:t>
      </w:r>
      <w:r>
        <w:rPr>
          <w:spacing w:val="1"/>
        </w:rPr>
        <w:t> </w:t>
      </w:r>
      <w:r>
        <w:rPr/>
        <w:t>poured</w:t>
      </w:r>
      <w:r>
        <w:rPr>
          <w:spacing w:val="1"/>
        </w:rPr>
        <w:t> </w:t>
      </w:r>
      <w:r>
        <w:rPr/>
        <w:t>off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plates</w:t>
      </w:r>
      <w:r>
        <w:rPr>
          <w:spacing w:val="1"/>
        </w:rPr>
        <w:t> </w:t>
      </w:r>
      <w:r>
        <w:rPr/>
        <w:t>coated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>
          <w:rFonts w:ascii="Arial" w:hAnsi="Arial"/>
          <w:i/>
        </w:rPr>
        <w:t>T.</w:t>
      </w:r>
      <w:r>
        <w:rPr>
          <w:rFonts w:ascii="Arial" w:hAnsi="Arial"/>
          <w:i/>
          <w:spacing w:val="1"/>
        </w:rPr>
        <w:t> </w:t>
      </w:r>
      <w:r>
        <w:rPr>
          <w:rFonts w:ascii="Arial" w:hAnsi="Arial"/>
          <w:i/>
        </w:rPr>
        <w:t>evansi</w:t>
      </w:r>
      <w:r>
        <w:rPr>
          <w:rFonts w:ascii="Arial" w:hAnsi="Arial"/>
          <w:i/>
          <w:spacing w:val="1"/>
        </w:rPr>
        <w:t> </w:t>
      </w:r>
      <w:r>
        <w:rPr/>
        <w:t>antigen</w:t>
      </w:r>
      <w:r>
        <w:rPr>
          <w:spacing w:val="1"/>
        </w:rPr>
        <w:t> </w:t>
      </w:r>
      <w:r>
        <w:rPr/>
        <w:t>diluted</w:t>
      </w:r>
      <w:r>
        <w:rPr>
          <w:spacing w:val="1"/>
        </w:rPr>
        <w:t> </w:t>
      </w:r>
      <w:r>
        <w:rPr/>
        <w:t>1:160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carbonate-bicarbonate buffer (100 µl/well), and incubated at 37</w:t>
      </w:r>
      <w:r>
        <w:rPr>
          <w:vertAlign w:val="superscript"/>
        </w:rPr>
        <w:t>o</w:t>
      </w:r>
      <w:r>
        <w:rPr>
          <w:vertAlign w:val="baseline"/>
        </w:rPr>
        <w:t>C for 1 hour; and</w:t>
      </w:r>
      <w:r>
        <w:rPr>
          <w:spacing w:val="-61"/>
          <w:vertAlign w:val="baseline"/>
        </w:rPr>
        <w:t> </w:t>
      </w:r>
      <w:r>
        <w:rPr>
          <w:vertAlign w:val="baseline"/>
        </w:rPr>
        <w:t>later</w:t>
      </w:r>
      <w:r>
        <w:rPr>
          <w:spacing w:val="1"/>
          <w:vertAlign w:val="baseline"/>
        </w:rPr>
        <w:t> </w:t>
      </w:r>
      <w:r>
        <w:rPr>
          <w:vertAlign w:val="baseline"/>
        </w:rPr>
        <w:t>incubated</w:t>
      </w:r>
      <w:r>
        <w:rPr>
          <w:spacing w:val="1"/>
          <w:vertAlign w:val="baseline"/>
        </w:rPr>
        <w:t> </w:t>
      </w:r>
      <w:r>
        <w:rPr>
          <w:vertAlign w:val="baseline"/>
        </w:rPr>
        <w:t>at</w:t>
      </w:r>
      <w:r>
        <w:rPr>
          <w:spacing w:val="3"/>
          <w:vertAlign w:val="baseline"/>
        </w:rPr>
        <w:t> </w:t>
      </w:r>
      <w:r>
        <w:rPr>
          <w:vertAlign w:val="baseline"/>
        </w:rPr>
        <w:t>4</w:t>
      </w:r>
      <w:r>
        <w:rPr>
          <w:vertAlign w:val="superscript"/>
        </w:rPr>
        <w:t>o</w:t>
      </w:r>
      <w:r>
        <w:rPr>
          <w:vertAlign w:val="baseline"/>
        </w:rPr>
        <w:t>C overnight.</w:t>
      </w:r>
    </w:p>
    <w:p>
      <w:pPr>
        <w:pStyle w:val="BodyText"/>
        <w:spacing w:line="487" w:lineRule="auto" w:before="195"/>
        <w:ind w:left="480" w:right="725" w:firstLine="720"/>
        <w:jc w:val="both"/>
      </w:pPr>
      <w:r>
        <w:rPr/>
        <w:t>The excess coating antigen was drained off and the plates rinsed once,</w:t>
      </w:r>
      <w:r>
        <w:rPr>
          <w:spacing w:val="1"/>
        </w:rPr>
        <w:t> </w:t>
      </w:r>
      <w:r>
        <w:rPr/>
        <w:t>then washed 3x5 minutes with washing buffer (0.01 M PBS/0.05% Tween 20).</w:t>
      </w:r>
      <w:r>
        <w:rPr>
          <w:spacing w:val="1"/>
        </w:rPr>
        <w:t> </w:t>
      </w:r>
      <w:r>
        <w:rPr/>
        <w:t>Washing</w:t>
      </w:r>
      <w:r>
        <w:rPr>
          <w:spacing w:val="1"/>
        </w:rPr>
        <w:t> </w:t>
      </w:r>
      <w:r>
        <w:rPr/>
        <w:t>buffer</w:t>
      </w:r>
      <w:r>
        <w:rPr>
          <w:spacing w:val="1"/>
        </w:rPr>
        <w:t> </w:t>
      </w:r>
      <w:r>
        <w:rPr/>
        <w:t>containing</w:t>
      </w:r>
      <w:r>
        <w:rPr>
          <w:spacing w:val="1"/>
        </w:rPr>
        <w:t> </w:t>
      </w:r>
      <w:r>
        <w:rPr/>
        <w:t>1%</w:t>
      </w:r>
      <w:r>
        <w:rPr>
          <w:spacing w:val="1"/>
        </w:rPr>
        <w:t> </w:t>
      </w:r>
      <w:r>
        <w:rPr/>
        <w:t>bovine</w:t>
      </w:r>
      <w:r>
        <w:rPr>
          <w:spacing w:val="1"/>
        </w:rPr>
        <w:t> </w:t>
      </w:r>
      <w:r>
        <w:rPr/>
        <w:t>serum</w:t>
      </w:r>
      <w:r>
        <w:rPr>
          <w:spacing w:val="1"/>
        </w:rPr>
        <w:t> </w:t>
      </w:r>
      <w:r>
        <w:rPr/>
        <w:t>albumin</w:t>
      </w:r>
      <w:r>
        <w:rPr>
          <w:spacing w:val="1"/>
        </w:rPr>
        <w:t> </w:t>
      </w:r>
      <w:r>
        <w:rPr/>
        <w:t>(diluting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blocking</w:t>
      </w:r>
      <w:r>
        <w:rPr>
          <w:spacing w:val="1"/>
        </w:rPr>
        <w:t> </w:t>
      </w:r>
      <w:r>
        <w:rPr/>
        <w:t>buffer) was then dispensed in volumes of 100 µl/well and the plates incubated for</w:t>
      </w:r>
      <w:r>
        <w:rPr>
          <w:spacing w:val="-61"/>
        </w:rPr>
        <w:t> </w:t>
      </w:r>
      <w:r>
        <w:rPr/>
        <w:t>30 minutes at 37</w:t>
      </w:r>
      <w:r>
        <w:rPr>
          <w:vertAlign w:val="superscript"/>
        </w:rPr>
        <w:t>o</w:t>
      </w:r>
      <w:r>
        <w:rPr>
          <w:vertAlign w:val="baseline"/>
        </w:rPr>
        <w:t>C. After incubation, the plates were rinsed and washed as</w:t>
      </w:r>
      <w:r>
        <w:rPr>
          <w:spacing w:val="1"/>
          <w:vertAlign w:val="baseline"/>
        </w:rPr>
        <w:t> </w:t>
      </w:r>
      <w:r>
        <w:rPr>
          <w:vertAlign w:val="baseline"/>
        </w:rPr>
        <w:t>indicated above. Then the test sera and control sera diluted 1:200 in diluting</w:t>
      </w:r>
      <w:r>
        <w:rPr>
          <w:spacing w:val="1"/>
          <w:vertAlign w:val="baseline"/>
        </w:rPr>
        <w:t> </w:t>
      </w:r>
      <w:r>
        <w:rPr>
          <w:vertAlign w:val="baseline"/>
        </w:rPr>
        <w:t>buffer</w:t>
      </w:r>
      <w:r>
        <w:rPr>
          <w:spacing w:val="14"/>
          <w:vertAlign w:val="baseline"/>
        </w:rPr>
        <w:t> </w:t>
      </w:r>
      <w:r>
        <w:rPr>
          <w:vertAlign w:val="baseline"/>
        </w:rPr>
        <w:t>were</w:t>
      </w:r>
      <w:r>
        <w:rPr>
          <w:spacing w:val="15"/>
          <w:vertAlign w:val="baseline"/>
        </w:rPr>
        <w:t> </w:t>
      </w:r>
      <w:r>
        <w:rPr>
          <w:vertAlign w:val="baseline"/>
        </w:rPr>
        <w:t>dispensed</w:t>
      </w:r>
      <w:r>
        <w:rPr>
          <w:spacing w:val="14"/>
          <w:vertAlign w:val="baseline"/>
        </w:rPr>
        <w:t> </w:t>
      </w:r>
      <w:r>
        <w:rPr>
          <w:vertAlign w:val="baseline"/>
        </w:rPr>
        <w:t>(100</w:t>
      </w:r>
      <w:r>
        <w:rPr>
          <w:spacing w:val="16"/>
          <w:vertAlign w:val="baseline"/>
        </w:rPr>
        <w:t> </w:t>
      </w:r>
      <w:r>
        <w:rPr>
          <w:vertAlign w:val="baseline"/>
        </w:rPr>
        <w:t>µl/well).</w:t>
      </w:r>
      <w:r>
        <w:rPr>
          <w:spacing w:val="16"/>
          <w:vertAlign w:val="baseline"/>
        </w:rPr>
        <w:t> </w:t>
      </w:r>
      <w:r>
        <w:rPr>
          <w:vertAlign w:val="baseline"/>
        </w:rPr>
        <w:t>The</w:t>
      </w:r>
      <w:r>
        <w:rPr>
          <w:spacing w:val="16"/>
          <w:vertAlign w:val="baseline"/>
        </w:rPr>
        <w:t> </w:t>
      </w:r>
      <w:r>
        <w:rPr>
          <w:vertAlign w:val="baseline"/>
        </w:rPr>
        <w:t>plates</w:t>
      </w:r>
      <w:r>
        <w:rPr>
          <w:spacing w:val="15"/>
          <w:vertAlign w:val="baseline"/>
        </w:rPr>
        <w:t> </w:t>
      </w:r>
      <w:r>
        <w:rPr>
          <w:vertAlign w:val="baseline"/>
        </w:rPr>
        <w:t>were</w:t>
      </w:r>
      <w:r>
        <w:rPr>
          <w:spacing w:val="22"/>
          <w:vertAlign w:val="baseline"/>
        </w:rPr>
        <w:t> </w:t>
      </w:r>
      <w:r>
        <w:rPr>
          <w:vertAlign w:val="baseline"/>
        </w:rPr>
        <w:t>then</w:t>
      </w:r>
      <w:r>
        <w:rPr>
          <w:spacing w:val="17"/>
          <w:vertAlign w:val="baseline"/>
        </w:rPr>
        <w:t> </w:t>
      </w:r>
      <w:r>
        <w:rPr>
          <w:vertAlign w:val="baseline"/>
        </w:rPr>
        <w:t>incubated</w:t>
      </w:r>
      <w:r>
        <w:rPr>
          <w:spacing w:val="16"/>
          <w:vertAlign w:val="baseline"/>
        </w:rPr>
        <w:t> </w:t>
      </w:r>
      <w:r>
        <w:rPr>
          <w:vertAlign w:val="baseline"/>
        </w:rPr>
        <w:t>at</w:t>
      </w:r>
      <w:r>
        <w:rPr>
          <w:spacing w:val="16"/>
          <w:vertAlign w:val="baseline"/>
        </w:rPr>
        <w:t> </w:t>
      </w:r>
      <w:r>
        <w:rPr>
          <w:vertAlign w:val="baseline"/>
        </w:rPr>
        <w:t>37</w:t>
      </w:r>
      <w:r>
        <w:rPr>
          <w:vertAlign w:val="superscript"/>
        </w:rPr>
        <w:t>o</w:t>
      </w:r>
      <w:r>
        <w:rPr>
          <w:vertAlign w:val="baseline"/>
        </w:rPr>
        <w:t>C</w:t>
      </w:r>
      <w:r>
        <w:rPr>
          <w:spacing w:val="12"/>
          <w:vertAlign w:val="baseline"/>
        </w:rPr>
        <w:t> </w:t>
      </w:r>
      <w:r>
        <w:rPr>
          <w:vertAlign w:val="baseline"/>
        </w:rPr>
        <w:t>for</w:t>
      </w:r>
      <w:r>
        <w:rPr>
          <w:spacing w:val="-61"/>
          <w:vertAlign w:val="baseline"/>
        </w:rPr>
        <w:t> </w:t>
      </w:r>
      <w:r>
        <w:rPr>
          <w:vertAlign w:val="baseline"/>
        </w:rPr>
        <w:t>1</w:t>
      </w:r>
      <w:r>
        <w:rPr>
          <w:spacing w:val="3"/>
          <w:vertAlign w:val="baseline"/>
        </w:rPr>
        <w:t> </w:t>
      </w:r>
      <w:r>
        <w:rPr>
          <w:vertAlign w:val="baseline"/>
        </w:rPr>
        <w:t>hour.</w:t>
      </w:r>
    </w:p>
    <w:p>
      <w:pPr>
        <w:pStyle w:val="BodyText"/>
        <w:spacing w:line="487" w:lineRule="auto" w:before="204"/>
        <w:ind w:left="480" w:right="735" w:firstLine="720"/>
        <w:jc w:val="both"/>
      </w:pPr>
      <w:r>
        <w:rPr/>
        <w:t>The plates were washed again in the same way and the conjugate diluted</w:t>
      </w:r>
      <w:r>
        <w:rPr>
          <w:spacing w:val="1"/>
        </w:rPr>
        <w:t> </w:t>
      </w:r>
      <w:r>
        <w:rPr/>
        <w:t>1:500</w:t>
      </w:r>
      <w:r>
        <w:rPr>
          <w:spacing w:val="13"/>
        </w:rPr>
        <w:t> </w:t>
      </w:r>
      <w:r>
        <w:rPr/>
        <w:t>in</w:t>
      </w:r>
      <w:r>
        <w:rPr>
          <w:spacing w:val="11"/>
        </w:rPr>
        <w:t> </w:t>
      </w:r>
      <w:r>
        <w:rPr/>
        <w:t>diluting</w:t>
      </w:r>
      <w:r>
        <w:rPr>
          <w:spacing w:val="11"/>
        </w:rPr>
        <w:t> </w:t>
      </w:r>
      <w:r>
        <w:rPr/>
        <w:t>buffer</w:t>
      </w:r>
      <w:r>
        <w:rPr>
          <w:spacing w:val="12"/>
        </w:rPr>
        <w:t> </w:t>
      </w:r>
      <w:r>
        <w:rPr/>
        <w:t>was</w:t>
      </w:r>
      <w:r>
        <w:rPr>
          <w:spacing w:val="13"/>
        </w:rPr>
        <w:t> </w:t>
      </w:r>
      <w:r>
        <w:rPr/>
        <w:t>dispensed</w:t>
      </w:r>
      <w:r>
        <w:rPr>
          <w:spacing w:val="13"/>
        </w:rPr>
        <w:t> </w:t>
      </w:r>
      <w:r>
        <w:rPr/>
        <w:t>(100</w:t>
      </w:r>
      <w:r>
        <w:rPr>
          <w:spacing w:val="13"/>
        </w:rPr>
        <w:t> </w:t>
      </w:r>
      <w:r>
        <w:rPr/>
        <w:t>µl/well).</w:t>
      </w:r>
      <w:r>
        <w:rPr>
          <w:spacing w:val="13"/>
        </w:rPr>
        <w:t> </w:t>
      </w:r>
      <w:r>
        <w:rPr/>
        <w:t>The</w:t>
      </w:r>
      <w:r>
        <w:rPr>
          <w:spacing w:val="12"/>
        </w:rPr>
        <w:t> </w:t>
      </w:r>
      <w:r>
        <w:rPr/>
        <w:t>plates</w:t>
      </w:r>
      <w:r>
        <w:rPr>
          <w:spacing w:val="13"/>
        </w:rPr>
        <w:t> </w:t>
      </w:r>
      <w:r>
        <w:rPr/>
        <w:t>were</w:t>
      </w:r>
      <w:r>
        <w:rPr>
          <w:spacing w:val="13"/>
        </w:rPr>
        <w:t> </w:t>
      </w:r>
      <w:r>
        <w:rPr/>
        <w:t>then</w:t>
      </w:r>
    </w:p>
    <w:p>
      <w:pPr>
        <w:spacing w:after="0" w:line="487" w:lineRule="auto"/>
        <w:jc w:val="both"/>
        <w:sectPr>
          <w:pgSz w:w="11910" w:h="16840"/>
          <w:pgMar w:header="724" w:footer="0" w:top="1300" w:bottom="280" w:left="1680" w:right="420"/>
        </w:sectPr>
      </w:pPr>
    </w:p>
    <w:p>
      <w:pPr>
        <w:pStyle w:val="BodyText"/>
        <w:spacing w:line="487" w:lineRule="auto" w:before="124"/>
        <w:ind w:left="480" w:right="733"/>
        <w:jc w:val="both"/>
      </w:pPr>
      <w:r>
        <w:rPr/>
        <w:t>incubated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37</w:t>
      </w:r>
      <w:r>
        <w:rPr>
          <w:vertAlign w:val="superscript"/>
        </w:rPr>
        <w:t>o</w:t>
      </w:r>
      <w:r>
        <w:rPr>
          <w:vertAlign w:val="baseline"/>
        </w:rPr>
        <w:t>C.</w:t>
      </w:r>
      <w:r>
        <w:rPr>
          <w:spacing w:val="1"/>
          <w:vertAlign w:val="baseline"/>
        </w:rPr>
        <w:t> </w:t>
      </w:r>
      <w:r>
        <w:rPr>
          <w:vertAlign w:val="baseline"/>
        </w:rPr>
        <w:t>After</w:t>
      </w:r>
      <w:r>
        <w:rPr>
          <w:spacing w:val="1"/>
          <w:vertAlign w:val="baseline"/>
        </w:rPr>
        <w:t> </w:t>
      </w:r>
      <w:r>
        <w:rPr>
          <w:vertAlign w:val="baseline"/>
        </w:rPr>
        <w:t>an</w:t>
      </w:r>
      <w:r>
        <w:rPr>
          <w:spacing w:val="1"/>
          <w:vertAlign w:val="baseline"/>
        </w:rPr>
        <w:t> </w:t>
      </w:r>
      <w:r>
        <w:rPr>
          <w:vertAlign w:val="baseline"/>
        </w:rPr>
        <w:t>extensive</w:t>
      </w:r>
      <w:r>
        <w:rPr>
          <w:spacing w:val="1"/>
          <w:vertAlign w:val="baseline"/>
        </w:rPr>
        <w:t> </w:t>
      </w:r>
      <w:r>
        <w:rPr>
          <w:vertAlign w:val="baseline"/>
        </w:rPr>
        <w:t>washing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about</w:t>
      </w:r>
      <w:r>
        <w:rPr>
          <w:spacing w:val="1"/>
          <w:vertAlign w:val="baseline"/>
        </w:rPr>
        <w:t> </w:t>
      </w:r>
      <w:r>
        <w:rPr>
          <w:vertAlign w:val="baseline"/>
        </w:rPr>
        <w:t>3x5</w:t>
      </w:r>
      <w:r>
        <w:rPr>
          <w:spacing w:val="1"/>
          <w:vertAlign w:val="baseline"/>
        </w:rPr>
        <w:t> </w:t>
      </w:r>
      <w:r>
        <w:rPr>
          <w:vertAlign w:val="baseline"/>
        </w:rPr>
        <w:t>minutes</w:t>
      </w:r>
      <w:r>
        <w:rPr>
          <w:spacing w:val="63"/>
          <w:vertAlign w:val="baseline"/>
        </w:rPr>
        <w:t> </w:t>
      </w:r>
      <w:r>
        <w:rPr>
          <w:vertAlign w:val="baseline"/>
        </w:rPr>
        <w:t>with</w:t>
      </w:r>
      <w:r>
        <w:rPr>
          <w:spacing w:val="1"/>
          <w:vertAlign w:val="baseline"/>
        </w:rPr>
        <w:t> </w:t>
      </w:r>
      <w:r>
        <w:rPr>
          <w:vertAlign w:val="baseline"/>
        </w:rPr>
        <w:t>washing buffer, enzyme substrate OPD was dispensed (100 µl/well). The plates</w:t>
      </w:r>
      <w:r>
        <w:rPr>
          <w:spacing w:val="1"/>
          <w:vertAlign w:val="baseline"/>
        </w:rPr>
        <w:t> </w:t>
      </w:r>
      <w:r>
        <w:rPr>
          <w:vertAlign w:val="baseline"/>
        </w:rPr>
        <w:t>were incubated at room temperature in the dark for 30 minutes. The enzyme</w:t>
      </w:r>
      <w:r>
        <w:rPr>
          <w:spacing w:val="1"/>
          <w:vertAlign w:val="baseline"/>
        </w:rPr>
        <w:t> </w:t>
      </w:r>
      <w:r>
        <w:rPr>
          <w:vertAlign w:val="baseline"/>
        </w:rPr>
        <w:t>substrate action was stopped by dispensing 50 µl/well of 2.0 M sulphuric acid.</w:t>
      </w:r>
      <w:r>
        <w:rPr>
          <w:spacing w:val="1"/>
          <w:vertAlign w:val="baseline"/>
        </w:rPr>
        <w:t> </w:t>
      </w:r>
      <w:r>
        <w:rPr>
          <w:vertAlign w:val="baseline"/>
        </w:rPr>
        <w:t>The optical densities (ODs) were read at 492 nm wavelength, using Dynatech</w:t>
      </w:r>
      <w:r>
        <w:rPr>
          <w:spacing w:val="1"/>
          <w:vertAlign w:val="baseline"/>
        </w:rPr>
        <w:t> </w:t>
      </w:r>
      <w:r>
        <w:rPr>
          <w:vertAlign w:val="baseline"/>
        </w:rPr>
        <w:t>ELISA auto-reader.</w:t>
      </w:r>
    </w:p>
    <w:p>
      <w:pPr>
        <w:pStyle w:val="ListParagraph"/>
        <w:numPr>
          <w:ilvl w:val="2"/>
          <w:numId w:val="20"/>
        </w:numPr>
        <w:tabs>
          <w:tab w:pos="1471" w:val="left" w:leader="none"/>
          <w:tab w:pos="1472" w:val="left" w:leader="none"/>
        </w:tabs>
        <w:spacing w:line="240" w:lineRule="auto" w:before="202" w:after="0"/>
        <w:ind w:left="1471" w:right="0" w:hanging="992"/>
        <w:jc w:val="left"/>
        <w:rPr>
          <w:rFonts w:ascii="Arial"/>
          <w:b/>
          <w:i/>
          <w:sz w:val="24"/>
        </w:rPr>
      </w:pPr>
      <w:r>
        <w:rPr>
          <w:rFonts w:ascii="Arial"/>
          <w:b/>
          <w:i/>
          <w:sz w:val="24"/>
        </w:rPr>
        <w:t>In</w:t>
      </w:r>
      <w:r>
        <w:rPr>
          <w:rFonts w:ascii="Arial"/>
          <w:b/>
          <w:i/>
          <w:spacing w:val="-2"/>
          <w:sz w:val="24"/>
        </w:rPr>
        <w:t> </w:t>
      </w:r>
      <w:r>
        <w:rPr>
          <w:rFonts w:ascii="Arial"/>
          <w:b/>
          <w:i/>
          <w:sz w:val="24"/>
        </w:rPr>
        <w:t>Vitro</w:t>
      </w:r>
      <w:r>
        <w:rPr>
          <w:rFonts w:ascii="Arial"/>
          <w:b/>
          <w:i/>
          <w:spacing w:val="-1"/>
          <w:sz w:val="24"/>
        </w:rPr>
        <w:t> </w:t>
      </w:r>
      <w:r>
        <w:rPr>
          <w:rFonts w:ascii="Arial"/>
          <w:b/>
          <w:sz w:val="24"/>
        </w:rPr>
        <w:t>Evaluation</w:t>
      </w:r>
      <w:r>
        <w:rPr>
          <w:rFonts w:ascii="Arial"/>
          <w:b/>
          <w:spacing w:val="-2"/>
          <w:sz w:val="24"/>
        </w:rPr>
        <w:t> </w:t>
      </w:r>
      <w:r>
        <w:rPr>
          <w:rFonts w:ascii="Arial"/>
          <w:b/>
          <w:sz w:val="24"/>
        </w:rPr>
        <w:t>of</w:t>
      </w:r>
      <w:r>
        <w:rPr>
          <w:rFonts w:ascii="Arial"/>
          <w:b/>
          <w:spacing w:val="-4"/>
          <w:sz w:val="24"/>
        </w:rPr>
        <w:t> </w:t>
      </w:r>
      <w:r>
        <w:rPr>
          <w:rFonts w:ascii="Arial"/>
          <w:b/>
          <w:sz w:val="24"/>
        </w:rPr>
        <w:t>Cymelarsan</w:t>
      </w:r>
      <w:r>
        <w:rPr>
          <w:rFonts w:ascii="Arial"/>
          <w:b/>
          <w:spacing w:val="1"/>
          <w:sz w:val="24"/>
        </w:rPr>
        <w:t> </w:t>
      </w:r>
      <w:r>
        <w:rPr>
          <w:rFonts w:ascii="Arial"/>
          <w:b/>
          <w:sz w:val="24"/>
        </w:rPr>
        <w:t>Against</w:t>
      </w:r>
      <w:r>
        <w:rPr>
          <w:rFonts w:ascii="Arial"/>
          <w:b/>
          <w:spacing w:val="1"/>
          <w:sz w:val="24"/>
        </w:rPr>
        <w:t> </w:t>
      </w:r>
      <w:r>
        <w:rPr>
          <w:rFonts w:ascii="Arial"/>
          <w:b/>
          <w:i/>
          <w:sz w:val="24"/>
        </w:rPr>
        <w:t>T.</w:t>
      </w:r>
      <w:r>
        <w:rPr>
          <w:rFonts w:ascii="Arial"/>
          <w:b/>
          <w:i/>
          <w:spacing w:val="-2"/>
          <w:sz w:val="24"/>
        </w:rPr>
        <w:t> </w:t>
      </w:r>
      <w:r>
        <w:rPr>
          <w:rFonts w:ascii="Arial"/>
          <w:b/>
          <w:i/>
          <w:sz w:val="24"/>
        </w:rPr>
        <w:t>evansi</w:t>
      </w:r>
    </w:p>
    <w:p>
      <w:pPr>
        <w:pStyle w:val="BodyText"/>
        <w:spacing w:line="484" w:lineRule="auto" w:before="197"/>
        <w:ind w:left="480" w:right="732" w:firstLine="720"/>
        <w:jc w:val="both"/>
      </w:pPr>
      <w:r>
        <w:rPr/>
        <w:t>The trypanosomes (</w:t>
      </w:r>
      <w:r>
        <w:rPr>
          <w:rFonts w:ascii="Arial"/>
          <w:i/>
        </w:rPr>
        <w:t>T. evansi</w:t>
      </w:r>
      <w:r>
        <w:rPr/>
        <w:t>) under investigation were harvested from</w:t>
      </w:r>
      <w:r>
        <w:rPr>
          <w:spacing w:val="1"/>
        </w:rPr>
        <w:t> </w:t>
      </w:r>
      <w:r>
        <w:rPr/>
        <w:t>infected</w:t>
      </w:r>
      <w:r>
        <w:rPr>
          <w:spacing w:val="2"/>
        </w:rPr>
        <w:t> </w:t>
      </w:r>
      <w:r>
        <w:rPr/>
        <w:t>but</w:t>
      </w:r>
      <w:r>
        <w:rPr>
          <w:spacing w:val="1"/>
        </w:rPr>
        <w:t> </w:t>
      </w:r>
      <w:r>
        <w:rPr/>
        <w:t>not treated</w:t>
      </w:r>
      <w:r>
        <w:rPr>
          <w:spacing w:val="1"/>
        </w:rPr>
        <w:t> </w:t>
      </w:r>
      <w:r>
        <w:rPr/>
        <w:t>rabbit, and</w:t>
      </w:r>
      <w:r>
        <w:rPr>
          <w:spacing w:val="3"/>
        </w:rPr>
        <w:t> </w:t>
      </w:r>
      <w:r>
        <w:rPr/>
        <w:t>prepared</w:t>
      </w:r>
      <w:r>
        <w:rPr>
          <w:spacing w:val="3"/>
        </w:rPr>
        <w:t> </w:t>
      </w:r>
      <w:r>
        <w:rPr/>
        <w:t>as</w:t>
      </w:r>
      <w:r>
        <w:rPr>
          <w:spacing w:val="1"/>
        </w:rPr>
        <w:t> </w:t>
      </w:r>
      <w:r>
        <w:rPr/>
        <w:t>follows:</w:t>
      </w:r>
    </w:p>
    <w:p>
      <w:pPr>
        <w:pStyle w:val="ListParagraph"/>
        <w:numPr>
          <w:ilvl w:val="3"/>
          <w:numId w:val="20"/>
        </w:numPr>
        <w:tabs>
          <w:tab w:pos="1920" w:val="left" w:leader="none"/>
          <w:tab w:pos="1921" w:val="left" w:leader="none"/>
        </w:tabs>
        <w:spacing w:line="487" w:lineRule="auto" w:before="103" w:after="0"/>
        <w:ind w:left="1920" w:right="731" w:hanging="874"/>
        <w:jc w:val="left"/>
        <w:rPr>
          <w:sz w:val="24"/>
        </w:rPr>
      </w:pPr>
      <w:r>
        <w:rPr>
          <w:sz w:val="24"/>
        </w:rPr>
        <w:t>By separation using</w:t>
      </w:r>
      <w:r>
        <w:rPr>
          <w:spacing w:val="1"/>
          <w:sz w:val="24"/>
        </w:rPr>
        <w:t> </w:t>
      </w:r>
      <w:r>
        <w:rPr>
          <w:sz w:val="24"/>
        </w:rPr>
        <w:t>Diethyl</w:t>
      </w:r>
      <w:r>
        <w:rPr>
          <w:spacing w:val="2"/>
          <w:sz w:val="24"/>
        </w:rPr>
        <w:t> </w:t>
      </w:r>
      <w:r>
        <w:rPr>
          <w:sz w:val="24"/>
        </w:rPr>
        <w:t>amino</w:t>
      </w:r>
      <w:r>
        <w:rPr>
          <w:spacing w:val="3"/>
          <w:sz w:val="24"/>
        </w:rPr>
        <w:t> </w:t>
      </w:r>
      <w:r>
        <w:rPr>
          <w:sz w:val="24"/>
        </w:rPr>
        <w:t>ethyl</w:t>
      </w:r>
      <w:r>
        <w:rPr>
          <w:spacing w:val="2"/>
          <w:sz w:val="24"/>
        </w:rPr>
        <w:t> </w:t>
      </w:r>
      <w:r>
        <w:rPr>
          <w:sz w:val="24"/>
        </w:rPr>
        <w:t>cellulose</w:t>
      </w:r>
      <w:r>
        <w:rPr>
          <w:spacing w:val="3"/>
          <w:sz w:val="24"/>
        </w:rPr>
        <w:t> </w:t>
      </w:r>
      <w:r>
        <w:rPr>
          <w:sz w:val="24"/>
        </w:rPr>
        <w:t>(DE52)</w:t>
      </w:r>
      <w:r>
        <w:rPr>
          <w:spacing w:val="-1"/>
          <w:sz w:val="24"/>
        </w:rPr>
        <w:t> </w:t>
      </w:r>
      <w:r>
        <w:rPr>
          <w:sz w:val="24"/>
        </w:rPr>
        <w:t>according</w:t>
      </w:r>
      <w:r>
        <w:rPr>
          <w:spacing w:val="-61"/>
          <w:sz w:val="24"/>
        </w:rPr>
        <w:t> </w:t>
      </w:r>
      <w:r>
        <w:rPr>
          <w:sz w:val="24"/>
        </w:rPr>
        <w:t>to</w:t>
      </w:r>
      <w:r>
        <w:rPr>
          <w:spacing w:val="3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method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3"/>
          <w:sz w:val="24"/>
        </w:rPr>
        <w:t> </w:t>
      </w:r>
      <w:r>
        <w:rPr>
          <w:sz w:val="24"/>
        </w:rPr>
        <w:t>Lanham</w:t>
      </w:r>
      <w:r>
        <w:rPr>
          <w:spacing w:val="2"/>
          <w:sz w:val="24"/>
        </w:rPr>
        <w:t> </w:t>
      </w:r>
      <w:r>
        <w:rPr>
          <w:sz w:val="24"/>
        </w:rPr>
        <w:t>and Godfrey (1970).</w:t>
      </w:r>
    </w:p>
    <w:p>
      <w:pPr>
        <w:pStyle w:val="ListParagraph"/>
        <w:numPr>
          <w:ilvl w:val="3"/>
          <w:numId w:val="20"/>
        </w:numPr>
        <w:tabs>
          <w:tab w:pos="1920" w:val="left" w:leader="none"/>
          <w:tab w:pos="1921" w:val="left" w:leader="none"/>
        </w:tabs>
        <w:spacing w:line="240" w:lineRule="auto" w:before="1" w:after="0"/>
        <w:ind w:left="1920" w:right="0" w:hanging="875"/>
        <w:jc w:val="left"/>
        <w:rPr>
          <w:sz w:val="24"/>
        </w:rPr>
      </w:pPr>
      <w:r>
        <w:rPr>
          <w:sz w:val="24"/>
        </w:rPr>
        <w:t>Direct</w:t>
      </w:r>
      <w:r>
        <w:rPr>
          <w:spacing w:val="-1"/>
          <w:sz w:val="24"/>
        </w:rPr>
        <w:t> </w:t>
      </w:r>
      <w:r>
        <w:rPr>
          <w:sz w:val="24"/>
        </w:rPr>
        <w:t>addition of whole</w:t>
      </w:r>
      <w:r>
        <w:rPr>
          <w:spacing w:val="-1"/>
          <w:sz w:val="24"/>
        </w:rPr>
        <w:t> </w:t>
      </w:r>
      <w:r>
        <w:rPr>
          <w:sz w:val="24"/>
        </w:rPr>
        <w:t>blood containing</w:t>
      </w:r>
      <w:r>
        <w:rPr>
          <w:spacing w:val="-1"/>
          <w:sz w:val="24"/>
        </w:rPr>
        <w:t> </w:t>
      </w:r>
      <w:r>
        <w:rPr>
          <w:sz w:val="24"/>
        </w:rPr>
        <w:t>trypanosomes.</w:t>
      </w:r>
    </w:p>
    <w:p>
      <w:pPr>
        <w:pStyle w:val="BodyText"/>
        <w:spacing w:before="1"/>
        <w:rPr>
          <w:sz w:val="33"/>
        </w:rPr>
      </w:pPr>
    </w:p>
    <w:p>
      <w:pPr>
        <w:pStyle w:val="BodyText"/>
        <w:spacing w:line="487" w:lineRule="auto"/>
        <w:ind w:left="480" w:right="725" w:firstLine="720"/>
        <w:jc w:val="both"/>
      </w:pPr>
      <w:r>
        <w:rPr/>
        <w:t>The </w:t>
      </w:r>
      <w:r>
        <w:rPr>
          <w:rFonts w:ascii="Arial"/>
          <w:i/>
        </w:rPr>
        <w:t>in vitro </w:t>
      </w:r>
      <w:r>
        <w:rPr/>
        <w:t>assay was carried out according to the method of Petana</w:t>
      </w:r>
      <w:r>
        <w:rPr>
          <w:spacing w:val="1"/>
        </w:rPr>
        <w:t> </w:t>
      </w:r>
      <w:r>
        <w:rPr/>
        <w:t>(1964). The supporting medium, phosphate buffered ringer-Glucose solution was</w:t>
      </w:r>
      <w:r>
        <w:rPr>
          <w:spacing w:val="-61"/>
        </w:rPr>
        <w:t> </w:t>
      </w:r>
      <w:r>
        <w:rPr/>
        <w:t>prepared by dissolving one tablet of phosphate buffered saline in 1000</w:t>
      </w:r>
      <w:r>
        <w:rPr>
          <w:spacing w:val="1"/>
        </w:rPr>
        <w:t> </w:t>
      </w:r>
      <w:r>
        <w:rPr/>
        <w:t>ml of</w:t>
      </w:r>
      <w:r>
        <w:rPr>
          <w:spacing w:val="1"/>
        </w:rPr>
        <w:t> </w:t>
      </w:r>
      <w:r>
        <w:rPr/>
        <w:t>distilled water containing sodium chloride (2.25 g), potassium chloride (0.11 g),</w:t>
      </w:r>
      <w:r>
        <w:rPr>
          <w:spacing w:val="1"/>
        </w:rPr>
        <w:t> </w:t>
      </w:r>
      <w:r>
        <w:rPr/>
        <w:t>calcium chloride (0.05 g) and glucose (2.0 g). The separated trypanosomes or</w:t>
      </w:r>
      <w:r>
        <w:rPr>
          <w:spacing w:val="1"/>
        </w:rPr>
        <w:t> </w:t>
      </w:r>
      <w:r>
        <w:rPr/>
        <w:t>trypanosomes in whole blood were exposed </w:t>
      </w:r>
      <w:r>
        <w:rPr>
          <w:rFonts w:ascii="Arial"/>
          <w:i/>
        </w:rPr>
        <w:t>in vitro </w:t>
      </w:r>
      <w:r>
        <w:rPr/>
        <w:t>to different concentrations of</w:t>
      </w:r>
      <w:r>
        <w:rPr>
          <w:spacing w:val="1"/>
        </w:rPr>
        <w:t> </w:t>
      </w:r>
      <w:r>
        <w:rPr/>
        <w:t>cymelarsan</w:t>
      </w:r>
      <w:r>
        <w:rPr>
          <w:spacing w:val="2"/>
        </w:rPr>
        <w:t> </w:t>
      </w:r>
      <w:r>
        <w:rPr/>
        <w:t>in</w:t>
      </w:r>
      <w:r>
        <w:rPr>
          <w:spacing w:val="2"/>
        </w:rPr>
        <w:t> </w:t>
      </w:r>
      <w:r>
        <w:rPr/>
        <w:t>the</w:t>
      </w:r>
      <w:r>
        <w:rPr>
          <w:spacing w:val="3"/>
        </w:rPr>
        <w:t> </w:t>
      </w:r>
      <w:r>
        <w:rPr/>
        <w:t>supporting medium</w:t>
      </w:r>
      <w:r>
        <w:rPr>
          <w:spacing w:val="3"/>
        </w:rPr>
        <w:t> </w:t>
      </w:r>
      <w:r>
        <w:rPr/>
        <w:t>in</w:t>
      </w:r>
      <w:r>
        <w:rPr>
          <w:spacing w:val="3"/>
        </w:rPr>
        <w:t> </w:t>
      </w:r>
      <w:r>
        <w:rPr/>
        <w:t>sterile</w:t>
      </w:r>
      <w:r>
        <w:rPr>
          <w:spacing w:val="2"/>
        </w:rPr>
        <w:t> </w:t>
      </w:r>
      <w:r>
        <w:rPr/>
        <w:t>pyrex tubes.</w:t>
      </w:r>
    </w:p>
    <w:p>
      <w:pPr>
        <w:pStyle w:val="BodyText"/>
        <w:spacing w:line="487" w:lineRule="auto" w:before="193"/>
        <w:ind w:left="480" w:right="727" w:firstLine="720"/>
        <w:jc w:val="both"/>
      </w:pPr>
      <w:r>
        <w:rPr/>
        <w:t>The tubes in each case were placed in an incubator at 37</w:t>
      </w:r>
      <w:r>
        <w:rPr>
          <w:vertAlign w:val="superscript"/>
        </w:rPr>
        <w:t>o</w:t>
      </w:r>
      <w:r>
        <w:rPr>
          <w:vertAlign w:val="baseline"/>
        </w:rPr>
        <w:t>C, and the</w:t>
      </w:r>
      <w:r>
        <w:rPr>
          <w:spacing w:val="1"/>
          <w:vertAlign w:val="baseline"/>
        </w:rPr>
        <w:t> </w:t>
      </w:r>
      <w:r>
        <w:rPr>
          <w:vertAlign w:val="baseline"/>
        </w:rPr>
        <w:t>contents of each tube were examined every half hour by withdrawing a small</w:t>
      </w:r>
      <w:r>
        <w:rPr>
          <w:spacing w:val="1"/>
          <w:vertAlign w:val="baseline"/>
        </w:rPr>
        <w:t> </w:t>
      </w:r>
      <w:r>
        <w:rPr>
          <w:vertAlign w:val="baseline"/>
        </w:rPr>
        <w:t>amount in a Pasteur pipette onto a glass slide and checking for the presence of</w:t>
      </w:r>
      <w:r>
        <w:rPr>
          <w:spacing w:val="1"/>
          <w:vertAlign w:val="baseline"/>
        </w:rPr>
        <w:t> </w:t>
      </w:r>
      <w:r>
        <w:rPr>
          <w:vertAlign w:val="baseline"/>
        </w:rPr>
        <w:t>trypanosomes, and assessing their motility under a microscope. This procedure</w:t>
      </w:r>
      <w:r>
        <w:rPr>
          <w:spacing w:val="1"/>
          <w:vertAlign w:val="baseline"/>
        </w:rPr>
        <w:t> </w:t>
      </w:r>
      <w:r>
        <w:rPr>
          <w:vertAlign w:val="baseline"/>
        </w:rPr>
        <w:t>was repeated throughout the incubation period of three hours and the results</w:t>
      </w:r>
      <w:r>
        <w:rPr>
          <w:spacing w:val="1"/>
          <w:vertAlign w:val="baseline"/>
        </w:rPr>
        <w:t> </w:t>
      </w:r>
      <w:r>
        <w:rPr>
          <w:vertAlign w:val="baseline"/>
        </w:rPr>
        <w:t>recorded.</w:t>
      </w:r>
    </w:p>
    <w:p>
      <w:pPr>
        <w:spacing w:after="0" w:line="487" w:lineRule="auto"/>
        <w:jc w:val="both"/>
        <w:sectPr>
          <w:pgSz w:w="11910" w:h="16840"/>
          <w:pgMar w:header="724" w:footer="0" w:top="1300" w:bottom="280" w:left="1680" w:right="420"/>
        </w:sectPr>
      </w:pPr>
    </w:p>
    <w:p>
      <w:pPr>
        <w:pStyle w:val="BodyText"/>
        <w:spacing w:line="487" w:lineRule="auto" w:before="124"/>
        <w:ind w:left="480" w:right="728" w:firstLine="720"/>
        <w:jc w:val="both"/>
      </w:pPr>
      <w:r>
        <w:rPr/>
        <w:t>At the end of the incubation period, the content of each sterilin tube was</w:t>
      </w:r>
      <w:r>
        <w:rPr>
          <w:spacing w:val="1"/>
        </w:rPr>
        <w:t> </w:t>
      </w:r>
      <w:r>
        <w:rPr/>
        <w:t>inoculated intraperitoneally (i.p.) into three mice (each mouse got 0.1 ml), for</w:t>
      </w:r>
      <w:r>
        <w:rPr>
          <w:spacing w:val="1"/>
        </w:rPr>
        <w:t> </w:t>
      </w:r>
      <w:r>
        <w:rPr/>
        <w:t>infectivity assessment.</w:t>
      </w:r>
      <w:r>
        <w:rPr>
          <w:spacing w:val="1"/>
        </w:rPr>
        <w:t> </w:t>
      </w:r>
      <w:r>
        <w:rPr/>
        <w:t>Tail blood was collected daily from each of the mice to</w:t>
      </w:r>
      <w:r>
        <w:rPr>
          <w:spacing w:val="1"/>
        </w:rPr>
        <w:t> </w:t>
      </w:r>
      <w:r>
        <w:rPr/>
        <w:t>check for the presence of trypanosomes using wet blood film and buffy coat</w:t>
      </w:r>
      <w:r>
        <w:rPr>
          <w:spacing w:val="1"/>
        </w:rPr>
        <w:t> </w:t>
      </w:r>
      <w:r>
        <w:rPr/>
        <w:t>methods. Mice that survived for 60 days without detection of trypanosomes in</w:t>
      </w:r>
      <w:r>
        <w:rPr>
          <w:spacing w:val="1"/>
        </w:rPr>
        <w:t> </w:t>
      </w:r>
      <w:r>
        <w:rPr/>
        <w:t>their blood</w:t>
      </w:r>
      <w:r>
        <w:rPr>
          <w:spacing w:val="2"/>
        </w:rPr>
        <w:t> </w:t>
      </w:r>
      <w:r>
        <w:rPr/>
        <w:t>were</w:t>
      </w:r>
      <w:r>
        <w:rPr>
          <w:spacing w:val="2"/>
        </w:rPr>
        <w:t> </w:t>
      </w:r>
      <w:r>
        <w:rPr/>
        <w:t>considered</w:t>
      </w:r>
      <w:r>
        <w:rPr>
          <w:spacing w:val="1"/>
        </w:rPr>
        <w:t> </w:t>
      </w:r>
      <w:r>
        <w:rPr/>
        <w:t>not infected</w:t>
      </w:r>
      <w:r>
        <w:rPr>
          <w:spacing w:val="1"/>
        </w:rPr>
        <w:t> </w:t>
      </w:r>
      <w:r>
        <w:rPr/>
        <w:t>and therefore</w:t>
      </w:r>
      <w:r>
        <w:rPr>
          <w:spacing w:val="1"/>
        </w:rPr>
        <w:t> </w:t>
      </w:r>
      <w:r>
        <w:rPr/>
        <w:t>disposed</w:t>
      </w:r>
      <w:r>
        <w:rPr>
          <w:spacing w:val="3"/>
        </w:rPr>
        <w:t> </w:t>
      </w:r>
      <w:r>
        <w:rPr/>
        <w:t>of.</w:t>
      </w:r>
    </w:p>
    <w:p>
      <w:pPr>
        <w:pStyle w:val="Heading6"/>
        <w:numPr>
          <w:ilvl w:val="1"/>
          <w:numId w:val="13"/>
        </w:numPr>
        <w:tabs>
          <w:tab w:pos="1471" w:val="left" w:leader="none"/>
          <w:tab w:pos="1472" w:val="left" w:leader="none"/>
        </w:tabs>
        <w:spacing w:line="237" w:lineRule="auto" w:before="204" w:after="0"/>
        <w:ind w:left="1471" w:right="765" w:hanging="992"/>
        <w:jc w:val="left"/>
      </w:pPr>
      <w:r>
        <w:rPr/>
        <w:t>TRIALS AT</w:t>
      </w:r>
      <w:r>
        <w:rPr>
          <w:spacing w:val="-4"/>
        </w:rPr>
        <w:t> </w:t>
      </w:r>
      <w:r>
        <w:rPr/>
        <w:t>REVERSAL</w:t>
      </w:r>
      <w:r>
        <w:rPr>
          <w:spacing w:val="-3"/>
        </w:rPr>
        <w:t> </w:t>
      </w:r>
      <w:r>
        <w:rPr/>
        <w:t>OF</w:t>
      </w:r>
      <w:r>
        <w:rPr>
          <w:spacing w:val="-4"/>
        </w:rPr>
        <w:t> </w:t>
      </w:r>
      <w:r>
        <w:rPr/>
        <w:t>TRYPANOSOMAL</w:t>
      </w:r>
      <w:r>
        <w:rPr>
          <w:spacing w:val="-5"/>
        </w:rPr>
        <w:t> </w:t>
      </w:r>
      <w:r>
        <w:rPr/>
        <w:t>RESISTANCE</w:t>
      </w:r>
      <w:r>
        <w:rPr>
          <w:spacing w:val="-4"/>
        </w:rPr>
        <w:t> </w:t>
      </w:r>
      <w:r>
        <w:rPr/>
        <w:t>USING</w:t>
      </w:r>
      <w:r>
        <w:rPr>
          <w:spacing w:val="-63"/>
        </w:rPr>
        <w:t> </w:t>
      </w:r>
      <w:r>
        <w:rPr/>
        <w:t>VERAPAMIL</w:t>
      </w:r>
    </w:p>
    <w:p>
      <w:pPr>
        <w:pStyle w:val="BodyText"/>
        <w:spacing w:line="487" w:lineRule="auto" w:before="207"/>
        <w:ind w:left="480" w:right="726" w:firstLine="720"/>
        <w:jc w:val="both"/>
      </w:pPr>
      <w:r>
        <w:rPr/>
        <w:t>Twenty (20) rabbits were used for the investigations. The animals were</w:t>
      </w:r>
      <w:r>
        <w:rPr>
          <w:spacing w:val="1"/>
        </w:rPr>
        <w:t> </w:t>
      </w:r>
      <w:r>
        <w:rPr/>
        <w:t>divided into four groups (A, B, C, D) of five animals each. Each rabbit in the four</w:t>
      </w:r>
      <w:r>
        <w:rPr>
          <w:spacing w:val="1"/>
        </w:rPr>
        <w:t> </w:t>
      </w:r>
      <w:r>
        <w:rPr/>
        <w:t>groups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infected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1x10</w:t>
      </w:r>
      <w:r>
        <w:rPr>
          <w:vertAlign w:val="superscript"/>
        </w:rPr>
        <w:t>5</w:t>
      </w:r>
      <w:r>
        <w:rPr>
          <w:spacing w:val="1"/>
          <w:vertAlign w:val="baseline"/>
        </w:rPr>
        <w:t> </w:t>
      </w:r>
      <w:r>
        <w:rPr>
          <w:vertAlign w:val="baseline"/>
        </w:rPr>
        <w:t>trypanosomes</w:t>
      </w:r>
      <w:r>
        <w:rPr>
          <w:spacing w:val="1"/>
          <w:vertAlign w:val="baseline"/>
        </w:rPr>
        <w:t> </w:t>
      </w:r>
      <w:r>
        <w:rPr>
          <w:vertAlign w:val="baseline"/>
        </w:rPr>
        <w:t>(</w:t>
      </w:r>
      <w:r>
        <w:rPr>
          <w:rFonts w:ascii="Arial"/>
          <w:i/>
          <w:vertAlign w:val="baseline"/>
        </w:rPr>
        <w:t>T.</w:t>
      </w:r>
      <w:r>
        <w:rPr>
          <w:rFonts w:ascii="Arial"/>
          <w:i/>
          <w:spacing w:val="1"/>
          <w:vertAlign w:val="baseline"/>
        </w:rPr>
        <w:t> </w:t>
      </w:r>
      <w:r>
        <w:rPr>
          <w:rFonts w:ascii="Arial"/>
          <w:i/>
          <w:vertAlign w:val="baseline"/>
        </w:rPr>
        <w:t>evansi</w:t>
      </w:r>
      <w:r>
        <w:rPr>
          <w:vertAlign w:val="baseline"/>
        </w:rPr>
        <w:t>)</w:t>
      </w:r>
      <w:r>
        <w:rPr>
          <w:spacing w:val="1"/>
          <w:vertAlign w:val="baseline"/>
        </w:rPr>
        <w:t> </w:t>
      </w:r>
      <w:r>
        <w:rPr>
          <w:vertAlign w:val="baseline"/>
        </w:rPr>
        <w:t>calculated</w:t>
      </w:r>
      <w:r>
        <w:rPr>
          <w:spacing w:val="1"/>
          <w:vertAlign w:val="baseline"/>
        </w:rPr>
        <w:t> </w:t>
      </w:r>
      <w:r>
        <w:rPr>
          <w:vertAlign w:val="baseline"/>
        </w:rPr>
        <w:t>by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-61"/>
          <w:vertAlign w:val="baseline"/>
        </w:rPr>
        <w:t> </w:t>
      </w:r>
      <w:r>
        <w:rPr>
          <w:vertAlign w:val="baseline"/>
        </w:rPr>
        <w:t>method of Herbert and Lumsden (1976). As soon as infection was established by</w:t>
      </w:r>
      <w:r>
        <w:rPr>
          <w:spacing w:val="-61"/>
          <w:vertAlign w:val="baseline"/>
        </w:rPr>
        <w:t> </w:t>
      </w:r>
      <w:r>
        <w:rPr>
          <w:vertAlign w:val="baseline"/>
        </w:rPr>
        <w:t>detection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trypanosomes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blood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animals,</w:t>
      </w:r>
      <w:r>
        <w:rPr>
          <w:spacing w:val="1"/>
          <w:vertAlign w:val="baseline"/>
        </w:rPr>
        <w:t> </w:t>
      </w:r>
      <w:r>
        <w:rPr>
          <w:vertAlign w:val="baseline"/>
        </w:rPr>
        <w:t>using</w:t>
      </w:r>
      <w:r>
        <w:rPr>
          <w:spacing w:val="1"/>
          <w:vertAlign w:val="baseline"/>
        </w:rPr>
        <w:t> </w:t>
      </w:r>
      <w:r>
        <w:rPr>
          <w:vertAlign w:val="baseline"/>
        </w:rPr>
        <w:t>standard</w:t>
      </w:r>
      <w:r>
        <w:rPr>
          <w:spacing w:val="1"/>
          <w:vertAlign w:val="baseline"/>
        </w:rPr>
        <w:t> </w:t>
      </w:r>
      <w:r>
        <w:rPr>
          <w:vertAlign w:val="baseline"/>
        </w:rPr>
        <w:t>parasitological methods, animals in group A were treated with 50 mg/kg body</w:t>
      </w:r>
      <w:r>
        <w:rPr>
          <w:spacing w:val="1"/>
          <w:vertAlign w:val="baseline"/>
        </w:rPr>
        <w:t> </w:t>
      </w:r>
      <w:r>
        <w:rPr>
          <w:vertAlign w:val="baseline"/>
        </w:rPr>
        <w:t>weight of verapamil and 0.25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63"/>
          <w:vertAlign w:val="baseline"/>
        </w:rPr>
        <w:t> </w:t>
      </w:r>
      <w:r>
        <w:rPr>
          <w:vertAlign w:val="baseline"/>
        </w:rPr>
        <w:t>cymelarsan. Animals in group B were treated</w:t>
      </w:r>
      <w:r>
        <w:rPr>
          <w:spacing w:val="1"/>
          <w:vertAlign w:val="baseline"/>
        </w:rPr>
        <w:t> </w:t>
      </w:r>
      <w:r>
        <w:rPr>
          <w:vertAlign w:val="baseline"/>
        </w:rPr>
        <w:t>with 50 mg/kg of verapamil and 2.0 mg/kg of cymelarsan, while those in group C</w:t>
      </w:r>
      <w:r>
        <w:rPr>
          <w:spacing w:val="1"/>
          <w:vertAlign w:val="baseline"/>
        </w:rPr>
        <w:t> </w:t>
      </w:r>
      <w:r>
        <w:rPr>
          <w:vertAlign w:val="baseline"/>
        </w:rPr>
        <w:t>were treated with 50 mg/kg body weight of verapamil only. Animals in group D</w:t>
      </w:r>
      <w:r>
        <w:rPr>
          <w:spacing w:val="1"/>
          <w:vertAlign w:val="baseline"/>
        </w:rPr>
        <w:t> </w:t>
      </w:r>
      <w:r>
        <w:rPr>
          <w:vertAlign w:val="baseline"/>
        </w:rPr>
        <w:t>served as infected but</w:t>
      </w:r>
      <w:r>
        <w:rPr>
          <w:spacing w:val="63"/>
          <w:vertAlign w:val="baseline"/>
        </w:rPr>
        <w:t> </w:t>
      </w:r>
      <w:r>
        <w:rPr>
          <w:vertAlign w:val="baseline"/>
        </w:rPr>
        <w:t>untreated controls. Each treated group was retreated</w:t>
      </w:r>
      <w:r>
        <w:rPr>
          <w:spacing w:val="1"/>
          <w:vertAlign w:val="baseline"/>
        </w:rPr>
        <w:t> </w:t>
      </w:r>
      <w:r>
        <w:rPr>
          <w:vertAlign w:val="baseline"/>
        </w:rPr>
        <w:t>when relapse occurred in the group. PCV determination, parasitaemia estimation</w:t>
      </w:r>
      <w:r>
        <w:rPr>
          <w:spacing w:val="-61"/>
          <w:vertAlign w:val="baseline"/>
        </w:rPr>
        <w:t> </w:t>
      </w:r>
      <w:r>
        <w:rPr>
          <w:vertAlign w:val="baseline"/>
        </w:rPr>
        <w:t>and collection of blood for sera samples were carried out before and throughout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32"/>
          <w:vertAlign w:val="baseline"/>
        </w:rPr>
        <w:t> </w:t>
      </w:r>
      <w:r>
        <w:rPr>
          <w:vertAlign w:val="baseline"/>
        </w:rPr>
        <w:t>experiment,</w:t>
      </w:r>
      <w:r>
        <w:rPr>
          <w:spacing w:val="33"/>
          <w:vertAlign w:val="baseline"/>
        </w:rPr>
        <w:t> </w:t>
      </w:r>
      <w:r>
        <w:rPr>
          <w:vertAlign w:val="baseline"/>
        </w:rPr>
        <w:t>as</w:t>
      </w:r>
      <w:r>
        <w:rPr>
          <w:spacing w:val="32"/>
          <w:vertAlign w:val="baseline"/>
        </w:rPr>
        <w:t> </w:t>
      </w:r>
      <w:r>
        <w:rPr>
          <w:vertAlign w:val="baseline"/>
        </w:rPr>
        <w:t>earlier</w:t>
      </w:r>
      <w:r>
        <w:rPr>
          <w:spacing w:val="32"/>
          <w:vertAlign w:val="baseline"/>
        </w:rPr>
        <w:t> </w:t>
      </w:r>
      <w:r>
        <w:rPr>
          <w:vertAlign w:val="baseline"/>
        </w:rPr>
        <w:t>described.</w:t>
      </w:r>
      <w:r>
        <w:rPr>
          <w:spacing w:val="32"/>
          <w:vertAlign w:val="baseline"/>
        </w:rPr>
        <w:t> </w:t>
      </w:r>
      <w:r>
        <w:rPr>
          <w:vertAlign w:val="baseline"/>
        </w:rPr>
        <w:t>The</w:t>
      </w:r>
      <w:r>
        <w:rPr>
          <w:spacing w:val="33"/>
          <w:vertAlign w:val="baseline"/>
        </w:rPr>
        <w:t> </w:t>
      </w:r>
      <w:r>
        <w:rPr>
          <w:vertAlign w:val="baseline"/>
        </w:rPr>
        <w:t>weekly</w:t>
      </w:r>
      <w:r>
        <w:rPr>
          <w:spacing w:val="29"/>
          <w:vertAlign w:val="baseline"/>
        </w:rPr>
        <w:t> </w:t>
      </w:r>
      <w:r>
        <w:rPr>
          <w:vertAlign w:val="baseline"/>
        </w:rPr>
        <w:t>sera</w:t>
      </w:r>
      <w:r>
        <w:rPr>
          <w:spacing w:val="32"/>
          <w:vertAlign w:val="baseline"/>
        </w:rPr>
        <w:t> </w:t>
      </w:r>
      <w:r>
        <w:rPr>
          <w:vertAlign w:val="baseline"/>
        </w:rPr>
        <w:t>samples</w:t>
      </w:r>
      <w:r>
        <w:rPr>
          <w:spacing w:val="33"/>
          <w:vertAlign w:val="baseline"/>
        </w:rPr>
        <w:t> </w:t>
      </w:r>
      <w:r>
        <w:rPr>
          <w:vertAlign w:val="baseline"/>
        </w:rPr>
        <w:t>were</w:t>
      </w:r>
      <w:r>
        <w:rPr>
          <w:spacing w:val="33"/>
          <w:vertAlign w:val="baseline"/>
        </w:rPr>
        <w:t> </w:t>
      </w:r>
      <w:r>
        <w:rPr>
          <w:vertAlign w:val="baseline"/>
        </w:rPr>
        <w:t>analysed</w:t>
      </w:r>
      <w:r>
        <w:rPr>
          <w:spacing w:val="-62"/>
          <w:vertAlign w:val="baseline"/>
        </w:rPr>
        <w:t> </w:t>
      </w:r>
      <w:r>
        <w:rPr>
          <w:vertAlign w:val="baseline"/>
        </w:rPr>
        <w:t>for</w:t>
      </w:r>
      <w:r>
        <w:rPr>
          <w:spacing w:val="1"/>
          <w:vertAlign w:val="baseline"/>
        </w:rPr>
        <w:t> </w:t>
      </w:r>
      <w:r>
        <w:rPr>
          <w:vertAlign w:val="baseline"/>
        </w:rPr>
        <w:t>circulating</w:t>
      </w:r>
      <w:r>
        <w:rPr>
          <w:spacing w:val="1"/>
          <w:vertAlign w:val="baseline"/>
        </w:rPr>
        <w:t> </w:t>
      </w:r>
      <w:r>
        <w:rPr>
          <w:vertAlign w:val="baseline"/>
        </w:rPr>
        <w:t>trypanosome</w:t>
      </w:r>
      <w:r>
        <w:rPr>
          <w:spacing w:val="1"/>
          <w:vertAlign w:val="baseline"/>
        </w:rPr>
        <w:t> </w:t>
      </w:r>
      <w:r>
        <w:rPr>
          <w:vertAlign w:val="baseline"/>
        </w:rPr>
        <w:t>antigens,</w:t>
      </w:r>
      <w:r>
        <w:rPr>
          <w:spacing w:val="1"/>
          <w:vertAlign w:val="baseline"/>
        </w:rPr>
        <w:t> </w:t>
      </w:r>
      <w:r>
        <w:rPr>
          <w:vertAlign w:val="baseline"/>
        </w:rPr>
        <w:t>using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micro-plate</w:t>
      </w:r>
      <w:r>
        <w:rPr>
          <w:spacing w:val="1"/>
          <w:vertAlign w:val="baseline"/>
        </w:rPr>
        <w:t> </w:t>
      </w:r>
      <w:r>
        <w:rPr>
          <w:vertAlign w:val="baseline"/>
        </w:rPr>
        <w:t>enzyme-linked</w:t>
      </w:r>
      <w:r>
        <w:rPr>
          <w:spacing w:val="1"/>
          <w:vertAlign w:val="baseline"/>
        </w:rPr>
        <w:t> </w:t>
      </w:r>
      <w:r>
        <w:rPr>
          <w:vertAlign w:val="baseline"/>
        </w:rPr>
        <w:t>immunosorbent assay (ELISA) technique developed by Rae and Luckins (1984),</w:t>
      </w:r>
      <w:r>
        <w:rPr>
          <w:spacing w:val="1"/>
          <w:vertAlign w:val="baseline"/>
        </w:rPr>
        <w:t> </w:t>
      </w:r>
      <w:r>
        <w:rPr>
          <w:vertAlign w:val="baseline"/>
        </w:rPr>
        <w:t>as</w:t>
      </w:r>
      <w:r>
        <w:rPr>
          <w:spacing w:val="1"/>
          <w:vertAlign w:val="baseline"/>
        </w:rPr>
        <w:t> </w:t>
      </w:r>
      <w:r>
        <w:rPr>
          <w:vertAlign w:val="baseline"/>
        </w:rPr>
        <w:t>earlier</w:t>
      </w:r>
      <w:r>
        <w:rPr>
          <w:spacing w:val="2"/>
          <w:vertAlign w:val="baseline"/>
        </w:rPr>
        <w:t> </w:t>
      </w:r>
      <w:r>
        <w:rPr>
          <w:vertAlign w:val="baseline"/>
        </w:rPr>
        <w:t>described.</w:t>
      </w:r>
    </w:p>
    <w:p>
      <w:pPr>
        <w:spacing w:after="0" w:line="487" w:lineRule="auto"/>
        <w:jc w:val="both"/>
        <w:sectPr>
          <w:pgSz w:w="11910" w:h="16840"/>
          <w:pgMar w:header="724" w:footer="0" w:top="1300" w:bottom="280" w:left="1680" w:right="420"/>
        </w:sectPr>
      </w:pPr>
    </w:p>
    <w:p>
      <w:pPr>
        <w:pStyle w:val="Heading6"/>
        <w:numPr>
          <w:ilvl w:val="1"/>
          <w:numId w:val="13"/>
        </w:numPr>
        <w:tabs>
          <w:tab w:pos="1471" w:val="left" w:leader="none"/>
          <w:tab w:pos="1472" w:val="left" w:leader="none"/>
        </w:tabs>
        <w:spacing w:line="240" w:lineRule="auto" w:before="121" w:after="0"/>
        <w:ind w:left="1471" w:right="1588" w:hanging="992"/>
        <w:jc w:val="left"/>
      </w:pPr>
      <w:bookmarkStart w:name="_TOC_250049" w:id="62"/>
      <w:r>
        <w:rPr/>
        <w:t>INVESTIGATION INTO NATURAL AND SYNTHETIC TSETSE</w:t>
      </w:r>
      <w:r>
        <w:rPr>
          <w:spacing w:val="-64"/>
        </w:rPr>
        <w:t> </w:t>
      </w:r>
      <w:r>
        <w:rPr/>
        <w:t>REPELLENTS FOR PREVENTION OF TRYPANOSOME</w:t>
      </w:r>
      <w:r>
        <w:rPr>
          <w:spacing w:val="1"/>
        </w:rPr>
        <w:t> </w:t>
      </w:r>
      <w:r>
        <w:rPr/>
        <w:t>TRANSMISSION</w:t>
      </w:r>
      <w:r>
        <w:rPr>
          <w:spacing w:val="1"/>
        </w:rPr>
        <w:t> </w:t>
      </w:r>
      <w:bookmarkEnd w:id="62"/>
      <w:r>
        <w:rPr/>
        <w:t>AND DRUG RESISTANCE</w:t>
      </w:r>
    </w:p>
    <w:p>
      <w:pPr>
        <w:pStyle w:val="BodyText"/>
        <w:spacing w:line="484" w:lineRule="auto" w:before="199"/>
        <w:ind w:left="480" w:right="724" w:firstLine="720"/>
        <w:jc w:val="both"/>
      </w:pPr>
      <w:r>
        <w:rPr/>
        <w:t>Three</w:t>
      </w:r>
      <w:r>
        <w:rPr>
          <w:spacing w:val="1"/>
        </w:rPr>
        <w:t> </w:t>
      </w:r>
      <w:r>
        <w:rPr/>
        <w:t>natural</w:t>
      </w:r>
      <w:r>
        <w:rPr>
          <w:spacing w:val="1"/>
        </w:rPr>
        <w:t> </w:t>
      </w:r>
      <w:r>
        <w:rPr/>
        <w:t>products:</w:t>
      </w:r>
      <w:r>
        <w:rPr>
          <w:spacing w:val="1"/>
        </w:rPr>
        <w:t> </w:t>
      </w:r>
      <w:r>
        <w:rPr>
          <w:rFonts w:ascii="Arial" w:hAnsi="Arial"/>
          <w:i/>
        </w:rPr>
        <w:t>Lantana</w:t>
      </w:r>
      <w:r>
        <w:rPr>
          <w:rFonts w:ascii="Arial" w:hAnsi="Arial"/>
          <w:i/>
          <w:spacing w:val="1"/>
        </w:rPr>
        <w:t> </w:t>
      </w:r>
      <w:r>
        <w:rPr>
          <w:rFonts w:ascii="Arial" w:hAnsi="Arial"/>
          <w:i/>
        </w:rPr>
        <w:t>camara</w:t>
      </w:r>
      <w:r>
        <w:rPr>
          <w:rFonts w:ascii="Arial" w:hAnsi="Arial"/>
          <w:i/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mistletoe</w:t>
      </w:r>
      <w:r>
        <w:rPr>
          <w:spacing w:val="1"/>
        </w:rPr>
        <w:t> </w:t>
      </w:r>
      <w:r>
        <w:rPr/>
        <w:t>(</w:t>
      </w:r>
      <w:r>
        <w:rPr>
          <w:rFonts w:ascii="Arial" w:hAnsi="Arial"/>
          <w:i/>
        </w:rPr>
        <w:t>Tapinanthus</w:t>
      </w:r>
      <w:r>
        <w:rPr/>
        <w:t>)</w:t>
      </w:r>
      <w:r>
        <w:rPr>
          <w:spacing w:val="1"/>
        </w:rPr>
        <w:t> </w:t>
      </w:r>
      <w:r>
        <w:rPr/>
        <w:t>parasitic on the </w:t>
      </w:r>
      <w:r>
        <w:rPr>
          <w:rFonts w:ascii="Arial" w:hAnsi="Arial"/>
          <w:i/>
        </w:rPr>
        <w:t>Lantana camara</w:t>
      </w:r>
      <w:r>
        <w:rPr/>
        <w:t>, material from macerated tsetse flies; and two</w:t>
      </w:r>
      <w:r>
        <w:rPr>
          <w:spacing w:val="1"/>
        </w:rPr>
        <w:t> </w:t>
      </w:r>
      <w:r>
        <w:rPr/>
        <w:t>synthetic mosquito repellent products “OFF” and “ANTIMOS” were evaluated.</w:t>
      </w:r>
      <w:r>
        <w:rPr>
          <w:spacing w:val="1"/>
        </w:rPr>
        <w:t> </w:t>
      </w:r>
      <w:r>
        <w:rPr/>
        <w:t>Quantitative</w:t>
      </w:r>
      <w:r>
        <w:rPr>
          <w:spacing w:val="1"/>
        </w:rPr>
        <w:t> </w:t>
      </w:r>
      <w:r>
        <w:rPr/>
        <w:t>chemical</w:t>
      </w:r>
      <w:r>
        <w:rPr>
          <w:spacing w:val="1"/>
        </w:rPr>
        <w:t> </w:t>
      </w:r>
      <w:r>
        <w:rPr/>
        <w:t>analysis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>
          <w:rFonts w:ascii="Arial" w:hAnsi="Arial"/>
          <w:i/>
        </w:rPr>
        <w:t>Lantana</w:t>
      </w:r>
      <w:r>
        <w:rPr>
          <w:rFonts w:ascii="Arial" w:hAnsi="Arial"/>
          <w:i/>
          <w:spacing w:val="1"/>
        </w:rPr>
        <w:t> </w:t>
      </w:r>
      <w:r>
        <w:rPr>
          <w:rFonts w:ascii="Arial" w:hAnsi="Arial"/>
          <w:i/>
        </w:rPr>
        <w:t>camara</w:t>
      </w:r>
      <w:r>
        <w:rPr>
          <w:rFonts w:ascii="Arial" w:hAnsi="Arial"/>
          <w:i/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mistletoe</w:t>
      </w:r>
      <w:r>
        <w:rPr>
          <w:spacing w:val="1"/>
        </w:rPr>
        <w:t> </w:t>
      </w:r>
      <w:r>
        <w:rPr/>
        <w:t>(</w:t>
      </w:r>
      <w:r>
        <w:rPr>
          <w:rFonts w:ascii="Arial" w:hAnsi="Arial"/>
          <w:i/>
        </w:rPr>
        <w:t>Tapinanthus</w:t>
      </w:r>
      <w:r>
        <w:rPr/>
        <w:t>) samples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carried</w:t>
      </w:r>
      <w:r>
        <w:rPr>
          <w:spacing w:val="1"/>
        </w:rPr>
        <w:t> </w:t>
      </w:r>
      <w:r>
        <w:rPr/>
        <w:t>out.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repellent</w:t>
      </w:r>
      <w:r>
        <w:rPr>
          <w:spacing w:val="1"/>
        </w:rPr>
        <w:t> </w:t>
      </w:r>
      <w:r>
        <w:rPr/>
        <w:t>tests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carried</w:t>
      </w:r>
      <w:r>
        <w:rPr>
          <w:spacing w:val="63"/>
        </w:rPr>
        <w:t> </w:t>
      </w:r>
      <w:r>
        <w:rPr/>
        <w:t>out</w:t>
      </w:r>
      <w:r>
        <w:rPr>
          <w:spacing w:val="-61"/>
        </w:rPr>
        <w:t> </w:t>
      </w:r>
      <w:r>
        <w:rPr/>
        <w:t>using each material separately. Blue colour attracts tsetse flies and that is why</w:t>
      </w:r>
      <w:r>
        <w:rPr>
          <w:spacing w:val="1"/>
        </w:rPr>
        <w:t> </w:t>
      </w:r>
      <w:r>
        <w:rPr/>
        <w:t>tsetse fly traps and insecticide</w:t>
      </w:r>
      <w:r>
        <w:rPr>
          <w:spacing w:val="1"/>
        </w:rPr>
        <w:t> </w:t>
      </w:r>
      <w:r>
        <w:rPr/>
        <w:t>impregnated screens are made of</w:t>
      </w:r>
      <w:r>
        <w:rPr>
          <w:spacing w:val="1"/>
        </w:rPr>
        <w:t> </w:t>
      </w:r>
      <w:r>
        <w:rPr/>
        <w:t>blue</w:t>
      </w:r>
      <w:r>
        <w:rPr>
          <w:spacing w:val="1"/>
        </w:rPr>
        <w:t> </w:t>
      </w:r>
      <w:r>
        <w:rPr/>
        <w:t>cloth</w:t>
      </w:r>
      <w:r>
        <w:rPr>
          <w:spacing w:val="1"/>
        </w:rPr>
        <w:t> </w:t>
      </w:r>
      <w:r>
        <w:rPr/>
        <w:t>material. Cotton wool is white in colour and its colour does not attract tsetse fly.</w:t>
      </w:r>
      <w:r>
        <w:rPr>
          <w:spacing w:val="1"/>
        </w:rPr>
        <w:t> </w:t>
      </w:r>
      <w:r>
        <w:rPr/>
        <w:t>Therefore, preliminary investigations were carried out to ascertain if attractant</w:t>
      </w:r>
      <w:r>
        <w:rPr>
          <w:spacing w:val="1"/>
        </w:rPr>
        <w:t> </w:t>
      </w:r>
      <w:r>
        <w:rPr/>
        <w:t>colour and absorption capacity of the impregnated material influences repellent</w:t>
      </w:r>
      <w:r>
        <w:rPr>
          <w:spacing w:val="1"/>
        </w:rPr>
        <w:t> </w:t>
      </w:r>
      <w:r>
        <w:rPr/>
        <w:t>activity of a test material. In one set of the preliminary investigation, 60 mg/ml</w:t>
      </w:r>
      <w:r>
        <w:rPr>
          <w:spacing w:val="1"/>
        </w:rPr>
        <w:t> </w:t>
      </w:r>
      <w:r>
        <w:rPr/>
        <w:t>aqueous extract of </w:t>
      </w:r>
      <w:r>
        <w:rPr>
          <w:rFonts w:ascii="Arial" w:hAnsi="Arial"/>
          <w:i/>
        </w:rPr>
        <w:t>Lantana camara</w:t>
      </w:r>
      <w:r>
        <w:rPr/>
        <w:t>, 60 mg/ml</w:t>
      </w:r>
      <w:r>
        <w:rPr>
          <w:spacing w:val="1"/>
        </w:rPr>
        <w:t> </w:t>
      </w:r>
      <w:r>
        <w:rPr/>
        <w:t>aqueous extract of mistletoe</w:t>
      </w:r>
      <w:r>
        <w:rPr>
          <w:spacing w:val="1"/>
        </w:rPr>
        <w:t> </w:t>
      </w:r>
      <w:r>
        <w:rPr/>
        <w:t>(</w:t>
      </w:r>
      <w:r>
        <w:rPr>
          <w:rFonts w:ascii="Arial" w:hAnsi="Arial"/>
          <w:i/>
        </w:rPr>
        <w:t>Tapinanthus</w:t>
      </w:r>
      <w:r>
        <w:rPr/>
        <w:t>), few</w:t>
      </w:r>
      <w:r>
        <w:rPr>
          <w:spacing w:val="1"/>
        </w:rPr>
        <w:t> </w:t>
      </w:r>
      <w:r>
        <w:rPr/>
        <w:t>drops of “OFF”, few</w:t>
      </w:r>
      <w:r>
        <w:rPr>
          <w:spacing w:val="1"/>
        </w:rPr>
        <w:t> </w:t>
      </w:r>
      <w:r>
        <w:rPr/>
        <w:t>drops of “ANTIMOS”, and fluid from</w:t>
      </w:r>
      <w:r>
        <w:rPr>
          <w:spacing w:val="1"/>
        </w:rPr>
        <w:t> </w:t>
      </w:r>
      <w:r>
        <w:rPr/>
        <w:t>macerated</w:t>
      </w:r>
      <w:r>
        <w:rPr>
          <w:spacing w:val="1"/>
        </w:rPr>
        <w:t> </w:t>
      </w:r>
      <w:r>
        <w:rPr/>
        <w:t>tsetse</w:t>
      </w:r>
      <w:r>
        <w:rPr>
          <w:spacing w:val="1"/>
        </w:rPr>
        <w:t> </w:t>
      </w:r>
      <w:r>
        <w:rPr/>
        <w:t>flies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applied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five</w:t>
      </w:r>
      <w:r>
        <w:rPr>
          <w:spacing w:val="1"/>
        </w:rPr>
        <w:t> </w:t>
      </w:r>
      <w:r>
        <w:rPr/>
        <w:t>evenly cut</w:t>
      </w:r>
      <w:r>
        <w:rPr>
          <w:spacing w:val="1"/>
        </w:rPr>
        <w:t> </w:t>
      </w:r>
      <w:r>
        <w:rPr/>
        <w:t>pieces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blue</w:t>
      </w:r>
      <w:r>
        <w:rPr>
          <w:spacing w:val="63"/>
        </w:rPr>
        <w:t> </w:t>
      </w:r>
      <w:r>
        <w:rPr/>
        <w:t>cloth</w:t>
      </w:r>
      <w:r>
        <w:rPr>
          <w:spacing w:val="1"/>
        </w:rPr>
        <w:t> </w:t>
      </w:r>
      <w:r>
        <w:rPr/>
        <w:t>material respectively. The test materials were investigated separately. The blue</w:t>
      </w:r>
      <w:r>
        <w:rPr>
          <w:spacing w:val="1"/>
        </w:rPr>
        <w:t> </w:t>
      </w:r>
      <w:r>
        <w:rPr/>
        <w:t>cloth</w:t>
      </w:r>
      <w:r>
        <w:rPr>
          <w:spacing w:val="37"/>
        </w:rPr>
        <w:t> </w:t>
      </w:r>
      <w:r>
        <w:rPr/>
        <w:t>material</w:t>
      </w:r>
      <w:r>
        <w:rPr>
          <w:spacing w:val="37"/>
        </w:rPr>
        <w:t> </w:t>
      </w:r>
      <w:r>
        <w:rPr/>
        <w:t>containing</w:t>
      </w:r>
      <w:r>
        <w:rPr>
          <w:spacing w:val="38"/>
        </w:rPr>
        <w:t> </w:t>
      </w:r>
      <w:r>
        <w:rPr/>
        <w:t>a</w:t>
      </w:r>
      <w:r>
        <w:rPr>
          <w:spacing w:val="38"/>
        </w:rPr>
        <w:t> </w:t>
      </w:r>
      <w:r>
        <w:rPr/>
        <w:t>particular</w:t>
      </w:r>
      <w:r>
        <w:rPr>
          <w:spacing w:val="38"/>
        </w:rPr>
        <w:t> </w:t>
      </w:r>
      <w:r>
        <w:rPr/>
        <w:t>test</w:t>
      </w:r>
      <w:r>
        <w:rPr>
          <w:spacing w:val="36"/>
        </w:rPr>
        <w:t> </w:t>
      </w:r>
      <w:r>
        <w:rPr/>
        <w:t>material</w:t>
      </w:r>
      <w:r>
        <w:rPr>
          <w:spacing w:val="38"/>
        </w:rPr>
        <w:t> </w:t>
      </w:r>
      <w:r>
        <w:rPr/>
        <w:t>was</w:t>
      </w:r>
      <w:r>
        <w:rPr>
          <w:spacing w:val="38"/>
        </w:rPr>
        <w:t> </w:t>
      </w:r>
      <w:r>
        <w:rPr/>
        <w:t>carefully</w:t>
      </w:r>
      <w:r>
        <w:rPr>
          <w:spacing w:val="36"/>
        </w:rPr>
        <w:t> </w:t>
      </w:r>
      <w:r>
        <w:rPr/>
        <w:t>placed</w:t>
      </w:r>
      <w:r>
        <w:rPr>
          <w:spacing w:val="37"/>
        </w:rPr>
        <w:t> </w:t>
      </w:r>
      <w:r>
        <w:rPr/>
        <w:t>at</w:t>
      </w:r>
      <w:r>
        <w:rPr>
          <w:spacing w:val="36"/>
        </w:rPr>
        <w:t> </w:t>
      </w:r>
      <w:r>
        <w:rPr/>
        <w:t>one</w:t>
      </w:r>
      <w:r>
        <w:rPr>
          <w:spacing w:val="-61"/>
        </w:rPr>
        <w:t> </w:t>
      </w:r>
      <w:r>
        <w:rPr/>
        <w:t>end of a tsetse fly cage.</w:t>
      </w:r>
      <w:r>
        <w:rPr>
          <w:spacing w:val="1"/>
        </w:rPr>
        <w:t> </w:t>
      </w:r>
      <w:r>
        <w:rPr/>
        <w:t>Then tsetse flies were introduced into the cage and the</w:t>
      </w:r>
      <w:r>
        <w:rPr>
          <w:spacing w:val="1"/>
        </w:rPr>
        <w:t> </w:t>
      </w:r>
      <w:r>
        <w:rPr/>
        <w:t>cage closed with the aid of the rubber cover. The behaviour of these tsetse flies,</w:t>
      </w:r>
      <w:r>
        <w:rPr>
          <w:spacing w:val="1"/>
        </w:rPr>
        <w:t> </w:t>
      </w:r>
      <w:r>
        <w:rPr/>
        <w:t>with special reference to their movement towards or away from the blue cloth</w:t>
      </w:r>
      <w:r>
        <w:rPr>
          <w:spacing w:val="1"/>
        </w:rPr>
        <w:t> </w:t>
      </w:r>
      <w:r>
        <w:rPr/>
        <w:t>material was studied and recorded. Tsetse cages which contained blue cloth</w:t>
      </w:r>
      <w:r>
        <w:rPr>
          <w:spacing w:val="1"/>
        </w:rPr>
        <w:t> </w:t>
      </w:r>
      <w:r>
        <w:rPr/>
        <w:t>material or cotton wool not impregnated with any of the agents above served as</w:t>
      </w:r>
      <w:r>
        <w:rPr>
          <w:spacing w:val="1"/>
        </w:rPr>
        <w:t> </w:t>
      </w:r>
      <w:r>
        <w:rPr/>
        <w:t>the control. The other set of the the premilinary investigation was carried out</w:t>
      </w:r>
      <w:r>
        <w:rPr>
          <w:spacing w:val="1"/>
        </w:rPr>
        <w:t> </w:t>
      </w:r>
      <w:r>
        <w:rPr/>
        <w:t>except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cotton</w:t>
      </w:r>
      <w:r>
        <w:rPr>
          <w:spacing w:val="1"/>
        </w:rPr>
        <w:t> </w:t>
      </w:r>
      <w:r>
        <w:rPr/>
        <w:t>wool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instead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blue</w:t>
      </w:r>
      <w:r>
        <w:rPr>
          <w:spacing w:val="1"/>
        </w:rPr>
        <w:t> </w:t>
      </w:r>
      <w:r>
        <w:rPr/>
        <w:t>cloth</w:t>
      </w:r>
      <w:r>
        <w:rPr>
          <w:spacing w:val="1"/>
        </w:rPr>
        <w:t> </w:t>
      </w:r>
      <w:r>
        <w:rPr/>
        <w:t>material.</w:t>
      </w:r>
      <w:r>
        <w:rPr>
          <w:spacing w:val="1"/>
        </w:rPr>
        <w:t> </w:t>
      </w:r>
      <w:r>
        <w:rPr/>
        <w:t>Since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difference</w:t>
      </w:r>
      <w:r>
        <w:rPr>
          <w:spacing w:val="6"/>
        </w:rPr>
        <w:t> </w:t>
      </w:r>
      <w:r>
        <w:rPr/>
        <w:t>was</w:t>
      </w:r>
      <w:r>
        <w:rPr>
          <w:spacing w:val="6"/>
        </w:rPr>
        <w:t> </w:t>
      </w:r>
      <w:r>
        <w:rPr/>
        <w:t>observed</w:t>
      </w:r>
      <w:r>
        <w:rPr>
          <w:spacing w:val="6"/>
        </w:rPr>
        <w:t> </w:t>
      </w:r>
      <w:r>
        <w:rPr/>
        <w:t>in</w:t>
      </w:r>
      <w:r>
        <w:rPr>
          <w:spacing w:val="6"/>
        </w:rPr>
        <w:t> </w:t>
      </w:r>
      <w:r>
        <w:rPr/>
        <w:t>the</w:t>
      </w:r>
      <w:r>
        <w:rPr>
          <w:spacing w:val="6"/>
        </w:rPr>
        <w:t> </w:t>
      </w:r>
      <w:r>
        <w:rPr/>
        <w:t>preliminary</w:t>
      </w:r>
      <w:r>
        <w:rPr>
          <w:spacing w:val="2"/>
        </w:rPr>
        <w:t> </w:t>
      </w:r>
      <w:r>
        <w:rPr/>
        <w:t>tests</w:t>
      </w:r>
      <w:r>
        <w:rPr>
          <w:spacing w:val="6"/>
        </w:rPr>
        <w:t> </w:t>
      </w:r>
      <w:r>
        <w:rPr/>
        <w:t>using</w:t>
      </w:r>
      <w:r>
        <w:rPr>
          <w:spacing w:val="5"/>
        </w:rPr>
        <w:t> </w:t>
      </w:r>
      <w:r>
        <w:rPr/>
        <w:t>either</w:t>
      </w:r>
      <w:r>
        <w:rPr>
          <w:spacing w:val="5"/>
        </w:rPr>
        <w:t> </w:t>
      </w:r>
      <w:r>
        <w:rPr/>
        <w:t>of</w:t>
      </w:r>
      <w:r>
        <w:rPr>
          <w:spacing w:val="8"/>
        </w:rPr>
        <w:t> </w:t>
      </w:r>
      <w:r>
        <w:rPr/>
        <w:t>the</w:t>
      </w:r>
      <w:r>
        <w:rPr>
          <w:spacing w:val="6"/>
        </w:rPr>
        <w:t> </w:t>
      </w:r>
      <w:r>
        <w:rPr/>
        <w:t>two</w:t>
      </w:r>
      <w:r>
        <w:rPr>
          <w:spacing w:val="6"/>
        </w:rPr>
        <w:t> </w:t>
      </w:r>
      <w:r>
        <w:rPr/>
        <w:t>materials</w:t>
      </w:r>
    </w:p>
    <w:p>
      <w:pPr>
        <w:spacing w:after="0" w:line="484" w:lineRule="auto"/>
        <w:jc w:val="both"/>
        <w:sectPr>
          <w:pgSz w:w="11910" w:h="16840"/>
          <w:pgMar w:header="724" w:footer="0" w:top="1300" w:bottom="280" w:left="1680" w:right="420"/>
        </w:sectPr>
      </w:pPr>
    </w:p>
    <w:p>
      <w:pPr>
        <w:pStyle w:val="BodyText"/>
        <w:spacing w:line="487" w:lineRule="auto" w:before="124"/>
        <w:ind w:left="480"/>
      </w:pPr>
      <w:r>
        <w:rPr/>
        <w:t>(blue</w:t>
      </w:r>
      <w:r>
        <w:rPr>
          <w:spacing w:val="20"/>
        </w:rPr>
        <w:t> </w:t>
      </w:r>
      <w:r>
        <w:rPr/>
        <w:t>cloth</w:t>
      </w:r>
      <w:r>
        <w:rPr>
          <w:spacing w:val="18"/>
        </w:rPr>
        <w:t> </w:t>
      </w:r>
      <w:r>
        <w:rPr/>
        <w:t>or</w:t>
      </w:r>
      <w:r>
        <w:rPr>
          <w:spacing w:val="19"/>
        </w:rPr>
        <w:t> </w:t>
      </w:r>
      <w:r>
        <w:rPr/>
        <w:t>cotton</w:t>
      </w:r>
      <w:r>
        <w:rPr>
          <w:spacing w:val="20"/>
        </w:rPr>
        <w:t> </w:t>
      </w:r>
      <w:r>
        <w:rPr/>
        <w:t>wool),</w:t>
      </w:r>
      <w:r>
        <w:rPr>
          <w:spacing w:val="20"/>
        </w:rPr>
        <w:t> </w:t>
      </w:r>
      <w:r>
        <w:rPr/>
        <w:t>the</w:t>
      </w:r>
      <w:r>
        <w:rPr>
          <w:spacing w:val="18"/>
        </w:rPr>
        <w:t> </w:t>
      </w:r>
      <w:r>
        <w:rPr/>
        <w:t>main</w:t>
      </w:r>
      <w:r>
        <w:rPr>
          <w:spacing w:val="17"/>
        </w:rPr>
        <w:t> </w:t>
      </w:r>
      <w:r>
        <w:rPr/>
        <w:t>experiment</w:t>
      </w:r>
      <w:r>
        <w:rPr>
          <w:spacing w:val="20"/>
        </w:rPr>
        <w:t> </w:t>
      </w:r>
      <w:r>
        <w:rPr/>
        <w:t>was</w:t>
      </w:r>
      <w:r>
        <w:rPr>
          <w:spacing w:val="20"/>
        </w:rPr>
        <w:t> </w:t>
      </w:r>
      <w:r>
        <w:rPr/>
        <w:t>carried</w:t>
      </w:r>
      <w:r>
        <w:rPr>
          <w:spacing w:val="20"/>
        </w:rPr>
        <w:t> </w:t>
      </w:r>
      <w:r>
        <w:rPr/>
        <w:t>out</w:t>
      </w:r>
      <w:r>
        <w:rPr>
          <w:spacing w:val="20"/>
        </w:rPr>
        <w:t> </w:t>
      </w:r>
      <w:r>
        <w:rPr/>
        <w:t>with</w:t>
      </w:r>
      <w:r>
        <w:rPr>
          <w:spacing w:val="21"/>
        </w:rPr>
        <w:t> </w:t>
      </w:r>
      <w:r>
        <w:rPr/>
        <w:t>blue</w:t>
      </w:r>
      <w:r>
        <w:rPr>
          <w:spacing w:val="20"/>
        </w:rPr>
        <w:t> </w:t>
      </w:r>
      <w:r>
        <w:rPr/>
        <w:t>cloth</w:t>
      </w:r>
      <w:r>
        <w:rPr>
          <w:spacing w:val="-60"/>
        </w:rPr>
        <w:t> </w:t>
      </w:r>
      <w:r>
        <w:rPr/>
        <w:t>material</w:t>
      </w:r>
      <w:r>
        <w:rPr>
          <w:spacing w:val="-1"/>
        </w:rPr>
        <w:t> </w:t>
      </w:r>
      <w:r>
        <w:rPr/>
        <w:t>following</w:t>
      </w:r>
      <w:r>
        <w:rPr>
          <w:spacing w:val="2"/>
        </w:rPr>
        <w:t> </w:t>
      </w:r>
      <w:r>
        <w:rPr/>
        <w:t>the</w:t>
      </w:r>
      <w:r>
        <w:rPr>
          <w:spacing w:val="6"/>
        </w:rPr>
        <w:t> </w:t>
      </w:r>
      <w:r>
        <w:rPr/>
        <w:t>procedure detailed above.</w:t>
      </w:r>
    </w:p>
    <w:p>
      <w:pPr>
        <w:pStyle w:val="Heading6"/>
        <w:numPr>
          <w:ilvl w:val="1"/>
          <w:numId w:val="13"/>
        </w:numPr>
        <w:tabs>
          <w:tab w:pos="1471" w:val="left" w:leader="none"/>
          <w:tab w:pos="1472" w:val="left" w:leader="none"/>
        </w:tabs>
        <w:spacing w:line="240" w:lineRule="auto" w:before="200" w:after="0"/>
        <w:ind w:left="1471" w:right="1567" w:hanging="992"/>
        <w:jc w:val="left"/>
      </w:pPr>
      <w:bookmarkStart w:name="_TOC_250048" w:id="63"/>
      <w:r>
        <w:rPr/>
        <w:t>INVESTIGATION</w:t>
      </w:r>
      <w:r>
        <w:rPr>
          <w:spacing w:val="-3"/>
        </w:rPr>
        <w:t> </w:t>
      </w:r>
      <w:r>
        <w:rPr/>
        <w:t>ON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EFFECT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ORAL</w:t>
      </w:r>
      <w:r>
        <w:rPr>
          <w:spacing w:val="-1"/>
        </w:rPr>
        <w:t> </w:t>
      </w:r>
      <w:r>
        <w:rPr/>
        <w:t>COMBINATION</w:t>
      </w:r>
      <w:r>
        <w:rPr>
          <w:spacing w:val="-64"/>
        </w:rPr>
        <w:t> </w:t>
      </w:r>
      <w:r>
        <w:rPr/>
        <w:t>THERAPY OF DFMO, CHLOROQUINE AND HONEY ON</w:t>
      </w:r>
      <w:r>
        <w:rPr>
          <w:spacing w:val="1"/>
        </w:rPr>
        <w:t> </w:t>
      </w:r>
      <w:r>
        <w:rPr/>
        <w:t>TRYPANOSOME</w:t>
      </w:r>
      <w:r>
        <w:rPr>
          <w:spacing w:val="-1"/>
        </w:rPr>
        <w:t> </w:t>
      </w:r>
      <w:bookmarkEnd w:id="63"/>
      <w:r>
        <w:rPr/>
        <w:t>INFECTION</w:t>
      </w:r>
    </w:p>
    <w:p>
      <w:pPr>
        <w:pStyle w:val="BodyText"/>
        <w:spacing w:line="484" w:lineRule="auto" w:before="203"/>
        <w:ind w:left="480" w:right="724" w:firstLine="720"/>
        <w:jc w:val="both"/>
      </w:pPr>
      <w:r>
        <w:rPr/>
        <w:t>In</w:t>
      </w:r>
      <w:r>
        <w:rPr>
          <w:spacing w:val="1"/>
        </w:rPr>
        <w:t> </w:t>
      </w:r>
      <w:r>
        <w:rPr/>
        <w:t>another</w:t>
      </w:r>
      <w:r>
        <w:rPr>
          <w:spacing w:val="1"/>
        </w:rPr>
        <w:t> </w:t>
      </w:r>
      <w:r>
        <w:rPr/>
        <w:t>experiment,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oral</w:t>
      </w:r>
      <w:r>
        <w:rPr>
          <w:spacing w:val="1"/>
        </w:rPr>
        <w:t> </w:t>
      </w:r>
      <w:r>
        <w:rPr/>
        <w:t>combination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DL–α-</w:t>
      </w:r>
      <w:r>
        <w:rPr>
          <w:spacing w:val="1"/>
        </w:rPr>
        <w:t> </w:t>
      </w:r>
      <w:r>
        <w:rPr/>
        <w:t>difluoromethylornithine</w:t>
      </w:r>
      <w:r>
        <w:rPr>
          <w:spacing w:val="1"/>
        </w:rPr>
        <w:t> </w:t>
      </w:r>
      <w:r>
        <w:rPr/>
        <w:t>(DFMO),</w:t>
      </w:r>
      <w:r>
        <w:rPr>
          <w:spacing w:val="1"/>
        </w:rPr>
        <w:t> </w:t>
      </w:r>
      <w:r>
        <w:rPr/>
        <w:t>chloroquine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honey</w:t>
      </w:r>
      <w:r>
        <w:rPr>
          <w:spacing w:val="1"/>
        </w:rPr>
        <w:t> </w:t>
      </w:r>
      <w:r>
        <w:rPr/>
        <w:t>(PBMH1)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trypanosome infection in albino rats and mice was studied.</w:t>
      </w:r>
      <w:r>
        <w:rPr>
          <w:spacing w:val="1"/>
        </w:rPr>
        <w:t> </w:t>
      </w:r>
      <w:r>
        <w:rPr/>
        <w:t>The test organisms</w:t>
      </w:r>
      <w:r>
        <w:rPr>
          <w:spacing w:val="1"/>
        </w:rPr>
        <w:t> </w:t>
      </w:r>
      <w:r>
        <w:rPr/>
        <w:t>were </w:t>
      </w:r>
      <w:r>
        <w:rPr>
          <w:rFonts w:ascii="Arial" w:hAnsi="Arial"/>
          <w:i/>
        </w:rPr>
        <w:t>T. brucei brucei   </w:t>
      </w:r>
      <w:r>
        <w:rPr/>
        <w:t>“ Gboko “ earlier described and </w:t>
      </w:r>
      <w:r>
        <w:rPr>
          <w:rFonts w:ascii="Arial" w:hAnsi="Arial"/>
          <w:i/>
        </w:rPr>
        <w:t>T. gambiense </w:t>
      </w:r>
      <w:r>
        <w:rPr/>
        <w:t>isolated</w:t>
      </w:r>
      <w:r>
        <w:rPr>
          <w:spacing w:val="1"/>
        </w:rPr>
        <w:t> </w:t>
      </w:r>
      <w:r>
        <w:rPr/>
        <w:t>from a sleeping sickness woman at Urhuoka, Ethiope East LGA of Delta State.</w:t>
      </w:r>
      <w:r>
        <w:rPr>
          <w:spacing w:val="1"/>
        </w:rPr>
        <w:t> </w:t>
      </w:r>
      <w:r>
        <w:rPr/>
        <w:t>The </w:t>
      </w:r>
      <w:r>
        <w:rPr>
          <w:rFonts w:ascii="Arial" w:hAnsi="Arial"/>
          <w:i/>
        </w:rPr>
        <w:t>T. gambiense </w:t>
      </w:r>
      <w:r>
        <w:rPr/>
        <w:t>was maintained by serial passage in mice.   A total of</w:t>
      </w:r>
      <w:r>
        <w:rPr>
          <w:spacing w:val="63"/>
        </w:rPr>
        <w:t> </w:t>
      </w:r>
      <w:r>
        <w:rPr/>
        <w:t>145</w:t>
      </w:r>
      <w:r>
        <w:rPr>
          <w:spacing w:val="1"/>
        </w:rPr>
        <w:t> </w:t>
      </w:r>
      <w:r>
        <w:rPr/>
        <w:t>mice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25 albino</w:t>
      </w:r>
      <w:r>
        <w:rPr>
          <w:spacing w:val="-1"/>
        </w:rPr>
        <w:t> </w:t>
      </w:r>
      <w:r>
        <w:rPr/>
        <w:t>rats were</w:t>
      </w:r>
      <w:r>
        <w:rPr>
          <w:spacing w:val="1"/>
        </w:rPr>
        <w:t> </w:t>
      </w:r>
      <w:r>
        <w:rPr/>
        <w:t>used</w:t>
      </w:r>
      <w:r>
        <w:rPr>
          <w:spacing w:val="-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various aspects of</w:t>
      </w:r>
      <w:r>
        <w:rPr>
          <w:spacing w:val="3"/>
        </w:rPr>
        <w:t> </w:t>
      </w:r>
      <w:r>
        <w:rPr/>
        <w:t>the</w:t>
      </w:r>
      <w:r>
        <w:rPr>
          <w:spacing w:val="2"/>
        </w:rPr>
        <w:t> </w:t>
      </w:r>
      <w:r>
        <w:rPr/>
        <w:t>investigation.</w:t>
      </w:r>
    </w:p>
    <w:p>
      <w:pPr>
        <w:pStyle w:val="ListParagraph"/>
        <w:numPr>
          <w:ilvl w:val="2"/>
          <w:numId w:val="21"/>
        </w:numPr>
        <w:tabs>
          <w:tab w:pos="1471" w:val="left" w:leader="none"/>
          <w:tab w:pos="1472" w:val="left" w:leader="none"/>
        </w:tabs>
        <w:spacing w:line="240" w:lineRule="auto" w:before="201" w:after="0"/>
        <w:ind w:left="1471" w:right="0" w:hanging="992"/>
        <w:jc w:val="left"/>
        <w:rPr>
          <w:rFonts w:ascii="Arial"/>
          <w:b/>
          <w:sz w:val="24"/>
        </w:rPr>
      </w:pPr>
      <w:r>
        <w:rPr>
          <w:rFonts w:ascii="Arial"/>
          <w:b/>
          <w:i/>
          <w:sz w:val="24"/>
        </w:rPr>
        <w:t>T.</w:t>
      </w:r>
      <w:r>
        <w:rPr>
          <w:rFonts w:ascii="Arial"/>
          <w:b/>
          <w:i/>
          <w:spacing w:val="-1"/>
          <w:sz w:val="24"/>
        </w:rPr>
        <w:t> </w:t>
      </w:r>
      <w:r>
        <w:rPr>
          <w:rFonts w:ascii="Arial"/>
          <w:b/>
          <w:i/>
          <w:sz w:val="24"/>
        </w:rPr>
        <w:t>brucei</w:t>
      </w:r>
      <w:r>
        <w:rPr>
          <w:rFonts w:ascii="Arial"/>
          <w:b/>
          <w:i/>
          <w:spacing w:val="1"/>
          <w:sz w:val="24"/>
        </w:rPr>
        <w:t> </w:t>
      </w:r>
      <w:r>
        <w:rPr>
          <w:rFonts w:ascii="Arial"/>
          <w:b/>
          <w:i/>
          <w:sz w:val="24"/>
        </w:rPr>
        <w:t>brucei</w:t>
      </w:r>
      <w:r>
        <w:rPr>
          <w:rFonts w:ascii="Arial"/>
          <w:b/>
          <w:i/>
          <w:spacing w:val="-2"/>
          <w:sz w:val="24"/>
        </w:rPr>
        <w:t> </w:t>
      </w:r>
      <w:r>
        <w:rPr>
          <w:rFonts w:ascii="Arial"/>
          <w:b/>
          <w:sz w:val="24"/>
        </w:rPr>
        <w:t>Infection</w:t>
      </w:r>
      <w:r>
        <w:rPr>
          <w:rFonts w:ascii="Arial"/>
          <w:b/>
          <w:spacing w:val="-2"/>
          <w:sz w:val="24"/>
        </w:rPr>
        <w:t> </w:t>
      </w:r>
      <w:r>
        <w:rPr>
          <w:rFonts w:ascii="Arial"/>
          <w:b/>
          <w:sz w:val="24"/>
        </w:rPr>
        <w:t>and</w:t>
      </w:r>
      <w:r>
        <w:rPr>
          <w:rFonts w:ascii="Arial"/>
          <w:b/>
          <w:spacing w:val="-1"/>
          <w:sz w:val="24"/>
        </w:rPr>
        <w:t> </w:t>
      </w:r>
      <w:r>
        <w:rPr>
          <w:rFonts w:ascii="Arial"/>
          <w:b/>
          <w:sz w:val="24"/>
        </w:rPr>
        <w:t>Treatment</w:t>
      </w:r>
      <w:r>
        <w:rPr>
          <w:rFonts w:ascii="Arial"/>
          <w:b/>
          <w:spacing w:val="-1"/>
          <w:sz w:val="24"/>
        </w:rPr>
        <w:t> </w:t>
      </w:r>
      <w:r>
        <w:rPr>
          <w:rFonts w:ascii="Arial"/>
          <w:b/>
          <w:sz w:val="24"/>
        </w:rPr>
        <w:t>of</w:t>
      </w:r>
      <w:r>
        <w:rPr>
          <w:rFonts w:ascii="Arial"/>
          <w:b/>
          <w:spacing w:val="-3"/>
          <w:sz w:val="24"/>
        </w:rPr>
        <w:t> </w:t>
      </w:r>
      <w:r>
        <w:rPr>
          <w:rFonts w:ascii="Arial"/>
          <w:b/>
          <w:sz w:val="24"/>
        </w:rPr>
        <w:t>Animals</w:t>
      </w:r>
    </w:p>
    <w:p>
      <w:pPr>
        <w:pStyle w:val="BodyText"/>
        <w:spacing w:line="487" w:lineRule="auto" w:before="197"/>
        <w:ind w:left="480" w:right="725" w:firstLine="720"/>
        <w:jc w:val="both"/>
      </w:pPr>
      <w:r>
        <w:rPr/>
        <w:t>Twenty five (25) albino rats were infected with 1×10</w:t>
      </w:r>
      <w:r>
        <w:rPr>
          <w:vertAlign w:val="superscript"/>
        </w:rPr>
        <w:t>6</w:t>
      </w:r>
      <w:r>
        <w:rPr>
          <w:vertAlign w:val="baseline"/>
        </w:rPr>
        <w:t> trypanosomes (</w:t>
      </w:r>
      <w:r>
        <w:rPr>
          <w:rFonts w:ascii="Arial" w:hAnsi="Arial"/>
          <w:i/>
          <w:vertAlign w:val="baseline"/>
        </w:rPr>
        <w:t>T</w:t>
      </w:r>
      <w:r>
        <w:rPr>
          <w:rFonts w:ascii="Arial" w:hAnsi="Arial"/>
          <w:i/>
          <w:spacing w:val="1"/>
          <w:vertAlign w:val="baseline"/>
        </w:rPr>
        <w:t> </w:t>
      </w:r>
      <w:r>
        <w:rPr>
          <w:rFonts w:ascii="Arial" w:hAnsi="Arial"/>
          <w:i/>
          <w:vertAlign w:val="baseline"/>
        </w:rPr>
        <w:t>brucei brucei</w:t>
      </w:r>
      <w:r>
        <w:rPr>
          <w:vertAlign w:val="baseline"/>
        </w:rPr>
        <w:t>) per rat using the method of Herbert and Lumsden (1976) as earlier</w:t>
      </w:r>
      <w:r>
        <w:rPr>
          <w:spacing w:val="-61"/>
          <w:vertAlign w:val="baseline"/>
        </w:rPr>
        <w:t> </w:t>
      </w:r>
      <w:r>
        <w:rPr>
          <w:vertAlign w:val="baseline"/>
        </w:rPr>
        <w:t>described. Five infected untreated rats</w:t>
      </w:r>
      <w:r>
        <w:rPr>
          <w:spacing w:val="1"/>
          <w:vertAlign w:val="baseline"/>
        </w:rPr>
        <w:t> </w:t>
      </w:r>
      <w:r>
        <w:rPr>
          <w:vertAlign w:val="baseline"/>
        </w:rPr>
        <w:t>served</w:t>
      </w:r>
      <w:r>
        <w:rPr>
          <w:spacing w:val="63"/>
          <w:vertAlign w:val="baseline"/>
        </w:rPr>
        <w:t> </w:t>
      </w:r>
      <w:r>
        <w:rPr>
          <w:vertAlign w:val="baseline"/>
        </w:rPr>
        <w:t>as controls. For early treatment,</w:t>
      </w:r>
      <w:r>
        <w:rPr>
          <w:spacing w:val="1"/>
          <w:vertAlign w:val="baseline"/>
        </w:rPr>
        <w:t> </w:t>
      </w:r>
      <w:r>
        <w:rPr>
          <w:vertAlign w:val="baseline"/>
        </w:rPr>
        <w:t>10 rats were treated orally with 300 mg/kg of DFMO, 100 mg/kg of chloroquine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32"/>
          <w:vertAlign w:val="baseline"/>
        </w:rPr>
        <w:t> </w:t>
      </w:r>
      <w:r>
        <w:rPr>
          <w:vertAlign w:val="baseline"/>
        </w:rPr>
        <w:t>50</w:t>
      </w:r>
      <w:r>
        <w:rPr>
          <w:spacing w:val="34"/>
          <w:vertAlign w:val="baseline"/>
        </w:rPr>
        <w:t> </w:t>
      </w:r>
      <w:r>
        <w:rPr>
          <w:vertAlign w:val="baseline"/>
        </w:rPr>
        <w:t>mg/kg</w:t>
      </w:r>
      <w:r>
        <w:rPr>
          <w:spacing w:val="34"/>
          <w:vertAlign w:val="baseline"/>
        </w:rPr>
        <w:t> </w:t>
      </w:r>
      <w:r>
        <w:rPr>
          <w:vertAlign w:val="baseline"/>
        </w:rPr>
        <w:t>of</w:t>
      </w:r>
      <w:r>
        <w:rPr>
          <w:spacing w:val="34"/>
          <w:vertAlign w:val="baseline"/>
        </w:rPr>
        <w:t> </w:t>
      </w:r>
      <w:r>
        <w:rPr>
          <w:vertAlign w:val="baseline"/>
        </w:rPr>
        <w:t>honey</w:t>
      </w:r>
      <w:r>
        <w:rPr>
          <w:spacing w:val="32"/>
          <w:vertAlign w:val="baseline"/>
        </w:rPr>
        <w:t> </w:t>
      </w:r>
      <w:r>
        <w:rPr>
          <w:vertAlign w:val="baseline"/>
        </w:rPr>
        <w:t>as</w:t>
      </w:r>
      <w:r>
        <w:rPr>
          <w:spacing w:val="35"/>
          <w:vertAlign w:val="baseline"/>
        </w:rPr>
        <w:t> </w:t>
      </w:r>
      <w:r>
        <w:rPr>
          <w:vertAlign w:val="baseline"/>
        </w:rPr>
        <w:t>soon</w:t>
      </w:r>
      <w:r>
        <w:rPr>
          <w:spacing w:val="32"/>
          <w:vertAlign w:val="baseline"/>
        </w:rPr>
        <w:t> </w:t>
      </w:r>
      <w:r>
        <w:rPr>
          <w:vertAlign w:val="baseline"/>
        </w:rPr>
        <w:t>as</w:t>
      </w:r>
      <w:r>
        <w:rPr>
          <w:spacing w:val="32"/>
          <w:vertAlign w:val="baseline"/>
        </w:rPr>
        <w:t> </w:t>
      </w:r>
      <w:r>
        <w:rPr>
          <w:vertAlign w:val="baseline"/>
        </w:rPr>
        <w:t>trypanosomes</w:t>
      </w:r>
      <w:r>
        <w:rPr>
          <w:spacing w:val="32"/>
          <w:vertAlign w:val="baseline"/>
        </w:rPr>
        <w:t> </w:t>
      </w:r>
      <w:r>
        <w:rPr>
          <w:vertAlign w:val="baseline"/>
        </w:rPr>
        <w:t>were</w:t>
      </w:r>
      <w:r>
        <w:rPr>
          <w:spacing w:val="34"/>
          <w:vertAlign w:val="baseline"/>
        </w:rPr>
        <w:t> </w:t>
      </w:r>
      <w:r>
        <w:rPr>
          <w:vertAlign w:val="baseline"/>
        </w:rPr>
        <w:t>detected</w:t>
      </w:r>
      <w:r>
        <w:rPr>
          <w:spacing w:val="33"/>
          <w:vertAlign w:val="baseline"/>
        </w:rPr>
        <w:t> </w:t>
      </w:r>
      <w:r>
        <w:rPr>
          <w:vertAlign w:val="baseline"/>
        </w:rPr>
        <w:t>in</w:t>
      </w:r>
      <w:r>
        <w:rPr>
          <w:spacing w:val="35"/>
          <w:vertAlign w:val="baseline"/>
        </w:rPr>
        <w:t> </w:t>
      </w:r>
      <w:r>
        <w:rPr>
          <w:vertAlign w:val="baseline"/>
        </w:rPr>
        <w:t>tail</w:t>
      </w:r>
      <w:r>
        <w:rPr>
          <w:spacing w:val="33"/>
          <w:vertAlign w:val="baseline"/>
        </w:rPr>
        <w:t> </w:t>
      </w:r>
      <w:r>
        <w:rPr>
          <w:vertAlign w:val="baseline"/>
        </w:rPr>
        <w:t>blood.</w:t>
      </w:r>
      <w:r>
        <w:rPr>
          <w:spacing w:val="-61"/>
          <w:vertAlign w:val="baseline"/>
        </w:rPr>
        <w:t> </w:t>
      </w:r>
      <w:r>
        <w:rPr>
          <w:vertAlign w:val="baseline"/>
        </w:rPr>
        <w:t>This treatment was done daily for 28 days. For late stage treatment, 10 rats were</w:t>
      </w:r>
      <w:r>
        <w:rPr>
          <w:spacing w:val="-61"/>
          <w:vertAlign w:val="baseline"/>
        </w:rPr>
        <w:t> </w:t>
      </w:r>
      <w:r>
        <w:rPr>
          <w:vertAlign w:val="baseline"/>
        </w:rPr>
        <w:t>treated at the late stage of the infection with the same doses stated above for 28</w:t>
      </w:r>
      <w:r>
        <w:rPr>
          <w:spacing w:val="1"/>
          <w:vertAlign w:val="baseline"/>
        </w:rPr>
        <w:t> </w:t>
      </w:r>
      <w:r>
        <w:rPr>
          <w:vertAlign w:val="baseline"/>
        </w:rPr>
        <w:t>days.</w:t>
      </w:r>
      <w:r>
        <w:rPr>
          <w:spacing w:val="1"/>
          <w:vertAlign w:val="baseline"/>
        </w:rPr>
        <w:t> </w:t>
      </w:r>
      <w:r>
        <w:rPr>
          <w:vertAlign w:val="baseline"/>
        </w:rPr>
        <w:t>Tail</w:t>
      </w:r>
      <w:r>
        <w:rPr>
          <w:spacing w:val="1"/>
          <w:vertAlign w:val="baseline"/>
        </w:rPr>
        <w:t> </w:t>
      </w:r>
      <w:r>
        <w:rPr>
          <w:vertAlign w:val="baseline"/>
        </w:rPr>
        <w:t>blood</w:t>
      </w:r>
      <w:r>
        <w:rPr>
          <w:spacing w:val="1"/>
          <w:vertAlign w:val="baseline"/>
        </w:rPr>
        <w:t> </w:t>
      </w:r>
      <w:r>
        <w:rPr>
          <w:vertAlign w:val="baseline"/>
        </w:rPr>
        <w:t>was</w:t>
      </w:r>
      <w:r>
        <w:rPr>
          <w:spacing w:val="1"/>
          <w:vertAlign w:val="baseline"/>
        </w:rPr>
        <w:t> </w:t>
      </w:r>
      <w:r>
        <w:rPr>
          <w:vertAlign w:val="baseline"/>
        </w:rPr>
        <w:t>collected</w:t>
      </w:r>
      <w:r>
        <w:rPr>
          <w:spacing w:val="1"/>
          <w:vertAlign w:val="baseline"/>
        </w:rPr>
        <w:t> </w:t>
      </w:r>
      <w:r>
        <w:rPr>
          <w:vertAlign w:val="baseline"/>
        </w:rPr>
        <w:t>from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experimental</w:t>
      </w:r>
      <w:r>
        <w:rPr>
          <w:spacing w:val="1"/>
          <w:vertAlign w:val="baseline"/>
        </w:rPr>
        <w:t> </w:t>
      </w:r>
      <w:r>
        <w:rPr>
          <w:vertAlign w:val="baseline"/>
        </w:rPr>
        <w:t>animals</w:t>
      </w:r>
      <w:r>
        <w:rPr>
          <w:spacing w:val="1"/>
          <w:vertAlign w:val="baseline"/>
        </w:rPr>
        <w:t> </w:t>
      </w:r>
      <w:r>
        <w:rPr>
          <w:vertAlign w:val="baseline"/>
        </w:rPr>
        <w:t>including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controls for estimation of daily parasitaemia. Evaluation of mortality and survival</w:t>
      </w:r>
      <w:r>
        <w:rPr>
          <w:spacing w:val="1"/>
          <w:vertAlign w:val="baseline"/>
        </w:rPr>
        <w:t> </w:t>
      </w:r>
      <w:r>
        <w:rPr>
          <w:vertAlign w:val="baseline"/>
        </w:rPr>
        <w:t>rates</w:t>
      </w:r>
      <w:r>
        <w:rPr>
          <w:spacing w:val="2"/>
          <w:vertAlign w:val="baseline"/>
        </w:rPr>
        <w:t> </w:t>
      </w:r>
      <w:r>
        <w:rPr>
          <w:vertAlign w:val="baseline"/>
        </w:rPr>
        <w:t>were</w:t>
      </w:r>
      <w:r>
        <w:rPr>
          <w:spacing w:val="2"/>
          <w:vertAlign w:val="baseline"/>
        </w:rPr>
        <w:t> </w:t>
      </w:r>
      <w:r>
        <w:rPr>
          <w:vertAlign w:val="baseline"/>
        </w:rPr>
        <w:t>also</w:t>
      </w:r>
      <w:r>
        <w:rPr>
          <w:spacing w:val="3"/>
          <w:vertAlign w:val="baseline"/>
        </w:rPr>
        <w:t> </w:t>
      </w:r>
      <w:r>
        <w:rPr>
          <w:vertAlign w:val="baseline"/>
        </w:rPr>
        <w:t>carried</w:t>
      </w:r>
      <w:r>
        <w:rPr>
          <w:spacing w:val="2"/>
          <w:vertAlign w:val="baseline"/>
        </w:rPr>
        <w:t> </w:t>
      </w:r>
      <w:r>
        <w:rPr>
          <w:vertAlign w:val="baseline"/>
        </w:rPr>
        <w:t>out.</w:t>
      </w:r>
    </w:p>
    <w:p>
      <w:pPr>
        <w:pStyle w:val="ListParagraph"/>
        <w:numPr>
          <w:ilvl w:val="2"/>
          <w:numId w:val="21"/>
        </w:numPr>
        <w:tabs>
          <w:tab w:pos="1471" w:val="left" w:leader="none"/>
          <w:tab w:pos="1472" w:val="left" w:leader="none"/>
        </w:tabs>
        <w:spacing w:line="240" w:lineRule="auto" w:before="193" w:after="0"/>
        <w:ind w:left="1471" w:right="0" w:hanging="992"/>
        <w:jc w:val="left"/>
        <w:rPr>
          <w:rFonts w:ascii="Arial"/>
          <w:b/>
          <w:sz w:val="24"/>
        </w:rPr>
      </w:pPr>
      <w:r>
        <w:rPr>
          <w:rFonts w:ascii="Arial"/>
          <w:b/>
          <w:i/>
          <w:sz w:val="24"/>
        </w:rPr>
        <w:t>T.</w:t>
      </w:r>
      <w:r>
        <w:rPr>
          <w:rFonts w:ascii="Arial"/>
          <w:b/>
          <w:i/>
          <w:spacing w:val="-1"/>
          <w:sz w:val="24"/>
        </w:rPr>
        <w:t> </w:t>
      </w:r>
      <w:r>
        <w:rPr>
          <w:rFonts w:ascii="Arial"/>
          <w:b/>
          <w:i/>
          <w:sz w:val="24"/>
        </w:rPr>
        <w:t>gambiense </w:t>
      </w:r>
      <w:r>
        <w:rPr>
          <w:rFonts w:ascii="Arial"/>
          <w:b/>
          <w:sz w:val="24"/>
        </w:rPr>
        <w:t>Infection</w:t>
      </w:r>
      <w:r>
        <w:rPr>
          <w:rFonts w:ascii="Arial"/>
          <w:b/>
          <w:spacing w:val="-2"/>
          <w:sz w:val="24"/>
        </w:rPr>
        <w:t> </w:t>
      </w:r>
      <w:r>
        <w:rPr>
          <w:rFonts w:ascii="Arial"/>
          <w:b/>
          <w:sz w:val="24"/>
        </w:rPr>
        <w:t>and</w:t>
      </w:r>
      <w:r>
        <w:rPr>
          <w:rFonts w:ascii="Arial"/>
          <w:b/>
          <w:spacing w:val="-2"/>
          <w:sz w:val="24"/>
        </w:rPr>
        <w:t> </w:t>
      </w:r>
      <w:r>
        <w:rPr>
          <w:rFonts w:ascii="Arial"/>
          <w:b/>
          <w:sz w:val="24"/>
        </w:rPr>
        <w:t>Treatment</w:t>
      </w:r>
      <w:r>
        <w:rPr>
          <w:rFonts w:ascii="Arial"/>
          <w:b/>
          <w:spacing w:val="-2"/>
          <w:sz w:val="24"/>
        </w:rPr>
        <w:t> </w:t>
      </w:r>
      <w:r>
        <w:rPr>
          <w:rFonts w:ascii="Arial"/>
          <w:b/>
          <w:sz w:val="24"/>
        </w:rPr>
        <w:t>of</w:t>
      </w:r>
      <w:r>
        <w:rPr>
          <w:rFonts w:ascii="Arial"/>
          <w:b/>
          <w:spacing w:val="-1"/>
          <w:sz w:val="24"/>
        </w:rPr>
        <w:t> </w:t>
      </w:r>
      <w:r>
        <w:rPr>
          <w:rFonts w:ascii="Arial"/>
          <w:b/>
          <w:sz w:val="24"/>
        </w:rPr>
        <w:t>Animals.</w:t>
      </w:r>
    </w:p>
    <w:p>
      <w:pPr>
        <w:pStyle w:val="BodyText"/>
        <w:spacing w:line="484" w:lineRule="auto" w:before="197"/>
        <w:ind w:left="480" w:right="727" w:firstLine="720"/>
        <w:jc w:val="both"/>
      </w:pPr>
      <w:r>
        <w:rPr/>
        <w:t>25 mice were infected with the </w:t>
      </w:r>
      <w:r>
        <w:rPr>
          <w:rFonts w:ascii="Arial"/>
          <w:i/>
        </w:rPr>
        <w:t>T. gambiense </w:t>
      </w:r>
      <w:r>
        <w:rPr/>
        <w:t>under investigation obtained</w:t>
      </w:r>
      <w:r>
        <w:rPr>
          <w:spacing w:val="1"/>
        </w:rPr>
        <w:t> </w:t>
      </w:r>
      <w:r>
        <w:rPr/>
        <w:t>from</w:t>
      </w:r>
      <w:r>
        <w:rPr>
          <w:spacing w:val="5"/>
        </w:rPr>
        <w:t> </w:t>
      </w:r>
      <w:r>
        <w:rPr/>
        <w:t>sacrificed</w:t>
      </w:r>
      <w:r>
        <w:rPr>
          <w:spacing w:val="4"/>
        </w:rPr>
        <w:t> </w:t>
      </w:r>
      <w:r>
        <w:rPr/>
        <w:t>infected</w:t>
      </w:r>
      <w:r>
        <w:rPr>
          <w:spacing w:val="4"/>
        </w:rPr>
        <w:t> </w:t>
      </w:r>
      <w:r>
        <w:rPr/>
        <w:t>maintenance</w:t>
      </w:r>
      <w:r>
        <w:rPr>
          <w:spacing w:val="2"/>
        </w:rPr>
        <w:t> </w:t>
      </w:r>
      <w:r>
        <w:rPr/>
        <w:t>mice.</w:t>
      </w:r>
      <w:r>
        <w:rPr>
          <w:spacing w:val="4"/>
        </w:rPr>
        <w:t> </w:t>
      </w:r>
      <w:r>
        <w:rPr/>
        <w:t>Each</w:t>
      </w:r>
      <w:r>
        <w:rPr>
          <w:spacing w:val="4"/>
        </w:rPr>
        <w:t> </w:t>
      </w:r>
      <w:r>
        <w:rPr/>
        <w:t>mouse</w:t>
      </w:r>
      <w:r>
        <w:rPr>
          <w:spacing w:val="4"/>
        </w:rPr>
        <w:t> </w:t>
      </w:r>
      <w:r>
        <w:rPr/>
        <w:t>was</w:t>
      </w:r>
      <w:r>
        <w:rPr>
          <w:spacing w:val="4"/>
        </w:rPr>
        <w:t> </w:t>
      </w:r>
      <w:r>
        <w:rPr/>
        <w:t>infected</w:t>
      </w:r>
      <w:r>
        <w:rPr>
          <w:spacing w:val="4"/>
        </w:rPr>
        <w:t> </w:t>
      </w:r>
      <w:r>
        <w:rPr/>
        <w:t>with</w:t>
      </w:r>
      <w:r>
        <w:rPr>
          <w:spacing w:val="4"/>
        </w:rPr>
        <w:t> </w:t>
      </w:r>
      <w:r>
        <w:rPr/>
        <w:t>1X10</w:t>
      </w:r>
      <w:r>
        <w:rPr>
          <w:vertAlign w:val="superscript"/>
        </w:rPr>
        <w:t>3</w:t>
      </w:r>
    </w:p>
    <w:p>
      <w:pPr>
        <w:spacing w:after="0" w:line="484" w:lineRule="auto"/>
        <w:jc w:val="both"/>
        <w:sectPr>
          <w:pgSz w:w="11910" w:h="16840"/>
          <w:pgMar w:header="724" w:footer="0" w:top="1300" w:bottom="280" w:left="1680" w:right="420"/>
        </w:sectPr>
      </w:pPr>
    </w:p>
    <w:p>
      <w:pPr>
        <w:pStyle w:val="BodyText"/>
        <w:spacing w:line="487" w:lineRule="auto" w:before="124"/>
        <w:ind w:left="480" w:right="728"/>
        <w:jc w:val="both"/>
      </w:pPr>
      <w:r>
        <w:rPr/>
        <w:t>trypanosomes as earlier described. Five mice acted as infected but untreated</w:t>
      </w:r>
      <w:r>
        <w:rPr>
          <w:spacing w:val="1"/>
        </w:rPr>
        <w:t> </w:t>
      </w:r>
      <w:r>
        <w:rPr/>
        <w:t>controls. For early treatment, 10 mice were treated orally with 300 mg/kg of</w:t>
      </w:r>
      <w:r>
        <w:rPr>
          <w:spacing w:val="1"/>
        </w:rPr>
        <w:t> </w:t>
      </w:r>
      <w:r>
        <w:rPr/>
        <w:t>DFMO,</w:t>
      </w:r>
      <w:r>
        <w:rPr>
          <w:spacing w:val="1"/>
        </w:rPr>
        <w:t> </w:t>
      </w:r>
      <w:r>
        <w:rPr/>
        <w:t>50</w:t>
      </w:r>
      <w:r>
        <w:rPr>
          <w:spacing w:val="1"/>
        </w:rPr>
        <w:t> </w:t>
      </w:r>
      <w:r>
        <w:rPr/>
        <w:t>mg/kg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chloroquine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50</w:t>
      </w:r>
      <w:r>
        <w:rPr>
          <w:spacing w:val="1"/>
        </w:rPr>
        <w:t> </w:t>
      </w:r>
      <w:r>
        <w:rPr/>
        <w:t>mg/kg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honey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soon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trypanosomes were detected in tail blood. The treatment was done daily for 28</w:t>
      </w:r>
      <w:r>
        <w:rPr>
          <w:spacing w:val="1"/>
        </w:rPr>
        <w:t> </w:t>
      </w:r>
      <w:r>
        <w:rPr/>
        <w:t>days.</w:t>
      </w:r>
      <w:r>
        <w:rPr>
          <w:spacing w:val="1"/>
        </w:rPr>
        <w:t> </w:t>
      </w:r>
      <w:r>
        <w:rPr/>
        <w:t>For late stage treatment, 10 mice were treated at the late stage of the</w:t>
      </w:r>
      <w:r>
        <w:rPr>
          <w:spacing w:val="1"/>
        </w:rPr>
        <w:t> </w:t>
      </w:r>
      <w:r>
        <w:rPr/>
        <w:t>infection with the same doses stated above for 28 days.</w:t>
      </w:r>
      <w:r>
        <w:rPr>
          <w:spacing w:val="1"/>
        </w:rPr>
        <w:t> </w:t>
      </w:r>
      <w:r>
        <w:rPr/>
        <w:t>Parasitaemia was</w:t>
      </w:r>
      <w:r>
        <w:rPr>
          <w:spacing w:val="1"/>
        </w:rPr>
        <w:t> </w:t>
      </w:r>
      <w:r>
        <w:rPr/>
        <w:t>estimated daily and mortality</w:t>
      </w:r>
      <w:r>
        <w:rPr>
          <w:spacing w:val="1"/>
        </w:rPr>
        <w:t> </w:t>
      </w:r>
      <w:r>
        <w:rPr/>
        <w:t>and</w:t>
      </w:r>
      <w:r>
        <w:rPr>
          <w:spacing w:val="3"/>
        </w:rPr>
        <w:t> </w:t>
      </w:r>
      <w:r>
        <w:rPr/>
        <w:t>survival</w:t>
      </w:r>
      <w:r>
        <w:rPr>
          <w:spacing w:val="1"/>
        </w:rPr>
        <w:t> </w:t>
      </w:r>
      <w:r>
        <w:rPr/>
        <w:t>rate</w:t>
      </w:r>
      <w:r>
        <w:rPr>
          <w:spacing w:val="4"/>
        </w:rPr>
        <w:t> </w:t>
      </w:r>
      <w:r>
        <w:rPr/>
        <w:t>recorded.</w:t>
      </w:r>
    </w:p>
    <w:p>
      <w:pPr>
        <w:pStyle w:val="Heading6"/>
        <w:numPr>
          <w:ilvl w:val="2"/>
          <w:numId w:val="21"/>
        </w:numPr>
        <w:tabs>
          <w:tab w:pos="1471" w:val="left" w:leader="none"/>
          <w:tab w:pos="1472" w:val="left" w:leader="none"/>
        </w:tabs>
        <w:spacing w:line="240" w:lineRule="auto" w:before="203" w:after="0"/>
        <w:ind w:left="1471" w:right="0" w:hanging="992"/>
        <w:jc w:val="left"/>
      </w:pPr>
      <w:bookmarkStart w:name="_TOC_250047" w:id="64"/>
      <w:r>
        <w:rPr/>
        <w:t>Animal</w:t>
      </w:r>
      <w:r>
        <w:rPr>
          <w:spacing w:val="-3"/>
        </w:rPr>
        <w:t> </w:t>
      </w:r>
      <w:bookmarkEnd w:id="64"/>
      <w:r>
        <w:rPr/>
        <w:t>Inoculation</w:t>
      </w:r>
    </w:p>
    <w:p>
      <w:pPr>
        <w:pStyle w:val="BodyText"/>
        <w:spacing w:line="487" w:lineRule="auto" w:before="203"/>
        <w:ind w:left="480" w:right="729" w:firstLine="720"/>
        <w:jc w:val="both"/>
      </w:pPr>
      <w:r>
        <w:rPr/>
        <w:t>The animals were observed after treatment for 60 days, after which tail</w:t>
      </w:r>
      <w:r>
        <w:rPr>
          <w:spacing w:val="1"/>
        </w:rPr>
        <w:t> </w:t>
      </w:r>
      <w:r>
        <w:rPr/>
        <w:t>blood was taken from each animal (Rat or Mouse) and inoculated into 3 clean</w:t>
      </w:r>
      <w:r>
        <w:rPr>
          <w:spacing w:val="1"/>
        </w:rPr>
        <w:t> </w:t>
      </w:r>
      <w:r>
        <w:rPr/>
        <w:t>(uninfected) mice. This was done to confirm clearance of parasite and cure.</w:t>
      </w:r>
      <w:r>
        <w:rPr>
          <w:spacing w:val="1"/>
        </w:rPr>
        <w:t> </w:t>
      </w:r>
      <w:r>
        <w:rPr/>
        <w:t>Parasitaemia was monitored in this new batch of mice for the next 100 days.</w:t>
      </w:r>
      <w:r>
        <w:rPr>
          <w:spacing w:val="1"/>
        </w:rPr>
        <w:t> </w:t>
      </w:r>
      <w:r>
        <w:rPr/>
        <w:t>Mortality</w:t>
      </w:r>
      <w:r>
        <w:rPr>
          <w:spacing w:val="-1"/>
        </w:rPr>
        <w:t> </w:t>
      </w:r>
      <w:r>
        <w:rPr/>
        <w:t>and</w:t>
      </w:r>
      <w:r>
        <w:rPr>
          <w:spacing w:val="3"/>
        </w:rPr>
        <w:t> </w:t>
      </w:r>
      <w:r>
        <w:rPr/>
        <w:t>survival</w:t>
      </w:r>
      <w:r>
        <w:rPr>
          <w:spacing w:val="2"/>
        </w:rPr>
        <w:t> </w:t>
      </w:r>
      <w:r>
        <w:rPr/>
        <w:t>rate</w:t>
      </w:r>
      <w:r>
        <w:rPr>
          <w:spacing w:val="4"/>
        </w:rPr>
        <w:t> </w:t>
      </w:r>
      <w:r>
        <w:rPr/>
        <w:t>were</w:t>
      </w:r>
      <w:r>
        <w:rPr>
          <w:spacing w:val="1"/>
        </w:rPr>
        <w:t> </w:t>
      </w:r>
      <w:r>
        <w:rPr/>
        <w:t>recorded.</w:t>
      </w:r>
    </w:p>
    <w:p>
      <w:pPr>
        <w:pStyle w:val="Heading6"/>
        <w:numPr>
          <w:ilvl w:val="1"/>
          <w:numId w:val="13"/>
        </w:numPr>
        <w:tabs>
          <w:tab w:pos="1471" w:val="left" w:leader="none"/>
          <w:tab w:pos="1472" w:val="left" w:leader="none"/>
        </w:tabs>
        <w:spacing w:line="240" w:lineRule="auto" w:before="199" w:after="0"/>
        <w:ind w:left="1471" w:right="938" w:hanging="992"/>
        <w:jc w:val="left"/>
      </w:pPr>
      <w:r>
        <w:rPr/>
        <w:t>PRE-TREATMENT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UNINFECTED</w:t>
      </w:r>
      <w:r>
        <w:rPr>
          <w:spacing w:val="2"/>
        </w:rPr>
        <w:t> </w:t>
      </w:r>
      <w:r>
        <w:rPr/>
        <w:t>ANIMALS</w:t>
      </w:r>
      <w:r>
        <w:rPr>
          <w:spacing w:val="-1"/>
        </w:rPr>
        <w:t> </w:t>
      </w:r>
      <w:r>
        <w:rPr/>
        <w:t>WITH</w:t>
      </w:r>
      <w:r>
        <w:rPr>
          <w:spacing w:val="6"/>
        </w:rPr>
        <w:t> </w:t>
      </w:r>
      <w:r>
        <w:rPr/>
        <w:t>A</w:t>
      </w:r>
      <w:r>
        <w:rPr>
          <w:spacing w:val="1"/>
        </w:rPr>
        <w:t> </w:t>
      </w:r>
      <w:r>
        <w:rPr/>
        <w:t>COMBINATION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DFMO,</w:t>
      </w:r>
      <w:r>
        <w:rPr>
          <w:spacing w:val="-2"/>
        </w:rPr>
        <w:t> </w:t>
      </w:r>
      <w:r>
        <w:rPr/>
        <w:t>CHLOROQUINE AND</w:t>
      </w:r>
      <w:r>
        <w:rPr>
          <w:spacing w:val="-3"/>
        </w:rPr>
        <w:t> </w:t>
      </w:r>
      <w:r>
        <w:rPr/>
        <w:t>HONEY</w:t>
      </w:r>
      <w:r>
        <w:rPr>
          <w:spacing w:val="-4"/>
        </w:rPr>
        <w:t> </w:t>
      </w:r>
      <w:r>
        <w:rPr/>
        <w:t>SAMPLE</w:t>
      </w:r>
      <w:r>
        <w:rPr>
          <w:spacing w:val="-63"/>
        </w:rPr>
        <w:t> </w:t>
      </w:r>
      <w:r>
        <w:rPr/>
        <w:t>PBMH1</w:t>
      </w:r>
    </w:p>
    <w:p>
      <w:pPr>
        <w:pStyle w:val="Heading6"/>
        <w:numPr>
          <w:ilvl w:val="2"/>
          <w:numId w:val="22"/>
        </w:numPr>
        <w:tabs>
          <w:tab w:pos="1471" w:val="left" w:leader="none"/>
          <w:tab w:pos="1472" w:val="left" w:leader="none"/>
        </w:tabs>
        <w:spacing w:line="240" w:lineRule="auto" w:before="199" w:after="0"/>
        <w:ind w:left="1471" w:right="0" w:hanging="992"/>
        <w:jc w:val="left"/>
      </w:pPr>
      <w:bookmarkStart w:name="_TOC_250046" w:id="65"/>
      <w:r>
        <w:rPr/>
        <w:t>Drug</w:t>
      </w:r>
      <w:r>
        <w:rPr>
          <w:spacing w:val="-2"/>
        </w:rPr>
        <w:t> </w:t>
      </w:r>
      <w:bookmarkEnd w:id="65"/>
      <w:r>
        <w:rPr/>
        <w:t>Dilution</w:t>
      </w:r>
    </w:p>
    <w:p>
      <w:pPr>
        <w:pStyle w:val="BodyText"/>
        <w:spacing w:before="206"/>
        <w:ind w:left="777" w:right="312"/>
        <w:jc w:val="center"/>
      </w:pPr>
      <w:r>
        <w:rPr/>
        <w:t>The</w:t>
      </w:r>
      <w:r>
        <w:rPr>
          <w:spacing w:val="7"/>
        </w:rPr>
        <w:t> </w:t>
      </w:r>
      <w:r>
        <w:rPr/>
        <w:t>graded</w:t>
      </w:r>
      <w:r>
        <w:rPr>
          <w:spacing w:val="8"/>
        </w:rPr>
        <w:t> </w:t>
      </w:r>
      <w:r>
        <w:rPr/>
        <w:t>concentrations</w:t>
      </w:r>
      <w:r>
        <w:rPr>
          <w:spacing w:val="6"/>
        </w:rPr>
        <w:t> </w:t>
      </w:r>
      <w:r>
        <w:rPr/>
        <w:t>of</w:t>
      </w:r>
      <w:r>
        <w:rPr>
          <w:spacing w:val="7"/>
        </w:rPr>
        <w:t> </w:t>
      </w:r>
      <w:r>
        <w:rPr/>
        <w:t>reference</w:t>
      </w:r>
      <w:r>
        <w:rPr>
          <w:spacing w:val="7"/>
        </w:rPr>
        <w:t> </w:t>
      </w:r>
      <w:r>
        <w:rPr/>
        <w:t>drugs</w:t>
      </w:r>
      <w:r>
        <w:rPr>
          <w:spacing w:val="7"/>
        </w:rPr>
        <w:t> </w:t>
      </w:r>
      <w:r>
        <w:rPr/>
        <w:t>were</w:t>
      </w:r>
      <w:r>
        <w:rPr>
          <w:spacing w:val="6"/>
        </w:rPr>
        <w:t> </w:t>
      </w:r>
      <w:r>
        <w:rPr/>
        <w:t>prepared</w:t>
      </w:r>
      <w:r>
        <w:rPr>
          <w:spacing w:val="5"/>
        </w:rPr>
        <w:t> </w:t>
      </w:r>
      <w:r>
        <w:rPr/>
        <w:t>by</w:t>
      </w:r>
      <w:r>
        <w:rPr>
          <w:spacing w:val="5"/>
        </w:rPr>
        <w:t> </w:t>
      </w:r>
      <w:r>
        <w:rPr/>
        <w:t>weighing</w:t>
      </w:r>
    </w:p>
    <w:p>
      <w:pPr>
        <w:pStyle w:val="BodyText"/>
        <w:spacing w:before="6"/>
      </w:pPr>
    </w:p>
    <w:p>
      <w:pPr>
        <w:pStyle w:val="BodyText"/>
        <w:spacing w:line="487" w:lineRule="auto"/>
        <w:ind w:left="480" w:right="726"/>
        <w:jc w:val="both"/>
      </w:pPr>
      <w:r>
        <w:rPr>
          <w:spacing w:val="-1"/>
        </w:rPr>
        <w:t>0.1 gram of the sample dissolved in 1 </w:t>
      </w:r>
      <w:r>
        <w:rPr/>
        <w:t>ml of distilled water. That gave 10</w:t>
      </w:r>
      <w:r>
        <w:rPr>
          <w:vertAlign w:val="superscript"/>
        </w:rPr>
        <w:t>-1</w:t>
      </w:r>
      <w:r>
        <w:rPr>
          <w:vertAlign w:val="baseline"/>
        </w:rPr>
        <w:t> g/ml. 1</w:t>
      </w:r>
      <w:r>
        <w:rPr>
          <w:spacing w:val="1"/>
          <w:vertAlign w:val="baseline"/>
        </w:rPr>
        <w:t> </w:t>
      </w:r>
      <w:r>
        <w:rPr>
          <w:vertAlign w:val="baseline"/>
        </w:rPr>
        <w:t>ml of 10</w:t>
      </w:r>
      <w:r>
        <w:rPr>
          <w:vertAlign w:val="superscript"/>
        </w:rPr>
        <w:t>-1</w:t>
      </w:r>
      <w:r>
        <w:rPr>
          <w:vertAlign w:val="baseline"/>
        </w:rPr>
        <w:t> g/ml was made up with 9 ml of normal saline to give 10</w:t>
      </w:r>
      <w:r>
        <w:rPr>
          <w:vertAlign w:val="superscript"/>
        </w:rPr>
        <w:t>-2</w:t>
      </w:r>
      <w:r>
        <w:rPr>
          <w:vertAlign w:val="baseline"/>
        </w:rPr>
        <w:t> g/ml of the</w:t>
      </w:r>
      <w:r>
        <w:rPr>
          <w:spacing w:val="1"/>
          <w:vertAlign w:val="baseline"/>
        </w:rPr>
        <w:t> </w:t>
      </w:r>
      <w:r>
        <w:rPr>
          <w:vertAlign w:val="baseline"/>
        </w:rPr>
        <w:t>same agent or drug.   Following the procedure, up to the concentration of 10</w:t>
      </w:r>
      <w:r>
        <w:rPr>
          <w:vertAlign w:val="superscript"/>
        </w:rPr>
        <w:t>-9</w:t>
      </w:r>
      <w:r>
        <w:rPr>
          <w:spacing w:val="1"/>
          <w:vertAlign w:val="baseline"/>
        </w:rPr>
        <w:t> </w:t>
      </w:r>
      <w:r>
        <w:rPr>
          <w:vertAlign w:val="baseline"/>
        </w:rPr>
        <w:t>g/ml were prepared. Normal saline is isotonic solution with a composition of 0.9 g</w:t>
      </w:r>
      <w:r>
        <w:rPr>
          <w:spacing w:val="-61"/>
          <w:vertAlign w:val="baseline"/>
        </w:rPr>
        <w:t> </w:t>
      </w:r>
      <w:r>
        <w:rPr>
          <w:vertAlign w:val="baseline"/>
        </w:rPr>
        <w:t>of</w:t>
      </w:r>
      <w:r>
        <w:rPr>
          <w:spacing w:val="4"/>
          <w:vertAlign w:val="baseline"/>
        </w:rPr>
        <w:t> </w:t>
      </w:r>
      <w:r>
        <w:rPr>
          <w:vertAlign w:val="baseline"/>
        </w:rPr>
        <w:t>NaCL</w:t>
      </w:r>
      <w:r>
        <w:rPr>
          <w:spacing w:val="3"/>
          <w:vertAlign w:val="baseline"/>
        </w:rPr>
        <w:t> </w:t>
      </w:r>
      <w:r>
        <w:rPr>
          <w:vertAlign w:val="baseline"/>
        </w:rPr>
        <w:t>in</w:t>
      </w:r>
      <w:r>
        <w:rPr>
          <w:spacing w:val="3"/>
          <w:vertAlign w:val="baseline"/>
        </w:rPr>
        <w:t> </w:t>
      </w:r>
      <w:r>
        <w:rPr>
          <w:vertAlign w:val="baseline"/>
        </w:rPr>
        <w:t>100 ml</w:t>
      </w:r>
      <w:r>
        <w:rPr>
          <w:spacing w:val="2"/>
          <w:vertAlign w:val="baseline"/>
        </w:rPr>
        <w:t> </w:t>
      </w:r>
      <w:r>
        <w:rPr>
          <w:vertAlign w:val="baseline"/>
        </w:rPr>
        <w:t>of</w:t>
      </w:r>
      <w:r>
        <w:rPr>
          <w:spacing w:val="3"/>
          <w:vertAlign w:val="baseline"/>
        </w:rPr>
        <w:t> </w:t>
      </w:r>
      <w:r>
        <w:rPr>
          <w:vertAlign w:val="baseline"/>
        </w:rPr>
        <w:t>distilled</w:t>
      </w:r>
      <w:r>
        <w:rPr>
          <w:spacing w:val="3"/>
          <w:vertAlign w:val="baseline"/>
        </w:rPr>
        <w:t> </w:t>
      </w:r>
      <w:r>
        <w:rPr>
          <w:vertAlign w:val="baseline"/>
        </w:rPr>
        <w:t>water.</w:t>
      </w:r>
    </w:p>
    <w:p>
      <w:pPr>
        <w:pStyle w:val="Heading6"/>
        <w:numPr>
          <w:ilvl w:val="2"/>
          <w:numId w:val="22"/>
        </w:numPr>
        <w:tabs>
          <w:tab w:pos="1538" w:val="left" w:leader="none"/>
          <w:tab w:pos="1539" w:val="left" w:leader="none"/>
        </w:tabs>
        <w:spacing w:line="240" w:lineRule="auto" w:before="201" w:after="0"/>
        <w:ind w:left="1538" w:right="0" w:hanging="1059"/>
        <w:jc w:val="left"/>
      </w:pPr>
      <w:bookmarkStart w:name="_TOC_250045" w:id="66"/>
      <w:bookmarkEnd w:id="66"/>
      <w:r>
        <w:rPr/>
        <w:t>Pretreatment</w:t>
      </w:r>
    </w:p>
    <w:p>
      <w:pPr>
        <w:pStyle w:val="BodyText"/>
        <w:spacing w:line="487" w:lineRule="auto" w:before="202"/>
        <w:ind w:left="480" w:right="732" w:firstLine="720"/>
        <w:jc w:val="both"/>
      </w:pPr>
      <w:r>
        <w:rPr/>
        <w:t>The drugs (DL - </w:t>
      </w:r>
      <w:r>
        <w:rPr>
          <w:sz w:val="28"/>
        </w:rPr>
        <w:t>α </w:t>
      </w:r>
      <w:r>
        <w:rPr/>
        <w:t>- difluoromethylornithine and Chloroquine) and the</w:t>
      </w:r>
      <w:r>
        <w:rPr>
          <w:spacing w:val="1"/>
        </w:rPr>
        <w:t> </w:t>
      </w:r>
      <w:r>
        <w:rPr/>
        <w:t>honey</w:t>
      </w:r>
      <w:r>
        <w:rPr>
          <w:spacing w:val="57"/>
        </w:rPr>
        <w:t> </w:t>
      </w:r>
      <w:r>
        <w:rPr/>
        <w:t>sample</w:t>
      </w:r>
      <w:r>
        <w:rPr>
          <w:spacing w:val="57"/>
        </w:rPr>
        <w:t> </w:t>
      </w:r>
      <w:r>
        <w:rPr/>
        <w:t>PBMH1</w:t>
      </w:r>
      <w:r>
        <w:rPr>
          <w:spacing w:val="61"/>
        </w:rPr>
        <w:t> </w:t>
      </w:r>
      <w:r>
        <w:rPr/>
        <w:t>were</w:t>
      </w:r>
      <w:r>
        <w:rPr>
          <w:spacing w:val="59"/>
        </w:rPr>
        <w:t> </w:t>
      </w:r>
      <w:r>
        <w:rPr/>
        <w:t>administered</w:t>
      </w:r>
      <w:r>
        <w:rPr>
          <w:spacing w:val="58"/>
        </w:rPr>
        <w:t> </w:t>
      </w:r>
      <w:r>
        <w:rPr/>
        <w:t>orally,</w:t>
      </w:r>
      <w:r>
        <w:rPr>
          <w:spacing w:val="59"/>
        </w:rPr>
        <w:t> </w:t>
      </w:r>
      <w:r>
        <w:rPr/>
        <w:t>in</w:t>
      </w:r>
      <w:r>
        <w:rPr>
          <w:spacing w:val="59"/>
        </w:rPr>
        <w:t> </w:t>
      </w:r>
      <w:r>
        <w:rPr/>
        <w:t>different</w:t>
      </w:r>
      <w:r>
        <w:rPr>
          <w:spacing w:val="58"/>
        </w:rPr>
        <w:t> </w:t>
      </w:r>
      <w:r>
        <w:rPr/>
        <w:t>combinations</w:t>
      </w:r>
      <w:r>
        <w:rPr>
          <w:spacing w:val="57"/>
        </w:rPr>
        <w:t> </w:t>
      </w:r>
      <w:r>
        <w:rPr/>
        <w:t>to</w:t>
      </w:r>
    </w:p>
    <w:p>
      <w:pPr>
        <w:spacing w:after="0" w:line="487" w:lineRule="auto"/>
        <w:jc w:val="both"/>
        <w:sectPr>
          <w:pgSz w:w="11910" w:h="16840"/>
          <w:pgMar w:header="724" w:footer="0" w:top="1300" w:bottom="280" w:left="1680" w:right="420"/>
        </w:sectPr>
      </w:pPr>
    </w:p>
    <w:p>
      <w:pPr>
        <w:pStyle w:val="BodyText"/>
        <w:spacing w:line="487" w:lineRule="auto" w:before="124"/>
        <w:ind w:left="480" w:right="728"/>
        <w:jc w:val="both"/>
      </w:pPr>
      <w:r>
        <w:rPr/>
        <w:t>female albino rats weighing 150 </w:t>
      </w:r>
      <w:r>
        <w:rPr>
          <w:w w:val="160"/>
        </w:rPr>
        <w:t>– </w:t>
      </w:r>
      <w:r>
        <w:rPr/>
        <w:t>200 g. DMFO was administered at a dose of</w:t>
      </w:r>
      <w:r>
        <w:rPr>
          <w:spacing w:val="1"/>
        </w:rPr>
        <w:t> </w:t>
      </w:r>
      <w:r>
        <w:rPr/>
        <w:t>300</w:t>
      </w:r>
      <w:r>
        <w:rPr>
          <w:spacing w:val="1"/>
        </w:rPr>
        <w:t> </w:t>
      </w:r>
      <w:r>
        <w:rPr/>
        <w:t>mg/kg,</w:t>
      </w:r>
      <w:r>
        <w:rPr>
          <w:spacing w:val="1"/>
        </w:rPr>
        <w:t> </w:t>
      </w:r>
      <w:r>
        <w:rPr/>
        <w:t>chloroquine</w:t>
      </w:r>
      <w:r>
        <w:rPr>
          <w:spacing w:val="1"/>
        </w:rPr>
        <w:t> </w:t>
      </w:r>
      <w:r>
        <w:rPr/>
        <w:t>100</w:t>
      </w:r>
      <w:r>
        <w:rPr>
          <w:spacing w:val="1"/>
        </w:rPr>
        <w:t> </w:t>
      </w:r>
      <w:r>
        <w:rPr/>
        <w:t>mg/kg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honey 50</w:t>
      </w:r>
      <w:r>
        <w:rPr>
          <w:spacing w:val="1"/>
        </w:rPr>
        <w:t> </w:t>
      </w:r>
      <w:r>
        <w:rPr/>
        <w:t>mg/kg</w:t>
      </w:r>
      <w:r>
        <w:rPr>
          <w:spacing w:val="63"/>
        </w:rPr>
        <w:t> </w:t>
      </w:r>
      <w:r>
        <w:rPr/>
        <w:t>body weight.</w:t>
      </w:r>
      <w:r>
        <w:rPr>
          <w:spacing w:val="64"/>
        </w:rPr>
        <w:t> </w:t>
      </w:r>
      <w:r>
        <w:rPr/>
        <w:t>There</w:t>
      </w:r>
      <w:r>
        <w:rPr>
          <w:spacing w:val="-61"/>
        </w:rPr>
        <w:t> </w:t>
      </w:r>
      <w:r>
        <w:rPr/>
        <w:t>were</w:t>
      </w:r>
      <w:r>
        <w:rPr>
          <w:spacing w:val="1"/>
        </w:rPr>
        <w:t> </w:t>
      </w:r>
      <w:r>
        <w:rPr/>
        <w:t>five</w:t>
      </w:r>
      <w:r>
        <w:rPr>
          <w:spacing w:val="1"/>
        </w:rPr>
        <w:t> </w:t>
      </w:r>
      <w:r>
        <w:rPr/>
        <w:t>animals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each</w:t>
      </w:r>
      <w:r>
        <w:rPr>
          <w:spacing w:val="1"/>
        </w:rPr>
        <w:t> </w:t>
      </w:r>
      <w:r>
        <w:rPr/>
        <w:t>group.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control</w:t>
      </w:r>
      <w:r>
        <w:rPr>
          <w:spacing w:val="1"/>
        </w:rPr>
        <w:t> </w:t>
      </w:r>
      <w:r>
        <w:rPr/>
        <w:t>group</w:t>
      </w:r>
      <w:r>
        <w:rPr>
          <w:spacing w:val="1"/>
        </w:rPr>
        <w:t> </w:t>
      </w:r>
      <w:r>
        <w:rPr/>
        <w:t>did</w:t>
      </w:r>
      <w:r>
        <w:rPr>
          <w:spacing w:val="1"/>
        </w:rPr>
        <w:t> </w:t>
      </w:r>
      <w:r>
        <w:rPr/>
        <w:t>not</w:t>
      </w:r>
      <w:r>
        <w:rPr>
          <w:spacing w:val="63"/>
        </w:rPr>
        <w:t> </w:t>
      </w:r>
      <w:r>
        <w:rPr/>
        <w:t>receive</w:t>
      </w:r>
      <w:r>
        <w:rPr>
          <w:spacing w:val="64"/>
        </w:rPr>
        <w:t> </w:t>
      </w:r>
      <w:r>
        <w:rPr/>
        <w:t>any</w:t>
      </w:r>
      <w:r>
        <w:rPr>
          <w:spacing w:val="1"/>
        </w:rPr>
        <w:t> </w:t>
      </w:r>
      <w:r>
        <w:rPr/>
        <w:t>treatment. The experimental animals were allowed free access to water and feed</w:t>
      </w:r>
      <w:r>
        <w:rPr>
          <w:spacing w:val="-61"/>
        </w:rPr>
        <w:t> </w:t>
      </w:r>
      <w:r>
        <w:rPr/>
        <w:t>throughout the period of the experiment. Daily water and food intakes by the</w:t>
      </w:r>
      <w:r>
        <w:rPr>
          <w:spacing w:val="1"/>
        </w:rPr>
        <w:t> </w:t>
      </w:r>
      <w:r>
        <w:rPr/>
        <w:t>animals were recorded. The treated animals of all groups including the controls</w:t>
      </w:r>
      <w:r>
        <w:rPr>
          <w:spacing w:val="1"/>
        </w:rPr>
        <w:t> </w:t>
      </w:r>
      <w:r>
        <w:rPr/>
        <w:t>were killed sequentially following duration of drug administration or maintenance</w:t>
      </w:r>
      <w:r>
        <w:rPr>
          <w:spacing w:val="1"/>
        </w:rPr>
        <w:t> </w:t>
      </w:r>
      <w:r>
        <w:rPr/>
        <w:t>of Day 3, 14 and 28. On sacrifice, samples were collected from the experimental</w:t>
      </w:r>
      <w:r>
        <w:rPr>
          <w:spacing w:val="1"/>
        </w:rPr>
        <w:t> </w:t>
      </w:r>
      <w:r>
        <w:rPr/>
        <w:t>animals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uterine</w:t>
      </w:r>
      <w:r>
        <w:rPr>
          <w:spacing w:val="1"/>
        </w:rPr>
        <w:t> </w:t>
      </w:r>
      <w:r>
        <w:rPr/>
        <w:t>muscle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phrenic</w:t>
      </w:r>
      <w:r>
        <w:rPr>
          <w:spacing w:val="1"/>
        </w:rPr>
        <w:t> </w:t>
      </w:r>
      <w:r>
        <w:rPr/>
        <w:t>nerve-hemidiaphragm</w:t>
      </w:r>
      <w:r>
        <w:rPr>
          <w:spacing w:val="1"/>
        </w:rPr>
        <w:t> </w:t>
      </w:r>
      <w:r>
        <w:rPr/>
        <w:t>muscle</w:t>
      </w:r>
      <w:r>
        <w:rPr>
          <w:spacing w:val="1"/>
        </w:rPr>
        <w:t> </w:t>
      </w:r>
      <w:r>
        <w:rPr/>
        <w:t>preparations.</w:t>
      </w:r>
    </w:p>
    <w:p>
      <w:pPr>
        <w:pStyle w:val="Heading6"/>
        <w:numPr>
          <w:ilvl w:val="2"/>
          <w:numId w:val="22"/>
        </w:numPr>
        <w:tabs>
          <w:tab w:pos="1472" w:val="left" w:leader="none"/>
        </w:tabs>
        <w:spacing w:line="240" w:lineRule="auto" w:before="202" w:after="0"/>
        <w:ind w:left="1471" w:right="0" w:hanging="992"/>
        <w:jc w:val="both"/>
      </w:pPr>
      <w:bookmarkStart w:name="_TOC_250044" w:id="67"/>
      <w:r>
        <w:rPr/>
        <w:t>The</w:t>
      </w:r>
      <w:r>
        <w:rPr>
          <w:spacing w:val="-3"/>
        </w:rPr>
        <w:t> </w:t>
      </w:r>
      <w:r>
        <w:rPr/>
        <w:t>Rat</w:t>
      </w:r>
      <w:r>
        <w:rPr>
          <w:spacing w:val="-2"/>
        </w:rPr>
        <w:t> </w:t>
      </w:r>
      <w:r>
        <w:rPr/>
        <w:t>Phrenic</w:t>
      </w:r>
      <w:r>
        <w:rPr>
          <w:spacing w:val="-2"/>
        </w:rPr>
        <w:t> </w:t>
      </w:r>
      <w:r>
        <w:rPr/>
        <w:t>Nerve</w:t>
      </w:r>
      <w:r>
        <w:rPr>
          <w:spacing w:val="-2"/>
        </w:rPr>
        <w:t> </w:t>
      </w:r>
      <w:r>
        <w:rPr/>
        <w:t>Hemidiaphragm</w:t>
      </w:r>
      <w:r>
        <w:rPr>
          <w:spacing w:val="-2"/>
        </w:rPr>
        <w:t> </w:t>
      </w:r>
      <w:r>
        <w:rPr/>
        <w:t>Muscle</w:t>
      </w:r>
      <w:r>
        <w:rPr>
          <w:spacing w:val="-3"/>
        </w:rPr>
        <w:t> </w:t>
      </w:r>
      <w:bookmarkEnd w:id="67"/>
      <w:r>
        <w:rPr/>
        <w:t>Preparation</w:t>
      </w:r>
    </w:p>
    <w:p>
      <w:pPr>
        <w:pStyle w:val="BodyText"/>
        <w:spacing w:line="484" w:lineRule="auto" w:before="206"/>
        <w:ind w:left="480" w:right="727" w:firstLine="720"/>
        <w:jc w:val="both"/>
      </w:pPr>
      <w:r>
        <w:rPr>
          <w:spacing w:val="-1"/>
          <w:w w:val="105"/>
        </w:rPr>
        <w:t>The female albino wistar rats weighing </w:t>
      </w:r>
      <w:r>
        <w:rPr>
          <w:w w:val="105"/>
        </w:rPr>
        <w:t>between 150 </w:t>
      </w:r>
      <w:r>
        <w:rPr>
          <w:w w:val="135"/>
        </w:rPr>
        <w:t>– </w:t>
      </w:r>
      <w:r>
        <w:rPr>
          <w:w w:val="105"/>
        </w:rPr>
        <w:t>200 g were killed</w:t>
      </w:r>
      <w:r>
        <w:rPr>
          <w:spacing w:val="-65"/>
          <w:w w:val="105"/>
        </w:rPr>
        <w:t> </w:t>
      </w:r>
      <w:r>
        <w:rPr>
          <w:w w:val="105"/>
        </w:rPr>
        <w:t>by</w:t>
      </w:r>
      <w:r>
        <w:rPr>
          <w:spacing w:val="-11"/>
          <w:w w:val="105"/>
        </w:rPr>
        <w:t> </w:t>
      </w:r>
      <w:r>
        <w:rPr>
          <w:w w:val="105"/>
        </w:rPr>
        <w:t>a</w:t>
      </w:r>
      <w:r>
        <w:rPr>
          <w:spacing w:val="-9"/>
          <w:w w:val="105"/>
        </w:rPr>
        <w:t> </w:t>
      </w:r>
      <w:r>
        <w:rPr>
          <w:w w:val="105"/>
        </w:rPr>
        <w:t>blow</w:t>
      </w:r>
      <w:r>
        <w:rPr>
          <w:spacing w:val="-11"/>
          <w:w w:val="105"/>
        </w:rPr>
        <w:t> </w:t>
      </w:r>
      <w:r>
        <w:rPr>
          <w:w w:val="105"/>
        </w:rPr>
        <w:t>on</w:t>
      </w:r>
      <w:r>
        <w:rPr>
          <w:spacing w:val="-10"/>
          <w:w w:val="105"/>
        </w:rPr>
        <w:t> </w:t>
      </w:r>
      <w:r>
        <w:rPr>
          <w:w w:val="105"/>
        </w:rPr>
        <w:t>the</w:t>
      </w:r>
      <w:r>
        <w:rPr>
          <w:spacing w:val="-8"/>
          <w:w w:val="105"/>
        </w:rPr>
        <w:t> </w:t>
      </w:r>
      <w:r>
        <w:rPr>
          <w:w w:val="105"/>
        </w:rPr>
        <w:t>head</w:t>
      </w:r>
      <w:r>
        <w:rPr>
          <w:spacing w:val="-10"/>
          <w:w w:val="105"/>
        </w:rPr>
        <w:t> </w:t>
      </w:r>
      <w:r>
        <w:rPr>
          <w:w w:val="105"/>
        </w:rPr>
        <w:t>and</w:t>
      </w:r>
      <w:r>
        <w:rPr>
          <w:spacing w:val="-9"/>
          <w:w w:val="105"/>
        </w:rPr>
        <w:t> </w:t>
      </w:r>
      <w:r>
        <w:rPr>
          <w:w w:val="105"/>
        </w:rPr>
        <w:t>exsanguinated.</w:t>
      </w:r>
      <w:r>
        <w:rPr>
          <w:spacing w:val="46"/>
          <w:w w:val="105"/>
        </w:rPr>
        <w:t> </w:t>
      </w:r>
      <w:r>
        <w:rPr>
          <w:w w:val="105"/>
        </w:rPr>
        <w:t>The</w:t>
      </w:r>
      <w:r>
        <w:rPr>
          <w:spacing w:val="-10"/>
          <w:w w:val="105"/>
        </w:rPr>
        <w:t> </w:t>
      </w:r>
      <w:r>
        <w:rPr>
          <w:w w:val="105"/>
        </w:rPr>
        <w:t>phrenic</w:t>
      </w:r>
      <w:r>
        <w:rPr>
          <w:spacing w:val="-12"/>
          <w:w w:val="105"/>
        </w:rPr>
        <w:t> </w:t>
      </w:r>
      <w:r>
        <w:rPr>
          <w:w w:val="105"/>
        </w:rPr>
        <w:t>nerve–hemidiaphragm</w:t>
      </w:r>
      <w:r>
        <w:rPr>
          <w:spacing w:val="-64"/>
          <w:w w:val="105"/>
        </w:rPr>
        <w:t> </w:t>
      </w:r>
      <w:r>
        <w:rPr>
          <w:w w:val="105"/>
        </w:rPr>
        <w:t>muscle</w:t>
      </w:r>
      <w:r>
        <w:rPr>
          <w:spacing w:val="-4"/>
          <w:w w:val="105"/>
        </w:rPr>
        <w:t> </w:t>
      </w:r>
      <w:r>
        <w:rPr>
          <w:w w:val="105"/>
        </w:rPr>
        <w:t>preparation</w:t>
      </w:r>
      <w:r>
        <w:rPr>
          <w:spacing w:val="-3"/>
          <w:w w:val="105"/>
        </w:rPr>
        <w:t> </w:t>
      </w:r>
      <w:r>
        <w:rPr>
          <w:w w:val="105"/>
        </w:rPr>
        <w:t>as</w:t>
      </w:r>
      <w:r>
        <w:rPr>
          <w:spacing w:val="-6"/>
          <w:w w:val="105"/>
        </w:rPr>
        <w:t> </w:t>
      </w:r>
      <w:r>
        <w:rPr>
          <w:w w:val="105"/>
        </w:rPr>
        <w:t>described</w:t>
      </w:r>
      <w:r>
        <w:rPr>
          <w:spacing w:val="-3"/>
          <w:w w:val="105"/>
        </w:rPr>
        <w:t> </w:t>
      </w:r>
      <w:r>
        <w:rPr>
          <w:w w:val="105"/>
        </w:rPr>
        <w:t>by</w:t>
      </w:r>
      <w:r>
        <w:rPr>
          <w:spacing w:val="-5"/>
          <w:w w:val="105"/>
        </w:rPr>
        <w:t> </w:t>
      </w:r>
      <w:r>
        <w:rPr>
          <w:w w:val="105"/>
        </w:rPr>
        <w:t>Bulbring</w:t>
      </w:r>
      <w:r>
        <w:rPr>
          <w:spacing w:val="-5"/>
          <w:w w:val="105"/>
        </w:rPr>
        <w:t> </w:t>
      </w:r>
      <w:r>
        <w:rPr>
          <w:w w:val="105"/>
        </w:rPr>
        <w:t>(1946)</w:t>
      </w:r>
      <w:r>
        <w:rPr>
          <w:spacing w:val="-3"/>
          <w:w w:val="105"/>
        </w:rPr>
        <w:t> </w:t>
      </w:r>
      <w:r>
        <w:rPr>
          <w:w w:val="105"/>
        </w:rPr>
        <w:t>was</w:t>
      </w:r>
      <w:r>
        <w:rPr>
          <w:spacing w:val="-3"/>
          <w:w w:val="105"/>
        </w:rPr>
        <w:t> </w:t>
      </w:r>
      <w:r>
        <w:rPr>
          <w:w w:val="105"/>
        </w:rPr>
        <w:t>then</w:t>
      </w:r>
      <w:r>
        <w:rPr>
          <w:spacing w:val="-4"/>
          <w:w w:val="105"/>
        </w:rPr>
        <w:t> </w:t>
      </w:r>
      <w:r>
        <w:rPr>
          <w:w w:val="105"/>
        </w:rPr>
        <w:t>set</w:t>
      </w:r>
      <w:r>
        <w:rPr>
          <w:spacing w:val="-3"/>
          <w:w w:val="105"/>
        </w:rPr>
        <w:t> </w:t>
      </w:r>
      <w:r>
        <w:rPr>
          <w:w w:val="105"/>
        </w:rPr>
        <w:t>up</w:t>
      </w:r>
      <w:r>
        <w:rPr>
          <w:spacing w:val="-4"/>
          <w:w w:val="105"/>
        </w:rPr>
        <w:t> </w:t>
      </w:r>
      <w:r>
        <w:rPr>
          <w:w w:val="105"/>
        </w:rPr>
        <w:t>with</w:t>
      </w:r>
      <w:r>
        <w:rPr>
          <w:spacing w:val="-3"/>
          <w:w w:val="105"/>
        </w:rPr>
        <w:t> </w:t>
      </w:r>
      <w:r>
        <w:rPr>
          <w:w w:val="105"/>
        </w:rPr>
        <w:t>little</w:t>
      </w:r>
      <w:r>
        <w:rPr>
          <w:spacing w:val="-64"/>
          <w:w w:val="105"/>
        </w:rPr>
        <w:t> </w:t>
      </w:r>
      <w:r>
        <w:rPr>
          <w:spacing w:val="-1"/>
          <w:w w:val="105"/>
        </w:rPr>
        <w:t>modifications </w:t>
      </w:r>
      <w:r>
        <w:rPr>
          <w:w w:val="105"/>
        </w:rPr>
        <w:t>as described in detail (Okwuasaba </w:t>
      </w:r>
      <w:r>
        <w:rPr>
          <w:rFonts w:ascii="Arial" w:hAnsi="Arial"/>
          <w:i/>
          <w:w w:val="105"/>
        </w:rPr>
        <w:t>et al., </w:t>
      </w:r>
      <w:r>
        <w:rPr>
          <w:w w:val="105"/>
        </w:rPr>
        <w:t>1986). The tissue was</w:t>
      </w:r>
      <w:r>
        <w:rPr>
          <w:spacing w:val="-64"/>
          <w:w w:val="105"/>
        </w:rPr>
        <w:t> </w:t>
      </w:r>
      <w:r>
        <w:rPr>
          <w:spacing w:val="-1"/>
          <w:w w:val="105"/>
        </w:rPr>
        <w:t>mounted in a 50 ml organ bath containing </w:t>
      </w:r>
      <w:r>
        <w:rPr>
          <w:w w:val="105"/>
        </w:rPr>
        <w:t>double </w:t>
      </w:r>
      <w:r>
        <w:rPr>
          <w:w w:val="130"/>
        </w:rPr>
        <w:t>– </w:t>
      </w:r>
      <w:r>
        <w:rPr>
          <w:w w:val="105"/>
        </w:rPr>
        <w:t>glucose Tyrode solution of</w:t>
      </w:r>
      <w:r>
        <w:rPr>
          <w:spacing w:val="-64"/>
          <w:w w:val="105"/>
        </w:rPr>
        <w:t> </w:t>
      </w:r>
      <w:r>
        <w:rPr>
          <w:w w:val="105"/>
        </w:rPr>
        <w:t>the</w:t>
      </w:r>
      <w:r>
        <w:rPr>
          <w:spacing w:val="10"/>
          <w:w w:val="105"/>
        </w:rPr>
        <w:t> </w:t>
      </w:r>
      <w:r>
        <w:rPr>
          <w:w w:val="105"/>
        </w:rPr>
        <w:t>following</w:t>
      </w:r>
      <w:r>
        <w:rPr>
          <w:spacing w:val="11"/>
          <w:w w:val="105"/>
        </w:rPr>
        <w:t> </w:t>
      </w:r>
      <w:r>
        <w:rPr>
          <w:w w:val="105"/>
        </w:rPr>
        <w:t>composition</w:t>
      </w:r>
      <w:r>
        <w:rPr>
          <w:spacing w:val="13"/>
          <w:w w:val="105"/>
        </w:rPr>
        <w:t> </w:t>
      </w:r>
      <w:r>
        <w:rPr>
          <w:w w:val="105"/>
        </w:rPr>
        <w:t>(mM/L):</w:t>
      </w:r>
      <w:r>
        <w:rPr>
          <w:spacing w:val="11"/>
          <w:w w:val="105"/>
        </w:rPr>
        <w:t> </w:t>
      </w:r>
      <w:r>
        <w:rPr>
          <w:w w:val="105"/>
        </w:rPr>
        <w:t>Na</w:t>
      </w:r>
      <w:r>
        <w:rPr>
          <w:w w:val="105"/>
          <w:vertAlign w:val="superscript"/>
        </w:rPr>
        <w:t>+</w:t>
      </w:r>
      <w:r>
        <w:rPr>
          <w:spacing w:val="61"/>
          <w:w w:val="105"/>
          <w:vertAlign w:val="baseline"/>
        </w:rPr>
        <w:t> </w:t>
      </w:r>
      <w:r>
        <w:rPr>
          <w:w w:val="105"/>
          <w:vertAlign w:val="baseline"/>
        </w:rPr>
        <w:t>149.2,</w:t>
      </w:r>
      <w:r>
        <w:rPr>
          <w:spacing w:val="13"/>
          <w:w w:val="105"/>
          <w:vertAlign w:val="baseline"/>
        </w:rPr>
        <w:t> </w:t>
      </w:r>
      <w:r>
        <w:rPr>
          <w:w w:val="105"/>
          <w:vertAlign w:val="baseline"/>
        </w:rPr>
        <w:t>K</w:t>
      </w:r>
      <w:r>
        <w:rPr>
          <w:w w:val="105"/>
          <w:vertAlign w:val="superscript"/>
        </w:rPr>
        <w:t>+</w:t>
      </w:r>
      <w:r>
        <w:rPr>
          <w:spacing w:val="-4"/>
          <w:w w:val="105"/>
          <w:vertAlign w:val="baseline"/>
        </w:rPr>
        <w:t> </w:t>
      </w:r>
      <w:r>
        <w:rPr>
          <w:w w:val="105"/>
          <w:vertAlign w:val="baseline"/>
        </w:rPr>
        <w:t>2.7,</w:t>
      </w:r>
      <w:r>
        <w:rPr>
          <w:spacing w:val="12"/>
          <w:w w:val="105"/>
          <w:vertAlign w:val="baseline"/>
        </w:rPr>
        <w:t> </w:t>
      </w:r>
      <w:r>
        <w:rPr>
          <w:w w:val="105"/>
          <w:vertAlign w:val="baseline"/>
        </w:rPr>
        <w:t>Ca</w:t>
      </w:r>
      <w:r>
        <w:rPr>
          <w:w w:val="105"/>
          <w:vertAlign w:val="superscript"/>
        </w:rPr>
        <w:t>2+</w:t>
      </w:r>
      <w:r>
        <w:rPr>
          <w:spacing w:val="-3"/>
          <w:w w:val="105"/>
          <w:vertAlign w:val="baseline"/>
        </w:rPr>
        <w:t> </w:t>
      </w:r>
      <w:r>
        <w:rPr>
          <w:w w:val="105"/>
          <w:vertAlign w:val="baseline"/>
        </w:rPr>
        <w:t>3.6,</w:t>
      </w:r>
      <w:r>
        <w:rPr>
          <w:spacing w:val="13"/>
          <w:w w:val="105"/>
          <w:vertAlign w:val="baseline"/>
        </w:rPr>
        <w:t> </w:t>
      </w:r>
      <w:r>
        <w:rPr>
          <w:w w:val="105"/>
          <w:vertAlign w:val="baseline"/>
        </w:rPr>
        <w:t>Mg</w:t>
      </w:r>
      <w:r>
        <w:rPr>
          <w:w w:val="105"/>
          <w:vertAlign w:val="superscript"/>
        </w:rPr>
        <w:t>2+</w:t>
      </w:r>
      <w:r>
        <w:rPr>
          <w:spacing w:val="-4"/>
          <w:w w:val="105"/>
          <w:vertAlign w:val="baseline"/>
        </w:rPr>
        <w:t> </w:t>
      </w:r>
      <w:r>
        <w:rPr>
          <w:w w:val="105"/>
          <w:vertAlign w:val="baseline"/>
        </w:rPr>
        <w:t>2.1,</w:t>
      </w:r>
      <w:r>
        <w:rPr>
          <w:spacing w:val="13"/>
          <w:w w:val="105"/>
          <w:vertAlign w:val="baseline"/>
        </w:rPr>
        <w:t> </w:t>
      </w:r>
      <w:r>
        <w:rPr>
          <w:w w:val="105"/>
          <w:vertAlign w:val="baseline"/>
        </w:rPr>
        <w:t>CL</w:t>
      </w:r>
      <w:r>
        <w:rPr>
          <w:w w:val="105"/>
          <w:vertAlign w:val="superscript"/>
        </w:rPr>
        <w:t>-</w:t>
      </w:r>
    </w:p>
    <w:p>
      <w:pPr>
        <w:pStyle w:val="BodyText"/>
        <w:spacing w:line="487" w:lineRule="auto" w:before="9"/>
        <w:ind w:left="480" w:right="731"/>
        <w:jc w:val="both"/>
      </w:pPr>
      <w:r>
        <w:rPr/>
        <w:pict>
          <v:shape style="position:absolute;margin-left:181.220001pt;margin-top:5.794102pt;width:75.55pt;height:9pt;mso-position-horizontal-relative:page;mso-position-vertical-relative:paragraph;z-index:-25479680" type="#_x0000_t202" filled="false" stroked="false">
            <v:textbox inset="0,0,0,0">
              <w:txbxContent>
                <w:p>
                  <w:pPr>
                    <w:tabs>
                      <w:tab w:pos="1421" w:val="left" w:leader="none"/>
                    </w:tabs>
                    <w:spacing w:line="179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sz w:val="16"/>
                    </w:rPr>
                    <w:t>4</w:t>
                    <w:tab/>
                  </w:r>
                  <w:r>
                    <w:rPr>
                      <w:spacing w:val="-6"/>
                      <w:sz w:val="16"/>
                    </w:rPr>
                    <w:t>3</w:t>
                  </w:r>
                </w:p>
              </w:txbxContent>
            </v:textbox>
            <w10:wrap type="none"/>
          </v:shape>
        </w:pict>
      </w:r>
      <w:r>
        <w:rPr/>
        <w:t>145.3,</w:t>
      </w:r>
      <w:r>
        <w:rPr>
          <w:spacing w:val="1"/>
        </w:rPr>
        <w:t> </w:t>
      </w:r>
      <w:r>
        <w:rPr/>
        <w:t>H</w:t>
      </w:r>
      <w:r>
        <w:rPr>
          <w:vertAlign w:val="subscript"/>
        </w:rPr>
        <w:t>2</w:t>
      </w:r>
      <w:r>
        <w:rPr>
          <w:vertAlign w:val="baseline"/>
        </w:rPr>
        <w:t>PO </w:t>
      </w:r>
      <w:r>
        <w:rPr>
          <w:vertAlign w:val="superscript"/>
        </w:rPr>
        <w:t>-</w:t>
      </w:r>
      <w:r>
        <w:rPr>
          <w:spacing w:val="1"/>
          <w:vertAlign w:val="baseline"/>
        </w:rPr>
        <w:t> </w:t>
      </w:r>
      <w:r>
        <w:rPr>
          <w:vertAlign w:val="baseline"/>
        </w:rPr>
        <w:t>0.4,</w:t>
      </w:r>
      <w:r>
        <w:rPr>
          <w:spacing w:val="1"/>
          <w:vertAlign w:val="baseline"/>
        </w:rPr>
        <w:t> </w:t>
      </w:r>
      <w:r>
        <w:rPr>
          <w:vertAlign w:val="baseline"/>
        </w:rPr>
        <w:t>HCO </w:t>
      </w:r>
      <w:r>
        <w:rPr>
          <w:vertAlign w:val="superscript"/>
        </w:rPr>
        <w:t>-</w:t>
      </w:r>
      <w:r>
        <w:rPr>
          <w:spacing w:val="1"/>
          <w:vertAlign w:val="baseline"/>
        </w:rPr>
        <w:t> </w:t>
      </w:r>
      <w:r>
        <w:rPr>
          <w:vertAlign w:val="baseline"/>
        </w:rPr>
        <w:t>11.9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glucose</w:t>
      </w:r>
      <w:r>
        <w:rPr>
          <w:spacing w:val="1"/>
          <w:vertAlign w:val="baseline"/>
        </w:rPr>
        <w:t> </w:t>
      </w:r>
      <w:r>
        <w:rPr>
          <w:vertAlign w:val="baseline"/>
        </w:rPr>
        <w:t>10.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preparations</w:t>
      </w:r>
      <w:r>
        <w:rPr>
          <w:spacing w:val="1"/>
          <w:vertAlign w:val="baseline"/>
        </w:rPr>
        <w:t> </w:t>
      </w:r>
      <w:r>
        <w:rPr>
          <w:vertAlign w:val="baseline"/>
        </w:rPr>
        <w:t>were</w:t>
      </w:r>
      <w:r>
        <w:rPr>
          <w:spacing w:val="1"/>
          <w:vertAlign w:val="baseline"/>
        </w:rPr>
        <w:t> </w:t>
      </w:r>
      <w:r>
        <w:rPr>
          <w:vertAlign w:val="baseline"/>
        </w:rPr>
        <w:t>continuously</w:t>
      </w:r>
      <w:r>
        <w:rPr>
          <w:spacing w:val="17"/>
          <w:vertAlign w:val="baseline"/>
        </w:rPr>
        <w:t> </w:t>
      </w:r>
      <w:r>
        <w:rPr>
          <w:vertAlign w:val="baseline"/>
        </w:rPr>
        <w:t>aerated</w:t>
      </w:r>
      <w:r>
        <w:rPr>
          <w:spacing w:val="22"/>
          <w:vertAlign w:val="baseline"/>
        </w:rPr>
        <w:t> </w:t>
      </w:r>
      <w:r>
        <w:rPr>
          <w:vertAlign w:val="baseline"/>
        </w:rPr>
        <w:t>with</w:t>
      </w:r>
      <w:r>
        <w:rPr>
          <w:spacing w:val="21"/>
          <w:vertAlign w:val="baseline"/>
        </w:rPr>
        <w:t> </w:t>
      </w:r>
      <w:r>
        <w:rPr>
          <w:vertAlign w:val="baseline"/>
        </w:rPr>
        <w:t>100%</w:t>
      </w:r>
      <w:r>
        <w:rPr>
          <w:spacing w:val="21"/>
          <w:vertAlign w:val="baseline"/>
        </w:rPr>
        <w:t> </w:t>
      </w:r>
      <w:r>
        <w:rPr>
          <w:vertAlign w:val="baseline"/>
        </w:rPr>
        <w:t>oxygen</w:t>
      </w:r>
      <w:r>
        <w:rPr>
          <w:spacing w:val="22"/>
          <w:vertAlign w:val="baseline"/>
        </w:rPr>
        <w:t> </w:t>
      </w:r>
      <w:r>
        <w:rPr>
          <w:vertAlign w:val="baseline"/>
        </w:rPr>
        <w:t>and</w:t>
      </w:r>
      <w:r>
        <w:rPr>
          <w:spacing w:val="21"/>
          <w:vertAlign w:val="baseline"/>
        </w:rPr>
        <w:t> </w:t>
      </w:r>
      <w:r>
        <w:rPr>
          <w:vertAlign w:val="baseline"/>
        </w:rPr>
        <w:t>kept</w:t>
      </w:r>
      <w:r>
        <w:rPr>
          <w:spacing w:val="21"/>
          <w:vertAlign w:val="baseline"/>
        </w:rPr>
        <w:t> </w:t>
      </w:r>
      <w:r>
        <w:rPr>
          <w:vertAlign w:val="baseline"/>
        </w:rPr>
        <w:t>at</w:t>
      </w:r>
      <w:r>
        <w:rPr>
          <w:spacing w:val="21"/>
          <w:vertAlign w:val="baseline"/>
        </w:rPr>
        <w:t> </w:t>
      </w:r>
      <w:r>
        <w:rPr>
          <w:vertAlign w:val="baseline"/>
        </w:rPr>
        <w:t>37</w:t>
      </w:r>
      <w:r>
        <w:rPr>
          <w:vertAlign w:val="superscript"/>
        </w:rPr>
        <w:t>o</w:t>
      </w:r>
      <w:r>
        <w:rPr>
          <w:vertAlign w:val="baseline"/>
        </w:rPr>
        <w:t>C.</w:t>
      </w:r>
      <w:r>
        <w:rPr>
          <w:spacing w:val="106"/>
          <w:vertAlign w:val="baseline"/>
        </w:rPr>
        <w:t> </w:t>
      </w:r>
      <w:r>
        <w:rPr>
          <w:vertAlign w:val="baseline"/>
        </w:rPr>
        <w:t>A</w:t>
      </w:r>
      <w:r>
        <w:rPr>
          <w:spacing w:val="20"/>
          <w:vertAlign w:val="baseline"/>
        </w:rPr>
        <w:t> </w:t>
      </w:r>
      <w:r>
        <w:rPr>
          <w:vertAlign w:val="baseline"/>
        </w:rPr>
        <w:t>resting</w:t>
      </w:r>
      <w:r>
        <w:rPr>
          <w:spacing w:val="19"/>
          <w:vertAlign w:val="baseline"/>
        </w:rPr>
        <w:t> </w:t>
      </w:r>
      <w:r>
        <w:rPr>
          <w:vertAlign w:val="baseline"/>
        </w:rPr>
        <w:t>tension</w:t>
      </w:r>
      <w:r>
        <w:rPr>
          <w:spacing w:val="20"/>
          <w:vertAlign w:val="baseline"/>
        </w:rPr>
        <w:t> </w:t>
      </w:r>
      <w:r>
        <w:rPr>
          <w:vertAlign w:val="baseline"/>
        </w:rPr>
        <w:t>of</w:t>
      </w:r>
    </w:p>
    <w:p>
      <w:pPr>
        <w:pStyle w:val="BodyText"/>
        <w:spacing w:line="487" w:lineRule="auto" w:before="1"/>
        <w:ind w:left="480" w:right="725"/>
        <w:jc w:val="both"/>
      </w:pPr>
      <w:r>
        <w:rPr/>
        <w:t>1.0 g was applied to each preparation throughout the study. The hemidiaphragm</w:t>
      </w:r>
      <w:r>
        <w:rPr>
          <w:spacing w:val="1"/>
        </w:rPr>
        <w:t> </w:t>
      </w:r>
      <w:r>
        <w:rPr/>
        <w:t>was stimulated either indirectly via the phrenic nerve (Nerve stimulation – NS) or</w:t>
      </w:r>
      <w:r>
        <w:rPr>
          <w:spacing w:val="1"/>
        </w:rPr>
        <w:t> </w:t>
      </w:r>
      <w:r>
        <w:rPr/>
        <w:t>directly (Muscle stimulation</w:t>
      </w:r>
      <w:r>
        <w:rPr>
          <w:spacing w:val="63"/>
        </w:rPr>
        <w:t> </w:t>
      </w:r>
      <w:r>
        <w:rPr/>
        <w:t>–MS) by rectangular wave pulses of 0.5 ms duration</w:t>
      </w:r>
      <w:r>
        <w:rPr>
          <w:spacing w:val="1"/>
        </w:rPr>
        <w:t> </w:t>
      </w:r>
      <w:r>
        <w:rPr/>
        <w:t>at a frequency of 1 HZ and supramaximal voltage of 30 volts. A Grass stimulator</w:t>
      </w:r>
      <w:r>
        <w:rPr>
          <w:spacing w:val="1"/>
        </w:rPr>
        <w:t> </w:t>
      </w:r>
      <w:r>
        <w:rPr>
          <w:spacing w:val="-1"/>
          <w:w w:val="105"/>
        </w:rPr>
        <w:t>connected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to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a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Grass</w:t>
      </w:r>
      <w:r>
        <w:rPr>
          <w:spacing w:val="-15"/>
          <w:w w:val="105"/>
        </w:rPr>
        <w:t> </w:t>
      </w:r>
      <w:r>
        <w:rPr>
          <w:w w:val="105"/>
        </w:rPr>
        <w:t>SIU</w:t>
      </w:r>
      <w:r>
        <w:rPr>
          <w:spacing w:val="-13"/>
          <w:w w:val="105"/>
        </w:rPr>
        <w:t> </w:t>
      </w:r>
      <w:r>
        <w:rPr>
          <w:w w:val="105"/>
        </w:rPr>
        <w:t>5</w:t>
      </w:r>
      <w:r>
        <w:rPr>
          <w:spacing w:val="-12"/>
          <w:w w:val="105"/>
        </w:rPr>
        <w:t> </w:t>
      </w:r>
      <w:r>
        <w:rPr>
          <w:w w:val="105"/>
        </w:rPr>
        <w:t>stimulus</w:t>
      </w:r>
      <w:r>
        <w:rPr>
          <w:spacing w:val="-12"/>
          <w:w w:val="105"/>
        </w:rPr>
        <w:t> </w:t>
      </w:r>
      <w:r>
        <w:rPr>
          <w:w w:val="105"/>
        </w:rPr>
        <w:t>isolation</w:t>
      </w:r>
      <w:r>
        <w:rPr>
          <w:spacing w:val="-12"/>
          <w:w w:val="105"/>
        </w:rPr>
        <w:t> </w:t>
      </w:r>
      <w:r>
        <w:rPr>
          <w:w w:val="105"/>
        </w:rPr>
        <w:t>unit</w:t>
      </w:r>
      <w:r>
        <w:rPr>
          <w:spacing w:val="-14"/>
          <w:w w:val="105"/>
        </w:rPr>
        <w:t> </w:t>
      </w:r>
      <w:r>
        <w:rPr>
          <w:w w:val="105"/>
        </w:rPr>
        <w:t>pulse</w:t>
      </w:r>
      <w:r>
        <w:rPr>
          <w:spacing w:val="-14"/>
          <w:w w:val="105"/>
        </w:rPr>
        <w:t> </w:t>
      </w:r>
      <w:r>
        <w:rPr>
          <w:w w:val="105"/>
        </w:rPr>
        <w:t>generator</w:t>
      </w:r>
      <w:r>
        <w:rPr>
          <w:spacing w:val="-15"/>
          <w:w w:val="105"/>
        </w:rPr>
        <w:t> </w:t>
      </w:r>
      <w:r>
        <w:rPr>
          <w:w w:val="105"/>
        </w:rPr>
        <w:t>was</w:t>
      </w:r>
      <w:r>
        <w:rPr>
          <w:spacing w:val="-12"/>
          <w:w w:val="105"/>
        </w:rPr>
        <w:t> </w:t>
      </w:r>
      <w:r>
        <w:rPr>
          <w:w w:val="105"/>
        </w:rPr>
        <w:t>used</w:t>
      </w:r>
      <w:r>
        <w:rPr>
          <w:spacing w:val="-12"/>
          <w:w w:val="105"/>
        </w:rPr>
        <w:t> </w:t>
      </w:r>
      <w:r>
        <w:rPr>
          <w:w w:val="105"/>
        </w:rPr>
        <w:t>to</w:t>
      </w:r>
      <w:r>
        <w:rPr>
          <w:spacing w:val="-65"/>
          <w:w w:val="105"/>
        </w:rPr>
        <w:t> </w:t>
      </w:r>
      <w:r>
        <w:rPr>
          <w:spacing w:val="-1"/>
          <w:w w:val="105"/>
        </w:rPr>
        <w:t>deliver the rectangular pulses. Tetanizing </w:t>
      </w:r>
      <w:r>
        <w:rPr>
          <w:w w:val="105"/>
        </w:rPr>
        <w:t>stimuli were delivered at 20 </w:t>
      </w:r>
      <w:r>
        <w:rPr>
          <w:w w:val="130"/>
        </w:rPr>
        <w:t>– </w:t>
      </w:r>
      <w:r>
        <w:rPr>
          <w:w w:val="105"/>
        </w:rPr>
        <w:t>60 HZ</w:t>
      </w:r>
      <w:r>
        <w:rPr>
          <w:spacing w:val="-64"/>
          <w:w w:val="105"/>
        </w:rPr>
        <w:t> </w:t>
      </w:r>
      <w:r>
        <w:rPr>
          <w:spacing w:val="-1"/>
          <w:w w:val="105"/>
        </w:rPr>
        <w:t>for</w:t>
      </w:r>
      <w:r>
        <w:rPr>
          <w:spacing w:val="-8"/>
          <w:w w:val="105"/>
        </w:rPr>
        <w:t> </w:t>
      </w:r>
      <w:r>
        <w:rPr>
          <w:spacing w:val="-1"/>
          <w:w w:val="105"/>
        </w:rPr>
        <w:t>5</w:t>
      </w:r>
      <w:r>
        <w:rPr>
          <w:spacing w:val="-7"/>
          <w:w w:val="105"/>
        </w:rPr>
        <w:t> </w:t>
      </w:r>
      <w:r>
        <w:rPr>
          <w:spacing w:val="-1"/>
          <w:w w:val="120"/>
        </w:rPr>
        <w:t>–</w:t>
      </w:r>
      <w:r>
        <w:rPr>
          <w:spacing w:val="-18"/>
          <w:w w:val="120"/>
        </w:rPr>
        <w:t> </w:t>
      </w:r>
      <w:r>
        <w:rPr>
          <w:spacing w:val="-1"/>
          <w:w w:val="105"/>
        </w:rPr>
        <w:t>10</w:t>
      </w:r>
      <w:r>
        <w:rPr>
          <w:spacing w:val="-8"/>
          <w:w w:val="105"/>
        </w:rPr>
        <w:t> </w:t>
      </w:r>
      <w:r>
        <w:rPr>
          <w:spacing w:val="-1"/>
          <w:w w:val="105"/>
        </w:rPr>
        <w:t>seconds.</w:t>
      </w:r>
      <w:r>
        <w:rPr>
          <w:spacing w:val="51"/>
          <w:w w:val="105"/>
        </w:rPr>
        <w:t> </w:t>
      </w:r>
      <w:r>
        <w:rPr>
          <w:spacing w:val="-1"/>
          <w:w w:val="105"/>
        </w:rPr>
        <w:t>All</w:t>
      </w:r>
      <w:r>
        <w:rPr>
          <w:spacing w:val="-8"/>
          <w:w w:val="105"/>
        </w:rPr>
        <w:t> </w:t>
      </w:r>
      <w:r>
        <w:rPr>
          <w:spacing w:val="-1"/>
          <w:w w:val="105"/>
        </w:rPr>
        <w:t>mechanical</w:t>
      </w:r>
      <w:r>
        <w:rPr>
          <w:spacing w:val="-7"/>
          <w:w w:val="105"/>
        </w:rPr>
        <w:t> </w:t>
      </w:r>
      <w:r>
        <w:rPr>
          <w:spacing w:val="-1"/>
          <w:w w:val="105"/>
        </w:rPr>
        <w:t>responses</w:t>
      </w:r>
      <w:r>
        <w:rPr>
          <w:spacing w:val="-7"/>
          <w:w w:val="105"/>
        </w:rPr>
        <w:t> </w:t>
      </w:r>
      <w:r>
        <w:rPr>
          <w:spacing w:val="-1"/>
          <w:w w:val="105"/>
        </w:rPr>
        <w:t>of</w:t>
      </w:r>
      <w:r>
        <w:rPr>
          <w:spacing w:val="-7"/>
          <w:w w:val="105"/>
        </w:rPr>
        <w:t> </w:t>
      </w:r>
      <w:r>
        <w:rPr>
          <w:spacing w:val="-1"/>
          <w:w w:val="105"/>
        </w:rPr>
        <w:t>the</w:t>
      </w:r>
      <w:r>
        <w:rPr>
          <w:spacing w:val="-9"/>
          <w:w w:val="105"/>
        </w:rPr>
        <w:t> </w:t>
      </w:r>
      <w:r>
        <w:rPr>
          <w:w w:val="105"/>
        </w:rPr>
        <w:t>muscle</w:t>
      </w:r>
      <w:r>
        <w:rPr>
          <w:spacing w:val="-7"/>
          <w:w w:val="105"/>
        </w:rPr>
        <w:t> </w:t>
      </w:r>
      <w:r>
        <w:rPr>
          <w:w w:val="105"/>
        </w:rPr>
        <w:t>preparations</w:t>
      </w:r>
      <w:r>
        <w:rPr>
          <w:spacing w:val="-7"/>
          <w:w w:val="105"/>
        </w:rPr>
        <w:t> </w:t>
      </w:r>
      <w:r>
        <w:rPr>
          <w:w w:val="105"/>
        </w:rPr>
        <w:t>were</w:t>
      </w:r>
    </w:p>
    <w:p>
      <w:pPr>
        <w:spacing w:after="0" w:line="487" w:lineRule="auto"/>
        <w:jc w:val="both"/>
        <w:sectPr>
          <w:pgSz w:w="11910" w:h="16840"/>
          <w:pgMar w:header="724" w:footer="0" w:top="1300" w:bottom="280" w:left="1680" w:right="420"/>
        </w:sectPr>
      </w:pPr>
    </w:p>
    <w:p>
      <w:pPr>
        <w:pStyle w:val="BodyText"/>
        <w:spacing w:line="487" w:lineRule="auto" w:before="124"/>
        <w:ind w:left="480" w:right="732"/>
        <w:jc w:val="both"/>
      </w:pPr>
      <w:r>
        <w:rPr>
          <w:spacing w:val="-1"/>
          <w:w w:val="105"/>
        </w:rPr>
        <w:t>measured with Grass force </w:t>
      </w:r>
      <w:r>
        <w:rPr>
          <w:spacing w:val="-1"/>
          <w:w w:val="140"/>
        </w:rPr>
        <w:t>– </w:t>
      </w:r>
      <w:r>
        <w:rPr>
          <w:spacing w:val="-1"/>
          <w:w w:val="105"/>
        </w:rPr>
        <w:t>displacement transducers (FT.03) and </w:t>
      </w:r>
      <w:r>
        <w:rPr>
          <w:w w:val="105"/>
        </w:rPr>
        <w:t>displaced</w:t>
      </w:r>
      <w:r>
        <w:rPr>
          <w:spacing w:val="-64"/>
          <w:w w:val="105"/>
        </w:rPr>
        <w:t> </w:t>
      </w:r>
      <w:r>
        <w:rPr>
          <w:w w:val="105"/>
        </w:rPr>
        <w:t>on a Grass Polygraph (Model 7D, Grass Instruments, Quincy, MA, USA). The</w:t>
      </w:r>
      <w:r>
        <w:rPr>
          <w:spacing w:val="-65"/>
          <w:w w:val="105"/>
        </w:rPr>
        <w:t> </w:t>
      </w:r>
      <w:r>
        <w:rPr>
          <w:spacing w:val="-1"/>
          <w:w w:val="105"/>
        </w:rPr>
        <w:t>preparations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were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allowed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to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equilibrate</w:t>
      </w:r>
      <w:r>
        <w:rPr>
          <w:spacing w:val="-13"/>
          <w:w w:val="105"/>
        </w:rPr>
        <w:t> </w:t>
      </w:r>
      <w:r>
        <w:rPr>
          <w:w w:val="105"/>
        </w:rPr>
        <w:t>after</w:t>
      </w:r>
      <w:r>
        <w:rPr>
          <w:spacing w:val="-15"/>
          <w:w w:val="105"/>
        </w:rPr>
        <w:t> </w:t>
      </w:r>
      <w:r>
        <w:rPr>
          <w:w w:val="105"/>
        </w:rPr>
        <w:t>set</w:t>
      </w:r>
      <w:r>
        <w:rPr>
          <w:spacing w:val="-13"/>
          <w:w w:val="105"/>
        </w:rPr>
        <w:t> </w:t>
      </w:r>
      <w:r>
        <w:rPr>
          <w:w w:val="105"/>
        </w:rPr>
        <w:t>up</w:t>
      </w:r>
      <w:r>
        <w:rPr>
          <w:spacing w:val="-13"/>
          <w:w w:val="105"/>
        </w:rPr>
        <w:t> </w:t>
      </w:r>
      <w:r>
        <w:rPr>
          <w:w w:val="105"/>
        </w:rPr>
        <w:t>in</w:t>
      </w:r>
      <w:r>
        <w:rPr>
          <w:spacing w:val="-13"/>
          <w:w w:val="105"/>
        </w:rPr>
        <w:t> </w:t>
      </w:r>
      <w:r>
        <w:rPr>
          <w:w w:val="105"/>
        </w:rPr>
        <w:t>the</w:t>
      </w:r>
      <w:r>
        <w:rPr>
          <w:spacing w:val="-13"/>
          <w:w w:val="105"/>
        </w:rPr>
        <w:t> </w:t>
      </w:r>
      <w:r>
        <w:rPr>
          <w:w w:val="105"/>
        </w:rPr>
        <w:t>organ</w:t>
      </w:r>
      <w:r>
        <w:rPr>
          <w:spacing w:val="-13"/>
          <w:w w:val="105"/>
        </w:rPr>
        <w:t> </w:t>
      </w:r>
      <w:r>
        <w:rPr>
          <w:w w:val="105"/>
        </w:rPr>
        <w:t>baths</w:t>
      </w:r>
      <w:r>
        <w:rPr>
          <w:spacing w:val="-14"/>
          <w:w w:val="105"/>
        </w:rPr>
        <w:t> </w:t>
      </w:r>
      <w:r>
        <w:rPr>
          <w:w w:val="105"/>
        </w:rPr>
        <w:t>with</w:t>
      </w:r>
      <w:r>
        <w:rPr>
          <w:spacing w:val="-13"/>
          <w:w w:val="105"/>
        </w:rPr>
        <w:t> </w:t>
      </w:r>
      <w:r>
        <w:rPr>
          <w:w w:val="105"/>
        </w:rPr>
        <w:t>the</w:t>
      </w:r>
      <w:r>
        <w:rPr>
          <w:spacing w:val="-64"/>
          <w:w w:val="105"/>
        </w:rPr>
        <w:t> </w:t>
      </w:r>
      <w:r>
        <w:rPr/>
        <w:t>physiological solution changed every 20 minutes until reproducible twitch tension</w:t>
      </w:r>
      <w:r>
        <w:rPr>
          <w:spacing w:val="-61"/>
        </w:rPr>
        <w:t> </w:t>
      </w:r>
      <w:r>
        <w:rPr/>
        <w:t>had</w:t>
      </w:r>
      <w:r>
        <w:rPr>
          <w:spacing w:val="2"/>
        </w:rPr>
        <w:t> </w:t>
      </w:r>
      <w:r>
        <w:rPr/>
        <w:t>been</w:t>
      </w:r>
      <w:r>
        <w:rPr>
          <w:spacing w:val="5"/>
        </w:rPr>
        <w:t> </w:t>
      </w:r>
      <w:r>
        <w:rPr/>
        <w:t>obtained.</w:t>
      </w:r>
      <w:r>
        <w:rPr>
          <w:spacing w:val="3"/>
        </w:rPr>
        <w:t> </w:t>
      </w:r>
      <w:r>
        <w:rPr/>
        <w:t>This</w:t>
      </w:r>
      <w:r>
        <w:rPr>
          <w:spacing w:val="4"/>
        </w:rPr>
        <w:t> </w:t>
      </w:r>
      <w:r>
        <w:rPr/>
        <w:t>usually</w:t>
      </w:r>
      <w:r>
        <w:rPr>
          <w:spacing w:val="2"/>
        </w:rPr>
        <w:t> </w:t>
      </w:r>
      <w:r>
        <w:rPr/>
        <w:t>required</w:t>
      </w:r>
      <w:r>
        <w:rPr>
          <w:spacing w:val="5"/>
        </w:rPr>
        <w:t> </w:t>
      </w:r>
      <w:r>
        <w:rPr/>
        <w:t>60</w:t>
      </w:r>
      <w:r>
        <w:rPr>
          <w:spacing w:val="9"/>
        </w:rPr>
        <w:t> </w:t>
      </w:r>
      <w:r>
        <w:rPr/>
        <w:t>–</w:t>
      </w:r>
      <w:r>
        <w:rPr>
          <w:spacing w:val="3"/>
        </w:rPr>
        <w:t> </w:t>
      </w:r>
      <w:r>
        <w:rPr/>
        <w:t>90</w:t>
      </w:r>
      <w:r>
        <w:rPr>
          <w:spacing w:val="3"/>
        </w:rPr>
        <w:t> </w:t>
      </w:r>
      <w:r>
        <w:rPr/>
        <w:t>minutes</w:t>
      </w:r>
      <w:r>
        <w:rPr>
          <w:spacing w:val="3"/>
        </w:rPr>
        <w:t> </w:t>
      </w:r>
      <w:r>
        <w:rPr/>
        <w:t>of</w:t>
      </w:r>
      <w:r>
        <w:rPr>
          <w:spacing w:val="7"/>
        </w:rPr>
        <w:t> </w:t>
      </w:r>
      <w:r>
        <w:rPr/>
        <w:t>pre-equilibration.</w:t>
      </w:r>
    </w:p>
    <w:p>
      <w:pPr>
        <w:pStyle w:val="Heading6"/>
        <w:numPr>
          <w:ilvl w:val="2"/>
          <w:numId w:val="22"/>
        </w:numPr>
        <w:tabs>
          <w:tab w:pos="1471" w:val="left" w:leader="none"/>
          <w:tab w:pos="1472" w:val="left" w:leader="none"/>
        </w:tabs>
        <w:spacing w:line="240" w:lineRule="auto" w:before="201" w:after="0"/>
        <w:ind w:left="1471" w:right="0" w:hanging="992"/>
        <w:jc w:val="left"/>
      </w:pPr>
      <w:bookmarkStart w:name="_TOC_250043" w:id="68"/>
      <w:r>
        <w:rPr/>
        <w:t>The</w:t>
      </w:r>
      <w:r>
        <w:rPr>
          <w:spacing w:val="-3"/>
        </w:rPr>
        <w:t> </w:t>
      </w:r>
      <w:r>
        <w:rPr/>
        <w:t>Rat</w:t>
      </w:r>
      <w:r>
        <w:rPr>
          <w:spacing w:val="-2"/>
        </w:rPr>
        <w:t> </w:t>
      </w:r>
      <w:r>
        <w:rPr/>
        <w:t>Isolated</w:t>
      </w:r>
      <w:r>
        <w:rPr>
          <w:spacing w:val="-2"/>
        </w:rPr>
        <w:t> </w:t>
      </w:r>
      <w:r>
        <w:rPr/>
        <w:t>Uterus</w:t>
      </w:r>
      <w:r>
        <w:rPr>
          <w:spacing w:val="-1"/>
        </w:rPr>
        <w:t> </w:t>
      </w:r>
      <w:bookmarkEnd w:id="68"/>
      <w:r>
        <w:rPr/>
        <w:t>Preparation</w:t>
      </w:r>
    </w:p>
    <w:p>
      <w:pPr>
        <w:pStyle w:val="BodyText"/>
        <w:spacing w:line="487" w:lineRule="auto" w:before="203"/>
        <w:ind w:left="480" w:right="731" w:firstLine="720"/>
        <w:jc w:val="both"/>
      </w:pPr>
      <w:r>
        <w:rPr/>
        <w:t>This was</w:t>
      </w:r>
      <w:r>
        <w:rPr>
          <w:spacing w:val="1"/>
        </w:rPr>
        <w:t> </w:t>
      </w:r>
      <w:r>
        <w:rPr/>
        <w:t>prepared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described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British</w:t>
      </w:r>
      <w:r>
        <w:rPr>
          <w:spacing w:val="63"/>
        </w:rPr>
        <w:t> </w:t>
      </w:r>
      <w:r>
        <w:rPr/>
        <w:t>Pharmacopoeia</w:t>
      </w:r>
      <w:r>
        <w:rPr>
          <w:spacing w:val="64"/>
        </w:rPr>
        <w:t> </w:t>
      </w:r>
      <w:r>
        <w:rPr/>
        <w:t>(1968).</w:t>
      </w:r>
      <w:r>
        <w:rPr>
          <w:spacing w:val="-61"/>
        </w:rPr>
        <w:t> </w:t>
      </w:r>
      <w:r>
        <w:rPr/>
        <w:t>The rats were killed as described earlier and the uterine horns exposed and</w:t>
      </w:r>
      <w:r>
        <w:rPr>
          <w:spacing w:val="1"/>
        </w:rPr>
        <w:t> </w:t>
      </w:r>
      <w:r>
        <w:rPr/>
        <w:t>isolated from the base of the abdominal cavity.</w:t>
      </w:r>
      <w:r>
        <w:rPr>
          <w:spacing w:val="1"/>
        </w:rPr>
        <w:t> </w:t>
      </w:r>
      <w:r>
        <w:rPr/>
        <w:t>Each of the muscle strips was</w:t>
      </w:r>
      <w:r>
        <w:rPr>
          <w:spacing w:val="1"/>
        </w:rPr>
        <w:t> </w:t>
      </w:r>
      <w:r>
        <w:rPr/>
        <w:t>trimmed to about 2.5 and 3 cm in length.</w:t>
      </w:r>
      <w:r>
        <w:rPr>
          <w:spacing w:val="1"/>
        </w:rPr>
        <w:t> </w:t>
      </w:r>
      <w:r>
        <w:rPr/>
        <w:t>The strips were suspended under a</w:t>
      </w:r>
      <w:r>
        <w:rPr>
          <w:spacing w:val="1"/>
        </w:rPr>
        <w:t> </w:t>
      </w:r>
      <w:r>
        <w:rPr/>
        <w:t>tension of 1.0 g in a 25 ml organ bath containing Tyrode solution and aerated</w:t>
      </w:r>
      <w:r>
        <w:rPr>
          <w:spacing w:val="1"/>
        </w:rPr>
        <w:t> </w:t>
      </w:r>
      <w:r>
        <w:rPr/>
        <w:t>constantly and maintained at 37</w:t>
      </w:r>
      <w:r>
        <w:rPr>
          <w:vertAlign w:val="superscript"/>
        </w:rPr>
        <w:t>o</w:t>
      </w:r>
      <w:r>
        <w:rPr>
          <w:vertAlign w:val="baseline"/>
        </w:rPr>
        <w:t>C.</w:t>
      </w:r>
      <w:r>
        <w:rPr>
          <w:spacing w:val="64"/>
          <w:vertAlign w:val="baseline"/>
        </w:rPr>
        <w:t> </w:t>
      </w:r>
      <w:r>
        <w:rPr>
          <w:vertAlign w:val="baseline"/>
        </w:rPr>
        <w:t>The physiological solution was replaced</w:t>
      </w:r>
      <w:r>
        <w:rPr>
          <w:spacing w:val="1"/>
          <w:vertAlign w:val="baseline"/>
        </w:rPr>
        <w:t> </w:t>
      </w:r>
      <w:r>
        <w:rPr>
          <w:vertAlign w:val="baseline"/>
        </w:rPr>
        <w:t>every</w:t>
      </w:r>
      <w:r>
        <w:rPr>
          <w:spacing w:val="54"/>
          <w:vertAlign w:val="baseline"/>
        </w:rPr>
        <w:t> </w:t>
      </w:r>
      <w:r>
        <w:rPr>
          <w:vertAlign w:val="baseline"/>
        </w:rPr>
        <w:t>15</w:t>
      </w:r>
      <w:r>
        <w:rPr>
          <w:spacing w:val="58"/>
          <w:vertAlign w:val="baseline"/>
        </w:rPr>
        <w:t> </w:t>
      </w:r>
      <w:r>
        <w:rPr>
          <w:vertAlign w:val="baseline"/>
        </w:rPr>
        <w:t>minutes.</w:t>
      </w:r>
      <w:r>
        <w:rPr>
          <w:spacing w:val="56"/>
          <w:vertAlign w:val="baseline"/>
        </w:rPr>
        <w:t> </w:t>
      </w:r>
      <w:r>
        <w:rPr>
          <w:vertAlign w:val="baseline"/>
        </w:rPr>
        <w:t>Oxytocin</w:t>
      </w:r>
      <w:r>
        <w:rPr>
          <w:spacing w:val="58"/>
          <w:vertAlign w:val="baseline"/>
        </w:rPr>
        <w:t> </w:t>
      </w:r>
      <w:r>
        <w:rPr>
          <w:vertAlign w:val="baseline"/>
        </w:rPr>
        <w:t>and</w:t>
      </w:r>
      <w:r>
        <w:rPr>
          <w:spacing w:val="58"/>
          <w:vertAlign w:val="baseline"/>
        </w:rPr>
        <w:t> </w:t>
      </w:r>
      <w:r>
        <w:rPr>
          <w:vertAlign w:val="baseline"/>
        </w:rPr>
        <w:t>ergometrine</w:t>
      </w:r>
      <w:r>
        <w:rPr>
          <w:spacing w:val="58"/>
          <w:vertAlign w:val="baseline"/>
        </w:rPr>
        <w:t> </w:t>
      </w:r>
      <w:r>
        <w:rPr>
          <w:vertAlign w:val="baseline"/>
        </w:rPr>
        <w:t>were</w:t>
      </w:r>
      <w:r>
        <w:rPr>
          <w:spacing w:val="58"/>
          <w:vertAlign w:val="baseline"/>
        </w:rPr>
        <w:t> </w:t>
      </w:r>
      <w:r>
        <w:rPr>
          <w:vertAlign w:val="baseline"/>
        </w:rPr>
        <w:t>used</w:t>
      </w:r>
      <w:r>
        <w:rPr>
          <w:spacing w:val="58"/>
          <w:vertAlign w:val="baseline"/>
        </w:rPr>
        <w:t> </w:t>
      </w:r>
      <w:r>
        <w:rPr>
          <w:vertAlign w:val="baseline"/>
        </w:rPr>
        <w:t>as</w:t>
      </w:r>
      <w:r>
        <w:rPr>
          <w:spacing w:val="58"/>
          <w:vertAlign w:val="baseline"/>
        </w:rPr>
        <w:t> </w:t>
      </w:r>
      <w:r>
        <w:rPr>
          <w:vertAlign w:val="baseline"/>
        </w:rPr>
        <w:t>reference</w:t>
      </w:r>
      <w:r>
        <w:rPr>
          <w:spacing w:val="56"/>
          <w:vertAlign w:val="baseline"/>
        </w:rPr>
        <w:t> </w:t>
      </w:r>
      <w:r>
        <w:rPr>
          <w:vertAlign w:val="baseline"/>
        </w:rPr>
        <w:t>drugs.</w:t>
      </w:r>
      <w:r>
        <w:rPr>
          <w:spacing w:val="-62"/>
          <w:vertAlign w:val="baseline"/>
        </w:rPr>
        <w:t> </w:t>
      </w:r>
      <w:r>
        <w:rPr>
          <w:vertAlign w:val="baseline"/>
        </w:rPr>
        <w:t>Drug responses were recorded isometrically using Grass FT.03 strain guage</w:t>
      </w:r>
      <w:r>
        <w:rPr>
          <w:spacing w:val="1"/>
          <w:vertAlign w:val="baseline"/>
        </w:rPr>
        <w:t> </w:t>
      </w:r>
      <w:r>
        <w:rPr>
          <w:vertAlign w:val="baseline"/>
        </w:rPr>
        <w:t>connected to a Grass Polygraph, Model 7D (Grass Instruments, Quincy, MA,</w:t>
      </w:r>
      <w:r>
        <w:rPr>
          <w:spacing w:val="1"/>
          <w:vertAlign w:val="baseline"/>
        </w:rPr>
        <w:t> </w:t>
      </w:r>
      <w:r>
        <w:rPr>
          <w:vertAlign w:val="baseline"/>
        </w:rPr>
        <w:t>USA).</w:t>
      </w:r>
    </w:p>
    <w:p>
      <w:pPr>
        <w:pStyle w:val="Heading6"/>
        <w:numPr>
          <w:ilvl w:val="1"/>
          <w:numId w:val="23"/>
        </w:numPr>
        <w:tabs>
          <w:tab w:pos="1471" w:val="left" w:leader="none"/>
          <w:tab w:pos="1472" w:val="left" w:leader="none"/>
        </w:tabs>
        <w:spacing w:line="240" w:lineRule="auto" w:before="203" w:after="0"/>
        <w:ind w:left="1471" w:right="910" w:hanging="992"/>
        <w:jc w:val="left"/>
      </w:pPr>
      <w:r>
        <w:rPr/>
        <w:t>TOPICAL APPLICATION OF TRYPANOCIDAL DRUGS COMBINED</w:t>
      </w:r>
      <w:r>
        <w:rPr>
          <w:spacing w:val="-65"/>
        </w:rPr>
        <w:t> </w:t>
      </w:r>
      <w:r>
        <w:rPr/>
        <w:t>WITH</w:t>
      </w:r>
      <w:r>
        <w:rPr>
          <w:spacing w:val="-2"/>
        </w:rPr>
        <w:t> </w:t>
      </w:r>
      <w:r>
        <w:rPr/>
        <w:t>NATURAL</w:t>
      </w:r>
      <w:r>
        <w:rPr>
          <w:spacing w:val="-2"/>
        </w:rPr>
        <w:t> </w:t>
      </w:r>
      <w:r>
        <w:rPr/>
        <w:t>PRODUCTS</w:t>
      </w:r>
      <w:r>
        <w:rPr>
          <w:spacing w:val="-1"/>
        </w:rPr>
        <w:t> </w:t>
      </w:r>
      <w:r>
        <w:rPr/>
        <w:t>OF ANIMAL</w:t>
      </w:r>
      <w:r>
        <w:rPr>
          <w:spacing w:val="3"/>
        </w:rPr>
        <w:t> </w:t>
      </w:r>
      <w:r>
        <w:rPr/>
        <w:t>AND</w:t>
      </w:r>
      <w:r>
        <w:rPr>
          <w:spacing w:val="-2"/>
        </w:rPr>
        <w:t> </w:t>
      </w:r>
      <w:r>
        <w:rPr/>
        <w:t>PLANT</w:t>
      </w:r>
      <w:r>
        <w:rPr>
          <w:spacing w:val="-2"/>
        </w:rPr>
        <w:t> </w:t>
      </w:r>
      <w:r>
        <w:rPr/>
        <w:t>ORIGIN</w:t>
      </w:r>
    </w:p>
    <w:p>
      <w:pPr>
        <w:pStyle w:val="BodyText"/>
        <w:spacing w:line="482" w:lineRule="auto" w:before="203"/>
        <w:ind w:left="480" w:right="725" w:firstLine="720"/>
        <w:jc w:val="both"/>
        <w:rPr>
          <w:rFonts w:ascii="Arial" w:hAnsi="Arial"/>
          <w:i/>
        </w:rPr>
      </w:pPr>
      <w:r>
        <w:rPr/>
        <w:t>Albino rats and mice were used for the studies.</w:t>
      </w:r>
      <w:r>
        <w:rPr>
          <w:spacing w:val="1"/>
        </w:rPr>
        <w:t> </w:t>
      </w:r>
      <w:r>
        <w:rPr/>
        <w:t>Some of these animals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grouped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infected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strains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trypanosome</w:t>
      </w:r>
      <w:r>
        <w:rPr>
          <w:spacing w:val="1"/>
        </w:rPr>
        <w:t> </w:t>
      </w:r>
      <w:r>
        <w:rPr/>
        <w:t>species</w:t>
      </w:r>
      <w:r>
        <w:rPr>
          <w:spacing w:val="1"/>
        </w:rPr>
        <w:t> </w:t>
      </w:r>
      <w:r>
        <w:rPr/>
        <w:t>as</w:t>
      </w:r>
      <w:r>
        <w:rPr>
          <w:spacing w:val="-61"/>
        </w:rPr>
        <w:t> </w:t>
      </w:r>
      <w:r>
        <w:rPr/>
        <w:t>detailed below. Apart from group 1 animals which were mice infected with </w:t>
      </w:r>
      <w:r>
        <w:rPr>
          <w:rFonts w:ascii="Arial" w:hAnsi="Arial"/>
          <w:i/>
        </w:rPr>
        <w:t>T.</w:t>
      </w:r>
      <w:r>
        <w:rPr>
          <w:rFonts w:ascii="Arial" w:hAnsi="Arial"/>
          <w:i/>
          <w:spacing w:val="1"/>
        </w:rPr>
        <w:t> </w:t>
      </w:r>
      <w:r>
        <w:rPr>
          <w:rFonts w:ascii="Arial" w:hAnsi="Arial"/>
          <w:i/>
        </w:rPr>
        <w:t>gambiense </w:t>
      </w:r>
      <w:r>
        <w:rPr/>
        <w:t>“Abraka”,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groups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albino</w:t>
      </w:r>
      <w:r>
        <w:rPr>
          <w:spacing w:val="1"/>
        </w:rPr>
        <w:t> </w:t>
      </w:r>
      <w:r>
        <w:rPr/>
        <w:t>rats</w:t>
      </w:r>
      <w:r>
        <w:rPr>
          <w:spacing w:val="1"/>
        </w:rPr>
        <w:t> </w:t>
      </w:r>
      <w:r>
        <w:rPr/>
        <w:t>infected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different species/strains of trypanosomes written beside</w:t>
      </w:r>
      <w:r>
        <w:rPr>
          <w:spacing w:val="63"/>
        </w:rPr>
        <w:t> </w:t>
      </w:r>
      <w:r>
        <w:rPr/>
        <w:t>them as follows:– group</w:t>
      </w:r>
      <w:r>
        <w:rPr>
          <w:spacing w:val="1"/>
        </w:rPr>
        <w:t> </w:t>
      </w:r>
      <w:r>
        <w:rPr/>
        <w:t>2 (</w:t>
      </w:r>
      <w:r>
        <w:rPr>
          <w:rFonts w:ascii="Arial" w:hAnsi="Arial"/>
          <w:i/>
        </w:rPr>
        <w:t>T. brucei brucei </w:t>
      </w:r>
      <w:r>
        <w:rPr/>
        <w:t>“Federe”), group 3 (</w:t>
      </w:r>
      <w:r>
        <w:rPr>
          <w:rFonts w:ascii="Arial" w:hAnsi="Arial"/>
          <w:i/>
        </w:rPr>
        <w:t>T. brucei brucei </w:t>
      </w:r>
      <w:r>
        <w:rPr/>
        <w:t>“Gboko”), group 4 (</w:t>
      </w:r>
      <w:r>
        <w:rPr>
          <w:rFonts w:ascii="Arial" w:hAnsi="Arial"/>
          <w:i/>
        </w:rPr>
        <w:t>T.</w:t>
      </w:r>
      <w:r>
        <w:rPr>
          <w:rFonts w:ascii="Arial" w:hAnsi="Arial"/>
          <w:i/>
          <w:spacing w:val="1"/>
        </w:rPr>
        <w:t> </w:t>
      </w:r>
      <w:r>
        <w:rPr>
          <w:rFonts w:ascii="Arial" w:hAnsi="Arial"/>
          <w:i/>
        </w:rPr>
        <w:t>congolense</w:t>
      </w:r>
      <w:r>
        <w:rPr>
          <w:rFonts w:ascii="Arial" w:hAnsi="Arial"/>
          <w:i/>
          <w:spacing w:val="35"/>
        </w:rPr>
        <w:t> </w:t>
      </w:r>
      <w:r>
        <w:rPr/>
        <w:t>“Katsina</w:t>
      </w:r>
      <w:r>
        <w:rPr>
          <w:spacing w:val="37"/>
        </w:rPr>
        <w:t> </w:t>
      </w:r>
      <w:r>
        <w:rPr/>
        <w:t>Ala”),</w:t>
      </w:r>
      <w:r>
        <w:rPr>
          <w:spacing w:val="39"/>
        </w:rPr>
        <w:t> </w:t>
      </w:r>
      <w:r>
        <w:rPr/>
        <w:t>group</w:t>
      </w:r>
      <w:r>
        <w:rPr>
          <w:spacing w:val="40"/>
        </w:rPr>
        <w:t> </w:t>
      </w:r>
      <w:r>
        <w:rPr/>
        <w:t>5</w:t>
      </w:r>
      <w:r>
        <w:rPr>
          <w:spacing w:val="37"/>
        </w:rPr>
        <w:t> </w:t>
      </w:r>
      <w:r>
        <w:rPr/>
        <w:t>(</w:t>
      </w:r>
      <w:r>
        <w:rPr>
          <w:rFonts w:ascii="Arial" w:hAnsi="Arial"/>
          <w:i/>
        </w:rPr>
        <w:t>T.</w:t>
      </w:r>
      <w:r>
        <w:rPr>
          <w:rFonts w:ascii="Arial" w:hAnsi="Arial"/>
          <w:i/>
          <w:spacing w:val="36"/>
        </w:rPr>
        <w:t> </w:t>
      </w:r>
      <w:r>
        <w:rPr>
          <w:rFonts w:ascii="Arial" w:hAnsi="Arial"/>
          <w:i/>
        </w:rPr>
        <w:t>congolense</w:t>
      </w:r>
      <w:r>
        <w:rPr>
          <w:rFonts w:ascii="Arial" w:hAnsi="Arial"/>
          <w:i/>
          <w:spacing w:val="39"/>
        </w:rPr>
        <w:t> </w:t>
      </w:r>
      <w:r>
        <w:rPr/>
        <w:t>“Katsina</w:t>
      </w:r>
      <w:r>
        <w:rPr>
          <w:spacing w:val="37"/>
        </w:rPr>
        <w:t> </w:t>
      </w:r>
      <w:r>
        <w:rPr/>
        <w:t>Ala”),</w:t>
      </w:r>
      <w:r>
        <w:rPr>
          <w:spacing w:val="39"/>
        </w:rPr>
        <w:t> </w:t>
      </w:r>
      <w:r>
        <w:rPr/>
        <w:t>group</w:t>
      </w:r>
      <w:r>
        <w:rPr>
          <w:spacing w:val="40"/>
        </w:rPr>
        <w:t> </w:t>
      </w:r>
      <w:r>
        <w:rPr/>
        <w:t>6</w:t>
      </w:r>
      <w:r>
        <w:rPr>
          <w:spacing w:val="37"/>
        </w:rPr>
        <w:t> </w:t>
      </w:r>
      <w:r>
        <w:rPr/>
        <w:t>(</w:t>
      </w:r>
      <w:r>
        <w:rPr>
          <w:rFonts w:ascii="Arial" w:hAnsi="Arial"/>
          <w:i/>
        </w:rPr>
        <w:t>T.</w:t>
      </w:r>
    </w:p>
    <w:p>
      <w:pPr>
        <w:spacing w:after="0" w:line="482" w:lineRule="auto"/>
        <w:jc w:val="both"/>
        <w:rPr>
          <w:rFonts w:ascii="Arial" w:hAnsi="Arial"/>
        </w:rPr>
        <w:sectPr>
          <w:pgSz w:w="11910" w:h="16840"/>
          <w:pgMar w:header="724" w:footer="0" w:top="1300" w:bottom="280" w:left="1680" w:right="420"/>
        </w:sectPr>
      </w:pPr>
    </w:p>
    <w:p>
      <w:pPr>
        <w:spacing w:line="480" w:lineRule="auto" w:before="118"/>
        <w:ind w:left="480" w:right="725" w:firstLine="0"/>
        <w:jc w:val="both"/>
        <w:rPr>
          <w:sz w:val="24"/>
        </w:rPr>
      </w:pPr>
      <w:r>
        <w:rPr>
          <w:rFonts w:ascii="Arial" w:hAnsi="Arial"/>
          <w:i/>
          <w:sz w:val="24"/>
        </w:rPr>
        <w:t>congolense </w:t>
      </w:r>
      <w:r>
        <w:rPr>
          <w:sz w:val="24"/>
        </w:rPr>
        <w:t>“Katsina Ala”), group 7 (</w:t>
      </w:r>
      <w:r>
        <w:rPr>
          <w:rFonts w:ascii="Arial" w:hAnsi="Arial"/>
          <w:i/>
          <w:sz w:val="24"/>
        </w:rPr>
        <w:t>T. brucei brucei </w:t>
      </w:r>
      <w:r>
        <w:rPr>
          <w:sz w:val="24"/>
        </w:rPr>
        <w:t>“Gboko”), group 8 (</w:t>
      </w:r>
      <w:r>
        <w:rPr>
          <w:rFonts w:ascii="Arial" w:hAnsi="Arial"/>
          <w:i/>
          <w:sz w:val="24"/>
        </w:rPr>
        <w:t>T. brucei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brucei</w:t>
      </w:r>
      <w:r>
        <w:rPr>
          <w:rFonts w:ascii="Arial" w:hAnsi="Arial"/>
          <w:i/>
          <w:spacing w:val="-1"/>
          <w:sz w:val="24"/>
        </w:rPr>
        <w:t> </w:t>
      </w:r>
      <w:r>
        <w:rPr>
          <w:sz w:val="24"/>
        </w:rPr>
        <w:t>“Gboko”)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3"/>
          <w:sz w:val="24"/>
        </w:rPr>
        <w:t> </w:t>
      </w:r>
      <w:r>
        <w:rPr>
          <w:sz w:val="24"/>
        </w:rPr>
        <w:t>group</w:t>
      </w:r>
      <w:r>
        <w:rPr>
          <w:spacing w:val="1"/>
          <w:sz w:val="24"/>
        </w:rPr>
        <w:t> </w:t>
      </w:r>
      <w:r>
        <w:rPr>
          <w:sz w:val="24"/>
        </w:rPr>
        <w:t>9</w:t>
      </w:r>
      <w:r>
        <w:rPr>
          <w:spacing w:val="3"/>
          <w:sz w:val="24"/>
        </w:rPr>
        <w:t> </w:t>
      </w:r>
      <w:r>
        <w:rPr>
          <w:sz w:val="24"/>
        </w:rPr>
        <w:t>(</w:t>
      </w:r>
      <w:r>
        <w:rPr>
          <w:rFonts w:ascii="Arial" w:hAnsi="Arial"/>
          <w:i/>
          <w:sz w:val="24"/>
        </w:rPr>
        <w:t>T.</w:t>
      </w:r>
      <w:r>
        <w:rPr>
          <w:rFonts w:ascii="Arial" w:hAnsi="Arial"/>
          <w:i/>
          <w:spacing w:val="-1"/>
          <w:sz w:val="24"/>
        </w:rPr>
        <w:t> </w:t>
      </w:r>
      <w:r>
        <w:rPr>
          <w:rFonts w:ascii="Arial" w:hAnsi="Arial"/>
          <w:i/>
          <w:sz w:val="24"/>
        </w:rPr>
        <w:t>brucei brucei</w:t>
      </w:r>
      <w:r>
        <w:rPr>
          <w:rFonts w:ascii="Arial" w:hAnsi="Arial"/>
          <w:i/>
          <w:spacing w:val="1"/>
          <w:sz w:val="24"/>
        </w:rPr>
        <w:t> </w:t>
      </w:r>
      <w:r>
        <w:rPr>
          <w:sz w:val="24"/>
        </w:rPr>
        <w:t>“Gboko”).</w:t>
      </w:r>
    </w:p>
    <w:p>
      <w:pPr>
        <w:pStyle w:val="BodyText"/>
        <w:spacing w:line="487" w:lineRule="auto" w:before="209"/>
        <w:ind w:left="480" w:right="725" w:firstLine="720"/>
        <w:jc w:val="both"/>
      </w:pPr>
      <w:r>
        <w:rPr/>
        <w:t>For each group, 10 animals were used for early stage of</w:t>
      </w:r>
      <w:r>
        <w:rPr>
          <w:spacing w:val="1"/>
        </w:rPr>
        <w:t> </w:t>
      </w:r>
      <w:r>
        <w:rPr/>
        <w:t>infection (5</w:t>
      </w:r>
      <w:r>
        <w:rPr>
          <w:spacing w:val="1"/>
        </w:rPr>
        <w:t> </w:t>
      </w:r>
      <w:r>
        <w:rPr/>
        <w:t>shaved animals, 5 unshaved), and similarly 10 animals for the late stage of</w:t>
      </w:r>
      <w:r>
        <w:rPr>
          <w:spacing w:val="1"/>
        </w:rPr>
        <w:t> </w:t>
      </w:r>
      <w:r>
        <w:rPr/>
        <w:t>infection.</w:t>
      </w:r>
      <w:r>
        <w:rPr>
          <w:spacing w:val="1"/>
        </w:rPr>
        <w:t> </w:t>
      </w:r>
      <w:r>
        <w:rPr/>
        <w:t>The animals were shaved at the back region using Electric shaving</w:t>
      </w:r>
      <w:r>
        <w:rPr>
          <w:spacing w:val="1"/>
        </w:rPr>
        <w:t> </w:t>
      </w:r>
      <w:r>
        <w:rPr/>
        <w:t>machine, ensuring that no wound or skin abrasion was inflicted on any of the</w:t>
      </w:r>
      <w:r>
        <w:rPr>
          <w:spacing w:val="1"/>
        </w:rPr>
        <w:t> </w:t>
      </w:r>
      <w:r>
        <w:rPr/>
        <w:t>animals. Drug combination with the natural products (ghee and shea butter) was</w:t>
      </w:r>
      <w:r>
        <w:rPr>
          <w:spacing w:val="1"/>
        </w:rPr>
        <w:t> </w:t>
      </w:r>
      <w:r>
        <w:rPr/>
        <w:t>prepared by dissolving weighed out drug in fairly warmed ghee or shea butter.</w:t>
      </w:r>
      <w:r>
        <w:rPr>
          <w:spacing w:val="1"/>
        </w:rPr>
        <w:t> </w:t>
      </w:r>
      <w:r>
        <w:rPr/>
        <w:t>Groups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animals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treated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drugs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drug/natural</w:t>
      </w:r>
      <w:r>
        <w:rPr>
          <w:spacing w:val="1"/>
        </w:rPr>
        <w:t> </w:t>
      </w:r>
      <w:r>
        <w:rPr/>
        <w:t>product</w:t>
      </w:r>
      <w:r>
        <w:rPr>
          <w:spacing w:val="1"/>
        </w:rPr>
        <w:t> </w:t>
      </w:r>
      <w:r>
        <w:rPr/>
        <w:t>combination indicated beside them as follows:– Groups 1, 2 and 3 (melarsoprol),</w:t>
      </w:r>
      <w:r>
        <w:rPr>
          <w:spacing w:val="1"/>
        </w:rPr>
        <w:t> </w:t>
      </w:r>
      <w:r>
        <w:rPr/>
        <w:t>group 4 (ethidium bromide + ghee), group 5 (ethidium bromide + shea butter),</w:t>
      </w:r>
      <w:r>
        <w:rPr>
          <w:spacing w:val="1"/>
        </w:rPr>
        <w:t> </w:t>
      </w:r>
      <w:r>
        <w:rPr/>
        <w:t>group</w:t>
      </w:r>
      <w:r>
        <w:rPr>
          <w:spacing w:val="1"/>
        </w:rPr>
        <w:t> </w:t>
      </w:r>
      <w:r>
        <w:rPr/>
        <w:t>6</w:t>
      </w:r>
      <w:r>
        <w:rPr>
          <w:spacing w:val="1"/>
        </w:rPr>
        <w:t> </w:t>
      </w:r>
      <w:r>
        <w:rPr/>
        <w:t>(ethidium</w:t>
      </w:r>
      <w:r>
        <w:rPr>
          <w:spacing w:val="1"/>
        </w:rPr>
        <w:t> </w:t>
      </w:r>
      <w:r>
        <w:rPr/>
        <w:t>bromide),</w:t>
      </w:r>
      <w:r>
        <w:rPr>
          <w:spacing w:val="1"/>
        </w:rPr>
        <w:t> </w:t>
      </w:r>
      <w:r>
        <w:rPr/>
        <w:t>group</w:t>
      </w:r>
      <w:r>
        <w:rPr>
          <w:spacing w:val="1"/>
        </w:rPr>
        <w:t> </w:t>
      </w:r>
      <w:r>
        <w:rPr/>
        <w:t>7</w:t>
      </w:r>
      <w:r>
        <w:rPr>
          <w:spacing w:val="1"/>
        </w:rPr>
        <w:t> </w:t>
      </w:r>
      <w:r>
        <w:rPr/>
        <w:t>(diminazene</w:t>
      </w:r>
      <w:r>
        <w:rPr>
          <w:spacing w:val="1"/>
        </w:rPr>
        <w:t> </w:t>
      </w:r>
      <w:r>
        <w:rPr/>
        <w:t>aceturate),</w:t>
      </w:r>
      <w:r>
        <w:rPr>
          <w:spacing w:val="1"/>
        </w:rPr>
        <w:t> </w:t>
      </w:r>
      <w:r>
        <w:rPr/>
        <w:t>group</w:t>
      </w:r>
      <w:r>
        <w:rPr>
          <w:spacing w:val="64"/>
        </w:rPr>
        <w:t> </w:t>
      </w:r>
      <w:r>
        <w:rPr/>
        <w:t>8</w:t>
      </w:r>
      <w:r>
        <w:rPr>
          <w:spacing w:val="1"/>
        </w:rPr>
        <w:t> </w:t>
      </w:r>
      <w:r>
        <w:rPr/>
        <w:t>(diminazene aceturate + ghee), group 9 (diminazene aceturate + shea butter).</w:t>
      </w:r>
      <w:r>
        <w:rPr>
          <w:spacing w:val="1"/>
        </w:rPr>
        <w:t> </w:t>
      </w:r>
      <w:r>
        <w:rPr/>
        <w:t>Drug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drug/natural</w:t>
      </w:r>
      <w:r>
        <w:rPr>
          <w:spacing w:val="1"/>
        </w:rPr>
        <w:t> </w:t>
      </w:r>
      <w:r>
        <w:rPr/>
        <w:t>product</w:t>
      </w:r>
      <w:r>
        <w:rPr>
          <w:spacing w:val="1"/>
        </w:rPr>
        <w:t> </w:t>
      </w:r>
      <w:r>
        <w:rPr/>
        <w:t>combinations</w:t>
      </w:r>
      <w:r>
        <w:rPr>
          <w:spacing w:val="1"/>
        </w:rPr>
        <w:t> </w:t>
      </w:r>
      <w:r>
        <w:rPr/>
        <w:t>under</w:t>
      </w:r>
      <w:r>
        <w:rPr>
          <w:spacing w:val="64"/>
        </w:rPr>
        <w:t> </w:t>
      </w:r>
      <w:r>
        <w:rPr/>
        <w:t>investigation</w:t>
      </w:r>
      <w:r>
        <w:rPr>
          <w:spacing w:val="64"/>
        </w:rPr>
        <w:t> </w:t>
      </w:r>
      <w:r>
        <w:rPr/>
        <w:t>were</w:t>
      </w:r>
      <w:r>
        <w:rPr>
          <w:spacing w:val="1"/>
        </w:rPr>
        <w:t> </w:t>
      </w:r>
      <w:r>
        <w:rPr/>
        <w:t>administered topically at the back area of the animals (shaved and unshaved).</w:t>
      </w:r>
      <w:r>
        <w:rPr>
          <w:spacing w:val="1"/>
        </w:rPr>
        <w:t> </w:t>
      </w:r>
      <w:r>
        <w:rPr/>
        <w:t>The back area was chosen as the site of topical application so as to ensure that</w:t>
      </w:r>
      <w:r>
        <w:rPr>
          <w:spacing w:val="1"/>
        </w:rPr>
        <w:t> </w:t>
      </w:r>
      <w:r>
        <w:rPr/>
        <w:t>the treated animals did not orally take the drug preparation topically applied on</w:t>
      </w:r>
      <w:r>
        <w:rPr>
          <w:spacing w:val="1"/>
        </w:rPr>
        <w:t> </w:t>
      </w:r>
      <w:r>
        <w:rPr/>
        <w:t>their body.</w:t>
      </w:r>
    </w:p>
    <w:p>
      <w:pPr>
        <w:pStyle w:val="BodyText"/>
        <w:spacing w:line="487" w:lineRule="auto" w:before="209"/>
        <w:ind w:left="480" w:right="728" w:firstLine="720"/>
        <w:jc w:val="both"/>
      </w:pPr>
      <w:r>
        <w:rPr/>
        <w:t>The animals were treated with one drop of drug preparation per day for 7</w:t>
      </w:r>
      <w:r>
        <w:rPr>
          <w:spacing w:val="1"/>
        </w:rPr>
        <w:t> </w:t>
      </w:r>
      <w:r>
        <w:rPr/>
        <w:t>days or 2 drops of drug preparation once, after infection was established.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animals were separated singly i.e each animal was put in a separate cage so as</w:t>
      </w:r>
      <w:r>
        <w:rPr>
          <w:spacing w:val="1"/>
        </w:rPr>
        <w:t> </w:t>
      </w:r>
      <w:r>
        <w:rPr/>
        <w:t>to ensure that the animals did not take orally the drug preparation applied on the</w:t>
      </w:r>
      <w:r>
        <w:rPr>
          <w:spacing w:val="1"/>
        </w:rPr>
        <w:t> </w:t>
      </w:r>
      <w:r>
        <w:rPr/>
        <w:t>body of their mates if put together in a cage. The treated animals were monitored</w:t>
      </w:r>
      <w:r>
        <w:rPr>
          <w:spacing w:val="-61"/>
        </w:rPr>
        <w:t> </w:t>
      </w:r>
      <w:r>
        <w:rPr/>
        <w:t>for 60 days during which time their tail blood was examined daily under the</w:t>
      </w:r>
      <w:r>
        <w:rPr>
          <w:spacing w:val="1"/>
        </w:rPr>
        <w:t> </w:t>
      </w:r>
      <w:r>
        <w:rPr/>
        <w:t>microscope</w:t>
      </w:r>
      <w:r>
        <w:rPr>
          <w:spacing w:val="2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2"/>
        </w:rPr>
        <w:t> </w:t>
      </w:r>
      <w:r>
        <w:rPr/>
        <w:t>presence</w:t>
      </w:r>
      <w:r>
        <w:rPr>
          <w:spacing w:val="5"/>
        </w:rPr>
        <w:t> </w:t>
      </w:r>
      <w:r>
        <w:rPr/>
        <w:t>of</w:t>
      </w:r>
      <w:r>
        <w:rPr>
          <w:spacing w:val="4"/>
        </w:rPr>
        <w:t> </w:t>
      </w:r>
      <w:r>
        <w:rPr/>
        <w:t>parasites.</w:t>
      </w:r>
      <w:r>
        <w:rPr>
          <w:spacing w:val="6"/>
        </w:rPr>
        <w:t> </w:t>
      </w:r>
      <w:r>
        <w:rPr/>
        <w:t>Mortality</w:t>
      </w:r>
      <w:r>
        <w:rPr>
          <w:spacing w:val="2"/>
        </w:rPr>
        <w:t> </w:t>
      </w:r>
      <w:r>
        <w:rPr/>
        <w:t>and</w:t>
      </w:r>
      <w:r>
        <w:rPr>
          <w:spacing w:val="5"/>
        </w:rPr>
        <w:t> </w:t>
      </w:r>
      <w:r>
        <w:rPr/>
        <w:t>survival</w:t>
      </w:r>
      <w:r>
        <w:rPr>
          <w:spacing w:val="4"/>
        </w:rPr>
        <w:t> </w:t>
      </w:r>
      <w:r>
        <w:rPr/>
        <w:t>rate</w:t>
      </w:r>
      <w:r>
        <w:rPr>
          <w:spacing w:val="6"/>
        </w:rPr>
        <w:t> </w:t>
      </w:r>
      <w:r>
        <w:rPr/>
        <w:t>were</w:t>
      </w:r>
    </w:p>
    <w:p>
      <w:pPr>
        <w:spacing w:after="0" w:line="487" w:lineRule="auto"/>
        <w:jc w:val="both"/>
        <w:sectPr>
          <w:pgSz w:w="11910" w:h="16840"/>
          <w:pgMar w:header="724" w:footer="0" w:top="1300" w:bottom="280" w:left="1680" w:right="420"/>
        </w:sectPr>
      </w:pPr>
    </w:p>
    <w:p>
      <w:pPr>
        <w:pStyle w:val="BodyText"/>
        <w:spacing w:line="487" w:lineRule="auto" w:before="124"/>
        <w:ind w:left="480" w:right="732"/>
        <w:jc w:val="both"/>
      </w:pPr>
      <w:r>
        <w:rPr/>
        <w:t>recorded.</w:t>
      </w:r>
      <w:r>
        <w:rPr>
          <w:spacing w:val="1"/>
        </w:rPr>
        <w:t> </w:t>
      </w:r>
      <w:r>
        <w:rPr/>
        <w:t>Tail blood samples from animals that survived up to 60 days were</w:t>
      </w:r>
      <w:r>
        <w:rPr>
          <w:spacing w:val="1"/>
        </w:rPr>
        <w:t> </w:t>
      </w:r>
      <w:r>
        <w:rPr/>
        <w:t>inoculated into clean (uninfected) mice.</w:t>
      </w:r>
      <w:r>
        <w:rPr>
          <w:spacing w:val="1"/>
        </w:rPr>
        <w:t> </w:t>
      </w:r>
      <w:r>
        <w:rPr/>
        <w:t>These inoculated mice were monitored</w:t>
      </w:r>
      <w:r>
        <w:rPr>
          <w:spacing w:val="1"/>
        </w:rPr>
        <w:t> </w:t>
      </w:r>
      <w:r>
        <w:rPr/>
        <w:t>parasitologically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100</w:t>
      </w:r>
      <w:r>
        <w:rPr>
          <w:spacing w:val="2"/>
        </w:rPr>
        <w:t> </w:t>
      </w:r>
      <w:r>
        <w:rPr/>
        <w:t>days</w:t>
      </w:r>
      <w:r>
        <w:rPr>
          <w:spacing w:val="1"/>
        </w:rPr>
        <w:t> </w:t>
      </w:r>
      <w:r>
        <w:rPr/>
        <w:t>to</w:t>
      </w:r>
      <w:r>
        <w:rPr>
          <w:spacing w:val="2"/>
        </w:rPr>
        <w:t> </w:t>
      </w:r>
      <w:r>
        <w:rPr/>
        <w:t>confirm</w:t>
      </w:r>
      <w:r>
        <w:rPr>
          <w:spacing w:val="3"/>
        </w:rPr>
        <w:t> </w:t>
      </w:r>
      <w:r>
        <w:rPr/>
        <w:t>parasite</w:t>
      </w:r>
      <w:r>
        <w:rPr>
          <w:spacing w:val="2"/>
        </w:rPr>
        <w:t> </w:t>
      </w:r>
      <w:r>
        <w:rPr/>
        <w:t>clerance</w:t>
      </w:r>
      <w:r>
        <w:rPr>
          <w:spacing w:val="2"/>
        </w:rPr>
        <w:t> </w:t>
      </w:r>
      <w:r>
        <w:rPr/>
        <w:t>and</w:t>
      </w:r>
      <w:r>
        <w:rPr>
          <w:spacing w:val="2"/>
        </w:rPr>
        <w:t> </w:t>
      </w:r>
      <w:r>
        <w:rPr/>
        <w:t>cure.</w:t>
      </w:r>
    </w:p>
    <w:p>
      <w:pPr>
        <w:pStyle w:val="Heading6"/>
        <w:numPr>
          <w:ilvl w:val="1"/>
          <w:numId w:val="23"/>
        </w:numPr>
        <w:tabs>
          <w:tab w:pos="1471" w:val="left" w:leader="none"/>
          <w:tab w:pos="1472" w:val="left" w:leader="none"/>
        </w:tabs>
        <w:spacing w:line="240" w:lineRule="auto" w:before="200" w:after="0"/>
        <w:ind w:left="1471" w:right="1028" w:hanging="992"/>
        <w:jc w:val="left"/>
      </w:pPr>
      <w:r>
        <w:rPr/>
        <w:t>STUDIES ON SOME SLEEPING SICKNESS PATIENTS TREATED</w:t>
      </w:r>
      <w:r>
        <w:rPr>
          <w:spacing w:val="-64"/>
        </w:rPr>
        <w:t> </w:t>
      </w:r>
      <w:r>
        <w:rPr/>
        <w:t>WITH PENTAMIDINE, MELARSOPROL (MEL B) AND</w:t>
      </w:r>
      <w:r>
        <w:rPr>
          <w:spacing w:val="1"/>
        </w:rPr>
        <w:t> </w:t>
      </w:r>
      <w:r>
        <w:rPr/>
        <w:t>PREDNISOLONE USING DIFFERENT TREATMENT STRATEGIES</w:t>
      </w:r>
      <w:r>
        <w:rPr>
          <w:spacing w:val="-64"/>
        </w:rPr>
        <w:t> </w:t>
      </w:r>
      <w:r>
        <w:rPr/>
        <w:t>AT BAPTIST</w:t>
      </w:r>
      <w:r>
        <w:rPr>
          <w:spacing w:val="-1"/>
        </w:rPr>
        <w:t> </w:t>
      </w:r>
      <w:r>
        <w:rPr/>
        <w:t>MEDICAL CENTRE</w:t>
      </w:r>
      <w:r>
        <w:rPr>
          <w:spacing w:val="-1"/>
        </w:rPr>
        <w:t> </w:t>
      </w:r>
      <w:r>
        <w:rPr/>
        <w:t>EKU</w:t>
      </w:r>
      <w:r>
        <w:rPr>
          <w:spacing w:val="-1"/>
        </w:rPr>
        <w:t> </w:t>
      </w:r>
      <w:r>
        <w:rPr/>
        <w:t>DELTA</w:t>
      </w:r>
      <w:r>
        <w:rPr>
          <w:spacing w:val="-7"/>
        </w:rPr>
        <w:t> </w:t>
      </w:r>
      <w:r>
        <w:rPr/>
        <w:t>STATE NIGERIA</w:t>
      </w:r>
    </w:p>
    <w:p>
      <w:pPr>
        <w:pStyle w:val="Heading6"/>
        <w:numPr>
          <w:ilvl w:val="2"/>
          <w:numId w:val="23"/>
        </w:numPr>
        <w:tabs>
          <w:tab w:pos="1538" w:val="left" w:leader="none"/>
          <w:tab w:pos="1539" w:val="left" w:leader="none"/>
        </w:tabs>
        <w:spacing w:line="240" w:lineRule="auto" w:before="200" w:after="0"/>
        <w:ind w:left="1538" w:right="0" w:hanging="1059"/>
        <w:jc w:val="left"/>
      </w:pPr>
      <w:bookmarkStart w:name="_TOC_250042" w:id="69"/>
      <w:r>
        <w:rPr/>
        <w:t>Study</w:t>
      </w:r>
      <w:r>
        <w:rPr>
          <w:spacing w:val="-5"/>
        </w:rPr>
        <w:t> </w:t>
      </w:r>
      <w:bookmarkEnd w:id="69"/>
      <w:r>
        <w:rPr/>
        <w:t>Area</w:t>
      </w:r>
    </w:p>
    <w:p>
      <w:pPr>
        <w:pStyle w:val="BodyText"/>
        <w:spacing w:line="487" w:lineRule="auto" w:before="203"/>
        <w:ind w:left="480" w:right="735" w:firstLine="720"/>
        <w:jc w:val="both"/>
      </w:pPr>
      <w:r>
        <w:rPr/>
        <w:t>The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area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aspect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work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Ethiope</w:t>
      </w:r>
      <w:r>
        <w:rPr>
          <w:spacing w:val="1"/>
        </w:rPr>
        <w:t> </w:t>
      </w:r>
      <w:r>
        <w:rPr/>
        <w:t>East</w:t>
      </w:r>
      <w:r>
        <w:rPr>
          <w:spacing w:val="1"/>
        </w:rPr>
        <w:t> </w:t>
      </w:r>
      <w:r>
        <w:rPr/>
        <w:t>LGA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environs of Delta State. Fig. 5 is the map of Nigeria showing the location of Delta</w:t>
      </w:r>
      <w:r>
        <w:rPr>
          <w:spacing w:val="-61"/>
        </w:rPr>
        <w:t> </w:t>
      </w:r>
      <w:r>
        <w:rPr/>
        <w:t>State. Fig. 7 shows the new endemic focus of sleeping sickness in Delta State</w:t>
      </w:r>
      <w:r>
        <w:rPr>
          <w:spacing w:val="1"/>
        </w:rPr>
        <w:t> </w:t>
      </w:r>
      <w:r>
        <w:rPr/>
        <w:t>studied.</w:t>
      </w:r>
      <w:r>
        <w:rPr>
          <w:spacing w:val="3"/>
        </w:rPr>
        <w:t> </w:t>
      </w:r>
      <w:r>
        <w:rPr/>
        <w:t>Figs</w:t>
      </w:r>
      <w:r>
        <w:rPr>
          <w:spacing w:val="1"/>
        </w:rPr>
        <w:t> </w:t>
      </w:r>
      <w:r>
        <w:rPr/>
        <w:t>8</w:t>
      </w:r>
      <w:r>
        <w:rPr>
          <w:spacing w:val="3"/>
        </w:rPr>
        <w:t> </w:t>
      </w:r>
      <w:r>
        <w:rPr/>
        <w:t>and</w:t>
      </w:r>
      <w:r>
        <w:rPr>
          <w:spacing w:val="3"/>
        </w:rPr>
        <w:t> </w:t>
      </w:r>
      <w:r>
        <w:rPr/>
        <w:t>9</w:t>
      </w:r>
      <w:r>
        <w:rPr>
          <w:spacing w:val="2"/>
        </w:rPr>
        <w:t> </w:t>
      </w:r>
      <w:r>
        <w:rPr/>
        <w:t>illustrate Ethiope</w:t>
      </w:r>
      <w:r>
        <w:rPr>
          <w:spacing w:val="1"/>
        </w:rPr>
        <w:t> </w:t>
      </w:r>
      <w:r>
        <w:rPr/>
        <w:t>East LGA</w:t>
      </w:r>
      <w:r>
        <w:rPr>
          <w:spacing w:val="2"/>
        </w:rPr>
        <w:t> </w:t>
      </w:r>
      <w:r>
        <w:rPr/>
        <w:t>and</w:t>
      </w:r>
      <w:r>
        <w:rPr>
          <w:spacing w:val="3"/>
        </w:rPr>
        <w:t> </w:t>
      </w:r>
      <w:r>
        <w:rPr/>
        <w:t>environs.</w:t>
      </w:r>
    </w:p>
    <w:p>
      <w:pPr>
        <w:pStyle w:val="Heading6"/>
        <w:numPr>
          <w:ilvl w:val="2"/>
          <w:numId w:val="23"/>
        </w:numPr>
        <w:tabs>
          <w:tab w:pos="1471" w:val="left" w:leader="none"/>
          <w:tab w:pos="1472" w:val="left" w:leader="none"/>
        </w:tabs>
        <w:spacing w:line="240" w:lineRule="auto" w:before="198" w:after="0"/>
        <w:ind w:left="1471" w:right="0" w:hanging="992"/>
        <w:jc w:val="left"/>
      </w:pPr>
      <w:bookmarkStart w:name="_TOC_250041" w:id="70"/>
      <w:r>
        <w:rPr/>
        <w:t>Ethical</w:t>
      </w:r>
      <w:r>
        <w:rPr>
          <w:spacing w:val="-3"/>
        </w:rPr>
        <w:t> </w:t>
      </w:r>
      <w:bookmarkEnd w:id="70"/>
      <w:r>
        <w:rPr/>
        <w:t>Clearance</w:t>
      </w:r>
    </w:p>
    <w:p>
      <w:pPr>
        <w:pStyle w:val="BodyText"/>
        <w:spacing w:line="484" w:lineRule="auto" w:before="205"/>
        <w:ind w:left="480" w:right="731" w:firstLine="720"/>
        <w:jc w:val="both"/>
      </w:pPr>
      <w:r>
        <w:rPr/>
        <w:t>The ethical clearance for this aspect of the work was obtained from the</w:t>
      </w:r>
      <w:r>
        <w:rPr>
          <w:spacing w:val="1"/>
        </w:rPr>
        <w:t> </w:t>
      </w:r>
      <w:r>
        <w:rPr/>
        <w:t>Ministry</w:t>
      </w:r>
      <w:r>
        <w:rPr>
          <w:spacing w:val="-1"/>
        </w:rPr>
        <w:t> </w:t>
      </w:r>
      <w:r>
        <w:rPr/>
        <w:t>of</w:t>
      </w:r>
      <w:r>
        <w:rPr>
          <w:spacing w:val="5"/>
        </w:rPr>
        <w:t> </w:t>
      </w:r>
      <w:r>
        <w:rPr/>
        <w:t>Health</w:t>
      </w:r>
      <w:r>
        <w:rPr>
          <w:spacing w:val="1"/>
        </w:rPr>
        <w:t> </w:t>
      </w:r>
      <w:r>
        <w:rPr/>
        <w:t>Delta</w:t>
      </w:r>
      <w:r>
        <w:rPr>
          <w:spacing w:val="3"/>
        </w:rPr>
        <w:t> </w:t>
      </w:r>
      <w:r>
        <w:rPr/>
        <w:t>State</w:t>
      </w:r>
      <w:r>
        <w:rPr>
          <w:spacing w:val="3"/>
        </w:rPr>
        <w:t> </w:t>
      </w:r>
      <w:r>
        <w:rPr/>
        <w:t>Nigeria.</w:t>
      </w:r>
    </w:p>
    <w:p>
      <w:pPr>
        <w:pStyle w:val="Heading6"/>
        <w:numPr>
          <w:ilvl w:val="2"/>
          <w:numId w:val="23"/>
        </w:numPr>
        <w:tabs>
          <w:tab w:pos="1471" w:val="left" w:leader="none"/>
          <w:tab w:pos="1472" w:val="left" w:leader="none"/>
        </w:tabs>
        <w:spacing w:line="240" w:lineRule="auto" w:before="203" w:after="0"/>
        <w:ind w:left="1471" w:right="0" w:hanging="992"/>
        <w:jc w:val="left"/>
      </w:pPr>
      <w:bookmarkStart w:name="_TOC_250040" w:id="71"/>
      <w:r>
        <w:rPr/>
        <w:t>Diagnosis</w:t>
      </w:r>
      <w:r>
        <w:rPr>
          <w:spacing w:val="-4"/>
        </w:rPr>
        <w:t> </w:t>
      </w:r>
      <w:r>
        <w:rPr/>
        <w:t>and</w:t>
      </w:r>
      <w:r>
        <w:rPr>
          <w:spacing w:val="-2"/>
        </w:rPr>
        <w:t> </w:t>
      </w:r>
      <w:r>
        <w:rPr/>
        <w:t>Clinical</w:t>
      </w:r>
      <w:r>
        <w:rPr>
          <w:spacing w:val="-2"/>
        </w:rPr>
        <w:t> </w:t>
      </w:r>
      <w:bookmarkEnd w:id="71"/>
      <w:r>
        <w:rPr/>
        <w:t>Parameters</w:t>
      </w:r>
    </w:p>
    <w:p>
      <w:pPr>
        <w:pStyle w:val="BodyText"/>
        <w:spacing w:line="487" w:lineRule="auto" w:before="203"/>
        <w:ind w:left="480" w:right="726" w:firstLine="720"/>
        <w:jc w:val="both"/>
      </w:pPr>
      <w:r>
        <w:rPr/>
        <w:t>The diagnosis of human African trypanosomiasis (sleeping sickness) was</w:t>
      </w:r>
      <w:r>
        <w:rPr>
          <w:spacing w:val="1"/>
        </w:rPr>
        <w:t> </w:t>
      </w:r>
      <w:r>
        <w:rPr/>
        <w:t>carried out using the gland puncture (GP), wet blood film and buffy coat methods</w:t>
      </w:r>
      <w:r>
        <w:rPr>
          <w:spacing w:val="1"/>
        </w:rPr>
        <w:t> </w:t>
      </w:r>
      <w:r>
        <w:rPr/>
        <w:t>where</w:t>
      </w:r>
      <w:r>
        <w:rPr>
          <w:spacing w:val="1"/>
        </w:rPr>
        <w:t> </w:t>
      </w:r>
      <w:r>
        <w:rPr/>
        <w:t>necessary.</w:t>
      </w:r>
      <w:r>
        <w:rPr>
          <w:spacing w:val="1"/>
        </w:rPr>
        <w:t> </w:t>
      </w:r>
      <w:r>
        <w:rPr/>
        <w:t>Screening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done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Card</w:t>
      </w:r>
      <w:r>
        <w:rPr>
          <w:spacing w:val="1"/>
        </w:rPr>
        <w:t> </w:t>
      </w:r>
      <w:r>
        <w:rPr/>
        <w:t>Agglutination</w:t>
      </w:r>
      <w:r>
        <w:rPr>
          <w:spacing w:val="1"/>
        </w:rPr>
        <w:t> </w:t>
      </w:r>
      <w:r>
        <w:rPr/>
        <w:t>Test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Trypanosomiasis (CATT) and Micro-CATT. The aspirate from the gland puncture</w:t>
      </w:r>
      <w:r>
        <w:rPr>
          <w:spacing w:val="-61"/>
        </w:rPr>
        <w:t> </w:t>
      </w:r>
      <w:r>
        <w:rPr/>
        <w:t>was placed on a clean slide, covered with coverslip and examined under the</w:t>
      </w:r>
      <w:r>
        <w:rPr>
          <w:spacing w:val="1"/>
        </w:rPr>
        <w:t> </w:t>
      </w:r>
      <w:r>
        <w:rPr/>
        <w:t>microscope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presence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trypanosomes.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CATT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Micro-CATT</w:t>
      </w:r>
      <w:r>
        <w:rPr>
          <w:spacing w:val="1"/>
        </w:rPr>
        <w:t> </w:t>
      </w:r>
      <w:r>
        <w:rPr/>
        <w:t>methods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follows.</w:t>
      </w:r>
      <w:r>
        <w:rPr>
          <w:spacing w:val="1"/>
        </w:rPr>
        <w:t> </w:t>
      </w:r>
      <w:r>
        <w:rPr/>
        <w:t>Whole</w:t>
      </w:r>
      <w:r>
        <w:rPr>
          <w:spacing w:val="1"/>
        </w:rPr>
        <w:t> </w:t>
      </w:r>
      <w:r>
        <w:rPr/>
        <w:t>blood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persons</w:t>
      </w:r>
      <w:r>
        <w:rPr>
          <w:spacing w:val="1"/>
        </w:rPr>
        <w:t> </w:t>
      </w:r>
      <w:r>
        <w:rPr/>
        <w:t>under</w:t>
      </w:r>
      <w:r>
        <w:rPr>
          <w:spacing w:val="1"/>
        </w:rPr>
        <w:t> </w:t>
      </w:r>
      <w:r>
        <w:rPr/>
        <w:t>investigation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screened with the CATT kits (Smith Kline-RIT, Rixensart, Belgium). The CATT</w:t>
      </w:r>
      <w:r>
        <w:rPr>
          <w:spacing w:val="1"/>
        </w:rPr>
        <w:t> </w:t>
      </w:r>
      <w:r>
        <w:rPr/>
        <w:t>was carried out as directed by the manufacturers. Briefly, whole blood from each</w:t>
      </w:r>
      <w:r>
        <w:rPr>
          <w:spacing w:val="1"/>
        </w:rPr>
        <w:t> </w:t>
      </w:r>
      <w:r>
        <w:rPr/>
        <w:t>person was expressed onto each reaction area of the coated plastic card and</w:t>
      </w:r>
      <w:r>
        <w:rPr>
          <w:spacing w:val="1"/>
        </w:rPr>
        <w:t> </w:t>
      </w:r>
      <w:r>
        <w:rPr/>
        <w:t>mixed</w:t>
      </w:r>
      <w:r>
        <w:rPr>
          <w:spacing w:val="28"/>
        </w:rPr>
        <w:t> </w:t>
      </w:r>
      <w:r>
        <w:rPr/>
        <w:t>with</w:t>
      </w:r>
      <w:r>
        <w:rPr>
          <w:spacing w:val="28"/>
        </w:rPr>
        <w:t> </w:t>
      </w:r>
      <w:r>
        <w:rPr/>
        <w:t>a</w:t>
      </w:r>
      <w:r>
        <w:rPr>
          <w:spacing w:val="28"/>
        </w:rPr>
        <w:t> </w:t>
      </w:r>
      <w:r>
        <w:rPr/>
        <w:t>drop</w:t>
      </w:r>
      <w:r>
        <w:rPr>
          <w:spacing w:val="28"/>
        </w:rPr>
        <w:t> </w:t>
      </w:r>
      <w:r>
        <w:rPr/>
        <w:t>of</w:t>
      </w:r>
      <w:r>
        <w:rPr>
          <w:spacing w:val="29"/>
        </w:rPr>
        <w:t> </w:t>
      </w:r>
      <w:r>
        <w:rPr/>
        <w:t>the</w:t>
      </w:r>
      <w:r>
        <w:rPr>
          <w:spacing w:val="28"/>
        </w:rPr>
        <w:t> </w:t>
      </w:r>
      <w:r>
        <w:rPr/>
        <w:t>CATT</w:t>
      </w:r>
      <w:r>
        <w:rPr>
          <w:spacing w:val="29"/>
        </w:rPr>
        <w:t> </w:t>
      </w:r>
      <w:r>
        <w:rPr/>
        <w:t>reagent,</w:t>
      </w:r>
      <w:r>
        <w:rPr>
          <w:spacing w:val="28"/>
        </w:rPr>
        <w:t> </w:t>
      </w:r>
      <w:r>
        <w:rPr/>
        <w:t>and</w:t>
      </w:r>
      <w:r>
        <w:rPr>
          <w:spacing w:val="27"/>
        </w:rPr>
        <w:t> </w:t>
      </w:r>
      <w:r>
        <w:rPr/>
        <w:t>then</w:t>
      </w:r>
      <w:r>
        <w:rPr>
          <w:spacing w:val="25"/>
        </w:rPr>
        <w:t> </w:t>
      </w:r>
      <w:r>
        <w:rPr/>
        <w:t>placed</w:t>
      </w:r>
      <w:r>
        <w:rPr>
          <w:spacing w:val="28"/>
        </w:rPr>
        <w:t> </w:t>
      </w:r>
      <w:r>
        <w:rPr/>
        <w:t>on</w:t>
      </w:r>
      <w:r>
        <w:rPr>
          <w:spacing w:val="25"/>
        </w:rPr>
        <w:t> </w:t>
      </w:r>
      <w:r>
        <w:rPr/>
        <w:t>an</w:t>
      </w:r>
      <w:r>
        <w:rPr>
          <w:spacing w:val="28"/>
        </w:rPr>
        <w:t> </w:t>
      </w:r>
      <w:r>
        <w:rPr/>
        <w:t>electric</w:t>
      </w:r>
      <w:r>
        <w:rPr>
          <w:spacing w:val="27"/>
        </w:rPr>
        <w:t> </w:t>
      </w:r>
      <w:r>
        <w:rPr/>
        <w:t>rotator</w:t>
      </w:r>
    </w:p>
    <w:p>
      <w:pPr>
        <w:spacing w:after="0" w:line="487" w:lineRule="auto"/>
        <w:jc w:val="both"/>
        <w:sectPr>
          <w:pgSz w:w="11910" w:h="16840"/>
          <w:pgMar w:header="724" w:footer="0" w:top="1300" w:bottom="280" w:left="1680" w:right="420"/>
        </w:sectPr>
      </w:pPr>
    </w:p>
    <w:p>
      <w:pPr>
        <w:pStyle w:val="BodyText"/>
        <w:spacing w:line="487" w:lineRule="auto" w:before="124"/>
        <w:ind w:left="480" w:right="734"/>
        <w:jc w:val="both"/>
      </w:pPr>
      <w:r>
        <w:rPr/>
        <w:t>(Smith Kline-RIT, Rixensart, Belgium) for 5 minutes.</w:t>
      </w:r>
      <w:r>
        <w:rPr>
          <w:spacing w:val="1"/>
        </w:rPr>
        <w:t> </w:t>
      </w:r>
      <w:r>
        <w:rPr/>
        <w:t>The results of the reaction</w:t>
      </w:r>
      <w:r>
        <w:rPr>
          <w:spacing w:val="1"/>
        </w:rPr>
        <w:t> </w:t>
      </w:r>
      <w:r>
        <w:rPr/>
        <w:t>were</w:t>
      </w:r>
      <w:r>
        <w:rPr>
          <w:spacing w:val="18"/>
        </w:rPr>
        <w:t> </w:t>
      </w:r>
      <w:r>
        <w:rPr/>
        <w:t>interpreted</w:t>
      </w:r>
      <w:r>
        <w:rPr>
          <w:spacing w:val="16"/>
        </w:rPr>
        <w:t> </w:t>
      </w:r>
      <w:r>
        <w:rPr/>
        <w:t>depending</w:t>
      </w:r>
      <w:r>
        <w:rPr>
          <w:spacing w:val="18"/>
        </w:rPr>
        <w:t> </w:t>
      </w:r>
      <w:r>
        <w:rPr/>
        <w:t>on</w:t>
      </w:r>
      <w:r>
        <w:rPr>
          <w:spacing w:val="16"/>
        </w:rPr>
        <w:t> </w:t>
      </w:r>
      <w:r>
        <w:rPr/>
        <w:t>the</w:t>
      </w:r>
      <w:r>
        <w:rPr>
          <w:spacing w:val="20"/>
        </w:rPr>
        <w:t> </w:t>
      </w:r>
      <w:r>
        <w:rPr/>
        <w:t>degree</w:t>
      </w:r>
      <w:r>
        <w:rPr>
          <w:spacing w:val="19"/>
        </w:rPr>
        <w:t> </w:t>
      </w:r>
      <w:r>
        <w:rPr/>
        <w:t>of</w:t>
      </w:r>
      <w:r>
        <w:rPr>
          <w:spacing w:val="18"/>
        </w:rPr>
        <w:t> </w:t>
      </w:r>
      <w:r>
        <w:rPr/>
        <w:t>agglutination</w:t>
      </w:r>
      <w:r>
        <w:rPr>
          <w:spacing w:val="17"/>
        </w:rPr>
        <w:t> </w:t>
      </w:r>
      <w:r>
        <w:rPr/>
        <w:t>observed</w:t>
      </w:r>
      <w:r>
        <w:rPr>
          <w:spacing w:val="19"/>
        </w:rPr>
        <w:t> </w:t>
      </w:r>
      <w:r>
        <w:rPr/>
        <w:t>as</w:t>
      </w:r>
      <w:r>
        <w:rPr>
          <w:spacing w:val="16"/>
        </w:rPr>
        <w:t> </w:t>
      </w:r>
      <w:r>
        <w:rPr/>
        <w:t>follows:</w:t>
      </w:r>
    </w:p>
    <w:p>
      <w:pPr>
        <w:pStyle w:val="BodyText"/>
        <w:spacing w:line="487" w:lineRule="auto" w:before="2"/>
        <w:ind w:left="480" w:right="735"/>
        <w:jc w:val="both"/>
      </w:pPr>
      <w:r>
        <w:rPr/>
        <w:t>+ + + = Very strong reaction; + + = Strong reaction; + = Still good reaction;</w:t>
      </w:r>
      <w:r>
        <w:rPr>
          <w:spacing w:val="1"/>
        </w:rPr>
        <w:t> </w:t>
      </w:r>
      <w:r>
        <w:rPr/>
        <w:t>±</w:t>
      </w:r>
      <w:r>
        <w:rPr>
          <w:spacing w:val="1"/>
        </w:rPr>
        <w:t> </w:t>
      </w:r>
      <w:r>
        <w:rPr/>
        <w:t>=</w:t>
      </w:r>
      <w:r>
        <w:rPr>
          <w:spacing w:val="1"/>
        </w:rPr>
        <w:t> </w:t>
      </w:r>
      <w:r>
        <w:rPr/>
        <w:t>Doubtful</w:t>
      </w:r>
      <w:r>
        <w:rPr>
          <w:spacing w:val="1"/>
        </w:rPr>
        <w:t> </w:t>
      </w:r>
      <w:r>
        <w:rPr/>
        <w:t>reaction;</w:t>
      </w:r>
      <w:r>
        <w:rPr>
          <w:spacing w:val="6"/>
        </w:rPr>
        <w:t> </w:t>
      </w:r>
      <w:r>
        <w:rPr/>
        <w:t>-</w:t>
      </w:r>
      <w:r>
        <w:rPr>
          <w:spacing w:val="2"/>
        </w:rPr>
        <w:t> </w:t>
      </w:r>
      <w:r>
        <w:rPr/>
        <w:t>= Negative.</w:t>
      </w:r>
    </w:p>
    <w:p>
      <w:pPr>
        <w:pStyle w:val="BodyText"/>
        <w:spacing w:line="487" w:lineRule="auto" w:before="203"/>
        <w:ind w:left="480" w:right="727" w:firstLine="720"/>
        <w:jc w:val="both"/>
      </w:pPr>
      <w:r>
        <w:rPr/>
        <w:t>For Micro-CATT, whole blood was collected on labelled filter paper and</w:t>
      </w:r>
      <w:r>
        <w:rPr>
          <w:spacing w:val="1"/>
        </w:rPr>
        <w:t> </w:t>
      </w:r>
      <w:r>
        <w:rPr/>
        <w:t>allowed to dry.</w:t>
      </w:r>
      <w:r>
        <w:rPr>
          <w:spacing w:val="1"/>
        </w:rPr>
        <w:t> </w:t>
      </w:r>
      <w:r>
        <w:rPr/>
        <w:t>Four “conferttis” were cut from the dried blood spot with a punch.</w:t>
      </w:r>
      <w:r>
        <w:rPr>
          <w:spacing w:val="1"/>
        </w:rPr>
        <w:t> </w:t>
      </w:r>
      <w:r>
        <w:rPr/>
        <w:t>They</w:t>
      </w:r>
      <w:r>
        <w:rPr>
          <w:spacing w:val="38"/>
        </w:rPr>
        <w:t> </w:t>
      </w:r>
      <w:r>
        <w:rPr/>
        <w:t>were</w:t>
      </w:r>
      <w:r>
        <w:rPr>
          <w:spacing w:val="41"/>
        </w:rPr>
        <w:t> </w:t>
      </w:r>
      <w:r>
        <w:rPr/>
        <w:t>then</w:t>
      </w:r>
      <w:r>
        <w:rPr>
          <w:spacing w:val="39"/>
        </w:rPr>
        <w:t> </w:t>
      </w:r>
      <w:r>
        <w:rPr/>
        <w:t>placed</w:t>
      </w:r>
      <w:r>
        <w:rPr>
          <w:spacing w:val="41"/>
        </w:rPr>
        <w:t> </w:t>
      </w:r>
      <w:r>
        <w:rPr/>
        <w:t>in</w:t>
      </w:r>
      <w:r>
        <w:rPr>
          <w:spacing w:val="39"/>
        </w:rPr>
        <w:t> </w:t>
      </w:r>
      <w:r>
        <w:rPr/>
        <w:t>a</w:t>
      </w:r>
      <w:r>
        <w:rPr>
          <w:spacing w:val="42"/>
        </w:rPr>
        <w:t> </w:t>
      </w:r>
      <w:r>
        <w:rPr/>
        <w:t>well</w:t>
      </w:r>
      <w:r>
        <w:rPr>
          <w:spacing w:val="40"/>
        </w:rPr>
        <w:t> </w:t>
      </w:r>
      <w:r>
        <w:rPr/>
        <w:t>of</w:t>
      </w:r>
      <w:r>
        <w:rPr>
          <w:spacing w:val="41"/>
        </w:rPr>
        <w:t> </w:t>
      </w:r>
      <w:r>
        <w:rPr/>
        <w:t>a</w:t>
      </w:r>
      <w:r>
        <w:rPr>
          <w:spacing w:val="39"/>
        </w:rPr>
        <w:t> </w:t>
      </w:r>
      <w:r>
        <w:rPr/>
        <w:t>microtiter</w:t>
      </w:r>
      <w:r>
        <w:rPr>
          <w:spacing w:val="40"/>
        </w:rPr>
        <w:t> </w:t>
      </w:r>
      <w:r>
        <w:rPr/>
        <w:t>plate</w:t>
      </w:r>
      <w:r>
        <w:rPr>
          <w:spacing w:val="40"/>
        </w:rPr>
        <w:t> </w:t>
      </w:r>
      <w:r>
        <w:rPr/>
        <w:t>and</w:t>
      </w:r>
      <w:r>
        <w:rPr>
          <w:spacing w:val="41"/>
        </w:rPr>
        <w:t> </w:t>
      </w:r>
      <w:r>
        <w:rPr/>
        <w:t>80</w:t>
      </w:r>
      <w:r>
        <w:rPr>
          <w:spacing w:val="42"/>
        </w:rPr>
        <w:t> </w:t>
      </w:r>
      <w:r>
        <w:rPr/>
        <w:t>Microlitre</w:t>
      </w:r>
      <w:r>
        <w:rPr>
          <w:spacing w:val="41"/>
        </w:rPr>
        <w:t> </w:t>
      </w:r>
      <w:r>
        <w:rPr/>
        <w:t>(µl)</w:t>
      </w:r>
      <w:r>
        <w:rPr>
          <w:spacing w:val="40"/>
        </w:rPr>
        <w:t> </w:t>
      </w:r>
      <w:r>
        <w:rPr/>
        <w:t>of</w:t>
      </w:r>
      <w:r>
        <w:rPr>
          <w:spacing w:val="-61"/>
        </w:rPr>
        <w:t> </w:t>
      </w:r>
      <w:r>
        <w:rPr/>
        <w:t>CATT buffer added.</w:t>
      </w:r>
      <w:r>
        <w:rPr>
          <w:spacing w:val="64"/>
        </w:rPr>
        <w:t> </w:t>
      </w:r>
      <w:r>
        <w:rPr/>
        <w:t>This was incubated at 4</w:t>
      </w:r>
      <w:r>
        <w:rPr>
          <w:vertAlign w:val="superscript"/>
        </w:rPr>
        <w:t>0</w:t>
      </w:r>
      <w:r>
        <w:rPr>
          <w:vertAlign w:val="baseline"/>
        </w:rPr>
        <w:t>C overnight.   The extract was</w:t>
      </w:r>
      <w:r>
        <w:rPr>
          <w:spacing w:val="1"/>
          <w:vertAlign w:val="baseline"/>
        </w:rPr>
        <w:t> </w:t>
      </w:r>
      <w:r>
        <w:rPr>
          <w:vertAlign w:val="baseline"/>
        </w:rPr>
        <w:t>tested</w:t>
      </w:r>
      <w:r>
        <w:rPr>
          <w:spacing w:val="43"/>
          <w:vertAlign w:val="baseline"/>
        </w:rPr>
        <w:t> </w:t>
      </w:r>
      <w:r>
        <w:rPr>
          <w:vertAlign w:val="baseline"/>
        </w:rPr>
        <w:t>by</w:t>
      </w:r>
      <w:r>
        <w:rPr>
          <w:spacing w:val="42"/>
          <w:vertAlign w:val="baseline"/>
        </w:rPr>
        <w:t> </w:t>
      </w:r>
      <w:r>
        <w:rPr>
          <w:vertAlign w:val="baseline"/>
        </w:rPr>
        <w:t>CATT</w:t>
      </w:r>
      <w:r>
        <w:rPr>
          <w:spacing w:val="45"/>
          <w:vertAlign w:val="baseline"/>
        </w:rPr>
        <w:t> </w:t>
      </w:r>
      <w:r>
        <w:rPr>
          <w:vertAlign w:val="baseline"/>
        </w:rPr>
        <w:t>using</w:t>
      </w:r>
      <w:r>
        <w:rPr>
          <w:spacing w:val="43"/>
          <w:vertAlign w:val="baseline"/>
        </w:rPr>
        <w:t> </w:t>
      </w:r>
      <w:r>
        <w:rPr>
          <w:vertAlign w:val="baseline"/>
        </w:rPr>
        <w:t>20</w:t>
      </w:r>
      <w:r>
        <w:rPr>
          <w:spacing w:val="43"/>
          <w:vertAlign w:val="baseline"/>
        </w:rPr>
        <w:t> </w:t>
      </w:r>
      <w:r>
        <w:rPr>
          <w:vertAlign w:val="baseline"/>
        </w:rPr>
        <w:t>µl</w:t>
      </w:r>
      <w:r>
        <w:rPr>
          <w:spacing w:val="42"/>
          <w:vertAlign w:val="baseline"/>
        </w:rPr>
        <w:t> </w:t>
      </w:r>
      <w:r>
        <w:rPr>
          <w:vertAlign w:val="baseline"/>
        </w:rPr>
        <w:t>of</w:t>
      </w:r>
      <w:r>
        <w:rPr>
          <w:spacing w:val="46"/>
          <w:vertAlign w:val="baseline"/>
        </w:rPr>
        <w:t> </w:t>
      </w:r>
      <w:r>
        <w:rPr>
          <w:vertAlign w:val="baseline"/>
        </w:rPr>
        <w:t>reagent</w:t>
      </w:r>
      <w:r>
        <w:rPr>
          <w:spacing w:val="43"/>
          <w:vertAlign w:val="baseline"/>
        </w:rPr>
        <w:t> </w:t>
      </w:r>
      <w:r>
        <w:rPr>
          <w:vertAlign w:val="baseline"/>
        </w:rPr>
        <w:t>and</w:t>
      </w:r>
      <w:r>
        <w:rPr>
          <w:spacing w:val="41"/>
          <w:vertAlign w:val="baseline"/>
        </w:rPr>
        <w:t> </w:t>
      </w:r>
      <w:r>
        <w:rPr>
          <w:vertAlign w:val="baseline"/>
        </w:rPr>
        <w:t>20</w:t>
      </w:r>
      <w:r>
        <w:rPr>
          <w:spacing w:val="44"/>
          <w:vertAlign w:val="baseline"/>
        </w:rPr>
        <w:t> </w:t>
      </w:r>
      <w:r>
        <w:rPr>
          <w:vertAlign w:val="baseline"/>
        </w:rPr>
        <w:t>µl</w:t>
      </w:r>
      <w:r>
        <w:rPr>
          <w:spacing w:val="42"/>
          <w:vertAlign w:val="baseline"/>
        </w:rPr>
        <w:t> </w:t>
      </w:r>
      <w:r>
        <w:rPr>
          <w:vertAlign w:val="baseline"/>
        </w:rPr>
        <w:t>of</w:t>
      </w:r>
      <w:r>
        <w:rPr>
          <w:spacing w:val="45"/>
          <w:vertAlign w:val="baseline"/>
        </w:rPr>
        <w:t> </w:t>
      </w:r>
      <w:r>
        <w:rPr>
          <w:vertAlign w:val="baseline"/>
        </w:rPr>
        <w:t>extract</w:t>
      </w:r>
      <w:r>
        <w:rPr>
          <w:spacing w:val="45"/>
          <w:vertAlign w:val="baseline"/>
        </w:rPr>
        <w:t> </w:t>
      </w:r>
      <w:r>
        <w:rPr>
          <w:vertAlign w:val="baseline"/>
        </w:rPr>
        <w:t>placed</w:t>
      </w:r>
      <w:r>
        <w:rPr>
          <w:spacing w:val="43"/>
          <w:vertAlign w:val="baseline"/>
        </w:rPr>
        <w:t> </w:t>
      </w:r>
      <w:r>
        <w:rPr>
          <w:vertAlign w:val="baseline"/>
        </w:rPr>
        <w:t>on</w:t>
      </w:r>
      <w:r>
        <w:rPr>
          <w:spacing w:val="43"/>
          <w:vertAlign w:val="baseline"/>
        </w:rPr>
        <w:t> </w:t>
      </w:r>
      <w:r>
        <w:rPr>
          <w:vertAlign w:val="baseline"/>
        </w:rPr>
        <w:t>CATT</w:t>
      </w:r>
      <w:r>
        <w:rPr>
          <w:spacing w:val="-61"/>
          <w:vertAlign w:val="baseline"/>
        </w:rPr>
        <w:t> </w:t>
      </w:r>
      <w:r>
        <w:rPr>
          <w:vertAlign w:val="baseline"/>
        </w:rPr>
        <w:t>cards.</w:t>
      </w:r>
      <w:r>
        <w:rPr>
          <w:spacing w:val="5"/>
          <w:vertAlign w:val="baseline"/>
        </w:rPr>
        <w:t> </w:t>
      </w:r>
      <w:r>
        <w:rPr>
          <w:vertAlign w:val="baseline"/>
        </w:rPr>
        <w:t>Other steps and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2"/>
          <w:vertAlign w:val="baseline"/>
        </w:rPr>
        <w:t> </w:t>
      </w:r>
      <w:r>
        <w:rPr>
          <w:vertAlign w:val="baseline"/>
        </w:rPr>
        <w:t>interpretation</w:t>
      </w:r>
      <w:r>
        <w:rPr>
          <w:spacing w:val="1"/>
          <w:vertAlign w:val="baseline"/>
        </w:rPr>
        <w:t> </w:t>
      </w:r>
      <w:r>
        <w:rPr>
          <w:vertAlign w:val="baseline"/>
        </w:rPr>
        <w:t>were</w:t>
      </w:r>
      <w:r>
        <w:rPr>
          <w:spacing w:val="1"/>
          <w:vertAlign w:val="baseline"/>
        </w:rPr>
        <w:t> </w:t>
      </w:r>
      <w:r>
        <w:rPr>
          <w:vertAlign w:val="baseline"/>
        </w:rPr>
        <w:t>as</w:t>
      </w:r>
      <w:r>
        <w:rPr>
          <w:spacing w:val="-1"/>
          <w:vertAlign w:val="baseline"/>
        </w:rPr>
        <w:t> </w:t>
      </w:r>
      <w:r>
        <w:rPr>
          <w:vertAlign w:val="baseline"/>
        </w:rPr>
        <w:t>described</w:t>
      </w:r>
      <w:r>
        <w:rPr>
          <w:spacing w:val="2"/>
          <w:vertAlign w:val="baseline"/>
        </w:rPr>
        <w:t> </w:t>
      </w:r>
      <w:r>
        <w:rPr>
          <w:vertAlign w:val="baseline"/>
        </w:rPr>
        <w:t>earlier for</w:t>
      </w:r>
      <w:r>
        <w:rPr>
          <w:spacing w:val="1"/>
          <w:vertAlign w:val="baseline"/>
        </w:rPr>
        <w:t> </w:t>
      </w:r>
      <w:r>
        <w:rPr>
          <w:vertAlign w:val="baseline"/>
        </w:rPr>
        <w:t>CATT.</w:t>
      </w:r>
    </w:p>
    <w:p>
      <w:pPr>
        <w:pStyle w:val="BodyText"/>
        <w:spacing w:line="487" w:lineRule="auto" w:before="203"/>
        <w:ind w:left="480" w:right="727" w:firstLine="720"/>
        <w:jc w:val="both"/>
      </w:pPr>
      <w:r>
        <w:rPr/>
        <w:t>Positive cases were hospitalized at Baptist Medical Centre Eku, Ethiope</w:t>
      </w:r>
      <w:r>
        <w:rPr>
          <w:spacing w:val="1"/>
        </w:rPr>
        <w:t> </w:t>
      </w:r>
      <w:r>
        <w:rPr/>
        <w:t>East LGA of Delta State. The patients of 1992 were treated with pentamidine</w:t>
      </w:r>
      <w:r>
        <w:rPr>
          <w:spacing w:val="1"/>
        </w:rPr>
        <w:t> </w:t>
      </w:r>
      <w:r>
        <w:rPr/>
        <w:t>alone, those of 1995 were treated with a combination of melarsoprol (Mel B) and</w:t>
      </w:r>
      <w:r>
        <w:rPr>
          <w:spacing w:val="1"/>
        </w:rPr>
        <w:t> </w:t>
      </w:r>
      <w:r>
        <w:rPr/>
        <w:t>prednisolone, while those of 1996 and 1997 were treated with a combination of</w:t>
      </w:r>
      <w:r>
        <w:rPr>
          <w:spacing w:val="1"/>
        </w:rPr>
        <w:t> </w:t>
      </w:r>
      <w:r>
        <w:rPr/>
        <w:t>pentamidine, melarosprol and prednisolone. In addition to the other parameters,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blood</w:t>
      </w:r>
      <w:r>
        <w:rPr>
          <w:spacing w:val="1"/>
        </w:rPr>
        <w:t> </w:t>
      </w:r>
      <w:r>
        <w:rPr/>
        <w:t>pressure,</w:t>
      </w:r>
      <w:r>
        <w:rPr>
          <w:spacing w:val="1"/>
        </w:rPr>
        <w:t> </w:t>
      </w:r>
      <w:r>
        <w:rPr/>
        <w:t>pulse</w:t>
      </w:r>
      <w:r>
        <w:rPr>
          <w:spacing w:val="1"/>
        </w:rPr>
        <w:t> </w:t>
      </w:r>
      <w:r>
        <w:rPr/>
        <w:t>rate,</w:t>
      </w:r>
      <w:r>
        <w:rPr>
          <w:spacing w:val="1"/>
        </w:rPr>
        <w:t> </w:t>
      </w:r>
      <w:r>
        <w:rPr/>
        <w:t>body</w:t>
      </w:r>
      <w:r>
        <w:rPr>
          <w:spacing w:val="1"/>
        </w:rPr>
        <w:t> </w:t>
      </w:r>
      <w:r>
        <w:rPr/>
        <w:t>weight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body</w:t>
      </w:r>
      <w:r>
        <w:rPr>
          <w:spacing w:val="1"/>
        </w:rPr>
        <w:t> </w:t>
      </w:r>
      <w:r>
        <w:rPr/>
        <w:t>temperature</w:t>
      </w:r>
      <w:r>
        <w:rPr>
          <w:spacing w:val="1"/>
        </w:rPr>
        <w:t> </w:t>
      </w:r>
      <w:r>
        <w:rPr/>
        <w:t>of</w:t>
      </w:r>
      <w:r>
        <w:rPr>
          <w:spacing w:val="63"/>
        </w:rPr>
        <w:t> </w:t>
      </w:r>
      <w:r>
        <w:rPr/>
        <w:t>the</w:t>
      </w:r>
      <w:r>
        <w:rPr>
          <w:spacing w:val="1"/>
        </w:rPr>
        <w:t> </w:t>
      </w:r>
      <w:r>
        <w:rPr/>
        <w:t>sleeping sickness patients treated in 1996 and 1997 were recorded. They were</w:t>
      </w:r>
      <w:r>
        <w:rPr>
          <w:spacing w:val="1"/>
        </w:rPr>
        <w:t> </w:t>
      </w:r>
      <w:r>
        <w:rPr/>
        <w:t>monitored for possible development of reactive encephalopathy as treatment</w:t>
      </w:r>
      <w:r>
        <w:rPr>
          <w:spacing w:val="1"/>
        </w:rPr>
        <w:t> </w:t>
      </w:r>
      <w:r>
        <w:rPr/>
        <w:t>progressed. Follow up studies were carried out on the patients after discharge</w:t>
      </w:r>
      <w:r>
        <w:rPr>
          <w:spacing w:val="1"/>
        </w:rPr>
        <w:t> </w:t>
      </w:r>
      <w:r>
        <w:rPr/>
        <w:t>from the hospital for a period of two years so as to identify relapse cases and/or</w:t>
      </w:r>
      <w:r>
        <w:rPr>
          <w:spacing w:val="1"/>
        </w:rPr>
        <w:t> </w:t>
      </w:r>
      <w:r>
        <w:rPr/>
        <w:t>reinfection.</w:t>
      </w:r>
    </w:p>
    <w:p>
      <w:pPr>
        <w:spacing w:after="0" w:line="487" w:lineRule="auto"/>
        <w:jc w:val="both"/>
        <w:sectPr>
          <w:pgSz w:w="11910" w:h="16840"/>
          <w:pgMar w:header="724" w:footer="0" w:top="1300" w:bottom="280" w:left="1680" w:right="4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 w:after="1"/>
        <w:rPr>
          <w:sz w:val="14"/>
        </w:rPr>
      </w:pPr>
    </w:p>
    <w:p>
      <w:pPr>
        <w:pStyle w:val="BodyText"/>
        <w:ind w:left="480"/>
        <w:rPr>
          <w:sz w:val="20"/>
        </w:rPr>
      </w:pPr>
      <w:r>
        <w:rPr>
          <w:sz w:val="20"/>
        </w:rPr>
        <w:drawing>
          <wp:inline distT="0" distB="0" distL="0" distR="0">
            <wp:extent cx="5678824" cy="4648676"/>
            <wp:effectExtent l="0" t="0" r="0" b="0"/>
            <wp:docPr id="21" name="image1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9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8824" cy="4648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3"/>
        </w:rPr>
      </w:pPr>
    </w:p>
    <w:p>
      <w:pPr>
        <w:pStyle w:val="BodyText"/>
        <w:tabs>
          <w:tab w:pos="1920" w:val="left" w:leader="none"/>
        </w:tabs>
        <w:spacing w:line="364" w:lineRule="auto"/>
        <w:ind w:left="1920" w:right="1328" w:hanging="1440"/>
      </w:pPr>
      <w:r>
        <w:rPr/>
        <w:t>Figure 5.</w:t>
        <w:tab/>
        <w:t>Map of Nigeria Showing Delta, Benue, Plateau and Nasarawa</w:t>
      </w:r>
      <w:r>
        <w:rPr>
          <w:spacing w:val="-60"/>
        </w:rPr>
        <w:t> </w:t>
      </w:r>
      <w:r>
        <w:rPr/>
        <w:t>States</w:t>
      </w:r>
      <w:r>
        <w:rPr>
          <w:spacing w:val="-1"/>
        </w:rPr>
        <w:t> </w:t>
      </w:r>
      <w:r>
        <w:rPr/>
        <w:t>Studied</w:t>
      </w:r>
    </w:p>
    <w:p>
      <w:pPr>
        <w:pStyle w:val="BodyText"/>
        <w:spacing w:before="4"/>
      </w:pPr>
    </w:p>
    <w:p>
      <w:pPr>
        <w:pStyle w:val="BodyText"/>
        <w:tabs>
          <w:tab w:pos="1920" w:val="left" w:leader="none"/>
        </w:tabs>
        <w:spacing w:line="244" w:lineRule="auto"/>
        <w:ind w:left="480" w:right="3431"/>
      </w:pPr>
      <w:r>
        <w:rPr/>
        <w:t>Source</w:t>
      </w:r>
      <w:r>
        <w:rPr>
          <w:spacing w:val="1"/>
        </w:rPr>
        <w:t> </w:t>
      </w:r>
      <w:r>
        <w:rPr/>
        <w:t>:</w:t>
        <w:tab/>
        <w:t>Secondary Atlas Macmillan Nigeria, 2003.</w:t>
      </w:r>
      <w:r>
        <w:rPr>
          <w:spacing w:val="-60"/>
        </w:rPr>
        <w:t> </w:t>
      </w:r>
      <w:r>
        <w:rPr/>
        <w:t>Scale</w:t>
      </w:r>
      <w:r>
        <w:rPr>
          <w:spacing w:val="3"/>
        </w:rPr>
        <w:t> </w:t>
      </w:r>
      <w:r>
        <w:rPr/>
        <w:t>:</w:t>
        <w:tab/>
        <w:t>1</w:t>
      </w:r>
      <w:r>
        <w:rPr>
          <w:spacing w:val="5"/>
        </w:rPr>
        <w:t> </w:t>
      </w:r>
      <w:r>
        <w:rPr/>
        <w:t>:</w:t>
      </w:r>
      <w:r>
        <w:rPr>
          <w:spacing w:val="3"/>
        </w:rPr>
        <w:t> </w:t>
      </w:r>
      <w:r>
        <w:rPr/>
        <w:t>7,300,000 Series</w:t>
      </w:r>
    </w:p>
    <w:p>
      <w:pPr>
        <w:spacing w:after="0" w:line="244" w:lineRule="auto"/>
        <w:sectPr>
          <w:pgSz w:w="11910" w:h="16840"/>
          <w:pgMar w:header="724" w:footer="0" w:top="1300" w:bottom="280" w:left="1680" w:right="4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8"/>
        </w:rPr>
      </w:pPr>
    </w:p>
    <w:p>
      <w:pPr>
        <w:pStyle w:val="BodyText"/>
        <w:ind w:left="486"/>
        <w:rPr>
          <w:sz w:val="20"/>
        </w:rPr>
      </w:pPr>
      <w:r>
        <w:rPr>
          <w:sz w:val="20"/>
        </w:rPr>
        <w:drawing>
          <wp:inline distT="0" distB="0" distL="0" distR="0">
            <wp:extent cx="5838708" cy="4852035"/>
            <wp:effectExtent l="0" t="0" r="0" b="0"/>
            <wp:docPr id="23" name="image2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20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8708" cy="485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8"/>
        <w:rPr>
          <w:sz w:val="13"/>
        </w:rPr>
      </w:pPr>
    </w:p>
    <w:p>
      <w:pPr>
        <w:pStyle w:val="BodyText"/>
        <w:tabs>
          <w:tab w:pos="1920" w:val="left" w:leader="none"/>
        </w:tabs>
        <w:spacing w:line="367" w:lineRule="auto" w:before="96"/>
        <w:ind w:left="1920" w:right="1019" w:hanging="1440"/>
      </w:pPr>
      <w:r>
        <w:rPr/>
        <w:t>Figure 6.</w:t>
        <w:tab/>
        <w:t>Map</w:t>
      </w:r>
      <w:r>
        <w:rPr>
          <w:spacing w:val="2"/>
        </w:rPr>
        <w:t> </w:t>
      </w:r>
      <w:r>
        <w:rPr/>
        <w:t>Showing</w:t>
      </w:r>
      <w:r>
        <w:rPr>
          <w:spacing w:val="1"/>
        </w:rPr>
        <w:t> </w:t>
      </w:r>
      <w:r>
        <w:rPr/>
        <w:t>the</w:t>
      </w:r>
      <w:r>
        <w:rPr>
          <w:spacing w:val="2"/>
        </w:rPr>
        <w:t> </w:t>
      </w:r>
      <w:r>
        <w:rPr/>
        <w:t>Lower</w:t>
      </w:r>
      <w:r>
        <w:rPr>
          <w:spacing w:val="2"/>
        </w:rPr>
        <w:t> </w:t>
      </w:r>
      <w:r>
        <w:rPr/>
        <w:t>Benue</w:t>
      </w:r>
      <w:r>
        <w:rPr>
          <w:spacing w:val="2"/>
        </w:rPr>
        <w:t> </w:t>
      </w:r>
      <w:r>
        <w:rPr/>
        <w:t>Districts</w:t>
      </w:r>
      <w:r>
        <w:rPr>
          <w:spacing w:val="1"/>
        </w:rPr>
        <w:t> </w:t>
      </w:r>
      <w:r>
        <w:rPr/>
        <w:t>of</w:t>
      </w:r>
      <w:r>
        <w:rPr>
          <w:spacing w:val="2"/>
        </w:rPr>
        <w:t> </w:t>
      </w:r>
      <w:r>
        <w:rPr/>
        <w:t>Benue</w:t>
      </w:r>
      <w:r>
        <w:rPr>
          <w:spacing w:val="2"/>
        </w:rPr>
        <w:t> </w:t>
      </w:r>
      <w:r>
        <w:rPr/>
        <w:t>State</w:t>
      </w:r>
      <w:r>
        <w:rPr>
          <w:spacing w:val="1"/>
        </w:rPr>
        <w:t> </w:t>
      </w:r>
      <w:r>
        <w:rPr/>
        <w:t>Harbouring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old</w:t>
      </w:r>
      <w:r>
        <w:rPr>
          <w:spacing w:val="-2"/>
        </w:rPr>
        <w:t> </w:t>
      </w:r>
      <w:r>
        <w:rPr/>
        <w:t>Endemic</w:t>
      </w:r>
      <w:r>
        <w:rPr>
          <w:spacing w:val="-1"/>
        </w:rPr>
        <w:t> </w:t>
      </w:r>
      <w:r>
        <w:rPr/>
        <w:t>Focus</w:t>
      </w:r>
      <w:r>
        <w:rPr>
          <w:spacing w:val="-2"/>
        </w:rPr>
        <w:t> </w:t>
      </w:r>
      <w:r>
        <w:rPr/>
        <w:t>of</w:t>
      </w:r>
      <w:r>
        <w:rPr>
          <w:spacing w:val="2"/>
        </w:rPr>
        <w:t> </w:t>
      </w:r>
      <w:r>
        <w:rPr/>
        <w:t>Sleeping</w:t>
      </w:r>
      <w:r>
        <w:rPr>
          <w:spacing w:val="-2"/>
        </w:rPr>
        <w:t> </w:t>
      </w:r>
      <w:r>
        <w:rPr/>
        <w:t>Sickness</w:t>
      </w:r>
      <w:r>
        <w:rPr>
          <w:spacing w:val="-1"/>
        </w:rPr>
        <w:t> </w:t>
      </w:r>
      <w:r>
        <w:rPr/>
        <w:t>Studied</w:t>
      </w:r>
    </w:p>
    <w:p>
      <w:pPr>
        <w:pStyle w:val="BodyText"/>
        <w:rPr>
          <w:sz w:val="26"/>
        </w:rPr>
      </w:pPr>
    </w:p>
    <w:p>
      <w:pPr>
        <w:pStyle w:val="BodyText"/>
        <w:tabs>
          <w:tab w:pos="1920" w:val="left" w:leader="none"/>
        </w:tabs>
        <w:spacing w:before="216"/>
        <w:ind w:left="480"/>
      </w:pPr>
      <w:r>
        <w:rPr/>
        <w:t>Source:</w:t>
        <w:tab/>
        <w:t>Microsoft</w:t>
      </w:r>
      <w:r>
        <w:rPr>
          <w:spacing w:val="-2"/>
        </w:rPr>
        <w:t> </w:t>
      </w:r>
      <w:r>
        <w:rPr/>
        <w:t>Encarta Reference Library, 2005</w:t>
      </w:r>
    </w:p>
    <w:p>
      <w:pPr>
        <w:spacing w:after="0"/>
        <w:sectPr>
          <w:pgSz w:w="11910" w:h="16840"/>
          <w:pgMar w:header="724" w:footer="0" w:top="1300" w:bottom="280" w:left="1680" w:right="4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 w:after="1"/>
        <w:rPr>
          <w:sz w:val="18"/>
        </w:rPr>
      </w:pPr>
    </w:p>
    <w:p>
      <w:pPr>
        <w:pStyle w:val="BodyText"/>
        <w:ind w:left="486"/>
        <w:rPr>
          <w:sz w:val="20"/>
        </w:rPr>
      </w:pPr>
      <w:r>
        <w:rPr>
          <w:sz w:val="20"/>
        </w:rPr>
        <w:drawing>
          <wp:inline distT="0" distB="0" distL="0" distR="0">
            <wp:extent cx="5769408" cy="4891373"/>
            <wp:effectExtent l="0" t="0" r="0" b="0"/>
            <wp:docPr id="25" name="image2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21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9408" cy="4891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5"/>
        <w:rPr>
          <w:sz w:val="11"/>
        </w:rPr>
      </w:pPr>
    </w:p>
    <w:p>
      <w:pPr>
        <w:pStyle w:val="BodyText"/>
        <w:tabs>
          <w:tab w:pos="1920" w:val="left" w:leader="none"/>
        </w:tabs>
        <w:spacing w:line="367" w:lineRule="auto" w:before="96"/>
        <w:ind w:left="1920" w:right="1391" w:hanging="1440"/>
      </w:pPr>
      <w:r>
        <w:rPr/>
        <w:t>Figure 7.</w:t>
        <w:tab/>
        <w:t>Map Showing the Districts of Delta State Harbouring the New</w:t>
      </w:r>
      <w:r>
        <w:rPr>
          <w:spacing w:val="-60"/>
        </w:rPr>
        <w:t> </w:t>
      </w:r>
      <w:r>
        <w:rPr/>
        <w:t>Endemic</w:t>
      </w:r>
      <w:r>
        <w:rPr>
          <w:spacing w:val="1"/>
        </w:rPr>
        <w:t> </w:t>
      </w:r>
      <w:r>
        <w:rPr/>
        <w:t>Focus</w:t>
      </w:r>
      <w:r>
        <w:rPr>
          <w:spacing w:val="1"/>
        </w:rPr>
        <w:t> </w:t>
      </w:r>
      <w:r>
        <w:rPr/>
        <w:t>of</w:t>
      </w:r>
      <w:r>
        <w:rPr>
          <w:spacing w:val="3"/>
        </w:rPr>
        <w:t> </w:t>
      </w:r>
      <w:r>
        <w:rPr/>
        <w:t>Sleeping</w:t>
      </w:r>
      <w:r>
        <w:rPr>
          <w:spacing w:val="1"/>
        </w:rPr>
        <w:t> </w:t>
      </w:r>
      <w:r>
        <w:rPr/>
        <w:t>Sickness Studied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tabs>
          <w:tab w:pos="1920" w:val="left" w:leader="none"/>
        </w:tabs>
        <w:ind w:left="480"/>
      </w:pPr>
      <w:r>
        <w:rPr/>
        <w:t>Source:</w:t>
        <w:tab/>
        <w:t>Microsoft</w:t>
      </w:r>
      <w:r>
        <w:rPr>
          <w:spacing w:val="-2"/>
        </w:rPr>
        <w:t> </w:t>
      </w:r>
      <w:r>
        <w:rPr/>
        <w:t>Encarta</w:t>
      </w:r>
      <w:r>
        <w:rPr>
          <w:spacing w:val="1"/>
        </w:rPr>
        <w:t> </w:t>
      </w:r>
      <w:r>
        <w:rPr/>
        <w:t>Reference Library,</w:t>
      </w:r>
      <w:r>
        <w:rPr>
          <w:spacing w:val="1"/>
        </w:rPr>
        <w:t> </w:t>
      </w:r>
      <w:r>
        <w:rPr/>
        <w:t>2005</w:t>
      </w:r>
    </w:p>
    <w:p>
      <w:pPr>
        <w:spacing w:after="0"/>
        <w:sectPr>
          <w:pgSz w:w="11910" w:h="16840"/>
          <w:pgMar w:header="724" w:footer="0" w:top="1300" w:bottom="280" w:left="1680" w:right="4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3"/>
        </w:rPr>
      </w:pPr>
    </w:p>
    <w:p>
      <w:pPr>
        <w:spacing w:after="0"/>
        <w:rPr>
          <w:sz w:val="23"/>
        </w:rPr>
        <w:sectPr>
          <w:pgSz w:w="11910" w:h="16840"/>
          <w:pgMar w:header="724" w:footer="0" w:top="1300" w:bottom="280" w:left="1680" w:right="420"/>
        </w:sectPr>
      </w:pPr>
    </w:p>
    <w:p>
      <w:pPr>
        <w:spacing w:before="96"/>
        <w:ind w:left="0" w:right="38" w:firstLine="0"/>
        <w:jc w:val="right"/>
        <w:rPr>
          <w:sz w:val="18"/>
        </w:rPr>
      </w:pPr>
      <w:r>
        <w:rPr/>
        <w:pict>
          <v:group style="position:absolute;margin-left:138.723816pt;margin-top:-70.342789pt;width:378.6pt;height:304pt;mso-position-horizontal-relative:page;mso-position-vertical-relative:paragraph;z-index:15747584" coordorigin="2774,-1407" coordsize="7572,6080">
            <v:shape style="position:absolute;left:2787;top:-627;width:7558;height:5300" coordorigin="2788,-626" coordsize="7558,5300" path="m5215,1954l5197,1934,5036,2014,4885,2094,4671,2274,4144,2774,4145,2775,3992,2794,4001,2814,4162,2814,4157,2794,4162,2800,4162,2814,4171,2814,4191,2794,4212,2774,4688,2314,4899,2125,4902,2134,5054,2054,5086,2034,5215,1954xm6759,154l6741,134,6616,214,6312,454,6303,454,6000,914,5527,1514,5286,1754,5197,1934,5224,1954,5313,1774,5554,1554,5569,1534,6027,934,6040,914,6325,482,6330,494,6643,234,6638,231,6759,154xm7240,2322l7133,2152,7130,2155,7035,1982,7017,1875,6982,1768,6982,1759,6973,1768,6973,1768,6982,1759,6943,1696,6940,1692,6944,1687,6991,1624,6993,1616,7044,1383,7044,1204,7035,1204,7026,1195,7026,1374,6973,1616,6919,1687,6919,1696,6925,1690,6928,1691,6919,1696,6964,1776,6966,1774,6999,1875,7008,1991,7116,2170,7223,2331,7240,2322xm7312,2447l7249,2322,7223,2331,7294,2456,7312,2447xm7327,433l7312,418,7249,561,7151,865,7124,990,7026,1195,7044,1204,7142,999,7145,990,7178,873,7276,570,7327,433xm7364,2671l7339,2671,7338,2671,7330,2787,7294,3028,7294,3118,7303,3109,7312,3109,7312,3028,7348,2787,7364,2671xm7365,2662l7308,2554,7304,2547,7304,2545,7312,2456,7321,2447,7312,2447,7303,2456,7294,2456,7285,2554,7338,2669,7342,2669,7364,2669,7365,2662xm7383,3234l7312,3109,7294,3118,7356,3243,7383,3234xm7383,3234l7365,3243,7356,3243,7339,3431,7339,3430,7231,3734,7258,3743,7365,3439,7383,3243,7383,3234xm7757,834l7749,820,7599,695,7588,686,7464,489,7446,498,7571,704,7727,834,7734,834,7757,834xm7901,1097l7759,838,7731,838,7722,838,7883,1106,7901,1097xm7927,1357l7910,1106,7901,1097,7892,1106,7883,1106,7901,1365,7910,1365,7927,1357xm7928,1357l7928,1356,7927,1357,7928,1357xm8186,1598l8035,1508,7934,1365,7928,1365,7910,1365,8017,1526,8177,1616,8186,1598xm8293,-246l8276,-246,8284,-226,8293,-226,8293,-246xm8606,-526l8597,-566,8445,-526,8449,-506,8445,-513,8445,-526,8436,-526,8378,-478,8378,-446,8374,-446,8374,-453,8378,-446,8378,-478,8365,-466,8356,-466,8356,-406,8267,-266,8293,-246,8392,-386,8392,-426,8415,-446,8439,-466,8463,-486,8462,-488,8606,-526xm8775,-586l8766,-626,8597,-566,8606,-546,8606,-526,8615,-526,8668,-546,8775,-586xm8972,1017l8843,888,8845,884,8847,882,8846,882,8954,659,8927,641,8820,862,8808,853,8717,762,8695,722,8684,729,8683,727,8695,722,8686,722,8659,704,8577,621,8590,614,8606,605,8775,516,8757,480,8588,570,8548,592,8472,516,8284,346,7972,-28,8035,-66,8082,-106,8177,-186,8174,-188,8226,-206,8284,-226,8267,-266,8159,-226,8159,-206,8164,-206,8167,-194,8151,-206,8008,-106,8011,-102,7856,-6,7769,33,7748,30,7748,67,7410,328,7364,370,7294,292,7291,296,7158,62,7236,54,7154,54,7143,34,7419,34,7428,34,7606,34,7748,67,7748,30,7615,14,7419,14,7035,34,7141,34,7124,42,7131,54,7044,54,7040,54,7035,34,6750,134,6759,154,7044,74,7137,64,7276,310,7345,387,7312,418,7321,426,7327,433,7330,435,7362,406,7446,498,7455,489,7464,489,7464,480,7381,389,7428,346,7767,78,7763,71,7776,74,7776,54,7776,54,7776,74,7785,74,7776,54,7776,34,7776,54,7785,74,7874,34,7940,-7,8258,373,8445,543,8513,611,8507,614,8490,632,8507,650,8622,720,8695,793,8704,811,8704,820,8713,820,8716,814,8716,814,8713,820,8752,850,8945,1043,8972,1017xm9290,-469l9279,-486,9266,-506,9257,-506,9257,-493,9252,-486,9257,-506,9025,-586,8909,-626,8775,-626,8766,-626,8775,-606,8775,-586,8900,-586,9241,-469,9249,-469,9290,-469xm9426,-286l9418,-286,9418,-266,9426,-286xm9435,-306l9355,-386,9349,-377,9291,-466,9248,-466,9239,-466,9328,-346,9418,-286,9435,-306xm9525,-266l9516,-266,9435,-306,9418,-266,9498,-226,9507,-246,9507,-246,9525,-266xm10221,-47l10194,-65,10033,105,10036,107,9855,176,9605,239,9605,239,9562,241,9519,105,9516,105,9480,105,9531,243,9418,248,9284,266,9132,266,9114,266,8993,439,8900,426,8896,442,8895,437,8900,426,8891,426,8757,480,8766,498,8775,516,8892,457,8891,462,8983,474,8945,605,8972,614,9019,478,9030,480,9046,507,9043,507,9043,695,9026,812,9025,811,8936,909,8963,936,9052,838,9061,829,9043,829,9043,829,9037,823,9061,829,9078,695,9078,516,9078,498,9068,480,9052,453,9034,465,9034,462,9052,453,9043,444,9037,444,9135,301,9293,301,9418,284,9543,278,9551,435,9578,534,9587,543,9594,530,9602,528,9587,543,9730,713,9757,686,9614,516,9612,518,9587,426,9579,276,9614,275,9757,239,9864,212,9906,194,10051,132,10047,118,10051,123,10051,132,10060,132,10076,114,10084,105,10221,-47xm10248,-106l10096,-186,10087,-186,10087,-166,10087,-166,10087,-186,9775,-166,9775,-146,9775,-126,9774,-146,9775,-146,9775,-166,9766,-166,9693,-130,9605,-166,9598,-150,9595,-152,9605,-166,9525,-266,9498,-226,9566,-141,9507,-30,9480,96,9480,105,9492,99,9498,100,9517,100,9516,105,9517,100,9517,100,9517,99,9517,100,9517,99,9517,99,9518,96,9541,-12,9543,-11,9595,-124,9694,-86,9694,-106,9694,-106,9694,-86,9703,-86,9783,-126,9783,-127,10079,-146,10230,-66,10248,-106xm10346,4646l2788,4646,2788,4673,10346,4673,10346,4646xe" filled="true" fillcolor="#23201d" stroked="false">
              <v:path arrowok="t"/>
              <v:fill type="solid"/>
            </v:shape>
            <v:shape style="position:absolute;left:3809;top:-124;width:3521;height:4564" type="#_x0000_t75" stroked="false">
              <v:imagedata r:id="rId29" o:title=""/>
            </v:shape>
            <v:shape style="position:absolute;left:3483;top:319;width:5060;height:2754" coordorigin="3484,319" coordsize="5060,2754" path="m3868,820l3859,793,3743,811,3751,838,3868,820xm3876,578l3859,570,3769,578,3760,570,3751,596,3769,596,3851,588,3868,596,3876,578xm3930,1338l3912,1312,3876,1338,3885,1356,3930,1338xm3983,1785l3731,1637,3729,1633,3662,1499,3653,1482,3649,1490,3645,1490,3635,1490,3653,1482,3493,1392,3484,1410,3638,1495,3707,1651,3716,1651,3716,1648,3718,1648,3716,1651,3974,1803,3983,1785xm4001,2940l3992,2940,3992,2948,4001,2948,4001,2940xm4073,1249l4064,1231,4019,1258,4028,1276,4073,1249xm4073,704l4064,677,3974,722,3957,739,3974,757,3983,739,4073,704xm4108,641l4037,614,4028,614,3983,605,3983,632,4028,632,4099,659,4108,641xm4117,2599l4108,2599,4091,2590,4091,2733,4117,2733,4117,2599xm4122,2284l4108,2277,4108,2286,4117,2286,4122,2284xm4135,2896l4126,2904,4135,2914,4135,2896xm4144,2886l4099,2860,4091,2869,4091,2868,4099,2860,4091,2850,4046,2860,4037,2860,4037,2868,4046,2868,4046,2871,4037,2868,4022,2922,4007,2922,4001,2904,4001,2896,3983,2896,3974,2896,3983,2904,3983,2905,3983,2914,3983,2905,3974,2896,3966,2904,3939,2922,3948,2940,3974,2922,3985,2917,3992,2940,4001,2936,4001,2936,4001,2948,4028,2948,4037,2948,4037,2940,4028,2940,4028,2936,4028,2922,4028,2936,4037,2940,4045,2922,4060,2886,4062,2883,4084,2879,4126,2904,4144,2886xm4171,2313l4162,2322,4171,2322,4171,2313xm4172,2328l4171,2322,4157,2326,4171,2313,4144,2286,4135,2286,4126,2286,4117,2286,4151,2328,4155,2328,4172,2328xm4207,2465l4204,2456,4173,2331,4153,2331,4144,2331,4180,2465,4182,2465,4091,2590,4117,2599,4207,2474,4198,2465,4198,2465,4207,2474,4207,2465xm4216,1168l4198,1151,4162,1177,4171,1195,4216,1168xm4233,2868l4225,2860,4224,2859,4224,2850,4216,2850,4180,2886,4180,2905,4180,2905,4180,2904,4180,2905,4180,2886,4171,2896,4162,2896,4144,2886,4135,2914,4153,2914,4153,2922,4180,2914,4189,2914,4206,2896,4233,2868xm4269,2116l4260,2116,4241,2111,4242,2107,4207,2045,4207,2036,3992,1785,3983,1785,3983,1794,3983,1794,3974,1803,4189,2054,4215,2114,4208,2171,4207,2170,4126,2241,4131,2246,4131,2246,4126,2241,4117,2241,4108,2277,4124,2283,4122,2284,4128,2284,4136,2284,4142,2284,4137,2279,4137,2277,4142,2258,4144,2259,4224,2188,4216,2179,4216,2179,4224,2188,4224,2179,4236,2134,4260,2134,4260,2125,4269,2116xm4269,659l4260,650,4216,650,4180,650,4180,677,4260,668,4269,659xm4296,2842l4287,2814,4224,2850,4233,2868,4296,2842xm4305,2832l4296,2824,4296,2832,4305,2832xm4340,2762l4331,2762,4340,2770,4340,2762xm4394,2762l4385,2744,4340,2762,4345,2775,4331,2762,4287,2814,4305,2832,4347,2782,4349,2788,4394,2762xm4403,775l4287,793,4287,820,4403,802,4403,775xm4412,2170l4269,2116,4260,2134,4403,2188,4412,2170xm4501,1365l4492,1347,4385,1410,4394,1428,4501,1365xm4617,847l4599,802,4599,793,4590,793,4528,793,4519,811,4528,811,4585,819,4599,856,4617,847xm4644,2197l4412,2170,4412,2179,4403,2188,4412,2188,4644,2223,4644,2197xm4662,2822l4653,2805,4519,2885,4349,3055,4367,3073,4537,2903,4533,2900,4662,2822xm4671,2822l4662,2814,4662,2822,4671,2822xm4671,1204l4653,1187,4590,1240,4590,1249,4572,1276,4590,1285,4608,1258,4671,1204xm4804,963l4706,927,4697,927,4688,945,4697,954,4796,981,4804,963xm4876,1106l4867,1088,4813,1133,4769,1142,4778,1160,4822,1151,4876,1106xm4885,2572l4876,2572,4867,2581,4876,2590,4885,2572xm5019,2519l5010,2519,5009,2510,5001,2420,4974,2420,4991,2512,4960,2589,4885,2572,4878,2592,4867,2581,4778,2653,4653,2805,4671,2822,4796,2671,4883,2600,4965,2617,4974,2617,4974,2608,4965,2608,4965,2603,4974,2608,5010,2527,5001,2519,5001,2519,5010,2527,5019,2519xm5045,1017l5001,1008,4921,981,4911,1008,4960,1018,4965,1034,5001,1025,5045,1017xm5501,2332l5492,2306,5388,2348,5354,2340,5322,2332,5322,2324,5313,2332,5319,2337,5318,2341,5313,2332,5242,2368,5132,2385,5072,2368,5014,2351,5013,2350,4977,2296,4965,2278,4956,2270,4885,2252,4876,2242,4867,2260,4841,2433,4715,2484,4609,2573,4519,2564,4510,2564,4465,2610,4469,2613,4412,2646,4403,2646,4412,2654,4412,2716,4413,2716,4385,2744,4394,2753,4394,2762,4403,2762,4413,2752,4439,2726,4429,2716,4430,2716,4439,2726,4439,2716,4437,2708,4431,2662,4431,2661,4442,2654,4483,2628,4501,2610,4519,2591,4519,2592,4617,2592,4626,2592,4733,2502,4731,2499,4754,2492,4858,2458,4867,2458,4867,2448,4855,2448,4853,2444,4867,2448,4869,2430,4891,2275,4943,2294,4992,2368,5005,2363,5003,2368,4992,2368,5001,2376,5126,2412,5135,2412,5129,2401,5130,2399,5135,2412,5251,2386,5319,2351,5384,2368,5389,2359,5390,2361,5384,2368,5393,2376,5393,2368,5423,2358,5501,2332xm5501,444l5492,426,5492,418,5242,435,5063,453,4894,444,4894,471,5063,480,5242,462,5492,444,5501,444xm5572,2306l5563,2306,5501,2306,5492,2306,5501,2314,5501,2332,5563,2332,5563,2314,5572,2306xm6268,426l6259,426,6259,435,6268,435,6268,426xm6366,775l6303,623,6271,453,6268,435,6254,440,6259,426,6054,373,5848,382,5706,319,5701,328,5700,325,5706,319,5697,319,5492,418,5501,444,5701,339,5840,409,5849,409,5843,398,5844,395,5849,409,6046,400,6243,451,6286,632,6348,784,6366,775xm6411,963l6368,784,6357,784,6348,784,6393,972,6411,963xm6607,2100l6589,2090,6547,2182,6544,2180,6491,2234,6493,2235,6428,2252,6339,2278,6241,2334,6241,2332,6107,2324,6107,2324,6063,2288,6054,2297,6054,2296,6063,2288,6054,2288,6009,2278,5893,2324,5884,2324,5893,2332,5893,2337,5884,2324,5763,2392,5724,2376,5572,2306,5563,2332,5715,2394,5759,2412,5759,2422,5768,2412,5762,2406,5763,2404,5764,2403,5768,2412,5902,2350,5900,2347,6009,2306,6054,2314,6054,2312,6089,2340,6098,2340,6241,2358,6348,2306,6437,2278,6509,2252,6527,2234,6562,2198,6567,2188,6607,2100xm6768,1974l6759,1948,6678,1992,6683,2008,6678,2006,6678,1992,6669,2002,6589,2082,6589,2090,6597,2090,6607,2100,6616,2090,6685,2012,6687,2020,6768,1974xm6928,1642l6759,1374,6589,1204,6580,1195,6518,1115,6516,1111,6535,1106,6770,1193,6778,1193,6810,1193,6785,1177,6535,1088,6502,1088,6417,972,6411,963,6402,972,6402,972,6393,972,6393,981,6481,1093,6473,1097,6473,1115,6495,1115,6500,1124,6562,1213,6741,1392,6910,1651,6928,1642xm7044,1338l6814,1195,6776,1195,6768,1195,7035,1356,7044,1338xm7392,1814l7285,1832,7178,1858,7153,1874,7151,1868,7105,1875,7080,1858,7071,1858,6991,1868,6982,1868,6991,1876,6991,1877,6982,1868,6874,1930,6876,1931,6768,1948,6759,1948,6768,1966,6768,1974,6883,1948,6892,1948,6923,1930,6999,1886,7071,1886,7071,1882,7089,1894,7098,1885,7098,1886,7089,1894,7098,1902,7160,1894,7172,1886,7187,1876,7285,1858,7392,1840,7392,1814xm7758,1741l7749,1732,7749,1723,7588,1732,7490,1785,7499,1803,7597,1759,7673,1750,7749,1741,7758,1741xm8543,990l8329,972,8231,1017,8222,1025,8235,1025,8238,1031,8222,1025,8088,1285,8035,1473,8042,1475,7922,1629,7919,1624,7749,1723,7758,1741,7936,1651,7936,1642,7930,1642,7928,1638,7936,1642,8061,1482,8064,1473,8106,1294,8249,1034,8244,1033,8264,1025,8336,999,8543,1017,8543,990xe" filled="true" fillcolor="#23201d" stroked="false">
              <v:path arrowok="t"/>
              <v:fill type="solid"/>
            </v:shape>
            <v:shape style="position:absolute;left:4804;top:3215;width:259;height:188" type="#_x0000_t75" stroked="false">
              <v:imagedata r:id="rId30" o:title=""/>
            </v:shape>
            <v:line style="position:absolute" from="5094,3220" to="5121,3220" stroked="true" strokeweight=".446376pt" strokecolor="#23201d">
              <v:stroke dashstyle="solid"/>
            </v:line>
            <v:shape style="position:absolute;left:5152;top:2804;width:527;height:421" type="#_x0000_t75" stroked="false">
              <v:imagedata r:id="rId31" o:title=""/>
            </v:shape>
            <v:shape style="position:absolute;left:5710;top:2791;width:9;height:2" coordorigin="5710,2791" coordsize="9,0" path="m5710,2791l5719,2791m5710,2791l5719,2791e" filled="false" stroked="true" strokeweight=".446035pt" strokecolor="#000000">
              <v:path arrowok="t"/>
              <v:stroke dashstyle="solid"/>
            </v:shape>
            <v:shape style="position:absolute;left:5875;top:3269;width:134;height:877" coordorigin="5875,3269" coordsize="134,877" path="m5911,3386l5893,3377,5875,3412,5893,3430,5911,3386xm5947,3904l5929,3860,5902,3869,5920,3913,5947,3904xm5955,3493l5920,3466,5902,3484,5938,3511,5955,3493xm5964,4092l5947,4092,5947,4146,5964,4146,5964,4092xm5964,3976l5947,3976,5947,3985,5947,4020,5964,4020,5964,3976xm5964,3770l5947,3752,5920,3797,5938,3806,5964,3770xm5964,3278l5947,3269,5929,3314,5947,3323,5964,3278xm6000,3556l5991,3538,5973,3547,5964,3547,5964,3556,5973,3583,5991,3583,5991,3560,6000,3556xm6009,3654l5982,3654,5990,3691,5982,3699,6009,3708,6009,3699,6009,3654xe" filled="true" fillcolor="#23201d" stroked="false">
              <v:path arrowok="t"/>
              <v:fill type="solid"/>
            </v:shape>
            <v:shape style="position:absolute;left:5951;top:1745;width:2080;height:993" coordorigin="5951,1745" coordsize="2080,993" path="m6165,2380l6147,2398m6121,2443l6103,2469m6076,2514l6058,2532m6022,2586l6014,2603m5987,2657l5978,2684m5951,2737l5951,2737,5951,2737,5969,2729m6022,2711l6040,2702m6094,2666l6112,2657m6156,2612l6174,2594m6219,2559l6219,2559,6219,2559,6237,2541m6281,2505l6299,2496m6353,2460l6370,2451m6433,2443l6451,2434m6513,2434l6531,2434m6594,2451l6611,2460m6674,2469l6692,2469m6754,2451l6781,2451m6817,2407l6826,2389m6861,2335l6879,2317m6906,2273l6915,2255,6915,2255,6924,2255m6959,2201l6977,2183m7013,2139l7031,2121m7066,2076l7075,2067,7075,2067,7084,2058m7111,2004l7129,1987m7165,1951l7191,1942m7245,1924l7272,1933m7325,1942l7352,1942m7405,1942l7432,1933m7486,1906l7504,1888m7557,1915l7557,1915,7557,1915,7575,1924m7628,1915l7647,1906m7700,1870l7700,1861,7700,1861,7718,1852m7771,1826l7789,1817m7843,1790l7870,1781m7923,1754l7941,1745m8003,1745l8030,1745e" filled="false" stroked="true" strokeweight=".446035pt" strokecolor="#23201d">
              <v:path arrowok="t"/>
              <v:stroke dashstyle="solid"/>
            </v:shape>
            <v:shape style="position:absolute;left:5625;top:1257;width:947;height:474" coordorigin="5625,1258" coordsize="947,474" path="m5679,1687l5634,1678,5625,1696,5670,1714,5679,1687xm5795,1714l5750,1705,5741,1732,5795,1732,5795,1714xm5902,1687l5884,1669,5849,1696,5866,1714,5902,1687xm6000,1624l5991,1607,5947,1624,5955,1642,6000,1624xm6116,1598l6107,1571,6072,1580,6063,1580,6072,1607,6072,1598,6116,1598xm6232,1580l6223,1562,6178,1562,6178,1589,6232,1580xm6348,1553l6339,1526,6295,1544,6303,1562,6348,1553xm6437,1473l6420,1464,6393,1499,6411,1508,6437,1473xm6509,1374l6482,1356,6455,1401,6482,1410,6509,1374xm6571,1276l6553,1258,6526,1303,6544,1312,6571,1276xe" filled="true" fillcolor="#23201d" stroked="false">
              <v:path arrowok="t"/>
              <v:fill type="solid"/>
            </v:shape>
            <v:shape style="position:absolute;left:5754;top:1226;width:2347;height:1502" coordorigin="5755,1227" coordsize="2347,1502" path="m5755,2040l5781,2031m5835,2013l5862,2013m5915,2013l5942,2013m6004,2004l6014,2004,6014,2004,6022,2004m6085,1987l6103,1978m6165,1969l6183,1960m6246,1942l6263,1933m6326,1915l6344,1906m6397,1888l6424,1879m6477,1861l6504,1852m6558,1834l6558,1834,6558,1834,6576,1826m6629,1790l6647,1781m6701,1754l6727,1745m6781,1727l6808,1718m6861,1700l6888,1700m7994,1656l7985,1709m7985,1745l7976,1808m7968,1843l7959,1906m7959,1933l7968,1996m7976,2031l7994,2085m7994,2121l7994,2130,7994,2130,7976,2183m7968,2210l7950,2273m7941,2308l7923,2353,7923,2353,7923,2362m7950,2389l7985,2434m8012,2460l8057,2496m8075,2523l8101,2550,8101,2550,8093,2577m8084,2612l8066,2666m8057,2702l8048,2729m8057,2702l8048,2729m7914,1343l7896,1325m7861,1307l7843,1298m7816,1271l7789,1262m7762,1245l7745,1227m7709,1227l7691,1227e" filled="false" stroked="true" strokeweight=".446035pt" strokecolor="#23201d">
              <v:path arrowok="t"/>
              <v:stroke dashstyle="solid"/>
            </v:shape>
            <v:shape style="position:absolute;left:7329;top:1231;width:331;height:197" type="#_x0000_t75" stroked="false">
              <v:imagedata r:id="rId32" o:title=""/>
            </v:shape>
            <v:shape style="position:absolute;left:2778;top:-888;width:5055;height:2329" coordorigin="2779,-888" coordsize="5055,2329" path="m7299,1441l7290,1441,7290,1441,7272,1441m7236,1441l7218,1441m7182,1441l7174,1441m7182,1441l7174,1441m7138,1057l7165,1057m7227,1057l7245,1057m7307,1057l7334,1057m7388,1057l7414,1057m7468,1039l7495,1030m7548,1012l7566,1003m7628,985l7647,976m7709,967l7727,958m7762,932l7753,905m7745,851l7736,824,7736,824,7736,824m7762,771l7771,753m7798,690l7807,672m7807,619l7798,592m7789,529l7789,511m7780,449l7780,422m7789,368l7798,350m7825,297l7834,270m7834,216l7834,190m2806,-530l2931,-512,2993,-566,2984,-709,3047,-763,3118,-709,3243,-646,3332,-628,3368,-691,3466,-673,3502,-584,3546,-548,3627,-503,3707,-521,3725,-575,3751,-700,3805,-736,3841,-727,3921,-682,4117,-673,4144,-718,4153,-789,4135,-816,4189,-870,4242,-861,4260,-834,4242,-780,4224,-745,4242,-727,4242,-682,4269,-655,4322,-682,4412,-655,4465,-646,4465,-593,4430,-548,4376,-521,4367,-476,4376,-441,4421,-396,4447,-351m2779,-593l2815,-575,2868,-548,2940,-566,2957,-664,2966,-709,3011,-772,3038,-780,3091,-780,3136,-736,3243,-682,3288,-682,3386,-709,3484,-709,3546,-673,3546,-584,3600,-548,3680,-539,3698,-584,3698,-664,3734,-727,3805,-763,3868,-763,3930,-709,4046,-709,4091,-709,4126,-727,4126,-807,4126,-852,4180,-888,4224,-888,4260,-888,4278,-852,4278,-807,4260,-789,4251,-780,4251,-727,4278,-700,4331,-718,4376,-700,4456,-691,4483,-646,4483,-557,4430,-530,4394,-494,4394,-459,4439,-405,4465,-378,4483,-316e" filled="false" stroked="true" strokeweight=".446035pt" strokecolor="#23201d">
              <v:path arrowok="t"/>
              <v:stroke dashstyle="solid"/>
            </v:shape>
            <v:shape style="position:absolute;left:3046;top:1278;width:134;height:132" type="#_x0000_t75" stroked="false">
              <v:imagedata r:id="rId33" o:title=""/>
            </v:shape>
            <v:shape style="position:absolute;left:3100;top:1016;width:152;height:117" type="#_x0000_t75" stroked="false">
              <v:imagedata r:id="rId34" o:title=""/>
            </v:shape>
            <v:shape style="position:absolute;left:3287;top:837;width:125;height:63" coordorigin="3288,838" coordsize="125,63" path="m3297,838l3288,865,3403,900,3412,882,3297,838xe" filled="true" fillcolor="#23201d" stroked="false">
              <v:path arrowok="t"/>
              <v:fill type="solid"/>
            </v:shape>
            <v:shape style="position:absolute;left:3162;top:766;width:134;height:108" type="#_x0000_t75" stroked="false">
              <v:imagedata r:id="rId35" o:title=""/>
            </v:shape>
            <v:shape style="position:absolute;left:3216;top:497;width:152;height:117" type="#_x0000_t75" stroked="false">
              <v:imagedata r:id="rId36" o:title=""/>
            </v:shape>
            <v:shape style="position:absolute;left:3702;top:1289;width:179;height:162" type="#_x0000_t75" stroked="false">
              <v:imagedata r:id="rId37" o:title=""/>
            </v:shape>
            <v:shape style="position:absolute;left:3519;top:846;width:116;height:63" coordorigin="3520,847" coordsize="116,63" path="m3537,882l3520,882,3520,909,3537,909,3537,882xm3635,865l3627,847,3582,865,3537,891,3537,909,3546,909,3591,882,3635,865xe" filled="true" fillcolor="#23201d" stroked="false">
              <v:path arrowok="t"/>
              <v:fill type="solid"/>
            </v:shape>
            <v:shape style="position:absolute;left:3666;top:752;width:125;height:108" type="#_x0000_t75" stroked="false">
              <v:imagedata r:id="rId38" o:title=""/>
            </v:shape>
            <v:shape style="position:absolute;left:4166;top:1172;width:134;height:135" type="#_x0000_t75" stroked="false">
              <v:imagedata r:id="rId39" o:title=""/>
            </v:shape>
            <v:shape style="position:absolute;left:4425;top:1602;width:134;height:135" type="#_x0000_t75" stroked="false">
              <v:imagedata r:id="rId40" o:title=""/>
            </v:shape>
            <v:shape style="position:absolute;left:3537;top:480;width:357;height:233" coordorigin="3537,480" coordsize="357,233" path="m3653,534l3645,525,3546,480,3537,498,3635,552,3645,552,3653,534xm3894,686l3555,686,3555,713,3894,713,3894,686xe" filled="true" fillcolor="#23201d" stroked="false">
              <v:path arrowok="t"/>
              <v:fill type="solid"/>
            </v:shape>
            <v:shape style="position:absolute;left:9560;top:-1398;width:634;height:206" type="#_x0000_t75" stroked="false">
              <v:imagedata r:id="rId41" o:title=""/>
            </v:shape>
            <v:shape style="position:absolute;left:3269;top:-1407;width:6925;height:6080" coordorigin="3270,-1407" coordsize="6925,6080" path="m3341,1113l3305,993,3305,893,3282,880,3279,873,3270,873,3270,993,3305,1133,3341,1113xm3531,1526l3520,1513,3520,1533,3531,1526xm3618,1373l3609,1373,3341,1113,3314,1133,3576,1387,3520,1513,3537,1523,3531,1526,3543,1526,3558,1526,3561,1526,3559,1523,3563,1513,3609,1393,3595,1383,3598,1381,3609,1393,3618,1373xm3751,1973l3564,1533,3555,1533,3537,1533,3520,1533,3725,1993,3751,1973xm3974,2693l3747,2493,3739,2485,3746,2473,3859,2293,3841,2283,3847,2280,3859,2293,3859,2273,3759,1993,3743,1993,3725,1993,3818,2280,3698,2473,3698,2493,3707,2493,3712,2481,3716,2483,3707,2493,3948,2713,3974,2693xm4099,-7l4082,-27,3859,113,3618,293,3511,473,3279,873,3305,893,3537,493,3549,473,3645,313,3885,133,4099,-7xm4180,1482l3698,1482,3698,1508,4180,1508,4180,1482xm4394,1651l4108,1651,4108,1678,4394,1678,4394,1651xm4439,2973l4198,2793,3974,2693,3957,2713,4180,2833,4421,2993,4439,2973xm4546,33l4480,-7,4459,-20,4460,-27,4474,-107,4454,-118,4460,-123,4474,-107,4474,-127,4465,-127,4419,-187,4409,-199,4419,-207,4492,-267,4485,-275,4488,-277,4492,-267,4510,-287,4501,-287,4465,-327,4452,-317,4453,-315,4456,-307,4465,-287,4452,-317,4439,-307,4452,-317,4452,-317,4465,-327,4456,-347,4447,-327,4314,-247,4082,-27,4095,-17,4099,-7,4108,-7,4132,-27,4340,-207,4338,-211,4460,-283,4464,-278,4376,-207,4436,-111,4421,-7,4421,13,4439,13,4439,-7,4443,-7,4439,13,4528,53,4546,33xm4555,1231l4322,1231,4322,1249,4555,1249,4555,1231xm4724,53l4715,53,4715,73,4724,73,4724,53xm4974,313l4965,293,4947,293,4956,313,4974,313xm5197,433l5170,433,5188,453,5197,433xm5278,4050l5268,4033,4439,2993,4439,2973,4430,2993,4421,2993,4412,2993,5239,4050,5246,4050,5254,4050,5278,4050xm5831,133l5822,113,5813,133,5831,133xm6116,293l6098,273,6089,253,6000,333,5911,333,5840,315,5840,313,5840,293,5840,283,5849,273,5902,213,5920,213,5902,193,5896,207,5893,203,5902,193,5831,133,5820,141,5813,133,5697,193,5536,193,5527,193,5518,213,5483,373,5474,373,5426,333,5402,313,5224,213,5197,213,5188,313,5165,398,5129,373,5099,353,5090,373,5090,373,5099,353,5090,353,5081,373,5049,409,5004,396,5003,393,4974,313,4954,324,4947,293,4892,311,4849,213,4846,206,4858,193,4911,133,4900,113,4867,53,4858,60,4858,53,4867,53,4867,33,4858,33,4724,53,4731,85,4715,73,4649,156,4555,33,4528,53,4635,193,4653,213,4662,193,4742,93,4740,92,4842,76,4877,122,4813,193,4804,193,4813,213,4820,198,4827,203,4813,213,4867,333,4876,353,4894,353,4885,333,4889,333,4894,353,4940,338,4974,433,4992,433,4992,423,4992,423,4992,433,5063,453,5072,453,5081,433,5063,433,5063,423,5063,413,5063,423,5081,433,5096,400,5170,433,5179,423,5179,423,5197,433,5224,313,5231,247,5384,333,5447,413,5465,413,5458,397,5460,393,5465,413,5501,393,5496,383,5501,387,5501,393,5509,393,5514,373,5549,233,5549,232,5706,213,5706,203,5715,213,5753,193,5815,161,5873,205,5804,273,5804,333,5813,353,5822,353,5822,333,5826,333,5822,353,5902,373,6009,373,6018,373,6018,353,6009,353,6009,343,6018,353,6048,333,6107,293,6116,293xm6134,4653l5831,4653,5554,4433,5367,4193,5281,4053,5251,4053,5242,4053,5233,4053,5340,4213,5527,4453,5804,4673,5822,4660,5822,4673,6134,4673,6134,4653xm6232,4653l6223,4613,6134,4653,6143,4673,6232,4653xm6241,4653l6232,4633,6232,4653,6241,4653xm6820,4010l6812,3993,6738,3893,6723,3893,6687,3893,6783,4010,6790,4010,6797,4010,6820,4010xm6839,4213l6821,4213,6821,4233,6830,4233,6839,4213xm6866,4113l6821,4013,6794,4013,6785,4013,6776,4013,6826,4125,6803,4193,6807,4195,6607,4273,6598,4273,6471,4463,6464,4453,6223,4613,6241,4653,6491,4493,6504,4473,6615,4308,6616,4313,6821,4233,6813,4199,6839,4213,6844,4193,6860,4133,6866,4113xm7026,-187l7017,-207,7008,-187,7026,-187xm7133,-47l7116,-47,7124,-27,7133,-47xm7749,3253l7722,3233,7571,3453,7576,3456,7419,3573,7356,3593,7357,3595,7258,3613,6982,3573,6982,3593,6982,3613,6982,3593,6982,3593,6982,3573,6973,3573,6750,3653,6741,3653,6687,3873,6687,3893,6699,3880,6705,3883,6725,3883,6730,3883,6726,3878,6728,3873,6776,3673,6771,3670,6987,3614,7258,3653,7365,3633,7374,3633,7437,3593,7463,3573,7597,3473,7588,3463,7606,3473,7619,3453,7749,3253xm7753,-167l7687,-167,7682,-167,7678,-187,7606,-167,7606,-166,7472,-147,7205,-147,7196,-127,7131,-78,7026,-187,7016,-179,7008,-187,6832,-108,6731,-124,6741,-147,6732,-167,6687,-187,6682,-175,6682,-175,6687,-187,6660,-207,6660,-187,6625,-67,6628,-65,6455,-7,6446,-7,6446,13,6460,13,6462,25,6446,13,6421,56,6428,73,6434,86,6421,56,6420,53,6384,73,6330,73,6330,93,6330,93,6330,93,6330,113,6330,93,6330,93,6330,93,6330,73,6321,73,6241,133,6197,153,6188,153,6089,253,6116,293,6209,180,6214,193,6259,153,6299,133,6339,113,6393,113,6393,93,6393,93,6393,113,6402,113,6437,93,6437,93,6437,93,6446,93,6473,33,6470,31,6511,13,6651,-47,6643,-57,6660,-47,6666,-67,6688,-139,6699,-134,6687,-107,6687,-87,6705,-87,6705,-107,6709,-107,6705,-87,6830,-67,6836,-93,6839,-87,6830,-67,6848,-67,6883,-87,7009,-157,7116,-47,7126,-55,7133,-47,7205,-111,7205,-107,7472,-127,7615,-127,7687,-147,7749,-147,7753,-167xm7928,-267l7919,-267,7820,-267,7811,-267,7803,-247,7820,-247,7820,-234,7803,-247,7740,-187,7687,-187,7678,-187,7684,-174,7687,-174,7749,-174,7753,-167,7756,-163,7749,-147,7767,-147,7782,-167,7798,-187,7829,-227,7919,-227,7919,-247,7928,-267xm7990,2813l7981,2773,7919,2793,7920,2801,7919,2800,7919,2793,7910,2793,7722,3233,7758,3253,7928,2833,7928,2833,7990,2813xm8088,-267l8070,-287,7989,-232,7928,-267,7919,-227,7981,-207,7990,-217,7999,-207,8088,-267xm8222,-587l8195,-607,8143,-507,8106,-507,8088,-507,8088,-487,8106,-487,8106,-477,8088,-487,8061,-287,8070,-287,8079,-287,8088,-267,8097,-267,8097,-287,8124,-467,8151,-467,8168,-467,8186,-507,8222,-587xm8525,-787l8507,-787,8516,-767,8525,-787xm8975,-970l8972,-987,8963,-987,8960,-980,8954,-977,8963,-987,8902,-1047,8882,-1047,8855,-1047,8941,-970,8947,-970,8955,-970,8956,-970,8975,-970xm8989,-907l8976,-967,8954,-967,8945,-967,8936,-967,8951,-900,8882,-747,8886,-745,8851,-732,8820,-767,8806,-747,8806,-751,8820,-767,8802,-767,8735,-730,8658,-745,8659,-747,8525,-787,8519,-760,8507,-787,8374,-727,8204,-627,8195,-627,8195,-607,8213,-607,8222,-587,8392,-687,8383,-707,8383,-707,8383,-707,8392,-687,8523,-746,8650,-727,8740,-707,8739,-717,8740,-717,8740,-707,8748,-707,8797,-722,8829,-687,8845,-711,8847,-707,8829,-687,8855,-687,8882,-707,8909,-727,8900,-737,8906,-734,8909,-727,8918,-727,8927,-747,8989,-887,8972,-897,8977,-900,8989,-887,8989,-907xm9043,-1287l9034,-1307,9034,-1307,9034,-1327,9025,-1327,8927,-1247,8936,-1237,8918,-1247,8847,-1067,8847,-1047,8855,-1047,8861,-1059,8867,-1055,8886,-1055,8894,-1055,8888,-1061,8890,-1067,8954,-1227,8949,-1229,9043,-1287xm9731,-1329l9730,-1347,9718,-1340,9721,-1347,9560,-1387,9480,-1407,9471,-1407,9462,-1387,9423,-1313,9423,-1279,9423,-1279,9423,-1279,9423,-1279,9423,-1313,9422,-1312,9221,-1387,9217,-1377,9212,-1387,9034,-1327,9043,-1287,9217,-1365,9418,-1267,9435,-1247,9444,-1267,9488,-1365,9698,-1329,9713,-1329,9731,-1329xm9747,-1086l9731,-1327,9712,-1327,9694,-1327,9712,-1067,9747,-1086xm9748,-1086l9748,-1087,9747,-1086,9748,-1086xm9864,-827l9757,-1067,9748,-1067,9712,-1067,9828,-807,9864,-827xm10194,233l10191,213,10131,-127,9864,-807,9864,-827,9846,-807,9828,-807,10096,-127,10157,224,10024,353,9694,613,9453,733,9462,753,9712,633,10042,373,10185,253,10194,233xe" filled="true" fillcolor="#23201d" stroked="false">
              <v:path arrowok="t"/>
              <v:fill type="solid"/>
            </v:shape>
            <v:shape style="position:absolute;left:4193;top:708;width:433;height:135" type="#_x0000_t75" stroked="false">
              <v:imagedata r:id="rId42" o:title=""/>
            </v:shape>
            <v:shape style="position:absolute;left:4246;top:484;width:125;height:135" type="#_x0000_t75" stroked="false">
              <v:imagedata r:id="rId43" o:title=""/>
            </v:shape>
            <v:shape style="position:absolute;left:4327;top:198;width:170;height:188" type="#_x0000_t75" stroked="false">
              <v:imagedata r:id="rId44" o:title=""/>
            </v:shape>
            <v:shape style="position:absolute;left:4817;top:350;width:179;height:188" type="#_x0000_t75" stroked="false">
              <v:imagedata r:id="rId45" o:title=""/>
            </v:shape>
            <v:shape style="position:absolute;left:4394;top:220;width:973;height:385" coordorigin="4394,221" coordsize="973,385" path="m4688,292l4537,292,4537,310,4688,310,4688,292xm4831,221l4537,221,4537,248,4831,248,4831,221xm4867,552l4394,552,4394,570,4867,570,4867,552xm5295,516l4992,516,4992,534,5295,534,5295,516xm5367,587l4992,587,4992,605,5367,605,5367,587xe" filled="true" fillcolor="#23201d" stroked="false">
              <v:path arrowok="t"/>
              <v:fill type="solid"/>
            </v:shape>
            <v:shape style="position:absolute;left:3827;top:2031;width:464;height:215" type="#_x0000_t75" stroked="false">
              <v:imagedata r:id="rId46" o:title=""/>
            </v:shape>
            <v:rect style="position:absolute;left:4188;top:1973;width:330;height:19" filled="true" fillcolor="#23201d" stroked="false">
              <v:fill type="solid"/>
            </v:rect>
            <v:shape style="position:absolute;left:4634;top:2107;width:232;height:179" coordorigin="4635,2107" coordsize="232,179" path="m4733,2107l4635,2206,4697,2286,4796,2277,4867,2197,4742,2125,4733,2107xe" filled="true" fillcolor="#0088e0" stroked="false">
              <v:path arrowok="t"/>
              <v:fill type="solid"/>
            </v:shape>
            <v:shape style="position:absolute;left:4634;top:2107;width:232;height:179" coordorigin="4635,2107" coordsize="232,179" path="m4867,2197l4742,2125,4733,2107,4635,2206,4697,2286,4796,2277,4867,2197xe" filled="false" stroked="true" strokeweight=".446121pt" strokecolor="#23201d">
              <v:path arrowok="t"/>
              <v:stroke dashstyle="solid"/>
            </v:shape>
            <v:shape style="position:absolute;left:4617;top:2044;width:429;height:152" coordorigin="4617,2045" coordsize="429,152" path="m4911,2045l4617,2045,4617,2063,4911,2063,4911,2045xm5045,2179l4885,2179,4885,2197,5045,2197,5045,2179xe" filled="true" fillcolor="#23201d" stroked="false">
              <v:path arrowok="t"/>
              <v:fill type="solid"/>
            </v:shape>
            <v:shape style="position:absolute;left:5000;top:2071;width:99;height:108" coordorigin="5001,2071" coordsize="99,108" path="m5045,2071l5027,2075,5013,2085,5004,2102,5001,2125,5004,2145,5013,2162,5027,2174,5045,2179,5065,2174,5082,2162,5094,2145,5099,2125,5094,2102,5082,2085,5065,2075,5045,2071xe" filled="true" fillcolor="#009048" stroked="false">
              <v:path arrowok="t"/>
              <v:fill type="solid"/>
            </v:shape>
            <v:shape style="position:absolute;left:5000;top:2071;width:99;height:108" coordorigin="5001,2071" coordsize="99,108" path="m5045,2179l5065,2174,5082,2162,5094,2145,5099,2125,5094,2102,5082,2085,5065,2075,5045,2071,5027,2075,5013,2085,5004,2102,5001,2125,5004,2145,5013,2162,5027,2174,5045,2179xm5045,2071l5045,2179m5001,2125l5099,2125e" filled="false" stroked="true" strokeweight=".446035pt" strokecolor="#23201d">
              <v:path arrowok="t"/>
              <v:stroke dashstyle="solid"/>
            </v:shape>
            <v:rect style="position:absolute;left:5116;top:2178;width:536;height:27" filled="true" fillcolor="#23201d" stroked="false">
              <v:fill type="solid"/>
            </v:rect>
            <v:shape style="position:absolute;left:4898;top:2353;width:197;height:188" type="#_x0000_t75" stroked="false">
              <v:imagedata r:id="rId47" o:title=""/>
            </v:shape>
            <v:rect style="position:absolute;left:4849;top:2634;width:616;height:19" filled="true" fillcolor="#23201d" stroked="false">
              <v:fill type="solid"/>
            </v:rect>
            <v:shape style="position:absolute;left:5112;top:1870;width:143;height:117" type="#_x0000_t75" stroked="false">
              <v:imagedata r:id="rId48" o:title=""/>
            </v:shape>
            <v:shape style="position:absolute;left:4875;top:1673;width:523;height:117" type="#_x0000_t75" stroked="false">
              <v:imagedata r:id="rId49" o:title=""/>
            </v:shape>
            <v:rect style="position:absolute;left:5125;top:2446;width:420;height:18" filled="true" fillcolor="#23201d" stroked="false">
              <v:fill type="solid"/>
            </v:rect>
            <v:shape style="position:absolute;left:5326;top:2487;width:134;height:126" type="#_x0000_t75" stroked="false">
              <v:imagedata r:id="rId50" o:title=""/>
            </v:shape>
            <v:shape style="position:absolute;left:5674;top:2692;width:241;height:197" type="#_x0000_t75" stroked="false">
              <v:imagedata r:id="rId51" o:title=""/>
            </v:shape>
            <v:rect style="position:absolute;left:5937;top:2795;width:545;height:18" filled="true" fillcolor="#23201d" stroked="false">
              <v:fill type="solid"/>
            </v:rect>
            <v:shape style="position:absolute;left:5901;top:3492;width:179;height:144" coordorigin="5902,3493" coordsize="179,144" path="m5982,3493l5902,3573,5947,3636,6018,3636,6080,3564,5982,3511,5982,3493xe" filled="true" fillcolor="#0088e0" stroked="false">
              <v:path arrowok="t"/>
              <v:fill type="solid"/>
            </v:shape>
            <v:shape style="position:absolute;left:5901;top:3492;width:179;height:144" coordorigin="5902,3493" coordsize="179,144" path="m6080,3564l5982,3511,5982,3493,5902,3573,5947,3636,6018,3636,6080,3564xe" filled="false" stroked="true" strokeweight=".446109pt" strokecolor="#23201d">
              <v:path arrowok="t"/>
              <v:stroke dashstyle="solid"/>
            </v:shape>
            <v:rect style="position:absolute;left:5589;top:3546;width:340;height:18" filled="true" fillcolor="#23201d" stroked="false">
              <v:fill type="solid"/>
            </v:rect>
            <v:shape style="position:absolute;left:6285;top:3555;width:197;height:224" coordorigin="6286,3555" coordsize="197,224" path="m6375,3555l6286,3681,6339,3779,6420,3770,6482,3663,6384,3573,6375,3555xe" filled="true" fillcolor="#0088e0" stroked="false">
              <v:path arrowok="t"/>
              <v:fill type="solid"/>
            </v:shape>
            <v:shape style="position:absolute;left:6285;top:3555;width:197;height:224" coordorigin="6286,3555" coordsize="197,224" path="m6482,3663l6384,3573,6375,3555,6286,3681,6339,3779,6420,3770,6482,3663xe" filled="false" stroked="true" strokeweight=".445991pt" strokecolor="#23201d">
              <v:path arrowok="t"/>
              <v:stroke dashstyle="solid"/>
            </v:shape>
            <v:rect style="position:absolute;left:5964;top:3662;width:331;height:18" filled="true" fillcolor="#23201d" stroked="false">
              <v:fill type="solid"/>
            </v:rect>
            <v:shape style="position:absolute;left:6419;top:3761;width:99;height:108" coordorigin="6420,3761" coordsize="99,108" path="m6473,3761l6450,3765,6433,3775,6423,3791,6420,3815,6423,3835,6433,3852,6450,3864,6473,3869,6491,3864,6505,3852,6514,3835,6518,3815,6514,3791,6505,3775,6491,3765,6473,3761xe" filled="true" fillcolor="#009048" stroked="false">
              <v:path arrowok="t"/>
              <v:fill type="solid"/>
            </v:shape>
            <v:shape style="position:absolute;left:6419;top:3761;width:107;height:108" coordorigin="6420,3761" coordsize="107,108" path="m6473,3869l6491,3864,6505,3852,6514,3835,6518,3815,6514,3791,6505,3775,6491,3765,6473,3761,6450,3765,6433,3775,6423,3791,6420,3815,6423,3835,6433,3852,6450,3864,6473,3869xm6473,3761l6473,3869m6420,3815l6526,3815e" filled="false" stroked="true" strokeweight=".446035pt" strokecolor="#23201d">
              <v:path arrowok="t"/>
              <v:stroke dashstyle="solid"/>
            </v:shape>
            <v:shape style="position:absolute;left:5835;top:4159;width:188;height:152" type="#_x0000_t75" stroked="false">
              <v:imagedata r:id="rId52" o:title=""/>
            </v:shape>
            <v:rect style="position:absolute;left:5964;top:4297;width:438;height:27" filled="true" fillcolor="#23201d" stroked="false">
              <v:fill type="solid"/>
            </v:rect>
            <v:shape style="position:absolute;left:6937;top:3390;width:469;height:126" type="#_x0000_t75" stroked="false">
              <v:imagedata r:id="rId53" o:title=""/>
            </v:shape>
            <v:shape style="position:absolute;left:5692;top:2129;width:134;height:126" type="#_x0000_t75" stroked="false">
              <v:imagedata r:id="rId54" o:title=""/>
            </v:shape>
            <v:shape style="position:absolute;left:5995;top:1906;width:134;height:126" type="#_x0000_t75" stroked="false">
              <v:imagedata r:id="rId55" o:title=""/>
            </v:shape>
            <v:shape style="position:absolute;left:6227;top:1834;width:134;height:126" type="#_x0000_t75" stroked="false">
              <v:imagedata r:id="rId56" o:title=""/>
            </v:shape>
            <v:shape style="position:absolute;left:5803;top:1991;width:866;height:295" coordorigin="5804,1991" coordsize="866,295" path="m6232,2063l5804,2063,5804,2089,6232,2089,6232,2063xm6295,2268l6223,2268,6223,2286,6295,2286,6295,2268xm6384,2223l6303,2223,6303,2241,6268,2241,6268,2259,6339,2259,6339,2241,6384,2241,6384,2223xm6491,2188l6473,2188,6420,2188,6402,2188,6402,2197,6384,2197,6384,2206,6339,2206,6339,2223,6420,2223,6420,2215,6464,2215,6464,2206,6473,2206,6491,2206,6491,2188xm6571,2152l6491,2152,6491,2170,6455,2170,6455,2188,6535,2188,6535,2170,6571,2170,6571,2152xm6589,2125l6518,2125,6518,2143,6589,2143,6589,2125xm6607,2089l6526,2089,6526,2116,6607,2116,6607,2089xm6669,1991l6232,1991,6232,2009,6669,2009,6669,1991xe" filled="true" fillcolor="#23201d" stroked="false">
              <v:path arrowok="t"/>
              <v:fill type="solid"/>
            </v:shape>
            <v:shape style="position:absolute;left:5460;top:1369;width:197;height:170" type="#_x0000_t75" stroked="false">
              <v:imagedata r:id="rId57" o:title=""/>
            </v:shape>
            <v:rect style="position:absolute;left:5045;top:1445;width:384;height:18" filled="true" fillcolor="#23201d" stroked="false">
              <v:fill type="solid"/>
            </v:rect>
            <v:shape style="position:absolute;left:6455;top:1034;width:152;height:135" coordorigin="6455,1034" coordsize="152,135" path="m6518,1034l6455,1115,6491,1168,6562,1168,6607,1106,6526,1052,6518,1034xe" filled="true" fillcolor="#0088e0" stroked="false">
              <v:path arrowok="t"/>
              <v:fill type="solid"/>
            </v:shape>
            <v:shape style="position:absolute;left:6455;top:1034;width:152;height:135" coordorigin="6455,1034" coordsize="152,135" path="m6607,1106l6526,1052,6518,1034,6455,1115,6491,1168,6562,1168,6607,1106xe" filled="false" stroked="true" strokeweight=".446077pt" strokecolor="#23201d">
              <v:path arrowok="t"/>
              <v:stroke dashstyle="solid"/>
            </v:shape>
            <v:shape style="position:absolute;left:6312;top:757;width:125;height:135" coordorigin="6312,757" coordsize="125,135" path="m6366,757l6312,838,6348,891,6393,891,6437,829,6375,775,6366,757xe" filled="true" fillcolor="#0088e0" stroked="false">
              <v:path arrowok="t"/>
              <v:fill type="solid"/>
            </v:shape>
            <v:shape style="position:absolute;left:6312;top:757;width:125;height:135" coordorigin="6312,757" coordsize="125,135" path="m6437,829l6375,775,6366,757,6312,838,6348,891,6393,891,6437,829xe" filled="false" stroked="true" strokeweight=".446011pt" strokecolor="#23201d">
              <v:path arrowok="t"/>
              <v:stroke dashstyle="solid"/>
            </v:shape>
            <v:shape style="position:absolute;left:6138;top:708;width:117;height:135" type="#_x0000_t75" stroked="false">
              <v:imagedata r:id="rId58" o:title=""/>
            </v:shape>
            <v:shape style="position:absolute;left:6044;top:819;width:768;height:304" coordorigin="6045,820" coordsize="768,304" path="m6348,882l6045,882,6045,909,6348,909,6348,882xm6437,1097l6072,1097,6072,1124,6437,1124,6437,1097xm6812,820l6464,820,6464,838,6812,838,6812,820xe" filled="true" fillcolor="#23201d" stroked="false">
              <v:path arrowok="t"/>
              <v:fill type="solid"/>
            </v:shape>
            <v:shape style="position:absolute;left:6116;top:283;width:442;height:219" type="#_x0000_t75" stroked="false">
              <v:imagedata r:id="rId59" o:title=""/>
            </v:shape>
            <v:rect style="position:absolute;left:6598;top:399;width:161;height:18" filled="true" fillcolor="#23201d" stroked="false">
              <v:fill type="solid"/>
            </v:rect>
            <v:shape style="position:absolute;left:7048;top:-61;width:478;height:152" type="#_x0000_t75" stroked="false">
              <v:imagedata r:id="rId60" o:title=""/>
            </v:shape>
            <v:shape style="position:absolute;left:7833;top:-115;width:197;height:170" type="#_x0000_t75" stroked="false">
              <v:imagedata r:id="rId61" o:title=""/>
            </v:shape>
            <v:shape style="position:absolute;left:8052;top:-459;width:1018;height:430" coordorigin="8052,-459" coordsize="1018,430" path="m8543,-47l8052,-47,8052,-30,8543,-30,8543,-47xm8757,-459l8418,-459,8418,-432,8757,-432,8757,-459xm9070,-333l8427,-333,8427,-316,9070,-316,9070,-333xe" filled="true" fillcolor="#23201d" stroked="false">
              <v:path arrowok="t"/>
              <v:fill type="solid"/>
            </v:shape>
            <v:shape style="position:absolute;left:8293;top:-182;width:99;height:117" coordorigin="8293,-181" coordsize="99,117" path="m8338,-181l8320,-177,8306,-165,8296,-148,8293,-128,8296,-103,8306,-83,8320,-70,8338,-65,8358,-70,8375,-83,8387,-103,8392,-128,8387,-148,8375,-165,8358,-177,8338,-181xe" filled="true" fillcolor="#009048" stroked="false">
              <v:path arrowok="t"/>
              <v:fill type="solid"/>
            </v:shape>
            <v:shape style="position:absolute;left:8293;top:-182;width:99;height:117" coordorigin="8293,-181" coordsize="99,117" path="m8338,-65l8358,-70,8375,-83,8387,-103,8392,-128,8387,-148,8375,-165,8358,-177,8338,-181,8320,-177,8306,-165,8296,-148,8293,-128,8296,-103,8306,-83,8320,-70,8338,-65xm8338,-173l8338,-74m8293,-128l8392,-128e" filled="false" stroked="true" strokeweight=".446035pt" strokecolor="#23201d">
              <v:path arrowok="t"/>
              <v:stroke dashstyle="solid"/>
            </v:shape>
            <v:shape style="position:absolute;left:8458;top:-607;width:117;height:117" type="#_x0000_t75" stroked="false">
              <v:imagedata r:id="rId62" o:title=""/>
            </v:shape>
            <v:shape style="position:absolute;left:8230;top:-414;width:179;height:197" coordorigin="8231,-414" coordsize="179,197" path="m8311,-414l8231,-262,8302,-217,8392,-271,8409,-351,8320,-396,8311,-414xe" filled="true" fillcolor="#0088e0" stroked="false">
              <v:path arrowok="t"/>
              <v:fill type="solid"/>
            </v:shape>
            <v:shape style="position:absolute;left:8230;top:-414;width:179;height:197" coordorigin="8231,-414" coordsize="179,197" path="m8409,-351l8320,-396,8311,-414,8231,-262,8302,-217,8392,-271,8409,-351xe" filled="false" stroked="true" strokeweight=".446002pt" strokecolor="#23201d">
              <v:path arrowok="t"/>
              <v:stroke dashstyle="solid"/>
            </v:shape>
            <v:shape style="position:absolute;left:8864;top:-844;width:402;height:403" coordorigin="8864,-843" coordsize="402,403" path="m9159,-843l8954,-700,8864,-512,9043,-441,9266,-512,9203,-611,9177,-789,9159,-843xe" filled="true" fillcolor="#0088e0" stroked="false">
              <v:path arrowok="t"/>
              <v:fill type="solid"/>
            </v:shape>
            <v:shape style="position:absolute;left:8864;top:-844;width:402;height:403" coordorigin="8864,-843" coordsize="402,403" path="m9203,-611l9177,-789,9159,-843,8954,-700,8864,-512,9043,-441,9266,-512,9203,-611xe" filled="false" stroked="true" strokeweight=".446034pt" strokecolor="#23201d">
              <v:path arrowok="t"/>
              <v:stroke dashstyle="solid"/>
            </v:shape>
            <v:shape style="position:absolute;left:9007;top:-951;width:99;height:108" coordorigin="9007,-950" coordsize="99,108" path="m9052,-950l9034,-946,9019,-933,9010,-916,9007,-897,9010,-877,9019,-860,9034,-848,9052,-843,9075,-848,9092,-860,9102,-877,9105,-897,9102,-916,9092,-933,9075,-946,9052,-950xe" filled="true" fillcolor="#009048" stroked="false">
              <v:path arrowok="t"/>
              <v:fill type="solid"/>
            </v:shape>
            <v:shape style="position:absolute;left:8891;top:-1375;width:469;height:550" coordorigin="8891,-1375" coordsize="469,550" path="m9052,-843l9075,-848,9092,-860,9102,-877,9105,-897,9102,-916,9092,-933,9075,-946,9052,-950,9034,-946,9019,-933,9010,-916,9007,-897,9010,-877,9019,-860,9034,-848,9052,-843xm9052,-950l9052,-843m9007,-897l9105,-897m9012,-1375l9029,-1357m9065,-1312l9074,-1286m9110,-1241l9128,-1223m9163,-1178l9181,-1160m9217,-1107l9226,-1089m9270,-1080l9288,-1089m9342,-1125l9360,-1134m9150,-825l9123,-1058,8891,-1129e" filled="false" stroked="true" strokeweight=".446035pt" strokecolor="#23201d">
              <v:path arrowok="t"/>
              <v:stroke dashstyle="solid"/>
            </v:shape>
            <v:shape style="position:absolute;left:9078;top:-1183;width:188;height:188" coordorigin="9078,-1183" coordsize="188,188" path="m9159,-1183l9078,-1040,9159,-995,9248,-1040,9266,-1120,9168,-1174,9159,-1183xe" filled="true" fillcolor="#0088e0" stroked="false">
              <v:path arrowok="t"/>
              <v:fill type="solid"/>
            </v:shape>
            <v:shape style="position:absolute;left:9078;top:-1183;width:188;height:188" coordorigin="9078,-1183" coordsize="188,188" path="m9266,-1120l9168,-1174,9159,-1183,9078,-1040,9159,-995,9248,-1040,9266,-1120xe" filled="false" stroked="true" strokeweight=".446034pt" strokecolor="#23201d">
              <v:path arrowok="t"/>
              <v:stroke dashstyle="solid"/>
            </v:shape>
            <v:shape style="position:absolute;left:9239;top:-1201;width:527;height:519" coordorigin="9239,-1201" coordsize="527,519" path="m9534,-709l9239,-709,9239,-682,9534,-682,9534,-709xm9632,-1031l9302,-1031,9302,-1013,9632,-1013,9632,-1031xm9766,-1201l9498,-1201,9498,-1174,9766,-1174,9766,-1201xe" filled="true" fillcolor="#23201d" stroked="false">
              <v:path arrowok="t"/>
              <v:fill type="solid"/>
            </v:shape>
            <v:shape style="position:absolute;left:9346;top:-1282;width:152;height:152" coordorigin="9346,-1281" coordsize="152,152" path="m9418,-1281l9346,-1165,9409,-1129,9489,-1165,9498,-1236,9426,-1272,9418,-1281xe" filled="true" fillcolor="#0088e0" stroked="false">
              <v:path arrowok="t"/>
              <v:fill type="solid"/>
            </v:shape>
            <v:shape style="position:absolute;left:9346;top:-1282;width:152;height:152" coordorigin="9346,-1281" coordsize="152,152" path="m9498,-1236l9426,-1272,9418,-1281,9346,-1165,9409,-1129,9489,-1165,9498,-1236xe" filled="false" stroked="true" strokeweight=".446034pt" strokecolor="#23201d">
              <v:path arrowok="t"/>
              <v:stroke dashstyle="solid"/>
            </v:shape>
            <v:shape style="position:absolute;left:7173;top:565;width:126;height:143" type="#_x0000_t75" stroked="false">
              <v:imagedata r:id="rId63" o:title=""/>
            </v:shape>
            <v:rect style="position:absolute;left:7249;top:730;width:456;height:18" filled="true" fillcolor="#23201d" stroked="false">
              <v:fill type="solid"/>
            </v:rect>
            <v:shape style="position:absolute;left:9716;top:-258;width:224;height:161" type="#_x0000_t75" stroked="false">
              <v:imagedata r:id="rId64" o:title=""/>
            </v:shape>
            <v:shape style="position:absolute;left:9667;top:-57;width:340;height:90" coordorigin="9668,-56" coordsize="340,90" path="m9971,15l9676,15,9676,33,9971,33,9971,15xm10007,-56l9668,-56,9668,-38,10007,-38,10007,-56xe" filled="true" fillcolor="#23201d" stroked="false">
              <v:path arrowok="t"/>
              <v:fill type="solid"/>
            </v:shape>
            <v:shape style="position:absolute;left:9609;top:-1259;width:63;height:269" coordorigin="9609,-1259" coordsize="63,269" path="m9609,-1259l9609,-1232m9618,-1178l9627,-1151m9636,-1098l9645,-1089,9645,-1089,9645,-1071m9663,-1017l9672,-991e" filled="false" stroked="true" strokeweight=".446035pt" strokecolor="#23201d">
              <v:path arrowok="t"/>
              <v:stroke dashstyle="solid"/>
            </v:shape>
            <v:shape style="position:absolute;left:6843;top:144;width:3092;height:3934" type="#_x0000_t75" stroked="false">
              <v:imagedata r:id="rId65" o:title=""/>
            </v:shape>
            <v:shape style="position:absolute;left:9689;top:-937;width:375;height:707" coordorigin="9690,-937" coordsize="375,707" path="m9690,-937l9699,-910m9717,-856l9726,-830m9734,-776l9743,-749m9752,-696l9761,-669m9779,-615l9788,-597m9824,-543l9833,-526m9868,-472l9877,-454m9904,-400l9913,-374m9922,-320l9922,-311,9922,-311,9940,-302m9975,-257l9993,-240m10047,-231l10065,-231m10047,-231l10065,-231e" filled="false" stroked="true" strokeweight=".446035pt" strokecolor="#23201d">
              <v:path arrowok="t"/>
              <v:stroke dashstyle="solid"/>
            </v:shape>
            <v:shape style="position:absolute;left:3858;top:337;width:241;height:141" coordorigin="3859,337" coordsize="241,141" path="m3859,373l3880,380,3885,372,3891,361,3912,364,3921,365,3926,358,3930,350,3939,346,3939,346,3939,346,3948,346,3948,346,3966,346,3966,337m4001,471l4022,477,4028,466,4034,452,4055,453,4063,456,4065,452,4069,447,4082,444,4082,444,4082,435,4091,435,4091,435,4099,435,4099,435e" filled="false" stroked="true" strokeweight=".446035pt" strokecolor="#ee2e71">
              <v:path arrowok="t"/>
              <v:stroke dashstyle="solid"/>
            </v:shape>
            <v:shape style="position:absolute;left:3733;top:-718;width:5863;height:4167" coordorigin="3734,-718" coordsize="5863,4167" path="m3734,400l3740,413,3747,424,3754,432,3760,435,3760,435,3760,435,3760,435,3767,434,3774,428,3780,417,3787,400m3760,391l3760,400,3760,435,3760,525m4358,981l4367,999,4376,1008,4385,1008,4385,1008,4385,1008,4385,1008,4394,1008,4403,999,4412,981m4385,972l4385,972,4385,1008,4385,1106m6473,2876l6480,2893,6486,2904,6493,2910,6500,2912,6500,2912,6509,2912,6509,2912,6515,2910,6521,2904,6525,2893,6526,2876m6500,2867l6500,2876,6500,2912,6500,3001m5277,3323l5286,3341,5295,3350,5304,3350,5304,3350,5304,3350,5304,3350,5313,3350,5322,3341,5331,3323m5304,3314l5304,3314,5304,3350,5304,3448m5536,829l5545,847,5554,856,5563,856,5572,856,5572,856,5572,856,5581,856,5590,847,5590,829m5563,820l5563,829,5563,856,5563,954m9052,-92l9061,-74,9070,-65,9078,-65,9078,-65,9078,-65,9078,-65,9087,-65,9096,-74,9105,-92m9078,-110l9078,-101,9078,-65,9078,24m9543,-709l9549,-697,9556,-688,9563,-680,9569,-673,9569,-673,9569,-673,9569,-673,9576,-676,9583,-684,9589,-696,9596,-709m9569,-718l9569,-709,9569,-673,9569,-584e" filled="false" stroked="true" strokeweight=".446035pt" strokecolor="#a04775">
              <v:path arrowok="t"/>
              <v:stroke dashstyle="solid"/>
            </v:shape>
            <v:shape style="position:absolute;left:3448;top:-870;width:6354;height:5407" coordorigin="3448,-870" coordsize="6354,5407" path="m3448,1070l3474,1076,3483,1065,3490,1051,3511,1052,3515,1055,3516,1051,3519,1046,3528,1043,3537,1043,3537,1034,3537,1034,3537,1034,3555,1034,3555,1034m3716,1008l3737,1014,3743,1002,3748,989,3769,990,3779,992,3783,989,3787,983,3796,981,3796,981,3796,972,3805,972,3805,972,3823,972,3823,972m3912,954l3934,956,3942,945,3948,934,3966,936,3975,937,3979,931,3983,922,3992,918,4001,918,4001,918,4001,918,4001,918,4019,918,4019,909m3618,1285l3640,1291,3648,1279,3654,1266,3671,1267,3680,1269,3685,1266,3689,1261,3698,1258,3707,1258,3707,1249,3707,1249,3707,1249,3725,1249,3725,1249m3787,1177l3808,1180,3814,1169,3820,1157,3841,1159,3850,1160,3854,1154,3858,1146,3868,1142,3868,1142,3868,1142,3876,1142,3876,1142,3894,1142,3894,1133m4028,1106l4054,1112,4063,1101,4070,1091,4091,1097,4095,1098,4096,1091,4099,1083,4108,1079,4117,1079,4117,1070,4117,1070,4126,1070,4135,1070,4135,1070m4010,1616l4031,1622,4037,1611,4043,1600,4064,1607,4072,1608,4074,1601,4078,1593,4091,1589,4091,1589,4091,1580,4099,1580,4099,1580,4108,1580,4108,1580m3841,1973l3863,1979,3871,1969,3877,1958,3894,1964,3903,1965,3908,1959,3912,1950,3921,1946,3930,1946,3930,1937,3930,1937,3930,1937,3948,1937,3948,1937m3903,2465l3925,2467,3933,2456,3940,2445,3957,2447,3966,2449,3970,2446,3974,2441,3983,2438,3992,2438,3992,2429,3992,2429,3992,2429,4010,2429,4010,2429m4269,2340l4291,2342,4299,2331,4305,2320,4322,2322,4332,2323,4336,2316,4340,2308,4349,2304,4358,2304,4358,2304,4358,2304,4358,2304,4376,2304,4376,2295m4439,2340l4459,2346,4465,2335,4471,2325,4492,2331,4501,2332,4505,2325,4510,2317,4519,2313,4519,2313,4519,2304,4528,2304,4528,2304,4546,2304,4546,2304m4260,2474l4286,2476,4294,2465,4298,2454,4314,2456,4323,2458,4327,2455,4331,2450,4340,2447,4349,2447,4349,2438,4349,2438,4349,2438,4367,2438,4367,2429m4483,2814l4505,2820,4513,2808,4520,2795,4537,2796,4546,2798,4550,2795,4554,2789,4564,2787,4572,2787,4572,2778,4572,2778,4572,2778,4590,2778,4590,2778m4742,2599l4763,2605,4769,2593,4775,2580,4796,2581,4803,2583,4804,2580,4806,2575,4813,2572,4822,2572,4822,2563,4831,2563,4831,2563,4840,2563,4840,2563m4599,2483l4620,2489,4626,2478,4632,2468,4653,2474,4661,2475,4662,2468,4663,2460,4671,2456,4679,2456,4679,2447,4688,2447,4688,2447,4697,2447,4697,2447m4742,3019l4763,3025,4769,3014,4775,3000,4796,3001,4803,3004,4804,3000,4806,2995,4813,2992,4822,2992,4822,2983,4831,2983,4831,2983,4840,2983,4840,2983m5027,2930l5048,2936,5054,2925,5060,2915,5081,2921,5089,2918,5091,2912,5095,2906,5108,2903,5108,2903,5108,2894,5117,2894,5117,2894,5126,2894,5126,2894m5268,2858l5294,2864,5302,2854,5306,2843,5322,2849,5331,2846,5335,2840,5340,2834,5349,2831,5358,2831,5358,2822,5358,2822,5358,2822,5376,2822,5376,2822m5036,3135l5062,3143,5071,3134,5078,3124,5099,3126,5107,3127,5108,3121,5109,3113,5117,3109,5126,3109,5126,3109,5126,3109,5135,3109,5144,3109,5144,3100m5509,3234l5532,3240,5539,3228,5546,3215,5563,3216,5572,3218,5576,3215,5580,3210,5590,3207,5599,3207,5590,3198,5599,3198,5599,3198,5616,3198,5616,3198m5251,3582l5277,3589,5285,3578,5292,3567,5313,3573,5321,3571,5322,3564,5323,3558,5331,3555,5340,3555,5340,3547,5340,3547,5349,3547,5358,3547,5358,3547m5501,3860l5523,3862,5531,3851,5537,3839,5554,3842,5563,3843,5567,3836,5571,3828,5581,3824,5590,3824,5590,3824,5590,3824,5590,3824,5607,3824,5607,3815m5759,3949l5780,3955,5786,3944,5792,3934,5813,3940,5821,3937,5822,3931,5823,3925,5831,3922,5840,3922,5840,3913,5849,3913,5849,3913,5857,3913,5857,3913m6054,3860l6080,3862,6088,3851,6095,3839,6116,3842,6120,3843,6122,3836,6125,3828,6134,3824,6143,3824,6143,3824,6143,3824,6152,3824,6161,3824,6161,3815m5447,4128l5468,4134,5474,4122,5480,4109,5501,4110,5510,4112,5514,4109,5518,4104,5527,4101,5536,4101,5527,4092,5536,4092,5536,4092,5554,4092,5554,4092m6045,4530l6066,4536,6072,4526,6077,4515,6098,4521,6106,4518,6108,4512,6112,4506,6125,4503,6125,4503,6125,4494,6134,4494,6134,4494,6143,4494,6143,4494m6544,4083l6565,4089,6571,4079,6577,4068,6598,4074,6607,4075,6611,4068,6616,4060,6625,4056,6625,4056,6625,4047,6634,4047,6634,4047,6651,4047,6651,4047m6268,3949l6294,3955,6302,3944,6309,3934,6330,3940,6338,3937,6339,3931,6340,3925,6348,3922,6357,3922,6357,3913,6357,3913,6366,3913,6375,3913,6375,3913m6464,3314l6485,3320,6491,3309,6497,3295,6518,3296,6527,3299,6531,3295,6535,3290,6544,3287,6553,3287,6544,3278,6553,3278,6553,3278,6571,3278,6571,3278m7044,3278l7065,3286,7071,3277,7077,3267,7098,3269,7107,3270,7111,3264,7115,3256,7124,3252,7133,3252,7124,3252,7133,3252,7133,3252,7151,3252,7151,3243m7517,3180l7543,3186,7550,3174,7555,3161,7571,3162,7580,3164,7584,3161,7588,3156,7597,3153,7606,3153,7606,3144,7606,3144,7606,3144,7624,3144,7624,3144m6188,3180l6214,3186,6222,3174,6229,3161,6250,3162,6258,3164,6259,3161,6260,3156,6268,3153,6277,3153,6277,3144,6277,3144,6286,3144,6295,3144,6295,3144m6384,1678l6406,1680,6414,1669,6420,1658,6437,1660,6447,1661,6451,1655,6455,1646,6464,1642,6473,1642,6464,1642,6473,1642,6473,1642,6491,1642,6491,1633m5509,2009l5532,2015,5539,2003,5546,1990,5563,1991,5572,1993,5576,1990,5580,1985,5590,1982,5599,1982,5590,1973,5599,1973,5599,1973,5616,1973,5616,1973m5144,2080l5166,2086,5174,2075,5180,2062,5197,2063,5206,2065,5210,2061,5215,2056,5224,2054,5233,2054,5233,2045,5233,2045,5233,2045,5251,2045,5251,2045m5349,1911l5375,1917,5382,1906,5386,1896,5402,1902,5411,1903,5416,1896,5420,1888,5429,1884,5438,1884,5438,1875,5438,1875,5438,1875,5456,1875,5456,1875m5429,1741l5451,1743,5459,1732,5465,1721,5483,1723,5492,1725,5496,1722,5500,1717,5509,1714,5518,1714,5518,1705,5518,1705,5518,1705,5536,1705,5536,1705m4724,1928l4745,1934,4751,1923,4757,1910,4778,1911,4787,1913,4791,1909,4795,1904,4804,1902,4813,1902,4804,1893,4813,1893,4813,1893,4831,1893,4831,1893m4626,1624l4648,1631,4656,1620,4662,1609,4679,1616,4689,1613,4693,1607,4697,1601,4706,1598,4715,1598,4715,1589,4715,1589,4715,1589,4733,1589,4733,1589m6045,1490l6071,1496,6079,1485,6086,1472,6107,1473,6115,1475,6116,1471,6117,1466,6125,1464,6134,1464,6134,1455,6134,1455,6143,1455,6152,1455,6152,1455m5759,1401l5785,1407,5794,1396,5801,1386,5822,1392,5829,1393,5831,1386,5832,1378,5840,1374,5849,1374,5849,1365,5849,1365,5857,1365,5866,1365,5866,1365m4760,1374l4786,1376,4793,1365,4797,1354,4813,1356,4823,1359,4827,1355,4831,1350,4840,1347,4849,1347,4849,1338,4849,1338,4849,1338,4867,1338,4867,1338m5063,1204l5085,1210,5093,1199,5100,1185,5117,1186,5126,1189,5130,1185,5134,1180,5144,1177,5152,1177,5152,1168,5152,1168,5152,1168,5170,1168,5170,1168m5501,1142l5523,1148,5531,1136,5537,1123,5554,1124,5563,1126,5567,1123,5571,1118,5581,1115,5590,1115,5590,1106,5590,1106,5590,1106,5607,1106,5607,1106m5358,873l5380,876,5388,865,5394,853,5411,856,5420,858,5425,855,5429,849,5438,847,5447,847,5447,838,5447,838,5447,838,5465,838,5465,838m5545,605l5571,611,5580,601,5586,590,5607,596,5616,596,5607,578,5625,578,5634,578,5634,570,5634,570,5643,570,5652,570,5652,570m5750,811l5771,813,5777,802,5783,791,5804,793,5813,794,5817,787,5821,779,5831,775,5831,775,5831,775,5840,775,5840,775,5857,775,5857,766m5929,668l5955,670,5962,659,5966,648,5982,650,5991,651,5996,644,6000,636,6009,632,6018,632,6018,632,6018,632,6018,632,6036,632,6036,623m8677,-47l8703,-41,8710,-52,8715,-62,8730,-56,8740,-59,8744,-65,8748,-71,8757,-74,8766,-74,8766,-83,8766,-83,8766,-83,8784,-83,8784,-83m9248,-110l9274,-104,9283,-115,9290,-129,9311,-128,9315,-125,9316,-129,9319,-134,9328,-137,9337,-137,9337,-146,9337,-146,9346,-146,9355,-146,9355,-146m9578,-450l9599,-444,9605,-455,9611,-469,9632,-468,9641,-465,9645,-469,9649,-474,9659,-476,9668,-476,9659,-485,9668,-485,9668,-485,9685,-485,9685,-485m9694,-325l9720,-319,9728,-330,9732,-343,9748,-342,9757,-340,9761,-343,9765,-349,9775,-351,9783,-351,9783,-360,9783,-360,9783,-360,9801,-360,9801,-360m9400,-834l9426,-828,9433,-840,9437,-853,9453,-852,9463,-850,9467,-853,9471,-858,9480,-861,9489,-861,9489,-870,9489,-870,9489,-870,9507,-870,9507,-870m6535,87l6556,93,6562,82,6568,72,6589,78,6598,79,6602,72,6607,64,6616,60,6625,60,6616,51,6625,51,6625,51,6643,51,6643,51m6768,15l6794,21,6802,11,6809,0,6830,6,6838,7,6839,1,6840,-7,6848,-12,6857,-12,6857,-21,6857,-21,6866,-21,6874,-21,6874,-21m4412,167l4434,173,4442,163,4448,152,4465,158,4475,156,4479,149,4483,143,4492,140,4501,140,4501,132,4501,132,4501,132,4519,132,4519,132m4242,33l4268,39,4277,29,4284,18,4305,24,4314,24,4305,6,4322,6,4331,6,4331,-3,4331,-3,4340,-3,4349,-3,4349,-3e" filled="false" stroked="true" strokeweight=".446035pt" strokecolor="#ee2e71">
              <v:path arrowok="t"/>
              <v:stroke dashstyle="solid"/>
            </v:shape>
            <v:rect style="position:absolute;left:7472;top:4351;width:206;height:63" filled="true" fillcolor="#23201d" stroked="false">
              <v:fill type="solid"/>
            </v:rect>
            <v:shape style="position:absolute;left:7472;top:4351;width:411;height:63" coordorigin="7472,4351" coordsize="411,63" path="m7472,4414l7678,4414,7678,4351,7472,4351,7472,4414xm7678,4414l7883,4414,7883,4351,7678,4351,7678,4414xe" filled="false" stroked="true" strokeweight=".446035pt" strokecolor="#23201d">
              <v:path arrowok="t"/>
              <v:stroke dashstyle="solid"/>
            </v:shape>
            <v:rect style="position:absolute;left:7882;top:4351;width:420;height:63" filled="true" fillcolor="#23201d" stroked="false">
              <v:fill type="solid"/>
            </v:rect>
            <v:shape style="position:absolute;left:7882;top:4351;width:821;height:63" coordorigin="7883,4351" coordsize="821,63" path="m7883,4414l8302,4414,8302,4351,7883,4351,7883,4414xm8293,4414l8704,4414,8704,4351,8293,4351,8293,4414xe" filled="false" stroked="true" strokeweight=".446035pt" strokecolor="#23201d">
              <v:path arrowok="t"/>
              <v:stroke dashstyle="solid"/>
            </v:shape>
            <v:rect style="position:absolute;left:8712;top:4351;width:411;height:63" filled="true" fillcolor="#23201d" stroked="false">
              <v:fill type="solid"/>
            </v:rect>
            <v:shape style="position:absolute;left:8712;top:4351;width:822;height:63" coordorigin="8713,4351" coordsize="822,63" path="m8713,4414l9123,4414,9123,4351,8713,4351,8713,4414xm9123,4414l9534,4414,9534,4351,9123,4351,9123,4414xe" filled="false" stroked="true" strokeweight=".446035pt" strokecolor="#23201d">
              <v:path arrowok="t"/>
              <v:stroke dashstyle="solid"/>
            </v:shape>
            <v:rect style="position:absolute;left:9533;top:4351;width:420;height:63" filled="true" fillcolor="#23201d" stroked="false">
              <v:fill type="solid"/>
            </v:rect>
            <v:shape style="position:absolute;left:7472;top:4297;width:2490;height:117" coordorigin="7472,4298" coordsize="2490,117" path="m9534,4414l9953,4414,9953,4351,9534,4351,9534,4414xm7472,4298l7472,4351m7687,4298l7687,4351m7883,4298l7883,4351m8293,4315l8293,4360m8704,4307l8704,4351m9141,4307l9150,4360m9551,4324l9560,4369m9962,4324l9962,4369e" filled="false" stroked="true" strokeweight=".446035pt" strokecolor="#23201d">
              <v:path arrowok="t"/>
              <v:stroke dashstyle="solid"/>
            </v:shape>
            <v:shape style="position:absolute;left:7445;top:4244;width:2704;height:144" coordorigin="7446,4244" coordsize="2704,144" path="m7562,4244l7446,4244,7446,4262,7562,4262,7562,4244xm7731,4244l7660,4244,7660,4262,7731,4262,7731,4244xm7972,4244l7856,4244,7856,4271,7972,4271,7972,4244xm8383,4253l8276,4253,8276,4271,8383,4271,8383,4253xm8793,4244l8677,4244,8677,4271,8793,4271,8793,4244xm9230,4253l9114,4253,9114,4280,9230,4280,9230,4253xm9650,4262l9534,4262,9534,4280,9650,4280,9650,4262xm10051,4262l9944,4262,9944,4289,10051,4289,10051,4262xm10149,4369l10024,4369,10024,4387,10149,4387,10149,4369xe" filled="true" fillcolor="#23201d" stroked="false">
              <v:path arrowok="t"/>
              <v:fill type="solid"/>
            </v:shape>
            <v:shape style="position:absolute;left:8807;top:1348;width:357;height:190" type="#_x0000_t202" filled="false" stroked="false">
              <v:textbox inset="0,0,0,0">
                <w:txbxContent>
                  <w:p>
                    <w:pPr>
                      <w:spacing w:line="190" w:lineRule="exact" w:before="0"/>
                      <w:ind w:left="0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color w:val="23201D"/>
                        <w:sz w:val="17"/>
                      </w:rPr>
                      <w:t>KEY</w:t>
                    </w:r>
                  </w:p>
                </w:txbxContent>
              </v:textbox>
              <w10:wrap type="none"/>
            </v:shape>
            <v:shape style="position:absolute;left:9238;top:1669;width:988;height:2341" type="#_x0000_t202" filled="false" stroked="false">
              <v:textbox inset="0,0,0,0">
                <w:txbxContent>
                  <w:p>
                    <w:pPr>
                      <w:spacing w:line="511" w:lineRule="auto" w:before="1"/>
                      <w:ind w:left="0" w:right="343" w:firstLine="0"/>
                      <w:jc w:val="left"/>
                      <w:rPr>
                        <w:sz w:val="13"/>
                      </w:rPr>
                    </w:pPr>
                    <w:r>
                      <w:rPr>
                        <w:color w:val="23201D"/>
                        <w:spacing w:val="-17"/>
                        <w:sz w:val="13"/>
                      </w:rPr>
                      <w:t>NorthernArrow</w:t>
                    </w:r>
                    <w:r>
                      <w:rPr>
                        <w:color w:val="23201D"/>
                        <w:spacing w:val="-32"/>
                        <w:sz w:val="13"/>
                      </w:rPr>
                      <w:t> </w:t>
                    </w:r>
                    <w:r>
                      <w:rPr>
                        <w:color w:val="23201D"/>
                        <w:spacing w:val="-7"/>
                        <w:w w:val="105"/>
                        <w:sz w:val="13"/>
                      </w:rPr>
                      <w:t>MainRoad</w:t>
                    </w:r>
                    <w:r>
                      <w:rPr>
                        <w:color w:val="23201D"/>
                        <w:spacing w:val="-6"/>
                        <w:w w:val="105"/>
                        <w:sz w:val="13"/>
                      </w:rPr>
                      <w:t> </w:t>
                    </w:r>
                    <w:r>
                      <w:rPr>
                        <w:color w:val="23201D"/>
                        <w:spacing w:val="-22"/>
                        <w:w w:val="105"/>
                        <w:sz w:val="13"/>
                      </w:rPr>
                      <w:t>Towns/Villages</w:t>
                    </w:r>
                    <w:r>
                      <w:rPr>
                        <w:color w:val="23201D"/>
                        <w:spacing w:val="-21"/>
                        <w:w w:val="105"/>
                        <w:sz w:val="13"/>
                      </w:rPr>
                      <w:t> </w:t>
                    </w:r>
                    <w:r>
                      <w:rPr>
                        <w:color w:val="23201D"/>
                        <w:spacing w:val="-17"/>
                        <w:w w:val="105"/>
                        <w:sz w:val="13"/>
                      </w:rPr>
                      <w:t>HealthCentre</w:t>
                    </w:r>
                  </w:p>
                  <w:p>
                    <w:pPr>
                      <w:spacing w:line="511" w:lineRule="auto" w:before="0"/>
                      <w:ind w:left="0" w:right="12" w:firstLine="0"/>
                      <w:jc w:val="left"/>
                      <w:rPr>
                        <w:sz w:val="13"/>
                      </w:rPr>
                    </w:pPr>
                    <w:r>
                      <w:rPr>
                        <w:color w:val="23201D"/>
                        <w:spacing w:val="-19"/>
                        <w:sz w:val="13"/>
                      </w:rPr>
                      <w:t>Local Govt. Boundary</w:t>
                    </w:r>
                    <w:r>
                      <w:rPr>
                        <w:color w:val="23201D"/>
                        <w:spacing w:val="-18"/>
                        <w:sz w:val="13"/>
                      </w:rPr>
                      <w:t> </w:t>
                    </w:r>
                    <w:r>
                      <w:rPr>
                        <w:color w:val="23201D"/>
                        <w:spacing w:val="-20"/>
                        <w:sz w:val="13"/>
                      </w:rPr>
                      <w:t>Rivers/Screams/Bridges</w:t>
                    </w:r>
                    <w:r>
                      <w:rPr>
                        <w:color w:val="23201D"/>
                        <w:spacing w:val="-32"/>
                        <w:sz w:val="13"/>
                      </w:rPr>
                      <w:t> </w:t>
                    </w:r>
                    <w:r>
                      <w:rPr>
                        <w:color w:val="23201D"/>
                        <w:spacing w:val="-16"/>
                        <w:w w:val="105"/>
                        <w:sz w:val="13"/>
                      </w:rPr>
                      <w:t>ScarteredCultivation</w:t>
                    </w:r>
                  </w:p>
                  <w:p>
                    <w:pPr>
                      <w:spacing w:line="146" w:lineRule="exact" w:before="0"/>
                      <w:ind w:left="0" w:right="0" w:firstLine="0"/>
                      <w:jc w:val="left"/>
                      <w:rPr>
                        <w:sz w:val="13"/>
                      </w:rPr>
                    </w:pPr>
                    <w:r>
                      <w:rPr>
                        <w:color w:val="23201D"/>
                        <w:w w:val="105"/>
                        <w:sz w:val="13"/>
                      </w:rPr>
                      <w:t>PalmTrees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476.88681pt;margin-top:-39.163109pt;width:55.25pt;height:4.5pt;mso-position-horizontal-relative:page;mso-position-vertical-relative:paragraph;z-index:15749120;rotation:252" type="#_x0000_t136" fillcolor="#23201d" stroked="f">
            <o:extrusion v:ext="view" autorotationcenter="t"/>
            <v:textpath style="font-family:&quot;Arial&quot;;font-size:4pt;v-text-kern:t;mso-text-shadow:auto;font-weight:bold" string="D O K W A W E S"/>
            <w10:wrap type="none"/>
          </v:shape>
        </w:pict>
      </w:r>
      <w:r>
        <w:rPr/>
        <w:pict>
          <v:shape style="position:absolute;margin-left:494.526422pt;margin-top:-40.68392pt;width:29.3pt;height:4.5pt;mso-position-horizontal-relative:page;mso-position-vertical-relative:paragraph;z-index:15749632;rotation:252" type="#_x0000_t136" fillcolor="#23201d" stroked="f">
            <o:extrusion v:ext="view" autorotationcenter="t"/>
            <v:textpath style="font-family:&quot;Arial&quot;;font-size:4pt;v-text-kern:t;mso-text-shadow:auto;font-weight:bold" string="L . G . A"/>
            <w10:wrap type="none"/>
          </v:shape>
        </w:pict>
      </w:r>
      <w:r>
        <w:rPr/>
        <w:pict>
          <v:shape style="position:absolute;margin-left:170.049728pt;margin-top:-3.241997pt;width:35.450pt;height:6.25pt;mso-position-horizontal-relative:page;mso-position-vertical-relative:paragraph;z-index:15751168;rotation:316" type="#_x0000_t136" fillcolor="#23201d" stroked="f">
            <o:extrusion v:ext="view" autorotationcenter="t"/>
            <v:textpath style="font-family:&quot;Microsoft Sans Serif&quot;;font-size:6pt;v-text-kern:t;mso-text-shadow:auto" string="L  .  G  .  A"/>
            <w10:wrap type="none"/>
          </v:shape>
        </w:pict>
      </w:r>
      <w:r>
        <w:rPr/>
        <w:pict>
          <v:shape style="position:absolute;margin-left:300.742432pt;margin-top:-3.839221pt;width:31.8pt;height:3.15pt;mso-position-horizontal-relative:page;mso-position-vertical-relative:paragraph;z-index:15752192;rotation:332" type="#_x0000_t136" fillcolor="#23201d" stroked="f">
            <o:extrusion v:ext="view" autorotationcenter="t"/>
            <v:textpath style="font-family:&quot;Arial&quot;;font-size:3pt;v-text-kern:t;mso-text-shadow:auto;font-weight:bold" string="R I V E R E T H I O P E"/>
            <w10:wrap type="none"/>
          </v:shape>
        </w:pict>
      </w:r>
      <w:r>
        <w:rPr>
          <w:color w:val="23201D"/>
          <w:sz w:val="18"/>
        </w:rPr>
        <w:t>45’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0"/>
        </w:rPr>
      </w:pPr>
    </w:p>
    <w:p>
      <w:pPr>
        <w:spacing w:before="0"/>
        <w:ind w:left="0" w:right="38" w:firstLine="0"/>
        <w:jc w:val="right"/>
        <w:rPr>
          <w:sz w:val="18"/>
        </w:rPr>
      </w:pPr>
      <w:r>
        <w:rPr>
          <w:color w:val="23201D"/>
          <w:sz w:val="18"/>
        </w:rPr>
        <w:t>40’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7"/>
        </w:rPr>
      </w:pPr>
    </w:p>
    <w:p>
      <w:pPr>
        <w:spacing w:before="0"/>
        <w:ind w:left="0" w:right="38" w:firstLine="0"/>
        <w:jc w:val="right"/>
        <w:rPr>
          <w:sz w:val="18"/>
        </w:rPr>
      </w:pPr>
      <w:r>
        <w:rPr>
          <w:color w:val="23201D"/>
          <w:sz w:val="18"/>
        </w:rPr>
        <w:t>35’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6"/>
        </w:rPr>
      </w:pPr>
    </w:p>
    <w:p>
      <w:pPr>
        <w:spacing w:before="0"/>
        <w:ind w:left="599" w:right="0" w:firstLine="0"/>
        <w:jc w:val="left"/>
        <w:rPr>
          <w:sz w:val="18"/>
        </w:rPr>
      </w:pPr>
      <w:r>
        <w:rPr>
          <w:color w:val="23201D"/>
          <w:sz w:val="18"/>
        </w:rPr>
        <w:t>5</w:t>
      </w:r>
      <w:r>
        <w:rPr>
          <w:color w:val="23201D"/>
          <w:position w:val="9"/>
          <w:sz w:val="9"/>
        </w:rPr>
        <w:t>0</w:t>
      </w:r>
      <w:r>
        <w:rPr>
          <w:color w:val="23201D"/>
          <w:sz w:val="18"/>
        </w:rPr>
        <w:t>33</w:t>
      </w:r>
    </w:p>
    <w:p>
      <w:pPr>
        <w:pStyle w:val="BodyText"/>
        <w:spacing w:before="6"/>
        <w:rPr>
          <w:sz w:val="17"/>
        </w:rPr>
      </w:pPr>
      <w:r>
        <w:rPr/>
        <w:br w:type="column"/>
      </w:r>
      <w:r>
        <w:rPr>
          <w:sz w:val="17"/>
        </w:rPr>
      </w:r>
    </w:p>
    <w:p>
      <w:pPr>
        <w:spacing w:before="0"/>
        <w:ind w:left="577" w:right="806" w:firstLine="0"/>
        <w:jc w:val="center"/>
        <w:rPr>
          <w:sz w:val="18"/>
        </w:rPr>
      </w:pPr>
      <w:r>
        <w:rPr>
          <w:color w:val="23201D"/>
          <w:sz w:val="18"/>
        </w:rPr>
        <w:t>45’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0"/>
        <w:ind w:left="577" w:right="806" w:firstLine="0"/>
        <w:jc w:val="center"/>
        <w:rPr>
          <w:sz w:val="18"/>
        </w:rPr>
      </w:pPr>
      <w:r>
        <w:rPr/>
        <w:pict>
          <v:shape style="position:absolute;margin-left:390.078827pt;margin-top:-81.036331pt;width:65.95pt;height:4.5pt;mso-position-horizontal-relative:page;mso-position-vertical-relative:paragraph;z-index:15751680;rotation:319" type="#_x0000_t136" fillcolor="#23201d" stroked="f">
            <o:extrusion v:ext="view" autorotationcenter="t"/>
            <v:textpath style="font-family:&quot;Arial&quot;;font-size:4pt;v-text-kern:t;mso-text-shadow:auto;font-weight:bold" string="A B R A K A  C L A N"/>
            <w10:wrap type="none"/>
          </v:shape>
        </w:pict>
      </w:r>
      <w:r>
        <w:rPr>
          <w:color w:val="23201D"/>
          <w:sz w:val="18"/>
        </w:rPr>
        <w:t>40’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7"/>
        </w:rPr>
      </w:pPr>
    </w:p>
    <w:p>
      <w:pPr>
        <w:spacing w:before="0"/>
        <w:ind w:left="578" w:right="806" w:firstLine="0"/>
        <w:jc w:val="center"/>
        <w:rPr>
          <w:sz w:val="18"/>
        </w:rPr>
      </w:pPr>
      <w:r>
        <w:rPr/>
        <w:pict>
          <v:shape style="position:absolute;margin-left:265.276978pt;margin-top:33.84227pt;width:4.25pt;height:6.25pt;mso-position-horizontal-relative:page;mso-position-vertical-relative:paragraph;z-index:15748608;rotation:51" type="#_x0000_t136" fillcolor="#23201d" stroked="f">
            <o:extrusion v:ext="view" autorotationcenter="t"/>
            <v:textpath style="font-family:&quot;Microsoft Sans Serif&quot;;font-size:6pt;v-text-kern:t;mso-text-shadow:auto" string="A"/>
            <w10:wrap type="none"/>
          </v:shape>
        </w:pict>
      </w:r>
      <w:r>
        <w:rPr>
          <w:color w:val="23201D"/>
          <w:sz w:val="18"/>
        </w:rPr>
        <w:t>35’</w:t>
      </w:r>
    </w:p>
    <w:p>
      <w:pPr>
        <w:spacing w:after="0"/>
        <w:jc w:val="center"/>
        <w:rPr>
          <w:sz w:val="18"/>
        </w:rPr>
        <w:sectPr>
          <w:type w:val="continuous"/>
          <w:pgSz w:w="11910" w:h="16840"/>
          <w:pgMar w:top="1580" w:bottom="280" w:left="1680" w:right="420"/>
          <w:cols w:num="2" w:equalWidth="0">
            <w:col w:w="1132" w:space="7013"/>
            <w:col w:w="1665"/>
          </w:cols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332.597961pt;margin-top:318.623871pt;width:7.3pt;height:55.7pt;mso-position-horizontal-relative:page;mso-position-vertical-relative:page;z-index:15750144" type="#_x0000_t202" filled="false" stroked="false">
            <v:textbox inset="0,0,0,0" style="layout-flow:vertical;mso-layout-flow-alt:bottom-to-top">
              <w:txbxContent>
                <w:p>
                  <w:pPr>
                    <w:spacing w:before="21"/>
                    <w:ind w:left="20" w:right="0" w:firstLine="0"/>
                    <w:jc w:val="left"/>
                    <w:rPr>
                      <w:rFonts w:ascii="Arial"/>
                      <w:b/>
                      <w:sz w:val="9"/>
                    </w:rPr>
                  </w:pPr>
                  <w:r>
                    <w:rPr>
                      <w:rFonts w:ascii="Arial"/>
                      <w:b/>
                      <w:color w:val="23201D"/>
                      <w:w w:val="95"/>
                      <w:sz w:val="9"/>
                    </w:rPr>
                    <w:t>A</w:t>
                  </w:r>
                  <w:r>
                    <w:rPr>
                      <w:rFonts w:ascii="Arial"/>
                      <w:b/>
                      <w:color w:val="23201D"/>
                      <w:spacing w:val="24"/>
                      <w:sz w:val="9"/>
                    </w:rPr>
                    <w:t> </w:t>
                  </w:r>
                  <w:r>
                    <w:rPr>
                      <w:rFonts w:ascii="Arial"/>
                      <w:b/>
                      <w:color w:val="23201D"/>
                      <w:w w:val="95"/>
                      <w:sz w:val="9"/>
                    </w:rPr>
                    <w:t>G</w:t>
                  </w:r>
                  <w:r>
                    <w:rPr>
                      <w:rFonts w:ascii="Arial"/>
                      <w:b/>
                      <w:color w:val="23201D"/>
                      <w:spacing w:val="30"/>
                      <w:sz w:val="9"/>
                    </w:rPr>
                    <w:t> </w:t>
                  </w:r>
                  <w:r>
                    <w:rPr>
                      <w:rFonts w:ascii="Arial"/>
                      <w:b/>
                      <w:color w:val="23201D"/>
                      <w:w w:val="95"/>
                      <w:sz w:val="9"/>
                    </w:rPr>
                    <w:t>B</w:t>
                  </w:r>
                  <w:r>
                    <w:rPr>
                      <w:rFonts w:ascii="Arial"/>
                      <w:b/>
                      <w:color w:val="23201D"/>
                      <w:spacing w:val="24"/>
                      <w:sz w:val="9"/>
                    </w:rPr>
                    <w:t> </w:t>
                  </w:r>
                  <w:r>
                    <w:rPr>
                      <w:rFonts w:ascii="Arial"/>
                      <w:b/>
                      <w:color w:val="23201D"/>
                      <w:w w:val="95"/>
                      <w:sz w:val="9"/>
                    </w:rPr>
                    <w:t>O</w:t>
                  </w:r>
                  <w:r>
                    <w:rPr>
                      <w:rFonts w:ascii="Arial"/>
                      <w:b/>
                      <w:color w:val="23201D"/>
                      <w:spacing w:val="31"/>
                      <w:sz w:val="9"/>
                    </w:rPr>
                    <w:t> </w:t>
                  </w:r>
                  <w:r>
                    <w:rPr>
                      <w:rFonts w:ascii="Arial"/>
                      <w:b/>
                      <w:color w:val="23201D"/>
                      <w:w w:val="95"/>
                      <w:sz w:val="9"/>
                    </w:rPr>
                    <w:t>N</w:t>
                  </w:r>
                  <w:r>
                    <w:rPr>
                      <w:rFonts w:ascii="Arial"/>
                      <w:b/>
                      <w:color w:val="23201D"/>
                      <w:spacing w:val="24"/>
                      <w:sz w:val="9"/>
                    </w:rPr>
                    <w:t>  </w:t>
                  </w:r>
                  <w:r>
                    <w:rPr>
                      <w:rFonts w:ascii="Arial"/>
                      <w:b/>
                      <w:color w:val="23201D"/>
                      <w:spacing w:val="24"/>
                      <w:sz w:val="9"/>
                    </w:rPr>
                    <w:t> </w:t>
                  </w:r>
                  <w:r>
                    <w:rPr>
                      <w:rFonts w:ascii="Arial"/>
                      <w:b/>
                      <w:color w:val="23201D"/>
                      <w:w w:val="95"/>
                      <w:sz w:val="9"/>
                    </w:rPr>
                    <w:t>C</w:t>
                  </w:r>
                  <w:r>
                    <w:rPr>
                      <w:rFonts w:ascii="Arial"/>
                      <w:b/>
                      <w:color w:val="23201D"/>
                      <w:spacing w:val="4"/>
                      <w:w w:val="95"/>
                      <w:sz w:val="9"/>
                    </w:rPr>
                    <w:t> </w:t>
                  </w:r>
                  <w:r>
                    <w:rPr>
                      <w:rFonts w:ascii="Arial"/>
                      <w:b/>
                      <w:color w:val="23201D"/>
                      <w:w w:val="95"/>
                      <w:sz w:val="9"/>
                    </w:rPr>
                    <w:t>L</w:t>
                  </w:r>
                  <w:r>
                    <w:rPr>
                      <w:rFonts w:ascii="Arial"/>
                      <w:b/>
                      <w:color w:val="23201D"/>
                      <w:spacing w:val="23"/>
                      <w:sz w:val="9"/>
                    </w:rPr>
                    <w:t> </w:t>
                  </w:r>
                  <w:r>
                    <w:rPr>
                      <w:rFonts w:ascii="Arial"/>
                      <w:b/>
                      <w:color w:val="23201D"/>
                      <w:w w:val="95"/>
                      <w:sz w:val="9"/>
                    </w:rPr>
                    <w:t>A</w:t>
                  </w:r>
                  <w:r>
                    <w:rPr>
                      <w:rFonts w:ascii="Arial"/>
                      <w:b/>
                      <w:color w:val="23201D"/>
                      <w:spacing w:val="35"/>
                      <w:sz w:val="9"/>
                    </w:rPr>
                    <w:t> </w:t>
                  </w:r>
                  <w:r>
                    <w:rPr>
                      <w:rFonts w:ascii="Arial"/>
                      <w:b/>
                      <w:color w:val="23201D"/>
                      <w:w w:val="95"/>
                      <w:sz w:val="9"/>
                    </w:rPr>
                    <w:t>N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spacing w:before="5"/>
      </w:pPr>
    </w:p>
    <w:p>
      <w:pPr>
        <w:pStyle w:val="BodyText"/>
        <w:tabs>
          <w:tab w:pos="1920" w:val="left" w:leader="none"/>
        </w:tabs>
        <w:spacing w:line="364" w:lineRule="auto" w:before="97"/>
        <w:ind w:left="1920" w:right="1587" w:hanging="1440"/>
      </w:pPr>
      <w:r>
        <w:rPr/>
        <w:pict>
          <v:shape style="position:absolute;margin-left:178.78266pt;margin-top:-79.371237pt;width:103.45pt;height:6.25pt;mso-position-horizontal-relative:page;mso-position-vertical-relative:paragraph;z-index:15748096;rotation:51" type="#_x0000_t136" fillcolor="#23201d" stroked="f">
            <o:extrusion v:ext="view" autorotationcenter="t"/>
            <v:textpath style="font-family:&quot;Microsoft Sans Serif&quot;;font-size:6pt;v-text-kern:t;mso-text-shadow:auto" string="O G H U E L L I L . G ."/>
            <w10:wrap type="none"/>
          </v:shape>
        </w:pict>
      </w:r>
      <w:r>
        <w:rPr/>
        <w:pict>
          <v:shape style="position:absolute;margin-left:327.312256pt;margin-top:-80.33268pt;width:113.05pt;height:6.25pt;mso-position-horizontal-relative:page;mso-position-vertical-relative:paragraph;z-index:15750656;rotation:315" type="#_x0000_t136" fillcolor="#23201d" stroked="f">
            <o:extrusion v:ext="view" autorotationcenter="t"/>
            <v:textpath style="font-family:&quot;Microsoft Sans Serif&quot;;font-size:6pt;v-text-kern:t;mso-text-shadow:auto" string="O   G   H   U   E   L  L   I    L   .   G  .   A"/>
            <w10:wrap type="none"/>
          </v:shape>
        </w:pict>
      </w:r>
      <w:r>
        <w:rPr/>
        <w:t>Figure 8.</w:t>
        <w:tab/>
        <w:t>Map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Ethiope-East</w:t>
      </w:r>
      <w:r>
        <w:rPr>
          <w:spacing w:val="1"/>
        </w:rPr>
        <w:t> </w:t>
      </w:r>
      <w:r>
        <w:rPr/>
        <w:t>Local Government</w:t>
      </w:r>
      <w:r>
        <w:rPr>
          <w:spacing w:val="-1"/>
        </w:rPr>
        <w:t> </w:t>
      </w:r>
      <w:r>
        <w:rPr/>
        <w:t>Area</w:t>
      </w:r>
      <w:r>
        <w:rPr>
          <w:spacing w:val="-1"/>
        </w:rPr>
        <w:t> </w:t>
      </w:r>
      <w:r>
        <w:rPr/>
        <w:t>of</w:t>
      </w:r>
      <w:r>
        <w:rPr>
          <w:spacing w:val="2"/>
        </w:rPr>
        <w:t> </w:t>
      </w:r>
      <w:r>
        <w:rPr/>
        <w:t>Delta</w:t>
      </w:r>
      <w:r>
        <w:rPr>
          <w:spacing w:val="1"/>
        </w:rPr>
        <w:t> </w:t>
      </w:r>
      <w:r>
        <w:rPr/>
        <w:t>State</w:t>
      </w:r>
      <w:r>
        <w:rPr>
          <w:spacing w:val="-61"/>
        </w:rPr>
        <w:t> </w:t>
      </w:r>
      <w:r>
        <w:rPr/>
        <w:t>Surveyed</w:t>
      </w:r>
    </w:p>
    <w:p>
      <w:pPr>
        <w:pStyle w:val="BodyText"/>
        <w:tabs>
          <w:tab w:pos="1920" w:val="left" w:leader="none"/>
        </w:tabs>
        <w:spacing w:before="199"/>
        <w:ind w:left="480"/>
      </w:pPr>
      <w:r>
        <w:rPr/>
        <w:t>Source:</w:t>
        <w:tab/>
        <w:t>Ethiope-East</w:t>
      </w:r>
      <w:r>
        <w:rPr>
          <w:spacing w:val="-1"/>
        </w:rPr>
        <w:t> </w:t>
      </w:r>
      <w:r>
        <w:rPr/>
        <w:t>Local Government,</w:t>
      </w:r>
      <w:r>
        <w:rPr>
          <w:spacing w:val="-1"/>
        </w:rPr>
        <w:t> </w:t>
      </w:r>
      <w:r>
        <w:rPr/>
        <w:t>Delta</w:t>
      </w:r>
      <w:r>
        <w:rPr>
          <w:spacing w:val="-1"/>
        </w:rPr>
        <w:t> </w:t>
      </w:r>
      <w:r>
        <w:rPr/>
        <w:t>State</w:t>
      </w:r>
    </w:p>
    <w:p>
      <w:pPr>
        <w:spacing w:after="0"/>
        <w:sectPr>
          <w:type w:val="continuous"/>
          <w:pgSz w:w="11910" w:h="16840"/>
          <w:pgMar w:top="1580" w:bottom="280" w:left="1680" w:right="4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5"/>
        </w:rPr>
      </w:pPr>
    </w:p>
    <w:p>
      <w:pPr>
        <w:pStyle w:val="BodyText"/>
        <w:ind w:left="605"/>
        <w:rPr>
          <w:sz w:val="20"/>
        </w:rPr>
      </w:pPr>
      <w:r>
        <w:rPr>
          <w:sz w:val="20"/>
        </w:rPr>
        <w:drawing>
          <wp:inline distT="0" distB="0" distL="0" distR="0">
            <wp:extent cx="5330153" cy="7584948"/>
            <wp:effectExtent l="0" t="0" r="0" b="0"/>
            <wp:docPr id="27" name="image5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59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0153" cy="7584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3"/>
        <w:rPr>
          <w:sz w:val="6"/>
        </w:rPr>
      </w:pPr>
    </w:p>
    <w:p>
      <w:pPr>
        <w:pStyle w:val="BodyText"/>
        <w:tabs>
          <w:tab w:pos="1920" w:val="left" w:leader="none"/>
        </w:tabs>
        <w:spacing w:line="364" w:lineRule="auto" w:before="96"/>
        <w:ind w:left="1920" w:right="1614" w:hanging="1440"/>
      </w:pPr>
      <w:r>
        <w:rPr/>
        <w:t>Figure 9</w:t>
        <w:tab/>
        <w:t>Map Showing the North-Eastern Part of Ethiope-East Local</w:t>
      </w:r>
      <w:r>
        <w:rPr>
          <w:spacing w:val="-61"/>
        </w:rPr>
        <w:t> </w:t>
      </w:r>
      <w:r>
        <w:rPr/>
        <w:t>Government</w:t>
      </w:r>
      <w:r>
        <w:rPr>
          <w:spacing w:val="2"/>
        </w:rPr>
        <w:t> </w:t>
      </w:r>
      <w:r>
        <w:rPr/>
        <w:t>Area</w:t>
      </w:r>
      <w:r>
        <w:rPr>
          <w:spacing w:val="2"/>
        </w:rPr>
        <w:t> </w:t>
      </w:r>
      <w:r>
        <w:rPr/>
        <w:t>of</w:t>
      </w:r>
      <w:r>
        <w:rPr>
          <w:spacing w:val="3"/>
        </w:rPr>
        <w:t> </w:t>
      </w:r>
      <w:r>
        <w:rPr/>
        <w:t>Delta</w:t>
      </w:r>
      <w:r>
        <w:rPr>
          <w:spacing w:val="3"/>
        </w:rPr>
        <w:t> </w:t>
      </w:r>
      <w:r>
        <w:rPr/>
        <w:t>State</w:t>
      </w:r>
      <w:r>
        <w:rPr>
          <w:spacing w:val="2"/>
        </w:rPr>
        <w:t> </w:t>
      </w:r>
      <w:r>
        <w:rPr/>
        <w:t>Surveyed</w:t>
      </w:r>
    </w:p>
    <w:p>
      <w:pPr>
        <w:pStyle w:val="BodyText"/>
        <w:spacing w:before="4"/>
      </w:pPr>
    </w:p>
    <w:p>
      <w:pPr>
        <w:pStyle w:val="BodyText"/>
        <w:tabs>
          <w:tab w:pos="1920" w:val="left" w:leader="none"/>
        </w:tabs>
        <w:ind w:left="480"/>
      </w:pPr>
      <w:r>
        <w:rPr/>
        <w:t>Source:</w:t>
        <w:tab/>
        <w:t>Ethiope-East</w:t>
      </w:r>
      <w:r>
        <w:rPr>
          <w:spacing w:val="-1"/>
        </w:rPr>
        <w:t> </w:t>
      </w:r>
      <w:r>
        <w:rPr/>
        <w:t>Local Government,</w:t>
      </w:r>
      <w:r>
        <w:rPr>
          <w:spacing w:val="-1"/>
        </w:rPr>
        <w:t> </w:t>
      </w:r>
      <w:r>
        <w:rPr/>
        <w:t>Delta</w:t>
      </w:r>
      <w:r>
        <w:rPr>
          <w:spacing w:val="-1"/>
        </w:rPr>
        <w:t> </w:t>
      </w:r>
      <w:r>
        <w:rPr/>
        <w:t>State</w:t>
      </w:r>
    </w:p>
    <w:p>
      <w:pPr>
        <w:spacing w:after="0"/>
        <w:sectPr>
          <w:pgSz w:w="11910" w:h="16840"/>
          <w:pgMar w:header="724" w:footer="0" w:top="1300" w:bottom="280" w:left="1680" w:right="420"/>
        </w:sectPr>
      </w:pPr>
    </w:p>
    <w:p>
      <w:pPr>
        <w:pStyle w:val="Heading6"/>
        <w:numPr>
          <w:ilvl w:val="2"/>
          <w:numId w:val="23"/>
        </w:numPr>
        <w:tabs>
          <w:tab w:pos="1471" w:val="left" w:leader="none"/>
          <w:tab w:pos="1472" w:val="left" w:leader="none"/>
        </w:tabs>
        <w:spacing w:line="240" w:lineRule="auto" w:before="121" w:after="0"/>
        <w:ind w:left="1471" w:right="0" w:hanging="992"/>
        <w:jc w:val="left"/>
      </w:pPr>
      <w:bookmarkStart w:name="_TOC_250039" w:id="72"/>
      <w:r>
        <w:rPr/>
        <w:t>Treatment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bookmarkEnd w:id="72"/>
      <w:r>
        <w:rPr/>
        <w:t>Patients</w:t>
      </w:r>
    </w:p>
    <w:p>
      <w:pPr>
        <w:pStyle w:val="BodyText"/>
        <w:spacing w:line="487" w:lineRule="auto" w:before="205"/>
        <w:ind w:left="480" w:right="726" w:firstLine="720"/>
        <w:jc w:val="both"/>
      </w:pPr>
      <w:r>
        <w:rPr/>
        <w:t>The</w:t>
      </w:r>
      <w:r>
        <w:rPr>
          <w:spacing w:val="1"/>
        </w:rPr>
        <w:t> </w:t>
      </w:r>
      <w:r>
        <w:rPr/>
        <w:t>patients treated with</w:t>
      </w:r>
      <w:r>
        <w:rPr>
          <w:spacing w:val="1"/>
        </w:rPr>
        <w:t> </w:t>
      </w:r>
      <w:r>
        <w:rPr/>
        <w:t>pentamidine</w:t>
      </w:r>
      <w:r>
        <w:rPr>
          <w:spacing w:val="1"/>
        </w:rPr>
        <w:t> </w:t>
      </w:r>
      <w:r>
        <w:rPr/>
        <w:t>alone</w:t>
      </w:r>
      <w:r>
        <w:rPr>
          <w:spacing w:val="1"/>
        </w:rPr>
        <w:t> </w:t>
      </w:r>
      <w:r>
        <w:rPr/>
        <w:t>were given</w:t>
      </w:r>
      <w:r>
        <w:rPr>
          <w:spacing w:val="1"/>
        </w:rPr>
        <w:t> </w:t>
      </w:r>
      <w:r>
        <w:rPr/>
        <w:t>intramuscular</w:t>
      </w:r>
      <w:r>
        <w:rPr>
          <w:spacing w:val="1"/>
        </w:rPr>
        <w:t> </w:t>
      </w:r>
      <w:r>
        <w:rPr/>
        <w:t>injection of the drug at 4 mg/kg body weight for 10 days. For those treated with a</w:t>
      </w:r>
      <w:r>
        <w:rPr>
          <w:spacing w:val="1"/>
        </w:rPr>
        <w:t> </w:t>
      </w:r>
      <w:r>
        <w:rPr/>
        <w:t>combination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melarsoprol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prednisolone,</w:t>
      </w:r>
      <w:r>
        <w:rPr>
          <w:spacing w:val="1"/>
        </w:rPr>
        <w:t> </w:t>
      </w:r>
      <w:r>
        <w:rPr/>
        <w:t>1.8</w:t>
      </w:r>
      <w:r>
        <w:rPr>
          <w:spacing w:val="1"/>
        </w:rPr>
        <w:t> </w:t>
      </w:r>
      <w:r>
        <w:rPr/>
        <w:t>mg/kg</w:t>
      </w:r>
      <w:r>
        <w:rPr>
          <w:spacing w:val="1"/>
        </w:rPr>
        <w:t> </w:t>
      </w:r>
      <w:r>
        <w:rPr/>
        <w:t>body</w:t>
      </w:r>
      <w:r>
        <w:rPr>
          <w:spacing w:val="1"/>
        </w:rPr>
        <w:t> </w:t>
      </w:r>
      <w:r>
        <w:rPr/>
        <w:t>weight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melarsoprol was administered intravenously for the first three days; 2.16 mg/kg</w:t>
      </w:r>
      <w:r>
        <w:rPr>
          <w:spacing w:val="1"/>
        </w:rPr>
        <w:t> </w:t>
      </w:r>
      <w:r>
        <w:rPr/>
        <w:t>from the 4</w:t>
      </w:r>
      <w:r>
        <w:rPr>
          <w:vertAlign w:val="superscript"/>
        </w:rPr>
        <w:t>th</w:t>
      </w:r>
      <w:r>
        <w:rPr>
          <w:vertAlign w:val="baseline"/>
        </w:rPr>
        <w:t> to the 6</w:t>
      </w:r>
      <w:r>
        <w:rPr>
          <w:vertAlign w:val="superscript"/>
        </w:rPr>
        <w:t>th</w:t>
      </w:r>
      <w:r>
        <w:rPr>
          <w:vertAlign w:val="baseline"/>
        </w:rPr>
        <w:t> day; 2.52 mg/kg from the 7</w:t>
      </w:r>
      <w:r>
        <w:rPr>
          <w:vertAlign w:val="superscript"/>
        </w:rPr>
        <w:t>th</w:t>
      </w:r>
      <w:r>
        <w:rPr>
          <w:vertAlign w:val="baseline"/>
        </w:rPr>
        <w:t> to the 14</w:t>
      </w:r>
      <w:r>
        <w:rPr>
          <w:vertAlign w:val="superscript"/>
        </w:rPr>
        <w:t>th</w:t>
      </w:r>
      <w:r>
        <w:rPr>
          <w:vertAlign w:val="baseline"/>
        </w:rPr>
        <w:t> day; 2.66</w:t>
      </w:r>
      <w:r>
        <w:rPr>
          <w:spacing w:val="1"/>
          <w:vertAlign w:val="baseline"/>
        </w:rPr>
        <w:t> </w:t>
      </w:r>
      <w:r>
        <w:rPr>
          <w:vertAlign w:val="baseline"/>
        </w:rPr>
        <w:t>mg/kg on</w:t>
      </w:r>
      <w:r>
        <w:rPr>
          <w:spacing w:val="1"/>
          <w:vertAlign w:val="baseline"/>
        </w:rPr>
        <w:t> </w:t>
      </w:r>
      <w:r>
        <w:rPr>
          <w:vertAlign w:val="baseline"/>
        </w:rPr>
        <w:t>the 15</w:t>
      </w:r>
      <w:r>
        <w:rPr>
          <w:vertAlign w:val="superscript"/>
        </w:rPr>
        <w:t>th</w:t>
      </w:r>
      <w:r>
        <w:rPr>
          <w:vertAlign w:val="baseline"/>
        </w:rPr>
        <w:t> day; 3.24 mg/kg on the 16</w:t>
      </w:r>
      <w:r>
        <w:rPr>
          <w:vertAlign w:val="superscript"/>
        </w:rPr>
        <w:t>th</w:t>
      </w:r>
      <w:r>
        <w:rPr>
          <w:vertAlign w:val="baseline"/>
        </w:rPr>
        <w:t> day; and 3.60 mg/kg from the 23</w:t>
      </w:r>
      <w:r>
        <w:rPr>
          <w:vertAlign w:val="superscript"/>
        </w:rPr>
        <w:t>rd</w:t>
      </w:r>
      <w:r>
        <w:rPr>
          <w:vertAlign w:val="baseline"/>
        </w:rPr>
        <w:t> to the 25</w:t>
      </w:r>
      <w:r>
        <w:rPr>
          <w:vertAlign w:val="superscript"/>
        </w:rPr>
        <w:t>th</w:t>
      </w:r>
      <w:r>
        <w:rPr>
          <w:spacing w:val="1"/>
          <w:vertAlign w:val="baseline"/>
        </w:rPr>
        <w:t> </w:t>
      </w:r>
      <w:r>
        <w:rPr>
          <w:vertAlign w:val="baseline"/>
        </w:rPr>
        <w:t>day.</w:t>
      </w:r>
      <w:r>
        <w:rPr>
          <w:spacing w:val="1"/>
          <w:vertAlign w:val="baseline"/>
        </w:rPr>
        <w:t> </w:t>
      </w:r>
      <w:r>
        <w:rPr>
          <w:vertAlign w:val="baseline"/>
        </w:rPr>
        <w:t>Prednisolone was administered orally at a dose of 1.0</w:t>
      </w:r>
      <w:r>
        <w:rPr>
          <w:spacing w:val="1"/>
          <w:vertAlign w:val="baseline"/>
        </w:rPr>
        <w:t> </w:t>
      </w:r>
      <w:r>
        <w:rPr>
          <w:vertAlign w:val="baseline"/>
        </w:rPr>
        <w:t>mg/kg body weight</w:t>
      </w:r>
      <w:r>
        <w:rPr>
          <w:spacing w:val="1"/>
          <w:vertAlign w:val="baseline"/>
        </w:rPr>
        <w:t> </w:t>
      </w:r>
      <w:r>
        <w:rPr>
          <w:vertAlign w:val="baseline"/>
        </w:rPr>
        <w:t>per</w:t>
      </w:r>
      <w:r>
        <w:rPr>
          <w:spacing w:val="24"/>
          <w:vertAlign w:val="baseline"/>
        </w:rPr>
        <w:t> </w:t>
      </w:r>
      <w:r>
        <w:rPr>
          <w:vertAlign w:val="baseline"/>
        </w:rPr>
        <w:t>day</w:t>
      </w:r>
      <w:r>
        <w:rPr>
          <w:spacing w:val="23"/>
          <w:vertAlign w:val="baseline"/>
        </w:rPr>
        <w:t> </w:t>
      </w:r>
      <w:r>
        <w:rPr>
          <w:vertAlign w:val="baseline"/>
        </w:rPr>
        <w:t>for</w:t>
      </w:r>
      <w:r>
        <w:rPr>
          <w:spacing w:val="24"/>
          <w:vertAlign w:val="baseline"/>
        </w:rPr>
        <w:t> </w:t>
      </w:r>
      <w:r>
        <w:rPr>
          <w:vertAlign w:val="baseline"/>
        </w:rPr>
        <w:t>the</w:t>
      </w:r>
      <w:r>
        <w:rPr>
          <w:spacing w:val="24"/>
          <w:vertAlign w:val="baseline"/>
        </w:rPr>
        <w:t> </w:t>
      </w:r>
      <w:r>
        <w:rPr>
          <w:vertAlign w:val="baseline"/>
        </w:rPr>
        <w:t>first</w:t>
      </w:r>
      <w:r>
        <w:rPr>
          <w:spacing w:val="25"/>
          <w:vertAlign w:val="baseline"/>
        </w:rPr>
        <w:t> </w:t>
      </w:r>
      <w:r>
        <w:rPr>
          <w:vertAlign w:val="baseline"/>
        </w:rPr>
        <w:t>week;</w:t>
      </w:r>
      <w:r>
        <w:rPr>
          <w:spacing w:val="24"/>
          <w:vertAlign w:val="baseline"/>
        </w:rPr>
        <w:t> </w:t>
      </w:r>
      <w:r>
        <w:rPr>
          <w:vertAlign w:val="baseline"/>
        </w:rPr>
        <w:t>0.7</w:t>
      </w:r>
      <w:r>
        <w:rPr>
          <w:spacing w:val="24"/>
          <w:vertAlign w:val="baseline"/>
        </w:rPr>
        <w:t> </w:t>
      </w:r>
      <w:r>
        <w:rPr>
          <w:vertAlign w:val="baseline"/>
        </w:rPr>
        <w:t>mg/kg</w:t>
      </w:r>
      <w:r>
        <w:rPr>
          <w:spacing w:val="25"/>
          <w:vertAlign w:val="baseline"/>
        </w:rPr>
        <w:t> </w:t>
      </w:r>
      <w:r>
        <w:rPr>
          <w:vertAlign w:val="baseline"/>
        </w:rPr>
        <w:t>body</w:t>
      </w:r>
      <w:r>
        <w:rPr>
          <w:spacing w:val="22"/>
          <w:vertAlign w:val="baseline"/>
        </w:rPr>
        <w:t> </w:t>
      </w:r>
      <w:r>
        <w:rPr>
          <w:vertAlign w:val="baseline"/>
        </w:rPr>
        <w:t>weight</w:t>
      </w:r>
      <w:r>
        <w:rPr>
          <w:spacing w:val="26"/>
          <w:vertAlign w:val="baseline"/>
        </w:rPr>
        <w:t> </w:t>
      </w:r>
      <w:r>
        <w:rPr>
          <w:vertAlign w:val="baseline"/>
        </w:rPr>
        <w:t>per</w:t>
      </w:r>
      <w:r>
        <w:rPr>
          <w:spacing w:val="22"/>
          <w:vertAlign w:val="baseline"/>
        </w:rPr>
        <w:t> </w:t>
      </w:r>
      <w:r>
        <w:rPr>
          <w:vertAlign w:val="baseline"/>
        </w:rPr>
        <w:t>day</w:t>
      </w:r>
      <w:r>
        <w:rPr>
          <w:spacing w:val="21"/>
          <w:vertAlign w:val="baseline"/>
        </w:rPr>
        <w:t> </w:t>
      </w:r>
      <w:r>
        <w:rPr>
          <w:vertAlign w:val="baseline"/>
        </w:rPr>
        <w:t>for</w:t>
      </w:r>
      <w:r>
        <w:rPr>
          <w:spacing w:val="24"/>
          <w:vertAlign w:val="baseline"/>
        </w:rPr>
        <w:t> </w:t>
      </w:r>
      <w:r>
        <w:rPr>
          <w:vertAlign w:val="baseline"/>
        </w:rPr>
        <w:t>the</w:t>
      </w:r>
      <w:r>
        <w:rPr>
          <w:spacing w:val="24"/>
          <w:vertAlign w:val="baseline"/>
        </w:rPr>
        <w:t> </w:t>
      </w:r>
      <w:r>
        <w:rPr>
          <w:vertAlign w:val="baseline"/>
        </w:rPr>
        <w:t>second</w:t>
      </w:r>
      <w:r>
        <w:rPr>
          <w:spacing w:val="25"/>
          <w:vertAlign w:val="baseline"/>
        </w:rPr>
        <w:t> </w:t>
      </w:r>
      <w:r>
        <w:rPr>
          <w:vertAlign w:val="baseline"/>
        </w:rPr>
        <w:t>week</w:t>
      </w:r>
      <w:r>
        <w:rPr>
          <w:spacing w:val="-61"/>
          <w:vertAlign w:val="baseline"/>
        </w:rPr>
        <w:t> </w:t>
      </w:r>
      <w:r>
        <w:rPr>
          <w:vertAlign w:val="baseline"/>
        </w:rPr>
        <w:t>and 0.5</w:t>
      </w:r>
      <w:r>
        <w:rPr>
          <w:spacing w:val="1"/>
          <w:vertAlign w:val="baseline"/>
        </w:rPr>
        <w:t> </w:t>
      </w:r>
      <w:r>
        <w:rPr>
          <w:vertAlign w:val="baseline"/>
        </w:rPr>
        <w:t>mg/kg body weight per day for the third week.</w:t>
      </w:r>
      <w:r>
        <w:rPr>
          <w:spacing w:val="1"/>
          <w:vertAlign w:val="baseline"/>
        </w:rPr>
        <w:t> </w:t>
      </w:r>
      <w:r>
        <w:rPr>
          <w:vertAlign w:val="baseline"/>
        </w:rPr>
        <w:t>For the patients treated</w:t>
      </w:r>
      <w:r>
        <w:rPr>
          <w:spacing w:val="1"/>
          <w:vertAlign w:val="baseline"/>
        </w:rPr>
        <w:t> </w:t>
      </w:r>
      <w:r>
        <w:rPr>
          <w:vertAlign w:val="baseline"/>
        </w:rPr>
        <w:t>with a combination of pentamidine, melarsoprol and prednisolone, treatment was</w:t>
      </w:r>
      <w:r>
        <w:rPr>
          <w:spacing w:val="-61"/>
          <w:vertAlign w:val="baseline"/>
        </w:rPr>
        <w:t> </w:t>
      </w:r>
      <w:r>
        <w:rPr>
          <w:vertAlign w:val="baseline"/>
        </w:rPr>
        <w:t>initiated with an intramuscular injection of pentamidine at 4 mg/kg body weight,</w:t>
      </w:r>
      <w:r>
        <w:rPr>
          <w:spacing w:val="1"/>
          <w:vertAlign w:val="baseline"/>
        </w:rPr>
        <w:t> </w:t>
      </w:r>
      <w:r>
        <w:rPr>
          <w:vertAlign w:val="baseline"/>
        </w:rPr>
        <w:t>followed</w:t>
      </w:r>
      <w:r>
        <w:rPr>
          <w:spacing w:val="1"/>
          <w:vertAlign w:val="baseline"/>
        </w:rPr>
        <w:t> </w:t>
      </w:r>
      <w:r>
        <w:rPr>
          <w:vertAlign w:val="baseline"/>
        </w:rPr>
        <w:t>by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treatment</w:t>
      </w:r>
      <w:r>
        <w:rPr>
          <w:spacing w:val="1"/>
          <w:vertAlign w:val="baseline"/>
        </w:rPr>
        <w:t> </w:t>
      </w:r>
      <w:r>
        <w:rPr>
          <w:vertAlign w:val="baseline"/>
        </w:rPr>
        <w:t>protocol for</w:t>
      </w:r>
      <w:r>
        <w:rPr>
          <w:spacing w:val="1"/>
          <w:vertAlign w:val="baseline"/>
        </w:rPr>
        <w:t> </w:t>
      </w:r>
      <w:r>
        <w:rPr>
          <w:vertAlign w:val="baseline"/>
        </w:rPr>
        <w:t>melarsoprol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prednisolone</w:t>
      </w:r>
      <w:r>
        <w:rPr>
          <w:spacing w:val="1"/>
          <w:vertAlign w:val="baseline"/>
        </w:rPr>
        <w:t> </w:t>
      </w:r>
      <w:r>
        <w:rPr>
          <w:vertAlign w:val="baseline"/>
        </w:rPr>
        <w:t>already</w:t>
      </w:r>
      <w:r>
        <w:rPr>
          <w:spacing w:val="1"/>
          <w:vertAlign w:val="baseline"/>
        </w:rPr>
        <w:t> </w:t>
      </w:r>
      <w:r>
        <w:rPr>
          <w:vertAlign w:val="baseline"/>
        </w:rPr>
        <w:t>described above.</w:t>
      </w:r>
    </w:p>
    <w:p>
      <w:pPr>
        <w:pStyle w:val="Heading6"/>
        <w:numPr>
          <w:ilvl w:val="2"/>
          <w:numId w:val="23"/>
        </w:numPr>
        <w:tabs>
          <w:tab w:pos="1471" w:val="left" w:leader="none"/>
          <w:tab w:pos="1472" w:val="left" w:leader="none"/>
        </w:tabs>
        <w:spacing w:line="240" w:lineRule="auto" w:before="204" w:after="0"/>
        <w:ind w:left="1471" w:right="0" w:hanging="992"/>
        <w:jc w:val="left"/>
      </w:pPr>
      <w:bookmarkStart w:name="_TOC_250038" w:id="73"/>
      <w:r>
        <w:rPr/>
        <w:t>Biochemical Analysis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Sera</w:t>
      </w:r>
      <w:r>
        <w:rPr>
          <w:spacing w:val="-2"/>
        </w:rPr>
        <w:t> </w:t>
      </w:r>
      <w:bookmarkEnd w:id="73"/>
      <w:r>
        <w:rPr/>
        <w:t>Samples</w:t>
      </w:r>
    </w:p>
    <w:p>
      <w:pPr>
        <w:pStyle w:val="BodyText"/>
        <w:spacing w:line="487" w:lineRule="auto" w:before="203"/>
        <w:ind w:left="480" w:right="728" w:firstLine="720"/>
        <w:jc w:val="both"/>
      </w:pPr>
      <w:r>
        <w:rPr/>
        <w:t>Blood samples for sera were collected from patients by venipuncture. The</w:t>
      </w:r>
      <w:r>
        <w:rPr>
          <w:spacing w:val="1"/>
        </w:rPr>
        <w:t> </w:t>
      </w:r>
      <w:r>
        <w:rPr/>
        <w:t>blood was left to clot in clean sterile Bijou bottles at room temperature for 1 hr.</w:t>
      </w:r>
      <w:r>
        <w:rPr>
          <w:spacing w:val="1"/>
        </w:rPr>
        <w:t> </w:t>
      </w:r>
      <w:r>
        <w:rPr/>
        <w:t>The clear portion was separated using a Pasteur pipette and then centrifuged at</w:t>
      </w:r>
      <w:r>
        <w:rPr>
          <w:spacing w:val="1"/>
        </w:rPr>
        <w:t> </w:t>
      </w:r>
      <w:r>
        <w:rPr/>
        <w:t>2000 g for 10 minutes. The clean sera (supernatant) were collected by sterile</w:t>
      </w:r>
      <w:r>
        <w:rPr>
          <w:spacing w:val="1"/>
        </w:rPr>
        <w:t> </w:t>
      </w:r>
      <w:r>
        <w:rPr/>
        <w:t>pipettes into sterile tubes and kept frozen at</w:t>
      </w:r>
      <w:r>
        <w:rPr>
          <w:spacing w:val="1"/>
        </w:rPr>
        <w:t> </w:t>
      </w:r>
      <w:r>
        <w:rPr>
          <w:w w:val="160"/>
        </w:rPr>
        <w:t>– </w:t>
      </w:r>
      <w:r>
        <w:rPr/>
        <w:t>20°C until when required for</w:t>
      </w:r>
      <w:r>
        <w:rPr>
          <w:spacing w:val="1"/>
        </w:rPr>
        <w:t> </w:t>
      </w:r>
      <w:r>
        <w:rPr/>
        <w:t>analysis.</w:t>
      </w:r>
    </w:p>
    <w:p>
      <w:pPr>
        <w:pStyle w:val="BodyText"/>
        <w:spacing w:line="487" w:lineRule="auto" w:before="203"/>
        <w:ind w:left="480" w:right="733" w:firstLine="720"/>
        <w:jc w:val="both"/>
      </w:pPr>
      <w:r>
        <w:rPr/>
        <w:t>Serum</w:t>
      </w:r>
      <w:r>
        <w:rPr>
          <w:spacing w:val="1"/>
        </w:rPr>
        <w:t> </w:t>
      </w:r>
      <w:r>
        <w:rPr/>
        <w:t>sodium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potassium</w:t>
      </w:r>
      <w:r>
        <w:rPr>
          <w:spacing w:val="1"/>
        </w:rPr>
        <w:t> </w:t>
      </w:r>
      <w:r>
        <w:rPr/>
        <w:t>concentrations</w:t>
      </w:r>
      <w:r>
        <w:rPr>
          <w:spacing w:val="1"/>
        </w:rPr>
        <w:t> </w:t>
      </w:r>
      <w:r>
        <w:rPr/>
        <w:t>were</w:t>
      </w:r>
      <w:r>
        <w:rPr>
          <w:spacing w:val="63"/>
        </w:rPr>
        <w:t> </w:t>
      </w:r>
      <w:r>
        <w:rPr/>
        <w:t>determined</w:t>
      </w:r>
      <w:r>
        <w:rPr>
          <w:spacing w:val="64"/>
        </w:rPr>
        <w:t> </w:t>
      </w:r>
      <w:r>
        <w:rPr/>
        <w:t>with</w:t>
      </w:r>
      <w:r>
        <w:rPr>
          <w:spacing w:val="1"/>
        </w:rPr>
        <w:t> </w:t>
      </w:r>
      <w:r>
        <w:rPr/>
        <w:t>Flame photometer (Corning Model 400, Corning Scientific Limited, England).</w:t>
      </w:r>
      <w:r>
        <w:rPr>
          <w:spacing w:val="1"/>
        </w:rPr>
        <w:t> </w:t>
      </w:r>
      <w:r>
        <w:rPr/>
        <w:t>Total protein was estimated by the Biuret method (Reinhold, 1953). Chloride and</w:t>
      </w:r>
      <w:r>
        <w:rPr>
          <w:spacing w:val="1"/>
        </w:rPr>
        <w:t> </w:t>
      </w:r>
      <w:r>
        <w:rPr/>
        <w:t>serum</w:t>
      </w:r>
      <w:r>
        <w:rPr>
          <w:spacing w:val="42"/>
        </w:rPr>
        <w:t> </w:t>
      </w:r>
      <w:r>
        <w:rPr/>
        <w:t>bicarbonate</w:t>
      </w:r>
      <w:r>
        <w:rPr>
          <w:spacing w:val="44"/>
        </w:rPr>
        <w:t> </w:t>
      </w:r>
      <w:r>
        <w:rPr/>
        <w:t>were</w:t>
      </w:r>
      <w:r>
        <w:rPr>
          <w:spacing w:val="43"/>
        </w:rPr>
        <w:t> </w:t>
      </w:r>
      <w:r>
        <w:rPr/>
        <w:t>measured</w:t>
      </w:r>
      <w:r>
        <w:rPr>
          <w:spacing w:val="42"/>
        </w:rPr>
        <w:t> </w:t>
      </w:r>
      <w:r>
        <w:rPr/>
        <w:t>according</w:t>
      </w:r>
      <w:r>
        <w:rPr>
          <w:spacing w:val="42"/>
        </w:rPr>
        <w:t> </w:t>
      </w:r>
      <w:r>
        <w:rPr/>
        <w:t>to</w:t>
      </w:r>
      <w:r>
        <w:rPr>
          <w:spacing w:val="44"/>
        </w:rPr>
        <w:t> </w:t>
      </w:r>
      <w:r>
        <w:rPr/>
        <w:t>(Schales</w:t>
      </w:r>
      <w:r>
        <w:rPr>
          <w:spacing w:val="45"/>
        </w:rPr>
        <w:t> </w:t>
      </w:r>
      <w:r>
        <w:rPr/>
        <w:t>and</w:t>
      </w:r>
      <w:r>
        <w:rPr>
          <w:spacing w:val="41"/>
        </w:rPr>
        <w:t> </w:t>
      </w:r>
      <w:r>
        <w:rPr/>
        <w:t>Schales,</w:t>
      </w:r>
      <w:r>
        <w:rPr>
          <w:spacing w:val="41"/>
        </w:rPr>
        <w:t> </w:t>
      </w:r>
      <w:r>
        <w:rPr/>
        <w:t>1941;</w:t>
      </w:r>
    </w:p>
    <w:p>
      <w:pPr>
        <w:spacing w:after="0" w:line="487" w:lineRule="auto"/>
        <w:jc w:val="both"/>
        <w:sectPr>
          <w:pgSz w:w="11910" w:h="16840"/>
          <w:pgMar w:header="724" w:footer="0" w:top="1300" w:bottom="280" w:left="1680" w:right="420"/>
        </w:sectPr>
      </w:pPr>
    </w:p>
    <w:p>
      <w:pPr>
        <w:pStyle w:val="BodyText"/>
        <w:spacing w:line="487" w:lineRule="auto" w:before="124"/>
        <w:ind w:left="480" w:right="727"/>
        <w:jc w:val="both"/>
      </w:pPr>
      <w:r>
        <w:rPr/>
        <w:t>Toro and Ackermann, 1975) respectively. Serum urea was measured by SMA</w:t>
      </w:r>
      <w:r>
        <w:rPr>
          <w:spacing w:val="1"/>
        </w:rPr>
        <w:t> </w:t>
      </w:r>
      <w:r>
        <w:rPr/>
        <w:t>12/60</w:t>
      </w:r>
      <w:r>
        <w:rPr>
          <w:spacing w:val="1"/>
        </w:rPr>
        <w:t> </w:t>
      </w:r>
      <w:r>
        <w:rPr/>
        <w:t>auto-analyser</w:t>
      </w:r>
      <w:r>
        <w:rPr>
          <w:spacing w:val="1"/>
        </w:rPr>
        <w:t> </w:t>
      </w:r>
      <w:r>
        <w:rPr/>
        <w:t>(Sequential</w:t>
      </w:r>
      <w:r>
        <w:rPr>
          <w:spacing w:val="1"/>
        </w:rPr>
        <w:t> </w:t>
      </w:r>
      <w:r>
        <w:rPr/>
        <w:t>Multiple</w:t>
      </w:r>
      <w:r>
        <w:rPr>
          <w:spacing w:val="1"/>
        </w:rPr>
        <w:t> </w:t>
      </w:r>
      <w:r>
        <w:rPr/>
        <w:t>Analysis</w:t>
      </w:r>
      <w:r>
        <w:rPr>
          <w:spacing w:val="1"/>
        </w:rPr>
        <w:t> </w:t>
      </w:r>
      <w:r>
        <w:rPr/>
        <w:t>System,</w:t>
      </w:r>
      <w:r>
        <w:rPr>
          <w:spacing w:val="1"/>
        </w:rPr>
        <w:t> </w:t>
      </w:r>
      <w:r>
        <w:rPr/>
        <w:t>Technicon,</w:t>
      </w:r>
      <w:r>
        <w:rPr>
          <w:spacing w:val="1"/>
        </w:rPr>
        <w:t> </w:t>
      </w:r>
      <w:r>
        <w:rPr/>
        <w:t>New</w:t>
      </w:r>
      <w:r>
        <w:rPr>
          <w:spacing w:val="1"/>
        </w:rPr>
        <w:t> </w:t>
      </w:r>
      <w:r>
        <w:rPr/>
        <w:t>York).</w:t>
      </w:r>
      <w:r>
        <w:rPr>
          <w:spacing w:val="1"/>
        </w:rPr>
        <w:t> </w:t>
      </w:r>
      <w:r>
        <w:rPr/>
        <w:t>Serum</w:t>
      </w:r>
      <w:r>
        <w:rPr>
          <w:spacing w:val="1"/>
        </w:rPr>
        <w:t> </w:t>
      </w:r>
      <w:r>
        <w:rPr/>
        <w:t>glutamate</w:t>
      </w:r>
      <w:r>
        <w:rPr>
          <w:spacing w:val="1"/>
        </w:rPr>
        <w:t> </w:t>
      </w:r>
      <w:r>
        <w:rPr/>
        <w:t>pyruvic</w:t>
      </w:r>
      <w:r>
        <w:rPr>
          <w:spacing w:val="1"/>
        </w:rPr>
        <w:t> </w:t>
      </w:r>
      <w:r>
        <w:rPr/>
        <w:t>transaminase</w:t>
      </w:r>
      <w:r>
        <w:rPr>
          <w:spacing w:val="1"/>
        </w:rPr>
        <w:t> </w:t>
      </w:r>
      <w:r>
        <w:rPr/>
        <w:t>(GPT)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aspartate</w:t>
      </w:r>
      <w:r>
        <w:rPr>
          <w:spacing w:val="1"/>
        </w:rPr>
        <w:t> </w:t>
      </w:r>
      <w:r>
        <w:rPr/>
        <w:t>aminotransaminase</w:t>
      </w:r>
      <w:r>
        <w:rPr>
          <w:spacing w:val="1"/>
        </w:rPr>
        <w:t> </w:t>
      </w:r>
      <w:r>
        <w:rPr/>
        <w:t>(AST)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determined.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activities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alkaline</w:t>
      </w:r>
      <w:r>
        <w:rPr>
          <w:spacing w:val="1"/>
        </w:rPr>
        <w:t> </w:t>
      </w:r>
      <w:r>
        <w:rPr/>
        <w:t>phosphatase (ALKP) were determined by measuring the 4-nitrophenol liberated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4-nitrophenyl</w:t>
      </w:r>
      <w:r>
        <w:rPr>
          <w:spacing w:val="1"/>
        </w:rPr>
        <w:t> </w:t>
      </w:r>
      <w:r>
        <w:rPr/>
        <w:t>phosphate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400</w:t>
      </w:r>
      <w:r>
        <w:rPr>
          <w:spacing w:val="1"/>
        </w:rPr>
        <w:t> </w:t>
      </w:r>
      <w:r>
        <w:rPr/>
        <w:t>nm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appropriate</w:t>
      </w:r>
      <w:r>
        <w:rPr>
          <w:spacing w:val="1"/>
        </w:rPr>
        <w:t> </w:t>
      </w:r>
      <w:r>
        <w:rPr/>
        <w:t>buffer</w:t>
      </w:r>
      <w:r>
        <w:rPr>
          <w:spacing w:val="1"/>
        </w:rPr>
        <w:t> </w:t>
      </w:r>
      <w:r>
        <w:rPr/>
        <w:t>systems</w:t>
      </w:r>
      <w:r>
        <w:rPr>
          <w:spacing w:val="1"/>
        </w:rPr>
        <w:t> </w:t>
      </w:r>
      <w:r>
        <w:rPr/>
        <w:t>(Wright, Leathwood &amp; Plummer, 1978).</w:t>
      </w:r>
      <w:r>
        <w:rPr>
          <w:spacing w:val="1"/>
        </w:rPr>
        <w:t> </w:t>
      </w:r>
      <w:r>
        <w:rPr/>
        <w:t>Serum glucose was determined by the</w:t>
      </w:r>
      <w:r>
        <w:rPr>
          <w:spacing w:val="1"/>
        </w:rPr>
        <w:t> </w:t>
      </w:r>
      <w:r>
        <w:rPr/>
        <w:t>method of</w:t>
      </w:r>
      <w:r>
        <w:rPr>
          <w:spacing w:val="5"/>
        </w:rPr>
        <w:t> </w:t>
      </w:r>
      <w:r>
        <w:rPr/>
        <w:t>Richardson</w:t>
      </w:r>
      <w:r>
        <w:rPr>
          <w:spacing w:val="1"/>
        </w:rPr>
        <w:t> </w:t>
      </w:r>
      <w:r>
        <w:rPr/>
        <w:t>(1977).</w:t>
      </w:r>
    </w:p>
    <w:p>
      <w:pPr>
        <w:pStyle w:val="Heading6"/>
        <w:numPr>
          <w:ilvl w:val="1"/>
          <w:numId w:val="23"/>
        </w:numPr>
        <w:tabs>
          <w:tab w:pos="1471" w:val="left" w:leader="none"/>
          <w:tab w:pos="1472" w:val="left" w:leader="none"/>
        </w:tabs>
        <w:spacing w:line="240" w:lineRule="auto" w:before="204" w:after="0"/>
        <w:ind w:left="1471" w:right="1085" w:hanging="992"/>
        <w:jc w:val="left"/>
      </w:pPr>
      <w:r>
        <w:rPr/>
        <w:t>THE APPLICATION OF POLYMERASE CHAIN REACTION (PCR)</w:t>
      </w:r>
      <w:r>
        <w:rPr>
          <w:spacing w:val="-64"/>
        </w:rPr>
        <w:t> </w:t>
      </w:r>
      <w:r>
        <w:rPr/>
        <w:t>TECHNOLOGY</w:t>
      </w:r>
      <w:r>
        <w:rPr>
          <w:spacing w:val="-4"/>
        </w:rPr>
        <w:t> </w:t>
      </w:r>
      <w:r>
        <w:rPr/>
        <w:t>TO</w:t>
      </w:r>
      <w:r>
        <w:rPr>
          <w:spacing w:val="1"/>
        </w:rPr>
        <w:t> </w:t>
      </w:r>
      <w:r>
        <w:rPr/>
        <w:t>ASSESS</w:t>
      </w:r>
      <w:r>
        <w:rPr>
          <w:spacing w:val="-4"/>
        </w:rPr>
        <w:t> </w:t>
      </w:r>
      <w:r>
        <w:rPr/>
        <w:t>DRUG</w:t>
      </w:r>
      <w:r>
        <w:rPr>
          <w:spacing w:val="-1"/>
        </w:rPr>
        <w:t> </w:t>
      </w:r>
      <w:r>
        <w:rPr/>
        <w:t>THERAPEUTIC</w:t>
      </w:r>
      <w:r>
        <w:rPr>
          <w:spacing w:val="-3"/>
        </w:rPr>
        <w:t> </w:t>
      </w:r>
      <w:r>
        <w:rPr/>
        <w:t>EFFICACY</w:t>
      </w:r>
      <w:r>
        <w:rPr>
          <w:spacing w:val="-4"/>
        </w:rPr>
        <w:t> </w:t>
      </w:r>
      <w:r>
        <w:rPr/>
        <w:t>IN</w:t>
      </w:r>
      <w:r>
        <w:rPr>
          <w:spacing w:val="-63"/>
        </w:rPr>
        <w:t> </w:t>
      </w:r>
      <w:r>
        <w:rPr/>
        <w:t>SLEEPING SICKNESS PATIENTS AT ETHIOPE EAST LGA OF</w:t>
      </w:r>
      <w:r>
        <w:rPr>
          <w:spacing w:val="1"/>
        </w:rPr>
        <w:t> </w:t>
      </w:r>
      <w:r>
        <w:rPr/>
        <w:t>DELTA</w:t>
      </w:r>
      <w:r>
        <w:rPr>
          <w:spacing w:val="-6"/>
        </w:rPr>
        <w:t> </w:t>
      </w:r>
      <w:r>
        <w:rPr/>
        <w:t>STATE NIGERIA</w:t>
      </w:r>
    </w:p>
    <w:p>
      <w:pPr>
        <w:pStyle w:val="Heading6"/>
        <w:numPr>
          <w:ilvl w:val="2"/>
          <w:numId w:val="23"/>
        </w:numPr>
        <w:tabs>
          <w:tab w:pos="1471" w:val="left" w:leader="none"/>
          <w:tab w:pos="1472" w:val="left" w:leader="none"/>
        </w:tabs>
        <w:spacing w:line="240" w:lineRule="auto" w:before="199" w:after="0"/>
        <w:ind w:left="1471" w:right="0" w:hanging="992"/>
        <w:jc w:val="left"/>
      </w:pPr>
      <w:bookmarkStart w:name="_TOC_250037" w:id="74"/>
      <w:r>
        <w:rPr/>
        <w:t>Blood</w:t>
      </w:r>
      <w:r>
        <w:rPr>
          <w:spacing w:val="-3"/>
        </w:rPr>
        <w:t> </w:t>
      </w:r>
      <w:r>
        <w:rPr/>
        <w:t>Sample</w:t>
      </w:r>
      <w:r>
        <w:rPr>
          <w:spacing w:val="-1"/>
        </w:rPr>
        <w:t> </w:t>
      </w:r>
      <w:r>
        <w:rPr/>
        <w:t>Collection,</w:t>
      </w:r>
      <w:r>
        <w:rPr>
          <w:spacing w:val="-2"/>
        </w:rPr>
        <w:t> </w:t>
      </w:r>
      <w:r>
        <w:rPr/>
        <w:t>Preservation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bookmarkEnd w:id="74"/>
      <w:r>
        <w:rPr/>
        <w:t>Transportation</w:t>
      </w:r>
    </w:p>
    <w:p>
      <w:pPr>
        <w:pStyle w:val="BodyText"/>
        <w:spacing w:line="484" w:lineRule="auto" w:before="203"/>
        <w:ind w:left="480" w:right="726" w:firstLine="720"/>
        <w:jc w:val="both"/>
      </w:pPr>
      <w:r>
        <w:rPr/>
        <w:t>Blood samples were collected during follow-up survey from the sleeping</w:t>
      </w:r>
      <w:r>
        <w:rPr>
          <w:spacing w:val="1"/>
        </w:rPr>
        <w:t> </w:t>
      </w:r>
      <w:r>
        <w:rPr/>
        <w:t>sickness patients treated with trypanocidal drugs at Ethiope East LGA of Delta</w:t>
      </w:r>
      <w:r>
        <w:rPr>
          <w:spacing w:val="1"/>
        </w:rPr>
        <w:t> </w:t>
      </w:r>
      <w:r>
        <w:rPr/>
        <w:t>State Nigeria.   The blood samples were collected on WHATMAN filter paper,</w:t>
      </w:r>
      <w:r>
        <w:rPr>
          <w:spacing w:val="1"/>
        </w:rPr>
        <w:t> </w:t>
      </w:r>
      <w:r>
        <w:rPr/>
        <w:t>after finger prick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patients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lancet.</w:t>
      </w:r>
      <w:r>
        <w:rPr>
          <w:spacing w:val="1"/>
        </w:rPr>
        <w:t> </w:t>
      </w:r>
      <w:r>
        <w:rPr/>
        <w:t>Almeida,</w:t>
      </w:r>
      <w:r>
        <w:rPr>
          <w:spacing w:val="1"/>
        </w:rPr>
        <w:t> </w:t>
      </w:r>
      <w:r>
        <w:rPr/>
        <w:t>Ndao,</w:t>
      </w:r>
      <w:r>
        <w:rPr>
          <w:spacing w:val="1"/>
        </w:rPr>
        <w:t> </w:t>
      </w:r>
      <w:r>
        <w:rPr/>
        <w:t>Meirvenne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Geerts (1998) had used dried blood samples from goats experimentally infected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>
          <w:rFonts w:ascii="Arial" w:hAnsi="Arial"/>
          <w:i/>
        </w:rPr>
        <w:t>T.</w:t>
      </w:r>
      <w:r>
        <w:rPr>
          <w:rFonts w:ascii="Arial" w:hAnsi="Arial"/>
          <w:i/>
          <w:spacing w:val="1"/>
        </w:rPr>
        <w:t> </w:t>
      </w:r>
      <w:r>
        <w:rPr>
          <w:rFonts w:ascii="Arial" w:hAnsi="Arial"/>
          <w:i/>
        </w:rPr>
        <w:t>brucei</w:t>
      </w:r>
      <w:r>
        <w:rPr>
          <w:rFonts w:ascii="Arial" w:hAnsi="Arial"/>
          <w:i/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diagnostic</w:t>
      </w:r>
      <w:r>
        <w:rPr>
          <w:spacing w:val="1"/>
        </w:rPr>
        <w:t> </w:t>
      </w:r>
      <w:r>
        <w:rPr/>
        <w:t>evaluation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PCR.</w:t>
      </w:r>
      <w:r>
        <w:rPr>
          <w:spacing w:val="1"/>
        </w:rPr>
        <w:t> </w:t>
      </w:r>
      <w:r>
        <w:rPr/>
        <w:t>Each</w:t>
      </w:r>
      <w:r>
        <w:rPr>
          <w:spacing w:val="1"/>
        </w:rPr>
        <w:t> </w:t>
      </w:r>
      <w:r>
        <w:rPr/>
        <w:t>blood</w:t>
      </w:r>
      <w:r>
        <w:rPr>
          <w:spacing w:val="1"/>
        </w:rPr>
        <w:t> </w:t>
      </w:r>
      <w:r>
        <w:rPr/>
        <w:t>sample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collected on a neatly cut piece of the WHATMAN filter paper (7 cm × 3 cm),</w:t>
      </w:r>
      <w:r>
        <w:rPr>
          <w:spacing w:val="1"/>
        </w:rPr>
        <w:t> </w:t>
      </w:r>
      <w:r>
        <w:rPr/>
        <w:t>labelled at one end with the identity number of the patient. The blood samples</w:t>
      </w:r>
      <w:r>
        <w:rPr>
          <w:spacing w:val="1"/>
        </w:rPr>
        <w:t> </w:t>
      </w:r>
      <w:r>
        <w:rPr/>
        <w:t>were allowed to dry at room temperature. They were later preserved in a plastic</w:t>
      </w:r>
      <w:r>
        <w:rPr>
          <w:spacing w:val="1"/>
        </w:rPr>
        <w:t> </w:t>
      </w:r>
      <w:r>
        <w:rPr/>
        <w:t>container with silica gel. They were transported to </w:t>
      </w:r>
      <w:r>
        <w:rPr>
          <w:rFonts w:ascii="Arial" w:hAnsi="Arial"/>
          <w:i/>
        </w:rPr>
        <w:t>Laboratoire de Recherches et</w:t>
      </w:r>
      <w:r>
        <w:rPr>
          <w:rFonts w:ascii="Arial" w:hAnsi="Arial"/>
          <w:i/>
          <w:spacing w:val="1"/>
        </w:rPr>
        <w:t> </w:t>
      </w:r>
      <w:r>
        <w:rPr>
          <w:rFonts w:ascii="Arial" w:hAnsi="Arial"/>
          <w:i/>
        </w:rPr>
        <w:t>de</w:t>
      </w:r>
      <w:r>
        <w:rPr>
          <w:rFonts w:ascii="Arial" w:hAnsi="Arial"/>
          <w:i/>
          <w:spacing w:val="1"/>
        </w:rPr>
        <w:t> </w:t>
      </w:r>
      <w:r>
        <w:rPr>
          <w:rFonts w:ascii="Arial" w:hAnsi="Arial"/>
          <w:i/>
        </w:rPr>
        <w:t>Coordination</w:t>
      </w:r>
      <w:r>
        <w:rPr>
          <w:rFonts w:ascii="Arial" w:hAnsi="Arial"/>
          <w:i/>
          <w:spacing w:val="1"/>
        </w:rPr>
        <w:t> </w:t>
      </w:r>
      <w:r>
        <w:rPr>
          <w:rFonts w:ascii="Arial" w:hAnsi="Arial"/>
          <w:i/>
        </w:rPr>
        <w:t>sur</w:t>
      </w:r>
      <w:r>
        <w:rPr>
          <w:rFonts w:ascii="Arial" w:hAnsi="Arial"/>
          <w:i/>
          <w:spacing w:val="1"/>
        </w:rPr>
        <w:t> </w:t>
      </w:r>
      <w:r>
        <w:rPr>
          <w:rFonts w:ascii="Arial" w:hAnsi="Arial"/>
          <w:i/>
        </w:rPr>
        <w:t>les</w:t>
      </w:r>
      <w:r>
        <w:rPr>
          <w:rFonts w:ascii="Arial" w:hAnsi="Arial"/>
          <w:i/>
          <w:spacing w:val="1"/>
        </w:rPr>
        <w:t> </w:t>
      </w:r>
      <w:r>
        <w:rPr>
          <w:rFonts w:ascii="Arial" w:hAnsi="Arial"/>
          <w:i/>
        </w:rPr>
        <w:t>Trypanosomes</w:t>
      </w:r>
      <w:r>
        <w:rPr>
          <w:rFonts w:ascii="Arial" w:hAnsi="Arial"/>
          <w:i/>
          <w:spacing w:val="1"/>
        </w:rPr>
        <w:t> </w:t>
      </w:r>
      <w:r>
        <w:rPr/>
        <w:t>(LRCT)</w:t>
      </w:r>
      <w:r>
        <w:rPr>
          <w:spacing w:val="1"/>
        </w:rPr>
        <w:t> </w:t>
      </w:r>
      <w:r>
        <w:rPr/>
        <w:t>IRD</w:t>
      </w:r>
      <w:r>
        <w:rPr>
          <w:spacing w:val="1"/>
        </w:rPr>
        <w:t> </w:t>
      </w:r>
      <w:r>
        <w:rPr/>
        <w:t>Montpellier</w:t>
      </w:r>
      <w:r>
        <w:rPr>
          <w:spacing w:val="1"/>
        </w:rPr>
        <w:t> </w:t>
      </w:r>
      <w:r>
        <w:rPr/>
        <w:t>France/</w:t>
      </w:r>
      <w:r>
        <w:rPr>
          <w:spacing w:val="1"/>
        </w:rPr>
        <w:t> </w:t>
      </w:r>
      <w:r>
        <w:rPr/>
        <w:t>University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Montpellier</w:t>
      </w:r>
      <w:r>
        <w:rPr>
          <w:spacing w:val="1"/>
        </w:rPr>
        <w:t> </w:t>
      </w:r>
      <w:r>
        <w:rPr/>
        <w:t>1</w:t>
      </w:r>
      <w:r>
        <w:rPr>
          <w:spacing w:val="1"/>
        </w:rPr>
        <w:t> </w:t>
      </w:r>
      <w:r>
        <w:rPr/>
        <w:t>Montpellier</w:t>
      </w:r>
      <w:r>
        <w:rPr>
          <w:spacing w:val="1"/>
        </w:rPr>
        <w:t> </w:t>
      </w:r>
      <w:r>
        <w:rPr/>
        <w:t>France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analysis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further</w:t>
      </w:r>
      <w:r>
        <w:rPr>
          <w:spacing w:val="1"/>
        </w:rPr>
        <w:t> </w:t>
      </w:r>
      <w:r>
        <w:rPr/>
        <w:t>investigations. On arrival in France the samples were stored in the refrigerator</w:t>
      </w:r>
      <w:r>
        <w:rPr>
          <w:spacing w:val="1"/>
        </w:rPr>
        <w:t> </w:t>
      </w:r>
      <w:r>
        <w:rPr/>
        <w:t>until</w:t>
      </w:r>
      <w:r>
        <w:rPr>
          <w:spacing w:val="1"/>
        </w:rPr>
        <w:t> </w:t>
      </w:r>
      <w:r>
        <w:rPr/>
        <w:t>required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analysis</w:t>
      </w:r>
      <w:r>
        <w:rPr>
          <w:spacing w:val="2"/>
        </w:rPr>
        <w:t> </w:t>
      </w:r>
      <w:r>
        <w:rPr/>
        <w:t>and</w:t>
      </w:r>
      <w:r>
        <w:rPr>
          <w:spacing w:val="1"/>
        </w:rPr>
        <w:t> </w:t>
      </w:r>
      <w:r>
        <w:rPr/>
        <w:t>further</w:t>
      </w:r>
      <w:r>
        <w:rPr>
          <w:spacing w:val="1"/>
        </w:rPr>
        <w:t> </w:t>
      </w:r>
      <w:r>
        <w:rPr/>
        <w:t>investigation.</w:t>
      </w:r>
    </w:p>
    <w:p>
      <w:pPr>
        <w:spacing w:after="0" w:line="484" w:lineRule="auto"/>
        <w:jc w:val="both"/>
        <w:sectPr>
          <w:pgSz w:w="11910" w:h="16840"/>
          <w:pgMar w:header="724" w:footer="0" w:top="1300" w:bottom="280" w:left="1680" w:right="420"/>
        </w:sectPr>
      </w:pPr>
    </w:p>
    <w:p>
      <w:pPr>
        <w:pStyle w:val="Heading6"/>
        <w:numPr>
          <w:ilvl w:val="2"/>
          <w:numId w:val="23"/>
        </w:numPr>
        <w:tabs>
          <w:tab w:pos="1471" w:val="left" w:leader="none"/>
          <w:tab w:pos="1472" w:val="left" w:leader="none"/>
        </w:tabs>
        <w:spacing w:line="240" w:lineRule="auto" w:before="121" w:after="0"/>
        <w:ind w:left="1471" w:right="0" w:hanging="992"/>
        <w:jc w:val="left"/>
      </w:pPr>
      <w:bookmarkStart w:name="_TOC_250036" w:id="75"/>
      <w:r>
        <w:rPr/>
        <w:t>Preparation</w:t>
      </w:r>
      <w:r>
        <w:rPr>
          <w:spacing w:val="-3"/>
        </w:rPr>
        <w:t> </w:t>
      </w:r>
      <w:r>
        <w:rPr/>
        <w:t>of</w:t>
      </w:r>
      <w:r>
        <w:rPr>
          <w:spacing w:val="-4"/>
        </w:rPr>
        <w:t> </w:t>
      </w:r>
      <w:r>
        <w:rPr/>
        <w:t>Template</w:t>
      </w:r>
      <w:r>
        <w:rPr>
          <w:spacing w:val="-2"/>
        </w:rPr>
        <w:t> </w:t>
      </w:r>
      <w:bookmarkEnd w:id="75"/>
      <w:r>
        <w:rPr/>
        <w:t>DNAs</w:t>
      </w:r>
    </w:p>
    <w:p>
      <w:pPr>
        <w:pStyle w:val="BodyText"/>
        <w:spacing w:line="484" w:lineRule="auto" w:before="205"/>
        <w:ind w:left="480" w:right="734" w:firstLine="720"/>
        <w:jc w:val="both"/>
      </w:pPr>
      <w:r>
        <w:rPr/>
        <w:t>Template Deoxyribonucleic Acids (DNAs) were prepared by the CHELEX</w:t>
      </w:r>
      <w:r>
        <w:rPr>
          <w:spacing w:val="1"/>
        </w:rPr>
        <w:t> </w:t>
      </w:r>
      <w:r>
        <w:rPr/>
        <w:t>and</w:t>
      </w:r>
      <w:r>
        <w:rPr>
          <w:spacing w:val="2"/>
        </w:rPr>
        <w:t> </w:t>
      </w:r>
      <w:r>
        <w:rPr/>
        <w:t>DNAzol</w:t>
      </w:r>
      <w:r>
        <w:rPr>
          <w:spacing w:val="2"/>
        </w:rPr>
        <w:t> </w:t>
      </w:r>
      <w:r>
        <w:rPr/>
        <w:t>methods.</w:t>
      </w:r>
    </w:p>
    <w:p>
      <w:pPr>
        <w:pStyle w:val="Heading6"/>
        <w:numPr>
          <w:ilvl w:val="3"/>
          <w:numId w:val="23"/>
        </w:numPr>
        <w:tabs>
          <w:tab w:pos="1560" w:val="left" w:leader="none"/>
          <w:tab w:pos="1561" w:val="left" w:leader="none"/>
        </w:tabs>
        <w:spacing w:line="240" w:lineRule="auto" w:before="202" w:after="0"/>
        <w:ind w:left="1560" w:right="0" w:hanging="1081"/>
        <w:jc w:val="left"/>
      </w:pPr>
      <w:bookmarkStart w:name="_TOC_250035" w:id="76"/>
      <w:r>
        <w:rPr>
          <w:u w:val="thick"/>
        </w:rPr>
        <w:t>Extraction</w:t>
      </w:r>
      <w:r>
        <w:rPr>
          <w:spacing w:val="-1"/>
          <w:u w:val="thick"/>
        </w:rPr>
        <w:t> </w:t>
      </w:r>
      <w:r>
        <w:rPr>
          <w:u w:val="thick"/>
        </w:rPr>
        <w:t>of</w:t>
      </w:r>
      <w:r>
        <w:rPr>
          <w:spacing w:val="-3"/>
          <w:u w:val="thick"/>
        </w:rPr>
        <w:t> </w:t>
      </w:r>
      <w:r>
        <w:rPr>
          <w:u w:val="thick"/>
        </w:rPr>
        <w:t>DNA</w:t>
      </w:r>
      <w:r>
        <w:rPr>
          <w:spacing w:val="-6"/>
          <w:u w:val="thick"/>
        </w:rPr>
        <w:t> </w:t>
      </w:r>
      <w:r>
        <w:rPr>
          <w:u w:val="thick"/>
        </w:rPr>
        <w:t>using</w:t>
      </w:r>
      <w:r>
        <w:rPr>
          <w:spacing w:val="-1"/>
          <w:u w:val="thick"/>
        </w:rPr>
        <w:t> </w:t>
      </w:r>
      <w:r>
        <w:rPr>
          <w:u w:val="thick"/>
        </w:rPr>
        <w:t>chelex</w:t>
      </w:r>
      <w:r>
        <w:rPr>
          <w:spacing w:val="-1"/>
          <w:u w:val="thick"/>
        </w:rPr>
        <w:t> </w:t>
      </w:r>
      <w:bookmarkEnd w:id="76"/>
      <w:r>
        <w:rPr>
          <w:u w:val="thick"/>
        </w:rPr>
        <w:t>method</w:t>
      </w:r>
    </w:p>
    <w:p>
      <w:pPr>
        <w:pStyle w:val="BodyText"/>
        <w:spacing w:line="487" w:lineRule="auto" w:before="203"/>
        <w:ind w:left="480" w:right="725" w:firstLine="720"/>
        <w:jc w:val="both"/>
      </w:pPr>
      <w:r>
        <w:rPr/>
        <w:t>Deoxyribonucleic acid (DNA) was extracted from the samples with the aid</w:t>
      </w:r>
      <w:r>
        <w:rPr>
          <w:spacing w:val="1"/>
        </w:rPr>
        <w:t> </w:t>
      </w:r>
      <w:r>
        <w:rPr/>
        <w:t>of a resin CHELEX </w:t>
      </w:r>
      <w:r>
        <w:rPr>
          <w:vertAlign w:val="superscript"/>
        </w:rPr>
        <w:t>(R)</w:t>
      </w:r>
      <w:r>
        <w:rPr>
          <w:vertAlign w:val="baseline"/>
        </w:rPr>
        <w:t> 100 Biotechnology Grade 100 - 200 mesh Sodium form</w:t>
      </w:r>
      <w:r>
        <w:rPr>
          <w:spacing w:val="1"/>
          <w:vertAlign w:val="baseline"/>
        </w:rPr>
        <w:t> </w:t>
      </w:r>
      <w:r>
        <w:rPr>
          <w:vertAlign w:val="baseline"/>
        </w:rPr>
        <w:t>(Bio-RAD Laboratories 200 Alfred Nobel Dr. Hercules CA USA). Extraction tubes</w:t>
      </w:r>
      <w:r>
        <w:rPr>
          <w:spacing w:val="-61"/>
          <w:vertAlign w:val="baseline"/>
        </w:rPr>
        <w:t> </w:t>
      </w:r>
      <w:r>
        <w:rPr>
          <w:vertAlign w:val="baseline"/>
        </w:rPr>
        <w:t>were labelled and arranged for each to accommodate one blood sample. The</w:t>
      </w:r>
      <w:r>
        <w:rPr>
          <w:spacing w:val="1"/>
          <w:vertAlign w:val="baseline"/>
        </w:rPr>
        <w:t> </w:t>
      </w:r>
      <w:r>
        <w:rPr>
          <w:vertAlign w:val="baseline"/>
        </w:rPr>
        <w:t>zone</w:t>
      </w:r>
      <w:r>
        <w:rPr>
          <w:spacing w:val="29"/>
          <w:vertAlign w:val="baseline"/>
        </w:rPr>
        <w:t> </w:t>
      </w:r>
      <w:r>
        <w:rPr>
          <w:vertAlign w:val="baseline"/>
        </w:rPr>
        <w:t>of</w:t>
      </w:r>
      <w:r>
        <w:rPr>
          <w:spacing w:val="32"/>
          <w:vertAlign w:val="baseline"/>
        </w:rPr>
        <w:t> </w:t>
      </w:r>
      <w:r>
        <w:rPr>
          <w:vertAlign w:val="baseline"/>
        </w:rPr>
        <w:t>the</w:t>
      </w:r>
      <w:r>
        <w:rPr>
          <w:spacing w:val="25"/>
          <w:vertAlign w:val="baseline"/>
        </w:rPr>
        <w:t> </w:t>
      </w:r>
      <w:r>
        <w:rPr>
          <w:vertAlign w:val="baseline"/>
        </w:rPr>
        <w:t>Whatman</w:t>
      </w:r>
      <w:r>
        <w:rPr>
          <w:spacing w:val="28"/>
          <w:vertAlign w:val="baseline"/>
        </w:rPr>
        <w:t> </w:t>
      </w:r>
      <w:r>
        <w:rPr>
          <w:vertAlign w:val="baseline"/>
        </w:rPr>
        <w:t>filter</w:t>
      </w:r>
      <w:r>
        <w:rPr>
          <w:spacing w:val="29"/>
          <w:vertAlign w:val="baseline"/>
        </w:rPr>
        <w:t> </w:t>
      </w:r>
      <w:r>
        <w:rPr>
          <w:vertAlign w:val="baseline"/>
        </w:rPr>
        <w:t>paper</w:t>
      </w:r>
      <w:r>
        <w:rPr>
          <w:spacing w:val="29"/>
          <w:vertAlign w:val="baseline"/>
        </w:rPr>
        <w:t> </w:t>
      </w:r>
      <w:r>
        <w:rPr>
          <w:vertAlign w:val="baseline"/>
        </w:rPr>
        <w:t>without</w:t>
      </w:r>
      <w:r>
        <w:rPr>
          <w:spacing w:val="29"/>
          <w:vertAlign w:val="baseline"/>
        </w:rPr>
        <w:t> </w:t>
      </w:r>
      <w:r>
        <w:rPr>
          <w:vertAlign w:val="baseline"/>
        </w:rPr>
        <w:t>blood</w:t>
      </w:r>
      <w:r>
        <w:rPr>
          <w:spacing w:val="30"/>
          <w:vertAlign w:val="baseline"/>
        </w:rPr>
        <w:t> </w:t>
      </w:r>
      <w:r>
        <w:rPr>
          <w:vertAlign w:val="baseline"/>
        </w:rPr>
        <w:t>stain</w:t>
      </w:r>
      <w:r>
        <w:rPr>
          <w:spacing w:val="29"/>
          <w:vertAlign w:val="baseline"/>
        </w:rPr>
        <w:t> </w:t>
      </w:r>
      <w:r>
        <w:rPr>
          <w:vertAlign w:val="baseline"/>
        </w:rPr>
        <w:t>was</w:t>
      </w:r>
      <w:r>
        <w:rPr>
          <w:spacing w:val="30"/>
          <w:vertAlign w:val="baseline"/>
        </w:rPr>
        <w:t> </w:t>
      </w:r>
      <w:r>
        <w:rPr>
          <w:vertAlign w:val="baseline"/>
        </w:rPr>
        <w:t>carefully</w:t>
      </w:r>
      <w:r>
        <w:rPr>
          <w:spacing w:val="27"/>
          <w:vertAlign w:val="baseline"/>
        </w:rPr>
        <w:t> </w:t>
      </w:r>
      <w:r>
        <w:rPr>
          <w:vertAlign w:val="baseline"/>
        </w:rPr>
        <w:t>cut</w:t>
      </w:r>
      <w:r>
        <w:rPr>
          <w:spacing w:val="30"/>
          <w:vertAlign w:val="baseline"/>
        </w:rPr>
        <w:t> </w:t>
      </w:r>
      <w:r>
        <w:rPr>
          <w:vertAlign w:val="baseline"/>
        </w:rPr>
        <w:t>off</w:t>
      </w:r>
      <w:r>
        <w:rPr>
          <w:spacing w:val="32"/>
          <w:vertAlign w:val="baseline"/>
        </w:rPr>
        <w:t> </w:t>
      </w:r>
      <w:r>
        <w:rPr>
          <w:vertAlign w:val="baseline"/>
        </w:rPr>
        <w:t>with</w:t>
      </w:r>
      <w:r>
        <w:rPr>
          <w:spacing w:val="-61"/>
          <w:vertAlign w:val="baseline"/>
        </w:rPr>
        <w:t> </w:t>
      </w:r>
      <w:r>
        <w:rPr>
          <w:vertAlign w:val="baseline"/>
        </w:rPr>
        <w:t>the aid of a pair of scissors and forceps, making sure that the scissors did not</w:t>
      </w:r>
      <w:r>
        <w:rPr>
          <w:spacing w:val="1"/>
          <w:vertAlign w:val="baseline"/>
        </w:rPr>
        <w:t> </w:t>
      </w:r>
      <w:r>
        <w:rPr>
          <w:vertAlign w:val="baseline"/>
        </w:rPr>
        <w:t>touch</w:t>
      </w:r>
      <w:r>
        <w:rPr>
          <w:spacing w:val="30"/>
          <w:vertAlign w:val="baseline"/>
        </w:rPr>
        <w:t> </w:t>
      </w:r>
      <w:r>
        <w:rPr>
          <w:vertAlign w:val="baseline"/>
        </w:rPr>
        <w:t>the</w:t>
      </w:r>
      <w:r>
        <w:rPr>
          <w:spacing w:val="30"/>
          <w:vertAlign w:val="baseline"/>
        </w:rPr>
        <w:t> </w:t>
      </w:r>
      <w:r>
        <w:rPr>
          <w:vertAlign w:val="baseline"/>
        </w:rPr>
        <w:t>blood</w:t>
      </w:r>
      <w:r>
        <w:rPr>
          <w:spacing w:val="30"/>
          <w:vertAlign w:val="baseline"/>
        </w:rPr>
        <w:t> </w:t>
      </w:r>
      <w:r>
        <w:rPr>
          <w:vertAlign w:val="baseline"/>
        </w:rPr>
        <w:t>stain.</w:t>
      </w:r>
      <w:r>
        <w:rPr>
          <w:spacing w:val="56"/>
          <w:vertAlign w:val="baseline"/>
        </w:rPr>
        <w:t> </w:t>
      </w:r>
      <w:r>
        <w:rPr>
          <w:vertAlign w:val="baseline"/>
        </w:rPr>
        <w:t>With</w:t>
      </w:r>
      <w:r>
        <w:rPr>
          <w:spacing w:val="31"/>
          <w:vertAlign w:val="baseline"/>
        </w:rPr>
        <w:t> </w:t>
      </w:r>
      <w:r>
        <w:rPr>
          <w:vertAlign w:val="baseline"/>
        </w:rPr>
        <w:t>the</w:t>
      </w:r>
      <w:r>
        <w:rPr>
          <w:spacing w:val="31"/>
          <w:vertAlign w:val="baseline"/>
        </w:rPr>
        <w:t> </w:t>
      </w:r>
      <w:r>
        <w:rPr>
          <w:vertAlign w:val="baseline"/>
        </w:rPr>
        <w:t>aid</w:t>
      </w:r>
      <w:r>
        <w:rPr>
          <w:spacing w:val="31"/>
          <w:vertAlign w:val="baseline"/>
        </w:rPr>
        <w:t> </w:t>
      </w:r>
      <w:r>
        <w:rPr>
          <w:vertAlign w:val="baseline"/>
        </w:rPr>
        <w:t>of</w:t>
      </w:r>
      <w:r>
        <w:rPr>
          <w:spacing w:val="31"/>
          <w:vertAlign w:val="baseline"/>
        </w:rPr>
        <w:t> </w:t>
      </w:r>
      <w:r>
        <w:rPr>
          <w:vertAlign w:val="baseline"/>
        </w:rPr>
        <w:t>the</w:t>
      </w:r>
      <w:r>
        <w:rPr>
          <w:spacing w:val="29"/>
          <w:vertAlign w:val="baseline"/>
        </w:rPr>
        <w:t> </w:t>
      </w:r>
      <w:r>
        <w:rPr>
          <w:vertAlign w:val="baseline"/>
        </w:rPr>
        <w:t>forceps,</w:t>
      </w:r>
      <w:r>
        <w:rPr>
          <w:spacing w:val="31"/>
          <w:vertAlign w:val="baseline"/>
        </w:rPr>
        <w:t> </w:t>
      </w:r>
      <w:r>
        <w:rPr>
          <w:vertAlign w:val="baseline"/>
        </w:rPr>
        <w:t>the</w:t>
      </w:r>
      <w:r>
        <w:rPr>
          <w:spacing w:val="31"/>
          <w:vertAlign w:val="baseline"/>
        </w:rPr>
        <w:t> </w:t>
      </w:r>
      <w:r>
        <w:rPr>
          <w:vertAlign w:val="baseline"/>
        </w:rPr>
        <w:t>zone</w:t>
      </w:r>
      <w:r>
        <w:rPr>
          <w:spacing w:val="31"/>
          <w:vertAlign w:val="baseline"/>
        </w:rPr>
        <w:t> </w:t>
      </w:r>
      <w:r>
        <w:rPr>
          <w:vertAlign w:val="baseline"/>
        </w:rPr>
        <w:t>of</w:t>
      </w:r>
      <w:r>
        <w:rPr>
          <w:spacing w:val="30"/>
          <w:vertAlign w:val="baseline"/>
        </w:rPr>
        <w:t> </w:t>
      </w:r>
      <w:r>
        <w:rPr>
          <w:vertAlign w:val="baseline"/>
        </w:rPr>
        <w:t>the</w:t>
      </w:r>
      <w:r>
        <w:rPr>
          <w:spacing w:val="30"/>
          <w:vertAlign w:val="baseline"/>
        </w:rPr>
        <w:t> </w:t>
      </w:r>
      <w:r>
        <w:rPr>
          <w:vertAlign w:val="baseline"/>
        </w:rPr>
        <w:t>filter</w:t>
      </w:r>
      <w:r>
        <w:rPr>
          <w:spacing w:val="30"/>
          <w:vertAlign w:val="baseline"/>
        </w:rPr>
        <w:t> </w:t>
      </w:r>
      <w:r>
        <w:rPr>
          <w:vertAlign w:val="baseline"/>
        </w:rPr>
        <w:t>paper</w:t>
      </w:r>
      <w:r>
        <w:rPr>
          <w:spacing w:val="-62"/>
          <w:vertAlign w:val="baseline"/>
        </w:rPr>
        <w:t> </w:t>
      </w:r>
      <w:r>
        <w:rPr>
          <w:vertAlign w:val="baseline"/>
        </w:rPr>
        <w:t>with the blood stain was carefully picked and put into the appropriate labelled</w:t>
      </w:r>
      <w:r>
        <w:rPr>
          <w:spacing w:val="1"/>
          <w:vertAlign w:val="baseline"/>
        </w:rPr>
        <w:t> </w:t>
      </w:r>
      <w:r>
        <w:rPr>
          <w:vertAlign w:val="baseline"/>
        </w:rPr>
        <w:t>extraction tube.</w:t>
      </w:r>
      <w:r>
        <w:rPr>
          <w:spacing w:val="1"/>
          <w:vertAlign w:val="baseline"/>
        </w:rPr>
        <w:t> </w:t>
      </w:r>
      <w:r>
        <w:rPr>
          <w:vertAlign w:val="baseline"/>
        </w:rPr>
        <w:t>To avoid contamination, after each use the scissors and forceps</w:t>
      </w:r>
      <w:r>
        <w:rPr>
          <w:spacing w:val="1"/>
          <w:vertAlign w:val="baseline"/>
        </w:rPr>
        <w:t> </w:t>
      </w:r>
      <w:r>
        <w:rPr>
          <w:vertAlign w:val="baseline"/>
        </w:rPr>
        <w:t>were</w:t>
      </w:r>
      <w:r>
        <w:rPr>
          <w:spacing w:val="1"/>
          <w:vertAlign w:val="baseline"/>
        </w:rPr>
        <w:t> </w:t>
      </w:r>
      <w:r>
        <w:rPr>
          <w:vertAlign w:val="baseline"/>
        </w:rPr>
        <w:t>thoroughly</w:t>
      </w:r>
      <w:r>
        <w:rPr>
          <w:spacing w:val="-1"/>
          <w:vertAlign w:val="baseline"/>
        </w:rPr>
        <w:t> </w:t>
      </w:r>
      <w:r>
        <w:rPr>
          <w:vertAlign w:val="baseline"/>
        </w:rPr>
        <w:t>cleaned</w:t>
      </w:r>
      <w:r>
        <w:rPr>
          <w:spacing w:val="3"/>
          <w:vertAlign w:val="baseline"/>
        </w:rPr>
        <w:t> </w:t>
      </w:r>
      <w:r>
        <w:rPr>
          <w:vertAlign w:val="baseline"/>
        </w:rPr>
        <w:t>before</w:t>
      </w:r>
      <w:r>
        <w:rPr>
          <w:spacing w:val="-1"/>
          <w:vertAlign w:val="baseline"/>
        </w:rPr>
        <w:t> </w:t>
      </w:r>
      <w:r>
        <w:rPr>
          <w:vertAlign w:val="baseline"/>
        </w:rPr>
        <w:t>using</w:t>
      </w:r>
      <w:r>
        <w:rPr>
          <w:spacing w:val="1"/>
          <w:vertAlign w:val="baseline"/>
        </w:rPr>
        <w:t> </w:t>
      </w:r>
      <w:r>
        <w:rPr>
          <w:vertAlign w:val="baseline"/>
        </w:rPr>
        <w:t>them for</w:t>
      </w:r>
      <w:r>
        <w:rPr>
          <w:spacing w:val="1"/>
          <w:vertAlign w:val="baseline"/>
        </w:rPr>
        <w:t> </w:t>
      </w:r>
      <w:r>
        <w:rPr>
          <w:vertAlign w:val="baseline"/>
        </w:rPr>
        <w:t>another blood</w:t>
      </w:r>
      <w:r>
        <w:rPr>
          <w:spacing w:val="2"/>
          <w:vertAlign w:val="baseline"/>
        </w:rPr>
        <w:t> </w:t>
      </w:r>
      <w:r>
        <w:rPr>
          <w:vertAlign w:val="baseline"/>
        </w:rPr>
        <w:t>sample.</w:t>
      </w:r>
    </w:p>
    <w:p>
      <w:pPr>
        <w:pStyle w:val="BodyText"/>
        <w:spacing w:line="487" w:lineRule="auto" w:before="206"/>
        <w:ind w:left="480" w:right="725" w:firstLine="720"/>
        <w:jc w:val="both"/>
      </w:pPr>
      <w:r>
        <w:rPr/>
        <w:t>The</w:t>
      </w:r>
      <w:r>
        <w:rPr>
          <w:spacing w:val="1"/>
        </w:rPr>
        <w:t> </w:t>
      </w:r>
      <w:r>
        <w:rPr/>
        <w:t>5%</w:t>
      </w:r>
      <w:r>
        <w:rPr>
          <w:spacing w:val="1"/>
        </w:rPr>
        <w:t> </w:t>
      </w:r>
      <w:r>
        <w:rPr/>
        <w:t>Chelex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extraction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put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container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continuously</w:t>
      </w:r>
      <w:r>
        <w:rPr>
          <w:spacing w:val="1"/>
        </w:rPr>
        <w:t> </w:t>
      </w:r>
      <w:r>
        <w:rPr/>
        <w:t>stirred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magnetic</w:t>
      </w:r>
      <w:r>
        <w:rPr>
          <w:spacing w:val="1"/>
        </w:rPr>
        <w:t> </w:t>
      </w:r>
      <w:r>
        <w:rPr/>
        <w:t>stirrer,</w:t>
      </w:r>
      <w:r>
        <w:rPr>
          <w:spacing w:val="1"/>
        </w:rPr>
        <w:t> </w:t>
      </w:r>
      <w:r>
        <w:rPr/>
        <w:t>even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Chelex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being</w:t>
      </w:r>
      <w:r>
        <w:rPr>
          <w:spacing w:val="1"/>
        </w:rPr>
        <w:t> </w:t>
      </w:r>
      <w:r>
        <w:rPr/>
        <w:t>pipetted out from the container into the extraction tubes. 500 µl of the 5% Chelex</w:t>
      </w:r>
      <w:r>
        <w:rPr>
          <w:spacing w:val="1"/>
        </w:rPr>
        <w:t> </w:t>
      </w:r>
      <w:r>
        <w:rPr/>
        <w:t>was</w:t>
      </w:r>
      <w:r>
        <w:rPr>
          <w:spacing w:val="43"/>
        </w:rPr>
        <w:t> </w:t>
      </w:r>
      <w:r>
        <w:rPr/>
        <w:t>added</w:t>
      </w:r>
      <w:r>
        <w:rPr>
          <w:spacing w:val="44"/>
        </w:rPr>
        <w:t> </w:t>
      </w:r>
      <w:r>
        <w:rPr/>
        <w:t>to</w:t>
      </w:r>
      <w:r>
        <w:rPr>
          <w:spacing w:val="44"/>
        </w:rPr>
        <w:t> </w:t>
      </w:r>
      <w:r>
        <w:rPr/>
        <w:t>each</w:t>
      </w:r>
      <w:r>
        <w:rPr>
          <w:spacing w:val="45"/>
        </w:rPr>
        <w:t> </w:t>
      </w:r>
      <w:r>
        <w:rPr/>
        <w:t>tube</w:t>
      </w:r>
      <w:r>
        <w:rPr>
          <w:spacing w:val="44"/>
        </w:rPr>
        <w:t> </w:t>
      </w:r>
      <w:r>
        <w:rPr/>
        <w:t>containing</w:t>
      </w:r>
      <w:r>
        <w:rPr>
          <w:spacing w:val="42"/>
        </w:rPr>
        <w:t> </w:t>
      </w:r>
      <w:r>
        <w:rPr/>
        <w:t>the</w:t>
      </w:r>
      <w:r>
        <w:rPr>
          <w:spacing w:val="44"/>
        </w:rPr>
        <w:t> </w:t>
      </w:r>
      <w:r>
        <w:rPr/>
        <w:t>sample</w:t>
      </w:r>
      <w:r>
        <w:rPr>
          <w:spacing w:val="42"/>
        </w:rPr>
        <w:t> </w:t>
      </w:r>
      <w:r>
        <w:rPr/>
        <w:t>for</w:t>
      </w:r>
      <w:r>
        <w:rPr>
          <w:spacing w:val="42"/>
        </w:rPr>
        <w:t> </w:t>
      </w:r>
      <w:r>
        <w:rPr/>
        <w:t>extraction.</w:t>
      </w:r>
      <w:r>
        <w:rPr>
          <w:spacing w:val="44"/>
        </w:rPr>
        <w:t> </w:t>
      </w:r>
      <w:r>
        <w:rPr/>
        <w:t>However,</w:t>
      </w:r>
      <w:r>
        <w:rPr>
          <w:spacing w:val="43"/>
        </w:rPr>
        <w:t> </w:t>
      </w:r>
      <w:r>
        <w:rPr/>
        <w:t>as</w:t>
      </w:r>
      <w:r>
        <w:rPr>
          <w:spacing w:val="44"/>
        </w:rPr>
        <w:t> </w:t>
      </w:r>
      <w:r>
        <w:rPr/>
        <w:t>a</w:t>
      </w:r>
      <w:r>
        <w:rPr>
          <w:spacing w:val="-62"/>
        </w:rPr>
        <w:t> </w:t>
      </w:r>
      <w:r>
        <w:rPr/>
        <w:t>form of modification, 1000 µl (1 ml) of the 5% Chelex was used for the extraction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deep</w:t>
      </w:r>
      <w:r>
        <w:rPr>
          <w:spacing w:val="1"/>
        </w:rPr>
        <w:t> </w:t>
      </w:r>
      <w:r>
        <w:rPr/>
        <w:t>coloured</w:t>
      </w:r>
      <w:r>
        <w:rPr>
          <w:spacing w:val="1"/>
        </w:rPr>
        <w:t> </w:t>
      </w:r>
      <w:r>
        <w:rPr/>
        <w:t>samples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efficient</w:t>
      </w:r>
      <w:r>
        <w:rPr>
          <w:spacing w:val="1"/>
        </w:rPr>
        <w:t> </w:t>
      </w:r>
      <w:r>
        <w:rPr/>
        <w:t>extraction.</w:t>
      </w:r>
      <w:r>
        <w:rPr>
          <w:spacing w:val="1"/>
        </w:rPr>
        <w:t> </w:t>
      </w:r>
      <w:r>
        <w:rPr/>
        <w:t>The</w:t>
      </w:r>
      <w:r>
        <w:rPr>
          <w:spacing w:val="63"/>
        </w:rPr>
        <w:t> </w:t>
      </w:r>
      <w:r>
        <w:rPr/>
        <w:t>tubes</w:t>
      </w:r>
      <w:r>
        <w:rPr>
          <w:spacing w:val="64"/>
        </w:rPr>
        <w:t> </w:t>
      </w:r>
      <w:r>
        <w:rPr/>
        <w:t>were</w:t>
      </w:r>
      <w:r>
        <w:rPr>
          <w:spacing w:val="1"/>
        </w:rPr>
        <w:t> </w:t>
      </w:r>
      <w:r>
        <w:rPr/>
        <w:t>thereafter incubated at 56°C for 1 hr and then at 95°C for 30 minutes using a</w:t>
      </w:r>
      <w:r>
        <w:rPr>
          <w:spacing w:val="1"/>
        </w:rPr>
        <w:t> </w:t>
      </w:r>
      <w:r>
        <w:rPr/>
        <w:t>programmable incubator (Techne PHC - 2).</w:t>
      </w:r>
      <w:r>
        <w:rPr>
          <w:spacing w:val="1"/>
        </w:rPr>
        <w:t> </w:t>
      </w:r>
      <w:r>
        <w:rPr/>
        <w:t>After incubation, the tubes were</w:t>
      </w:r>
      <w:r>
        <w:rPr>
          <w:spacing w:val="1"/>
        </w:rPr>
        <w:t> </w:t>
      </w:r>
      <w:r>
        <w:rPr/>
        <w:t>centrifuged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15,000</w:t>
      </w:r>
      <w:r>
        <w:rPr>
          <w:spacing w:val="1"/>
        </w:rPr>
        <w:t> </w:t>
      </w:r>
      <w:r>
        <w:rPr/>
        <w:t>g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5</w:t>
      </w:r>
      <w:r>
        <w:rPr>
          <w:spacing w:val="1"/>
        </w:rPr>
        <w:t> </w:t>
      </w:r>
      <w:r>
        <w:rPr/>
        <w:t>minutes.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supernatant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each</w:t>
      </w:r>
      <w:r>
        <w:rPr>
          <w:spacing w:val="63"/>
        </w:rPr>
        <w:t> </w:t>
      </w:r>
      <w:r>
        <w:rPr/>
        <w:t>tube</w:t>
      </w:r>
      <w:r>
        <w:rPr>
          <w:spacing w:val="64"/>
        </w:rPr>
        <w:t> </w:t>
      </w:r>
      <w:r>
        <w:rPr/>
        <w:t>was</w:t>
      </w:r>
      <w:r>
        <w:rPr>
          <w:spacing w:val="1"/>
        </w:rPr>
        <w:t> </w:t>
      </w:r>
      <w:r>
        <w:rPr/>
        <w:t>carefully</w:t>
      </w:r>
      <w:r>
        <w:rPr>
          <w:spacing w:val="46"/>
        </w:rPr>
        <w:t> </w:t>
      </w:r>
      <w:r>
        <w:rPr/>
        <w:t>pipetted</w:t>
      </w:r>
      <w:r>
        <w:rPr>
          <w:spacing w:val="49"/>
        </w:rPr>
        <w:t> </w:t>
      </w:r>
      <w:r>
        <w:rPr/>
        <w:t>out</w:t>
      </w:r>
      <w:r>
        <w:rPr>
          <w:spacing w:val="47"/>
        </w:rPr>
        <w:t> </w:t>
      </w:r>
      <w:r>
        <w:rPr/>
        <w:t>and</w:t>
      </w:r>
      <w:r>
        <w:rPr>
          <w:spacing w:val="49"/>
        </w:rPr>
        <w:t> </w:t>
      </w:r>
      <w:r>
        <w:rPr/>
        <w:t>put</w:t>
      </w:r>
      <w:r>
        <w:rPr>
          <w:spacing w:val="49"/>
        </w:rPr>
        <w:t> </w:t>
      </w:r>
      <w:r>
        <w:rPr/>
        <w:t>into</w:t>
      </w:r>
      <w:r>
        <w:rPr>
          <w:spacing w:val="49"/>
        </w:rPr>
        <w:t> </w:t>
      </w:r>
      <w:r>
        <w:rPr/>
        <w:t>the</w:t>
      </w:r>
      <w:r>
        <w:rPr>
          <w:spacing w:val="46"/>
        </w:rPr>
        <w:t> </w:t>
      </w:r>
      <w:r>
        <w:rPr/>
        <w:t>appropriate</w:t>
      </w:r>
      <w:r>
        <w:rPr>
          <w:spacing w:val="50"/>
        </w:rPr>
        <w:t> </w:t>
      </w:r>
      <w:r>
        <w:rPr/>
        <w:t>labelled</w:t>
      </w:r>
      <w:r>
        <w:rPr>
          <w:spacing w:val="49"/>
        </w:rPr>
        <w:t> </w:t>
      </w:r>
      <w:r>
        <w:rPr/>
        <w:t>storage</w:t>
      </w:r>
      <w:r>
        <w:rPr>
          <w:spacing w:val="50"/>
        </w:rPr>
        <w:t> </w:t>
      </w:r>
      <w:r>
        <w:rPr/>
        <w:t>tube.</w:t>
      </w:r>
      <w:r>
        <w:rPr>
          <w:spacing w:val="46"/>
        </w:rPr>
        <w:t> </w:t>
      </w:r>
      <w:r>
        <w:rPr/>
        <w:t>The</w:t>
      </w:r>
      <w:r>
        <w:rPr>
          <w:spacing w:val="-61"/>
        </w:rPr>
        <w:t> </w:t>
      </w:r>
      <w:r>
        <w:rPr/>
        <w:t>DNA</w:t>
      </w:r>
      <w:r>
        <w:rPr>
          <w:spacing w:val="29"/>
        </w:rPr>
        <w:t> </w:t>
      </w:r>
      <w:r>
        <w:rPr/>
        <w:t>extracts</w:t>
      </w:r>
      <w:r>
        <w:rPr>
          <w:spacing w:val="30"/>
        </w:rPr>
        <w:t> </w:t>
      </w:r>
      <w:r>
        <w:rPr/>
        <w:t>were</w:t>
      </w:r>
      <w:r>
        <w:rPr>
          <w:spacing w:val="30"/>
        </w:rPr>
        <w:t> </w:t>
      </w:r>
      <w:r>
        <w:rPr/>
        <w:t>stored</w:t>
      </w:r>
      <w:r>
        <w:rPr>
          <w:spacing w:val="31"/>
        </w:rPr>
        <w:t> </w:t>
      </w:r>
      <w:r>
        <w:rPr/>
        <w:t>at</w:t>
      </w:r>
      <w:r>
        <w:rPr>
          <w:spacing w:val="34"/>
        </w:rPr>
        <w:t> </w:t>
      </w:r>
      <w:r>
        <w:rPr/>
        <w:t>-</w:t>
      </w:r>
      <w:r>
        <w:rPr>
          <w:spacing w:val="29"/>
        </w:rPr>
        <w:t> </w:t>
      </w:r>
      <w:r>
        <w:rPr/>
        <w:t>20°C</w:t>
      </w:r>
      <w:r>
        <w:rPr>
          <w:spacing w:val="29"/>
        </w:rPr>
        <w:t> </w:t>
      </w:r>
      <w:r>
        <w:rPr/>
        <w:t>until</w:t>
      </w:r>
      <w:r>
        <w:rPr>
          <w:spacing w:val="29"/>
        </w:rPr>
        <w:t> </w:t>
      </w:r>
      <w:r>
        <w:rPr/>
        <w:t>used.</w:t>
      </w:r>
      <w:r>
        <w:rPr>
          <w:spacing w:val="30"/>
        </w:rPr>
        <w:t> </w:t>
      </w:r>
      <w:r>
        <w:rPr/>
        <w:t>During</w:t>
      </w:r>
      <w:r>
        <w:rPr>
          <w:spacing w:val="28"/>
        </w:rPr>
        <w:t> </w:t>
      </w:r>
      <w:r>
        <w:rPr/>
        <w:t>use,</w:t>
      </w:r>
      <w:r>
        <w:rPr>
          <w:spacing w:val="30"/>
        </w:rPr>
        <w:t> </w:t>
      </w:r>
      <w:r>
        <w:rPr/>
        <w:t>after</w:t>
      </w:r>
      <w:r>
        <w:rPr>
          <w:spacing w:val="26"/>
        </w:rPr>
        <w:t> </w:t>
      </w:r>
      <w:r>
        <w:rPr/>
        <w:t>removal</w:t>
      </w:r>
      <w:r>
        <w:rPr>
          <w:spacing w:val="27"/>
        </w:rPr>
        <w:t> </w:t>
      </w:r>
      <w:r>
        <w:rPr/>
        <w:t>from</w:t>
      </w:r>
    </w:p>
    <w:p>
      <w:pPr>
        <w:spacing w:after="0" w:line="487" w:lineRule="auto"/>
        <w:jc w:val="both"/>
        <w:sectPr>
          <w:pgSz w:w="11910" w:h="16840"/>
          <w:pgMar w:header="724" w:footer="0" w:top="1300" w:bottom="280" w:left="1680" w:right="420"/>
        </w:sectPr>
      </w:pPr>
    </w:p>
    <w:p>
      <w:pPr>
        <w:pStyle w:val="BodyText"/>
        <w:spacing w:line="487" w:lineRule="auto" w:before="124"/>
        <w:ind w:left="480" w:right="729"/>
        <w:jc w:val="both"/>
      </w:pPr>
      <w:r>
        <w:rPr/>
        <w:t>the freezer and thawing, the tubes containing the DNA extracts were centrifuged</w:t>
      </w:r>
      <w:r>
        <w:rPr>
          <w:spacing w:val="1"/>
        </w:rPr>
        <w:t> </w:t>
      </w:r>
      <w:r>
        <w:rPr/>
        <w:t>at 15,000 g for 5 minutes, in order to sediment any left over Chelex. Aliquots 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supernatant</w:t>
      </w:r>
      <w:r>
        <w:rPr>
          <w:spacing w:val="1"/>
        </w:rPr>
        <w:t> </w:t>
      </w:r>
      <w:r>
        <w:rPr/>
        <w:t>were used</w:t>
      </w:r>
      <w:r>
        <w:rPr>
          <w:spacing w:val="1"/>
        </w:rPr>
        <w:t> </w:t>
      </w:r>
      <w:r>
        <w:rPr/>
        <w:t>as</w:t>
      </w:r>
      <w:r>
        <w:rPr>
          <w:spacing w:val="-2"/>
        </w:rPr>
        <w:t> </w:t>
      </w:r>
      <w:r>
        <w:rPr/>
        <w:t>DNA</w:t>
      </w:r>
      <w:r>
        <w:rPr>
          <w:spacing w:val="1"/>
        </w:rPr>
        <w:t> </w:t>
      </w:r>
      <w:r>
        <w:rPr/>
        <w:t>template for amplification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 PCR machine.</w:t>
      </w:r>
    </w:p>
    <w:p>
      <w:pPr>
        <w:pStyle w:val="Heading6"/>
        <w:numPr>
          <w:ilvl w:val="3"/>
          <w:numId w:val="23"/>
        </w:numPr>
        <w:tabs>
          <w:tab w:pos="1560" w:val="left" w:leader="none"/>
          <w:tab w:pos="1561" w:val="left" w:leader="none"/>
        </w:tabs>
        <w:spacing w:line="240" w:lineRule="auto" w:before="200" w:after="0"/>
        <w:ind w:left="1560" w:right="0" w:hanging="1081"/>
        <w:jc w:val="left"/>
      </w:pPr>
      <w:bookmarkStart w:name="_TOC_250034" w:id="77"/>
      <w:r>
        <w:rPr>
          <w:u w:val="thick"/>
        </w:rPr>
        <w:t>Extraction</w:t>
      </w:r>
      <w:r>
        <w:rPr>
          <w:spacing w:val="-1"/>
          <w:u w:val="thick"/>
        </w:rPr>
        <w:t> </w:t>
      </w:r>
      <w:r>
        <w:rPr>
          <w:u w:val="thick"/>
        </w:rPr>
        <w:t>of</w:t>
      </w:r>
      <w:r>
        <w:rPr>
          <w:spacing w:val="-2"/>
          <w:u w:val="thick"/>
        </w:rPr>
        <w:t> </w:t>
      </w:r>
      <w:r>
        <w:rPr>
          <w:u w:val="thick"/>
        </w:rPr>
        <w:t>DNA</w:t>
      </w:r>
      <w:r>
        <w:rPr>
          <w:spacing w:val="-5"/>
          <w:u w:val="thick"/>
        </w:rPr>
        <w:t> </w:t>
      </w:r>
      <w:r>
        <w:rPr>
          <w:u w:val="thick"/>
        </w:rPr>
        <w:t>by</w:t>
      </w:r>
      <w:r>
        <w:rPr>
          <w:spacing w:val="-2"/>
          <w:u w:val="thick"/>
        </w:rPr>
        <w:t> </w:t>
      </w:r>
      <w:r>
        <w:rPr>
          <w:u w:val="thick"/>
        </w:rPr>
        <w:t>DNAzol</w:t>
      </w:r>
      <w:r>
        <w:rPr>
          <w:spacing w:val="-1"/>
          <w:u w:val="thick"/>
        </w:rPr>
        <w:t> </w:t>
      </w:r>
      <w:bookmarkEnd w:id="77"/>
      <w:r>
        <w:rPr>
          <w:u w:val="thick"/>
        </w:rPr>
        <w:t>method</w:t>
      </w:r>
    </w:p>
    <w:p>
      <w:pPr>
        <w:pStyle w:val="BodyText"/>
        <w:spacing w:line="487" w:lineRule="auto" w:before="203"/>
        <w:ind w:left="480" w:right="726" w:firstLine="720"/>
        <w:jc w:val="both"/>
      </w:pPr>
      <w:r>
        <w:rPr/>
        <w:t>DNAzol is a chemical product specifically formulated for the isolation of</w:t>
      </w:r>
      <w:r>
        <w:rPr>
          <w:spacing w:val="1"/>
        </w:rPr>
        <w:t> </w:t>
      </w:r>
      <w:r>
        <w:rPr/>
        <w:t>genomic DNA from whole blood.</w:t>
      </w:r>
      <w:r>
        <w:rPr>
          <w:spacing w:val="1"/>
        </w:rPr>
        <w:t> </w:t>
      </w:r>
      <w:r>
        <w:rPr/>
        <w:t>The blood stained area of the Whatman filter</w:t>
      </w:r>
      <w:r>
        <w:rPr>
          <w:spacing w:val="1"/>
        </w:rPr>
        <w:t> </w:t>
      </w:r>
      <w:r>
        <w:rPr/>
        <w:t>paper was cut and put into pre-labelled tubes as earlier described for the Chelex</w:t>
      </w:r>
      <w:r>
        <w:rPr>
          <w:spacing w:val="1"/>
        </w:rPr>
        <w:t> </w:t>
      </w:r>
      <w:r>
        <w:rPr/>
        <w:t>method.</w:t>
      </w:r>
      <w:r>
        <w:rPr>
          <w:spacing w:val="1"/>
        </w:rPr>
        <w:t> </w:t>
      </w:r>
      <w:r>
        <w:rPr/>
        <w:t>500 µl of ultra pure sterile water was added to each tube.</w:t>
      </w:r>
      <w:r>
        <w:rPr>
          <w:spacing w:val="1"/>
        </w:rPr>
        <w:t> </w:t>
      </w:r>
      <w:r>
        <w:rPr/>
        <w:t>A special</w:t>
      </w:r>
      <w:r>
        <w:rPr>
          <w:spacing w:val="1"/>
        </w:rPr>
        <w:t> </w:t>
      </w:r>
      <w:r>
        <w:rPr/>
        <w:t>plastic rod (one for each sample) was used to press the filter paper to facilitate</w:t>
      </w:r>
      <w:r>
        <w:rPr>
          <w:spacing w:val="1"/>
        </w:rPr>
        <w:t> </w:t>
      </w:r>
      <w:r>
        <w:rPr/>
        <w:t>the elution of the blood sample. The tubes were vortexed and then put in an</w:t>
      </w:r>
      <w:r>
        <w:rPr>
          <w:spacing w:val="1"/>
        </w:rPr>
        <w:t> </w:t>
      </w:r>
      <w:r>
        <w:rPr/>
        <w:t>incubator</w:t>
      </w:r>
      <w:r>
        <w:rPr>
          <w:spacing w:val="23"/>
        </w:rPr>
        <w:t> </w:t>
      </w:r>
      <w:r>
        <w:rPr/>
        <w:t>at</w:t>
      </w:r>
      <w:r>
        <w:rPr>
          <w:spacing w:val="24"/>
        </w:rPr>
        <w:t> </w:t>
      </w:r>
      <w:r>
        <w:rPr/>
        <w:t>37</w:t>
      </w:r>
      <w:r>
        <w:rPr>
          <w:vertAlign w:val="superscript"/>
        </w:rPr>
        <w:t>o</w:t>
      </w:r>
      <w:r>
        <w:rPr>
          <w:vertAlign w:val="baseline"/>
        </w:rPr>
        <w:t>C</w:t>
      </w:r>
      <w:r>
        <w:rPr>
          <w:spacing w:val="23"/>
          <w:vertAlign w:val="baseline"/>
        </w:rPr>
        <w:t> </w:t>
      </w:r>
      <w:r>
        <w:rPr>
          <w:vertAlign w:val="baseline"/>
        </w:rPr>
        <w:t>for</w:t>
      </w:r>
      <w:r>
        <w:rPr>
          <w:spacing w:val="23"/>
          <w:vertAlign w:val="baseline"/>
        </w:rPr>
        <w:t> </w:t>
      </w:r>
      <w:r>
        <w:rPr>
          <w:vertAlign w:val="baseline"/>
        </w:rPr>
        <w:t>two</w:t>
      </w:r>
      <w:r>
        <w:rPr>
          <w:spacing w:val="25"/>
          <w:vertAlign w:val="baseline"/>
        </w:rPr>
        <w:t> </w:t>
      </w:r>
      <w:r>
        <w:rPr>
          <w:vertAlign w:val="baseline"/>
        </w:rPr>
        <w:t>days.</w:t>
      </w:r>
      <w:r>
        <w:rPr>
          <w:spacing w:val="24"/>
          <w:vertAlign w:val="baseline"/>
        </w:rPr>
        <w:t> </w:t>
      </w:r>
      <w:r>
        <w:rPr>
          <w:vertAlign w:val="baseline"/>
        </w:rPr>
        <w:t>About</w:t>
      </w:r>
      <w:r>
        <w:rPr>
          <w:spacing w:val="24"/>
          <w:vertAlign w:val="baseline"/>
        </w:rPr>
        <w:t> </w:t>
      </w:r>
      <w:r>
        <w:rPr>
          <w:vertAlign w:val="baseline"/>
        </w:rPr>
        <w:t>500</w:t>
      </w:r>
      <w:r>
        <w:rPr>
          <w:spacing w:val="24"/>
          <w:vertAlign w:val="baseline"/>
        </w:rPr>
        <w:t> </w:t>
      </w:r>
      <w:r>
        <w:rPr>
          <w:vertAlign w:val="baseline"/>
        </w:rPr>
        <w:t>µl</w:t>
      </w:r>
      <w:r>
        <w:rPr>
          <w:spacing w:val="23"/>
          <w:vertAlign w:val="baseline"/>
        </w:rPr>
        <w:t> </w:t>
      </w:r>
      <w:r>
        <w:rPr>
          <w:vertAlign w:val="baseline"/>
        </w:rPr>
        <w:t>of</w:t>
      </w:r>
      <w:r>
        <w:rPr>
          <w:spacing w:val="27"/>
          <w:vertAlign w:val="baseline"/>
        </w:rPr>
        <w:t> </w:t>
      </w:r>
      <w:r>
        <w:rPr>
          <w:vertAlign w:val="baseline"/>
        </w:rPr>
        <w:t>the</w:t>
      </w:r>
      <w:r>
        <w:rPr>
          <w:spacing w:val="24"/>
          <w:vertAlign w:val="baseline"/>
        </w:rPr>
        <w:t> </w:t>
      </w:r>
      <w:r>
        <w:rPr>
          <w:vertAlign w:val="baseline"/>
        </w:rPr>
        <w:t>blood</w:t>
      </w:r>
      <w:r>
        <w:rPr>
          <w:spacing w:val="24"/>
          <w:vertAlign w:val="baseline"/>
        </w:rPr>
        <w:t> </w:t>
      </w:r>
      <w:r>
        <w:rPr>
          <w:vertAlign w:val="baseline"/>
        </w:rPr>
        <w:t>sample</w:t>
      </w:r>
      <w:r>
        <w:rPr>
          <w:spacing w:val="21"/>
          <w:vertAlign w:val="baseline"/>
        </w:rPr>
        <w:t> </w:t>
      </w:r>
      <w:r>
        <w:rPr>
          <w:vertAlign w:val="baseline"/>
        </w:rPr>
        <w:t>was</w:t>
      </w:r>
      <w:r>
        <w:rPr>
          <w:spacing w:val="24"/>
          <w:vertAlign w:val="baseline"/>
        </w:rPr>
        <w:t> </w:t>
      </w:r>
      <w:r>
        <w:rPr>
          <w:vertAlign w:val="baseline"/>
        </w:rPr>
        <w:t>pipetted</w:t>
      </w:r>
      <w:r>
        <w:rPr>
          <w:spacing w:val="-62"/>
          <w:vertAlign w:val="baseline"/>
        </w:rPr>
        <w:t> </w:t>
      </w:r>
      <w:r>
        <w:rPr>
          <w:vertAlign w:val="baseline"/>
        </w:rPr>
        <w:t>out of each tube and then transferred into the appropriate labelled tubes. 1000 µl</w:t>
      </w:r>
      <w:r>
        <w:rPr>
          <w:spacing w:val="1"/>
          <w:vertAlign w:val="baseline"/>
        </w:rPr>
        <w:t> </w:t>
      </w:r>
      <w:r>
        <w:rPr>
          <w:vertAlign w:val="baseline"/>
        </w:rPr>
        <w:t>(1 ml) of DNAzol BD was added into each tube, after which the tubes were</w:t>
      </w:r>
      <w:r>
        <w:rPr>
          <w:spacing w:val="1"/>
          <w:vertAlign w:val="baseline"/>
        </w:rPr>
        <w:t> </w:t>
      </w:r>
      <w:r>
        <w:rPr>
          <w:vertAlign w:val="baseline"/>
        </w:rPr>
        <w:t>vortexed in a vortex machine.</w:t>
      </w:r>
      <w:r>
        <w:rPr>
          <w:spacing w:val="1"/>
          <w:vertAlign w:val="baseline"/>
        </w:rPr>
        <w:t> </w:t>
      </w:r>
      <w:r>
        <w:rPr>
          <w:vertAlign w:val="baseline"/>
        </w:rPr>
        <w:t>5 µl of Polyacryl carrier was added to each tube,</w:t>
      </w:r>
      <w:r>
        <w:rPr>
          <w:spacing w:val="1"/>
          <w:vertAlign w:val="baseline"/>
        </w:rPr>
        <w:t> </w:t>
      </w:r>
      <w:r>
        <w:rPr>
          <w:vertAlign w:val="baseline"/>
        </w:rPr>
        <w:t>and the tubes were vortexed.   The tubes were vortexed again after the addition</w:t>
      </w:r>
      <w:r>
        <w:rPr>
          <w:spacing w:val="1"/>
          <w:vertAlign w:val="baseline"/>
        </w:rPr>
        <w:t> </w:t>
      </w:r>
      <w:r>
        <w:rPr>
          <w:vertAlign w:val="baseline"/>
        </w:rPr>
        <w:t>of 400 µl of Isopropanol to each tube.</w:t>
      </w:r>
      <w:r>
        <w:rPr>
          <w:spacing w:val="1"/>
          <w:vertAlign w:val="baseline"/>
        </w:rPr>
        <w:t> </w:t>
      </w:r>
      <w:r>
        <w:rPr>
          <w:vertAlign w:val="baseline"/>
        </w:rPr>
        <w:t>The tubes were left on the table at room</w:t>
      </w:r>
      <w:r>
        <w:rPr>
          <w:spacing w:val="1"/>
          <w:vertAlign w:val="baseline"/>
        </w:rPr>
        <w:t> </w:t>
      </w:r>
      <w:r>
        <w:rPr>
          <w:vertAlign w:val="baseline"/>
        </w:rPr>
        <w:t>temperature for 5 minutes, and then centrifuged at 600 g for 6 minutes. The</w:t>
      </w:r>
      <w:r>
        <w:rPr>
          <w:spacing w:val="1"/>
          <w:vertAlign w:val="baseline"/>
        </w:rPr>
        <w:t> </w:t>
      </w:r>
      <w:r>
        <w:rPr>
          <w:vertAlign w:val="baseline"/>
        </w:rPr>
        <w:t>supernatant of each tube was carefully pipetted out, ensuring that any pellet at</w:t>
      </w:r>
      <w:r>
        <w:rPr>
          <w:spacing w:val="1"/>
          <w:vertAlign w:val="baseline"/>
        </w:rPr>
        <w:t> </w:t>
      </w:r>
      <w:r>
        <w:rPr>
          <w:vertAlign w:val="baseline"/>
        </w:rPr>
        <w:t>the base of the tube was not removed.   500 µl of DNAzol was added to each</w:t>
      </w:r>
      <w:r>
        <w:rPr>
          <w:spacing w:val="1"/>
          <w:vertAlign w:val="baseline"/>
        </w:rPr>
        <w:t> </w:t>
      </w:r>
      <w:r>
        <w:rPr>
          <w:vertAlign w:val="baseline"/>
        </w:rPr>
        <w:t>tube, which was then vortexed vigorously in order to have the pellets dissolved.</w:t>
      </w:r>
      <w:r>
        <w:rPr>
          <w:spacing w:val="1"/>
          <w:vertAlign w:val="baseline"/>
        </w:rPr>
        <w:t> </w:t>
      </w:r>
      <w:r>
        <w:rPr>
          <w:vertAlign w:val="baseline"/>
        </w:rPr>
        <w:t>The tubes were centrifuged at 2000 g for 4 minutes.</w:t>
      </w:r>
      <w:r>
        <w:rPr>
          <w:spacing w:val="63"/>
          <w:vertAlign w:val="baseline"/>
        </w:rPr>
        <w:t> </w:t>
      </w:r>
      <w:r>
        <w:rPr>
          <w:vertAlign w:val="baseline"/>
        </w:rPr>
        <w:t>The supernatant of each</w:t>
      </w:r>
      <w:r>
        <w:rPr>
          <w:spacing w:val="1"/>
          <w:vertAlign w:val="baseline"/>
        </w:rPr>
        <w:t> </w:t>
      </w:r>
      <w:r>
        <w:rPr>
          <w:vertAlign w:val="baseline"/>
        </w:rPr>
        <w:t>tube was pipetted out carefully to avoid the removal of the pellet formed.</w:t>
      </w:r>
      <w:r>
        <w:rPr>
          <w:spacing w:val="1"/>
          <w:vertAlign w:val="baseline"/>
        </w:rPr>
        <w:t> </w:t>
      </w:r>
      <w:r>
        <w:rPr>
          <w:vertAlign w:val="baseline"/>
        </w:rPr>
        <w:t>1 ml of</w:t>
      </w:r>
      <w:r>
        <w:rPr>
          <w:spacing w:val="1"/>
          <w:vertAlign w:val="baseline"/>
        </w:rPr>
        <w:t> </w:t>
      </w:r>
      <w:r>
        <w:rPr>
          <w:vertAlign w:val="baseline"/>
        </w:rPr>
        <w:t>ethanol (95%) was added to each tube after which the tubes were centrifuged at</w:t>
      </w:r>
      <w:r>
        <w:rPr>
          <w:spacing w:val="1"/>
          <w:vertAlign w:val="baseline"/>
        </w:rPr>
        <w:t> </w:t>
      </w:r>
      <w:r>
        <w:rPr>
          <w:vertAlign w:val="baseline"/>
        </w:rPr>
        <w:t>2000</w:t>
      </w:r>
      <w:r>
        <w:rPr>
          <w:spacing w:val="2"/>
          <w:vertAlign w:val="baseline"/>
        </w:rPr>
        <w:t> </w:t>
      </w:r>
      <w:r>
        <w:rPr>
          <w:vertAlign w:val="baseline"/>
        </w:rPr>
        <w:t>g for</w:t>
      </w:r>
      <w:r>
        <w:rPr>
          <w:spacing w:val="2"/>
          <w:vertAlign w:val="baseline"/>
        </w:rPr>
        <w:t> </w:t>
      </w:r>
      <w:r>
        <w:rPr>
          <w:vertAlign w:val="baseline"/>
        </w:rPr>
        <w:t>4</w:t>
      </w:r>
      <w:r>
        <w:rPr>
          <w:spacing w:val="1"/>
          <w:vertAlign w:val="baseline"/>
        </w:rPr>
        <w:t> </w:t>
      </w:r>
      <w:r>
        <w:rPr>
          <w:vertAlign w:val="baseline"/>
        </w:rPr>
        <w:t>minutes.</w:t>
      </w:r>
    </w:p>
    <w:p>
      <w:pPr>
        <w:spacing w:after="0" w:line="487" w:lineRule="auto"/>
        <w:jc w:val="both"/>
        <w:sectPr>
          <w:pgSz w:w="11910" w:h="16840"/>
          <w:pgMar w:header="724" w:footer="0" w:top="1300" w:bottom="280" w:left="1680" w:right="420"/>
        </w:sectPr>
      </w:pPr>
    </w:p>
    <w:p>
      <w:pPr>
        <w:pStyle w:val="BodyText"/>
        <w:spacing w:line="487" w:lineRule="auto" w:before="124"/>
        <w:ind w:left="480" w:right="727" w:firstLine="720"/>
        <w:jc w:val="both"/>
      </w:pPr>
      <w:r>
        <w:rPr/>
        <w:t>The supernatant (ethanol) of each tube was carefully pipetted out leaving</w:t>
      </w:r>
      <w:r>
        <w:rPr>
          <w:spacing w:val="1"/>
        </w:rPr>
        <w:t> </w:t>
      </w:r>
      <w:r>
        <w:rPr/>
        <w:t>the pellets at the base of the tubes.</w:t>
      </w:r>
      <w:r>
        <w:rPr>
          <w:spacing w:val="63"/>
        </w:rPr>
        <w:t> </w:t>
      </w:r>
      <w:r>
        <w:rPr/>
        <w:t>200 µl of ultra pure sterile water was added</w:t>
      </w:r>
      <w:r>
        <w:rPr>
          <w:spacing w:val="1"/>
        </w:rPr>
        <w:t> </w:t>
      </w:r>
      <w:r>
        <w:rPr/>
        <w:t>to each tube, which was then vortexed. The DNA extracts now ready to serve as</w:t>
      </w:r>
      <w:r>
        <w:rPr>
          <w:spacing w:val="1"/>
        </w:rPr>
        <w:t> </w:t>
      </w:r>
      <w:r>
        <w:rPr/>
        <w:t>templates</w:t>
      </w:r>
      <w:r>
        <w:rPr>
          <w:spacing w:val="-4"/>
        </w:rPr>
        <w:t> </w:t>
      </w:r>
      <w:r>
        <w:rPr/>
        <w:t>for</w:t>
      </w:r>
      <w:r>
        <w:rPr>
          <w:spacing w:val="-1"/>
        </w:rPr>
        <w:t> </w:t>
      </w:r>
      <w:r>
        <w:rPr/>
        <w:t>amplification</w:t>
      </w:r>
      <w:r>
        <w:rPr>
          <w:spacing w:val="1"/>
        </w:rPr>
        <w:t> </w:t>
      </w:r>
      <w:r>
        <w:rPr/>
        <w:t>in a</w:t>
      </w:r>
      <w:r>
        <w:rPr>
          <w:spacing w:val="2"/>
        </w:rPr>
        <w:t> </w:t>
      </w:r>
      <w:r>
        <w:rPr/>
        <w:t>PCR</w:t>
      </w:r>
      <w:r>
        <w:rPr>
          <w:spacing w:val="-2"/>
        </w:rPr>
        <w:t> </w:t>
      </w:r>
      <w:r>
        <w:rPr/>
        <w:t>machine were stored</w:t>
      </w:r>
      <w:r>
        <w:rPr>
          <w:spacing w:val="2"/>
        </w:rPr>
        <w:t> </w:t>
      </w:r>
      <w:r>
        <w:rPr/>
        <w:t>at</w:t>
      </w:r>
      <w:r>
        <w:rPr>
          <w:spacing w:val="6"/>
        </w:rPr>
        <w:t> </w:t>
      </w:r>
      <w:r>
        <w:rPr/>
        <w:t>-20</w:t>
      </w:r>
      <w:r>
        <w:rPr>
          <w:vertAlign w:val="superscript"/>
        </w:rPr>
        <w:t>o</w:t>
      </w:r>
      <w:r>
        <w:rPr>
          <w:vertAlign w:val="baseline"/>
        </w:rPr>
        <w:t>C</w:t>
      </w:r>
      <w:r>
        <w:rPr>
          <w:spacing w:val="1"/>
          <w:vertAlign w:val="baseline"/>
        </w:rPr>
        <w:t> </w:t>
      </w:r>
      <w:r>
        <w:rPr>
          <w:vertAlign w:val="baseline"/>
        </w:rPr>
        <w:t>until used.</w:t>
      </w:r>
    </w:p>
    <w:p>
      <w:pPr>
        <w:pStyle w:val="Heading6"/>
        <w:numPr>
          <w:ilvl w:val="2"/>
          <w:numId w:val="23"/>
        </w:numPr>
        <w:tabs>
          <w:tab w:pos="1471" w:val="left" w:leader="none"/>
          <w:tab w:pos="1472" w:val="left" w:leader="none"/>
        </w:tabs>
        <w:spacing w:line="240" w:lineRule="auto" w:before="201" w:after="0"/>
        <w:ind w:left="1471" w:right="0" w:hanging="992"/>
        <w:jc w:val="left"/>
      </w:pPr>
      <w:bookmarkStart w:name="_TOC_250033" w:id="78"/>
      <w:r>
        <w:rPr/>
        <w:t>DNA</w:t>
      </w:r>
      <w:r>
        <w:rPr>
          <w:spacing w:val="-3"/>
        </w:rPr>
        <w:t> </w:t>
      </w:r>
      <w:r>
        <w:rPr/>
        <w:t>Amplification by</w:t>
      </w:r>
      <w:r>
        <w:rPr>
          <w:spacing w:val="-4"/>
        </w:rPr>
        <w:t> </w:t>
      </w:r>
      <w:bookmarkEnd w:id="78"/>
      <w:r>
        <w:rPr/>
        <w:t>PCR</w:t>
      </w:r>
    </w:p>
    <w:p>
      <w:pPr>
        <w:pStyle w:val="BodyText"/>
        <w:spacing w:line="487" w:lineRule="auto" w:before="203"/>
        <w:ind w:left="480" w:right="724" w:firstLine="720"/>
        <w:jc w:val="both"/>
      </w:pPr>
      <w:r>
        <w:rPr/>
        <w:t>Typical PCR amplifications were performed in a 50 µl reaction mixture</w:t>
      </w:r>
      <w:r>
        <w:rPr>
          <w:spacing w:val="1"/>
        </w:rPr>
        <w:t> </w:t>
      </w:r>
      <w:r>
        <w:rPr/>
        <w:t>containing specific oligonucleotide primers (TBR 1 “10 pm/µl” and TBR 2 “10</w:t>
      </w:r>
      <w:r>
        <w:rPr>
          <w:spacing w:val="1"/>
        </w:rPr>
        <w:t> </w:t>
      </w:r>
      <w:r>
        <w:rPr/>
        <w:t>pm/µl”) with sequence as follows, TBR 1 (5’ </w:t>
      </w:r>
      <w:r>
        <w:rPr>
          <w:w w:val="160"/>
        </w:rPr>
        <w:t>– </w:t>
      </w:r>
      <w:r>
        <w:rPr/>
        <w:t>GAATATTAAACAATGCGCAG-3’)</w:t>
      </w:r>
      <w:r>
        <w:rPr>
          <w:spacing w:val="1"/>
        </w:rPr>
        <w:t> </w:t>
      </w:r>
      <w:r>
        <w:rPr/>
        <w:t>and TBR 2 (5’ </w:t>
      </w:r>
      <w:r>
        <w:rPr>
          <w:w w:val="160"/>
        </w:rPr>
        <w:t>– </w:t>
      </w:r>
      <w:r>
        <w:rPr/>
        <w:t>CCATTTATTAGCTTTGTTGC-3’), and expected amplification</w:t>
      </w:r>
      <w:r>
        <w:rPr>
          <w:spacing w:val="1"/>
        </w:rPr>
        <w:t> </w:t>
      </w:r>
      <w:r>
        <w:rPr/>
        <w:t>product (AP) size of 164, dnTPS (10 mM), buffer (10×) with magnesium chloride,</w:t>
      </w:r>
      <w:r>
        <w:rPr>
          <w:spacing w:val="1"/>
        </w:rPr>
        <w:t> </w:t>
      </w:r>
      <w:r>
        <w:rPr/>
        <w:t>water milliquantum (MQ) and DNA Taq Polymerase (Appligene). DNAs extracted</w:t>
      </w:r>
      <w:r>
        <w:rPr>
          <w:spacing w:val="-61"/>
        </w:rPr>
        <w:t> </w:t>
      </w:r>
      <w:r>
        <w:rPr/>
        <w:t>from the blood samples were amplified in the final volume of 50 µl in each case,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addition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5</w:t>
      </w:r>
      <w:r>
        <w:rPr>
          <w:spacing w:val="1"/>
        </w:rPr>
        <w:t> </w:t>
      </w:r>
      <w:r>
        <w:rPr/>
        <w:t>µl</w:t>
      </w:r>
      <w:r>
        <w:rPr>
          <w:spacing w:val="1"/>
        </w:rPr>
        <w:t> </w:t>
      </w:r>
      <w:r>
        <w:rPr/>
        <w:t>per</w:t>
      </w:r>
      <w:r>
        <w:rPr>
          <w:spacing w:val="1"/>
        </w:rPr>
        <w:t> </w:t>
      </w:r>
      <w:r>
        <w:rPr/>
        <w:t>reaction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extracted</w:t>
      </w:r>
      <w:r>
        <w:rPr>
          <w:spacing w:val="1"/>
        </w:rPr>
        <w:t> </w:t>
      </w:r>
      <w:r>
        <w:rPr/>
        <w:t>DNA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templates.</w:t>
      </w:r>
      <w:r>
        <w:rPr>
          <w:spacing w:val="1"/>
        </w:rPr>
        <w:t> </w:t>
      </w:r>
      <w:r>
        <w:rPr/>
        <w:t>Reference</w:t>
      </w:r>
      <w:r>
        <w:rPr>
          <w:spacing w:val="27"/>
        </w:rPr>
        <w:t> </w:t>
      </w:r>
      <w:r>
        <w:rPr/>
        <w:t>DNA</w:t>
      </w:r>
      <w:r>
        <w:rPr>
          <w:spacing w:val="27"/>
        </w:rPr>
        <w:t> </w:t>
      </w:r>
      <w:r>
        <w:rPr/>
        <w:t>and</w:t>
      </w:r>
      <w:r>
        <w:rPr>
          <w:spacing w:val="24"/>
        </w:rPr>
        <w:t> </w:t>
      </w:r>
      <w:r>
        <w:rPr/>
        <w:t>negative</w:t>
      </w:r>
      <w:r>
        <w:rPr>
          <w:spacing w:val="27"/>
        </w:rPr>
        <w:t> </w:t>
      </w:r>
      <w:r>
        <w:rPr/>
        <w:t>(without</w:t>
      </w:r>
      <w:r>
        <w:rPr>
          <w:spacing w:val="28"/>
        </w:rPr>
        <w:t> </w:t>
      </w:r>
      <w:r>
        <w:rPr/>
        <w:t>DNA)</w:t>
      </w:r>
      <w:r>
        <w:rPr>
          <w:spacing w:val="25"/>
        </w:rPr>
        <w:t> </w:t>
      </w:r>
      <w:r>
        <w:rPr/>
        <w:t>as</w:t>
      </w:r>
      <w:r>
        <w:rPr>
          <w:spacing w:val="26"/>
        </w:rPr>
        <w:t> </w:t>
      </w:r>
      <w:r>
        <w:rPr/>
        <w:t>controls</w:t>
      </w:r>
      <w:r>
        <w:rPr>
          <w:spacing w:val="26"/>
        </w:rPr>
        <w:t> </w:t>
      </w:r>
      <w:r>
        <w:rPr/>
        <w:t>were</w:t>
      </w:r>
      <w:r>
        <w:rPr>
          <w:spacing w:val="26"/>
        </w:rPr>
        <w:t> </w:t>
      </w:r>
      <w:r>
        <w:rPr/>
        <w:t>included</w:t>
      </w:r>
      <w:r>
        <w:rPr>
          <w:spacing w:val="28"/>
        </w:rPr>
        <w:t> </w:t>
      </w:r>
      <w:r>
        <w:rPr/>
        <w:t>in</w:t>
      </w:r>
      <w:r>
        <w:rPr>
          <w:spacing w:val="27"/>
        </w:rPr>
        <w:t> </w:t>
      </w:r>
      <w:r>
        <w:rPr/>
        <w:t>each</w:t>
      </w:r>
      <w:r>
        <w:rPr>
          <w:spacing w:val="-61"/>
        </w:rPr>
        <w:t> </w:t>
      </w:r>
      <w:r>
        <w:rPr/>
        <w:t>set of experiments. The samples in the tubes were incubated in a Programmable</w:t>
      </w:r>
      <w:r>
        <w:rPr>
          <w:spacing w:val="1"/>
        </w:rPr>
        <w:t> </w:t>
      </w:r>
      <w:r>
        <w:rPr/>
        <w:t>heating block PCR machine. They were incubated at 94°C for 3 minutes in an</w:t>
      </w:r>
      <w:r>
        <w:rPr>
          <w:spacing w:val="1"/>
        </w:rPr>
        <w:t> </w:t>
      </w:r>
      <w:r>
        <w:rPr/>
        <w:t>initial denaturation step i.e to denature the templates. This was followed by 45</w:t>
      </w:r>
      <w:r>
        <w:rPr>
          <w:spacing w:val="1"/>
        </w:rPr>
        <w:t> </w:t>
      </w:r>
      <w:r>
        <w:rPr/>
        <w:t>cycles,</w:t>
      </w:r>
      <w:r>
        <w:rPr>
          <w:spacing w:val="1"/>
        </w:rPr>
        <w:t> </w:t>
      </w:r>
      <w:r>
        <w:rPr/>
        <w:t>starting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94°C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30</w:t>
      </w:r>
      <w:r>
        <w:rPr>
          <w:spacing w:val="1"/>
        </w:rPr>
        <w:t> </w:t>
      </w:r>
      <w:r>
        <w:rPr/>
        <w:t>seconds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then</w:t>
      </w:r>
      <w:r>
        <w:rPr>
          <w:spacing w:val="1"/>
        </w:rPr>
        <w:t> </w:t>
      </w:r>
      <w:r>
        <w:rPr/>
        <w:t>cooled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55°C</w:t>
      </w:r>
      <w:r>
        <w:rPr>
          <w:spacing w:val="63"/>
        </w:rPr>
        <w:t> </w:t>
      </w:r>
      <w:r>
        <w:rPr/>
        <w:t>for</w:t>
      </w:r>
      <w:r>
        <w:rPr>
          <w:spacing w:val="64"/>
        </w:rPr>
        <w:t> </w:t>
      </w:r>
      <w:r>
        <w:rPr/>
        <w:t>30</w:t>
      </w:r>
      <w:r>
        <w:rPr>
          <w:spacing w:val="1"/>
        </w:rPr>
        <w:t> </w:t>
      </w:r>
      <w:r>
        <w:rPr/>
        <w:t>seconds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72°C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1</w:t>
      </w:r>
      <w:r>
        <w:rPr>
          <w:spacing w:val="1"/>
        </w:rPr>
        <w:t> </w:t>
      </w:r>
      <w:r>
        <w:rPr/>
        <w:t>minute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anneal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primers</w:t>
      </w:r>
      <w:r>
        <w:rPr>
          <w:spacing w:val="1"/>
        </w:rPr>
        <w:t> </w:t>
      </w:r>
      <w:r>
        <w:rPr/>
        <w:t>and</w:t>
      </w:r>
      <w:r>
        <w:rPr>
          <w:spacing w:val="63"/>
        </w:rPr>
        <w:t> </w:t>
      </w:r>
      <w:r>
        <w:rPr/>
        <w:t>finally</w:t>
      </w:r>
      <w:r>
        <w:rPr>
          <w:spacing w:val="1"/>
        </w:rPr>
        <w:t> </w:t>
      </w:r>
      <w:r>
        <w:rPr/>
        <w:t>incubated at 72°C for 5 minutes to extend the annealed primers (prolongation</w:t>
      </w:r>
      <w:r>
        <w:rPr>
          <w:spacing w:val="1"/>
        </w:rPr>
        <w:t> </w:t>
      </w:r>
      <w:r>
        <w:rPr/>
        <w:t>step).</w:t>
      </w:r>
      <w:r>
        <w:rPr>
          <w:spacing w:val="1"/>
        </w:rPr>
        <w:t> </w:t>
      </w:r>
      <w:r>
        <w:rPr/>
        <w:t>The temperature was then returned to 94°C during a 30 seconds period to</w:t>
      </w:r>
      <w:r>
        <w:rPr>
          <w:spacing w:val="-61"/>
        </w:rPr>
        <w:t> </w:t>
      </w:r>
      <w:r>
        <w:rPr/>
        <w:t>initiate the next cycle.   At the end of the last cycle the samples were cooled</w:t>
      </w:r>
      <w:r>
        <w:rPr>
          <w:spacing w:val="1"/>
        </w:rPr>
        <w:t> </w:t>
      </w:r>
      <w:r>
        <w:rPr/>
        <w:t>slowly</w:t>
      </w:r>
      <w:r>
        <w:rPr>
          <w:spacing w:val="-1"/>
        </w:rPr>
        <w:t> </w:t>
      </w:r>
      <w:r>
        <w:rPr/>
        <w:t>over</w:t>
      </w:r>
      <w:r>
        <w:rPr>
          <w:spacing w:val="2"/>
        </w:rPr>
        <w:t> </w:t>
      </w:r>
      <w:r>
        <w:rPr/>
        <w:t>a</w:t>
      </w:r>
      <w:r>
        <w:rPr>
          <w:spacing w:val="2"/>
        </w:rPr>
        <w:t> </w:t>
      </w:r>
      <w:r>
        <w:rPr/>
        <w:t>10</w:t>
      </w:r>
      <w:r>
        <w:rPr>
          <w:spacing w:val="1"/>
        </w:rPr>
        <w:t> </w:t>
      </w:r>
      <w:r>
        <w:rPr/>
        <w:t>minutes</w:t>
      </w:r>
      <w:r>
        <w:rPr>
          <w:spacing w:val="2"/>
        </w:rPr>
        <w:t> </w:t>
      </w:r>
      <w:r>
        <w:rPr/>
        <w:t>period</w:t>
      </w:r>
      <w:r>
        <w:rPr>
          <w:spacing w:val="2"/>
        </w:rPr>
        <w:t> </w:t>
      </w:r>
      <w:r>
        <w:rPr/>
        <w:t>to</w:t>
      </w:r>
      <w:r>
        <w:rPr>
          <w:spacing w:val="1"/>
        </w:rPr>
        <w:t> </w:t>
      </w:r>
      <w:r>
        <w:rPr/>
        <w:t>room</w:t>
      </w:r>
      <w:r>
        <w:rPr>
          <w:spacing w:val="3"/>
        </w:rPr>
        <w:t> </w:t>
      </w:r>
      <w:r>
        <w:rPr/>
        <w:t>temperature.</w:t>
      </w:r>
    </w:p>
    <w:p>
      <w:pPr>
        <w:spacing w:after="0" w:line="487" w:lineRule="auto"/>
        <w:jc w:val="both"/>
        <w:sectPr>
          <w:pgSz w:w="11910" w:h="16840"/>
          <w:pgMar w:header="724" w:footer="0" w:top="1300" w:bottom="280" w:left="1680" w:right="420"/>
        </w:sectPr>
      </w:pPr>
    </w:p>
    <w:p>
      <w:pPr>
        <w:pStyle w:val="Heading6"/>
        <w:numPr>
          <w:ilvl w:val="2"/>
          <w:numId w:val="23"/>
        </w:numPr>
        <w:tabs>
          <w:tab w:pos="1471" w:val="left" w:leader="none"/>
          <w:tab w:pos="1472" w:val="left" w:leader="none"/>
        </w:tabs>
        <w:spacing w:line="240" w:lineRule="auto" w:before="121" w:after="0"/>
        <w:ind w:left="1471" w:right="0" w:hanging="992"/>
        <w:jc w:val="left"/>
      </w:pPr>
      <w:bookmarkStart w:name="_TOC_250032" w:id="79"/>
      <w:bookmarkEnd w:id="79"/>
      <w:r>
        <w:rPr/>
        <w:t>Electrophoresis</w:t>
      </w:r>
    </w:p>
    <w:p>
      <w:pPr>
        <w:pStyle w:val="BodyText"/>
        <w:spacing w:line="487" w:lineRule="auto" w:before="205"/>
        <w:ind w:left="480" w:right="729" w:firstLine="720"/>
        <w:jc w:val="both"/>
      </w:pPr>
      <w:r>
        <w:rPr/>
        <w:t>Ten (10) µl aliquot of each of the amplified materials was analysed on</w:t>
      </w:r>
      <w:r>
        <w:rPr>
          <w:spacing w:val="1"/>
        </w:rPr>
        <w:t> </w:t>
      </w:r>
      <w:r>
        <w:rPr/>
        <w:t>Agarose</w:t>
      </w:r>
      <w:r>
        <w:rPr>
          <w:spacing w:val="1"/>
        </w:rPr>
        <w:t> </w:t>
      </w:r>
      <w:r>
        <w:rPr/>
        <w:t>gel</w:t>
      </w:r>
      <w:r>
        <w:rPr>
          <w:spacing w:val="1"/>
        </w:rPr>
        <w:t> </w:t>
      </w:r>
      <w:r>
        <w:rPr/>
        <w:t>(Molecular</w:t>
      </w:r>
      <w:r>
        <w:rPr>
          <w:spacing w:val="1"/>
        </w:rPr>
        <w:t> </w:t>
      </w:r>
      <w:r>
        <w:rPr/>
        <w:t>Biology</w:t>
      </w:r>
      <w:r>
        <w:rPr>
          <w:spacing w:val="1"/>
        </w:rPr>
        <w:t> </w:t>
      </w:r>
      <w:r>
        <w:rPr/>
        <w:t>Grade,</w:t>
      </w:r>
      <w:r>
        <w:rPr>
          <w:spacing w:val="1"/>
        </w:rPr>
        <w:t> </w:t>
      </w:r>
      <w:r>
        <w:rPr/>
        <w:t>Eurogentec)</w:t>
      </w:r>
      <w:r>
        <w:rPr>
          <w:spacing w:val="1"/>
        </w:rPr>
        <w:t> </w:t>
      </w:r>
      <w:r>
        <w:rPr/>
        <w:t>stained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ethidium</w:t>
      </w:r>
      <w:r>
        <w:rPr>
          <w:spacing w:val="1"/>
        </w:rPr>
        <w:t> </w:t>
      </w:r>
      <w:r>
        <w:rPr/>
        <w:t>bromide, at 100 V for 35 minutes.</w:t>
      </w:r>
      <w:r>
        <w:rPr>
          <w:spacing w:val="1"/>
        </w:rPr>
        <w:t> </w:t>
      </w:r>
      <w:r>
        <w:rPr/>
        <w:t>The positive and negative controls and the</w:t>
      </w:r>
      <w:r>
        <w:rPr>
          <w:spacing w:val="1"/>
        </w:rPr>
        <w:t> </w:t>
      </w:r>
      <w:r>
        <w:rPr/>
        <w:t>Marker</w:t>
      </w:r>
      <w:r>
        <w:rPr>
          <w:spacing w:val="1"/>
        </w:rPr>
        <w:t> </w:t>
      </w:r>
      <w:r>
        <w:rPr/>
        <w:t>(φ</w:t>
      </w:r>
      <w:r>
        <w:rPr>
          <w:spacing w:val="1"/>
        </w:rPr>
        <w:t> </w:t>
      </w:r>
      <w:r>
        <w:rPr/>
        <w:t>X174/Hae</w:t>
      </w:r>
      <w:r>
        <w:rPr>
          <w:spacing w:val="1"/>
        </w:rPr>
        <w:t> </w:t>
      </w:r>
      <w:r>
        <w:rPr/>
        <w:t>III)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electrophoresed</w:t>
      </w:r>
      <w:r>
        <w:rPr>
          <w:spacing w:val="1"/>
        </w:rPr>
        <w:t> </w:t>
      </w:r>
      <w:r>
        <w:rPr/>
        <w:t>along</w:t>
      </w:r>
      <w:r>
        <w:rPr>
          <w:spacing w:val="1"/>
        </w:rPr>
        <w:t> </w:t>
      </w:r>
      <w:r>
        <w:rPr/>
        <w:t>with</w:t>
      </w:r>
      <w:r>
        <w:rPr>
          <w:spacing w:val="63"/>
        </w:rPr>
        <w:t> </w:t>
      </w:r>
      <w:r>
        <w:rPr/>
        <w:t>the</w:t>
      </w:r>
      <w:r>
        <w:rPr>
          <w:spacing w:val="64"/>
        </w:rPr>
        <w:t> </w:t>
      </w:r>
      <w:r>
        <w:rPr/>
        <w:t>samples</w:t>
      </w:r>
      <w:r>
        <w:rPr>
          <w:spacing w:val="1"/>
        </w:rPr>
        <w:t> </w:t>
      </w:r>
      <w:r>
        <w:rPr/>
        <w:t>under investigation. φ X174/Hae III is a molecular weight marker. The replicative</w:t>
      </w:r>
      <w:r>
        <w:rPr>
          <w:spacing w:val="1"/>
        </w:rPr>
        <w:t> </w:t>
      </w:r>
      <w:r>
        <w:rPr/>
        <w:t>form (Rf) of the icosahedral bacteriophage φ X174 (5366 base pairs) is a double</w:t>
      </w:r>
      <w:r>
        <w:rPr>
          <w:spacing w:val="1"/>
        </w:rPr>
        <w:t> </w:t>
      </w:r>
      <w:r>
        <w:rPr/>
        <w:t>stranded</w:t>
      </w:r>
      <w:r>
        <w:rPr>
          <w:spacing w:val="53"/>
        </w:rPr>
        <w:t> </w:t>
      </w:r>
      <w:r>
        <w:rPr/>
        <w:t>circular</w:t>
      </w:r>
      <w:r>
        <w:rPr>
          <w:spacing w:val="53"/>
        </w:rPr>
        <w:t> </w:t>
      </w:r>
      <w:r>
        <w:rPr/>
        <w:t>DNA</w:t>
      </w:r>
      <w:r>
        <w:rPr>
          <w:spacing w:val="52"/>
        </w:rPr>
        <w:t> </w:t>
      </w:r>
      <w:r>
        <w:rPr/>
        <w:t>molecule.</w:t>
      </w:r>
      <w:r>
        <w:rPr>
          <w:spacing w:val="52"/>
        </w:rPr>
        <w:t> </w:t>
      </w:r>
      <w:r>
        <w:rPr/>
        <w:t>φ</w:t>
      </w:r>
      <w:r>
        <w:rPr>
          <w:spacing w:val="51"/>
        </w:rPr>
        <w:t> </w:t>
      </w:r>
      <w:r>
        <w:rPr/>
        <w:t>X174</w:t>
      </w:r>
      <w:r>
        <w:rPr>
          <w:spacing w:val="52"/>
        </w:rPr>
        <w:t> </w:t>
      </w:r>
      <w:r>
        <w:rPr/>
        <w:t>DNA</w:t>
      </w:r>
      <w:r>
        <w:rPr>
          <w:spacing w:val="53"/>
        </w:rPr>
        <w:t> </w:t>
      </w:r>
      <w:r>
        <w:rPr/>
        <w:t>is</w:t>
      </w:r>
      <w:r>
        <w:rPr>
          <w:spacing w:val="53"/>
        </w:rPr>
        <w:t> </w:t>
      </w:r>
      <w:r>
        <w:rPr/>
        <w:t>used</w:t>
      </w:r>
      <w:r>
        <w:rPr>
          <w:spacing w:val="51"/>
        </w:rPr>
        <w:t> </w:t>
      </w:r>
      <w:r>
        <w:rPr/>
        <w:t>as</w:t>
      </w:r>
      <w:r>
        <w:rPr>
          <w:spacing w:val="51"/>
        </w:rPr>
        <w:t> </w:t>
      </w:r>
      <w:r>
        <w:rPr/>
        <w:t>a</w:t>
      </w:r>
      <w:r>
        <w:rPr>
          <w:spacing w:val="53"/>
        </w:rPr>
        <w:t> </w:t>
      </w:r>
      <w:r>
        <w:rPr/>
        <w:t>substrate</w:t>
      </w:r>
      <w:r>
        <w:rPr>
          <w:spacing w:val="54"/>
        </w:rPr>
        <w:t> </w:t>
      </w:r>
      <w:r>
        <w:rPr/>
        <w:t>in</w:t>
      </w:r>
      <w:r>
        <w:rPr>
          <w:spacing w:val="53"/>
        </w:rPr>
        <w:t> </w:t>
      </w:r>
      <w:r>
        <w:rPr/>
        <w:t>the</w:t>
      </w:r>
      <w:r>
        <w:rPr>
          <w:spacing w:val="-61"/>
        </w:rPr>
        <w:t> </w:t>
      </w:r>
      <w:r>
        <w:rPr/>
        <w:t>assay of restriction enzymes for kinase activity and is digested with restriction</w:t>
      </w:r>
      <w:r>
        <w:rPr>
          <w:spacing w:val="1"/>
        </w:rPr>
        <w:t> </w:t>
      </w:r>
      <w:r>
        <w:rPr/>
        <w:t>enzymes to generate molecular weight markers such as</w:t>
      </w:r>
      <w:r>
        <w:rPr>
          <w:spacing w:val="63"/>
        </w:rPr>
        <w:t> </w:t>
      </w:r>
      <w:r>
        <w:rPr/>
        <w:t>φ X174/Hae III) for use</w:t>
      </w:r>
      <w:r>
        <w:rPr>
          <w:spacing w:val="1"/>
        </w:rPr>
        <w:t> </w:t>
      </w:r>
      <w:r>
        <w:rPr/>
        <w:t>in</w:t>
      </w:r>
      <w:r>
        <w:rPr>
          <w:spacing w:val="2"/>
        </w:rPr>
        <w:t> </w:t>
      </w:r>
      <w:r>
        <w:rPr/>
        <w:t>gel</w:t>
      </w:r>
      <w:r>
        <w:rPr>
          <w:spacing w:val="2"/>
        </w:rPr>
        <w:t> </w:t>
      </w:r>
      <w:r>
        <w:rPr/>
        <w:t>electrophoresis.</w:t>
      </w:r>
    </w:p>
    <w:p>
      <w:pPr>
        <w:pStyle w:val="Heading6"/>
        <w:numPr>
          <w:ilvl w:val="2"/>
          <w:numId w:val="23"/>
        </w:numPr>
        <w:tabs>
          <w:tab w:pos="1471" w:val="left" w:leader="none"/>
          <w:tab w:pos="1472" w:val="left" w:leader="none"/>
        </w:tabs>
        <w:spacing w:line="240" w:lineRule="auto" w:before="202" w:after="0"/>
        <w:ind w:left="1471" w:right="0" w:hanging="992"/>
        <w:jc w:val="left"/>
      </w:pPr>
      <w:bookmarkStart w:name="_TOC_250031" w:id="80"/>
      <w:r>
        <w:rPr/>
        <w:t>Photography</w:t>
      </w:r>
      <w:r>
        <w:rPr>
          <w:spacing w:val="-5"/>
        </w:rPr>
        <w:t> </w:t>
      </w:r>
      <w:r>
        <w:rPr/>
        <w:t>of</w:t>
      </w:r>
      <w:r>
        <w:rPr>
          <w:spacing w:val="-1"/>
        </w:rPr>
        <w:t> </w:t>
      </w:r>
      <w:bookmarkEnd w:id="80"/>
      <w:r>
        <w:rPr/>
        <w:t>the Gel</w:t>
      </w:r>
    </w:p>
    <w:p>
      <w:pPr>
        <w:pStyle w:val="BodyText"/>
        <w:spacing w:line="487" w:lineRule="auto" w:before="203"/>
        <w:ind w:left="480" w:right="736" w:firstLine="720"/>
        <w:jc w:val="both"/>
      </w:pPr>
      <w:r>
        <w:rPr/>
        <w:t>After</w:t>
      </w:r>
      <w:r>
        <w:rPr>
          <w:spacing w:val="1"/>
        </w:rPr>
        <w:t> </w:t>
      </w:r>
      <w:r>
        <w:rPr/>
        <w:t>electrophoresis,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Agarose</w:t>
      </w:r>
      <w:r>
        <w:rPr>
          <w:spacing w:val="1"/>
        </w:rPr>
        <w:t> </w:t>
      </w:r>
      <w:r>
        <w:rPr/>
        <w:t>gels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photographed</w:t>
      </w:r>
      <w:r>
        <w:rPr>
          <w:spacing w:val="1"/>
        </w:rPr>
        <w:t> </w:t>
      </w:r>
      <w:r>
        <w:rPr/>
        <w:t>under</w:t>
      </w:r>
      <w:r>
        <w:rPr>
          <w:spacing w:val="1"/>
        </w:rPr>
        <w:t> </w:t>
      </w:r>
      <w:r>
        <w:rPr/>
        <w:t>UV</w:t>
      </w:r>
      <w:r>
        <w:rPr>
          <w:spacing w:val="-61"/>
        </w:rPr>
        <w:t> </w:t>
      </w:r>
      <w:r>
        <w:rPr/>
        <w:t>illumination</w:t>
      </w:r>
      <w:r>
        <w:rPr>
          <w:spacing w:val="2"/>
        </w:rPr>
        <w:t> </w:t>
      </w:r>
      <w:r>
        <w:rPr/>
        <w:t>using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Computer</w:t>
      </w:r>
      <w:r>
        <w:rPr>
          <w:spacing w:val="1"/>
        </w:rPr>
        <w:t> </w:t>
      </w:r>
      <w:r>
        <w:rPr/>
        <w:t>assisted</w:t>
      </w:r>
      <w:r>
        <w:rPr>
          <w:spacing w:val="1"/>
        </w:rPr>
        <w:t> </w:t>
      </w:r>
      <w:r>
        <w:rPr/>
        <w:t>photographing</w:t>
      </w:r>
      <w:r>
        <w:rPr>
          <w:spacing w:val="1"/>
        </w:rPr>
        <w:t> </w:t>
      </w:r>
      <w:r>
        <w:rPr/>
        <w:t>machine.</w:t>
      </w:r>
    </w:p>
    <w:p>
      <w:pPr>
        <w:pStyle w:val="Heading6"/>
        <w:numPr>
          <w:ilvl w:val="1"/>
          <w:numId w:val="23"/>
        </w:numPr>
        <w:tabs>
          <w:tab w:pos="1471" w:val="left" w:leader="none"/>
          <w:tab w:pos="1472" w:val="left" w:leader="none"/>
        </w:tabs>
        <w:spacing w:line="240" w:lineRule="auto" w:before="197" w:after="0"/>
        <w:ind w:left="1471" w:right="1340" w:hanging="992"/>
        <w:jc w:val="left"/>
      </w:pPr>
      <w:r>
        <w:rPr/>
        <w:t>PHARMACOSOCIOECONOMICS AND STUDIES OF OTHER</w:t>
      </w:r>
      <w:r>
        <w:rPr>
          <w:spacing w:val="1"/>
        </w:rPr>
        <w:t> </w:t>
      </w:r>
      <w:r>
        <w:rPr/>
        <w:t>HUMAN FACTORS WHICH CONTRIBUTE TO TREATMENT</w:t>
      </w:r>
      <w:r>
        <w:rPr>
          <w:spacing w:val="1"/>
        </w:rPr>
        <w:t> </w:t>
      </w:r>
      <w:r>
        <w:rPr/>
        <w:t>FAILURES</w:t>
      </w:r>
      <w:r>
        <w:rPr>
          <w:spacing w:val="-1"/>
        </w:rPr>
        <w:t> </w:t>
      </w:r>
      <w:r>
        <w:rPr/>
        <w:t>AND</w:t>
      </w:r>
      <w:r>
        <w:rPr>
          <w:spacing w:val="-4"/>
        </w:rPr>
        <w:t> </w:t>
      </w:r>
      <w:r>
        <w:rPr/>
        <w:t>ENHANCEMENT</w:t>
      </w:r>
      <w:r>
        <w:rPr>
          <w:spacing w:val="-4"/>
        </w:rPr>
        <w:t> </w:t>
      </w:r>
      <w:r>
        <w:rPr/>
        <w:t>OF</w:t>
      </w:r>
      <w:r>
        <w:rPr>
          <w:spacing w:val="-3"/>
        </w:rPr>
        <w:t> </w:t>
      </w:r>
      <w:r>
        <w:rPr/>
        <w:t>TRYPANOSOMAL</w:t>
      </w:r>
      <w:r>
        <w:rPr>
          <w:spacing w:val="-4"/>
        </w:rPr>
        <w:t> </w:t>
      </w:r>
      <w:r>
        <w:rPr/>
        <w:t>DRUG</w:t>
      </w:r>
      <w:r>
        <w:rPr>
          <w:spacing w:val="-63"/>
        </w:rPr>
        <w:t> </w:t>
      </w:r>
      <w:r>
        <w:rPr/>
        <w:t>RESISTANCE</w:t>
      </w:r>
      <w:r>
        <w:rPr>
          <w:spacing w:val="4"/>
        </w:rPr>
        <w:t> </w:t>
      </w:r>
      <w:r>
        <w:rPr/>
        <w:t>AND</w:t>
      </w:r>
      <w:r>
        <w:rPr>
          <w:spacing w:val="-1"/>
        </w:rPr>
        <w:t> </w:t>
      </w:r>
      <w:r>
        <w:rPr/>
        <w:t>TOXICITY</w:t>
      </w:r>
    </w:p>
    <w:p>
      <w:pPr>
        <w:pStyle w:val="Heading6"/>
        <w:numPr>
          <w:ilvl w:val="2"/>
          <w:numId w:val="23"/>
        </w:numPr>
        <w:tabs>
          <w:tab w:pos="1471" w:val="left" w:leader="none"/>
          <w:tab w:pos="1472" w:val="left" w:leader="none"/>
        </w:tabs>
        <w:spacing w:line="240" w:lineRule="auto" w:before="202" w:after="0"/>
        <w:ind w:left="1471" w:right="0" w:hanging="992"/>
        <w:jc w:val="left"/>
      </w:pPr>
      <w:bookmarkStart w:name="_TOC_250030" w:id="81"/>
      <w:r>
        <w:rPr/>
        <w:t>Study</w:t>
      </w:r>
      <w:r>
        <w:rPr>
          <w:spacing w:val="-4"/>
        </w:rPr>
        <w:t> </w:t>
      </w:r>
      <w:bookmarkEnd w:id="81"/>
      <w:r>
        <w:rPr/>
        <w:t>Areas/Scope</w:t>
      </w:r>
    </w:p>
    <w:p>
      <w:pPr>
        <w:pStyle w:val="BodyText"/>
        <w:spacing w:line="487" w:lineRule="auto" w:before="203"/>
        <w:ind w:left="480" w:right="727" w:firstLine="720"/>
        <w:jc w:val="both"/>
      </w:pPr>
      <w:r>
        <w:rPr/>
        <w:t>This aspect of the present study was carried out in relation to human and</w:t>
      </w:r>
      <w:r>
        <w:rPr>
          <w:spacing w:val="1"/>
        </w:rPr>
        <w:t> </w:t>
      </w:r>
      <w:r>
        <w:rPr/>
        <w:t>animal trypanosomiasis in four states of</w:t>
      </w:r>
      <w:r>
        <w:rPr>
          <w:spacing w:val="1"/>
        </w:rPr>
        <w:t> </w:t>
      </w:r>
      <w:r>
        <w:rPr/>
        <w:t>Nigeria</w:t>
      </w:r>
      <w:r>
        <w:rPr>
          <w:spacing w:val="1"/>
        </w:rPr>
        <w:t> </w:t>
      </w:r>
      <w:r>
        <w:rPr/>
        <w:t>(Delta, Benue, Plateau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Nasarawa) shown on the Map of Nigeria (Fig. 5). The human aspect was carried</w:t>
      </w:r>
      <w:r>
        <w:rPr>
          <w:spacing w:val="1"/>
        </w:rPr>
        <w:t> </w:t>
      </w:r>
      <w:r>
        <w:rPr/>
        <w:t>out in Ethiope East Local Government Area (LGA) of Delta State and environs</w:t>
      </w:r>
      <w:r>
        <w:rPr>
          <w:spacing w:val="1"/>
        </w:rPr>
        <w:t> </w:t>
      </w:r>
      <w:r>
        <w:rPr/>
        <w:t>where the disease is currently prevalent and Konshisha LGA in the old Gboko</w:t>
      </w:r>
      <w:r>
        <w:rPr>
          <w:spacing w:val="1"/>
        </w:rPr>
        <w:t> </w:t>
      </w:r>
      <w:r>
        <w:rPr/>
        <w:t>LGA of Benue State where the disease has been endemic (Figs. 6 - 9). The</w:t>
      </w:r>
      <w:r>
        <w:rPr>
          <w:spacing w:val="1"/>
        </w:rPr>
        <w:t> </w:t>
      </w:r>
      <w:r>
        <w:rPr/>
        <w:t>animal</w:t>
      </w:r>
      <w:r>
        <w:rPr>
          <w:spacing w:val="1"/>
        </w:rPr>
        <w:t> </w:t>
      </w:r>
      <w:r>
        <w:rPr/>
        <w:t>trypanosomiasis</w:t>
      </w:r>
      <w:r>
        <w:rPr>
          <w:spacing w:val="1"/>
        </w:rPr>
        <w:t> </w:t>
      </w:r>
      <w:r>
        <w:rPr/>
        <w:t>aspect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carried</w:t>
      </w:r>
      <w:r>
        <w:rPr>
          <w:spacing w:val="1"/>
        </w:rPr>
        <w:t> </w:t>
      </w:r>
      <w:r>
        <w:rPr/>
        <w:t>out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various</w:t>
      </w:r>
      <w:r>
        <w:rPr>
          <w:spacing w:val="1"/>
        </w:rPr>
        <w:t> </w:t>
      </w:r>
      <w:r>
        <w:rPr/>
        <w:t>LGAs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Plateau,</w:t>
      </w:r>
      <w:r>
        <w:rPr>
          <w:spacing w:val="-61"/>
        </w:rPr>
        <w:t> </w:t>
      </w:r>
      <w:r>
        <w:rPr/>
        <w:t>Nasarawa,</w:t>
      </w:r>
      <w:r>
        <w:rPr>
          <w:spacing w:val="36"/>
        </w:rPr>
        <w:t> </w:t>
      </w:r>
      <w:r>
        <w:rPr/>
        <w:t>Benue</w:t>
      </w:r>
      <w:r>
        <w:rPr>
          <w:spacing w:val="37"/>
        </w:rPr>
        <w:t> </w:t>
      </w:r>
      <w:r>
        <w:rPr/>
        <w:t>and</w:t>
      </w:r>
      <w:r>
        <w:rPr>
          <w:spacing w:val="36"/>
        </w:rPr>
        <w:t> </w:t>
      </w:r>
      <w:r>
        <w:rPr/>
        <w:t>Delta</w:t>
      </w:r>
      <w:r>
        <w:rPr>
          <w:spacing w:val="37"/>
        </w:rPr>
        <w:t> </w:t>
      </w:r>
      <w:r>
        <w:rPr/>
        <w:t>States.</w:t>
      </w:r>
      <w:r>
        <w:rPr>
          <w:spacing w:val="34"/>
        </w:rPr>
        <w:t> </w:t>
      </w:r>
      <w:r>
        <w:rPr/>
        <w:t>The</w:t>
      </w:r>
      <w:r>
        <w:rPr>
          <w:spacing w:val="38"/>
        </w:rPr>
        <w:t> </w:t>
      </w:r>
      <w:r>
        <w:rPr/>
        <w:t>States</w:t>
      </w:r>
      <w:r>
        <w:rPr>
          <w:spacing w:val="36"/>
        </w:rPr>
        <w:t> </w:t>
      </w:r>
      <w:r>
        <w:rPr/>
        <w:t>and</w:t>
      </w:r>
      <w:r>
        <w:rPr>
          <w:spacing w:val="37"/>
        </w:rPr>
        <w:t> </w:t>
      </w:r>
      <w:r>
        <w:rPr/>
        <w:t>Local</w:t>
      </w:r>
      <w:r>
        <w:rPr>
          <w:spacing w:val="36"/>
        </w:rPr>
        <w:t> </w:t>
      </w:r>
      <w:r>
        <w:rPr/>
        <w:t>Government</w:t>
      </w:r>
      <w:r>
        <w:rPr>
          <w:spacing w:val="36"/>
        </w:rPr>
        <w:t> </w:t>
      </w:r>
      <w:r>
        <w:rPr/>
        <w:t>Areas</w:t>
      </w:r>
    </w:p>
    <w:p>
      <w:pPr>
        <w:spacing w:after="0" w:line="487" w:lineRule="auto"/>
        <w:jc w:val="both"/>
        <w:sectPr>
          <w:pgSz w:w="11910" w:h="16840"/>
          <w:pgMar w:header="724" w:footer="0" w:top="1300" w:bottom="280" w:left="1680" w:right="420"/>
        </w:sectPr>
      </w:pPr>
    </w:p>
    <w:p>
      <w:pPr>
        <w:pStyle w:val="BodyText"/>
        <w:spacing w:line="487" w:lineRule="auto" w:before="124"/>
        <w:ind w:left="480" w:right="729"/>
        <w:jc w:val="both"/>
      </w:pPr>
      <w:r>
        <w:rPr/>
        <w:t>(LGAs) covered for the entire work are as follows: Delta State (Ethiope East,</w:t>
      </w:r>
      <w:r>
        <w:rPr>
          <w:spacing w:val="1"/>
        </w:rPr>
        <w:t> </w:t>
      </w:r>
      <w:r>
        <w:rPr/>
        <w:t>Ndokwa</w:t>
      </w:r>
      <w:r>
        <w:rPr>
          <w:spacing w:val="1"/>
        </w:rPr>
        <w:t> </w:t>
      </w:r>
      <w:r>
        <w:rPr/>
        <w:t>West,</w:t>
      </w:r>
      <w:r>
        <w:rPr>
          <w:spacing w:val="1"/>
        </w:rPr>
        <w:t> </w:t>
      </w:r>
      <w:r>
        <w:rPr/>
        <w:t>Isoko</w:t>
      </w:r>
      <w:r>
        <w:rPr>
          <w:spacing w:val="1"/>
        </w:rPr>
        <w:t> </w:t>
      </w:r>
      <w:r>
        <w:rPr/>
        <w:t>North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Oshimili</w:t>
      </w:r>
      <w:r>
        <w:rPr>
          <w:spacing w:val="1"/>
        </w:rPr>
        <w:t> </w:t>
      </w:r>
      <w:r>
        <w:rPr/>
        <w:t>LGAs);</w:t>
      </w:r>
      <w:r>
        <w:rPr>
          <w:spacing w:val="1"/>
        </w:rPr>
        <w:t> </w:t>
      </w:r>
      <w:r>
        <w:rPr/>
        <w:t>Plateau</w:t>
      </w:r>
      <w:r>
        <w:rPr>
          <w:spacing w:val="1"/>
        </w:rPr>
        <w:t> </w:t>
      </w:r>
      <w:r>
        <w:rPr/>
        <w:t>State</w:t>
      </w:r>
      <w:r>
        <w:rPr>
          <w:spacing w:val="1"/>
        </w:rPr>
        <w:t> </w:t>
      </w:r>
      <w:r>
        <w:rPr/>
        <w:t>(Bassa</w:t>
      </w:r>
      <w:r>
        <w:rPr>
          <w:spacing w:val="63"/>
        </w:rPr>
        <w:t> </w:t>
      </w:r>
      <w:r>
        <w:rPr/>
        <w:t>and</w:t>
      </w:r>
      <w:r>
        <w:rPr>
          <w:spacing w:val="1"/>
        </w:rPr>
        <w:t> </w:t>
      </w:r>
      <w:r>
        <w:rPr/>
        <w:t>Bokkos</w:t>
      </w:r>
      <w:r>
        <w:rPr>
          <w:spacing w:val="1"/>
        </w:rPr>
        <w:t> </w:t>
      </w:r>
      <w:r>
        <w:rPr/>
        <w:t>LGAs);</w:t>
      </w:r>
      <w:r>
        <w:rPr>
          <w:spacing w:val="1"/>
        </w:rPr>
        <w:t> </w:t>
      </w:r>
      <w:r>
        <w:rPr/>
        <w:t>Nasarawa</w:t>
      </w:r>
      <w:r>
        <w:rPr>
          <w:spacing w:val="1"/>
        </w:rPr>
        <w:t> </w:t>
      </w:r>
      <w:r>
        <w:rPr/>
        <w:t>State</w:t>
      </w:r>
      <w:r>
        <w:rPr>
          <w:spacing w:val="1"/>
        </w:rPr>
        <w:t> </w:t>
      </w:r>
      <w:r>
        <w:rPr/>
        <w:t>(Lafia</w:t>
      </w:r>
      <w:r>
        <w:rPr>
          <w:spacing w:val="1"/>
        </w:rPr>
        <w:t> </w:t>
      </w:r>
      <w:r>
        <w:rPr/>
        <w:t>LGA);</w:t>
      </w:r>
      <w:r>
        <w:rPr>
          <w:spacing w:val="1"/>
        </w:rPr>
        <w:t> </w:t>
      </w:r>
      <w:r>
        <w:rPr/>
        <w:t>Benue</w:t>
      </w:r>
      <w:r>
        <w:rPr>
          <w:spacing w:val="1"/>
        </w:rPr>
        <w:t> </w:t>
      </w:r>
      <w:r>
        <w:rPr/>
        <w:t>State</w:t>
      </w:r>
      <w:r>
        <w:rPr>
          <w:spacing w:val="1"/>
        </w:rPr>
        <w:t> </w:t>
      </w:r>
      <w:r>
        <w:rPr/>
        <w:t>(Ado,</w:t>
      </w:r>
      <w:r>
        <w:rPr>
          <w:spacing w:val="1"/>
        </w:rPr>
        <w:t> </w:t>
      </w:r>
      <w:r>
        <w:rPr/>
        <w:t>Apa,</w:t>
      </w:r>
      <w:r>
        <w:rPr>
          <w:spacing w:val="63"/>
        </w:rPr>
        <w:t> </w:t>
      </w:r>
      <w:r>
        <w:rPr/>
        <w:t>Gwer</w:t>
      </w:r>
      <w:r>
        <w:rPr>
          <w:spacing w:val="-61"/>
        </w:rPr>
        <w:t> </w:t>
      </w:r>
      <w:r>
        <w:rPr/>
        <w:t>West, Konshisha,</w:t>
      </w:r>
      <w:r>
        <w:rPr>
          <w:spacing w:val="3"/>
        </w:rPr>
        <w:t> </w:t>
      </w:r>
      <w:r>
        <w:rPr/>
        <w:t>Katsina</w:t>
      </w:r>
      <w:r>
        <w:rPr>
          <w:spacing w:val="4"/>
        </w:rPr>
        <w:t> </w:t>
      </w:r>
      <w:r>
        <w:rPr/>
        <w:t>Ala and</w:t>
      </w:r>
      <w:r>
        <w:rPr>
          <w:spacing w:val="3"/>
        </w:rPr>
        <w:t> </w:t>
      </w:r>
      <w:r>
        <w:rPr/>
        <w:t>Otukpo</w:t>
      </w:r>
      <w:r>
        <w:rPr>
          <w:spacing w:val="1"/>
        </w:rPr>
        <w:t> </w:t>
      </w:r>
      <w:r>
        <w:rPr/>
        <w:t>LGAs).</w:t>
      </w:r>
    </w:p>
    <w:p>
      <w:pPr>
        <w:pStyle w:val="Heading6"/>
        <w:numPr>
          <w:ilvl w:val="2"/>
          <w:numId w:val="23"/>
        </w:numPr>
        <w:tabs>
          <w:tab w:pos="1471" w:val="left" w:leader="none"/>
          <w:tab w:pos="1472" w:val="left" w:leader="none"/>
        </w:tabs>
        <w:spacing w:line="240" w:lineRule="auto" w:before="201" w:after="0"/>
        <w:ind w:left="1471" w:right="0" w:hanging="992"/>
        <w:jc w:val="left"/>
      </w:pPr>
      <w:bookmarkStart w:name="_TOC_250029" w:id="82"/>
      <w:r>
        <w:rPr/>
        <w:t>Questionnaire</w:t>
      </w:r>
      <w:r>
        <w:rPr>
          <w:spacing w:val="-1"/>
        </w:rPr>
        <w:t> </w:t>
      </w:r>
      <w:r>
        <w:rPr/>
        <w:t>Administration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bookmarkEnd w:id="82"/>
      <w:r>
        <w:rPr/>
        <w:t>Analysis</w:t>
      </w:r>
    </w:p>
    <w:p>
      <w:pPr>
        <w:pStyle w:val="BodyText"/>
        <w:spacing w:line="487" w:lineRule="auto" w:before="203"/>
        <w:ind w:left="480" w:right="727" w:firstLine="720"/>
        <w:jc w:val="both"/>
      </w:pPr>
      <w:r>
        <w:rPr/>
        <w:t>The study was carried out to determine the degree of awareness of the</w:t>
      </w:r>
      <w:r>
        <w:rPr>
          <w:spacing w:val="1"/>
        </w:rPr>
        <w:t> </w:t>
      </w:r>
      <w:r>
        <w:rPr/>
        <w:t>people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general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livestock</w:t>
      </w:r>
      <w:r>
        <w:rPr>
          <w:spacing w:val="1"/>
        </w:rPr>
        <w:t> </w:t>
      </w:r>
      <w:r>
        <w:rPr/>
        <w:t>owners</w:t>
      </w:r>
      <w:r>
        <w:rPr>
          <w:spacing w:val="1"/>
        </w:rPr>
        <w:t> </w:t>
      </w:r>
      <w:r>
        <w:rPr/>
        <w:t>regarding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disease;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possible</w:t>
      </w:r>
      <w:r>
        <w:rPr>
          <w:spacing w:val="1"/>
        </w:rPr>
        <w:t> </w:t>
      </w:r>
      <w:r>
        <w:rPr/>
        <w:t>relationship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psychosocial,</w:t>
      </w:r>
      <w:r>
        <w:rPr>
          <w:spacing w:val="1"/>
        </w:rPr>
        <w:t> </w:t>
      </w:r>
      <w:r>
        <w:rPr/>
        <w:t>cultural,</w:t>
      </w:r>
      <w:r>
        <w:rPr>
          <w:spacing w:val="1"/>
        </w:rPr>
        <w:t> </w:t>
      </w:r>
      <w:r>
        <w:rPr/>
        <w:t>socioeconomic,</w:t>
      </w:r>
      <w:r>
        <w:rPr>
          <w:spacing w:val="-61"/>
        </w:rPr>
        <w:t> </w:t>
      </w:r>
      <w:r>
        <w:rPr/>
        <w:t>behavioural/other</w:t>
      </w:r>
      <w:r>
        <w:rPr>
          <w:spacing w:val="1"/>
        </w:rPr>
        <w:t> </w:t>
      </w:r>
      <w:r>
        <w:rPr/>
        <w:t>related</w:t>
      </w:r>
      <w:r>
        <w:rPr>
          <w:spacing w:val="1"/>
        </w:rPr>
        <w:t> </w:t>
      </w:r>
      <w:r>
        <w:rPr/>
        <w:t>factors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treatment</w:t>
      </w:r>
      <w:r>
        <w:rPr>
          <w:spacing w:val="1"/>
        </w:rPr>
        <w:t> </w:t>
      </w:r>
      <w:r>
        <w:rPr/>
        <w:t>failures/drug</w:t>
      </w:r>
      <w:r>
        <w:rPr>
          <w:spacing w:val="1"/>
        </w:rPr>
        <w:t> </w:t>
      </w:r>
      <w:r>
        <w:rPr/>
        <w:t>resistance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spread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disease.</w:t>
      </w:r>
      <w:r>
        <w:rPr>
          <w:spacing w:val="1"/>
        </w:rPr>
        <w:t> </w:t>
      </w:r>
      <w:r>
        <w:rPr/>
        <w:t>Special</w:t>
      </w:r>
      <w:r>
        <w:rPr>
          <w:spacing w:val="1"/>
        </w:rPr>
        <w:t> </w:t>
      </w:r>
      <w:r>
        <w:rPr/>
        <w:t>emphasis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laid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enquiries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tradomedical/ethnoveterinary practices by the people, and possible combination</w:t>
      </w:r>
      <w:r>
        <w:rPr>
          <w:spacing w:val="1"/>
        </w:rPr>
        <w:t> </w:t>
      </w:r>
      <w:r>
        <w:rPr/>
        <w:t>of these practices with orthodox practices. There is paucity of researched data</w:t>
      </w:r>
      <w:r>
        <w:rPr>
          <w:spacing w:val="1"/>
        </w:rPr>
        <w:t> </w:t>
      </w:r>
      <w:r>
        <w:rPr/>
        <w:t>concerning this practice. The effects of poor availability of drugs and</w:t>
      </w:r>
      <w:r>
        <w:rPr>
          <w:spacing w:val="63"/>
        </w:rPr>
        <w:t> </w:t>
      </w:r>
      <w:r>
        <w:rPr/>
        <w:t>the high</w:t>
      </w:r>
      <w:r>
        <w:rPr>
          <w:spacing w:val="1"/>
        </w:rPr>
        <w:t> </w:t>
      </w:r>
      <w:r>
        <w:rPr/>
        <w:t>cost of available drugs were examined. The consequences of these are weighed</w:t>
      </w:r>
      <w:r>
        <w:rPr>
          <w:spacing w:val="1"/>
        </w:rPr>
        <w:t> </w:t>
      </w:r>
      <w:r>
        <w:rPr/>
        <w:t>against human/animal losses and general economic losses due to the spread of</w:t>
      </w:r>
      <w:r>
        <w:rPr>
          <w:spacing w:val="1"/>
        </w:rPr>
        <w:t> </w:t>
      </w:r>
      <w:r>
        <w:rPr/>
        <w:t>the disease.</w:t>
      </w:r>
    </w:p>
    <w:p>
      <w:pPr>
        <w:pStyle w:val="BodyText"/>
        <w:spacing w:line="487" w:lineRule="auto" w:before="206"/>
        <w:ind w:left="480" w:right="727" w:firstLine="720"/>
        <w:jc w:val="both"/>
      </w:pPr>
      <w:r>
        <w:rPr/>
        <w:t>Questionnaires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designed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EPI</w:t>
      </w:r>
      <w:r>
        <w:rPr>
          <w:spacing w:val="1"/>
        </w:rPr>
        <w:t> </w:t>
      </w:r>
      <w:r>
        <w:rPr/>
        <w:t>Info.</w:t>
      </w:r>
      <w:r>
        <w:rPr>
          <w:spacing w:val="1"/>
        </w:rPr>
        <w:t> </w:t>
      </w:r>
      <w:r>
        <w:rPr/>
        <w:t>5.1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sampling</w:t>
      </w:r>
      <w:r>
        <w:rPr>
          <w:spacing w:val="1"/>
        </w:rPr>
        <w:t> </w:t>
      </w:r>
      <w:r>
        <w:rPr/>
        <w:t>methods with incidental components to gather data on age, sex, household size,</w:t>
      </w:r>
      <w:r>
        <w:rPr>
          <w:spacing w:val="1"/>
        </w:rPr>
        <w:t> </w:t>
      </w:r>
      <w:r>
        <w:rPr/>
        <w:t>religion, education, occupation, income, standard of living of respondents as</w:t>
      </w:r>
      <w:r>
        <w:rPr>
          <w:spacing w:val="1"/>
        </w:rPr>
        <w:t> </w:t>
      </w:r>
      <w:r>
        <w:rPr/>
        <w:t>independent variables and perception/knowledge of trypanosomiasis, vectors,</w:t>
      </w:r>
      <w:r>
        <w:rPr>
          <w:spacing w:val="1"/>
        </w:rPr>
        <w:t> </w:t>
      </w:r>
      <w:r>
        <w:rPr/>
        <w:t>attitude to disease, and treatment seeking behaviours as dependent variables.</w:t>
      </w:r>
      <w:r>
        <w:rPr>
          <w:spacing w:val="1"/>
        </w:rPr>
        <w:t> </w:t>
      </w:r>
      <w:r>
        <w:rPr/>
        <w:t>Some of the questions were designed in such a way as to give respondents</w:t>
      </w:r>
      <w:r>
        <w:rPr>
          <w:spacing w:val="1"/>
        </w:rPr>
        <w:t> </w:t>
      </w:r>
      <w:r>
        <w:rPr/>
        <w:t>ample opportunity to express themselves. There was also data collection from</w:t>
      </w:r>
      <w:r>
        <w:rPr>
          <w:spacing w:val="1"/>
        </w:rPr>
        <w:t> </w:t>
      </w:r>
      <w:r>
        <w:rPr/>
        <w:t>medical practitioners and other health officials from the surveyed areas with</w:t>
      </w:r>
      <w:r>
        <w:rPr>
          <w:spacing w:val="1"/>
        </w:rPr>
        <w:t> </w:t>
      </w:r>
      <w:r>
        <w:rPr/>
        <w:t>particular</w:t>
      </w:r>
      <w:r>
        <w:rPr>
          <w:spacing w:val="14"/>
        </w:rPr>
        <w:t> </w:t>
      </w:r>
      <w:r>
        <w:rPr/>
        <w:t>reference</w:t>
      </w:r>
      <w:r>
        <w:rPr>
          <w:spacing w:val="16"/>
        </w:rPr>
        <w:t> </w:t>
      </w:r>
      <w:r>
        <w:rPr/>
        <w:t>to</w:t>
      </w:r>
      <w:r>
        <w:rPr>
          <w:spacing w:val="12"/>
        </w:rPr>
        <w:t> </w:t>
      </w:r>
      <w:r>
        <w:rPr/>
        <w:t>Baptist</w:t>
      </w:r>
      <w:r>
        <w:rPr>
          <w:spacing w:val="16"/>
        </w:rPr>
        <w:t> </w:t>
      </w:r>
      <w:r>
        <w:rPr/>
        <w:t>Medical</w:t>
      </w:r>
      <w:r>
        <w:rPr>
          <w:spacing w:val="15"/>
        </w:rPr>
        <w:t> </w:t>
      </w:r>
      <w:r>
        <w:rPr/>
        <w:t>Centre</w:t>
      </w:r>
      <w:r>
        <w:rPr>
          <w:spacing w:val="12"/>
        </w:rPr>
        <w:t> </w:t>
      </w:r>
      <w:r>
        <w:rPr/>
        <w:t>Eku</w:t>
      </w:r>
      <w:r>
        <w:rPr>
          <w:spacing w:val="16"/>
        </w:rPr>
        <w:t> </w:t>
      </w:r>
      <w:r>
        <w:rPr/>
        <w:t>in</w:t>
      </w:r>
      <w:r>
        <w:rPr>
          <w:spacing w:val="16"/>
        </w:rPr>
        <w:t> </w:t>
      </w:r>
      <w:r>
        <w:rPr/>
        <w:t>Ethiope</w:t>
      </w:r>
      <w:r>
        <w:rPr>
          <w:spacing w:val="15"/>
        </w:rPr>
        <w:t> </w:t>
      </w:r>
      <w:r>
        <w:rPr/>
        <w:t>East</w:t>
      </w:r>
      <w:r>
        <w:rPr>
          <w:spacing w:val="13"/>
        </w:rPr>
        <w:t> </w:t>
      </w:r>
      <w:r>
        <w:rPr/>
        <w:t>LGA</w:t>
      </w:r>
      <w:r>
        <w:rPr>
          <w:spacing w:val="16"/>
        </w:rPr>
        <w:t> </w:t>
      </w:r>
      <w:r>
        <w:rPr/>
        <w:t>of</w:t>
      </w:r>
      <w:r>
        <w:rPr>
          <w:spacing w:val="17"/>
        </w:rPr>
        <w:t> </w:t>
      </w:r>
      <w:r>
        <w:rPr/>
        <w:t>Delta</w:t>
      </w:r>
    </w:p>
    <w:p>
      <w:pPr>
        <w:spacing w:after="0" w:line="487" w:lineRule="auto"/>
        <w:jc w:val="both"/>
        <w:sectPr>
          <w:pgSz w:w="11910" w:h="16840"/>
          <w:pgMar w:header="724" w:footer="0" w:top="1300" w:bottom="280" w:left="1680" w:right="420"/>
        </w:sectPr>
      </w:pPr>
    </w:p>
    <w:p>
      <w:pPr>
        <w:pStyle w:val="BodyText"/>
        <w:spacing w:line="487" w:lineRule="auto" w:before="124"/>
        <w:ind w:left="480" w:right="728"/>
        <w:jc w:val="both"/>
      </w:pPr>
      <w:r>
        <w:rPr/>
        <w:t>State,</w:t>
      </w:r>
      <w:r>
        <w:rPr>
          <w:spacing w:val="1"/>
        </w:rPr>
        <w:t> </w:t>
      </w:r>
      <w:r>
        <w:rPr/>
        <w:t>where</w:t>
      </w:r>
      <w:r>
        <w:rPr>
          <w:spacing w:val="1"/>
        </w:rPr>
        <w:t> </w:t>
      </w:r>
      <w:r>
        <w:rPr/>
        <w:t>sleeping</w:t>
      </w:r>
      <w:r>
        <w:rPr>
          <w:spacing w:val="1"/>
        </w:rPr>
        <w:t> </w:t>
      </w:r>
      <w:r>
        <w:rPr/>
        <w:t>sickness</w:t>
      </w:r>
      <w:r>
        <w:rPr>
          <w:spacing w:val="1"/>
        </w:rPr>
        <w:t> </w:t>
      </w:r>
      <w:r>
        <w:rPr/>
        <w:t>patients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locality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hospitalized</w:t>
      </w:r>
      <w:r>
        <w:rPr>
          <w:spacing w:val="1"/>
        </w:rPr>
        <w:t> </w:t>
      </w:r>
      <w:r>
        <w:rPr/>
        <w:t>for</w:t>
      </w:r>
      <w:r>
        <w:rPr>
          <w:spacing w:val="-61"/>
        </w:rPr>
        <w:t> </w:t>
      </w:r>
      <w:r>
        <w:rPr/>
        <w:t>treatment.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gathered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veterinary</w:t>
      </w:r>
      <w:r>
        <w:rPr>
          <w:spacing w:val="1"/>
        </w:rPr>
        <w:t> </w:t>
      </w:r>
      <w:r>
        <w:rPr/>
        <w:t>officers,</w:t>
      </w:r>
      <w:r>
        <w:rPr>
          <w:spacing w:val="1"/>
        </w:rPr>
        <w:t> </w:t>
      </w:r>
      <w:r>
        <w:rPr/>
        <w:t>traditional</w:t>
      </w:r>
      <w:r>
        <w:rPr>
          <w:spacing w:val="63"/>
        </w:rPr>
        <w:t> </w:t>
      </w:r>
      <w:r>
        <w:rPr/>
        <w:t>healers,</w:t>
      </w:r>
      <w:r>
        <w:rPr>
          <w:spacing w:val="1"/>
        </w:rPr>
        <w:t> </w:t>
      </w:r>
      <w:r>
        <w:rPr/>
        <w:t>animal</w:t>
      </w:r>
      <w:r>
        <w:rPr>
          <w:spacing w:val="1"/>
        </w:rPr>
        <w:t> </w:t>
      </w:r>
      <w:r>
        <w:rPr/>
        <w:t>health</w:t>
      </w:r>
      <w:r>
        <w:rPr>
          <w:spacing w:val="1"/>
        </w:rPr>
        <w:t> </w:t>
      </w:r>
      <w:r>
        <w:rPr/>
        <w:t>superintendents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extension</w:t>
      </w:r>
      <w:r>
        <w:rPr>
          <w:spacing w:val="1"/>
        </w:rPr>
        <w:t> </w:t>
      </w:r>
      <w:r>
        <w:rPr/>
        <w:t>workers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LGAs.</w:t>
      </w:r>
      <w:r>
        <w:rPr>
          <w:spacing w:val="1"/>
        </w:rPr>
        <w:t> </w:t>
      </w:r>
      <w:r>
        <w:rPr/>
        <w:t>Random</w:t>
      </w:r>
      <w:r>
        <w:rPr>
          <w:spacing w:val="-61"/>
        </w:rPr>
        <w:t> </w:t>
      </w:r>
      <w:r>
        <w:rPr/>
        <w:t>sampling method was used. A total of 490 people were interviewed. Out of this</w:t>
      </w:r>
      <w:r>
        <w:rPr>
          <w:spacing w:val="1"/>
        </w:rPr>
        <w:t> </w:t>
      </w:r>
      <w:r>
        <w:rPr/>
        <w:t>number, 25 (5.1%) were medical and veterinary professionals, allied officers and</w:t>
      </w:r>
      <w:r>
        <w:rPr>
          <w:spacing w:val="1"/>
        </w:rPr>
        <w:t> </w:t>
      </w:r>
      <w:r>
        <w:rPr/>
        <w:t>traditional</w:t>
      </w:r>
      <w:r>
        <w:rPr>
          <w:spacing w:val="1"/>
        </w:rPr>
        <w:t> </w:t>
      </w:r>
      <w:r>
        <w:rPr/>
        <w:t>healers.</w:t>
      </w:r>
      <w:r>
        <w:rPr>
          <w:spacing w:val="1"/>
        </w:rPr>
        <w:t> </w:t>
      </w:r>
      <w:r>
        <w:rPr/>
        <w:t>465</w:t>
      </w:r>
      <w:r>
        <w:rPr>
          <w:spacing w:val="1"/>
        </w:rPr>
        <w:t> </w:t>
      </w:r>
      <w:r>
        <w:rPr/>
        <w:t>(94.9%)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local</w:t>
      </w:r>
      <w:r>
        <w:rPr>
          <w:spacing w:val="1"/>
        </w:rPr>
        <w:t> </w:t>
      </w:r>
      <w:r>
        <w:rPr/>
        <w:t>people</w:t>
      </w:r>
      <w:r>
        <w:rPr>
          <w:spacing w:val="1"/>
        </w:rPr>
        <w:t> </w:t>
      </w:r>
      <w:r>
        <w:rPr/>
        <w:t>resident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surveyed</w:t>
      </w:r>
      <w:r>
        <w:rPr>
          <w:spacing w:val="1"/>
        </w:rPr>
        <w:t> </w:t>
      </w:r>
      <w:r>
        <w:rPr/>
        <w:t>communities and livestock owners. A breakdown of this figure (465) according to</w:t>
      </w:r>
      <w:r>
        <w:rPr>
          <w:spacing w:val="1"/>
        </w:rPr>
        <w:t> </w:t>
      </w:r>
      <w:r>
        <w:rPr/>
        <w:t>the four states under investigation is as follows- Delta 208 (44.7%), Benue 210</w:t>
      </w:r>
      <w:r>
        <w:rPr>
          <w:spacing w:val="1"/>
        </w:rPr>
        <w:t> </w:t>
      </w:r>
      <w:r>
        <w:rPr/>
        <w:t>(45.2%), Plateau 37(7.9%) and Nasarawa 10(2.2%). Data analysis was done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simple</w:t>
      </w:r>
      <w:r>
        <w:rPr>
          <w:spacing w:val="1"/>
        </w:rPr>
        <w:t> </w:t>
      </w:r>
      <w:r>
        <w:rPr/>
        <w:t>proportions</w:t>
      </w:r>
      <w:r>
        <w:rPr>
          <w:spacing w:val="2"/>
        </w:rPr>
        <w:t> </w:t>
      </w:r>
      <w:r>
        <w:rPr/>
        <w:t>by percentiles.</w:t>
      </w:r>
    </w:p>
    <w:p>
      <w:pPr>
        <w:pStyle w:val="Heading6"/>
        <w:numPr>
          <w:ilvl w:val="1"/>
          <w:numId w:val="23"/>
        </w:numPr>
        <w:tabs>
          <w:tab w:pos="1471" w:val="left" w:leader="none"/>
          <w:tab w:pos="1472" w:val="left" w:leader="none"/>
        </w:tabs>
        <w:spacing w:line="240" w:lineRule="auto" w:before="202" w:after="0"/>
        <w:ind w:left="1471" w:right="0" w:hanging="992"/>
        <w:jc w:val="left"/>
      </w:pPr>
      <w:bookmarkStart w:name="_TOC_250028" w:id="83"/>
      <w:r>
        <w:rPr/>
        <w:t>STATISTICAL</w:t>
      </w:r>
      <w:r>
        <w:rPr>
          <w:spacing w:val="-3"/>
        </w:rPr>
        <w:t> </w:t>
      </w:r>
      <w:r>
        <w:rPr/>
        <w:t>TREATMENT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bookmarkEnd w:id="83"/>
      <w:r>
        <w:rPr/>
        <w:t>DATA</w:t>
      </w:r>
    </w:p>
    <w:p>
      <w:pPr>
        <w:pStyle w:val="BodyText"/>
        <w:spacing w:line="484" w:lineRule="auto" w:before="206"/>
        <w:ind w:left="480" w:right="730" w:firstLine="720"/>
      </w:pPr>
      <w:r>
        <w:rPr/>
        <w:t>Statistical</w:t>
      </w:r>
      <w:r>
        <w:rPr>
          <w:spacing w:val="10"/>
        </w:rPr>
        <w:t> </w:t>
      </w:r>
      <w:r>
        <w:rPr/>
        <w:t>analysis</w:t>
      </w:r>
      <w:r>
        <w:rPr>
          <w:spacing w:val="13"/>
        </w:rPr>
        <w:t> </w:t>
      </w:r>
      <w:r>
        <w:rPr/>
        <w:t>of</w:t>
      </w:r>
      <w:r>
        <w:rPr>
          <w:spacing w:val="13"/>
        </w:rPr>
        <w:t> </w:t>
      </w:r>
      <w:r>
        <w:rPr/>
        <w:t>data</w:t>
      </w:r>
      <w:r>
        <w:rPr>
          <w:spacing w:val="13"/>
        </w:rPr>
        <w:t> </w:t>
      </w:r>
      <w:r>
        <w:rPr/>
        <w:t>was</w:t>
      </w:r>
      <w:r>
        <w:rPr>
          <w:spacing w:val="13"/>
        </w:rPr>
        <w:t> </w:t>
      </w:r>
      <w:r>
        <w:rPr/>
        <w:t>done</w:t>
      </w:r>
      <w:r>
        <w:rPr>
          <w:spacing w:val="11"/>
        </w:rPr>
        <w:t> </w:t>
      </w:r>
      <w:r>
        <w:rPr/>
        <w:t>using</w:t>
      </w:r>
      <w:r>
        <w:rPr>
          <w:spacing w:val="13"/>
        </w:rPr>
        <w:t> </w:t>
      </w:r>
      <w:r>
        <w:rPr/>
        <w:t>analysis</w:t>
      </w:r>
      <w:r>
        <w:rPr>
          <w:spacing w:val="13"/>
        </w:rPr>
        <w:t> </w:t>
      </w:r>
      <w:r>
        <w:rPr/>
        <w:t>of</w:t>
      </w:r>
      <w:r>
        <w:rPr>
          <w:spacing w:val="16"/>
        </w:rPr>
        <w:t> </w:t>
      </w:r>
      <w:r>
        <w:rPr/>
        <w:t>variance</w:t>
      </w:r>
      <w:r>
        <w:rPr>
          <w:spacing w:val="14"/>
        </w:rPr>
        <w:t> </w:t>
      </w:r>
      <w:r>
        <w:rPr/>
        <w:t>(ANOVA)</w:t>
      </w:r>
      <w:r>
        <w:rPr>
          <w:spacing w:val="-61"/>
        </w:rPr>
        <w:t> </w:t>
      </w:r>
      <w:r>
        <w:rPr/>
        <w:t>at</w:t>
      </w:r>
      <w:r>
        <w:rPr>
          <w:spacing w:val="2"/>
        </w:rPr>
        <w:t> </w:t>
      </w:r>
      <w:r>
        <w:rPr/>
        <w:t>5%</w:t>
      </w:r>
      <w:r>
        <w:rPr>
          <w:spacing w:val="3"/>
        </w:rPr>
        <w:t> </w:t>
      </w:r>
      <w:r>
        <w:rPr/>
        <w:t>level</w:t>
      </w:r>
      <w:r>
        <w:rPr>
          <w:spacing w:val="2"/>
        </w:rPr>
        <w:t> </w:t>
      </w:r>
      <w:r>
        <w:rPr/>
        <w:t>of</w:t>
      </w:r>
      <w:r>
        <w:rPr>
          <w:spacing w:val="5"/>
        </w:rPr>
        <w:t> </w:t>
      </w:r>
      <w:r>
        <w:rPr/>
        <w:t>significance.</w:t>
      </w:r>
    </w:p>
    <w:p>
      <w:pPr>
        <w:spacing w:after="0" w:line="484" w:lineRule="auto"/>
        <w:sectPr>
          <w:pgSz w:w="11910" w:h="16840"/>
          <w:pgMar w:header="724" w:footer="0" w:top="1300" w:bottom="280" w:left="1680" w:right="420"/>
        </w:sectPr>
      </w:pPr>
    </w:p>
    <w:p>
      <w:pPr>
        <w:pStyle w:val="BodyText"/>
        <w:spacing w:before="6"/>
        <w:rPr>
          <w:sz w:val="11"/>
        </w:rPr>
      </w:pPr>
    </w:p>
    <w:p>
      <w:pPr>
        <w:pStyle w:val="Heading4"/>
        <w:ind w:left="1996" w:right="2235"/>
      </w:pPr>
      <w:r>
        <w:rPr/>
        <w:t>CHAPTER</w:t>
      </w:r>
      <w:r>
        <w:rPr>
          <w:spacing w:val="-3"/>
        </w:rPr>
        <w:t> </w:t>
      </w:r>
      <w:r>
        <w:rPr/>
        <w:t>FOUR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Heading6"/>
        <w:spacing w:before="230"/>
        <w:ind w:left="2507" w:right="2758" w:firstLine="0"/>
        <w:jc w:val="center"/>
      </w:pPr>
      <w:r>
        <w:rPr/>
        <w:t>RESULTS</w:t>
      </w:r>
    </w:p>
    <w:p>
      <w:pPr>
        <w:pStyle w:val="Heading6"/>
        <w:numPr>
          <w:ilvl w:val="1"/>
          <w:numId w:val="24"/>
        </w:numPr>
        <w:tabs>
          <w:tab w:pos="1471" w:val="left" w:leader="none"/>
          <w:tab w:pos="1472" w:val="left" w:leader="none"/>
        </w:tabs>
        <w:spacing w:line="240" w:lineRule="auto" w:before="201" w:after="0"/>
        <w:ind w:left="1471" w:right="0" w:hanging="992"/>
        <w:jc w:val="left"/>
      </w:pPr>
      <w:bookmarkStart w:name="_TOC_250027" w:id="84"/>
      <w:r>
        <w:rPr/>
        <w:t>STUDIES</w:t>
      </w:r>
      <w:r>
        <w:rPr>
          <w:spacing w:val="-2"/>
        </w:rPr>
        <w:t> </w:t>
      </w:r>
      <w:r>
        <w:rPr/>
        <w:t>ON</w:t>
      </w:r>
      <w:r>
        <w:rPr>
          <w:spacing w:val="-1"/>
        </w:rPr>
        <w:t> </w:t>
      </w:r>
      <w:bookmarkEnd w:id="84"/>
      <w:r>
        <w:rPr/>
        <w:t>HONEY</w:t>
      </w:r>
    </w:p>
    <w:p>
      <w:pPr>
        <w:pStyle w:val="BodyText"/>
        <w:spacing w:before="4"/>
        <w:rPr>
          <w:rFonts w:ascii="Arial"/>
          <w:b/>
          <w:sz w:val="9"/>
        </w:rPr>
      </w:pPr>
    </w:p>
    <w:p>
      <w:pPr>
        <w:pStyle w:val="Heading6"/>
        <w:numPr>
          <w:ilvl w:val="2"/>
          <w:numId w:val="24"/>
        </w:numPr>
        <w:tabs>
          <w:tab w:pos="1471" w:val="left" w:leader="none"/>
          <w:tab w:pos="1472" w:val="left" w:leader="none"/>
        </w:tabs>
        <w:spacing w:line="240" w:lineRule="auto" w:before="92" w:after="0"/>
        <w:ind w:left="1471" w:right="1001" w:hanging="992"/>
        <w:jc w:val="left"/>
      </w:pPr>
      <w:bookmarkStart w:name="_TOC_250026" w:id="85"/>
      <w:r>
        <w:rPr/>
        <w:t>Analysis of Honey Sample PBMH1 for Trace Elements and Other</w:t>
      </w:r>
      <w:r>
        <w:rPr>
          <w:spacing w:val="-65"/>
        </w:rPr>
        <w:t> </w:t>
      </w:r>
      <w:r>
        <w:rPr/>
        <w:t>Material</w:t>
      </w:r>
      <w:r>
        <w:rPr>
          <w:spacing w:val="-1"/>
        </w:rPr>
        <w:t> </w:t>
      </w:r>
      <w:bookmarkEnd w:id="85"/>
      <w:r>
        <w:rPr/>
        <w:t>Contents</w:t>
      </w:r>
    </w:p>
    <w:p>
      <w:pPr>
        <w:pStyle w:val="BodyText"/>
        <w:spacing w:line="487" w:lineRule="auto" w:before="203"/>
        <w:ind w:left="480" w:right="727" w:firstLine="720"/>
        <w:jc w:val="both"/>
      </w:pPr>
      <w:r>
        <w:rPr/>
        <w:t>Out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three</w:t>
      </w:r>
      <w:r>
        <w:rPr>
          <w:spacing w:val="1"/>
        </w:rPr>
        <w:t> </w:t>
      </w:r>
      <w:r>
        <w:rPr/>
        <w:t>honey</w:t>
      </w:r>
      <w:r>
        <w:rPr>
          <w:spacing w:val="1"/>
        </w:rPr>
        <w:t> </w:t>
      </w:r>
      <w:r>
        <w:rPr/>
        <w:t>samples</w:t>
      </w:r>
      <w:r>
        <w:rPr>
          <w:spacing w:val="1"/>
        </w:rPr>
        <w:t> </w:t>
      </w:r>
      <w:r>
        <w:rPr/>
        <w:t>analysed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trace</w:t>
      </w:r>
      <w:r>
        <w:rPr>
          <w:spacing w:val="1"/>
        </w:rPr>
        <w:t> </w:t>
      </w:r>
      <w:r>
        <w:rPr/>
        <w:t>elements,</w:t>
      </w:r>
      <w:r>
        <w:rPr>
          <w:spacing w:val="1"/>
        </w:rPr>
        <w:t> </w:t>
      </w:r>
      <w:r>
        <w:rPr/>
        <w:t>honey</w:t>
      </w:r>
      <w:r>
        <w:rPr>
          <w:spacing w:val="1"/>
        </w:rPr>
        <w:t> </w:t>
      </w:r>
      <w:r>
        <w:rPr/>
        <w:t>sample</w:t>
      </w:r>
      <w:r>
        <w:rPr>
          <w:spacing w:val="1"/>
        </w:rPr>
        <w:t> </w:t>
      </w:r>
      <w:r>
        <w:rPr/>
        <w:t>PBMH1 from Miango, Bassa</w:t>
      </w:r>
      <w:r>
        <w:rPr>
          <w:spacing w:val="1"/>
        </w:rPr>
        <w:t> </w:t>
      </w:r>
      <w:r>
        <w:rPr/>
        <w:t>Local Government Area</w:t>
      </w:r>
      <w:r>
        <w:rPr>
          <w:spacing w:val="1"/>
        </w:rPr>
        <w:t> </w:t>
      </w:r>
      <w:r>
        <w:rPr/>
        <w:t>(LGA) Plateau</w:t>
      </w:r>
      <w:r>
        <w:rPr>
          <w:spacing w:val="1"/>
        </w:rPr>
        <w:t> </w:t>
      </w:r>
      <w:r>
        <w:rPr/>
        <w:t>State,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pH</w:t>
      </w:r>
      <w:r>
        <w:rPr>
          <w:spacing w:val="1"/>
        </w:rPr>
        <w:t> </w:t>
      </w:r>
      <w:r>
        <w:rPr/>
        <w:t>value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3.95</w:t>
      </w:r>
      <w:r>
        <w:rPr>
          <w:spacing w:val="1"/>
        </w:rPr>
        <w:t> </w:t>
      </w:r>
      <w:r>
        <w:rPr/>
        <w:t>had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highest</w:t>
      </w:r>
      <w:r>
        <w:rPr>
          <w:spacing w:val="1"/>
        </w:rPr>
        <w:t> </w:t>
      </w:r>
      <w:r>
        <w:rPr/>
        <w:t>level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following</w:t>
      </w:r>
      <w:r>
        <w:rPr>
          <w:spacing w:val="1"/>
        </w:rPr>
        <w:t> </w:t>
      </w:r>
      <w:r>
        <w:rPr/>
        <w:t>trace</w:t>
      </w:r>
      <w:r>
        <w:rPr>
          <w:spacing w:val="1"/>
        </w:rPr>
        <w:t> </w:t>
      </w:r>
      <w:r>
        <w:rPr/>
        <w:t>elements, sodium (2.6 ppm), potassium (8.3 ppm), magnesium (0.4 ppm) and</w:t>
      </w:r>
      <w:r>
        <w:rPr>
          <w:spacing w:val="1"/>
        </w:rPr>
        <w:t> </w:t>
      </w:r>
      <w:r>
        <w:rPr/>
        <w:t>iron</w:t>
      </w:r>
      <w:r>
        <w:rPr>
          <w:spacing w:val="1"/>
        </w:rPr>
        <w:t> </w:t>
      </w:r>
      <w:r>
        <w:rPr/>
        <w:t>(0.9</w:t>
      </w:r>
      <w:r>
        <w:rPr>
          <w:spacing w:val="1"/>
        </w:rPr>
        <w:t> </w:t>
      </w:r>
      <w:r>
        <w:rPr/>
        <w:t>ppm)</w:t>
      </w:r>
      <w:r>
        <w:rPr>
          <w:spacing w:val="1"/>
        </w:rPr>
        <w:t> </w:t>
      </w:r>
      <w:r>
        <w:rPr/>
        <w:t>detected.</w:t>
      </w:r>
      <w:r>
        <w:rPr>
          <w:spacing w:val="1"/>
        </w:rPr>
        <w:t> </w:t>
      </w:r>
      <w:r>
        <w:rPr/>
        <w:t>Detectable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honey</w:t>
      </w:r>
      <w:r>
        <w:rPr>
          <w:spacing w:val="1"/>
        </w:rPr>
        <w:t> </w:t>
      </w:r>
      <w:r>
        <w:rPr/>
        <w:t>sample</w:t>
      </w:r>
      <w:r>
        <w:rPr>
          <w:spacing w:val="1"/>
        </w:rPr>
        <w:t> </w:t>
      </w:r>
      <w:r>
        <w:rPr/>
        <w:t>PBMH2</w:t>
      </w:r>
      <w:r>
        <w:rPr>
          <w:spacing w:val="1"/>
        </w:rPr>
        <w:t> </w:t>
      </w:r>
      <w:r>
        <w:rPr/>
        <w:t>also</w:t>
      </w:r>
      <w:r>
        <w:rPr>
          <w:spacing w:val="63"/>
        </w:rPr>
        <w:t> </w:t>
      </w:r>
      <w:r>
        <w:rPr/>
        <w:t>from</w:t>
      </w:r>
      <w:r>
        <w:rPr>
          <w:spacing w:val="1"/>
        </w:rPr>
        <w:t> </w:t>
      </w:r>
      <w:r>
        <w:rPr/>
        <w:t>Miango</w:t>
      </w:r>
      <w:r>
        <w:rPr>
          <w:spacing w:val="1"/>
        </w:rPr>
        <w:t> </w:t>
      </w:r>
      <w:r>
        <w:rPr/>
        <w:t>Plateau</w:t>
      </w:r>
      <w:r>
        <w:rPr>
          <w:spacing w:val="1"/>
        </w:rPr>
        <w:t> </w:t>
      </w:r>
      <w:r>
        <w:rPr/>
        <w:t>State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sodium</w:t>
      </w:r>
      <w:r>
        <w:rPr>
          <w:spacing w:val="1"/>
        </w:rPr>
        <w:t> </w:t>
      </w:r>
      <w:r>
        <w:rPr/>
        <w:t>(2.5</w:t>
      </w:r>
      <w:r>
        <w:rPr>
          <w:spacing w:val="1"/>
        </w:rPr>
        <w:t> </w:t>
      </w:r>
      <w:r>
        <w:rPr/>
        <w:t>ppm),</w:t>
      </w:r>
      <w:r>
        <w:rPr>
          <w:spacing w:val="1"/>
        </w:rPr>
        <w:t> </w:t>
      </w:r>
      <w:r>
        <w:rPr/>
        <w:t>potassium</w:t>
      </w:r>
      <w:r>
        <w:rPr>
          <w:spacing w:val="1"/>
        </w:rPr>
        <w:t> </w:t>
      </w:r>
      <w:r>
        <w:rPr/>
        <w:t>(8.1</w:t>
      </w:r>
      <w:r>
        <w:rPr>
          <w:spacing w:val="1"/>
        </w:rPr>
        <w:t> </w:t>
      </w:r>
      <w:r>
        <w:rPr/>
        <w:t>ppm)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magnesium</w:t>
      </w:r>
      <w:r>
        <w:rPr>
          <w:spacing w:val="1"/>
        </w:rPr>
        <w:t> </w:t>
      </w:r>
      <w:r>
        <w:rPr/>
        <w:t>(0.3</w:t>
      </w:r>
      <w:r>
        <w:rPr>
          <w:spacing w:val="1"/>
        </w:rPr>
        <w:t> </w:t>
      </w:r>
      <w:r>
        <w:rPr/>
        <w:t>ppm).</w:t>
      </w:r>
      <w:r>
        <w:rPr>
          <w:spacing w:val="1"/>
        </w:rPr>
        <w:t> </w:t>
      </w:r>
      <w:r>
        <w:rPr/>
        <w:t>Honey sample</w:t>
      </w:r>
      <w:r>
        <w:rPr>
          <w:spacing w:val="1"/>
        </w:rPr>
        <w:t> </w:t>
      </w:r>
      <w:r>
        <w:rPr/>
        <w:t>ANH1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Numan LGA of</w:t>
      </w:r>
      <w:r>
        <w:rPr>
          <w:spacing w:val="63"/>
        </w:rPr>
        <w:t> </w:t>
      </w:r>
      <w:r>
        <w:rPr/>
        <w:t>Adamawa</w:t>
      </w:r>
      <w:r>
        <w:rPr>
          <w:spacing w:val="1"/>
        </w:rPr>
        <w:t> </w:t>
      </w:r>
      <w:r>
        <w:rPr/>
        <w:t>State</w:t>
      </w:r>
      <w:r>
        <w:rPr>
          <w:spacing w:val="32"/>
        </w:rPr>
        <w:t> </w:t>
      </w:r>
      <w:r>
        <w:rPr/>
        <w:t>had</w:t>
      </w:r>
      <w:r>
        <w:rPr>
          <w:spacing w:val="35"/>
        </w:rPr>
        <w:t> </w:t>
      </w:r>
      <w:r>
        <w:rPr/>
        <w:t>sodium</w:t>
      </w:r>
      <w:r>
        <w:rPr>
          <w:spacing w:val="36"/>
        </w:rPr>
        <w:t> </w:t>
      </w:r>
      <w:r>
        <w:rPr/>
        <w:t>(2.4</w:t>
      </w:r>
      <w:r>
        <w:rPr>
          <w:spacing w:val="34"/>
        </w:rPr>
        <w:t> </w:t>
      </w:r>
      <w:r>
        <w:rPr/>
        <w:t>ppm),</w:t>
      </w:r>
      <w:r>
        <w:rPr>
          <w:spacing w:val="34"/>
        </w:rPr>
        <w:t> </w:t>
      </w:r>
      <w:r>
        <w:rPr/>
        <w:t>potassium</w:t>
      </w:r>
      <w:r>
        <w:rPr>
          <w:spacing w:val="36"/>
        </w:rPr>
        <w:t> </w:t>
      </w:r>
      <w:r>
        <w:rPr/>
        <w:t>(8.2</w:t>
      </w:r>
      <w:r>
        <w:rPr>
          <w:spacing w:val="33"/>
        </w:rPr>
        <w:t> </w:t>
      </w:r>
      <w:r>
        <w:rPr/>
        <w:t>ppm),</w:t>
      </w:r>
      <w:r>
        <w:rPr>
          <w:spacing w:val="32"/>
        </w:rPr>
        <w:t> </w:t>
      </w:r>
      <w:r>
        <w:rPr/>
        <w:t>magnesium</w:t>
      </w:r>
      <w:r>
        <w:rPr>
          <w:spacing w:val="36"/>
        </w:rPr>
        <w:t> </w:t>
      </w:r>
      <w:r>
        <w:rPr/>
        <w:t>(0.4</w:t>
      </w:r>
      <w:r>
        <w:rPr>
          <w:spacing w:val="34"/>
        </w:rPr>
        <w:t> </w:t>
      </w:r>
      <w:r>
        <w:rPr/>
        <w:t>ppm)</w:t>
      </w:r>
      <w:r>
        <w:rPr>
          <w:spacing w:val="34"/>
        </w:rPr>
        <w:t> </w:t>
      </w:r>
      <w:r>
        <w:rPr/>
        <w:t>and</w:t>
      </w:r>
      <w:r>
        <w:rPr>
          <w:spacing w:val="-61"/>
        </w:rPr>
        <w:t> </w:t>
      </w:r>
      <w:r>
        <w:rPr/>
        <w:t>iron</w:t>
      </w:r>
      <w:r>
        <w:rPr>
          <w:spacing w:val="1"/>
        </w:rPr>
        <w:t> </w:t>
      </w:r>
      <w:r>
        <w:rPr/>
        <w:t>(0.7</w:t>
      </w:r>
      <w:r>
        <w:rPr>
          <w:spacing w:val="1"/>
        </w:rPr>
        <w:t> </w:t>
      </w:r>
      <w:r>
        <w:rPr/>
        <w:t>ppm).</w:t>
      </w:r>
      <w:r>
        <w:rPr>
          <w:spacing w:val="1"/>
        </w:rPr>
        <w:t> </w:t>
      </w:r>
      <w:r>
        <w:rPr/>
        <w:t>However,</w:t>
      </w:r>
      <w:r>
        <w:rPr>
          <w:spacing w:val="1"/>
        </w:rPr>
        <w:t> </w:t>
      </w:r>
      <w:r>
        <w:rPr/>
        <w:t>lead,</w:t>
      </w:r>
      <w:r>
        <w:rPr>
          <w:spacing w:val="1"/>
        </w:rPr>
        <w:t> </w:t>
      </w:r>
      <w:r>
        <w:rPr/>
        <w:t>zinc,</w:t>
      </w:r>
      <w:r>
        <w:rPr>
          <w:spacing w:val="1"/>
        </w:rPr>
        <w:t> </w:t>
      </w:r>
      <w:r>
        <w:rPr/>
        <w:t>chromium,</w:t>
      </w:r>
      <w:r>
        <w:rPr>
          <w:spacing w:val="1"/>
        </w:rPr>
        <w:t> </w:t>
      </w:r>
      <w:r>
        <w:rPr/>
        <w:t>copper,</w:t>
      </w:r>
      <w:r>
        <w:rPr>
          <w:spacing w:val="1"/>
        </w:rPr>
        <w:t> </w:t>
      </w:r>
      <w:r>
        <w:rPr/>
        <w:t>manganese,</w:t>
      </w:r>
      <w:r>
        <w:rPr>
          <w:spacing w:val="1"/>
        </w:rPr>
        <w:t> </w:t>
      </w:r>
      <w:r>
        <w:rPr/>
        <w:t>cobalt,</w:t>
      </w:r>
      <w:r>
        <w:rPr>
          <w:spacing w:val="-61"/>
        </w:rPr>
        <w:t> </w:t>
      </w:r>
      <w:r>
        <w:rPr/>
        <w:t>calcium, nickel and cadmium were not detectable in any of these three honey</w:t>
      </w:r>
      <w:r>
        <w:rPr>
          <w:spacing w:val="1"/>
        </w:rPr>
        <w:t> </w:t>
      </w:r>
      <w:r>
        <w:rPr/>
        <w:t>samples. Results of further analysis of honey sample PBMH1 for other material</w:t>
      </w:r>
      <w:r>
        <w:rPr>
          <w:spacing w:val="1"/>
        </w:rPr>
        <w:t> </w:t>
      </w:r>
      <w:r>
        <w:rPr/>
        <w:t>contents are</w:t>
      </w:r>
      <w:r>
        <w:rPr>
          <w:spacing w:val="2"/>
        </w:rPr>
        <w:t> </w:t>
      </w:r>
      <w:r>
        <w:rPr/>
        <w:t>shown</w:t>
      </w:r>
      <w:r>
        <w:rPr>
          <w:spacing w:val="3"/>
        </w:rPr>
        <w:t> </w:t>
      </w:r>
      <w:r>
        <w:rPr/>
        <w:t>in</w:t>
      </w:r>
      <w:r>
        <w:rPr>
          <w:spacing w:val="3"/>
        </w:rPr>
        <w:t> </w:t>
      </w:r>
      <w:r>
        <w:rPr/>
        <w:t>Table</w:t>
      </w:r>
      <w:r>
        <w:rPr>
          <w:spacing w:val="3"/>
        </w:rPr>
        <w:t> </w:t>
      </w:r>
      <w:r>
        <w:rPr/>
        <w:t>1.</w:t>
      </w:r>
    </w:p>
    <w:p>
      <w:pPr>
        <w:pStyle w:val="ListParagraph"/>
        <w:numPr>
          <w:ilvl w:val="2"/>
          <w:numId w:val="24"/>
        </w:numPr>
        <w:tabs>
          <w:tab w:pos="1471" w:val="left" w:leader="none"/>
          <w:tab w:pos="1472" w:val="left" w:leader="none"/>
        </w:tabs>
        <w:spacing w:line="240" w:lineRule="auto" w:before="203" w:after="0"/>
        <w:ind w:left="1471" w:right="0" w:hanging="992"/>
        <w:jc w:val="left"/>
        <w:rPr>
          <w:rFonts w:ascii="Arial"/>
          <w:b/>
          <w:sz w:val="24"/>
        </w:rPr>
      </w:pPr>
      <w:r>
        <w:rPr>
          <w:rFonts w:ascii="Arial"/>
          <w:b/>
          <w:i/>
          <w:sz w:val="24"/>
        </w:rPr>
        <w:t>In</w:t>
      </w:r>
      <w:r>
        <w:rPr>
          <w:rFonts w:ascii="Arial"/>
          <w:b/>
          <w:i/>
          <w:spacing w:val="-1"/>
          <w:sz w:val="24"/>
        </w:rPr>
        <w:t> </w:t>
      </w:r>
      <w:r>
        <w:rPr>
          <w:rFonts w:ascii="Arial"/>
          <w:b/>
          <w:i/>
          <w:sz w:val="24"/>
        </w:rPr>
        <w:t>Vitro</w:t>
      </w:r>
      <w:r>
        <w:rPr>
          <w:rFonts w:ascii="Arial"/>
          <w:b/>
          <w:i/>
          <w:spacing w:val="1"/>
          <w:sz w:val="24"/>
        </w:rPr>
        <w:t> </w:t>
      </w:r>
      <w:r>
        <w:rPr>
          <w:rFonts w:ascii="Arial"/>
          <w:b/>
          <w:sz w:val="24"/>
        </w:rPr>
        <w:t>and</w:t>
      </w:r>
      <w:r>
        <w:rPr>
          <w:rFonts w:ascii="Arial"/>
          <w:b/>
          <w:spacing w:val="-1"/>
          <w:sz w:val="24"/>
        </w:rPr>
        <w:t> </w:t>
      </w:r>
      <w:r>
        <w:rPr>
          <w:rFonts w:ascii="Arial"/>
          <w:b/>
          <w:i/>
          <w:sz w:val="24"/>
        </w:rPr>
        <w:t>In</w:t>
      </w:r>
      <w:r>
        <w:rPr>
          <w:rFonts w:ascii="Arial"/>
          <w:b/>
          <w:i/>
          <w:spacing w:val="-3"/>
          <w:sz w:val="24"/>
        </w:rPr>
        <w:t> </w:t>
      </w:r>
      <w:r>
        <w:rPr>
          <w:rFonts w:ascii="Arial"/>
          <w:b/>
          <w:i/>
          <w:sz w:val="24"/>
        </w:rPr>
        <w:t>Vivo</w:t>
      </w:r>
      <w:r>
        <w:rPr>
          <w:rFonts w:ascii="Arial"/>
          <w:b/>
          <w:i/>
          <w:spacing w:val="-1"/>
          <w:sz w:val="24"/>
        </w:rPr>
        <w:t> </w:t>
      </w:r>
      <w:r>
        <w:rPr>
          <w:rFonts w:ascii="Arial"/>
          <w:b/>
          <w:sz w:val="24"/>
        </w:rPr>
        <w:t>Assays of</w:t>
      </w:r>
      <w:r>
        <w:rPr>
          <w:rFonts w:ascii="Arial"/>
          <w:b/>
          <w:spacing w:val="-1"/>
          <w:sz w:val="24"/>
        </w:rPr>
        <w:t> </w:t>
      </w:r>
      <w:r>
        <w:rPr>
          <w:rFonts w:ascii="Arial"/>
          <w:b/>
          <w:sz w:val="24"/>
        </w:rPr>
        <w:t>Honey</w:t>
      </w:r>
      <w:r>
        <w:rPr>
          <w:rFonts w:ascii="Arial"/>
          <w:b/>
          <w:spacing w:val="-7"/>
          <w:sz w:val="24"/>
        </w:rPr>
        <w:t> </w:t>
      </w:r>
      <w:r>
        <w:rPr>
          <w:rFonts w:ascii="Arial"/>
          <w:b/>
          <w:sz w:val="24"/>
        </w:rPr>
        <w:t>Sample PBMH1</w:t>
      </w:r>
    </w:p>
    <w:p>
      <w:pPr>
        <w:pStyle w:val="BodyText"/>
        <w:spacing w:line="484" w:lineRule="auto" w:before="200"/>
        <w:ind w:left="480" w:right="726" w:firstLine="720"/>
        <w:jc w:val="both"/>
      </w:pPr>
      <w:r>
        <w:rPr/>
        <w:t>The </w:t>
      </w:r>
      <w:r>
        <w:rPr>
          <w:rFonts w:ascii="Arial"/>
          <w:i/>
        </w:rPr>
        <w:t>in vitro </w:t>
      </w:r>
      <w:r>
        <w:rPr/>
        <w:t>investigations revealed that the honey sample was able to</w:t>
      </w:r>
      <w:r>
        <w:rPr>
          <w:spacing w:val="1"/>
        </w:rPr>
        <w:t> </w:t>
      </w:r>
      <w:r>
        <w:rPr/>
        <w:t>immobilize most of the trypanosomes within the incubation period of 3 hr and</w:t>
      </w:r>
      <w:r>
        <w:rPr>
          <w:spacing w:val="1"/>
        </w:rPr>
        <w:t> </w:t>
      </w:r>
      <w:r>
        <w:rPr/>
        <w:t>rendered them uninfective to mice. However, the </w:t>
      </w:r>
      <w:r>
        <w:rPr>
          <w:rFonts w:ascii="Arial"/>
          <w:i/>
        </w:rPr>
        <w:t>in vivo </w:t>
      </w:r>
      <w:r>
        <w:rPr/>
        <w:t>studies showed that the</w:t>
      </w:r>
      <w:r>
        <w:rPr>
          <w:spacing w:val="1"/>
        </w:rPr>
        <w:t> </w:t>
      </w:r>
      <w:r>
        <w:rPr/>
        <w:t>honey sample reduced parasitaemia in the infected animals, but later there was</w:t>
      </w:r>
      <w:r>
        <w:rPr>
          <w:spacing w:val="1"/>
        </w:rPr>
        <w:t> </w:t>
      </w:r>
      <w:r>
        <w:rPr/>
        <w:t>resurgence of high parasitaemia which resulted in the death of the experimental</w:t>
      </w:r>
      <w:r>
        <w:rPr>
          <w:spacing w:val="1"/>
        </w:rPr>
        <w:t> </w:t>
      </w:r>
      <w:r>
        <w:rPr/>
        <w:t>animals. One significant observation was that the honey treated animals lived</w:t>
      </w:r>
      <w:r>
        <w:rPr>
          <w:spacing w:val="1"/>
        </w:rPr>
        <w:t> </w:t>
      </w:r>
      <w:r>
        <w:rPr/>
        <w:t>longer than the control animals (infected but not treated). 13 out of 23 isolates of</w:t>
      </w:r>
      <w:r>
        <w:rPr>
          <w:spacing w:val="1"/>
        </w:rPr>
        <w:t> </w:t>
      </w:r>
      <w:r>
        <w:rPr/>
        <w:t>organisms</w:t>
      </w:r>
      <w:r>
        <w:rPr>
          <w:spacing w:val="53"/>
        </w:rPr>
        <w:t> </w:t>
      </w:r>
      <w:r>
        <w:rPr/>
        <w:t>(</w:t>
      </w:r>
      <w:r>
        <w:rPr>
          <w:rFonts w:ascii="Arial"/>
          <w:i/>
        </w:rPr>
        <w:t>Listeria</w:t>
      </w:r>
      <w:r>
        <w:rPr>
          <w:rFonts w:ascii="Arial"/>
          <w:i/>
          <w:spacing w:val="51"/>
        </w:rPr>
        <w:t> </w:t>
      </w:r>
      <w:r>
        <w:rPr>
          <w:rFonts w:ascii="Arial"/>
          <w:i/>
        </w:rPr>
        <w:t>monocytogenes</w:t>
      </w:r>
      <w:r>
        <w:rPr/>
        <w:t>,</w:t>
      </w:r>
      <w:r>
        <w:rPr>
          <w:spacing w:val="54"/>
        </w:rPr>
        <w:t> </w:t>
      </w:r>
      <w:r>
        <w:rPr>
          <w:rFonts w:ascii="Arial"/>
          <w:i/>
        </w:rPr>
        <w:t>Escherichia</w:t>
      </w:r>
      <w:r>
        <w:rPr>
          <w:rFonts w:ascii="Arial"/>
          <w:i/>
          <w:spacing w:val="51"/>
        </w:rPr>
        <w:t> </w:t>
      </w:r>
      <w:r>
        <w:rPr>
          <w:rFonts w:ascii="Arial"/>
          <w:i/>
        </w:rPr>
        <w:t>coli,</w:t>
      </w:r>
      <w:r>
        <w:rPr>
          <w:rFonts w:ascii="Arial"/>
          <w:i/>
          <w:spacing w:val="50"/>
        </w:rPr>
        <w:t> </w:t>
      </w:r>
      <w:r>
        <w:rPr>
          <w:rFonts w:ascii="Arial"/>
          <w:i/>
        </w:rPr>
        <w:t>Staphylococcus</w:t>
      </w:r>
      <w:r>
        <w:rPr>
          <w:rFonts w:ascii="Arial"/>
          <w:i/>
          <w:spacing w:val="50"/>
        </w:rPr>
        <w:t> </w:t>
      </w:r>
      <w:r>
        <w:rPr>
          <w:rFonts w:ascii="Arial"/>
          <w:i/>
        </w:rPr>
        <w:t>aureus</w:t>
      </w:r>
      <w:r>
        <w:rPr/>
        <w:t>,</w:t>
      </w:r>
    </w:p>
    <w:p>
      <w:pPr>
        <w:spacing w:after="0" w:line="484" w:lineRule="auto"/>
        <w:jc w:val="both"/>
        <w:sectPr>
          <w:pgSz w:w="11910" w:h="16840"/>
          <w:pgMar w:header="724" w:footer="0" w:top="1300" w:bottom="280" w:left="1680" w:right="420"/>
        </w:sectPr>
      </w:pPr>
    </w:p>
    <w:p>
      <w:pPr>
        <w:spacing w:line="482" w:lineRule="auto" w:before="118"/>
        <w:ind w:left="480" w:right="728" w:firstLine="0"/>
        <w:jc w:val="both"/>
        <w:rPr>
          <w:sz w:val="24"/>
        </w:rPr>
      </w:pPr>
      <w:r>
        <w:rPr>
          <w:rFonts w:ascii="Arial"/>
          <w:i/>
          <w:sz w:val="24"/>
        </w:rPr>
        <w:t>Pseudomonas</w:t>
      </w:r>
      <w:r>
        <w:rPr>
          <w:rFonts w:ascii="Arial"/>
          <w:i/>
          <w:spacing w:val="1"/>
          <w:sz w:val="24"/>
        </w:rPr>
        <w:t> </w:t>
      </w:r>
      <w:r>
        <w:rPr>
          <w:rFonts w:ascii="Arial"/>
          <w:i/>
          <w:sz w:val="24"/>
        </w:rPr>
        <w:t>aeruginosa,</w:t>
      </w:r>
      <w:r>
        <w:rPr>
          <w:rFonts w:ascii="Arial"/>
          <w:i/>
          <w:spacing w:val="1"/>
          <w:sz w:val="24"/>
        </w:rPr>
        <w:t> </w:t>
      </w:r>
      <w:r>
        <w:rPr>
          <w:rFonts w:ascii="Arial"/>
          <w:i/>
          <w:sz w:val="24"/>
        </w:rPr>
        <w:t>Salmonella</w:t>
      </w:r>
      <w:r>
        <w:rPr>
          <w:rFonts w:ascii="Arial"/>
          <w:i/>
          <w:spacing w:val="1"/>
          <w:sz w:val="24"/>
        </w:rPr>
        <w:t> </w:t>
      </w:r>
      <w:r>
        <w:rPr>
          <w:rFonts w:ascii="Arial"/>
          <w:i/>
          <w:sz w:val="24"/>
        </w:rPr>
        <w:t>typhi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rFonts w:ascii="Arial"/>
          <w:i/>
          <w:sz w:val="24"/>
        </w:rPr>
        <w:t>Streptococcus</w:t>
      </w:r>
      <w:r>
        <w:rPr>
          <w:rFonts w:ascii="Arial"/>
          <w:i/>
          <w:spacing w:val="1"/>
          <w:sz w:val="24"/>
        </w:rPr>
        <w:t> </w:t>
      </w:r>
      <w:r>
        <w:rPr>
          <w:rFonts w:ascii="Arial"/>
          <w:i/>
          <w:sz w:val="24"/>
        </w:rPr>
        <w:t>faecalis</w:t>
      </w:r>
      <w:r>
        <w:rPr>
          <w:rFonts w:ascii="Arial"/>
          <w:i/>
          <w:spacing w:val="67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rFonts w:ascii="Arial"/>
          <w:i/>
          <w:sz w:val="24"/>
        </w:rPr>
        <w:t>Candida</w:t>
      </w:r>
      <w:r>
        <w:rPr>
          <w:rFonts w:ascii="Arial"/>
          <w:i/>
          <w:spacing w:val="30"/>
          <w:sz w:val="24"/>
        </w:rPr>
        <w:t> </w:t>
      </w:r>
      <w:r>
        <w:rPr>
          <w:rFonts w:ascii="Arial"/>
          <w:i/>
          <w:sz w:val="24"/>
        </w:rPr>
        <w:t>albicans</w:t>
      </w:r>
      <w:r>
        <w:rPr>
          <w:sz w:val="24"/>
        </w:rPr>
        <w:t>)</w:t>
      </w:r>
      <w:r>
        <w:rPr>
          <w:spacing w:val="32"/>
          <w:sz w:val="24"/>
        </w:rPr>
        <w:t> </w:t>
      </w:r>
      <w:r>
        <w:rPr>
          <w:sz w:val="24"/>
        </w:rPr>
        <w:t>were</w:t>
      </w:r>
      <w:r>
        <w:rPr>
          <w:spacing w:val="33"/>
          <w:sz w:val="24"/>
        </w:rPr>
        <w:t> </w:t>
      </w:r>
      <w:r>
        <w:rPr>
          <w:sz w:val="24"/>
        </w:rPr>
        <w:t>sensitive</w:t>
      </w:r>
      <w:r>
        <w:rPr>
          <w:spacing w:val="33"/>
          <w:sz w:val="24"/>
        </w:rPr>
        <w:t> </w:t>
      </w:r>
      <w:r>
        <w:rPr>
          <w:sz w:val="24"/>
        </w:rPr>
        <w:t>to</w:t>
      </w:r>
      <w:r>
        <w:rPr>
          <w:spacing w:val="33"/>
          <w:sz w:val="24"/>
        </w:rPr>
        <w:t> </w:t>
      </w:r>
      <w:r>
        <w:rPr>
          <w:sz w:val="24"/>
        </w:rPr>
        <w:t>the</w:t>
      </w:r>
      <w:r>
        <w:rPr>
          <w:spacing w:val="33"/>
          <w:sz w:val="24"/>
        </w:rPr>
        <w:t> </w:t>
      </w:r>
      <w:r>
        <w:rPr>
          <w:sz w:val="24"/>
        </w:rPr>
        <w:t>honey</w:t>
      </w:r>
      <w:r>
        <w:rPr>
          <w:spacing w:val="31"/>
          <w:sz w:val="24"/>
        </w:rPr>
        <w:t> </w:t>
      </w:r>
      <w:r>
        <w:rPr>
          <w:sz w:val="24"/>
        </w:rPr>
        <w:t>sample,</w:t>
      </w:r>
      <w:r>
        <w:rPr>
          <w:spacing w:val="33"/>
          <w:sz w:val="24"/>
        </w:rPr>
        <w:t> </w:t>
      </w:r>
      <w:r>
        <w:rPr>
          <w:sz w:val="24"/>
        </w:rPr>
        <w:t>while</w:t>
      </w:r>
      <w:r>
        <w:rPr>
          <w:spacing w:val="33"/>
          <w:sz w:val="24"/>
        </w:rPr>
        <w:t> </w:t>
      </w:r>
      <w:r>
        <w:rPr>
          <w:sz w:val="24"/>
        </w:rPr>
        <w:t>10</w:t>
      </w:r>
      <w:r>
        <w:rPr>
          <w:spacing w:val="33"/>
          <w:sz w:val="24"/>
        </w:rPr>
        <w:t> </w:t>
      </w:r>
      <w:r>
        <w:rPr>
          <w:sz w:val="24"/>
        </w:rPr>
        <w:t>of</w:t>
      </w:r>
      <w:r>
        <w:rPr>
          <w:spacing w:val="35"/>
          <w:sz w:val="24"/>
        </w:rPr>
        <w:t> </w:t>
      </w:r>
      <w:r>
        <w:rPr>
          <w:sz w:val="24"/>
        </w:rPr>
        <w:t>them</w:t>
      </w:r>
      <w:r>
        <w:rPr>
          <w:spacing w:val="34"/>
          <w:sz w:val="24"/>
        </w:rPr>
        <w:t> </w:t>
      </w:r>
      <w:r>
        <w:rPr>
          <w:sz w:val="24"/>
        </w:rPr>
        <w:t>were</w:t>
      </w:r>
      <w:r>
        <w:rPr>
          <w:spacing w:val="-62"/>
          <w:sz w:val="24"/>
        </w:rPr>
        <w:t> </w:t>
      </w:r>
      <w:r>
        <w:rPr>
          <w:sz w:val="24"/>
        </w:rPr>
        <w:t>not.</w:t>
      </w:r>
    </w:p>
    <w:p>
      <w:pPr>
        <w:pStyle w:val="ListParagraph"/>
        <w:numPr>
          <w:ilvl w:val="1"/>
          <w:numId w:val="24"/>
        </w:numPr>
        <w:tabs>
          <w:tab w:pos="1471" w:val="left" w:leader="none"/>
          <w:tab w:pos="1472" w:val="left" w:leader="none"/>
        </w:tabs>
        <w:spacing w:line="240" w:lineRule="auto" w:before="205" w:after="0"/>
        <w:ind w:left="1471" w:right="0" w:hanging="992"/>
        <w:jc w:val="left"/>
        <w:rPr>
          <w:rFonts w:ascii="Arial"/>
          <w:b/>
          <w:i/>
          <w:sz w:val="24"/>
        </w:rPr>
      </w:pPr>
      <w:r>
        <w:rPr>
          <w:rFonts w:ascii="Arial"/>
          <w:b/>
          <w:sz w:val="24"/>
        </w:rPr>
        <w:t>STUDIES</w:t>
      </w:r>
      <w:r>
        <w:rPr>
          <w:rFonts w:ascii="Arial"/>
          <w:b/>
          <w:spacing w:val="-2"/>
          <w:sz w:val="24"/>
        </w:rPr>
        <w:t> </w:t>
      </w:r>
      <w:r>
        <w:rPr>
          <w:rFonts w:ascii="Arial"/>
          <w:b/>
          <w:sz w:val="24"/>
        </w:rPr>
        <w:t>ON</w:t>
      </w:r>
      <w:r>
        <w:rPr>
          <w:rFonts w:ascii="Arial"/>
          <w:b/>
          <w:spacing w:val="-1"/>
          <w:sz w:val="24"/>
        </w:rPr>
        <w:t> </w:t>
      </w:r>
      <w:r>
        <w:rPr>
          <w:rFonts w:ascii="Arial"/>
          <w:b/>
          <w:i/>
          <w:sz w:val="24"/>
        </w:rPr>
        <w:t>BRASSICA</w:t>
      </w:r>
      <w:r>
        <w:rPr>
          <w:rFonts w:ascii="Arial"/>
          <w:b/>
          <w:i/>
          <w:spacing w:val="-2"/>
          <w:sz w:val="24"/>
        </w:rPr>
        <w:t> </w:t>
      </w:r>
      <w:r>
        <w:rPr>
          <w:rFonts w:ascii="Arial"/>
          <w:b/>
          <w:i/>
          <w:sz w:val="24"/>
        </w:rPr>
        <w:t>OLERACEA</w:t>
      </w:r>
    </w:p>
    <w:p>
      <w:pPr>
        <w:pStyle w:val="Heading6"/>
        <w:numPr>
          <w:ilvl w:val="2"/>
          <w:numId w:val="24"/>
        </w:numPr>
        <w:tabs>
          <w:tab w:pos="1471" w:val="left" w:leader="none"/>
          <w:tab w:pos="1472" w:val="left" w:leader="none"/>
        </w:tabs>
        <w:spacing w:line="240" w:lineRule="auto" w:before="199" w:after="0"/>
        <w:ind w:left="1471" w:right="0" w:hanging="992"/>
        <w:jc w:val="left"/>
      </w:pPr>
      <w:r>
        <w:rPr/>
        <w:t>Phytochemical</w:t>
      </w:r>
      <w:r>
        <w:rPr>
          <w:spacing w:val="-2"/>
        </w:rPr>
        <w:t> </w:t>
      </w:r>
      <w:r>
        <w:rPr/>
        <w:t>Analysis</w:t>
      </w:r>
    </w:p>
    <w:p>
      <w:pPr>
        <w:pStyle w:val="BodyText"/>
        <w:spacing w:line="484" w:lineRule="auto" w:before="203"/>
        <w:ind w:left="480" w:right="732" w:firstLine="720"/>
        <w:jc w:val="both"/>
      </w:pPr>
      <w:r>
        <w:rPr/>
        <w:t>Phytochemical screening of the aqueous extract of the dried leaves of</w:t>
      </w:r>
      <w:r>
        <w:rPr>
          <w:spacing w:val="1"/>
        </w:rPr>
        <w:t> </w:t>
      </w:r>
      <w:r>
        <w:rPr>
          <w:rFonts w:ascii="Arial"/>
          <w:i/>
        </w:rPr>
        <w:t>Brassica oleracea </w:t>
      </w:r>
      <w:r>
        <w:rPr/>
        <w:t>showed the presence of alkaloids, tannins, glycosides and</w:t>
      </w:r>
      <w:r>
        <w:rPr>
          <w:spacing w:val="1"/>
        </w:rPr>
        <w:t> </w:t>
      </w:r>
      <w:r>
        <w:rPr/>
        <w:t>terpenes.</w:t>
      </w:r>
    </w:p>
    <w:p>
      <w:pPr>
        <w:pStyle w:val="Heading6"/>
        <w:numPr>
          <w:ilvl w:val="2"/>
          <w:numId w:val="24"/>
        </w:numPr>
        <w:tabs>
          <w:tab w:pos="1471" w:val="left" w:leader="none"/>
          <w:tab w:pos="1472" w:val="left" w:leader="none"/>
        </w:tabs>
        <w:spacing w:line="240" w:lineRule="auto" w:before="200" w:after="0"/>
        <w:ind w:left="1471" w:right="0" w:hanging="992"/>
        <w:jc w:val="left"/>
      </w:pPr>
      <w:bookmarkStart w:name="_TOC_250025" w:id="86"/>
      <w:r>
        <w:rPr/>
        <w:t>Anti-trypanosomal</w:t>
      </w:r>
      <w:r>
        <w:rPr>
          <w:spacing w:val="-4"/>
        </w:rPr>
        <w:t> </w:t>
      </w:r>
      <w:bookmarkEnd w:id="86"/>
      <w:r>
        <w:rPr/>
        <w:t>Studies</w:t>
      </w:r>
    </w:p>
    <w:p>
      <w:pPr>
        <w:pStyle w:val="BodyText"/>
        <w:spacing w:line="482" w:lineRule="auto" w:before="203"/>
        <w:ind w:left="480" w:right="731" w:firstLine="720"/>
        <w:jc w:val="both"/>
      </w:pPr>
      <w:r>
        <w:rPr/>
        <w:t>The results of the anti-trypanosomal studies showed that the extract of</w:t>
      </w:r>
      <w:r>
        <w:rPr>
          <w:spacing w:val="1"/>
        </w:rPr>
        <w:t> </w:t>
      </w:r>
      <w:r>
        <w:rPr>
          <w:rFonts w:ascii="Arial"/>
          <w:i/>
        </w:rPr>
        <w:t>Brassica oleracea </w:t>
      </w:r>
      <w:r>
        <w:rPr/>
        <w:t>immobilized the trypanosomes and rendered them uninfective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mice</w:t>
      </w:r>
      <w:r>
        <w:rPr>
          <w:spacing w:val="3"/>
        </w:rPr>
        <w:t> </w:t>
      </w:r>
      <w:r>
        <w:rPr/>
        <w:t>(Tables</w:t>
      </w:r>
      <w:r>
        <w:rPr>
          <w:spacing w:val="1"/>
        </w:rPr>
        <w:t> </w:t>
      </w:r>
      <w:r>
        <w:rPr/>
        <w:t>2</w:t>
      </w:r>
      <w:r>
        <w:rPr>
          <w:spacing w:val="2"/>
        </w:rPr>
        <w:t> </w:t>
      </w:r>
      <w:r>
        <w:rPr/>
        <w:t>and</w:t>
      </w:r>
      <w:r>
        <w:rPr>
          <w:spacing w:val="-1"/>
        </w:rPr>
        <w:t> </w:t>
      </w:r>
      <w:r>
        <w:rPr/>
        <w:t>3).</w:t>
      </w:r>
    </w:p>
    <w:p>
      <w:pPr>
        <w:pStyle w:val="Heading6"/>
        <w:numPr>
          <w:ilvl w:val="1"/>
          <w:numId w:val="24"/>
        </w:numPr>
        <w:tabs>
          <w:tab w:pos="1471" w:val="left" w:leader="none"/>
          <w:tab w:pos="1472" w:val="left" w:leader="none"/>
        </w:tabs>
        <w:spacing w:line="240" w:lineRule="auto" w:before="205" w:after="0"/>
        <w:ind w:left="1471" w:right="0" w:hanging="992"/>
        <w:jc w:val="left"/>
      </w:pPr>
      <w:bookmarkStart w:name="_TOC_250024" w:id="87"/>
      <w:r>
        <w:rPr/>
        <w:t>STUDIES</w:t>
      </w:r>
      <w:r>
        <w:rPr>
          <w:spacing w:val="-2"/>
        </w:rPr>
        <w:t> </w:t>
      </w:r>
      <w:r>
        <w:rPr/>
        <w:t>ON</w:t>
      </w:r>
      <w:r>
        <w:rPr>
          <w:spacing w:val="-2"/>
        </w:rPr>
        <w:t> </w:t>
      </w:r>
      <w:r>
        <w:rPr/>
        <w:t>FROG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/>
        <w:t>SNAKE</w:t>
      </w:r>
      <w:r>
        <w:rPr>
          <w:spacing w:val="-1"/>
        </w:rPr>
        <w:t> </w:t>
      </w:r>
      <w:bookmarkEnd w:id="87"/>
      <w:r>
        <w:rPr/>
        <w:t>SKINS</w:t>
      </w:r>
    </w:p>
    <w:p>
      <w:pPr>
        <w:pStyle w:val="Heading6"/>
        <w:numPr>
          <w:ilvl w:val="2"/>
          <w:numId w:val="24"/>
        </w:numPr>
        <w:tabs>
          <w:tab w:pos="1471" w:val="left" w:leader="none"/>
          <w:tab w:pos="1472" w:val="left" w:leader="none"/>
        </w:tabs>
        <w:spacing w:line="240" w:lineRule="auto" w:before="199" w:after="0"/>
        <w:ind w:left="1471" w:right="0" w:hanging="992"/>
        <w:jc w:val="left"/>
      </w:pPr>
      <w:bookmarkStart w:name="_TOC_250023" w:id="88"/>
      <w:r>
        <w:rPr/>
        <w:t>Phytochemical</w:t>
      </w:r>
      <w:r>
        <w:rPr>
          <w:spacing w:val="-5"/>
        </w:rPr>
        <w:t> </w:t>
      </w:r>
      <w:bookmarkEnd w:id="88"/>
      <w:r>
        <w:rPr/>
        <w:t>Investigations</w:t>
      </w:r>
    </w:p>
    <w:p>
      <w:pPr>
        <w:pStyle w:val="BodyText"/>
        <w:spacing w:line="487" w:lineRule="auto" w:before="206"/>
        <w:ind w:left="480" w:right="726" w:firstLine="720"/>
        <w:jc w:val="both"/>
      </w:pPr>
      <w:r>
        <w:rPr/>
        <w:t>The</w:t>
      </w:r>
      <w:r>
        <w:rPr>
          <w:spacing w:val="1"/>
        </w:rPr>
        <w:t> </w:t>
      </w:r>
      <w:r>
        <w:rPr/>
        <w:t>results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phytochemical</w:t>
      </w:r>
      <w:r>
        <w:rPr>
          <w:spacing w:val="1"/>
        </w:rPr>
        <w:t> </w:t>
      </w:r>
      <w:r>
        <w:rPr/>
        <w:t>analysis</w:t>
      </w:r>
      <w:r>
        <w:rPr>
          <w:spacing w:val="1"/>
        </w:rPr>
        <w:t> </w:t>
      </w:r>
      <w:r>
        <w:rPr/>
        <w:t>showed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presence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phlobatannins and cardiac glycosides in the skin of both the frogs and snakes</w:t>
      </w:r>
      <w:r>
        <w:rPr>
          <w:spacing w:val="1"/>
        </w:rPr>
        <w:t> </w:t>
      </w:r>
      <w:r>
        <w:rPr/>
        <w:t>under</w:t>
      </w:r>
      <w:r>
        <w:rPr>
          <w:spacing w:val="1"/>
        </w:rPr>
        <w:t> </w:t>
      </w:r>
      <w:r>
        <w:rPr/>
        <w:t>investigation.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addition,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skin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frogs</w:t>
      </w:r>
      <w:r>
        <w:rPr>
          <w:spacing w:val="1"/>
        </w:rPr>
        <w:t> </w:t>
      </w:r>
      <w:r>
        <w:rPr/>
        <w:t>contained</w:t>
      </w:r>
      <w:r>
        <w:rPr>
          <w:spacing w:val="1"/>
        </w:rPr>
        <w:t> </w:t>
      </w:r>
      <w:r>
        <w:rPr/>
        <w:t>alkaloids,</w:t>
      </w:r>
      <w:r>
        <w:rPr>
          <w:spacing w:val="1"/>
        </w:rPr>
        <w:t> </w:t>
      </w:r>
      <w:r>
        <w:rPr/>
        <w:t>saponins</w:t>
      </w:r>
      <w:r>
        <w:rPr>
          <w:spacing w:val="2"/>
        </w:rPr>
        <w:t> </w:t>
      </w:r>
      <w:r>
        <w:rPr/>
        <w:t>and</w:t>
      </w:r>
      <w:r>
        <w:rPr>
          <w:spacing w:val="3"/>
        </w:rPr>
        <w:t> </w:t>
      </w:r>
      <w:r>
        <w:rPr/>
        <w:t>combined</w:t>
      </w:r>
      <w:r>
        <w:rPr>
          <w:spacing w:val="3"/>
        </w:rPr>
        <w:t> </w:t>
      </w:r>
      <w:r>
        <w:rPr/>
        <w:t>anthraquinones.</w:t>
      </w:r>
    </w:p>
    <w:p>
      <w:pPr>
        <w:pStyle w:val="Heading6"/>
        <w:numPr>
          <w:ilvl w:val="2"/>
          <w:numId w:val="24"/>
        </w:numPr>
        <w:tabs>
          <w:tab w:pos="1471" w:val="left" w:leader="none"/>
          <w:tab w:pos="1472" w:val="left" w:leader="none"/>
        </w:tabs>
        <w:spacing w:line="240" w:lineRule="auto" w:before="197" w:after="0"/>
        <w:ind w:left="1471" w:right="779" w:hanging="992"/>
        <w:jc w:val="left"/>
      </w:pPr>
      <w:r>
        <w:rPr/>
        <w:t>Studies</w:t>
      </w:r>
      <w:r>
        <w:rPr>
          <w:spacing w:val="-3"/>
        </w:rPr>
        <w:t> </w:t>
      </w:r>
      <w:r>
        <w:rPr/>
        <w:t>on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Potentiation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Diminazene</w:t>
      </w:r>
      <w:r>
        <w:rPr>
          <w:spacing w:val="-1"/>
        </w:rPr>
        <w:t> </w:t>
      </w:r>
      <w:r>
        <w:rPr/>
        <w:t>Aceturate Activity</w:t>
      </w:r>
      <w:r>
        <w:rPr>
          <w:spacing w:val="-6"/>
        </w:rPr>
        <w:t> </w:t>
      </w:r>
      <w:r>
        <w:rPr/>
        <w:t>With</w:t>
      </w:r>
      <w:r>
        <w:rPr>
          <w:spacing w:val="-63"/>
        </w:rPr>
        <w:t> </w:t>
      </w:r>
      <w:r>
        <w:rPr/>
        <w:t>Extracts</w:t>
      </w:r>
      <w:r>
        <w:rPr>
          <w:spacing w:val="-4"/>
        </w:rPr>
        <w:t> </w:t>
      </w:r>
      <w:r>
        <w:rPr/>
        <w:t>of Frog and</w:t>
      </w:r>
      <w:r>
        <w:rPr>
          <w:spacing w:val="-3"/>
        </w:rPr>
        <w:t> </w:t>
      </w:r>
      <w:r>
        <w:rPr/>
        <w:t>Snake</w:t>
      </w:r>
      <w:r>
        <w:rPr>
          <w:spacing w:val="-2"/>
        </w:rPr>
        <w:t> </w:t>
      </w:r>
      <w:r>
        <w:rPr/>
        <w:t>Skins</w:t>
      </w:r>
    </w:p>
    <w:p>
      <w:pPr>
        <w:pStyle w:val="BodyText"/>
        <w:spacing w:line="482" w:lineRule="auto" w:before="203"/>
        <w:ind w:left="480" w:right="730" w:firstLine="720"/>
        <w:jc w:val="both"/>
      </w:pPr>
      <w:r>
        <w:rPr/>
        <w:t>The results of the investigations on the use of the extracts of frog and</w:t>
      </w:r>
      <w:r>
        <w:rPr>
          <w:spacing w:val="1"/>
        </w:rPr>
        <w:t> </w:t>
      </w:r>
      <w:r>
        <w:rPr/>
        <w:t>snake skins to potentiate diminazene aceturate activity in </w:t>
      </w:r>
      <w:r>
        <w:rPr>
          <w:rFonts w:ascii="Arial"/>
          <w:i/>
        </w:rPr>
        <w:t>Trypanosoma brucei</w:t>
      </w:r>
      <w:r>
        <w:rPr>
          <w:rFonts w:ascii="Arial"/>
          <w:i/>
          <w:spacing w:val="1"/>
        </w:rPr>
        <w:t> </w:t>
      </w:r>
      <w:r>
        <w:rPr>
          <w:rFonts w:ascii="Arial"/>
          <w:i/>
        </w:rPr>
        <w:t>brucei</w:t>
      </w:r>
      <w:r>
        <w:rPr>
          <w:rFonts w:ascii="Arial"/>
          <w:i/>
          <w:spacing w:val="1"/>
        </w:rPr>
        <w:t> </w:t>
      </w:r>
      <w:r>
        <w:rPr/>
        <w:t>infected</w:t>
      </w:r>
      <w:r>
        <w:rPr>
          <w:spacing w:val="1"/>
        </w:rPr>
        <w:t> </w:t>
      </w:r>
      <w:r>
        <w:rPr/>
        <w:t>albino</w:t>
      </w:r>
      <w:r>
        <w:rPr>
          <w:spacing w:val="1"/>
        </w:rPr>
        <w:t> </w:t>
      </w:r>
      <w:r>
        <w:rPr/>
        <w:t>rats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shown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Table</w:t>
      </w:r>
      <w:r>
        <w:rPr>
          <w:spacing w:val="1"/>
        </w:rPr>
        <w:t> </w:t>
      </w:r>
      <w:r>
        <w:rPr/>
        <w:t>4.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extracts</w:t>
      </w:r>
      <w:r>
        <w:rPr>
          <w:spacing w:val="63"/>
        </w:rPr>
        <w:t> </w:t>
      </w:r>
      <w:r>
        <w:rPr/>
        <w:t>showed</w:t>
      </w:r>
      <w:r>
        <w:rPr>
          <w:spacing w:val="1"/>
        </w:rPr>
        <w:t> </w:t>
      </w:r>
      <w:r>
        <w:rPr/>
        <w:t>remarkable</w:t>
      </w:r>
      <w:r>
        <w:rPr>
          <w:spacing w:val="1"/>
        </w:rPr>
        <w:t> </w:t>
      </w:r>
      <w:r>
        <w:rPr/>
        <w:t>performances in</w:t>
      </w:r>
      <w:r>
        <w:rPr>
          <w:spacing w:val="2"/>
        </w:rPr>
        <w:t> </w:t>
      </w:r>
      <w:r>
        <w:rPr/>
        <w:t>potentiating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activity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diminazene aceturate.</w:t>
      </w:r>
    </w:p>
    <w:p>
      <w:pPr>
        <w:spacing w:after="0" w:line="482" w:lineRule="auto"/>
        <w:jc w:val="both"/>
        <w:sectPr>
          <w:pgSz w:w="11910" w:h="16840"/>
          <w:pgMar w:header="724" w:footer="0" w:top="1300" w:bottom="280" w:left="1680" w:right="420"/>
        </w:sectPr>
      </w:pPr>
    </w:p>
    <w:p>
      <w:pPr>
        <w:pStyle w:val="BodyText"/>
        <w:spacing w:before="5"/>
        <w:rPr>
          <w:sz w:val="11"/>
        </w:rPr>
      </w:pPr>
    </w:p>
    <w:p>
      <w:pPr>
        <w:pStyle w:val="Heading6"/>
        <w:tabs>
          <w:tab w:pos="1920" w:val="left" w:leader="none"/>
        </w:tabs>
        <w:spacing w:before="92"/>
        <w:ind w:left="480" w:firstLine="0"/>
      </w:pPr>
      <w:r>
        <w:rPr/>
        <w:t>TABLE</w:t>
      </w:r>
      <w:r>
        <w:rPr>
          <w:spacing w:val="-1"/>
        </w:rPr>
        <w:t> </w:t>
      </w:r>
      <w:r>
        <w:rPr/>
        <w:t>1</w:t>
        <w:tab/>
        <w:t>Analysis of</w:t>
      </w:r>
      <w:r>
        <w:rPr>
          <w:spacing w:val="-1"/>
        </w:rPr>
        <w:t> </w:t>
      </w:r>
      <w:r>
        <w:rPr/>
        <w:t>Honey</w:t>
      </w:r>
      <w:r>
        <w:rPr>
          <w:spacing w:val="-5"/>
        </w:rPr>
        <w:t> </w:t>
      </w:r>
      <w:r>
        <w:rPr/>
        <w:t>Sample</w:t>
      </w:r>
      <w:r>
        <w:rPr>
          <w:spacing w:val="-1"/>
        </w:rPr>
        <w:t> </w:t>
      </w:r>
      <w:r>
        <w:rPr/>
        <w:t>(PBMH1)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Material</w:t>
      </w:r>
      <w:r>
        <w:rPr>
          <w:spacing w:val="-1"/>
        </w:rPr>
        <w:t> </w:t>
      </w:r>
      <w:r>
        <w:rPr/>
        <w:t>Contents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"/>
        <w:rPr>
          <w:rFonts w:ascii="Arial"/>
          <w:b/>
          <w:sz w:val="29"/>
        </w:rPr>
      </w:pPr>
    </w:p>
    <w:tbl>
      <w:tblPr>
        <w:tblW w:w="0" w:type="auto"/>
        <w:jc w:val="left"/>
        <w:tblInd w:w="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14"/>
        <w:gridCol w:w="3956"/>
      </w:tblGrid>
      <w:tr>
        <w:trPr>
          <w:trHeight w:val="430" w:hRule="atLeast"/>
        </w:trPr>
        <w:tc>
          <w:tcPr>
            <w:tcW w:w="7570" w:type="dxa"/>
            <w:gridSpan w:val="2"/>
            <w:tcBorders>
              <w:top w:val="single" w:sz="4" w:space="0" w:color="000000"/>
            </w:tcBorders>
          </w:tcPr>
          <w:p>
            <w:pPr>
              <w:pStyle w:val="TableParagraph"/>
              <w:spacing w:line="339" w:lineRule="exact"/>
              <w:ind w:left="3107" w:right="3097"/>
              <w:jc w:val="center"/>
              <w:rPr>
                <w:rFonts w:ascii="Arial"/>
                <w:b/>
                <w:sz w:val="30"/>
              </w:rPr>
            </w:pPr>
            <w:r>
              <w:rPr>
                <w:rFonts w:ascii="Arial"/>
                <w:b/>
                <w:sz w:val="30"/>
              </w:rPr>
              <w:t>pH</w:t>
            </w:r>
            <w:r>
              <w:rPr>
                <w:rFonts w:ascii="Arial"/>
                <w:b/>
                <w:spacing w:val="-1"/>
                <w:sz w:val="30"/>
              </w:rPr>
              <w:t> </w:t>
            </w:r>
            <w:r>
              <w:rPr>
                <w:rFonts w:ascii="Arial"/>
                <w:b/>
                <w:sz w:val="30"/>
              </w:rPr>
              <w:t>= 3.95</w:t>
            </w:r>
          </w:p>
        </w:tc>
      </w:tr>
      <w:tr>
        <w:trPr>
          <w:trHeight w:val="603" w:hRule="atLeast"/>
        </w:trPr>
        <w:tc>
          <w:tcPr>
            <w:tcW w:w="361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82"/>
              <w:ind w:left="116"/>
              <w:rPr>
                <w:rFonts w:ascii="Arial"/>
                <w:b/>
                <w:sz w:val="30"/>
              </w:rPr>
            </w:pPr>
            <w:r>
              <w:rPr>
                <w:rFonts w:ascii="Arial"/>
                <w:b/>
                <w:sz w:val="30"/>
              </w:rPr>
              <w:t>Material</w:t>
            </w:r>
            <w:r>
              <w:rPr>
                <w:rFonts w:ascii="Arial"/>
                <w:b/>
                <w:spacing w:val="-3"/>
                <w:sz w:val="30"/>
              </w:rPr>
              <w:t> </w:t>
            </w:r>
            <w:r>
              <w:rPr>
                <w:rFonts w:ascii="Arial"/>
                <w:b/>
                <w:sz w:val="30"/>
              </w:rPr>
              <w:t>Contents</w:t>
            </w:r>
          </w:p>
        </w:tc>
        <w:tc>
          <w:tcPr>
            <w:tcW w:w="395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82"/>
              <w:ind w:left="962" w:right="792"/>
              <w:jc w:val="center"/>
              <w:rPr>
                <w:rFonts w:ascii="Arial"/>
                <w:b/>
                <w:sz w:val="30"/>
              </w:rPr>
            </w:pPr>
            <w:r>
              <w:rPr>
                <w:rFonts w:ascii="Arial"/>
                <w:b/>
                <w:sz w:val="30"/>
              </w:rPr>
              <w:t>Percentage</w:t>
            </w:r>
            <w:r>
              <w:rPr>
                <w:rFonts w:ascii="Arial"/>
                <w:b/>
                <w:spacing w:val="-6"/>
                <w:sz w:val="30"/>
              </w:rPr>
              <w:t> </w:t>
            </w:r>
            <w:r>
              <w:rPr>
                <w:rFonts w:ascii="Arial"/>
                <w:b/>
                <w:sz w:val="30"/>
              </w:rPr>
              <w:t>(%)</w:t>
            </w:r>
          </w:p>
        </w:tc>
      </w:tr>
      <w:tr>
        <w:trPr>
          <w:trHeight w:val="433" w:hRule="atLeast"/>
        </w:trPr>
        <w:tc>
          <w:tcPr>
            <w:tcW w:w="361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"/>
              <w:ind w:left="116"/>
              <w:rPr>
                <w:rFonts w:ascii="Microsoft Sans Serif"/>
                <w:sz w:val="30"/>
              </w:rPr>
            </w:pPr>
            <w:r>
              <w:rPr>
                <w:rFonts w:ascii="Microsoft Sans Serif"/>
                <w:sz w:val="30"/>
              </w:rPr>
              <w:t>Water</w:t>
            </w:r>
          </w:p>
        </w:tc>
        <w:tc>
          <w:tcPr>
            <w:tcW w:w="395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"/>
              <w:ind w:left="962" w:right="786"/>
              <w:jc w:val="center"/>
              <w:rPr>
                <w:rFonts w:ascii="Microsoft Sans Serif"/>
                <w:sz w:val="30"/>
              </w:rPr>
            </w:pPr>
            <w:r>
              <w:rPr>
                <w:rFonts w:ascii="Microsoft Sans Serif"/>
                <w:sz w:val="30"/>
              </w:rPr>
              <w:t>16.52</w:t>
            </w:r>
          </w:p>
        </w:tc>
      </w:tr>
      <w:tr>
        <w:trPr>
          <w:trHeight w:val="518" w:hRule="atLeast"/>
        </w:trPr>
        <w:tc>
          <w:tcPr>
            <w:tcW w:w="3614" w:type="dxa"/>
          </w:tcPr>
          <w:p>
            <w:pPr>
              <w:pStyle w:val="TableParagraph"/>
              <w:spacing w:before="86"/>
              <w:ind w:left="116"/>
              <w:rPr>
                <w:rFonts w:ascii="Microsoft Sans Serif"/>
                <w:sz w:val="30"/>
              </w:rPr>
            </w:pPr>
            <w:r>
              <w:rPr>
                <w:rFonts w:ascii="Microsoft Sans Serif"/>
                <w:sz w:val="30"/>
              </w:rPr>
              <w:t>Ash</w:t>
            </w:r>
          </w:p>
        </w:tc>
        <w:tc>
          <w:tcPr>
            <w:tcW w:w="3956" w:type="dxa"/>
          </w:tcPr>
          <w:p>
            <w:pPr>
              <w:pStyle w:val="TableParagraph"/>
              <w:spacing w:before="86"/>
              <w:ind w:left="962" w:right="785"/>
              <w:jc w:val="center"/>
              <w:rPr>
                <w:rFonts w:ascii="Microsoft Sans Serif"/>
                <w:sz w:val="30"/>
              </w:rPr>
            </w:pPr>
            <w:r>
              <w:rPr>
                <w:rFonts w:ascii="Microsoft Sans Serif"/>
                <w:sz w:val="30"/>
              </w:rPr>
              <w:t>0.38</w:t>
            </w:r>
          </w:p>
        </w:tc>
      </w:tr>
      <w:tr>
        <w:trPr>
          <w:trHeight w:val="517" w:hRule="atLeast"/>
        </w:trPr>
        <w:tc>
          <w:tcPr>
            <w:tcW w:w="3614" w:type="dxa"/>
          </w:tcPr>
          <w:p>
            <w:pPr>
              <w:pStyle w:val="TableParagraph"/>
              <w:spacing w:before="86"/>
              <w:ind w:left="116"/>
              <w:rPr>
                <w:rFonts w:ascii="Microsoft Sans Serif"/>
                <w:sz w:val="30"/>
              </w:rPr>
            </w:pPr>
            <w:r>
              <w:rPr>
                <w:rFonts w:ascii="Microsoft Sans Serif"/>
                <w:sz w:val="30"/>
              </w:rPr>
              <w:t>Free</w:t>
            </w:r>
            <w:r>
              <w:rPr>
                <w:rFonts w:ascii="Microsoft Sans Serif"/>
                <w:spacing w:val="2"/>
                <w:sz w:val="30"/>
              </w:rPr>
              <w:t> </w:t>
            </w:r>
            <w:r>
              <w:rPr>
                <w:rFonts w:ascii="Microsoft Sans Serif"/>
                <w:sz w:val="30"/>
              </w:rPr>
              <w:t>Acid</w:t>
            </w:r>
          </w:p>
        </w:tc>
        <w:tc>
          <w:tcPr>
            <w:tcW w:w="3956" w:type="dxa"/>
          </w:tcPr>
          <w:p>
            <w:pPr>
              <w:pStyle w:val="TableParagraph"/>
              <w:spacing w:before="86"/>
              <w:ind w:left="962" w:right="786"/>
              <w:jc w:val="center"/>
              <w:rPr>
                <w:rFonts w:ascii="Microsoft Sans Serif"/>
                <w:sz w:val="30"/>
              </w:rPr>
            </w:pPr>
            <w:r>
              <w:rPr>
                <w:rFonts w:ascii="Microsoft Sans Serif"/>
                <w:sz w:val="30"/>
              </w:rPr>
              <w:t>45.27</w:t>
            </w:r>
          </w:p>
        </w:tc>
      </w:tr>
      <w:tr>
        <w:trPr>
          <w:trHeight w:val="517" w:hRule="atLeast"/>
        </w:trPr>
        <w:tc>
          <w:tcPr>
            <w:tcW w:w="3614" w:type="dxa"/>
          </w:tcPr>
          <w:p>
            <w:pPr>
              <w:pStyle w:val="TableParagraph"/>
              <w:spacing w:before="85"/>
              <w:ind w:left="116"/>
              <w:rPr>
                <w:rFonts w:ascii="Microsoft Sans Serif"/>
                <w:sz w:val="30"/>
              </w:rPr>
            </w:pPr>
            <w:r>
              <w:rPr>
                <w:rFonts w:ascii="Microsoft Sans Serif"/>
                <w:sz w:val="30"/>
              </w:rPr>
              <w:t>Lactones</w:t>
            </w:r>
          </w:p>
        </w:tc>
        <w:tc>
          <w:tcPr>
            <w:tcW w:w="3956" w:type="dxa"/>
          </w:tcPr>
          <w:p>
            <w:pPr>
              <w:pStyle w:val="TableParagraph"/>
              <w:spacing w:before="85"/>
              <w:ind w:left="962" w:right="785"/>
              <w:jc w:val="center"/>
              <w:rPr>
                <w:rFonts w:ascii="Microsoft Sans Serif"/>
                <w:sz w:val="30"/>
              </w:rPr>
            </w:pPr>
            <w:r>
              <w:rPr>
                <w:rFonts w:ascii="Microsoft Sans Serif"/>
                <w:sz w:val="30"/>
              </w:rPr>
              <w:t>0.92</w:t>
            </w:r>
          </w:p>
        </w:tc>
      </w:tr>
      <w:tr>
        <w:trPr>
          <w:trHeight w:val="517" w:hRule="atLeast"/>
        </w:trPr>
        <w:tc>
          <w:tcPr>
            <w:tcW w:w="3614" w:type="dxa"/>
          </w:tcPr>
          <w:p>
            <w:pPr>
              <w:pStyle w:val="TableParagraph"/>
              <w:spacing w:before="86"/>
              <w:ind w:left="116"/>
              <w:rPr>
                <w:rFonts w:ascii="Microsoft Sans Serif"/>
                <w:sz w:val="30"/>
              </w:rPr>
            </w:pPr>
            <w:r>
              <w:rPr>
                <w:rFonts w:ascii="Microsoft Sans Serif"/>
                <w:sz w:val="30"/>
              </w:rPr>
              <w:t>Total Acids</w:t>
            </w:r>
          </w:p>
        </w:tc>
        <w:tc>
          <w:tcPr>
            <w:tcW w:w="3956" w:type="dxa"/>
          </w:tcPr>
          <w:p>
            <w:pPr>
              <w:pStyle w:val="TableParagraph"/>
              <w:spacing w:before="86"/>
              <w:ind w:left="962" w:right="786"/>
              <w:jc w:val="center"/>
              <w:rPr>
                <w:rFonts w:ascii="Microsoft Sans Serif"/>
                <w:sz w:val="30"/>
              </w:rPr>
            </w:pPr>
            <w:r>
              <w:rPr>
                <w:rFonts w:ascii="Microsoft Sans Serif"/>
                <w:sz w:val="30"/>
              </w:rPr>
              <w:t>46.19</w:t>
            </w:r>
          </w:p>
        </w:tc>
      </w:tr>
      <w:tr>
        <w:trPr>
          <w:trHeight w:val="517" w:hRule="atLeast"/>
        </w:trPr>
        <w:tc>
          <w:tcPr>
            <w:tcW w:w="3614" w:type="dxa"/>
          </w:tcPr>
          <w:p>
            <w:pPr>
              <w:pStyle w:val="TableParagraph"/>
              <w:spacing w:before="85"/>
              <w:ind w:left="116"/>
              <w:rPr>
                <w:rFonts w:ascii="Microsoft Sans Serif"/>
                <w:sz w:val="30"/>
              </w:rPr>
            </w:pPr>
            <w:r>
              <w:rPr>
                <w:rFonts w:ascii="Microsoft Sans Serif"/>
                <w:sz w:val="30"/>
              </w:rPr>
              <w:t>Nitrogen</w:t>
            </w:r>
          </w:p>
        </w:tc>
        <w:tc>
          <w:tcPr>
            <w:tcW w:w="3956" w:type="dxa"/>
          </w:tcPr>
          <w:p>
            <w:pPr>
              <w:pStyle w:val="TableParagraph"/>
              <w:spacing w:before="85"/>
              <w:ind w:left="962" w:right="785"/>
              <w:jc w:val="center"/>
              <w:rPr>
                <w:rFonts w:ascii="Microsoft Sans Serif"/>
                <w:sz w:val="30"/>
              </w:rPr>
            </w:pPr>
            <w:r>
              <w:rPr>
                <w:rFonts w:ascii="Microsoft Sans Serif"/>
                <w:sz w:val="30"/>
              </w:rPr>
              <w:t>0.14</w:t>
            </w:r>
          </w:p>
        </w:tc>
      </w:tr>
      <w:tr>
        <w:trPr>
          <w:trHeight w:val="518" w:hRule="atLeast"/>
        </w:trPr>
        <w:tc>
          <w:tcPr>
            <w:tcW w:w="3614" w:type="dxa"/>
          </w:tcPr>
          <w:p>
            <w:pPr>
              <w:pStyle w:val="TableParagraph"/>
              <w:spacing w:before="86"/>
              <w:ind w:left="116"/>
              <w:rPr>
                <w:rFonts w:ascii="Microsoft Sans Serif"/>
                <w:sz w:val="30"/>
              </w:rPr>
            </w:pPr>
            <w:r>
              <w:rPr>
                <w:rFonts w:ascii="Microsoft Sans Serif"/>
                <w:sz w:val="30"/>
              </w:rPr>
              <w:t>Dextrose</w:t>
            </w:r>
          </w:p>
        </w:tc>
        <w:tc>
          <w:tcPr>
            <w:tcW w:w="3956" w:type="dxa"/>
          </w:tcPr>
          <w:p>
            <w:pPr>
              <w:pStyle w:val="TableParagraph"/>
              <w:spacing w:before="86"/>
              <w:ind w:left="962" w:right="786"/>
              <w:jc w:val="center"/>
              <w:rPr>
                <w:rFonts w:ascii="Microsoft Sans Serif"/>
                <w:sz w:val="30"/>
              </w:rPr>
            </w:pPr>
            <w:r>
              <w:rPr>
                <w:rFonts w:ascii="Microsoft Sans Serif"/>
                <w:sz w:val="30"/>
              </w:rPr>
              <w:t>32.28</w:t>
            </w:r>
          </w:p>
        </w:tc>
      </w:tr>
      <w:tr>
        <w:trPr>
          <w:trHeight w:val="517" w:hRule="atLeast"/>
        </w:trPr>
        <w:tc>
          <w:tcPr>
            <w:tcW w:w="3614" w:type="dxa"/>
          </w:tcPr>
          <w:p>
            <w:pPr>
              <w:pStyle w:val="TableParagraph"/>
              <w:spacing w:before="86"/>
              <w:ind w:left="116"/>
              <w:rPr>
                <w:rFonts w:ascii="Microsoft Sans Serif"/>
                <w:sz w:val="30"/>
              </w:rPr>
            </w:pPr>
            <w:r>
              <w:rPr>
                <w:rFonts w:ascii="Microsoft Sans Serif"/>
                <w:sz w:val="30"/>
              </w:rPr>
              <w:t>Reducing Sugar</w:t>
            </w:r>
          </w:p>
        </w:tc>
        <w:tc>
          <w:tcPr>
            <w:tcW w:w="3956" w:type="dxa"/>
          </w:tcPr>
          <w:p>
            <w:pPr>
              <w:pStyle w:val="TableParagraph"/>
              <w:spacing w:before="86"/>
              <w:ind w:left="962" w:right="786"/>
              <w:jc w:val="center"/>
              <w:rPr>
                <w:rFonts w:ascii="Microsoft Sans Serif"/>
                <w:sz w:val="30"/>
              </w:rPr>
            </w:pPr>
            <w:r>
              <w:rPr>
                <w:rFonts w:ascii="Microsoft Sans Serif"/>
                <w:sz w:val="30"/>
              </w:rPr>
              <w:t>60.10</w:t>
            </w:r>
          </w:p>
        </w:tc>
      </w:tr>
      <w:tr>
        <w:trPr>
          <w:trHeight w:val="517" w:hRule="atLeast"/>
        </w:trPr>
        <w:tc>
          <w:tcPr>
            <w:tcW w:w="3614" w:type="dxa"/>
          </w:tcPr>
          <w:p>
            <w:pPr>
              <w:pStyle w:val="TableParagraph"/>
              <w:spacing w:before="85"/>
              <w:ind w:left="116"/>
              <w:rPr>
                <w:rFonts w:ascii="Microsoft Sans Serif"/>
                <w:sz w:val="30"/>
              </w:rPr>
            </w:pPr>
            <w:r>
              <w:rPr>
                <w:rFonts w:ascii="Microsoft Sans Serif"/>
                <w:sz w:val="30"/>
              </w:rPr>
              <w:t>Invert</w:t>
            </w:r>
            <w:r>
              <w:rPr>
                <w:rFonts w:ascii="Microsoft Sans Serif"/>
                <w:spacing w:val="3"/>
                <w:sz w:val="30"/>
              </w:rPr>
              <w:t> </w:t>
            </w:r>
            <w:r>
              <w:rPr>
                <w:rFonts w:ascii="Microsoft Sans Serif"/>
                <w:sz w:val="30"/>
              </w:rPr>
              <w:t>Sugar</w:t>
            </w:r>
          </w:p>
        </w:tc>
        <w:tc>
          <w:tcPr>
            <w:tcW w:w="3956" w:type="dxa"/>
          </w:tcPr>
          <w:p>
            <w:pPr>
              <w:pStyle w:val="TableParagraph"/>
              <w:spacing w:before="85"/>
              <w:ind w:left="962" w:right="786"/>
              <w:jc w:val="center"/>
              <w:rPr>
                <w:rFonts w:ascii="Microsoft Sans Serif"/>
                <w:sz w:val="30"/>
              </w:rPr>
            </w:pPr>
            <w:r>
              <w:rPr>
                <w:rFonts w:ascii="Microsoft Sans Serif"/>
                <w:sz w:val="30"/>
              </w:rPr>
              <w:t>62.64</w:t>
            </w:r>
          </w:p>
        </w:tc>
      </w:tr>
      <w:tr>
        <w:trPr>
          <w:trHeight w:val="517" w:hRule="atLeast"/>
        </w:trPr>
        <w:tc>
          <w:tcPr>
            <w:tcW w:w="3614" w:type="dxa"/>
          </w:tcPr>
          <w:p>
            <w:pPr>
              <w:pStyle w:val="TableParagraph"/>
              <w:spacing w:before="86"/>
              <w:ind w:left="116"/>
              <w:rPr>
                <w:rFonts w:ascii="Microsoft Sans Serif"/>
                <w:sz w:val="30"/>
              </w:rPr>
            </w:pPr>
            <w:r>
              <w:rPr>
                <w:rFonts w:ascii="Microsoft Sans Serif"/>
                <w:sz w:val="30"/>
              </w:rPr>
              <w:t>Fructose</w:t>
            </w:r>
          </w:p>
        </w:tc>
        <w:tc>
          <w:tcPr>
            <w:tcW w:w="3956" w:type="dxa"/>
          </w:tcPr>
          <w:p>
            <w:pPr>
              <w:pStyle w:val="TableParagraph"/>
              <w:spacing w:before="86"/>
              <w:ind w:left="962" w:right="786"/>
              <w:jc w:val="center"/>
              <w:rPr>
                <w:rFonts w:ascii="Microsoft Sans Serif"/>
                <w:sz w:val="30"/>
              </w:rPr>
            </w:pPr>
            <w:r>
              <w:rPr>
                <w:rFonts w:ascii="Microsoft Sans Serif"/>
                <w:sz w:val="30"/>
              </w:rPr>
              <w:t>27.82</w:t>
            </w:r>
          </w:p>
        </w:tc>
      </w:tr>
      <w:tr>
        <w:trPr>
          <w:trHeight w:val="517" w:hRule="atLeast"/>
        </w:trPr>
        <w:tc>
          <w:tcPr>
            <w:tcW w:w="3614" w:type="dxa"/>
          </w:tcPr>
          <w:p>
            <w:pPr>
              <w:pStyle w:val="TableParagraph"/>
              <w:spacing w:before="85"/>
              <w:ind w:left="116"/>
              <w:rPr>
                <w:rFonts w:ascii="Microsoft Sans Serif"/>
                <w:sz w:val="30"/>
              </w:rPr>
            </w:pPr>
            <w:r>
              <w:rPr>
                <w:rFonts w:ascii="Microsoft Sans Serif"/>
                <w:sz w:val="30"/>
              </w:rPr>
              <w:t>Sucrose</w:t>
            </w:r>
          </w:p>
        </w:tc>
        <w:tc>
          <w:tcPr>
            <w:tcW w:w="3956" w:type="dxa"/>
          </w:tcPr>
          <w:p>
            <w:pPr>
              <w:pStyle w:val="TableParagraph"/>
              <w:spacing w:before="85"/>
              <w:ind w:left="962" w:right="785"/>
              <w:jc w:val="center"/>
              <w:rPr>
                <w:rFonts w:ascii="Microsoft Sans Serif"/>
                <w:sz w:val="30"/>
              </w:rPr>
            </w:pPr>
            <w:r>
              <w:rPr>
                <w:rFonts w:ascii="Microsoft Sans Serif"/>
                <w:sz w:val="30"/>
              </w:rPr>
              <w:t>2.40</w:t>
            </w:r>
          </w:p>
        </w:tc>
      </w:tr>
      <w:tr>
        <w:trPr>
          <w:trHeight w:val="602" w:hRule="atLeast"/>
        </w:trPr>
        <w:tc>
          <w:tcPr>
            <w:tcW w:w="3614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87"/>
              <w:ind w:left="116"/>
              <w:rPr>
                <w:rFonts w:ascii="Microsoft Sans Serif"/>
                <w:sz w:val="30"/>
              </w:rPr>
            </w:pPr>
            <w:r>
              <w:rPr>
                <w:rFonts w:ascii="Microsoft Sans Serif"/>
                <w:sz w:val="30"/>
              </w:rPr>
              <w:t>Dextrin</w:t>
            </w:r>
          </w:p>
        </w:tc>
        <w:tc>
          <w:tcPr>
            <w:tcW w:w="3956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87"/>
              <w:ind w:left="962" w:right="785"/>
              <w:jc w:val="center"/>
              <w:rPr>
                <w:rFonts w:ascii="Microsoft Sans Serif"/>
                <w:sz w:val="30"/>
              </w:rPr>
            </w:pPr>
            <w:r>
              <w:rPr>
                <w:rFonts w:ascii="Microsoft Sans Serif"/>
                <w:sz w:val="30"/>
              </w:rPr>
              <w:t>0.76</w:t>
            </w:r>
          </w:p>
        </w:tc>
      </w:tr>
    </w:tbl>
    <w:p>
      <w:pPr>
        <w:spacing w:after="0"/>
        <w:jc w:val="center"/>
        <w:rPr>
          <w:rFonts w:ascii="Microsoft Sans Serif"/>
          <w:sz w:val="30"/>
        </w:rPr>
        <w:sectPr>
          <w:pgSz w:w="11910" w:h="16840"/>
          <w:pgMar w:header="724" w:footer="0" w:top="1300" w:bottom="280" w:left="1680" w:right="420"/>
        </w:sectPr>
      </w:pPr>
    </w:p>
    <w:p>
      <w:pPr>
        <w:pStyle w:val="BodyText"/>
        <w:spacing w:before="3"/>
        <w:rPr>
          <w:rFonts w:ascii="Arial"/>
          <w:b/>
          <w:sz w:val="11"/>
        </w:rPr>
      </w:pPr>
    </w:p>
    <w:p>
      <w:pPr>
        <w:tabs>
          <w:tab w:pos="1920" w:val="left" w:leader="none"/>
        </w:tabs>
        <w:spacing w:before="92"/>
        <w:ind w:left="1920" w:right="899" w:hanging="1440"/>
        <w:jc w:val="left"/>
        <w:rPr>
          <w:rFonts w:ascii="Arial"/>
          <w:b/>
          <w:sz w:val="24"/>
        </w:rPr>
      </w:pPr>
      <w:r>
        <w:rPr>
          <w:rFonts w:ascii="Arial"/>
          <w:b/>
          <w:sz w:val="24"/>
        </w:rPr>
        <w:t>TABLE</w:t>
      </w:r>
      <w:r>
        <w:rPr>
          <w:rFonts w:ascii="Arial"/>
          <w:b/>
          <w:spacing w:val="-2"/>
          <w:sz w:val="24"/>
        </w:rPr>
        <w:t> </w:t>
      </w:r>
      <w:r>
        <w:rPr>
          <w:rFonts w:ascii="Arial"/>
          <w:b/>
          <w:sz w:val="24"/>
        </w:rPr>
        <w:t>2</w:t>
        <w:tab/>
        <w:t>Effect of </w:t>
      </w:r>
      <w:r>
        <w:rPr>
          <w:rFonts w:ascii="Arial"/>
          <w:b/>
          <w:i/>
          <w:sz w:val="24"/>
        </w:rPr>
        <w:t>Brassica oleracea </w:t>
      </w:r>
      <w:r>
        <w:rPr>
          <w:rFonts w:ascii="Arial"/>
          <w:b/>
          <w:sz w:val="24"/>
        </w:rPr>
        <w:t>Extract on the Motility of DE 52</w:t>
      </w:r>
      <w:r>
        <w:rPr>
          <w:rFonts w:ascii="Arial"/>
          <w:b/>
          <w:spacing w:val="1"/>
          <w:sz w:val="24"/>
        </w:rPr>
        <w:t> </w:t>
      </w:r>
      <w:r>
        <w:rPr>
          <w:rFonts w:ascii="Arial"/>
          <w:b/>
          <w:sz w:val="24"/>
        </w:rPr>
        <w:t>Separated</w:t>
      </w:r>
      <w:r>
        <w:rPr>
          <w:rFonts w:ascii="Arial"/>
          <w:b/>
          <w:spacing w:val="-3"/>
          <w:sz w:val="24"/>
        </w:rPr>
        <w:t> </w:t>
      </w:r>
      <w:r>
        <w:rPr>
          <w:rFonts w:ascii="Arial"/>
          <w:b/>
          <w:sz w:val="24"/>
        </w:rPr>
        <w:t>Trypanosomes</w:t>
      </w:r>
      <w:r>
        <w:rPr>
          <w:rFonts w:ascii="Arial"/>
          <w:b/>
          <w:spacing w:val="-2"/>
          <w:sz w:val="24"/>
        </w:rPr>
        <w:t> </w:t>
      </w:r>
      <w:r>
        <w:rPr>
          <w:rFonts w:ascii="Arial"/>
          <w:b/>
          <w:sz w:val="24"/>
        </w:rPr>
        <w:t>and</w:t>
      </w:r>
      <w:r>
        <w:rPr>
          <w:rFonts w:ascii="Arial"/>
          <w:b/>
          <w:spacing w:val="-2"/>
          <w:sz w:val="24"/>
        </w:rPr>
        <w:t> </w:t>
      </w:r>
      <w:r>
        <w:rPr>
          <w:rFonts w:ascii="Arial"/>
          <w:b/>
          <w:sz w:val="24"/>
        </w:rPr>
        <w:t>Trypanosomes</w:t>
      </w:r>
      <w:r>
        <w:rPr>
          <w:rFonts w:ascii="Arial"/>
          <w:b/>
          <w:spacing w:val="-2"/>
          <w:sz w:val="24"/>
        </w:rPr>
        <w:t> </w:t>
      </w:r>
      <w:r>
        <w:rPr>
          <w:rFonts w:ascii="Arial"/>
          <w:b/>
          <w:sz w:val="24"/>
        </w:rPr>
        <w:t>in</w:t>
      </w:r>
      <w:r>
        <w:rPr>
          <w:rFonts w:ascii="Arial"/>
          <w:b/>
          <w:spacing w:val="-5"/>
          <w:sz w:val="24"/>
        </w:rPr>
        <w:t> </w:t>
      </w:r>
      <w:r>
        <w:rPr>
          <w:rFonts w:ascii="Arial"/>
          <w:b/>
          <w:sz w:val="24"/>
        </w:rPr>
        <w:t>Whole</w:t>
      </w:r>
      <w:r>
        <w:rPr>
          <w:rFonts w:ascii="Arial"/>
          <w:b/>
          <w:spacing w:val="-4"/>
          <w:sz w:val="24"/>
        </w:rPr>
        <w:t> </w:t>
      </w:r>
      <w:r>
        <w:rPr>
          <w:rFonts w:ascii="Arial"/>
          <w:b/>
          <w:sz w:val="24"/>
        </w:rPr>
        <w:t>blood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14"/>
        </w:rPr>
      </w:pPr>
    </w:p>
    <w:p>
      <w:pPr>
        <w:pStyle w:val="BodyText"/>
        <w:spacing w:line="20" w:lineRule="exact"/>
        <w:ind w:left="588"/>
        <w:rPr>
          <w:rFonts w:ascii="Arial"/>
          <w:sz w:val="2"/>
        </w:rPr>
      </w:pPr>
      <w:r>
        <w:rPr>
          <w:rFonts w:ascii="Arial"/>
          <w:sz w:val="2"/>
        </w:rPr>
        <w:pict>
          <v:group style="width:423.7pt;height:.6pt;mso-position-horizontal-relative:char;mso-position-vertical-relative:line" coordorigin="0,0" coordsize="8474,12">
            <v:line style="position:absolute" from="0,6" to="8473,6" stroked="true" strokeweight=".564582pt" strokecolor="#000000">
              <v:stroke dashstyle="solid"/>
            </v:line>
          </v:group>
        </w:pict>
      </w:r>
      <w:r>
        <w:rPr>
          <w:rFonts w:ascii="Arial"/>
          <w:sz w:val="2"/>
        </w:rPr>
      </w:r>
    </w:p>
    <w:p>
      <w:pPr>
        <w:spacing w:after="0" w:line="20" w:lineRule="exact"/>
        <w:rPr>
          <w:rFonts w:ascii="Arial"/>
          <w:sz w:val="2"/>
        </w:rPr>
        <w:sectPr>
          <w:pgSz w:w="11910" w:h="16840"/>
          <w:pgMar w:header="724" w:footer="0" w:top="1300" w:bottom="280" w:left="1680" w:right="420"/>
        </w:sectPr>
      </w:pPr>
    </w:p>
    <w:p>
      <w:pPr>
        <w:spacing w:line="360" w:lineRule="auto" w:before="3"/>
        <w:ind w:left="646" w:right="0" w:hanging="7"/>
        <w:jc w:val="center"/>
        <w:rPr>
          <w:rFonts w:ascii="Times New Roman"/>
          <w:sz w:val="22"/>
        </w:rPr>
      </w:pPr>
      <w:r>
        <w:rPr/>
        <w:pict>
          <v:shape style="position:absolute;margin-left:113.706238pt;margin-top:54.131271pt;width:423.7pt;height:243.9pt;mso-position-horizontal-relative:page;mso-position-vertical-relative:paragraph;z-index:1575372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448"/>
                    <w:gridCol w:w="723"/>
                    <w:gridCol w:w="556"/>
                    <w:gridCol w:w="556"/>
                    <w:gridCol w:w="555"/>
                    <w:gridCol w:w="556"/>
                    <w:gridCol w:w="659"/>
                    <w:gridCol w:w="654"/>
                    <w:gridCol w:w="545"/>
                    <w:gridCol w:w="542"/>
                    <w:gridCol w:w="543"/>
                    <w:gridCol w:w="542"/>
                    <w:gridCol w:w="592"/>
                  </w:tblGrid>
                  <w:tr>
                    <w:trPr>
                      <w:trHeight w:val="375" w:hRule="atLeast"/>
                    </w:trPr>
                    <w:tc>
                      <w:tcPr>
                        <w:tcW w:w="1448" w:type="dxa"/>
                        <w:tcBorders>
                          <w:top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723" w:type="dxa"/>
                        <w:tcBorders>
                          <w:top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55"/>
                          <w:ind w:right="136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0.5</w:t>
                        </w:r>
                      </w:p>
                    </w:tc>
                    <w:tc>
                      <w:tcPr>
                        <w:tcW w:w="556" w:type="dxa"/>
                        <w:tcBorders>
                          <w:top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55"/>
                          <w:ind w:left="71" w:right="70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1.0</w:t>
                        </w:r>
                      </w:p>
                    </w:tc>
                    <w:tc>
                      <w:tcPr>
                        <w:tcW w:w="556" w:type="dxa"/>
                        <w:tcBorders>
                          <w:top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55"/>
                          <w:ind w:left="70" w:right="70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1.5</w:t>
                        </w:r>
                      </w:p>
                    </w:tc>
                    <w:tc>
                      <w:tcPr>
                        <w:tcW w:w="555" w:type="dxa"/>
                        <w:tcBorders>
                          <w:top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55"/>
                          <w:ind w:left="70" w:right="70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2.0</w:t>
                        </w:r>
                      </w:p>
                    </w:tc>
                    <w:tc>
                      <w:tcPr>
                        <w:tcW w:w="556" w:type="dxa"/>
                        <w:tcBorders>
                          <w:top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55"/>
                          <w:ind w:left="69" w:right="70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2.5</w:t>
                        </w:r>
                      </w:p>
                    </w:tc>
                    <w:tc>
                      <w:tcPr>
                        <w:tcW w:w="659" w:type="dxa"/>
                        <w:tcBorders>
                          <w:top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55"/>
                          <w:ind w:left="68" w:right="171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3.0</w:t>
                        </w:r>
                      </w:p>
                    </w:tc>
                    <w:tc>
                      <w:tcPr>
                        <w:tcW w:w="654" w:type="dxa"/>
                        <w:tcBorders>
                          <w:top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55"/>
                          <w:ind w:left="172" w:right="66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0.5</w:t>
                        </w:r>
                      </w:p>
                    </w:tc>
                    <w:tc>
                      <w:tcPr>
                        <w:tcW w:w="545" w:type="dxa"/>
                        <w:tcBorders>
                          <w:top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55"/>
                          <w:ind w:left="68" w:right="62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1.0</w:t>
                        </w:r>
                      </w:p>
                    </w:tc>
                    <w:tc>
                      <w:tcPr>
                        <w:tcW w:w="542" w:type="dxa"/>
                        <w:tcBorders>
                          <w:top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55"/>
                          <w:ind w:left="65" w:right="61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1.5</w:t>
                        </w:r>
                      </w:p>
                    </w:tc>
                    <w:tc>
                      <w:tcPr>
                        <w:tcW w:w="543" w:type="dxa"/>
                        <w:tcBorders>
                          <w:top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55"/>
                          <w:ind w:left="66" w:right="63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2.0</w:t>
                        </w:r>
                      </w:p>
                    </w:tc>
                    <w:tc>
                      <w:tcPr>
                        <w:tcW w:w="542" w:type="dxa"/>
                        <w:tcBorders>
                          <w:top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55"/>
                          <w:ind w:left="65" w:right="59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2.5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55"/>
                          <w:ind w:right="179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3.0</w:t>
                        </w:r>
                      </w:p>
                    </w:tc>
                  </w:tr>
                  <w:tr>
                    <w:trPr>
                      <w:trHeight w:val="379" w:hRule="atLeast"/>
                    </w:trPr>
                    <w:tc>
                      <w:tcPr>
                        <w:tcW w:w="1448" w:type="dxa"/>
                      </w:tcPr>
                      <w:p>
                        <w:pPr>
                          <w:pStyle w:val="TableParagraph"/>
                          <w:spacing w:before="58"/>
                          <w:ind w:left="197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100.0</w:t>
                        </w:r>
                      </w:p>
                    </w:tc>
                    <w:tc>
                      <w:tcPr>
                        <w:tcW w:w="723" w:type="dxa"/>
                      </w:tcPr>
                      <w:p>
                        <w:pPr>
                          <w:pStyle w:val="TableParagraph"/>
                          <w:spacing w:before="58"/>
                          <w:ind w:left="383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+</w:t>
                        </w:r>
                      </w:p>
                    </w:tc>
                    <w:tc>
                      <w:tcPr>
                        <w:tcW w:w="556" w:type="dxa"/>
                      </w:tcPr>
                      <w:p>
                        <w:pPr>
                          <w:pStyle w:val="TableParagraph"/>
                          <w:spacing w:before="58"/>
                          <w:ind w:left="1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-</w:t>
                        </w:r>
                      </w:p>
                    </w:tc>
                    <w:tc>
                      <w:tcPr>
                        <w:tcW w:w="556" w:type="dxa"/>
                      </w:tcPr>
                      <w:p>
                        <w:pPr>
                          <w:pStyle w:val="TableParagraph"/>
                          <w:spacing w:before="58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-</w:t>
                        </w:r>
                      </w:p>
                    </w:tc>
                    <w:tc>
                      <w:tcPr>
                        <w:tcW w:w="555" w:type="dxa"/>
                      </w:tcPr>
                      <w:p>
                        <w:pPr>
                          <w:pStyle w:val="TableParagraph"/>
                          <w:spacing w:before="58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-</w:t>
                        </w:r>
                      </w:p>
                    </w:tc>
                    <w:tc>
                      <w:tcPr>
                        <w:tcW w:w="556" w:type="dxa"/>
                      </w:tcPr>
                      <w:p>
                        <w:pPr>
                          <w:pStyle w:val="TableParagraph"/>
                          <w:spacing w:before="58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-</w:t>
                        </w:r>
                      </w:p>
                    </w:tc>
                    <w:tc>
                      <w:tcPr>
                        <w:tcW w:w="659" w:type="dxa"/>
                      </w:tcPr>
                      <w:p>
                        <w:pPr>
                          <w:pStyle w:val="TableParagraph"/>
                          <w:spacing w:before="58"/>
                          <w:ind w:right="102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-</w:t>
                        </w:r>
                      </w:p>
                    </w:tc>
                    <w:tc>
                      <w:tcPr>
                        <w:tcW w:w="654" w:type="dxa"/>
                      </w:tcPr>
                      <w:p>
                        <w:pPr>
                          <w:pStyle w:val="TableParagraph"/>
                          <w:spacing w:before="58"/>
                          <w:ind w:left="171" w:right="66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++</w:t>
                        </w:r>
                      </w:p>
                    </w:tc>
                    <w:tc>
                      <w:tcPr>
                        <w:tcW w:w="545" w:type="dxa"/>
                      </w:tcPr>
                      <w:p>
                        <w:pPr>
                          <w:pStyle w:val="TableParagraph"/>
                          <w:spacing w:before="58"/>
                          <w:ind w:left="7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-</w:t>
                        </w:r>
                      </w:p>
                    </w:tc>
                    <w:tc>
                      <w:tcPr>
                        <w:tcW w:w="542" w:type="dxa"/>
                      </w:tcPr>
                      <w:p>
                        <w:pPr>
                          <w:pStyle w:val="TableParagraph"/>
                          <w:spacing w:before="58"/>
                          <w:ind w:left="5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-</w:t>
                        </w:r>
                      </w:p>
                    </w:tc>
                    <w:tc>
                      <w:tcPr>
                        <w:tcW w:w="543" w:type="dxa"/>
                      </w:tcPr>
                      <w:p>
                        <w:pPr>
                          <w:pStyle w:val="TableParagraph"/>
                          <w:spacing w:before="58"/>
                          <w:ind w:left="4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-</w:t>
                        </w:r>
                      </w:p>
                    </w:tc>
                    <w:tc>
                      <w:tcPr>
                        <w:tcW w:w="542" w:type="dxa"/>
                      </w:tcPr>
                      <w:p>
                        <w:pPr>
                          <w:pStyle w:val="TableParagraph"/>
                          <w:spacing w:before="58"/>
                          <w:ind w:left="7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-</w:t>
                        </w:r>
                      </w:p>
                    </w:tc>
                    <w:tc>
                      <w:tcPr>
                        <w:tcW w:w="592" w:type="dxa"/>
                      </w:tcPr>
                      <w:p>
                        <w:pPr>
                          <w:pStyle w:val="TableParagraph"/>
                          <w:spacing w:before="58"/>
                          <w:ind w:right="44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80" w:hRule="atLeast"/>
                    </w:trPr>
                    <w:tc>
                      <w:tcPr>
                        <w:tcW w:w="1448" w:type="dxa"/>
                      </w:tcPr>
                      <w:p>
                        <w:pPr>
                          <w:pStyle w:val="TableParagraph"/>
                          <w:spacing w:before="58"/>
                          <w:ind w:left="197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20.0</w:t>
                        </w:r>
                      </w:p>
                    </w:tc>
                    <w:tc>
                      <w:tcPr>
                        <w:tcW w:w="723" w:type="dxa"/>
                      </w:tcPr>
                      <w:p>
                        <w:pPr>
                          <w:pStyle w:val="TableParagraph"/>
                          <w:spacing w:before="58"/>
                          <w:ind w:right="150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++</w:t>
                        </w:r>
                      </w:p>
                    </w:tc>
                    <w:tc>
                      <w:tcPr>
                        <w:tcW w:w="556" w:type="dxa"/>
                      </w:tcPr>
                      <w:p>
                        <w:pPr>
                          <w:pStyle w:val="TableParagraph"/>
                          <w:spacing w:before="58"/>
                          <w:ind w:left="1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-</w:t>
                        </w:r>
                      </w:p>
                    </w:tc>
                    <w:tc>
                      <w:tcPr>
                        <w:tcW w:w="556" w:type="dxa"/>
                      </w:tcPr>
                      <w:p>
                        <w:pPr>
                          <w:pStyle w:val="TableParagraph"/>
                          <w:spacing w:before="58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-</w:t>
                        </w:r>
                      </w:p>
                    </w:tc>
                    <w:tc>
                      <w:tcPr>
                        <w:tcW w:w="555" w:type="dxa"/>
                      </w:tcPr>
                      <w:p>
                        <w:pPr>
                          <w:pStyle w:val="TableParagraph"/>
                          <w:spacing w:before="58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-</w:t>
                        </w:r>
                      </w:p>
                    </w:tc>
                    <w:tc>
                      <w:tcPr>
                        <w:tcW w:w="556" w:type="dxa"/>
                      </w:tcPr>
                      <w:p>
                        <w:pPr>
                          <w:pStyle w:val="TableParagraph"/>
                          <w:spacing w:before="58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-</w:t>
                        </w:r>
                      </w:p>
                    </w:tc>
                    <w:tc>
                      <w:tcPr>
                        <w:tcW w:w="659" w:type="dxa"/>
                      </w:tcPr>
                      <w:p>
                        <w:pPr>
                          <w:pStyle w:val="TableParagraph"/>
                          <w:spacing w:before="58"/>
                          <w:ind w:right="102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-</w:t>
                        </w:r>
                      </w:p>
                    </w:tc>
                    <w:tc>
                      <w:tcPr>
                        <w:tcW w:w="654" w:type="dxa"/>
                      </w:tcPr>
                      <w:p>
                        <w:pPr>
                          <w:pStyle w:val="TableParagraph"/>
                          <w:spacing w:before="58"/>
                          <w:ind w:left="171" w:right="66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++</w:t>
                        </w:r>
                      </w:p>
                    </w:tc>
                    <w:tc>
                      <w:tcPr>
                        <w:tcW w:w="545" w:type="dxa"/>
                      </w:tcPr>
                      <w:p>
                        <w:pPr>
                          <w:pStyle w:val="TableParagraph"/>
                          <w:spacing w:before="58"/>
                          <w:ind w:left="7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-</w:t>
                        </w:r>
                      </w:p>
                    </w:tc>
                    <w:tc>
                      <w:tcPr>
                        <w:tcW w:w="542" w:type="dxa"/>
                      </w:tcPr>
                      <w:p>
                        <w:pPr>
                          <w:pStyle w:val="TableParagraph"/>
                          <w:spacing w:before="58"/>
                          <w:ind w:left="5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-</w:t>
                        </w:r>
                      </w:p>
                    </w:tc>
                    <w:tc>
                      <w:tcPr>
                        <w:tcW w:w="543" w:type="dxa"/>
                      </w:tcPr>
                      <w:p>
                        <w:pPr>
                          <w:pStyle w:val="TableParagraph"/>
                          <w:spacing w:before="58"/>
                          <w:ind w:left="4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-</w:t>
                        </w:r>
                      </w:p>
                    </w:tc>
                    <w:tc>
                      <w:tcPr>
                        <w:tcW w:w="542" w:type="dxa"/>
                      </w:tcPr>
                      <w:p>
                        <w:pPr>
                          <w:pStyle w:val="TableParagraph"/>
                          <w:spacing w:before="58"/>
                          <w:ind w:left="7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-</w:t>
                        </w:r>
                      </w:p>
                    </w:tc>
                    <w:tc>
                      <w:tcPr>
                        <w:tcW w:w="592" w:type="dxa"/>
                      </w:tcPr>
                      <w:p>
                        <w:pPr>
                          <w:pStyle w:val="TableParagraph"/>
                          <w:spacing w:before="58"/>
                          <w:ind w:right="44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80" w:hRule="atLeast"/>
                    </w:trPr>
                    <w:tc>
                      <w:tcPr>
                        <w:tcW w:w="1448" w:type="dxa"/>
                      </w:tcPr>
                      <w:p>
                        <w:pPr>
                          <w:pStyle w:val="TableParagraph"/>
                          <w:spacing w:before="59"/>
                          <w:ind w:left="197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4.0</w:t>
                        </w:r>
                      </w:p>
                    </w:tc>
                    <w:tc>
                      <w:tcPr>
                        <w:tcW w:w="723" w:type="dxa"/>
                      </w:tcPr>
                      <w:p>
                        <w:pPr>
                          <w:pStyle w:val="TableParagraph"/>
                          <w:spacing w:before="59"/>
                          <w:ind w:right="150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++</w:t>
                        </w:r>
                      </w:p>
                    </w:tc>
                    <w:tc>
                      <w:tcPr>
                        <w:tcW w:w="556" w:type="dxa"/>
                      </w:tcPr>
                      <w:p>
                        <w:pPr>
                          <w:pStyle w:val="TableParagraph"/>
                          <w:spacing w:before="59"/>
                          <w:ind w:left="1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-</w:t>
                        </w:r>
                      </w:p>
                    </w:tc>
                    <w:tc>
                      <w:tcPr>
                        <w:tcW w:w="556" w:type="dxa"/>
                      </w:tcPr>
                      <w:p>
                        <w:pPr>
                          <w:pStyle w:val="TableParagraph"/>
                          <w:spacing w:before="59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-</w:t>
                        </w:r>
                      </w:p>
                    </w:tc>
                    <w:tc>
                      <w:tcPr>
                        <w:tcW w:w="555" w:type="dxa"/>
                      </w:tcPr>
                      <w:p>
                        <w:pPr>
                          <w:pStyle w:val="TableParagraph"/>
                          <w:spacing w:before="59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-</w:t>
                        </w:r>
                      </w:p>
                    </w:tc>
                    <w:tc>
                      <w:tcPr>
                        <w:tcW w:w="556" w:type="dxa"/>
                      </w:tcPr>
                      <w:p>
                        <w:pPr>
                          <w:pStyle w:val="TableParagraph"/>
                          <w:spacing w:before="59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-</w:t>
                        </w:r>
                      </w:p>
                    </w:tc>
                    <w:tc>
                      <w:tcPr>
                        <w:tcW w:w="659" w:type="dxa"/>
                      </w:tcPr>
                      <w:p>
                        <w:pPr>
                          <w:pStyle w:val="TableParagraph"/>
                          <w:spacing w:before="59"/>
                          <w:ind w:right="102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-</w:t>
                        </w:r>
                      </w:p>
                    </w:tc>
                    <w:tc>
                      <w:tcPr>
                        <w:tcW w:w="654" w:type="dxa"/>
                      </w:tcPr>
                      <w:p>
                        <w:pPr>
                          <w:pStyle w:val="TableParagraph"/>
                          <w:spacing w:before="59"/>
                          <w:ind w:left="171" w:right="66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++</w:t>
                        </w:r>
                      </w:p>
                    </w:tc>
                    <w:tc>
                      <w:tcPr>
                        <w:tcW w:w="545" w:type="dxa"/>
                      </w:tcPr>
                      <w:p>
                        <w:pPr>
                          <w:pStyle w:val="TableParagraph"/>
                          <w:spacing w:before="59"/>
                          <w:ind w:left="7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-</w:t>
                        </w:r>
                      </w:p>
                    </w:tc>
                    <w:tc>
                      <w:tcPr>
                        <w:tcW w:w="542" w:type="dxa"/>
                      </w:tcPr>
                      <w:p>
                        <w:pPr>
                          <w:pStyle w:val="TableParagraph"/>
                          <w:spacing w:before="59"/>
                          <w:ind w:left="5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-</w:t>
                        </w:r>
                      </w:p>
                    </w:tc>
                    <w:tc>
                      <w:tcPr>
                        <w:tcW w:w="543" w:type="dxa"/>
                      </w:tcPr>
                      <w:p>
                        <w:pPr>
                          <w:pStyle w:val="TableParagraph"/>
                          <w:spacing w:before="59"/>
                          <w:ind w:left="4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-</w:t>
                        </w:r>
                      </w:p>
                    </w:tc>
                    <w:tc>
                      <w:tcPr>
                        <w:tcW w:w="542" w:type="dxa"/>
                      </w:tcPr>
                      <w:p>
                        <w:pPr>
                          <w:pStyle w:val="TableParagraph"/>
                          <w:spacing w:before="59"/>
                          <w:ind w:left="7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-</w:t>
                        </w:r>
                      </w:p>
                    </w:tc>
                    <w:tc>
                      <w:tcPr>
                        <w:tcW w:w="592" w:type="dxa"/>
                      </w:tcPr>
                      <w:p>
                        <w:pPr>
                          <w:pStyle w:val="TableParagraph"/>
                          <w:spacing w:before="59"/>
                          <w:ind w:right="44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79" w:hRule="atLeast"/>
                    </w:trPr>
                    <w:tc>
                      <w:tcPr>
                        <w:tcW w:w="1448" w:type="dxa"/>
                      </w:tcPr>
                      <w:p>
                        <w:pPr>
                          <w:pStyle w:val="TableParagraph"/>
                          <w:spacing w:before="58"/>
                          <w:ind w:left="197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0.8</w:t>
                        </w:r>
                      </w:p>
                    </w:tc>
                    <w:tc>
                      <w:tcPr>
                        <w:tcW w:w="723" w:type="dxa"/>
                      </w:tcPr>
                      <w:p>
                        <w:pPr>
                          <w:pStyle w:val="TableParagraph"/>
                          <w:spacing w:before="58"/>
                          <w:ind w:right="150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++</w:t>
                        </w:r>
                      </w:p>
                    </w:tc>
                    <w:tc>
                      <w:tcPr>
                        <w:tcW w:w="556" w:type="dxa"/>
                      </w:tcPr>
                      <w:p>
                        <w:pPr>
                          <w:pStyle w:val="TableParagraph"/>
                          <w:spacing w:before="58"/>
                          <w:ind w:left="1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-</w:t>
                        </w:r>
                      </w:p>
                    </w:tc>
                    <w:tc>
                      <w:tcPr>
                        <w:tcW w:w="556" w:type="dxa"/>
                      </w:tcPr>
                      <w:p>
                        <w:pPr>
                          <w:pStyle w:val="TableParagraph"/>
                          <w:spacing w:before="58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-</w:t>
                        </w:r>
                      </w:p>
                    </w:tc>
                    <w:tc>
                      <w:tcPr>
                        <w:tcW w:w="555" w:type="dxa"/>
                      </w:tcPr>
                      <w:p>
                        <w:pPr>
                          <w:pStyle w:val="TableParagraph"/>
                          <w:spacing w:before="58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-</w:t>
                        </w:r>
                      </w:p>
                    </w:tc>
                    <w:tc>
                      <w:tcPr>
                        <w:tcW w:w="556" w:type="dxa"/>
                      </w:tcPr>
                      <w:p>
                        <w:pPr>
                          <w:pStyle w:val="TableParagraph"/>
                          <w:spacing w:before="58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-</w:t>
                        </w:r>
                      </w:p>
                    </w:tc>
                    <w:tc>
                      <w:tcPr>
                        <w:tcW w:w="659" w:type="dxa"/>
                      </w:tcPr>
                      <w:p>
                        <w:pPr>
                          <w:pStyle w:val="TableParagraph"/>
                          <w:spacing w:before="58"/>
                          <w:ind w:right="102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-</w:t>
                        </w:r>
                      </w:p>
                    </w:tc>
                    <w:tc>
                      <w:tcPr>
                        <w:tcW w:w="654" w:type="dxa"/>
                      </w:tcPr>
                      <w:p>
                        <w:pPr>
                          <w:pStyle w:val="TableParagraph"/>
                          <w:spacing w:before="58"/>
                          <w:ind w:left="171" w:right="66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++</w:t>
                        </w:r>
                      </w:p>
                    </w:tc>
                    <w:tc>
                      <w:tcPr>
                        <w:tcW w:w="545" w:type="dxa"/>
                      </w:tcPr>
                      <w:p>
                        <w:pPr>
                          <w:pStyle w:val="TableParagraph"/>
                          <w:spacing w:before="58"/>
                          <w:ind w:left="7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-</w:t>
                        </w:r>
                      </w:p>
                    </w:tc>
                    <w:tc>
                      <w:tcPr>
                        <w:tcW w:w="542" w:type="dxa"/>
                      </w:tcPr>
                      <w:p>
                        <w:pPr>
                          <w:pStyle w:val="TableParagraph"/>
                          <w:spacing w:before="58"/>
                          <w:ind w:left="5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-</w:t>
                        </w:r>
                      </w:p>
                    </w:tc>
                    <w:tc>
                      <w:tcPr>
                        <w:tcW w:w="543" w:type="dxa"/>
                      </w:tcPr>
                      <w:p>
                        <w:pPr>
                          <w:pStyle w:val="TableParagraph"/>
                          <w:spacing w:before="58"/>
                          <w:ind w:left="4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-</w:t>
                        </w:r>
                      </w:p>
                    </w:tc>
                    <w:tc>
                      <w:tcPr>
                        <w:tcW w:w="542" w:type="dxa"/>
                      </w:tcPr>
                      <w:p>
                        <w:pPr>
                          <w:pStyle w:val="TableParagraph"/>
                          <w:spacing w:before="58"/>
                          <w:ind w:left="7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-</w:t>
                        </w:r>
                      </w:p>
                    </w:tc>
                    <w:tc>
                      <w:tcPr>
                        <w:tcW w:w="592" w:type="dxa"/>
                      </w:tcPr>
                      <w:p>
                        <w:pPr>
                          <w:pStyle w:val="TableParagraph"/>
                          <w:spacing w:before="58"/>
                          <w:ind w:right="44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79" w:hRule="atLeast"/>
                    </w:trPr>
                    <w:tc>
                      <w:tcPr>
                        <w:tcW w:w="1448" w:type="dxa"/>
                      </w:tcPr>
                      <w:p>
                        <w:pPr>
                          <w:pStyle w:val="TableParagraph"/>
                          <w:spacing w:before="58"/>
                          <w:ind w:left="197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0.2</w:t>
                        </w:r>
                      </w:p>
                    </w:tc>
                    <w:tc>
                      <w:tcPr>
                        <w:tcW w:w="723" w:type="dxa"/>
                      </w:tcPr>
                      <w:p>
                        <w:pPr>
                          <w:pStyle w:val="TableParagraph"/>
                          <w:spacing w:before="58"/>
                          <w:ind w:right="150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++</w:t>
                        </w:r>
                      </w:p>
                    </w:tc>
                    <w:tc>
                      <w:tcPr>
                        <w:tcW w:w="556" w:type="dxa"/>
                      </w:tcPr>
                      <w:p>
                        <w:pPr>
                          <w:pStyle w:val="TableParagraph"/>
                          <w:spacing w:before="58"/>
                          <w:ind w:left="1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-</w:t>
                        </w:r>
                      </w:p>
                    </w:tc>
                    <w:tc>
                      <w:tcPr>
                        <w:tcW w:w="556" w:type="dxa"/>
                      </w:tcPr>
                      <w:p>
                        <w:pPr>
                          <w:pStyle w:val="TableParagraph"/>
                          <w:spacing w:before="58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-</w:t>
                        </w:r>
                      </w:p>
                    </w:tc>
                    <w:tc>
                      <w:tcPr>
                        <w:tcW w:w="555" w:type="dxa"/>
                      </w:tcPr>
                      <w:p>
                        <w:pPr>
                          <w:pStyle w:val="TableParagraph"/>
                          <w:spacing w:before="58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-</w:t>
                        </w:r>
                      </w:p>
                    </w:tc>
                    <w:tc>
                      <w:tcPr>
                        <w:tcW w:w="556" w:type="dxa"/>
                      </w:tcPr>
                      <w:p>
                        <w:pPr>
                          <w:pStyle w:val="TableParagraph"/>
                          <w:spacing w:before="58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-</w:t>
                        </w:r>
                      </w:p>
                    </w:tc>
                    <w:tc>
                      <w:tcPr>
                        <w:tcW w:w="659" w:type="dxa"/>
                      </w:tcPr>
                      <w:p>
                        <w:pPr>
                          <w:pStyle w:val="TableParagraph"/>
                          <w:spacing w:before="58"/>
                          <w:ind w:right="102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-</w:t>
                        </w:r>
                      </w:p>
                    </w:tc>
                    <w:tc>
                      <w:tcPr>
                        <w:tcW w:w="654" w:type="dxa"/>
                      </w:tcPr>
                      <w:p>
                        <w:pPr>
                          <w:pStyle w:val="TableParagraph"/>
                          <w:spacing w:before="58"/>
                          <w:ind w:left="171" w:right="66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++</w:t>
                        </w:r>
                      </w:p>
                    </w:tc>
                    <w:tc>
                      <w:tcPr>
                        <w:tcW w:w="545" w:type="dxa"/>
                      </w:tcPr>
                      <w:p>
                        <w:pPr>
                          <w:pStyle w:val="TableParagraph"/>
                          <w:spacing w:before="58"/>
                          <w:ind w:left="7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-</w:t>
                        </w:r>
                      </w:p>
                    </w:tc>
                    <w:tc>
                      <w:tcPr>
                        <w:tcW w:w="542" w:type="dxa"/>
                      </w:tcPr>
                      <w:p>
                        <w:pPr>
                          <w:pStyle w:val="TableParagraph"/>
                          <w:spacing w:before="58"/>
                          <w:ind w:left="5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-</w:t>
                        </w:r>
                      </w:p>
                    </w:tc>
                    <w:tc>
                      <w:tcPr>
                        <w:tcW w:w="543" w:type="dxa"/>
                      </w:tcPr>
                      <w:p>
                        <w:pPr>
                          <w:pStyle w:val="TableParagraph"/>
                          <w:spacing w:before="58"/>
                          <w:ind w:left="4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-</w:t>
                        </w:r>
                      </w:p>
                    </w:tc>
                    <w:tc>
                      <w:tcPr>
                        <w:tcW w:w="542" w:type="dxa"/>
                      </w:tcPr>
                      <w:p>
                        <w:pPr>
                          <w:pStyle w:val="TableParagraph"/>
                          <w:spacing w:before="58"/>
                          <w:ind w:left="7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-</w:t>
                        </w:r>
                      </w:p>
                    </w:tc>
                    <w:tc>
                      <w:tcPr>
                        <w:tcW w:w="592" w:type="dxa"/>
                      </w:tcPr>
                      <w:p>
                        <w:pPr>
                          <w:pStyle w:val="TableParagraph"/>
                          <w:spacing w:before="58"/>
                          <w:ind w:right="44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79" w:hRule="atLeast"/>
                    </w:trPr>
                    <w:tc>
                      <w:tcPr>
                        <w:tcW w:w="1448" w:type="dxa"/>
                      </w:tcPr>
                      <w:p>
                        <w:pPr>
                          <w:pStyle w:val="TableParagraph"/>
                          <w:spacing w:before="58"/>
                          <w:ind w:left="197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0.03</w:t>
                        </w:r>
                      </w:p>
                    </w:tc>
                    <w:tc>
                      <w:tcPr>
                        <w:tcW w:w="723" w:type="dxa"/>
                      </w:tcPr>
                      <w:p>
                        <w:pPr>
                          <w:pStyle w:val="TableParagraph"/>
                          <w:spacing w:before="58"/>
                          <w:ind w:right="150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++</w:t>
                        </w:r>
                      </w:p>
                    </w:tc>
                    <w:tc>
                      <w:tcPr>
                        <w:tcW w:w="556" w:type="dxa"/>
                      </w:tcPr>
                      <w:p>
                        <w:pPr>
                          <w:pStyle w:val="TableParagraph"/>
                          <w:spacing w:before="58"/>
                          <w:ind w:left="1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-</w:t>
                        </w:r>
                      </w:p>
                    </w:tc>
                    <w:tc>
                      <w:tcPr>
                        <w:tcW w:w="556" w:type="dxa"/>
                      </w:tcPr>
                      <w:p>
                        <w:pPr>
                          <w:pStyle w:val="TableParagraph"/>
                          <w:spacing w:before="58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-</w:t>
                        </w:r>
                      </w:p>
                    </w:tc>
                    <w:tc>
                      <w:tcPr>
                        <w:tcW w:w="555" w:type="dxa"/>
                      </w:tcPr>
                      <w:p>
                        <w:pPr>
                          <w:pStyle w:val="TableParagraph"/>
                          <w:spacing w:before="58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-</w:t>
                        </w:r>
                      </w:p>
                    </w:tc>
                    <w:tc>
                      <w:tcPr>
                        <w:tcW w:w="556" w:type="dxa"/>
                      </w:tcPr>
                      <w:p>
                        <w:pPr>
                          <w:pStyle w:val="TableParagraph"/>
                          <w:spacing w:before="58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-</w:t>
                        </w:r>
                      </w:p>
                    </w:tc>
                    <w:tc>
                      <w:tcPr>
                        <w:tcW w:w="659" w:type="dxa"/>
                      </w:tcPr>
                      <w:p>
                        <w:pPr>
                          <w:pStyle w:val="TableParagraph"/>
                          <w:spacing w:before="58"/>
                          <w:ind w:right="102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-</w:t>
                        </w:r>
                      </w:p>
                    </w:tc>
                    <w:tc>
                      <w:tcPr>
                        <w:tcW w:w="654" w:type="dxa"/>
                      </w:tcPr>
                      <w:p>
                        <w:pPr>
                          <w:pStyle w:val="TableParagraph"/>
                          <w:spacing w:before="58"/>
                          <w:ind w:left="171" w:right="66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++</w:t>
                        </w:r>
                      </w:p>
                    </w:tc>
                    <w:tc>
                      <w:tcPr>
                        <w:tcW w:w="545" w:type="dxa"/>
                      </w:tcPr>
                      <w:p>
                        <w:pPr>
                          <w:pStyle w:val="TableParagraph"/>
                          <w:spacing w:before="58"/>
                          <w:ind w:left="7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-</w:t>
                        </w:r>
                      </w:p>
                    </w:tc>
                    <w:tc>
                      <w:tcPr>
                        <w:tcW w:w="542" w:type="dxa"/>
                      </w:tcPr>
                      <w:p>
                        <w:pPr>
                          <w:pStyle w:val="TableParagraph"/>
                          <w:spacing w:before="58"/>
                          <w:ind w:left="5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-</w:t>
                        </w:r>
                      </w:p>
                    </w:tc>
                    <w:tc>
                      <w:tcPr>
                        <w:tcW w:w="543" w:type="dxa"/>
                      </w:tcPr>
                      <w:p>
                        <w:pPr>
                          <w:pStyle w:val="TableParagraph"/>
                          <w:spacing w:before="58"/>
                          <w:ind w:left="4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-</w:t>
                        </w:r>
                      </w:p>
                    </w:tc>
                    <w:tc>
                      <w:tcPr>
                        <w:tcW w:w="542" w:type="dxa"/>
                      </w:tcPr>
                      <w:p>
                        <w:pPr>
                          <w:pStyle w:val="TableParagraph"/>
                          <w:spacing w:before="58"/>
                          <w:ind w:left="7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-</w:t>
                        </w:r>
                      </w:p>
                    </w:tc>
                    <w:tc>
                      <w:tcPr>
                        <w:tcW w:w="592" w:type="dxa"/>
                      </w:tcPr>
                      <w:p>
                        <w:pPr>
                          <w:pStyle w:val="TableParagraph"/>
                          <w:spacing w:before="58"/>
                          <w:ind w:right="44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80" w:hRule="atLeast"/>
                    </w:trPr>
                    <w:tc>
                      <w:tcPr>
                        <w:tcW w:w="1448" w:type="dxa"/>
                      </w:tcPr>
                      <w:p>
                        <w:pPr>
                          <w:pStyle w:val="TableParagraph"/>
                          <w:spacing w:before="58"/>
                          <w:ind w:left="197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0.006</w:t>
                        </w:r>
                      </w:p>
                    </w:tc>
                    <w:tc>
                      <w:tcPr>
                        <w:tcW w:w="723" w:type="dxa"/>
                      </w:tcPr>
                      <w:p>
                        <w:pPr>
                          <w:pStyle w:val="TableParagraph"/>
                          <w:spacing w:before="58"/>
                          <w:ind w:right="150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++</w:t>
                        </w:r>
                      </w:p>
                    </w:tc>
                    <w:tc>
                      <w:tcPr>
                        <w:tcW w:w="556" w:type="dxa"/>
                      </w:tcPr>
                      <w:p>
                        <w:pPr>
                          <w:pStyle w:val="TableParagraph"/>
                          <w:spacing w:before="58"/>
                          <w:ind w:left="1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-</w:t>
                        </w:r>
                      </w:p>
                    </w:tc>
                    <w:tc>
                      <w:tcPr>
                        <w:tcW w:w="556" w:type="dxa"/>
                      </w:tcPr>
                      <w:p>
                        <w:pPr>
                          <w:pStyle w:val="TableParagraph"/>
                          <w:spacing w:before="58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-</w:t>
                        </w:r>
                      </w:p>
                    </w:tc>
                    <w:tc>
                      <w:tcPr>
                        <w:tcW w:w="555" w:type="dxa"/>
                      </w:tcPr>
                      <w:p>
                        <w:pPr>
                          <w:pStyle w:val="TableParagraph"/>
                          <w:spacing w:before="58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-</w:t>
                        </w:r>
                      </w:p>
                    </w:tc>
                    <w:tc>
                      <w:tcPr>
                        <w:tcW w:w="556" w:type="dxa"/>
                      </w:tcPr>
                      <w:p>
                        <w:pPr>
                          <w:pStyle w:val="TableParagraph"/>
                          <w:spacing w:before="58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-</w:t>
                        </w:r>
                      </w:p>
                    </w:tc>
                    <w:tc>
                      <w:tcPr>
                        <w:tcW w:w="659" w:type="dxa"/>
                      </w:tcPr>
                      <w:p>
                        <w:pPr>
                          <w:pStyle w:val="TableParagraph"/>
                          <w:spacing w:before="58"/>
                          <w:ind w:right="102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-</w:t>
                        </w:r>
                      </w:p>
                    </w:tc>
                    <w:tc>
                      <w:tcPr>
                        <w:tcW w:w="654" w:type="dxa"/>
                      </w:tcPr>
                      <w:p>
                        <w:pPr>
                          <w:pStyle w:val="TableParagraph"/>
                          <w:spacing w:before="58"/>
                          <w:ind w:left="171" w:right="66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++</w:t>
                        </w:r>
                      </w:p>
                    </w:tc>
                    <w:tc>
                      <w:tcPr>
                        <w:tcW w:w="545" w:type="dxa"/>
                      </w:tcPr>
                      <w:p>
                        <w:pPr>
                          <w:pStyle w:val="TableParagraph"/>
                          <w:spacing w:before="58"/>
                          <w:ind w:left="7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-</w:t>
                        </w:r>
                      </w:p>
                    </w:tc>
                    <w:tc>
                      <w:tcPr>
                        <w:tcW w:w="542" w:type="dxa"/>
                      </w:tcPr>
                      <w:p>
                        <w:pPr>
                          <w:pStyle w:val="TableParagraph"/>
                          <w:spacing w:before="58"/>
                          <w:ind w:left="5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-</w:t>
                        </w:r>
                      </w:p>
                    </w:tc>
                    <w:tc>
                      <w:tcPr>
                        <w:tcW w:w="543" w:type="dxa"/>
                      </w:tcPr>
                      <w:p>
                        <w:pPr>
                          <w:pStyle w:val="TableParagraph"/>
                          <w:spacing w:before="58"/>
                          <w:ind w:left="4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-</w:t>
                        </w:r>
                      </w:p>
                    </w:tc>
                    <w:tc>
                      <w:tcPr>
                        <w:tcW w:w="542" w:type="dxa"/>
                      </w:tcPr>
                      <w:p>
                        <w:pPr>
                          <w:pStyle w:val="TableParagraph"/>
                          <w:spacing w:before="58"/>
                          <w:ind w:left="7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-</w:t>
                        </w:r>
                      </w:p>
                    </w:tc>
                    <w:tc>
                      <w:tcPr>
                        <w:tcW w:w="592" w:type="dxa"/>
                      </w:tcPr>
                      <w:p>
                        <w:pPr>
                          <w:pStyle w:val="TableParagraph"/>
                          <w:spacing w:before="58"/>
                          <w:ind w:right="44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80" w:hRule="atLeast"/>
                    </w:trPr>
                    <w:tc>
                      <w:tcPr>
                        <w:tcW w:w="1448" w:type="dxa"/>
                      </w:tcPr>
                      <w:p>
                        <w:pPr>
                          <w:pStyle w:val="TableParagraph"/>
                          <w:spacing w:before="59"/>
                          <w:ind w:left="197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0.001</w:t>
                        </w:r>
                      </w:p>
                    </w:tc>
                    <w:tc>
                      <w:tcPr>
                        <w:tcW w:w="723" w:type="dxa"/>
                      </w:tcPr>
                      <w:p>
                        <w:pPr>
                          <w:pStyle w:val="TableParagraph"/>
                          <w:spacing w:before="59"/>
                          <w:ind w:right="150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++</w:t>
                        </w:r>
                      </w:p>
                    </w:tc>
                    <w:tc>
                      <w:tcPr>
                        <w:tcW w:w="556" w:type="dxa"/>
                      </w:tcPr>
                      <w:p>
                        <w:pPr>
                          <w:pStyle w:val="TableParagraph"/>
                          <w:spacing w:before="59"/>
                          <w:ind w:left="1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-</w:t>
                        </w:r>
                      </w:p>
                    </w:tc>
                    <w:tc>
                      <w:tcPr>
                        <w:tcW w:w="556" w:type="dxa"/>
                      </w:tcPr>
                      <w:p>
                        <w:pPr>
                          <w:pStyle w:val="TableParagraph"/>
                          <w:spacing w:before="59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-</w:t>
                        </w:r>
                      </w:p>
                    </w:tc>
                    <w:tc>
                      <w:tcPr>
                        <w:tcW w:w="555" w:type="dxa"/>
                      </w:tcPr>
                      <w:p>
                        <w:pPr>
                          <w:pStyle w:val="TableParagraph"/>
                          <w:spacing w:before="59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-</w:t>
                        </w:r>
                      </w:p>
                    </w:tc>
                    <w:tc>
                      <w:tcPr>
                        <w:tcW w:w="556" w:type="dxa"/>
                      </w:tcPr>
                      <w:p>
                        <w:pPr>
                          <w:pStyle w:val="TableParagraph"/>
                          <w:spacing w:before="59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-</w:t>
                        </w:r>
                      </w:p>
                    </w:tc>
                    <w:tc>
                      <w:tcPr>
                        <w:tcW w:w="659" w:type="dxa"/>
                      </w:tcPr>
                      <w:p>
                        <w:pPr>
                          <w:pStyle w:val="TableParagraph"/>
                          <w:spacing w:before="59"/>
                          <w:ind w:right="102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-</w:t>
                        </w:r>
                      </w:p>
                    </w:tc>
                    <w:tc>
                      <w:tcPr>
                        <w:tcW w:w="654" w:type="dxa"/>
                      </w:tcPr>
                      <w:p>
                        <w:pPr>
                          <w:pStyle w:val="TableParagraph"/>
                          <w:spacing w:before="59"/>
                          <w:ind w:left="171" w:right="66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++</w:t>
                        </w:r>
                      </w:p>
                    </w:tc>
                    <w:tc>
                      <w:tcPr>
                        <w:tcW w:w="545" w:type="dxa"/>
                      </w:tcPr>
                      <w:p>
                        <w:pPr>
                          <w:pStyle w:val="TableParagraph"/>
                          <w:spacing w:before="59"/>
                          <w:ind w:left="7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-</w:t>
                        </w:r>
                      </w:p>
                    </w:tc>
                    <w:tc>
                      <w:tcPr>
                        <w:tcW w:w="542" w:type="dxa"/>
                      </w:tcPr>
                      <w:p>
                        <w:pPr>
                          <w:pStyle w:val="TableParagraph"/>
                          <w:spacing w:before="59"/>
                          <w:ind w:left="5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-</w:t>
                        </w:r>
                      </w:p>
                    </w:tc>
                    <w:tc>
                      <w:tcPr>
                        <w:tcW w:w="543" w:type="dxa"/>
                      </w:tcPr>
                      <w:p>
                        <w:pPr>
                          <w:pStyle w:val="TableParagraph"/>
                          <w:spacing w:before="59"/>
                          <w:ind w:left="4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-</w:t>
                        </w:r>
                      </w:p>
                    </w:tc>
                    <w:tc>
                      <w:tcPr>
                        <w:tcW w:w="542" w:type="dxa"/>
                      </w:tcPr>
                      <w:p>
                        <w:pPr>
                          <w:pStyle w:val="TableParagraph"/>
                          <w:spacing w:before="59"/>
                          <w:ind w:left="7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-</w:t>
                        </w:r>
                      </w:p>
                    </w:tc>
                    <w:tc>
                      <w:tcPr>
                        <w:tcW w:w="592" w:type="dxa"/>
                      </w:tcPr>
                      <w:p>
                        <w:pPr>
                          <w:pStyle w:val="TableParagraph"/>
                          <w:spacing w:before="59"/>
                          <w:ind w:right="44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80" w:hRule="atLeast"/>
                    </w:trPr>
                    <w:tc>
                      <w:tcPr>
                        <w:tcW w:w="1448" w:type="dxa"/>
                      </w:tcPr>
                      <w:p>
                        <w:pPr>
                          <w:pStyle w:val="TableParagraph"/>
                          <w:spacing w:before="58"/>
                          <w:ind w:left="197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0.0003</w:t>
                        </w:r>
                      </w:p>
                    </w:tc>
                    <w:tc>
                      <w:tcPr>
                        <w:tcW w:w="723" w:type="dxa"/>
                      </w:tcPr>
                      <w:p>
                        <w:pPr>
                          <w:pStyle w:val="TableParagraph"/>
                          <w:spacing w:before="58"/>
                          <w:ind w:right="150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++</w:t>
                        </w:r>
                      </w:p>
                    </w:tc>
                    <w:tc>
                      <w:tcPr>
                        <w:tcW w:w="556" w:type="dxa"/>
                      </w:tcPr>
                      <w:p>
                        <w:pPr>
                          <w:pStyle w:val="TableParagraph"/>
                          <w:spacing w:before="58"/>
                          <w:ind w:left="1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-</w:t>
                        </w:r>
                      </w:p>
                    </w:tc>
                    <w:tc>
                      <w:tcPr>
                        <w:tcW w:w="556" w:type="dxa"/>
                      </w:tcPr>
                      <w:p>
                        <w:pPr>
                          <w:pStyle w:val="TableParagraph"/>
                          <w:spacing w:before="58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-</w:t>
                        </w:r>
                      </w:p>
                    </w:tc>
                    <w:tc>
                      <w:tcPr>
                        <w:tcW w:w="555" w:type="dxa"/>
                      </w:tcPr>
                      <w:p>
                        <w:pPr>
                          <w:pStyle w:val="TableParagraph"/>
                          <w:spacing w:before="58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-</w:t>
                        </w:r>
                      </w:p>
                    </w:tc>
                    <w:tc>
                      <w:tcPr>
                        <w:tcW w:w="556" w:type="dxa"/>
                      </w:tcPr>
                      <w:p>
                        <w:pPr>
                          <w:pStyle w:val="TableParagraph"/>
                          <w:spacing w:before="58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-</w:t>
                        </w:r>
                      </w:p>
                    </w:tc>
                    <w:tc>
                      <w:tcPr>
                        <w:tcW w:w="659" w:type="dxa"/>
                      </w:tcPr>
                      <w:p>
                        <w:pPr>
                          <w:pStyle w:val="TableParagraph"/>
                          <w:spacing w:before="58"/>
                          <w:ind w:right="102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-</w:t>
                        </w:r>
                      </w:p>
                    </w:tc>
                    <w:tc>
                      <w:tcPr>
                        <w:tcW w:w="654" w:type="dxa"/>
                      </w:tcPr>
                      <w:p>
                        <w:pPr>
                          <w:pStyle w:val="TableParagraph"/>
                          <w:spacing w:before="58"/>
                          <w:ind w:left="175" w:right="66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+++</w:t>
                        </w:r>
                      </w:p>
                    </w:tc>
                    <w:tc>
                      <w:tcPr>
                        <w:tcW w:w="545" w:type="dxa"/>
                      </w:tcPr>
                      <w:p>
                        <w:pPr>
                          <w:pStyle w:val="TableParagraph"/>
                          <w:spacing w:before="58"/>
                          <w:ind w:left="68" w:right="63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++</w:t>
                        </w:r>
                      </w:p>
                    </w:tc>
                    <w:tc>
                      <w:tcPr>
                        <w:tcW w:w="542" w:type="dxa"/>
                      </w:tcPr>
                      <w:p>
                        <w:pPr>
                          <w:pStyle w:val="TableParagraph"/>
                          <w:spacing w:before="58"/>
                          <w:ind w:left="2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+</w:t>
                        </w:r>
                      </w:p>
                    </w:tc>
                    <w:tc>
                      <w:tcPr>
                        <w:tcW w:w="543" w:type="dxa"/>
                      </w:tcPr>
                      <w:p>
                        <w:pPr>
                          <w:pStyle w:val="TableParagraph"/>
                          <w:spacing w:before="58"/>
                          <w:ind w:left="4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-</w:t>
                        </w:r>
                      </w:p>
                    </w:tc>
                    <w:tc>
                      <w:tcPr>
                        <w:tcW w:w="542" w:type="dxa"/>
                      </w:tcPr>
                      <w:p>
                        <w:pPr>
                          <w:pStyle w:val="TableParagraph"/>
                          <w:spacing w:before="58"/>
                          <w:ind w:left="7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-</w:t>
                        </w:r>
                      </w:p>
                    </w:tc>
                    <w:tc>
                      <w:tcPr>
                        <w:tcW w:w="592" w:type="dxa"/>
                      </w:tcPr>
                      <w:p>
                        <w:pPr>
                          <w:pStyle w:val="TableParagraph"/>
                          <w:spacing w:before="58"/>
                          <w:ind w:right="44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80" w:hRule="atLeast"/>
                    </w:trPr>
                    <w:tc>
                      <w:tcPr>
                        <w:tcW w:w="1448" w:type="dxa"/>
                      </w:tcPr>
                      <w:p>
                        <w:pPr>
                          <w:pStyle w:val="TableParagraph"/>
                          <w:spacing w:before="59"/>
                          <w:ind w:left="197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0.00005</w:t>
                        </w:r>
                      </w:p>
                    </w:tc>
                    <w:tc>
                      <w:tcPr>
                        <w:tcW w:w="723" w:type="dxa"/>
                      </w:tcPr>
                      <w:p>
                        <w:pPr>
                          <w:pStyle w:val="TableParagraph"/>
                          <w:spacing w:before="59"/>
                          <w:ind w:right="90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+++</w:t>
                        </w:r>
                      </w:p>
                    </w:tc>
                    <w:tc>
                      <w:tcPr>
                        <w:tcW w:w="556" w:type="dxa"/>
                      </w:tcPr>
                      <w:p>
                        <w:pPr>
                          <w:pStyle w:val="TableParagraph"/>
                          <w:spacing w:before="59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+</w:t>
                        </w:r>
                      </w:p>
                    </w:tc>
                    <w:tc>
                      <w:tcPr>
                        <w:tcW w:w="556" w:type="dxa"/>
                      </w:tcPr>
                      <w:p>
                        <w:pPr>
                          <w:pStyle w:val="TableParagraph"/>
                          <w:spacing w:before="59"/>
                          <w:ind w:left="2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+</w:t>
                        </w:r>
                      </w:p>
                    </w:tc>
                    <w:tc>
                      <w:tcPr>
                        <w:tcW w:w="555" w:type="dxa"/>
                      </w:tcPr>
                      <w:p>
                        <w:pPr>
                          <w:pStyle w:val="TableParagraph"/>
                          <w:spacing w:before="59"/>
                          <w:ind w:left="2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+</w:t>
                        </w:r>
                      </w:p>
                    </w:tc>
                    <w:tc>
                      <w:tcPr>
                        <w:tcW w:w="556" w:type="dxa"/>
                      </w:tcPr>
                      <w:p>
                        <w:pPr>
                          <w:pStyle w:val="TableParagraph"/>
                          <w:spacing w:before="59"/>
                          <w:ind w:left="1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+</w:t>
                        </w:r>
                      </w:p>
                    </w:tc>
                    <w:tc>
                      <w:tcPr>
                        <w:tcW w:w="659" w:type="dxa"/>
                      </w:tcPr>
                      <w:p>
                        <w:pPr>
                          <w:pStyle w:val="TableParagraph"/>
                          <w:spacing w:before="59"/>
                          <w:ind w:right="100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+</w:t>
                        </w:r>
                      </w:p>
                    </w:tc>
                    <w:tc>
                      <w:tcPr>
                        <w:tcW w:w="654" w:type="dxa"/>
                      </w:tcPr>
                      <w:p>
                        <w:pPr>
                          <w:pStyle w:val="TableParagraph"/>
                          <w:spacing w:before="59"/>
                          <w:ind w:left="175" w:right="66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+++</w:t>
                        </w:r>
                      </w:p>
                    </w:tc>
                    <w:tc>
                      <w:tcPr>
                        <w:tcW w:w="545" w:type="dxa"/>
                      </w:tcPr>
                      <w:p>
                        <w:pPr>
                          <w:pStyle w:val="TableParagraph"/>
                          <w:spacing w:before="59"/>
                          <w:ind w:left="68" w:right="63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++</w:t>
                        </w:r>
                      </w:p>
                    </w:tc>
                    <w:tc>
                      <w:tcPr>
                        <w:tcW w:w="542" w:type="dxa"/>
                      </w:tcPr>
                      <w:p>
                        <w:pPr>
                          <w:pStyle w:val="TableParagraph"/>
                          <w:spacing w:before="59"/>
                          <w:ind w:left="2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+</w:t>
                        </w:r>
                      </w:p>
                    </w:tc>
                    <w:tc>
                      <w:tcPr>
                        <w:tcW w:w="543" w:type="dxa"/>
                      </w:tcPr>
                      <w:p>
                        <w:pPr>
                          <w:pStyle w:val="TableParagraph"/>
                          <w:spacing w:before="59"/>
                          <w:ind w:left="2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+</w:t>
                        </w:r>
                      </w:p>
                    </w:tc>
                    <w:tc>
                      <w:tcPr>
                        <w:tcW w:w="542" w:type="dxa"/>
                      </w:tcPr>
                      <w:p>
                        <w:pPr>
                          <w:pStyle w:val="TableParagraph"/>
                          <w:spacing w:before="59"/>
                          <w:ind w:left="5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+</w:t>
                        </w:r>
                      </w:p>
                    </w:tc>
                    <w:tc>
                      <w:tcPr>
                        <w:tcW w:w="592" w:type="dxa"/>
                      </w:tcPr>
                      <w:p>
                        <w:pPr>
                          <w:pStyle w:val="TableParagraph"/>
                          <w:spacing w:before="59"/>
                          <w:ind w:right="46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+</w:t>
                        </w:r>
                      </w:p>
                    </w:tc>
                  </w:tr>
                  <w:tr>
                    <w:trPr>
                      <w:trHeight w:val="380" w:hRule="atLeast"/>
                    </w:trPr>
                    <w:tc>
                      <w:tcPr>
                        <w:tcW w:w="1448" w:type="dxa"/>
                      </w:tcPr>
                      <w:p>
                        <w:pPr>
                          <w:pStyle w:val="TableParagraph"/>
                          <w:spacing w:before="58"/>
                          <w:ind w:left="150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Control 0.0</w:t>
                        </w:r>
                      </w:p>
                    </w:tc>
                    <w:tc>
                      <w:tcPr>
                        <w:tcW w:w="723" w:type="dxa"/>
                      </w:tcPr>
                      <w:p>
                        <w:pPr>
                          <w:pStyle w:val="TableParagraph"/>
                          <w:spacing w:before="58"/>
                          <w:ind w:right="90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+++</w:t>
                        </w:r>
                      </w:p>
                    </w:tc>
                    <w:tc>
                      <w:tcPr>
                        <w:tcW w:w="556" w:type="dxa"/>
                      </w:tcPr>
                      <w:p>
                        <w:pPr>
                          <w:pStyle w:val="TableParagraph"/>
                          <w:spacing w:before="58"/>
                          <w:ind w:left="70" w:right="70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+++</w:t>
                        </w:r>
                      </w:p>
                    </w:tc>
                    <w:tc>
                      <w:tcPr>
                        <w:tcW w:w="556" w:type="dxa"/>
                      </w:tcPr>
                      <w:p>
                        <w:pPr>
                          <w:pStyle w:val="TableParagraph"/>
                          <w:spacing w:before="58"/>
                          <w:ind w:left="71" w:right="69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+++</w:t>
                        </w:r>
                      </w:p>
                    </w:tc>
                    <w:tc>
                      <w:tcPr>
                        <w:tcW w:w="555" w:type="dxa"/>
                      </w:tcPr>
                      <w:p>
                        <w:pPr>
                          <w:pStyle w:val="TableParagraph"/>
                          <w:spacing w:before="58"/>
                          <w:ind w:left="72" w:right="70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+++</w:t>
                        </w:r>
                      </w:p>
                    </w:tc>
                    <w:tc>
                      <w:tcPr>
                        <w:tcW w:w="556" w:type="dxa"/>
                      </w:tcPr>
                      <w:p>
                        <w:pPr>
                          <w:pStyle w:val="TableParagraph"/>
                          <w:spacing w:before="58"/>
                          <w:ind w:left="71" w:right="70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+++</w:t>
                        </w:r>
                      </w:p>
                    </w:tc>
                    <w:tc>
                      <w:tcPr>
                        <w:tcW w:w="659" w:type="dxa"/>
                      </w:tcPr>
                      <w:p>
                        <w:pPr>
                          <w:pStyle w:val="TableParagraph"/>
                          <w:spacing w:before="58"/>
                          <w:ind w:left="74" w:right="171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+++</w:t>
                        </w:r>
                      </w:p>
                    </w:tc>
                    <w:tc>
                      <w:tcPr>
                        <w:tcW w:w="654" w:type="dxa"/>
                      </w:tcPr>
                      <w:p>
                        <w:pPr>
                          <w:pStyle w:val="TableParagraph"/>
                          <w:spacing w:before="58"/>
                          <w:ind w:left="175" w:right="66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+++</w:t>
                        </w:r>
                      </w:p>
                    </w:tc>
                    <w:tc>
                      <w:tcPr>
                        <w:tcW w:w="545" w:type="dxa"/>
                      </w:tcPr>
                      <w:p>
                        <w:pPr>
                          <w:pStyle w:val="TableParagraph"/>
                          <w:spacing w:before="58"/>
                          <w:ind w:left="68" w:right="63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+++</w:t>
                        </w:r>
                      </w:p>
                    </w:tc>
                    <w:tc>
                      <w:tcPr>
                        <w:tcW w:w="542" w:type="dxa"/>
                      </w:tcPr>
                      <w:p>
                        <w:pPr>
                          <w:pStyle w:val="TableParagraph"/>
                          <w:spacing w:before="58"/>
                          <w:ind w:left="64" w:right="62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+++</w:t>
                        </w:r>
                      </w:p>
                    </w:tc>
                    <w:tc>
                      <w:tcPr>
                        <w:tcW w:w="543" w:type="dxa"/>
                      </w:tcPr>
                      <w:p>
                        <w:pPr>
                          <w:pStyle w:val="TableParagraph"/>
                          <w:spacing w:before="58"/>
                          <w:ind w:left="66" w:right="64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+++</w:t>
                        </w:r>
                      </w:p>
                    </w:tc>
                    <w:tc>
                      <w:tcPr>
                        <w:tcW w:w="542" w:type="dxa"/>
                      </w:tcPr>
                      <w:p>
                        <w:pPr>
                          <w:pStyle w:val="TableParagraph"/>
                          <w:spacing w:before="58"/>
                          <w:ind w:left="65" w:right="60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+++</w:t>
                        </w:r>
                      </w:p>
                    </w:tc>
                    <w:tc>
                      <w:tcPr>
                        <w:tcW w:w="592" w:type="dxa"/>
                      </w:tcPr>
                      <w:p>
                        <w:pPr>
                          <w:pStyle w:val="TableParagraph"/>
                          <w:spacing w:before="58"/>
                          <w:ind w:right="131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+++</w:t>
                        </w:r>
                      </w:p>
                    </w:tc>
                  </w:tr>
                  <w:tr>
                    <w:trPr>
                      <w:trHeight w:val="312" w:hRule="atLeast"/>
                    </w:trPr>
                    <w:tc>
                      <w:tcPr>
                        <w:tcW w:w="1448" w:type="dxa"/>
                      </w:tcPr>
                      <w:p>
                        <w:pPr>
                          <w:pStyle w:val="TableParagraph"/>
                          <w:spacing w:line="233" w:lineRule="exact" w:before="59"/>
                          <w:ind w:left="116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(No extract)</w:t>
                        </w:r>
                      </w:p>
                    </w:tc>
                    <w:tc>
                      <w:tcPr>
                        <w:tcW w:w="723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556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556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555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556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659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654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545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542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543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542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592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Times New Roman"/>
          <w:sz w:val="22"/>
        </w:rPr>
        <w:t>Extract</w:t>
      </w:r>
      <w:r>
        <w:rPr>
          <w:rFonts w:ascii="Times New Roman"/>
          <w:spacing w:val="1"/>
          <w:sz w:val="22"/>
        </w:rPr>
        <w:t> </w:t>
      </w:r>
      <w:r>
        <w:rPr>
          <w:rFonts w:ascii="Times New Roman"/>
          <w:sz w:val="22"/>
        </w:rPr>
        <w:t>concentration</w:t>
      </w:r>
      <w:r>
        <w:rPr>
          <w:rFonts w:ascii="Times New Roman"/>
          <w:spacing w:val="-52"/>
          <w:sz w:val="22"/>
        </w:rPr>
        <w:t> </w:t>
      </w:r>
      <w:r>
        <w:rPr>
          <w:rFonts w:ascii="Times New Roman"/>
          <w:sz w:val="22"/>
        </w:rPr>
        <w:t>(mg/ml)</w:t>
      </w:r>
    </w:p>
    <w:p>
      <w:pPr>
        <w:spacing w:line="360" w:lineRule="auto" w:before="3"/>
        <w:ind w:left="646" w:right="33" w:firstLine="122"/>
        <w:jc w:val="left"/>
        <w:rPr>
          <w:rFonts w:ascii="Times New Roman"/>
          <w:sz w:val="22"/>
        </w:rPr>
      </w:pPr>
      <w:r>
        <w:rPr/>
        <w:br w:type="column"/>
      </w:r>
      <w:r>
        <w:rPr>
          <w:rFonts w:ascii="Times New Roman"/>
          <w:sz w:val="22"/>
        </w:rPr>
        <w:t>Separated trypanosomes</w:t>
      </w:r>
      <w:r>
        <w:rPr>
          <w:rFonts w:ascii="Times New Roman"/>
          <w:spacing w:val="1"/>
          <w:sz w:val="22"/>
        </w:rPr>
        <w:t> </w:t>
      </w:r>
      <w:r>
        <w:rPr>
          <w:rFonts w:ascii="Times New Roman"/>
          <w:sz w:val="22"/>
        </w:rPr>
        <w:t>Duration</w:t>
      </w:r>
      <w:r>
        <w:rPr>
          <w:rFonts w:ascii="Times New Roman"/>
          <w:spacing w:val="-1"/>
          <w:sz w:val="22"/>
        </w:rPr>
        <w:t> </w:t>
      </w:r>
      <w:r>
        <w:rPr>
          <w:rFonts w:ascii="Times New Roman"/>
          <w:sz w:val="22"/>
        </w:rPr>
        <w:t>of incubation (hr)</w:t>
      </w:r>
    </w:p>
    <w:p>
      <w:pPr>
        <w:spacing w:line="360" w:lineRule="auto" w:before="3"/>
        <w:ind w:left="787" w:right="1069" w:hanging="142"/>
        <w:jc w:val="left"/>
        <w:rPr>
          <w:rFonts w:ascii="Times New Roman"/>
          <w:sz w:val="22"/>
        </w:rPr>
      </w:pPr>
      <w:r>
        <w:rPr/>
        <w:br w:type="column"/>
      </w:r>
      <w:r>
        <w:rPr>
          <w:rFonts w:ascii="Times New Roman"/>
          <w:sz w:val="22"/>
        </w:rPr>
        <w:t>Trypanosomes in whole blood</w:t>
      </w:r>
      <w:r>
        <w:rPr>
          <w:rFonts w:ascii="Times New Roman"/>
          <w:spacing w:val="-52"/>
          <w:sz w:val="22"/>
        </w:rPr>
        <w:t> </w:t>
      </w:r>
      <w:r>
        <w:rPr>
          <w:rFonts w:ascii="Times New Roman"/>
          <w:sz w:val="22"/>
        </w:rPr>
        <w:t>Duration</w:t>
      </w:r>
      <w:r>
        <w:rPr>
          <w:rFonts w:ascii="Times New Roman"/>
          <w:spacing w:val="-1"/>
          <w:sz w:val="22"/>
        </w:rPr>
        <w:t> </w:t>
      </w:r>
      <w:r>
        <w:rPr>
          <w:rFonts w:ascii="Times New Roman"/>
          <w:sz w:val="22"/>
        </w:rPr>
        <w:t>of incubation (hr)</w:t>
      </w:r>
    </w:p>
    <w:p>
      <w:pPr>
        <w:spacing w:after="0" w:line="360" w:lineRule="auto"/>
        <w:jc w:val="left"/>
        <w:rPr>
          <w:rFonts w:ascii="Times New Roman"/>
          <w:sz w:val="22"/>
        </w:rPr>
        <w:sectPr>
          <w:type w:val="continuous"/>
          <w:pgSz w:w="11910" w:h="16840"/>
          <w:pgMar w:top="1580" w:bottom="280" w:left="1680" w:right="420"/>
          <w:cols w:num="3" w:equalWidth="0">
            <w:col w:w="1851" w:space="75"/>
            <w:col w:w="3087" w:space="392"/>
            <w:col w:w="4405"/>
          </w:cols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 w:after="1"/>
        <w:rPr>
          <w:rFonts w:ascii="Times New Roman"/>
          <w:sz w:val="10"/>
        </w:rPr>
      </w:pPr>
    </w:p>
    <w:p>
      <w:pPr>
        <w:pStyle w:val="BodyText"/>
        <w:spacing w:line="26" w:lineRule="exact"/>
        <w:ind w:left="497"/>
        <w:rPr>
          <w:rFonts w:ascii="Times New Roman"/>
          <w:sz w:val="2"/>
        </w:rPr>
      </w:pPr>
      <w:r>
        <w:rPr>
          <w:rFonts w:ascii="Times New Roman"/>
          <w:position w:val="0"/>
          <w:sz w:val="2"/>
        </w:rPr>
        <w:pict>
          <v:group style="width:426.05pt;height:1.2pt;mso-position-horizontal-relative:char;mso-position-vertical-relative:line" coordorigin="0,0" coordsize="8521,24">
            <v:shape style="position:absolute;left:0;top:1;width:8521;height:23" coordorigin="0,1" coordsize="8521,23" path="m0,1l1482,1m1472,1l1493,1m1472,1l1472,24m1493,1l1713,1m1702,1l1724,1m1702,1l1702,24m1724,1l2268,1m2257,1l2280,1m2257,1l2257,24m2280,1l2824,1m2813,1l2835,1m2813,1l2813,24m2835,1l3379,1m3368,1l3390,1m3368,1l3368,24m3390,1l3934,1m3923,1l3946,1m3923,1l3923,24m3946,1l4491,1m4480,1l4503,1m4480,1l4480,24m4503,1l5045,1m5034,1l5056,1m5034,1l5034,24m5056,1l5252,1m5241,1l5263,1m5241,1l5241,24m5263,1l5807,1m5796,1l5819,1m5796,1l5796,24m5819,1l6349,1m6338,1l6361,1m6338,1l6338,24m6361,1l6894,1m6882,1l6905,1m6882,1l6882,24m6905,1l7436,1m7424,1l7447,1m7424,1l7424,24m7447,1l7976,1m7965,1l7987,1m7965,1l7965,24m7987,1l8520,1e" filled="false" stroked="true" strokeweight=".11003pt" strokecolor="#000000">
              <v:path arrowok="t"/>
              <v:stroke dashstyle="solid"/>
            </v:shape>
          </v:group>
        </w:pict>
      </w:r>
      <w:r>
        <w:rPr>
          <w:rFonts w:ascii="Times New Roman"/>
          <w:position w:val="0"/>
          <w:sz w:val="2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3"/>
        <w:rPr>
          <w:rFonts w:ascii="Times New Roman"/>
          <w:sz w:val="23"/>
        </w:rPr>
      </w:pPr>
    </w:p>
    <w:tbl>
      <w:tblPr>
        <w:tblW w:w="0" w:type="auto"/>
        <w:jc w:val="left"/>
        <w:tblInd w:w="11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68"/>
        <w:gridCol w:w="562"/>
        <w:gridCol w:w="5452"/>
      </w:tblGrid>
      <w:tr>
        <w:trPr>
          <w:trHeight w:val="316" w:hRule="atLeast"/>
        </w:trPr>
        <w:tc>
          <w:tcPr>
            <w:tcW w:w="1368" w:type="dxa"/>
          </w:tcPr>
          <w:p>
            <w:pPr>
              <w:pStyle w:val="TableParagraph"/>
              <w:spacing w:line="296" w:lineRule="exact"/>
              <w:ind w:left="50"/>
              <w:rPr>
                <w:sz w:val="28"/>
              </w:rPr>
            </w:pPr>
            <w:r>
              <w:rPr>
                <w:sz w:val="28"/>
              </w:rPr>
              <w:t>Key:</w:t>
            </w:r>
            <w:r>
              <w:rPr>
                <w:spacing w:val="36"/>
                <w:sz w:val="28"/>
              </w:rPr>
              <w:t> </w:t>
            </w:r>
            <w:r>
              <w:rPr>
                <w:sz w:val="28"/>
              </w:rPr>
              <w:t>-</w:t>
            </w:r>
          </w:p>
        </w:tc>
        <w:tc>
          <w:tcPr>
            <w:tcW w:w="562" w:type="dxa"/>
          </w:tcPr>
          <w:p>
            <w:pPr>
              <w:pStyle w:val="TableParagraph"/>
              <w:spacing w:line="296" w:lineRule="exact"/>
              <w:ind w:left="122"/>
              <w:rPr>
                <w:sz w:val="28"/>
              </w:rPr>
            </w:pPr>
            <w:r>
              <w:rPr>
                <w:w w:val="100"/>
                <w:sz w:val="28"/>
              </w:rPr>
              <w:t>=</w:t>
            </w:r>
          </w:p>
        </w:tc>
        <w:tc>
          <w:tcPr>
            <w:tcW w:w="5452" w:type="dxa"/>
          </w:tcPr>
          <w:p>
            <w:pPr>
              <w:pStyle w:val="TableParagraph"/>
              <w:spacing w:line="296" w:lineRule="exact"/>
              <w:ind w:left="280"/>
              <w:rPr>
                <w:sz w:val="28"/>
              </w:rPr>
            </w:pPr>
            <w:r>
              <w:rPr>
                <w:sz w:val="28"/>
              </w:rPr>
              <w:t>Full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inhibition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of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motility</w:t>
            </w:r>
          </w:p>
        </w:tc>
      </w:tr>
      <w:tr>
        <w:trPr>
          <w:trHeight w:val="321" w:hRule="atLeast"/>
        </w:trPr>
        <w:tc>
          <w:tcPr>
            <w:tcW w:w="1368" w:type="dxa"/>
          </w:tcPr>
          <w:p>
            <w:pPr>
              <w:pStyle w:val="TableParagraph"/>
              <w:spacing w:line="302" w:lineRule="exact"/>
              <w:ind w:left="770"/>
              <w:rPr>
                <w:sz w:val="28"/>
              </w:rPr>
            </w:pPr>
            <w:r>
              <w:rPr>
                <w:sz w:val="28"/>
              </w:rPr>
              <w:t>+++</w:t>
            </w:r>
          </w:p>
        </w:tc>
        <w:tc>
          <w:tcPr>
            <w:tcW w:w="562" w:type="dxa"/>
          </w:tcPr>
          <w:p>
            <w:pPr>
              <w:pStyle w:val="TableParagraph"/>
              <w:spacing w:line="302" w:lineRule="exact"/>
              <w:ind w:left="122"/>
              <w:rPr>
                <w:sz w:val="28"/>
              </w:rPr>
            </w:pPr>
            <w:r>
              <w:rPr>
                <w:w w:val="100"/>
                <w:sz w:val="28"/>
              </w:rPr>
              <w:t>=</w:t>
            </w:r>
          </w:p>
        </w:tc>
        <w:tc>
          <w:tcPr>
            <w:tcW w:w="5452" w:type="dxa"/>
          </w:tcPr>
          <w:p>
            <w:pPr>
              <w:pStyle w:val="TableParagraph"/>
              <w:spacing w:line="302" w:lineRule="exact"/>
              <w:ind w:left="280"/>
              <w:rPr>
                <w:sz w:val="28"/>
              </w:rPr>
            </w:pPr>
            <w:r>
              <w:rPr>
                <w:sz w:val="28"/>
              </w:rPr>
              <w:t>Many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actively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motile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trypanosomes</w:t>
            </w:r>
          </w:p>
        </w:tc>
      </w:tr>
      <w:tr>
        <w:trPr>
          <w:trHeight w:val="321" w:hRule="atLeast"/>
        </w:trPr>
        <w:tc>
          <w:tcPr>
            <w:tcW w:w="1368" w:type="dxa"/>
          </w:tcPr>
          <w:p>
            <w:pPr>
              <w:pStyle w:val="TableParagraph"/>
              <w:spacing w:line="302" w:lineRule="exact"/>
              <w:ind w:left="770"/>
              <w:rPr>
                <w:sz w:val="28"/>
              </w:rPr>
            </w:pPr>
            <w:r>
              <w:rPr>
                <w:sz w:val="28"/>
              </w:rPr>
              <w:t>++</w:t>
            </w:r>
          </w:p>
        </w:tc>
        <w:tc>
          <w:tcPr>
            <w:tcW w:w="562" w:type="dxa"/>
          </w:tcPr>
          <w:p>
            <w:pPr>
              <w:pStyle w:val="TableParagraph"/>
              <w:spacing w:line="302" w:lineRule="exact"/>
              <w:ind w:left="122"/>
              <w:rPr>
                <w:sz w:val="28"/>
              </w:rPr>
            </w:pPr>
            <w:r>
              <w:rPr>
                <w:w w:val="100"/>
                <w:sz w:val="28"/>
              </w:rPr>
              <w:t>=</w:t>
            </w:r>
          </w:p>
        </w:tc>
        <w:tc>
          <w:tcPr>
            <w:tcW w:w="5452" w:type="dxa"/>
          </w:tcPr>
          <w:p>
            <w:pPr>
              <w:pStyle w:val="TableParagraph"/>
              <w:spacing w:line="302" w:lineRule="exact"/>
              <w:ind w:left="280"/>
              <w:rPr>
                <w:sz w:val="28"/>
              </w:rPr>
            </w:pPr>
            <w:r>
              <w:rPr>
                <w:sz w:val="28"/>
              </w:rPr>
              <w:t>Reduced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motility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of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trypanosomes</w:t>
            </w:r>
          </w:p>
        </w:tc>
      </w:tr>
      <w:tr>
        <w:trPr>
          <w:trHeight w:val="321" w:hRule="atLeast"/>
        </w:trPr>
        <w:tc>
          <w:tcPr>
            <w:tcW w:w="1368" w:type="dxa"/>
          </w:tcPr>
          <w:p>
            <w:pPr>
              <w:pStyle w:val="TableParagraph"/>
              <w:spacing w:line="302" w:lineRule="exact"/>
              <w:ind w:left="770"/>
              <w:rPr>
                <w:sz w:val="28"/>
              </w:rPr>
            </w:pPr>
            <w:r>
              <w:rPr>
                <w:w w:val="100"/>
                <w:sz w:val="28"/>
              </w:rPr>
              <w:t>+</w:t>
            </w:r>
          </w:p>
        </w:tc>
        <w:tc>
          <w:tcPr>
            <w:tcW w:w="562" w:type="dxa"/>
          </w:tcPr>
          <w:p>
            <w:pPr>
              <w:pStyle w:val="TableParagraph"/>
              <w:spacing w:line="302" w:lineRule="exact"/>
              <w:ind w:left="122"/>
              <w:rPr>
                <w:sz w:val="28"/>
              </w:rPr>
            </w:pPr>
            <w:r>
              <w:rPr>
                <w:w w:val="100"/>
                <w:sz w:val="28"/>
              </w:rPr>
              <w:t>=</w:t>
            </w:r>
          </w:p>
        </w:tc>
        <w:tc>
          <w:tcPr>
            <w:tcW w:w="5452" w:type="dxa"/>
          </w:tcPr>
          <w:p>
            <w:pPr>
              <w:pStyle w:val="TableParagraph"/>
              <w:spacing w:line="302" w:lineRule="exact"/>
              <w:ind w:left="280"/>
              <w:rPr>
                <w:sz w:val="28"/>
              </w:rPr>
            </w:pPr>
            <w:r>
              <w:rPr>
                <w:sz w:val="28"/>
              </w:rPr>
              <w:t>Very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few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motile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trypanosomes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(very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sluggish</w:t>
            </w:r>
          </w:p>
        </w:tc>
      </w:tr>
      <w:tr>
        <w:trPr>
          <w:trHeight w:val="316" w:hRule="atLeast"/>
        </w:trPr>
        <w:tc>
          <w:tcPr>
            <w:tcW w:w="136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6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452" w:type="dxa"/>
          </w:tcPr>
          <w:p>
            <w:pPr>
              <w:pStyle w:val="TableParagraph"/>
              <w:spacing w:line="296" w:lineRule="exact"/>
              <w:ind w:left="280"/>
              <w:rPr>
                <w:sz w:val="28"/>
              </w:rPr>
            </w:pPr>
            <w:r>
              <w:rPr>
                <w:sz w:val="28"/>
              </w:rPr>
              <w:t>motility)</w:t>
            </w:r>
          </w:p>
        </w:tc>
      </w:tr>
    </w:tbl>
    <w:p>
      <w:pPr>
        <w:spacing w:after="0" w:line="296" w:lineRule="exact"/>
        <w:rPr>
          <w:sz w:val="28"/>
        </w:rPr>
        <w:sectPr>
          <w:type w:val="continuous"/>
          <w:pgSz w:w="11910" w:h="16840"/>
          <w:pgMar w:top="1580" w:bottom="280" w:left="1680" w:right="420"/>
        </w:sectPr>
      </w:pPr>
    </w:p>
    <w:p>
      <w:pPr>
        <w:pStyle w:val="BodyText"/>
        <w:rPr>
          <w:rFonts w:ascii="Times New Roman"/>
          <w:sz w:val="20"/>
        </w:rPr>
      </w:pPr>
      <w:r>
        <w:rPr/>
        <w:pict>
          <v:shape style="position:absolute;margin-left:48.736717pt;margin-top:256.858002pt;width:15.45pt;height:8.7pt;mso-position-horizontal-relative:page;mso-position-vertical-relative:page;z-index:15754240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6"/>
                    <w:ind w:left="20"/>
                  </w:pPr>
                  <w:r>
                    <w:rPr>
                      <w:w w:val="99"/>
                    </w:rPr>
                    <w:t>2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spacing w:before="2"/>
        <w:rPr>
          <w:rFonts w:ascii="Times New Roman"/>
          <w:sz w:val="19"/>
        </w:rPr>
      </w:pPr>
    </w:p>
    <w:p>
      <w:pPr>
        <w:pStyle w:val="Heading6"/>
        <w:tabs>
          <w:tab w:pos="2160" w:val="left" w:leader="none"/>
        </w:tabs>
        <w:spacing w:before="93"/>
        <w:ind w:left="2160" w:right="886" w:hanging="1800"/>
      </w:pPr>
      <w:r>
        <w:rPr/>
        <w:t>TABLE</w:t>
      </w:r>
      <w:r>
        <w:rPr>
          <w:spacing w:val="-1"/>
        </w:rPr>
        <w:t> </w:t>
      </w:r>
      <w:r>
        <w:rPr/>
        <w:t>3.</w:t>
        <w:tab/>
        <w:t>Assessment of the Effect of </w:t>
      </w:r>
      <w:r>
        <w:rPr>
          <w:i/>
        </w:rPr>
        <w:t>Brassica oleracea </w:t>
      </w:r>
      <w:r>
        <w:rPr/>
        <w:t>Extract on the Infectivity of</w:t>
      </w:r>
      <w:r>
        <w:rPr>
          <w:spacing w:val="1"/>
        </w:rPr>
        <w:t> </w:t>
      </w:r>
      <w:r>
        <w:rPr/>
        <w:t>DE 52 Separated</w:t>
      </w:r>
      <w:r>
        <w:rPr>
          <w:spacing w:val="-64"/>
        </w:rPr>
        <w:t> </w:t>
      </w:r>
      <w:r>
        <w:rPr/>
        <w:t>Trypanosomes</w:t>
      </w:r>
      <w:r>
        <w:rPr>
          <w:spacing w:val="-1"/>
        </w:rPr>
        <w:t> </w:t>
      </w:r>
      <w:r>
        <w:rPr/>
        <w:t>and Trypanosomes in</w:t>
      </w:r>
      <w:r>
        <w:rPr>
          <w:spacing w:val="-4"/>
        </w:rPr>
        <w:t> </w:t>
      </w:r>
      <w:r>
        <w:rPr/>
        <w:t>Whole Blood</w:t>
      </w:r>
      <w:r>
        <w:rPr>
          <w:spacing w:val="2"/>
        </w:rPr>
        <w:t> </w:t>
      </w:r>
      <w:r>
        <w:rPr/>
        <w:t>After</w:t>
      </w:r>
      <w:r>
        <w:rPr>
          <w:spacing w:val="-1"/>
        </w:rPr>
        <w:t> </w:t>
      </w:r>
      <w:r>
        <w:rPr/>
        <w:t>Incubation Period</w:t>
      </w:r>
    </w:p>
    <w:p>
      <w:pPr>
        <w:pStyle w:val="BodyText"/>
        <w:spacing w:before="6"/>
        <w:rPr>
          <w:rFonts w:ascii="Arial"/>
          <w:b/>
        </w:rPr>
      </w:pPr>
    </w:p>
    <w:tbl>
      <w:tblPr>
        <w:tblW w:w="0" w:type="auto"/>
        <w:jc w:val="left"/>
        <w:tblInd w:w="1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20"/>
        <w:gridCol w:w="1416"/>
        <w:gridCol w:w="2174"/>
        <w:gridCol w:w="1214"/>
        <w:gridCol w:w="1841"/>
        <w:gridCol w:w="1909"/>
        <w:gridCol w:w="1410"/>
      </w:tblGrid>
      <w:tr>
        <w:trPr>
          <w:trHeight w:val="641" w:hRule="atLeast"/>
        </w:trPr>
        <w:tc>
          <w:tcPr>
            <w:tcW w:w="332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15" w:lineRule="exact"/>
              <w:ind w:left="124"/>
              <w:rPr>
                <w:sz w:val="28"/>
              </w:rPr>
            </w:pPr>
            <w:r>
              <w:rPr>
                <w:sz w:val="28"/>
              </w:rPr>
              <w:t>Extract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concentration</w:t>
            </w:r>
          </w:p>
          <w:p>
            <w:pPr>
              <w:pStyle w:val="TableParagraph"/>
              <w:spacing w:line="307" w:lineRule="exact"/>
              <w:ind w:left="124"/>
              <w:rPr>
                <w:sz w:val="28"/>
              </w:rPr>
            </w:pPr>
            <w:r>
              <w:rPr>
                <w:sz w:val="28"/>
              </w:rPr>
              <w:t>(mg/ml)</w:t>
            </w:r>
          </w:p>
        </w:tc>
        <w:tc>
          <w:tcPr>
            <w:tcW w:w="3590" w:type="dxa"/>
            <w:gridSpan w:val="2"/>
            <w:tcBorders>
              <w:top w:val="single" w:sz="4" w:space="0" w:color="000000"/>
            </w:tcBorders>
          </w:tcPr>
          <w:p>
            <w:pPr>
              <w:pStyle w:val="TableParagraph"/>
              <w:spacing w:line="315" w:lineRule="exact"/>
              <w:ind w:left="882" w:right="-29"/>
              <w:rPr>
                <w:sz w:val="28"/>
              </w:rPr>
            </w:pPr>
            <w:r>
              <w:rPr>
                <w:sz w:val="28"/>
              </w:rPr>
              <w:t>Separated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trypanosomes</w:t>
            </w:r>
          </w:p>
        </w:tc>
        <w:tc>
          <w:tcPr>
            <w:tcW w:w="1214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5160" w:type="dxa"/>
            <w:gridSpan w:val="3"/>
            <w:tcBorders>
              <w:top w:val="single" w:sz="4" w:space="0" w:color="000000"/>
            </w:tcBorders>
          </w:tcPr>
          <w:p>
            <w:pPr>
              <w:pStyle w:val="TableParagraph"/>
              <w:spacing w:line="315" w:lineRule="exact"/>
              <w:ind w:left="850"/>
              <w:rPr>
                <w:sz w:val="28"/>
              </w:rPr>
            </w:pPr>
            <w:r>
              <w:rPr>
                <w:sz w:val="28"/>
              </w:rPr>
              <w:t>Trypanosomes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in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whole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blood</w:t>
            </w:r>
          </w:p>
        </w:tc>
      </w:tr>
      <w:tr>
        <w:trPr>
          <w:trHeight w:val="646" w:hRule="atLeast"/>
        </w:trPr>
        <w:tc>
          <w:tcPr>
            <w:tcW w:w="4736" w:type="dxa"/>
            <w:gridSpan w:val="2"/>
            <w:tcBorders>
              <w:bottom w:val="single" w:sz="4" w:space="0" w:color="000000"/>
            </w:tcBorders>
          </w:tcPr>
          <w:p>
            <w:pPr>
              <w:pStyle w:val="TableParagraph"/>
              <w:spacing w:line="316" w:lineRule="exact"/>
              <w:ind w:right="225"/>
              <w:jc w:val="right"/>
              <w:rPr>
                <w:sz w:val="28"/>
              </w:rPr>
            </w:pPr>
            <w:r>
              <w:rPr>
                <w:sz w:val="28"/>
              </w:rPr>
              <w:t>No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of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mice</w:t>
            </w:r>
          </w:p>
          <w:p>
            <w:pPr>
              <w:pStyle w:val="TableParagraph"/>
              <w:spacing w:line="311" w:lineRule="exact"/>
              <w:ind w:right="272"/>
              <w:jc w:val="right"/>
              <w:rPr>
                <w:sz w:val="28"/>
              </w:rPr>
            </w:pPr>
            <w:r>
              <w:rPr>
                <w:sz w:val="28"/>
              </w:rPr>
              <w:t>inoculated</w:t>
            </w:r>
          </w:p>
        </w:tc>
        <w:tc>
          <w:tcPr>
            <w:tcW w:w="217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316" w:lineRule="exact"/>
              <w:ind w:left="208" w:right="494"/>
              <w:jc w:val="center"/>
              <w:rPr>
                <w:sz w:val="28"/>
              </w:rPr>
            </w:pPr>
            <w:r>
              <w:rPr>
                <w:sz w:val="28"/>
              </w:rPr>
              <w:t>Infection/</w:t>
            </w:r>
          </w:p>
          <w:p>
            <w:pPr>
              <w:pStyle w:val="TableParagraph"/>
              <w:spacing w:line="311" w:lineRule="exact"/>
              <w:ind w:left="208" w:right="495"/>
              <w:jc w:val="center"/>
              <w:rPr>
                <w:sz w:val="28"/>
              </w:rPr>
            </w:pPr>
            <w:r>
              <w:rPr>
                <w:sz w:val="28"/>
              </w:rPr>
              <w:t>Parasitaemia</w:t>
            </w:r>
          </w:p>
        </w:tc>
        <w:tc>
          <w:tcPr>
            <w:tcW w:w="121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316" w:lineRule="exact"/>
              <w:ind w:left="-19"/>
              <w:rPr>
                <w:sz w:val="28"/>
              </w:rPr>
            </w:pPr>
            <w:r>
              <w:rPr>
                <w:sz w:val="28"/>
              </w:rPr>
              <w:t>Survival</w:t>
            </w:r>
          </w:p>
          <w:p>
            <w:pPr>
              <w:pStyle w:val="TableParagraph"/>
              <w:spacing w:line="311" w:lineRule="exact"/>
              <w:ind w:left="33"/>
              <w:rPr>
                <w:sz w:val="28"/>
              </w:rPr>
            </w:pPr>
            <w:r>
              <w:rPr>
                <w:sz w:val="28"/>
              </w:rPr>
              <w:t>of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mice</w:t>
            </w:r>
          </w:p>
        </w:tc>
        <w:tc>
          <w:tcPr>
            <w:tcW w:w="184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316" w:lineRule="exact"/>
              <w:ind w:left="283"/>
              <w:rPr>
                <w:sz w:val="28"/>
              </w:rPr>
            </w:pPr>
            <w:r>
              <w:rPr>
                <w:sz w:val="28"/>
              </w:rPr>
              <w:t>No of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Mice</w:t>
            </w:r>
          </w:p>
          <w:p>
            <w:pPr>
              <w:pStyle w:val="TableParagraph"/>
              <w:spacing w:line="311" w:lineRule="exact"/>
              <w:ind w:left="346"/>
              <w:rPr>
                <w:sz w:val="28"/>
              </w:rPr>
            </w:pPr>
            <w:r>
              <w:rPr>
                <w:sz w:val="28"/>
              </w:rPr>
              <w:t>inoculated</w:t>
            </w:r>
          </w:p>
        </w:tc>
        <w:tc>
          <w:tcPr>
            <w:tcW w:w="190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316" w:lineRule="exact"/>
              <w:ind w:left="243" w:right="191"/>
              <w:jc w:val="center"/>
              <w:rPr>
                <w:sz w:val="28"/>
              </w:rPr>
            </w:pPr>
            <w:r>
              <w:rPr>
                <w:sz w:val="28"/>
              </w:rPr>
              <w:t>Infection/</w:t>
            </w:r>
          </w:p>
          <w:p>
            <w:pPr>
              <w:pStyle w:val="TableParagraph"/>
              <w:spacing w:line="311" w:lineRule="exact"/>
              <w:ind w:left="243" w:right="194"/>
              <w:jc w:val="center"/>
              <w:rPr>
                <w:sz w:val="28"/>
              </w:rPr>
            </w:pPr>
            <w:r>
              <w:rPr>
                <w:sz w:val="28"/>
              </w:rPr>
              <w:t>Parasitaemia</w:t>
            </w:r>
          </w:p>
        </w:tc>
        <w:tc>
          <w:tcPr>
            <w:tcW w:w="141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316" w:lineRule="exact"/>
              <w:ind w:left="216"/>
              <w:rPr>
                <w:sz w:val="28"/>
              </w:rPr>
            </w:pPr>
            <w:r>
              <w:rPr>
                <w:sz w:val="28"/>
              </w:rPr>
              <w:t>Survival</w:t>
            </w:r>
          </w:p>
          <w:p>
            <w:pPr>
              <w:pStyle w:val="TableParagraph"/>
              <w:spacing w:line="311" w:lineRule="exact"/>
              <w:ind w:left="266"/>
              <w:rPr>
                <w:sz w:val="28"/>
              </w:rPr>
            </w:pPr>
            <w:r>
              <w:rPr>
                <w:sz w:val="28"/>
              </w:rPr>
              <w:t>of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mice</w:t>
            </w:r>
          </w:p>
        </w:tc>
      </w:tr>
      <w:tr>
        <w:trPr>
          <w:trHeight w:val="320" w:hRule="atLeast"/>
        </w:trPr>
        <w:tc>
          <w:tcPr>
            <w:tcW w:w="332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01" w:lineRule="exact"/>
              <w:ind w:left="124"/>
              <w:rPr>
                <w:sz w:val="28"/>
              </w:rPr>
            </w:pPr>
            <w:r>
              <w:rPr>
                <w:sz w:val="28"/>
              </w:rPr>
              <w:t>100.0</w:t>
            </w:r>
          </w:p>
        </w:tc>
        <w:tc>
          <w:tcPr>
            <w:tcW w:w="141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01" w:lineRule="exact"/>
              <w:ind w:left="489"/>
              <w:rPr>
                <w:sz w:val="28"/>
              </w:rPr>
            </w:pPr>
            <w:r>
              <w:rPr>
                <w:w w:val="100"/>
                <w:sz w:val="28"/>
              </w:rPr>
              <w:t>3</w:t>
            </w:r>
          </w:p>
        </w:tc>
        <w:tc>
          <w:tcPr>
            <w:tcW w:w="217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01" w:lineRule="exact"/>
              <w:ind w:left="841"/>
              <w:rPr>
                <w:sz w:val="28"/>
              </w:rPr>
            </w:pPr>
            <w:r>
              <w:rPr>
                <w:w w:val="100"/>
                <w:sz w:val="28"/>
              </w:rPr>
              <w:t>N</w:t>
            </w:r>
          </w:p>
        </w:tc>
        <w:tc>
          <w:tcPr>
            <w:tcW w:w="121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01" w:lineRule="exact"/>
              <w:ind w:left="278"/>
              <w:rPr>
                <w:sz w:val="28"/>
              </w:rPr>
            </w:pPr>
            <w:r>
              <w:rPr>
                <w:sz w:val="28"/>
              </w:rPr>
              <w:t>3/3</w:t>
            </w:r>
          </w:p>
        </w:tc>
        <w:tc>
          <w:tcPr>
            <w:tcW w:w="184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01" w:lineRule="exact"/>
              <w:ind w:right="838"/>
              <w:jc w:val="right"/>
              <w:rPr>
                <w:sz w:val="28"/>
              </w:rPr>
            </w:pPr>
            <w:r>
              <w:rPr>
                <w:w w:val="100"/>
                <w:sz w:val="28"/>
              </w:rPr>
              <w:t>3</w:t>
            </w:r>
          </w:p>
        </w:tc>
        <w:tc>
          <w:tcPr>
            <w:tcW w:w="190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01" w:lineRule="exact"/>
              <w:ind w:left="52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N</w:t>
            </w:r>
          </w:p>
        </w:tc>
        <w:tc>
          <w:tcPr>
            <w:tcW w:w="141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01" w:lineRule="exact"/>
              <w:ind w:left="420"/>
              <w:rPr>
                <w:sz w:val="28"/>
              </w:rPr>
            </w:pPr>
            <w:r>
              <w:rPr>
                <w:sz w:val="28"/>
              </w:rPr>
              <w:t>3/3</w:t>
            </w:r>
          </w:p>
        </w:tc>
      </w:tr>
      <w:tr>
        <w:trPr>
          <w:trHeight w:val="321" w:hRule="atLeast"/>
        </w:trPr>
        <w:tc>
          <w:tcPr>
            <w:tcW w:w="3320" w:type="dxa"/>
          </w:tcPr>
          <w:p>
            <w:pPr>
              <w:pStyle w:val="TableParagraph"/>
              <w:spacing w:line="302" w:lineRule="exact"/>
              <w:ind w:left="124"/>
              <w:rPr>
                <w:sz w:val="28"/>
              </w:rPr>
            </w:pPr>
            <w:r>
              <w:rPr>
                <w:sz w:val="28"/>
              </w:rPr>
              <w:t>20.0</w:t>
            </w:r>
          </w:p>
        </w:tc>
        <w:tc>
          <w:tcPr>
            <w:tcW w:w="1416" w:type="dxa"/>
          </w:tcPr>
          <w:p>
            <w:pPr>
              <w:pStyle w:val="TableParagraph"/>
              <w:spacing w:line="302" w:lineRule="exact"/>
              <w:ind w:left="489"/>
              <w:rPr>
                <w:sz w:val="28"/>
              </w:rPr>
            </w:pPr>
            <w:r>
              <w:rPr>
                <w:w w:val="100"/>
                <w:sz w:val="28"/>
              </w:rPr>
              <w:t>3</w:t>
            </w:r>
          </w:p>
        </w:tc>
        <w:tc>
          <w:tcPr>
            <w:tcW w:w="2174" w:type="dxa"/>
          </w:tcPr>
          <w:p>
            <w:pPr>
              <w:pStyle w:val="TableParagraph"/>
              <w:spacing w:line="302" w:lineRule="exact"/>
              <w:ind w:left="841"/>
              <w:rPr>
                <w:sz w:val="28"/>
              </w:rPr>
            </w:pPr>
            <w:r>
              <w:rPr>
                <w:w w:val="100"/>
                <w:sz w:val="28"/>
              </w:rPr>
              <w:t>N</w:t>
            </w:r>
          </w:p>
        </w:tc>
        <w:tc>
          <w:tcPr>
            <w:tcW w:w="1214" w:type="dxa"/>
          </w:tcPr>
          <w:p>
            <w:pPr>
              <w:pStyle w:val="TableParagraph"/>
              <w:spacing w:line="302" w:lineRule="exact"/>
              <w:ind w:left="278"/>
              <w:rPr>
                <w:sz w:val="28"/>
              </w:rPr>
            </w:pPr>
            <w:r>
              <w:rPr>
                <w:sz w:val="28"/>
              </w:rPr>
              <w:t>3/3</w:t>
            </w:r>
          </w:p>
        </w:tc>
        <w:tc>
          <w:tcPr>
            <w:tcW w:w="1841" w:type="dxa"/>
          </w:tcPr>
          <w:p>
            <w:pPr>
              <w:pStyle w:val="TableParagraph"/>
              <w:spacing w:line="302" w:lineRule="exact"/>
              <w:ind w:right="838"/>
              <w:jc w:val="right"/>
              <w:rPr>
                <w:sz w:val="28"/>
              </w:rPr>
            </w:pPr>
            <w:r>
              <w:rPr>
                <w:w w:val="100"/>
                <w:sz w:val="28"/>
              </w:rPr>
              <w:t>3</w:t>
            </w:r>
          </w:p>
        </w:tc>
        <w:tc>
          <w:tcPr>
            <w:tcW w:w="1909" w:type="dxa"/>
          </w:tcPr>
          <w:p>
            <w:pPr>
              <w:pStyle w:val="TableParagraph"/>
              <w:spacing w:line="302" w:lineRule="exact"/>
              <w:ind w:left="52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N</w:t>
            </w:r>
          </w:p>
        </w:tc>
        <w:tc>
          <w:tcPr>
            <w:tcW w:w="1410" w:type="dxa"/>
          </w:tcPr>
          <w:p>
            <w:pPr>
              <w:pStyle w:val="TableParagraph"/>
              <w:spacing w:line="302" w:lineRule="exact"/>
              <w:ind w:left="420"/>
              <w:rPr>
                <w:sz w:val="28"/>
              </w:rPr>
            </w:pPr>
            <w:r>
              <w:rPr>
                <w:sz w:val="28"/>
              </w:rPr>
              <w:t>3/3</w:t>
            </w:r>
          </w:p>
        </w:tc>
      </w:tr>
      <w:tr>
        <w:trPr>
          <w:trHeight w:val="321" w:hRule="atLeast"/>
        </w:trPr>
        <w:tc>
          <w:tcPr>
            <w:tcW w:w="3320" w:type="dxa"/>
          </w:tcPr>
          <w:p>
            <w:pPr>
              <w:pStyle w:val="TableParagraph"/>
              <w:spacing w:line="302" w:lineRule="exact"/>
              <w:ind w:left="124"/>
              <w:rPr>
                <w:sz w:val="28"/>
              </w:rPr>
            </w:pPr>
            <w:r>
              <w:rPr>
                <w:sz w:val="28"/>
              </w:rPr>
              <w:t>4.0</w:t>
            </w:r>
          </w:p>
        </w:tc>
        <w:tc>
          <w:tcPr>
            <w:tcW w:w="1416" w:type="dxa"/>
          </w:tcPr>
          <w:p>
            <w:pPr>
              <w:pStyle w:val="TableParagraph"/>
              <w:spacing w:line="302" w:lineRule="exact"/>
              <w:ind w:left="489"/>
              <w:rPr>
                <w:sz w:val="28"/>
              </w:rPr>
            </w:pPr>
            <w:r>
              <w:rPr>
                <w:w w:val="100"/>
                <w:sz w:val="28"/>
              </w:rPr>
              <w:t>3</w:t>
            </w:r>
          </w:p>
        </w:tc>
        <w:tc>
          <w:tcPr>
            <w:tcW w:w="2174" w:type="dxa"/>
          </w:tcPr>
          <w:p>
            <w:pPr>
              <w:pStyle w:val="TableParagraph"/>
              <w:spacing w:line="302" w:lineRule="exact"/>
              <w:ind w:left="841"/>
              <w:rPr>
                <w:sz w:val="28"/>
              </w:rPr>
            </w:pPr>
            <w:r>
              <w:rPr>
                <w:w w:val="100"/>
                <w:sz w:val="28"/>
              </w:rPr>
              <w:t>N</w:t>
            </w:r>
          </w:p>
        </w:tc>
        <w:tc>
          <w:tcPr>
            <w:tcW w:w="1214" w:type="dxa"/>
          </w:tcPr>
          <w:p>
            <w:pPr>
              <w:pStyle w:val="TableParagraph"/>
              <w:spacing w:line="302" w:lineRule="exact"/>
              <w:ind w:left="278"/>
              <w:rPr>
                <w:sz w:val="28"/>
              </w:rPr>
            </w:pPr>
            <w:r>
              <w:rPr>
                <w:sz w:val="28"/>
              </w:rPr>
              <w:t>3/3</w:t>
            </w:r>
          </w:p>
        </w:tc>
        <w:tc>
          <w:tcPr>
            <w:tcW w:w="1841" w:type="dxa"/>
          </w:tcPr>
          <w:p>
            <w:pPr>
              <w:pStyle w:val="TableParagraph"/>
              <w:spacing w:line="302" w:lineRule="exact"/>
              <w:ind w:right="838"/>
              <w:jc w:val="right"/>
              <w:rPr>
                <w:sz w:val="28"/>
              </w:rPr>
            </w:pPr>
            <w:r>
              <w:rPr>
                <w:w w:val="100"/>
                <w:sz w:val="28"/>
              </w:rPr>
              <w:t>3</w:t>
            </w:r>
          </w:p>
        </w:tc>
        <w:tc>
          <w:tcPr>
            <w:tcW w:w="1909" w:type="dxa"/>
          </w:tcPr>
          <w:p>
            <w:pPr>
              <w:pStyle w:val="TableParagraph"/>
              <w:spacing w:line="302" w:lineRule="exact"/>
              <w:ind w:left="52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N</w:t>
            </w:r>
          </w:p>
        </w:tc>
        <w:tc>
          <w:tcPr>
            <w:tcW w:w="1410" w:type="dxa"/>
          </w:tcPr>
          <w:p>
            <w:pPr>
              <w:pStyle w:val="TableParagraph"/>
              <w:spacing w:line="302" w:lineRule="exact"/>
              <w:ind w:left="420"/>
              <w:rPr>
                <w:sz w:val="28"/>
              </w:rPr>
            </w:pPr>
            <w:r>
              <w:rPr>
                <w:sz w:val="28"/>
              </w:rPr>
              <w:t>3/3</w:t>
            </w:r>
          </w:p>
        </w:tc>
      </w:tr>
      <w:tr>
        <w:trPr>
          <w:trHeight w:val="321" w:hRule="atLeast"/>
        </w:trPr>
        <w:tc>
          <w:tcPr>
            <w:tcW w:w="3320" w:type="dxa"/>
          </w:tcPr>
          <w:p>
            <w:pPr>
              <w:pStyle w:val="TableParagraph"/>
              <w:spacing w:line="302" w:lineRule="exact"/>
              <w:ind w:left="124"/>
              <w:rPr>
                <w:sz w:val="28"/>
              </w:rPr>
            </w:pPr>
            <w:r>
              <w:rPr>
                <w:sz w:val="28"/>
              </w:rPr>
              <w:t>0.8</w:t>
            </w:r>
          </w:p>
        </w:tc>
        <w:tc>
          <w:tcPr>
            <w:tcW w:w="1416" w:type="dxa"/>
          </w:tcPr>
          <w:p>
            <w:pPr>
              <w:pStyle w:val="TableParagraph"/>
              <w:spacing w:line="302" w:lineRule="exact"/>
              <w:ind w:left="489"/>
              <w:rPr>
                <w:sz w:val="28"/>
              </w:rPr>
            </w:pPr>
            <w:r>
              <w:rPr>
                <w:w w:val="100"/>
                <w:sz w:val="28"/>
              </w:rPr>
              <w:t>3</w:t>
            </w:r>
          </w:p>
        </w:tc>
        <w:tc>
          <w:tcPr>
            <w:tcW w:w="2174" w:type="dxa"/>
          </w:tcPr>
          <w:p>
            <w:pPr>
              <w:pStyle w:val="TableParagraph"/>
              <w:spacing w:line="302" w:lineRule="exact"/>
              <w:ind w:left="841"/>
              <w:rPr>
                <w:sz w:val="28"/>
              </w:rPr>
            </w:pPr>
            <w:r>
              <w:rPr>
                <w:w w:val="100"/>
                <w:sz w:val="28"/>
              </w:rPr>
              <w:t>N</w:t>
            </w:r>
          </w:p>
        </w:tc>
        <w:tc>
          <w:tcPr>
            <w:tcW w:w="1214" w:type="dxa"/>
          </w:tcPr>
          <w:p>
            <w:pPr>
              <w:pStyle w:val="TableParagraph"/>
              <w:spacing w:line="302" w:lineRule="exact"/>
              <w:ind w:left="278"/>
              <w:rPr>
                <w:sz w:val="28"/>
              </w:rPr>
            </w:pPr>
            <w:r>
              <w:rPr>
                <w:sz w:val="28"/>
              </w:rPr>
              <w:t>3/3</w:t>
            </w:r>
          </w:p>
        </w:tc>
        <w:tc>
          <w:tcPr>
            <w:tcW w:w="1841" w:type="dxa"/>
          </w:tcPr>
          <w:p>
            <w:pPr>
              <w:pStyle w:val="TableParagraph"/>
              <w:spacing w:line="302" w:lineRule="exact"/>
              <w:ind w:right="838"/>
              <w:jc w:val="right"/>
              <w:rPr>
                <w:sz w:val="28"/>
              </w:rPr>
            </w:pPr>
            <w:r>
              <w:rPr>
                <w:w w:val="100"/>
                <w:sz w:val="28"/>
              </w:rPr>
              <w:t>3</w:t>
            </w:r>
          </w:p>
        </w:tc>
        <w:tc>
          <w:tcPr>
            <w:tcW w:w="1909" w:type="dxa"/>
          </w:tcPr>
          <w:p>
            <w:pPr>
              <w:pStyle w:val="TableParagraph"/>
              <w:spacing w:line="302" w:lineRule="exact"/>
              <w:ind w:left="52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N</w:t>
            </w:r>
          </w:p>
        </w:tc>
        <w:tc>
          <w:tcPr>
            <w:tcW w:w="1410" w:type="dxa"/>
          </w:tcPr>
          <w:p>
            <w:pPr>
              <w:pStyle w:val="TableParagraph"/>
              <w:spacing w:line="302" w:lineRule="exact"/>
              <w:ind w:left="420"/>
              <w:rPr>
                <w:sz w:val="28"/>
              </w:rPr>
            </w:pPr>
            <w:r>
              <w:rPr>
                <w:sz w:val="28"/>
              </w:rPr>
              <w:t>3/3</w:t>
            </w:r>
          </w:p>
        </w:tc>
      </w:tr>
      <w:tr>
        <w:trPr>
          <w:trHeight w:val="322" w:hRule="atLeast"/>
        </w:trPr>
        <w:tc>
          <w:tcPr>
            <w:tcW w:w="3320" w:type="dxa"/>
          </w:tcPr>
          <w:p>
            <w:pPr>
              <w:pStyle w:val="TableParagraph"/>
              <w:spacing w:line="303" w:lineRule="exact"/>
              <w:ind w:left="124"/>
              <w:rPr>
                <w:sz w:val="28"/>
              </w:rPr>
            </w:pPr>
            <w:r>
              <w:rPr>
                <w:sz w:val="28"/>
              </w:rPr>
              <w:t>0.2</w:t>
            </w:r>
          </w:p>
        </w:tc>
        <w:tc>
          <w:tcPr>
            <w:tcW w:w="1416" w:type="dxa"/>
          </w:tcPr>
          <w:p>
            <w:pPr>
              <w:pStyle w:val="TableParagraph"/>
              <w:spacing w:line="303" w:lineRule="exact"/>
              <w:ind w:left="489"/>
              <w:rPr>
                <w:sz w:val="28"/>
              </w:rPr>
            </w:pPr>
            <w:r>
              <w:rPr>
                <w:w w:val="100"/>
                <w:sz w:val="28"/>
              </w:rPr>
              <w:t>3</w:t>
            </w:r>
          </w:p>
        </w:tc>
        <w:tc>
          <w:tcPr>
            <w:tcW w:w="2174" w:type="dxa"/>
          </w:tcPr>
          <w:p>
            <w:pPr>
              <w:pStyle w:val="TableParagraph"/>
              <w:spacing w:line="303" w:lineRule="exact"/>
              <w:ind w:left="841"/>
              <w:rPr>
                <w:sz w:val="28"/>
              </w:rPr>
            </w:pPr>
            <w:r>
              <w:rPr>
                <w:w w:val="100"/>
                <w:sz w:val="28"/>
              </w:rPr>
              <w:t>N</w:t>
            </w:r>
          </w:p>
        </w:tc>
        <w:tc>
          <w:tcPr>
            <w:tcW w:w="1214" w:type="dxa"/>
          </w:tcPr>
          <w:p>
            <w:pPr>
              <w:pStyle w:val="TableParagraph"/>
              <w:spacing w:line="303" w:lineRule="exact"/>
              <w:ind w:left="278"/>
              <w:rPr>
                <w:sz w:val="28"/>
              </w:rPr>
            </w:pPr>
            <w:r>
              <w:rPr>
                <w:sz w:val="28"/>
              </w:rPr>
              <w:t>3/3</w:t>
            </w:r>
          </w:p>
        </w:tc>
        <w:tc>
          <w:tcPr>
            <w:tcW w:w="1841" w:type="dxa"/>
          </w:tcPr>
          <w:p>
            <w:pPr>
              <w:pStyle w:val="TableParagraph"/>
              <w:spacing w:line="303" w:lineRule="exact"/>
              <w:ind w:right="838"/>
              <w:jc w:val="right"/>
              <w:rPr>
                <w:sz w:val="28"/>
              </w:rPr>
            </w:pPr>
            <w:r>
              <w:rPr>
                <w:w w:val="100"/>
                <w:sz w:val="28"/>
              </w:rPr>
              <w:t>3</w:t>
            </w:r>
          </w:p>
        </w:tc>
        <w:tc>
          <w:tcPr>
            <w:tcW w:w="1909" w:type="dxa"/>
          </w:tcPr>
          <w:p>
            <w:pPr>
              <w:pStyle w:val="TableParagraph"/>
              <w:spacing w:line="303" w:lineRule="exact"/>
              <w:ind w:left="52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N</w:t>
            </w:r>
          </w:p>
        </w:tc>
        <w:tc>
          <w:tcPr>
            <w:tcW w:w="1410" w:type="dxa"/>
          </w:tcPr>
          <w:p>
            <w:pPr>
              <w:pStyle w:val="TableParagraph"/>
              <w:spacing w:line="303" w:lineRule="exact"/>
              <w:ind w:left="420"/>
              <w:rPr>
                <w:sz w:val="28"/>
              </w:rPr>
            </w:pPr>
            <w:r>
              <w:rPr>
                <w:sz w:val="28"/>
              </w:rPr>
              <w:t>3/3</w:t>
            </w:r>
          </w:p>
        </w:tc>
      </w:tr>
      <w:tr>
        <w:trPr>
          <w:trHeight w:val="322" w:hRule="atLeast"/>
        </w:trPr>
        <w:tc>
          <w:tcPr>
            <w:tcW w:w="3320" w:type="dxa"/>
          </w:tcPr>
          <w:p>
            <w:pPr>
              <w:pStyle w:val="TableParagraph"/>
              <w:spacing w:line="303" w:lineRule="exact"/>
              <w:ind w:left="124"/>
              <w:rPr>
                <w:sz w:val="28"/>
              </w:rPr>
            </w:pPr>
            <w:r>
              <w:rPr>
                <w:sz w:val="28"/>
              </w:rPr>
              <w:t>0.03</w:t>
            </w:r>
          </w:p>
        </w:tc>
        <w:tc>
          <w:tcPr>
            <w:tcW w:w="1416" w:type="dxa"/>
          </w:tcPr>
          <w:p>
            <w:pPr>
              <w:pStyle w:val="TableParagraph"/>
              <w:spacing w:line="303" w:lineRule="exact"/>
              <w:ind w:left="489"/>
              <w:rPr>
                <w:sz w:val="28"/>
              </w:rPr>
            </w:pPr>
            <w:r>
              <w:rPr>
                <w:w w:val="100"/>
                <w:sz w:val="28"/>
              </w:rPr>
              <w:t>3</w:t>
            </w:r>
          </w:p>
        </w:tc>
        <w:tc>
          <w:tcPr>
            <w:tcW w:w="2174" w:type="dxa"/>
          </w:tcPr>
          <w:p>
            <w:pPr>
              <w:pStyle w:val="TableParagraph"/>
              <w:spacing w:line="303" w:lineRule="exact"/>
              <w:ind w:left="841"/>
              <w:rPr>
                <w:sz w:val="28"/>
              </w:rPr>
            </w:pPr>
            <w:r>
              <w:rPr>
                <w:w w:val="100"/>
                <w:sz w:val="28"/>
              </w:rPr>
              <w:t>N</w:t>
            </w:r>
          </w:p>
        </w:tc>
        <w:tc>
          <w:tcPr>
            <w:tcW w:w="1214" w:type="dxa"/>
          </w:tcPr>
          <w:p>
            <w:pPr>
              <w:pStyle w:val="TableParagraph"/>
              <w:spacing w:line="303" w:lineRule="exact"/>
              <w:ind w:left="278"/>
              <w:rPr>
                <w:sz w:val="28"/>
              </w:rPr>
            </w:pPr>
            <w:r>
              <w:rPr>
                <w:sz w:val="28"/>
              </w:rPr>
              <w:t>3/3</w:t>
            </w:r>
          </w:p>
        </w:tc>
        <w:tc>
          <w:tcPr>
            <w:tcW w:w="1841" w:type="dxa"/>
          </w:tcPr>
          <w:p>
            <w:pPr>
              <w:pStyle w:val="TableParagraph"/>
              <w:spacing w:line="303" w:lineRule="exact"/>
              <w:ind w:right="838"/>
              <w:jc w:val="right"/>
              <w:rPr>
                <w:sz w:val="28"/>
              </w:rPr>
            </w:pPr>
            <w:r>
              <w:rPr>
                <w:w w:val="100"/>
                <w:sz w:val="28"/>
              </w:rPr>
              <w:t>3</w:t>
            </w:r>
          </w:p>
        </w:tc>
        <w:tc>
          <w:tcPr>
            <w:tcW w:w="1909" w:type="dxa"/>
          </w:tcPr>
          <w:p>
            <w:pPr>
              <w:pStyle w:val="TableParagraph"/>
              <w:spacing w:line="303" w:lineRule="exact"/>
              <w:ind w:left="52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N</w:t>
            </w:r>
          </w:p>
        </w:tc>
        <w:tc>
          <w:tcPr>
            <w:tcW w:w="1410" w:type="dxa"/>
          </w:tcPr>
          <w:p>
            <w:pPr>
              <w:pStyle w:val="TableParagraph"/>
              <w:spacing w:line="303" w:lineRule="exact"/>
              <w:ind w:left="420"/>
              <w:rPr>
                <w:sz w:val="28"/>
              </w:rPr>
            </w:pPr>
            <w:r>
              <w:rPr>
                <w:sz w:val="28"/>
              </w:rPr>
              <w:t>3/3</w:t>
            </w:r>
          </w:p>
        </w:tc>
      </w:tr>
      <w:tr>
        <w:trPr>
          <w:trHeight w:val="321" w:hRule="atLeast"/>
        </w:trPr>
        <w:tc>
          <w:tcPr>
            <w:tcW w:w="3320" w:type="dxa"/>
          </w:tcPr>
          <w:p>
            <w:pPr>
              <w:pStyle w:val="TableParagraph"/>
              <w:spacing w:line="302" w:lineRule="exact"/>
              <w:ind w:left="124"/>
              <w:rPr>
                <w:sz w:val="28"/>
              </w:rPr>
            </w:pPr>
            <w:r>
              <w:rPr>
                <w:sz w:val="28"/>
              </w:rPr>
              <w:t>0.006</w:t>
            </w:r>
          </w:p>
        </w:tc>
        <w:tc>
          <w:tcPr>
            <w:tcW w:w="1416" w:type="dxa"/>
          </w:tcPr>
          <w:p>
            <w:pPr>
              <w:pStyle w:val="TableParagraph"/>
              <w:spacing w:line="302" w:lineRule="exact"/>
              <w:ind w:left="489"/>
              <w:rPr>
                <w:sz w:val="28"/>
              </w:rPr>
            </w:pPr>
            <w:r>
              <w:rPr>
                <w:w w:val="100"/>
                <w:sz w:val="28"/>
              </w:rPr>
              <w:t>3</w:t>
            </w:r>
          </w:p>
        </w:tc>
        <w:tc>
          <w:tcPr>
            <w:tcW w:w="2174" w:type="dxa"/>
          </w:tcPr>
          <w:p>
            <w:pPr>
              <w:pStyle w:val="TableParagraph"/>
              <w:spacing w:line="302" w:lineRule="exact"/>
              <w:ind w:left="841"/>
              <w:rPr>
                <w:sz w:val="28"/>
              </w:rPr>
            </w:pPr>
            <w:r>
              <w:rPr>
                <w:w w:val="100"/>
                <w:sz w:val="28"/>
              </w:rPr>
              <w:t>N</w:t>
            </w:r>
          </w:p>
        </w:tc>
        <w:tc>
          <w:tcPr>
            <w:tcW w:w="1214" w:type="dxa"/>
          </w:tcPr>
          <w:p>
            <w:pPr>
              <w:pStyle w:val="TableParagraph"/>
              <w:spacing w:line="302" w:lineRule="exact"/>
              <w:ind w:left="278"/>
              <w:rPr>
                <w:sz w:val="28"/>
              </w:rPr>
            </w:pPr>
            <w:r>
              <w:rPr>
                <w:sz w:val="28"/>
              </w:rPr>
              <w:t>3/3</w:t>
            </w:r>
          </w:p>
        </w:tc>
        <w:tc>
          <w:tcPr>
            <w:tcW w:w="1841" w:type="dxa"/>
          </w:tcPr>
          <w:p>
            <w:pPr>
              <w:pStyle w:val="TableParagraph"/>
              <w:spacing w:line="302" w:lineRule="exact"/>
              <w:ind w:right="838"/>
              <w:jc w:val="right"/>
              <w:rPr>
                <w:sz w:val="28"/>
              </w:rPr>
            </w:pPr>
            <w:r>
              <w:rPr>
                <w:w w:val="100"/>
                <w:sz w:val="28"/>
              </w:rPr>
              <w:t>3</w:t>
            </w:r>
          </w:p>
        </w:tc>
        <w:tc>
          <w:tcPr>
            <w:tcW w:w="1909" w:type="dxa"/>
          </w:tcPr>
          <w:p>
            <w:pPr>
              <w:pStyle w:val="TableParagraph"/>
              <w:spacing w:line="302" w:lineRule="exact"/>
              <w:ind w:left="52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N</w:t>
            </w:r>
          </w:p>
        </w:tc>
        <w:tc>
          <w:tcPr>
            <w:tcW w:w="1410" w:type="dxa"/>
          </w:tcPr>
          <w:p>
            <w:pPr>
              <w:pStyle w:val="TableParagraph"/>
              <w:spacing w:line="302" w:lineRule="exact"/>
              <w:ind w:left="420"/>
              <w:rPr>
                <w:sz w:val="28"/>
              </w:rPr>
            </w:pPr>
            <w:r>
              <w:rPr>
                <w:sz w:val="28"/>
              </w:rPr>
              <w:t>3/3</w:t>
            </w:r>
          </w:p>
        </w:tc>
      </w:tr>
      <w:tr>
        <w:trPr>
          <w:trHeight w:val="321" w:hRule="atLeast"/>
        </w:trPr>
        <w:tc>
          <w:tcPr>
            <w:tcW w:w="3320" w:type="dxa"/>
          </w:tcPr>
          <w:p>
            <w:pPr>
              <w:pStyle w:val="TableParagraph"/>
              <w:spacing w:line="302" w:lineRule="exact"/>
              <w:ind w:left="124"/>
              <w:rPr>
                <w:sz w:val="28"/>
              </w:rPr>
            </w:pPr>
            <w:r>
              <w:rPr>
                <w:sz w:val="28"/>
              </w:rPr>
              <w:t>0.001</w:t>
            </w:r>
          </w:p>
        </w:tc>
        <w:tc>
          <w:tcPr>
            <w:tcW w:w="1416" w:type="dxa"/>
          </w:tcPr>
          <w:p>
            <w:pPr>
              <w:pStyle w:val="TableParagraph"/>
              <w:spacing w:line="302" w:lineRule="exact"/>
              <w:ind w:left="489"/>
              <w:rPr>
                <w:sz w:val="28"/>
              </w:rPr>
            </w:pPr>
            <w:r>
              <w:rPr>
                <w:w w:val="100"/>
                <w:sz w:val="28"/>
              </w:rPr>
              <w:t>3</w:t>
            </w:r>
          </w:p>
        </w:tc>
        <w:tc>
          <w:tcPr>
            <w:tcW w:w="2174" w:type="dxa"/>
          </w:tcPr>
          <w:p>
            <w:pPr>
              <w:pStyle w:val="TableParagraph"/>
              <w:spacing w:line="302" w:lineRule="exact"/>
              <w:ind w:left="841"/>
              <w:rPr>
                <w:sz w:val="28"/>
              </w:rPr>
            </w:pPr>
            <w:r>
              <w:rPr>
                <w:w w:val="100"/>
                <w:sz w:val="28"/>
              </w:rPr>
              <w:t>N</w:t>
            </w:r>
          </w:p>
        </w:tc>
        <w:tc>
          <w:tcPr>
            <w:tcW w:w="1214" w:type="dxa"/>
          </w:tcPr>
          <w:p>
            <w:pPr>
              <w:pStyle w:val="TableParagraph"/>
              <w:spacing w:line="302" w:lineRule="exact"/>
              <w:ind w:left="278"/>
              <w:rPr>
                <w:sz w:val="28"/>
              </w:rPr>
            </w:pPr>
            <w:r>
              <w:rPr>
                <w:sz w:val="28"/>
              </w:rPr>
              <w:t>3/3</w:t>
            </w:r>
          </w:p>
        </w:tc>
        <w:tc>
          <w:tcPr>
            <w:tcW w:w="1841" w:type="dxa"/>
          </w:tcPr>
          <w:p>
            <w:pPr>
              <w:pStyle w:val="TableParagraph"/>
              <w:spacing w:line="302" w:lineRule="exact"/>
              <w:ind w:right="838"/>
              <w:jc w:val="right"/>
              <w:rPr>
                <w:sz w:val="28"/>
              </w:rPr>
            </w:pPr>
            <w:r>
              <w:rPr>
                <w:w w:val="100"/>
                <w:sz w:val="28"/>
              </w:rPr>
              <w:t>3</w:t>
            </w:r>
          </w:p>
        </w:tc>
        <w:tc>
          <w:tcPr>
            <w:tcW w:w="1909" w:type="dxa"/>
          </w:tcPr>
          <w:p>
            <w:pPr>
              <w:pStyle w:val="TableParagraph"/>
              <w:spacing w:line="302" w:lineRule="exact"/>
              <w:ind w:left="52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N</w:t>
            </w:r>
          </w:p>
        </w:tc>
        <w:tc>
          <w:tcPr>
            <w:tcW w:w="1410" w:type="dxa"/>
          </w:tcPr>
          <w:p>
            <w:pPr>
              <w:pStyle w:val="TableParagraph"/>
              <w:spacing w:line="302" w:lineRule="exact"/>
              <w:ind w:left="420"/>
              <w:rPr>
                <w:sz w:val="28"/>
              </w:rPr>
            </w:pPr>
            <w:r>
              <w:rPr>
                <w:sz w:val="28"/>
              </w:rPr>
              <w:t>3/3</w:t>
            </w:r>
          </w:p>
        </w:tc>
      </w:tr>
      <w:tr>
        <w:trPr>
          <w:trHeight w:val="321" w:hRule="atLeast"/>
        </w:trPr>
        <w:tc>
          <w:tcPr>
            <w:tcW w:w="3320" w:type="dxa"/>
          </w:tcPr>
          <w:p>
            <w:pPr>
              <w:pStyle w:val="TableParagraph"/>
              <w:spacing w:line="302" w:lineRule="exact"/>
              <w:ind w:left="124"/>
              <w:rPr>
                <w:sz w:val="28"/>
              </w:rPr>
            </w:pPr>
            <w:r>
              <w:rPr>
                <w:sz w:val="28"/>
              </w:rPr>
              <w:t>0.0003</w:t>
            </w:r>
          </w:p>
        </w:tc>
        <w:tc>
          <w:tcPr>
            <w:tcW w:w="1416" w:type="dxa"/>
          </w:tcPr>
          <w:p>
            <w:pPr>
              <w:pStyle w:val="TableParagraph"/>
              <w:spacing w:line="302" w:lineRule="exact"/>
              <w:ind w:left="489"/>
              <w:rPr>
                <w:sz w:val="28"/>
              </w:rPr>
            </w:pPr>
            <w:r>
              <w:rPr>
                <w:w w:val="100"/>
                <w:sz w:val="28"/>
              </w:rPr>
              <w:t>3</w:t>
            </w:r>
          </w:p>
        </w:tc>
        <w:tc>
          <w:tcPr>
            <w:tcW w:w="2174" w:type="dxa"/>
          </w:tcPr>
          <w:p>
            <w:pPr>
              <w:pStyle w:val="TableParagraph"/>
              <w:spacing w:line="302" w:lineRule="exact"/>
              <w:ind w:left="841"/>
              <w:rPr>
                <w:sz w:val="28"/>
              </w:rPr>
            </w:pPr>
            <w:r>
              <w:rPr>
                <w:w w:val="100"/>
                <w:sz w:val="28"/>
              </w:rPr>
              <w:t>N</w:t>
            </w:r>
          </w:p>
        </w:tc>
        <w:tc>
          <w:tcPr>
            <w:tcW w:w="1214" w:type="dxa"/>
          </w:tcPr>
          <w:p>
            <w:pPr>
              <w:pStyle w:val="TableParagraph"/>
              <w:spacing w:line="302" w:lineRule="exact"/>
              <w:ind w:left="278"/>
              <w:rPr>
                <w:sz w:val="28"/>
              </w:rPr>
            </w:pPr>
            <w:r>
              <w:rPr>
                <w:sz w:val="28"/>
              </w:rPr>
              <w:t>3/3</w:t>
            </w:r>
          </w:p>
        </w:tc>
        <w:tc>
          <w:tcPr>
            <w:tcW w:w="1841" w:type="dxa"/>
          </w:tcPr>
          <w:p>
            <w:pPr>
              <w:pStyle w:val="TableParagraph"/>
              <w:spacing w:line="302" w:lineRule="exact"/>
              <w:ind w:right="838"/>
              <w:jc w:val="right"/>
              <w:rPr>
                <w:sz w:val="28"/>
              </w:rPr>
            </w:pPr>
            <w:r>
              <w:rPr>
                <w:w w:val="100"/>
                <w:sz w:val="28"/>
              </w:rPr>
              <w:t>3</w:t>
            </w:r>
          </w:p>
        </w:tc>
        <w:tc>
          <w:tcPr>
            <w:tcW w:w="1909" w:type="dxa"/>
          </w:tcPr>
          <w:p>
            <w:pPr>
              <w:pStyle w:val="TableParagraph"/>
              <w:spacing w:line="302" w:lineRule="exact"/>
              <w:ind w:left="52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N</w:t>
            </w:r>
          </w:p>
        </w:tc>
        <w:tc>
          <w:tcPr>
            <w:tcW w:w="1410" w:type="dxa"/>
          </w:tcPr>
          <w:p>
            <w:pPr>
              <w:pStyle w:val="TableParagraph"/>
              <w:spacing w:line="302" w:lineRule="exact"/>
              <w:ind w:left="420"/>
              <w:rPr>
                <w:sz w:val="28"/>
              </w:rPr>
            </w:pPr>
            <w:r>
              <w:rPr>
                <w:sz w:val="28"/>
              </w:rPr>
              <w:t>3/3</w:t>
            </w:r>
          </w:p>
        </w:tc>
      </w:tr>
      <w:tr>
        <w:trPr>
          <w:trHeight w:val="321" w:hRule="atLeast"/>
        </w:trPr>
        <w:tc>
          <w:tcPr>
            <w:tcW w:w="3320" w:type="dxa"/>
          </w:tcPr>
          <w:p>
            <w:pPr>
              <w:pStyle w:val="TableParagraph"/>
              <w:spacing w:line="302" w:lineRule="exact"/>
              <w:ind w:left="124"/>
              <w:rPr>
                <w:sz w:val="28"/>
              </w:rPr>
            </w:pPr>
            <w:r>
              <w:rPr>
                <w:sz w:val="28"/>
              </w:rPr>
              <w:t>0.00005</w:t>
            </w:r>
          </w:p>
        </w:tc>
        <w:tc>
          <w:tcPr>
            <w:tcW w:w="1416" w:type="dxa"/>
          </w:tcPr>
          <w:p>
            <w:pPr>
              <w:pStyle w:val="TableParagraph"/>
              <w:spacing w:line="302" w:lineRule="exact"/>
              <w:ind w:left="489"/>
              <w:rPr>
                <w:sz w:val="28"/>
              </w:rPr>
            </w:pPr>
            <w:r>
              <w:rPr>
                <w:w w:val="100"/>
                <w:sz w:val="28"/>
              </w:rPr>
              <w:t>3</w:t>
            </w:r>
          </w:p>
        </w:tc>
        <w:tc>
          <w:tcPr>
            <w:tcW w:w="2174" w:type="dxa"/>
          </w:tcPr>
          <w:p>
            <w:pPr>
              <w:pStyle w:val="TableParagraph"/>
              <w:spacing w:line="302" w:lineRule="exact"/>
              <w:ind w:left="841"/>
              <w:rPr>
                <w:sz w:val="28"/>
              </w:rPr>
            </w:pPr>
            <w:r>
              <w:rPr>
                <w:w w:val="100"/>
                <w:sz w:val="28"/>
              </w:rPr>
              <w:t>N</w:t>
            </w:r>
          </w:p>
        </w:tc>
        <w:tc>
          <w:tcPr>
            <w:tcW w:w="1214" w:type="dxa"/>
          </w:tcPr>
          <w:p>
            <w:pPr>
              <w:pStyle w:val="TableParagraph"/>
              <w:spacing w:line="302" w:lineRule="exact"/>
              <w:ind w:left="278"/>
              <w:rPr>
                <w:sz w:val="28"/>
              </w:rPr>
            </w:pPr>
            <w:r>
              <w:rPr>
                <w:sz w:val="28"/>
              </w:rPr>
              <w:t>3/3</w:t>
            </w:r>
          </w:p>
        </w:tc>
        <w:tc>
          <w:tcPr>
            <w:tcW w:w="1841" w:type="dxa"/>
          </w:tcPr>
          <w:p>
            <w:pPr>
              <w:pStyle w:val="TableParagraph"/>
              <w:spacing w:line="302" w:lineRule="exact"/>
              <w:ind w:right="838"/>
              <w:jc w:val="right"/>
              <w:rPr>
                <w:sz w:val="28"/>
              </w:rPr>
            </w:pPr>
            <w:r>
              <w:rPr>
                <w:w w:val="100"/>
                <w:sz w:val="28"/>
              </w:rPr>
              <w:t>3</w:t>
            </w:r>
          </w:p>
        </w:tc>
        <w:tc>
          <w:tcPr>
            <w:tcW w:w="1909" w:type="dxa"/>
          </w:tcPr>
          <w:p>
            <w:pPr>
              <w:pStyle w:val="TableParagraph"/>
              <w:spacing w:line="302" w:lineRule="exact"/>
              <w:ind w:left="52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N</w:t>
            </w:r>
          </w:p>
        </w:tc>
        <w:tc>
          <w:tcPr>
            <w:tcW w:w="1410" w:type="dxa"/>
          </w:tcPr>
          <w:p>
            <w:pPr>
              <w:pStyle w:val="TableParagraph"/>
              <w:spacing w:line="302" w:lineRule="exact"/>
              <w:ind w:left="420"/>
              <w:rPr>
                <w:sz w:val="28"/>
              </w:rPr>
            </w:pPr>
            <w:r>
              <w:rPr>
                <w:sz w:val="28"/>
              </w:rPr>
              <w:t>3/3</w:t>
            </w:r>
          </w:p>
        </w:tc>
      </w:tr>
      <w:tr>
        <w:trPr>
          <w:trHeight w:val="324" w:hRule="atLeast"/>
        </w:trPr>
        <w:tc>
          <w:tcPr>
            <w:tcW w:w="332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305" w:lineRule="exact"/>
              <w:ind w:left="124"/>
              <w:rPr>
                <w:sz w:val="28"/>
              </w:rPr>
            </w:pPr>
            <w:r>
              <w:rPr>
                <w:sz w:val="28"/>
              </w:rPr>
              <w:t>Control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0.0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(No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extract)</w:t>
            </w:r>
          </w:p>
        </w:tc>
        <w:tc>
          <w:tcPr>
            <w:tcW w:w="141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305" w:lineRule="exact"/>
              <w:ind w:left="489"/>
              <w:rPr>
                <w:sz w:val="28"/>
              </w:rPr>
            </w:pPr>
            <w:r>
              <w:rPr>
                <w:w w:val="100"/>
                <w:sz w:val="28"/>
              </w:rPr>
              <w:t>3</w:t>
            </w:r>
          </w:p>
        </w:tc>
        <w:tc>
          <w:tcPr>
            <w:tcW w:w="217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305" w:lineRule="exact"/>
              <w:ind w:left="865"/>
              <w:rPr>
                <w:sz w:val="28"/>
              </w:rPr>
            </w:pPr>
            <w:r>
              <w:rPr>
                <w:w w:val="100"/>
                <w:sz w:val="28"/>
              </w:rPr>
              <w:t>P</w:t>
            </w:r>
          </w:p>
        </w:tc>
        <w:tc>
          <w:tcPr>
            <w:tcW w:w="121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305" w:lineRule="exact"/>
              <w:ind w:left="257"/>
              <w:rPr>
                <w:sz w:val="28"/>
              </w:rPr>
            </w:pPr>
            <w:r>
              <w:rPr>
                <w:sz w:val="28"/>
              </w:rPr>
              <w:t>0/3*</w:t>
            </w:r>
          </w:p>
        </w:tc>
        <w:tc>
          <w:tcPr>
            <w:tcW w:w="184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305" w:lineRule="exact"/>
              <w:ind w:right="838"/>
              <w:jc w:val="right"/>
              <w:rPr>
                <w:sz w:val="28"/>
              </w:rPr>
            </w:pPr>
            <w:r>
              <w:rPr>
                <w:w w:val="100"/>
                <w:sz w:val="28"/>
              </w:rPr>
              <w:t>3</w:t>
            </w:r>
          </w:p>
        </w:tc>
        <w:tc>
          <w:tcPr>
            <w:tcW w:w="190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305" w:lineRule="exact"/>
              <w:ind w:left="49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P</w:t>
            </w:r>
          </w:p>
        </w:tc>
        <w:tc>
          <w:tcPr>
            <w:tcW w:w="141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305" w:lineRule="exact"/>
              <w:ind w:left="415"/>
              <w:rPr>
                <w:sz w:val="28"/>
              </w:rPr>
            </w:pPr>
            <w:r>
              <w:rPr>
                <w:sz w:val="28"/>
              </w:rPr>
              <w:t>0/3**</w:t>
            </w:r>
          </w:p>
        </w:tc>
      </w:tr>
    </w:tbl>
    <w:p>
      <w:pPr>
        <w:pStyle w:val="BodyText"/>
        <w:spacing w:before="3"/>
        <w:rPr>
          <w:rFonts w:ascii="Arial"/>
          <w:b/>
          <w:sz w:val="21"/>
        </w:rPr>
      </w:pPr>
    </w:p>
    <w:tbl>
      <w:tblPr>
        <w:tblW w:w="0" w:type="auto"/>
        <w:jc w:val="left"/>
        <w:tblInd w:w="13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72"/>
        <w:gridCol w:w="658"/>
        <w:gridCol w:w="4722"/>
      </w:tblGrid>
      <w:tr>
        <w:trPr>
          <w:trHeight w:val="366" w:hRule="atLeast"/>
        </w:trPr>
        <w:tc>
          <w:tcPr>
            <w:tcW w:w="1272" w:type="dxa"/>
          </w:tcPr>
          <w:p>
            <w:pPr>
              <w:pStyle w:val="TableParagraph"/>
              <w:spacing w:line="307" w:lineRule="exact" w:before="39"/>
              <w:ind w:left="50"/>
              <w:rPr>
                <w:sz w:val="28"/>
              </w:rPr>
            </w:pPr>
            <w:r>
              <w:rPr>
                <w:sz w:val="28"/>
              </w:rPr>
              <w:t>Key:</w:t>
            </w:r>
            <w:r>
              <w:rPr>
                <w:spacing w:val="36"/>
                <w:sz w:val="28"/>
              </w:rPr>
              <w:t> </w:t>
            </w:r>
            <w:r>
              <w:rPr>
                <w:sz w:val="28"/>
              </w:rPr>
              <w:t>N</w:t>
            </w:r>
          </w:p>
        </w:tc>
        <w:tc>
          <w:tcPr>
            <w:tcW w:w="658" w:type="dxa"/>
          </w:tcPr>
          <w:p>
            <w:pPr>
              <w:pStyle w:val="TableParagraph"/>
              <w:spacing w:line="307" w:lineRule="exact" w:before="39"/>
              <w:ind w:left="218"/>
              <w:rPr>
                <w:sz w:val="28"/>
              </w:rPr>
            </w:pPr>
            <w:r>
              <w:rPr>
                <w:w w:val="100"/>
                <w:sz w:val="28"/>
              </w:rPr>
              <w:t>=</w:t>
            </w:r>
          </w:p>
        </w:tc>
        <w:tc>
          <w:tcPr>
            <w:tcW w:w="4722" w:type="dxa"/>
          </w:tcPr>
          <w:p>
            <w:pPr>
              <w:pStyle w:val="TableParagraph"/>
              <w:spacing w:line="307" w:lineRule="exact" w:before="39"/>
              <w:ind w:left="280"/>
              <w:rPr>
                <w:sz w:val="28"/>
              </w:rPr>
            </w:pPr>
            <w:r>
              <w:rPr>
                <w:sz w:val="28"/>
              </w:rPr>
              <w:t>Parasitaemia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and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Infection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negative</w:t>
            </w:r>
          </w:p>
        </w:tc>
      </w:tr>
      <w:tr>
        <w:trPr>
          <w:trHeight w:val="321" w:hRule="atLeast"/>
        </w:trPr>
        <w:tc>
          <w:tcPr>
            <w:tcW w:w="1272" w:type="dxa"/>
          </w:tcPr>
          <w:p>
            <w:pPr>
              <w:pStyle w:val="TableParagraph"/>
              <w:spacing w:line="302" w:lineRule="exact"/>
              <w:ind w:left="770"/>
              <w:rPr>
                <w:sz w:val="28"/>
              </w:rPr>
            </w:pPr>
            <w:r>
              <w:rPr>
                <w:w w:val="100"/>
                <w:sz w:val="28"/>
              </w:rPr>
              <w:t>P</w:t>
            </w:r>
          </w:p>
        </w:tc>
        <w:tc>
          <w:tcPr>
            <w:tcW w:w="658" w:type="dxa"/>
          </w:tcPr>
          <w:p>
            <w:pPr>
              <w:pStyle w:val="TableParagraph"/>
              <w:spacing w:line="302" w:lineRule="exact"/>
              <w:ind w:left="218"/>
              <w:rPr>
                <w:sz w:val="28"/>
              </w:rPr>
            </w:pPr>
            <w:r>
              <w:rPr>
                <w:w w:val="100"/>
                <w:sz w:val="28"/>
              </w:rPr>
              <w:t>=</w:t>
            </w:r>
          </w:p>
        </w:tc>
        <w:tc>
          <w:tcPr>
            <w:tcW w:w="4722" w:type="dxa"/>
          </w:tcPr>
          <w:p>
            <w:pPr>
              <w:pStyle w:val="TableParagraph"/>
              <w:spacing w:line="302" w:lineRule="exact"/>
              <w:ind w:left="280"/>
              <w:rPr>
                <w:sz w:val="28"/>
              </w:rPr>
            </w:pPr>
            <w:r>
              <w:rPr>
                <w:sz w:val="28"/>
              </w:rPr>
              <w:t>Parasitaemia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and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Infection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positive</w:t>
            </w:r>
          </w:p>
        </w:tc>
      </w:tr>
      <w:tr>
        <w:trPr>
          <w:trHeight w:val="321" w:hRule="atLeast"/>
        </w:trPr>
        <w:tc>
          <w:tcPr>
            <w:tcW w:w="1272" w:type="dxa"/>
          </w:tcPr>
          <w:p>
            <w:pPr>
              <w:pStyle w:val="TableParagraph"/>
              <w:spacing w:line="302" w:lineRule="exact"/>
              <w:ind w:left="770"/>
              <w:rPr>
                <w:sz w:val="28"/>
              </w:rPr>
            </w:pPr>
            <w:r>
              <w:rPr>
                <w:w w:val="100"/>
                <w:sz w:val="28"/>
              </w:rPr>
              <w:t>*</w:t>
            </w:r>
          </w:p>
        </w:tc>
        <w:tc>
          <w:tcPr>
            <w:tcW w:w="658" w:type="dxa"/>
          </w:tcPr>
          <w:p>
            <w:pPr>
              <w:pStyle w:val="TableParagraph"/>
              <w:spacing w:line="302" w:lineRule="exact"/>
              <w:ind w:left="218"/>
              <w:rPr>
                <w:sz w:val="28"/>
              </w:rPr>
            </w:pPr>
            <w:r>
              <w:rPr>
                <w:w w:val="100"/>
                <w:sz w:val="28"/>
              </w:rPr>
              <w:t>=</w:t>
            </w:r>
          </w:p>
        </w:tc>
        <w:tc>
          <w:tcPr>
            <w:tcW w:w="4722" w:type="dxa"/>
          </w:tcPr>
          <w:p>
            <w:pPr>
              <w:pStyle w:val="TableParagraph"/>
              <w:spacing w:line="302" w:lineRule="exact"/>
              <w:ind w:left="280"/>
              <w:rPr>
                <w:sz w:val="28"/>
              </w:rPr>
            </w:pPr>
            <w:r>
              <w:rPr>
                <w:sz w:val="28"/>
              </w:rPr>
              <w:t>Mice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died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8 –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10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days after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inoculation</w:t>
            </w:r>
          </w:p>
        </w:tc>
      </w:tr>
      <w:tr>
        <w:trPr>
          <w:trHeight w:val="366" w:hRule="atLeast"/>
        </w:trPr>
        <w:tc>
          <w:tcPr>
            <w:tcW w:w="1272" w:type="dxa"/>
          </w:tcPr>
          <w:p>
            <w:pPr>
              <w:pStyle w:val="TableParagraph"/>
              <w:spacing w:line="316" w:lineRule="exact"/>
              <w:ind w:left="770"/>
              <w:rPr>
                <w:sz w:val="28"/>
              </w:rPr>
            </w:pPr>
            <w:r>
              <w:rPr>
                <w:sz w:val="28"/>
              </w:rPr>
              <w:t>**</w:t>
            </w:r>
          </w:p>
        </w:tc>
        <w:tc>
          <w:tcPr>
            <w:tcW w:w="658" w:type="dxa"/>
          </w:tcPr>
          <w:p>
            <w:pPr>
              <w:pStyle w:val="TableParagraph"/>
              <w:spacing w:line="316" w:lineRule="exact"/>
              <w:ind w:left="218"/>
              <w:rPr>
                <w:sz w:val="28"/>
              </w:rPr>
            </w:pPr>
            <w:r>
              <w:rPr>
                <w:w w:val="100"/>
                <w:sz w:val="28"/>
              </w:rPr>
              <w:t>=</w:t>
            </w:r>
          </w:p>
        </w:tc>
        <w:tc>
          <w:tcPr>
            <w:tcW w:w="4722" w:type="dxa"/>
          </w:tcPr>
          <w:p>
            <w:pPr>
              <w:pStyle w:val="TableParagraph"/>
              <w:spacing w:line="316" w:lineRule="exact"/>
              <w:ind w:left="280"/>
              <w:rPr>
                <w:sz w:val="28"/>
              </w:rPr>
            </w:pPr>
            <w:r>
              <w:rPr>
                <w:sz w:val="28"/>
              </w:rPr>
              <w:t>Mice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died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7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–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9 days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after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inoculation</w:t>
            </w:r>
          </w:p>
        </w:tc>
      </w:tr>
    </w:tbl>
    <w:p>
      <w:pPr>
        <w:spacing w:after="0" w:line="316" w:lineRule="exact"/>
        <w:rPr>
          <w:sz w:val="28"/>
        </w:rPr>
        <w:sectPr>
          <w:headerReference w:type="default" r:id="rId67"/>
          <w:pgSz w:w="16840" w:h="11910" w:orient="landscape"/>
          <w:pgMar w:header="0" w:footer="0" w:top="1100" w:bottom="280" w:left="1620" w:right="1720"/>
        </w:sectPr>
      </w:pPr>
    </w:p>
    <w:p>
      <w:pPr>
        <w:pStyle w:val="Heading6"/>
        <w:numPr>
          <w:ilvl w:val="1"/>
          <w:numId w:val="24"/>
        </w:numPr>
        <w:tabs>
          <w:tab w:pos="1471" w:val="left" w:leader="none"/>
          <w:tab w:pos="1472" w:val="left" w:leader="none"/>
        </w:tabs>
        <w:spacing w:line="240" w:lineRule="auto" w:before="183" w:after="0"/>
        <w:ind w:left="1471" w:right="0" w:hanging="992"/>
        <w:jc w:val="left"/>
      </w:pPr>
      <w:bookmarkStart w:name="_TOC_250022" w:id="89"/>
      <w:r>
        <w:rPr/>
        <w:t>DRUG</w:t>
      </w:r>
      <w:r>
        <w:rPr>
          <w:spacing w:val="-3"/>
        </w:rPr>
        <w:t> </w:t>
      </w:r>
      <w:bookmarkEnd w:id="89"/>
      <w:r>
        <w:rPr/>
        <w:t>RESISTANCE STUDIES</w:t>
      </w:r>
    </w:p>
    <w:p>
      <w:pPr>
        <w:pStyle w:val="ListParagraph"/>
        <w:numPr>
          <w:ilvl w:val="2"/>
          <w:numId w:val="24"/>
        </w:numPr>
        <w:tabs>
          <w:tab w:pos="1471" w:val="left" w:leader="none"/>
          <w:tab w:pos="1472" w:val="left" w:leader="none"/>
        </w:tabs>
        <w:spacing w:line="240" w:lineRule="auto" w:before="199" w:after="0"/>
        <w:ind w:left="1471" w:right="0" w:hanging="992"/>
        <w:jc w:val="left"/>
        <w:rPr>
          <w:rFonts w:ascii="Arial"/>
          <w:b/>
          <w:i/>
          <w:sz w:val="24"/>
        </w:rPr>
      </w:pPr>
      <w:r>
        <w:rPr>
          <w:rFonts w:ascii="Arial"/>
          <w:b/>
          <w:sz w:val="24"/>
        </w:rPr>
        <w:t>Evaluation</w:t>
      </w:r>
      <w:r>
        <w:rPr>
          <w:rFonts w:ascii="Arial"/>
          <w:b/>
          <w:spacing w:val="-3"/>
          <w:sz w:val="24"/>
        </w:rPr>
        <w:t> </w:t>
      </w:r>
      <w:r>
        <w:rPr>
          <w:rFonts w:ascii="Arial"/>
          <w:b/>
          <w:sz w:val="24"/>
        </w:rPr>
        <w:t>of</w:t>
      </w:r>
      <w:r>
        <w:rPr>
          <w:rFonts w:ascii="Arial"/>
          <w:b/>
          <w:spacing w:val="-4"/>
          <w:sz w:val="24"/>
        </w:rPr>
        <w:t> </w:t>
      </w:r>
      <w:r>
        <w:rPr>
          <w:rFonts w:ascii="Arial"/>
          <w:b/>
          <w:sz w:val="24"/>
        </w:rPr>
        <w:t>Cymelarsan</w:t>
      </w:r>
      <w:r>
        <w:rPr>
          <w:rFonts w:ascii="Arial"/>
          <w:b/>
          <w:spacing w:val="-1"/>
          <w:sz w:val="24"/>
        </w:rPr>
        <w:t> </w:t>
      </w:r>
      <w:r>
        <w:rPr>
          <w:rFonts w:ascii="Arial"/>
          <w:b/>
          <w:sz w:val="24"/>
        </w:rPr>
        <w:t>Against</w:t>
      </w:r>
      <w:r>
        <w:rPr>
          <w:rFonts w:ascii="Arial"/>
          <w:b/>
          <w:spacing w:val="2"/>
          <w:sz w:val="24"/>
        </w:rPr>
        <w:t> </w:t>
      </w:r>
      <w:r>
        <w:rPr>
          <w:rFonts w:ascii="Arial"/>
          <w:b/>
          <w:i/>
          <w:sz w:val="24"/>
        </w:rPr>
        <w:t>T.brucei</w:t>
      </w:r>
      <w:r>
        <w:rPr>
          <w:rFonts w:ascii="Arial"/>
          <w:b/>
          <w:i/>
          <w:spacing w:val="-2"/>
          <w:sz w:val="24"/>
        </w:rPr>
        <w:t> </w:t>
      </w:r>
      <w:r>
        <w:rPr>
          <w:rFonts w:ascii="Arial"/>
          <w:b/>
          <w:i/>
          <w:sz w:val="24"/>
        </w:rPr>
        <w:t>brucei</w:t>
      </w:r>
    </w:p>
    <w:p>
      <w:pPr>
        <w:pStyle w:val="BodyText"/>
        <w:spacing w:line="487" w:lineRule="auto" w:before="206"/>
        <w:ind w:left="480" w:right="110" w:firstLine="720"/>
        <w:jc w:val="both"/>
      </w:pPr>
      <w:r>
        <w:rPr/>
        <w:t>The</w:t>
      </w:r>
      <w:r>
        <w:rPr>
          <w:spacing w:val="1"/>
        </w:rPr>
        <w:t> </w:t>
      </w:r>
      <w:r>
        <w:rPr/>
        <w:t>results of</w:t>
      </w:r>
      <w:r>
        <w:rPr>
          <w:spacing w:val="1"/>
        </w:rPr>
        <w:t> </w:t>
      </w:r>
      <w:r>
        <w:rPr/>
        <w:t>parasitaemia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animals (albino</w:t>
      </w:r>
      <w:r>
        <w:rPr>
          <w:spacing w:val="1"/>
        </w:rPr>
        <w:t> </w:t>
      </w:r>
      <w:r>
        <w:rPr/>
        <w:t>rats) are</w:t>
      </w:r>
      <w:r>
        <w:rPr>
          <w:spacing w:val="1"/>
        </w:rPr>
        <w:t> </w:t>
      </w:r>
      <w:r>
        <w:rPr/>
        <w:t>shown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Fig.10.</w:t>
      </w:r>
      <w:r>
        <w:rPr>
          <w:spacing w:val="1"/>
        </w:rPr>
        <w:t> </w:t>
      </w:r>
      <w:r>
        <w:rPr/>
        <w:t>Animals</w:t>
      </w:r>
      <w:r>
        <w:rPr>
          <w:spacing w:val="1"/>
        </w:rPr>
        <w:t> </w:t>
      </w:r>
      <w:r>
        <w:rPr/>
        <w:t>treated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cymelarsan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cleared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circulating</w:t>
      </w:r>
      <w:r>
        <w:rPr>
          <w:spacing w:val="1"/>
        </w:rPr>
        <w:t> </w:t>
      </w:r>
      <w:r>
        <w:rPr/>
        <w:t>trypanosomes 2 </w:t>
      </w:r>
      <w:r>
        <w:rPr>
          <w:w w:val="160"/>
        </w:rPr>
        <w:t>– </w:t>
      </w:r>
      <w:r>
        <w:rPr/>
        <w:t>3 days post treatment, and they remained aparasitaemic for</w:t>
      </w:r>
      <w:r>
        <w:rPr>
          <w:spacing w:val="1"/>
        </w:rPr>
        <w:t> </w:t>
      </w:r>
      <w:r>
        <w:rPr/>
        <w:t>100 days post treatment when the experiment was terminated (Fig. 10). The</w:t>
      </w:r>
      <w:r>
        <w:rPr>
          <w:spacing w:val="1"/>
        </w:rPr>
        <w:t> </w:t>
      </w:r>
      <w:r>
        <w:rPr/>
        <w:t>control</w:t>
      </w:r>
      <w:r>
        <w:rPr>
          <w:spacing w:val="1"/>
        </w:rPr>
        <w:t> </w:t>
      </w:r>
      <w:r>
        <w:rPr/>
        <w:t>animals</w:t>
      </w:r>
      <w:r>
        <w:rPr>
          <w:spacing w:val="1"/>
        </w:rPr>
        <w:t> </w:t>
      </w:r>
      <w:r>
        <w:rPr/>
        <w:t>had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fulminating</w:t>
      </w:r>
      <w:r>
        <w:rPr>
          <w:spacing w:val="1"/>
        </w:rPr>
        <w:t> </w:t>
      </w:r>
      <w:r>
        <w:rPr/>
        <w:t>parasitaemia,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had</w:t>
      </w:r>
      <w:r>
        <w:rPr>
          <w:spacing w:val="1"/>
        </w:rPr>
        <w:t> </w:t>
      </w:r>
      <w:r>
        <w:rPr/>
        <w:t>its</w:t>
      </w:r>
      <w:r>
        <w:rPr>
          <w:spacing w:val="63"/>
        </w:rPr>
        <w:t> </w:t>
      </w:r>
      <w:r>
        <w:rPr/>
        <w:t>peak</w:t>
      </w:r>
      <w:r>
        <w:rPr>
          <w:spacing w:val="1"/>
        </w:rPr>
        <w:t> </w:t>
      </w:r>
      <w:r>
        <w:rPr/>
        <w:t>toward the</w:t>
      </w:r>
      <w:r>
        <w:rPr>
          <w:spacing w:val="2"/>
        </w:rPr>
        <w:t> </w:t>
      </w:r>
      <w:r>
        <w:rPr/>
        <w:t>terminal</w:t>
      </w:r>
      <w:r>
        <w:rPr>
          <w:spacing w:val="1"/>
        </w:rPr>
        <w:t> </w:t>
      </w:r>
      <w:r>
        <w:rPr/>
        <w:t>stage</w:t>
      </w:r>
      <w:r>
        <w:rPr>
          <w:spacing w:val="1"/>
        </w:rPr>
        <w:t> </w:t>
      </w:r>
      <w:r>
        <w:rPr/>
        <w:t>of</w:t>
      </w:r>
      <w:r>
        <w:rPr>
          <w:spacing w:val="4"/>
        </w:rPr>
        <w:t> </w:t>
      </w:r>
      <w:r>
        <w:rPr/>
        <w:t>the</w:t>
      </w:r>
      <w:r>
        <w:rPr>
          <w:spacing w:val="2"/>
        </w:rPr>
        <w:t> </w:t>
      </w:r>
      <w:r>
        <w:rPr/>
        <w:t>infection</w:t>
      </w:r>
      <w:r>
        <w:rPr>
          <w:spacing w:val="-1"/>
        </w:rPr>
        <w:t> </w:t>
      </w:r>
      <w:r>
        <w:rPr/>
        <w:t>when</w:t>
      </w:r>
      <w:r>
        <w:rPr>
          <w:spacing w:val="2"/>
        </w:rPr>
        <w:t> </w:t>
      </w:r>
      <w:r>
        <w:rPr/>
        <w:t>the</w:t>
      </w:r>
      <w:r>
        <w:rPr>
          <w:spacing w:val="2"/>
        </w:rPr>
        <w:t> </w:t>
      </w:r>
      <w:r>
        <w:rPr/>
        <w:t>animals</w:t>
      </w:r>
      <w:r>
        <w:rPr>
          <w:spacing w:val="-2"/>
        </w:rPr>
        <w:t> </w:t>
      </w:r>
      <w:r>
        <w:rPr/>
        <w:t>died</w:t>
      </w:r>
      <w:r>
        <w:rPr>
          <w:spacing w:val="1"/>
        </w:rPr>
        <w:t> </w:t>
      </w:r>
      <w:r>
        <w:rPr/>
        <w:t>(Fig.</w:t>
      </w:r>
      <w:r>
        <w:rPr>
          <w:spacing w:val="2"/>
        </w:rPr>
        <w:t> </w:t>
      </w:r>
      <w:r>
        <w:rPr/>
        <w:t>10).</w:t>
      </w:r>
    </w:p>
    <w:p>
      <w:pPr>
        <w:pStyle w:val="ListParagraph"/>
        <w:numPr>
          <w:ilvl w:val="2"/>
          <w:numId w:val="24"/>
        </w:numPr>
        <w:tabs>
          <w:tab w:pos="1471" w:val="left" w:leader="none"/>
          <w:tab w:pos="1472" w:val="left" w:leader="none"/>
        </w:tabs>
        <w:spacing w:line="240" w:lineRule="auto" w:before="199" w:after="0"/>
        <w:ind w:left="1471" w:right="0" w:hanging="992"/>
        <w:jc w:val="left"/>
        <w:rPr>
          <w:rFonts w:ascii="Arial"/>
          <w:b/>
          <w:i/>
          <w:sz w:val="24"/>
        </w:rPr>
      </w:pPr>
      <w:r>
        <w:rPr>
          <w:rFonts w:ascii="Arial"/>
          <w:b/>
          <w:sz w:val="24"/>
        </w:rPr>
        <w:t>Evaluation</w:t>
      </w:r>
      <w:r>
        <w:rPr>
          <w:rFonts w:ascii="Arial"/>
          <w:b/>
          <w:spacing w:val="-3"/>
          <w:sz w:val="24"/>
        </w:rPr>
        <w:t> </w:t>
      </w:r>
      <w:r>
        <w:rPr>
          <w:rFonts w:ascii="Arial"/>
          <w:b/>
          <w:sz w:val="24"/>
        </w:rPr>
        <w:t>of</w:t>
      </w:r>
      <w:r>
        <w:rPr>
          <w:rFonts w:ascii="Arial"/>
          <w:b/>
          <w:spacing w:val="-5"/>
          <w:sz w:val="24"/>
        </w:rPr>
        <w:t> </w:t>
      </w:r>
      <w:r>
        <w:rPr>
          <w:rFonts w:ascii="Arial"/>
          <w:b/>
          <w:sz w:val="24"/>
        </w:rPr>
        <w:t>Cymelarsan Against</w:t>
      </w:r>
      <w:r>
        <w:rPr>
          <w:rFonts w:ascii="Arial"/>
          <w:b/>
          <w:spacing w:val="1"/>
          <w:sz w:val="24"/>
        </w:rPr>
        <w:t> </w:t>
      </w:r>
      <w:r>
        <w:rPr>
          <w:rFonts w:ascii="Arial"/>
          <w:b/>
          <w:i/>
          <w:sz w:val="24"/>
        </w:rPr>
        <w:t>T.</w:t>
      </w:r>
      <w:r>
        <w:rPr>
          <w:rFonts w:ascii="Arial"/>
          <w:b/>
          <w:i/>
          <w:spacing w:val="-3"/>
          <w:sz w:val="24"/>
        </w:rPr>
        <w:t> </w:t>
      </w:r>
      <w:r>
        <w:rPr>
          <w:rFonts w:ascii="Arial"/>
          <w:b/>
          <w:i/>
          <w:sz w:val="24"/>
        </w:rPr>
        <w:t>evansi</w:t>
      </w:r>
    </w:p>
    <w:p>
      <w:pPr>
        <w:pStyle w:val="BodyText"/>
        <w:spacing w:line="487" w:lineRule="auto" w:before="203"/>
        <w:ind w:left="480" w:right="107" w:firstLine="720"/>
        <w:jc w:val="both"/>
      </w:pPr>
      <w:r>
        <w:rPr/>
        <w:t>The results of parasitaemia and PCV of the animals (rabbits) are shown in</w:t>
      </w:r>
      <w:r>
        <w:rPr>
          <w:spacing w:val="-61"/>
        </w:rPr>
        <w:t> </w:t>
      </w:r>
      <w:r>
        <w:rPr/>
        <w:t>Figs 12 - 15. These results show a fairly high parasitaemia before the initiation of</w:t>
      </w:r>
      <w:r>
        <w:rPr>
          <w:spacing w:val="1"/>
        </w:rPr>
        <w:t> </w:t>
      </w:r>
      <w:r>
        <w:rPr/>
        <w:t>treatment of the animals. The parasitaemia dropped even up to zero level after</w:t>
      </w:r>
      <w:r>
        <w:rPr>
          <w:spacing w:val="1"/>
        </w:rPr>
        <w:t> </w:t>
      </w:r>
      <w:r>
        <w:rPr/>
        <w:t>treatment,</w:t>
      </w:r>
      <w:r>
        <w:rPr>
          <w:spacing w:val="1"/>
        </w:rPr>
        <w:t> </w:t>
      </w:r>
      <w:r>
        <w:rPr/>
        <w:t>however</w:t>
      </w:r>
      <w:r>
        <w:rPr>
          <w:spacing w:val="1"/>
        </w:rPr>
        <w:t> </w:t>
      </w:r>
      <w:r>
        <w:rPr/>
        <w:t>recrudescence</w:t>
      </w:r>
      <w:r>
        <w:rPr>
          <w:spacing w:val="1"/>
        </w:rPr>
        <w:t> </w:t>
      </w:r>
      <w:r>
        <w:rPr/>
        <w:t>occurred</w:t>
      </w:r>
      <w:r>
        <w:rPr>
          <w:spacing w:val="1"/>
        </w:rPr>
        <w:t> </w:t>
      </w:r>
      <w:r>
        <w:rPr/>
        <w:t>after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time,</w:t>
      </w:r>
      <w:r>
        <w:rPr>
          <w:spacing w:val="63"/>
        </w:rPr>
        <w:t> </w:t>
      </w:r>
      <w:r>
        <w:rPr/>
        <w:t>resulting</w:t>
      </w:r>
      <w:r>
        <w:rPr>
          <w:spacing w:val="64"/>
        </w:rPr>
        <w:t> </w:t>
      </w:r>
      <w:r>
        <w:rPr/>
        <w:t>to</w:t>
      </w:r>
      <w:r>
        <w:rPr>
          <w:spacing w:val="1"/>
        </w:rPr>
        <w:t> </w:t>
      </w:r>
      <w:r>
        <w:rPr/>
        <w:t>another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level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parasitaemia.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repeated</w:t>
      </w:r>
      <w:r>
        <w:rPr>
          <w:spacing w:val="1"/>
        </w:rPr>
        <w:t> </w:t>
      </w:r>
      <w:r>
        <w:rPr/>
        <w:t>itself</w:t>
      </w:r>
      <w:r>
        <w:rPr>
          <w:spacing w:val="1"/>
        </w:rPr>
        <w:t> </w:t>
      </w:r>
      <w:r>
        <w:rPr/>
        <w:t>inspite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repeated</w:t>
      </w:r>
      <w:r>
        <w:rPr>
          <w:spacing w:val="1"/>
        </w:rPr>
        <w:t> </w:t>
      </w:r>
      <w:r>
        <w:rPr/>
        <w:t>treatment with cymelarsan as shown in Figs 12 - 15, and the infected and treated</w:t>
      </w:r>
      <w:r>
        <w:rPr>
          <w:spacing w:val="-61"/>
        </w:rPr>
        <w:t> </w:t>
      </w:r>
      <w:r>
        <w:rPr/>
        <w:t>animals eventually died</w:t>
      </w:r>
      <w:r>
        <w:rPr>
          <w:spacing w:val="1"/>
        </w:rPr>
        <w:t> </w:t>
      </w:r>
      <w:r>
        <w:rPr/>
        <w:t>as a result of the infection. The</w:t>
      </w:r>
      <w:r>
        <w:rPr>
          <w:spacing w:val="63"/>
        </w:rPr>
        <w:t> </w:t>
      </w:r>
      <w:r>
        <w:rPr/>
        <w:t>packed cell volume</w:t>
      </w:r>
      <w:r>
        <w:rPr>
          <w:spacing w:val="1"/>
        </w:rPr>
        <w:t> </w:t>
      </w:r>
      <w:r>
        <w:rPr/>
        <w:t>(PCV) of the infected animals decreased as infection progressed in spite of the</w:t>
      </w:r>
      <w:r>
        <w:rPr>
          <w:spacing w:val="1"/>
        </w:rPr>
        <w:t> </w:t>
      </w:r>
      <w:r>
        <w:rPr/>
        <w:t>treatment (Figs. 12 - 15). The results of the control animals (infected but not</w:t>
      </w:r>
      <w:r>
        <w:rPr>
          <w:spacing w:val="1"/>
        </w:rPr>
        <w:t> </w:t>
      </w:r>
      <w:r>
        <w:rPr/>
        <w:t>treated)</w:t>
      </w:r>
      <w:r>
        <w:rPr>
          <w:spacing w:val="1"/>
        </w:rPr>
        <w:t> </w:t>
      </w:r>
      <w:r>
        <w:rPr/>
        <w:t>are</w:t>
      </w:r>
      <w:r>
        <w:rPr>
          <w:spacing w:val="3"/>
        </w:rPr>
        <w:t> </w:t>
      </w:r>
      <w:r>
        <w:rPr/>
        <w:t>shown</w:t>
      </w:r>
      <w:r>
        <w:rPr>
          <w:spacing w:val="3"/>
        </w:rPr>
        <w:t> </w:t>
      </w:r>
      <w:r>
        <w:rPr/>
        <w:t>in</w:t>
      </w:r>
      <w:r>
        <w:rPr>
          <w:spacing w:val="1"/>
        </w:rPr>
        <w:t> </w:t>
      </w:r>
      <w:r>
        <w:rPr/>
        <w:t>Fig.</w:t>
      </w:r>
      <w:r>
        <w:rPr>
          <w:spacing w:val="3"/>
        </w:rPr>
        <w:t> </w:t>
      </w:r>
      <w:r>
        <w:rPr/>
        <w:t>11.</w:t>
      </w:r>
    </w:p>
    <w:p>
      <w:pPr>
        <w:pStyle w:val="Heading6"/>
        <w:numPr>
          <w:ilvl w:val="2"/>
          <w:numId w:val="24"/>
        </w:numPr>
        <w:tabs>
          <w:tab w:pos="1471" w:val="left" w:leader="none"/>
          <w:tab w:pos="1472" w:val="left" w:leader="none"/>
        </w:tabs>
        <w:spacing w:line="240" w:lineRule="auto" w:before="202" w:after="0"/>
        <w:ind w:left="1471" w:right="0" w:hanging="992"/>
        <w:jc w:val="left"/>
      </w:pPr>
      <w:bookmarkStart w:name="_TOC_250021" w:id="90"/>
      <w:r>
        <w:rPr/>
        <w:t>Antigen</w:t>
      </w:r>
      <w:r>
        <w:rPr>
          <w:spacing w:val="-3"/>
        </w:rPr>
        <w:t> </w:t>
      </w:r>
      <w:r>
        <w:rPr/>
        <w:t>Enzyme-linked</w:t>
      </w:r>
      <w:r>
        <w:rPr>
          <w:spacing w:val="-3"/>
        </w:rPr>
        <w:t> </w:t>
      </w:r>
      <w:r>
        <w:rPr/>
        <w:t>Immunosorbent</w:t>
      </w:r>
      <w:r>
        <w:rPr>
          <w:spacing w:val="-2"/>
        </w:rPr>
        <w:t> </w:t>
      </w:r>
      <w:r>
        <w:rPr/>
        <w:t>Assay</w:t>
      </w:r>
      <w:r>
        <w:rPr>
          <w:spacing w:val="-7"/>
        </w:rPr>
        <w:t> </w:t>
      </w:r>
      <w:bookmarkEnd w:id="90"/>
      <w:r>
        <w:rPr/>
        <w:t>(ELISA)</w:t>
      </w:r>
    </w:p>
    <w:p>
      <w:pPr>
        <w:pStyle w:val="BodyText"/>
        <w:spacing w:line="487" w:lineRule="auto" w:before="206"/>
        <w:ind w:left="480" w:right="112" w:firstLine="720"/>
        <w:jc w:val="both"/>
      </w:pPr>
      <w:r>
        <w:rPr/>
        <w:t>The</w:t>
      </w:r>
      <w:r>
        <w:rPr>
          <w:spacing w:val="1"/>
        </w:rPr>
        <w:t> </w:t>
      </w:r>
      <w:r>
        <w:rPr/>
        <w:t>results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micro-plate</w:t>
      </w:r>
      <w:r>
        <w:rPr>
          <w:spacing w:val="1"/>
        </w:rPr>
        <w:t> </w:t>
      </w:r>
      <w:r>
        <w:rPr/>
        <w:t>antigen</w:t>
      </w:r>
      <w:r>
        <w:rPr>
          <w:spacing w:val="1"/>
        </w:rPr>
        <w:t> </w:t>
      </w:r>
      <w:r>
        <w:rPr/>
        <w:t>ELISA</w:t>
      </w:r>
      <w:r>
        <w:rPr>
          <w:spacing w:val="1"/>
        </w:rPr>
        <w:t> </w:t>
      </w:r>
      <w:r>
        <w:rPr/>
        <w:t>performed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sera</w:t>
      </w:r>
      <w:r>
        <w:rPr>
          <w:spacing w:val="1"/>
        </w:rPr>
        <w:t> </w:t>
      </w:r>
      <w:r>
        <w:rPr/>
        <w:t>samples of the experimental animals are shown in Fig.16. The antigen ELISA</w:t>
      </w:r>
      <w:r>
        <w:rPr>
          <w:spacing w:val="1"/>
        </w:rPr>
        <w:t> </w:t>
      </w:r>
      <w:r>
        <w:rPr/>
        <w:t>was positive</w:t>
      </w:r>
      <w:r>
        <w:rPr>
          <w:spacing w:val="2"/>
        </w:rPr>
        <w:t> </w:t>
      </w:r>
      <w:r>
        <w:rPr/>
        <w:t>for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the sera</w:t>
      </w:r>
      <w:r>
        <w:rPr>
          <w:spacing w:val="1"/>
        </w:rPr>
        <w:t> </w:t>
      </w:r>
      <w:r>
        <w:rPr/>
        <w:t>samples of</w:t>
      </w:r>
      <w:r>
        <w:rPr>
          <w:spacing w:val="2"/>
        </w:rPr>
        <w:t> </w:t>
      </w:r>
      <w:r>
        <w:rPr/>
        <w:t>the</w:t>
      </w:r>
      <w:r>
        <w:rPr>
          <w:spacing w:val="2"/>
        </w:rPr>
        <w:t> </w:t>
      </w:r>
      <w:r>
        <w:rPr/>
        <w:t>infected and</w:t>
      </w:r>
      <w:r>
        <w:rPr>
          <w:spacing w:val="2"/>
        </w:rPr>
        <w:t> </w:t>
      </w:r>
      <w:r>
        <w:rPr/>
        <w:t>treated</w:t>
      </w:r>
      <w:r>
        <w:rPr>
          <w:spacing w:val="2"/>
        </w:rPr>
        <w:t> </w:t>
      </w:r>
      <w:r>
        <w:rPr/>
        <w:t>animals.</w:t>
      </w:r>
    </w:p>
    <w:p>
      <w:pPr>
        <w:spacing w:after="0" w:line="487" w:lineRule="auto"/>
        <w:jc w:val="both"/>
        <w:sectPr>
          <w:headerReference w:type="default" r:id="rId68"/>
          <w:pgSz w:w="11910" w:h="16840"/>
          <w:pgMar w:header="724" w:footer="0" w:top="1340" w:bottom="280" w:left="1680" w:right="1040"/>
          <w:pgNumType w:start="118"/>
        </w:sectPr>
      </w:pPr>
    </w:p>
    <w:p>
      <w:pPr>
        <w:tabs>
          <w:tab w:pos="1920" w:val="left" w:leader="none"/>
        </w:tabs>
        <w:spacing w:before="82"/>
        <w:ind w:left="1920" w:right="155" w:hanging="1440"/>
        <w:jc w:val="left"/>
        <w:rPr>
          <w:rFonts w:ascii="Arial"/>
          <w:b/>
          <w:sz w:val="24"/>
        </w:rPr>
      </w:pPr>
      <w:r>
        <w:rPr>
          <w:rFonts w:ascii="Arial"/>
          <w:b/>
          <w:sz w:val="24"/>
        </w:rPr>
        <w:t>TABLE</w:t>
      </w:r>
      <w:r>
        <w:rPr>
          <w:rFonts w:ascii="Arial"/>
          <w:b/>
          <w:spacing w:val="-2"/>
          <w:sz w:val="24"/>
        </w:rPr>
        <w:t> </w:t>
      </w:r>
      <w:r>
        <w:rPr>
          <w:rFonts w:ascii="Arial"/>
          <w:b/>
          <w:sz w:val="24"/>
        </w:rPr>
        <w:t>4.</w:t>
        <w:tab/>
        <w:t>Potentiation of Diminazene Aceturate Activity in </w:t>
      </w:r>
      <w:r>
        <w:rPr>
          <w:rFonts w:ascii="Arial"/>
          <w:b/>
          <w:i/>
          <w:sz w:val="24"/>
        </w:rPr>
        <w:t>Trypanosoma</w:t>
      </w:r>
      <w:r>
        <w:rPr>
          <w:rFonts w:ascii="Arial"/>
          <w:b/>
          <w:i/>
          <w:spacing w:val="-63"/>
          <w:sz w:val="24"/>
        </w:rPr>
        <w:t> </w:t>
      </w:r>
      <w:r>
        <w:rPr>
          <w:rFonts w:ascii="Arial"/>
          <w:b/>
          <w:i/>
          <w:sz w:val="24"/>
        </w:rPr>
        <w:t>brucei brucei </w:t>
      </w:r>
      <w:r>
        <w:rPr>
          <w:rFonts w:ascii="Arial"/>
          <w:b/>
          <w:sz w:val="24"/>
        </w:rPr>
        <w:t>Infected Albino Rats Using Extracts of Frog and</w:t>
      </w:r>
      <w:r>
        <w:rPr>
          <w:rFonts w:ascii="Arial"/>
          <w:b/>
          <w:spacing w:val="1"/>
          <w:sz w:val="24"/>
        </w:rPr>
        <w:t> </w:t>
      </w:r>
      <w:r>
        <w:rPr>
          <w:rFonts w:ascii="Arial"/>
          <w:b/>
          <w:sz w:val="24"/>
        </w:rPr>
        <w:t>Snake</w:t>
      </w:r>
      <w:r>
        <w:rPr>
          <w:rFonts w:ascii="Arial"/>
          <w:b/>
          <w:spacing w:val="-3"/>
          <w:sz w:val="24"/>
        </w:rPr>
        <w:t> </w:t>
      </w:r>
      <w:r>
        <w:rPr>
          <w:rFonts w:ascii="Arial"/>
          <w:b/>
          <w:sz w:val="24"/>
        </w:rPr>
        <w:t>Skins</w:t>
      </w:r>
    </w:p>
    <w:p>
      <w:pPr>
        <w:pStyle w:val="BodyText"/>
        <w:spacing w:before="4"/>
        <w:rPr>
          <w:rFonts w:ascii="Arial"/>
          <w:b/>
          <w:sz w:val="9"/>
        </w:rPr>
      </w:pPr>
      <w:r>
        <w:rPr/>
        <w:pict>
          <v:shape style="position:absolute;margin-left:102.620003pt;margin-top:7.326763pt;width:433.05pt;height:.5pt;mso-position-horizontal-relative:page;mso-position-vertical-relative:paragraph;z-index:-15702528;mso-wrap-distance-left:0;mso-wrap-distance-right:0" coordorigin="2052,147" coordsize="8661,10" path="m3961,147l2052,147,2052,156,3961,156,3961,147xm10713,147l7391,147,7381,147,4511,147,4501,147,3971,147,3961,147,3961,156,3971,156,4501,156,4511,156,7381,156,7391,156,10713,156,10713,147xe" filled="true" fillcolor="#000000" stroked="false">
            <v:path arrowok="t"/>
            <v:fill type="solid"/>
            <w10:wrap type="topAndBottom"/>
          </v:shape>
        </w:pict>
      </w:r>
    </w:p>
    <w:p>
      <w:pPr>
        <w:pStyle w:val="Heading2"/>
        <w:spacing w:line="243" w:lineRule="exact"/>
        <w:ind w:left="0" w:right="1003"/>
        <w:jc w:val="right"/>
      </w:pPr>
      <w:r>
        <w:rPr/>
        <w:t>RESPONSES</w:t>
      </w:r>
    </w:p>
    <w:p>
      <w:pPr>
        <w:spacing w:after="0" w:line="243" w:lineRule="exact"/>
        <w:jc w:val="right"/>
        <w:sectPr>
          <w:pgSz w:w="11910" w:h="16840"/>
          <w:pgMar w:header="724" w:footer="0" w:top="1340" w:bottom="280" w:left="1680" w:right="1040"/>
        </w:sectPr>
      </w:pPr>
    </w:p>
    <w:p>
      <w:pPr>
        <w:spacing w:line="240" w:lineRule="auto" w:before="0"/>
        <w:ind w:left="766" w:right="23" w:firstLine="302"/>
        <w:jc w:val="left"/>
        <w:rPr>
          <w:rFonts w:ascii="Times New Roman"/>
          <w:b/>
          <w:sz w:val="28"/>
        </w:rPr>
      </w:pPr>
      <w:r>
        <w:rPr/>
        <w:pict>
          <v:shape style="position:absolute;margin-left:203.018768pt;margin-top:-7.415432pt;width:17.55pt;height:47.2pt;mso-position-horizontal-relative:page;mso-position-vertical-relative:paragraph;z-index:15755264" type="#_x0000_t202" filled="false" stroked="false">
            <v:textbox inset="0,0,0,0" style="layout-flow:vertical;mso-layout-flow-alt:bottom-to-top">
              <w:txbxContent>
                <w:p>
                  <w:pPr>
                    <w:spacing w:before="9"/>
                    <w:ind w:left="20" w:right="0" w:firstLine="0"/>
                    <w:jc w:val="left"/>
                    <w:rPr>
                      <w:rFonts w:ascii="Times New Roman"/>
                      <w:b/>
                      <w:sz w:val="28"/>
                    </w:rPr>
                  </w:pPr>
                  <w:r>
                    <w:rPr>
                      <w:rFonts w:ascii="Times New Roman"/>
                      <w:b/>
                      <w:sz w:val="28"/>
                    </w:rPr>
                    <w:t>Groups</w:t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b/>
          <w:sz w:val="28"/>
        </w:rPr>
        <w:t>Test</w:t>
      </w:r>
      <w:r>
        <w:rPr>
          <w:rFonts w:ascii="Times New Roman"/>
          <w:b/>
          <w:spacing w:val="1"/>
          <w:sz w:val="28"/>
        </w:rPr>
        <w:t> </w:t>
      </w:r>
      <w:r>
        <w:rPr>
          <w:rFonts w:ascii="Times New Roman"/>
          <w:b/>
          <w:sz w:val="28"/>
        </w:rPr>
        <w:t>organism</w:t>
      </w:r>
    </w:p>
    <w:p>
      <w:pPr>
        <w:pStyle w:val="Heading2"/>
        <w:spacing w:before="149"/>
      </w:pPr>
      <w:r>
        <w:rPr>
          <w:b w:val="0"/>
        </w:rPr>
        <w:br w:type="column"/>
      </w:r>
      <w:r>
        <w:rPr/>
        <w:t>Treatment</w:t>
      </w:r>
    </w:p>
    <w:p>
      <w:pPr>
        <w:tabs>
          <w:tab w:pos="2475" w:val="left" w:leader="none"/>
        </w:tabs>
        <w:spacing w:line="322" w:lineRule="exact" w:before="73"/>
        <w:ind w:left="766" w:right="0" w:firstLine="0"/>
        <w:jc w:val="left"/>
        <w:rPr>
          <w:rFonts w:ascii="Times New Roman"/>
          <w:sz w:val="28"/>
        </w:rPr>
      </w:pPr>
      <w:r>
        <w:rPr/>
        <w:br w:type="column"/>
      </w:r>
      <w:r>
        <w:rPr>
          <w:rFonts w:ascii="Times New Roman"/>
          <w:sz w:val="28"/>
        </w:rPr>
        <w:t>Parasitaemia</w:t>
        <w:tab/>
      </w:r>
      <w:r>
        <w:rPr>
          <w:rFonts w:ascii="Times New Roman"/>
          <w:sz w:val="28"/>
          <w:u w:val="single"/>
        </w:rPr>
        <w:t>No.</w:t>
      </w:r>
      <w:r>
        <w:rPr>
          <w:rFonts w:ascii="Times New Roman"/>
          <w:spacing w:val="-3"/>
          <w:sz w:val="28"/>
          <w:u w:val="single"/>
        </w:rPr>
        <w:t> </w:t>
      </w:r>
      <w:r>
        <w:rPr>
          <w:rFonts w:ascii="Times New Roman"/>
          <w:sz w:val="28"/>
          <w:u w:val="single"/>
        </w:rPr>
        <w:t>Cured</w:t>
      </w:r>
    </w:p>
    <w:p>
      <w:pPr>
        <w:tabs>
          <w:tab w:pos="2475" w:val="left" w:leader="none"/>
        </w:tabs>
        <w:spacing w:before="0"/>
        <w:ind w:left="766" w:right="0" w:firstLine="0"/>
        <w:jc w:val="left"/>
        <w:rPr>
          <w:rFonts w:ascii="Times New Roman"/>
          <w:sz w:val="28"/>
        </w:rPr>
      </w:pPr>
      <w:r>
        <w:rPr>
          <w:rFonts w:ascii="Times New Roman"/>
          <w:sz w:val="28"/>
        </w:rPr>
        <w:t>/Relapse</w:t>
        <w:tab/>
        <w:t>No.</w:t>
      </w:r>
      <w:r>
        <w:rPr>
          <w:rFonts w:ascii="Times New Roman"/>
          <w:spacing w:val="-3"/>
          <w:sz w:val="28"/>
        </w:rPr>
        <w:t> </w:t>
      </w:r>
      <w:r>
        <w:rPr>
          <w:rFonts w:ascii="Times New Roman"/>
          <w:sz w:val="28"/>
        </w:rPr>
        <w:t>Treated</w:t>
      </w:r>
    </w:p>
    <w:p>
      <w:pPr>
        <w:spacing w:after="0"/>
        <w:jc w:val="left"/>
        <w:rPr>
          <w:rFonts w:ascii="Times New Roman"/>
          <w:sz w:val="28"/>
        </w:rPr>
        <w:sectPr>
          <w:type w:val="continuous"/>
          <w:pgSz w:w="11910" w:h="16840"/>
          <w:pgMar w:top="1580" w:bottom="280" w:left="1680" w:right="1040"/>
          <w:cols w:num="3" w:equalWidth="0">
            <w:col w:w="1929" w:space="928"/>
            <w:col w:w="2083" w:space="103"/>
            <w:col w:w="4147"/>
          </w:cols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spacing w:line="312" w:lineRule="auto" w:before="251"/>
        <w:ind w:left="480" w:right="7165" w:firstLine="0"/>
        <w:jc w:val="both"/>
        <w:rPr>
          <w:rFonts w:ascii="Times New Roman" w:hAnsi="Times New Roman"/>
          <w:sz w:val="28"/>
        </w:rPr>
      </w:pPr>
      <w:r>
        <w:rPr/>
        <w:pict>
          <v:shape style="position:absolute;margin-left:102.620003pt;margin-top:-186.209686pt;width:433.05pt;height:463.05pt;mso-position-horizontal-relative:page;mso-position-vertical-relative:paragraph;z-index:1575577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5316"/>
                    <w:gridCol w:w="1900"/>
                    <w:gridCol w:w="1444"/>
                  </w:tblGrid>
                  <w:tr>
                    <w:trPr>
                      <w:trHeight w:val="369" w:hRule="atLeast"/>
                    </w:trPr>
                    <w:tc>
                      <w:tcPr>
                        <w:tcW w:w="5316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479" w:val="left" w:leader="none"/>
                          </w:tabs>
                          <w:spacing w:line="315" w:lineRule="exact"/>
                          <w:ind w:right="248"/>
                          <w:jc w:val="righ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A</w:t>
                          <w:tab/>
                          <w:t>Diminazene</w:t>
                        </w:r>
                        <w:r>
                          <w:rPr>
                            <w:spacing w:val="-5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Aceturate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1444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315" w:lineRule="exact"/>
                          <w:ind w:left="294" w:right="472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10/10</w:t>
                        </w:r>
                      </w:p>
                    </w:tc>
                  </w:tr>
                  <w:tr>
                    <w:trPr>
                      <w:trHeight w:val="418" w:hRule="atLeast"/>
                    </w:trPr>
                    <w:tc>
                      <w:tcPr>
                        <w:tcW w:w="5316" w:type="dxa"/>
                      </w:tcPr>
                      <w:p>
                        <w:pPr>
                          <w:pStyle w:val="TableParagraph"/>
                          <w:spacing w:before="43"/>
                          <w:ind w:right="212"/>
                          <w:jc w:val="righ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(2.5mg/kg)</w:t>
                        </w:r>
                        <w:r>
                          <w:rPr>
                            <w:spacing w:val="-3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+</w:t>
                        </w:r>
                        <w:r>
                          <w:rPr>
                            <w:spacing w:val="-4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10mg/kg</w:t>
                        </w:r>
                      </w:p>
                    </w:tc>
                    <w:tc>
                      <w:tcPr>
                        <w:tcW w:w="1900" w:type="dxa"/>
                      </w:tcPr>
                      <w:p>
                        <w:pPr>
                          <w:pStyle w:val="TableParagraph"/>
                          <w:spacing w:before="43"/>
                          <w:ind w:right="165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w w:val="100"/>
                            <w:sz w:val="28"/>
                          </w:rPr>
                          <w:t>-</w:t>
                        </w:r>
                      </w:p>
                    </w:tc>
                    <w:tc>
                      <w:tcPr>
                        <w:tcW w:w="1444" w:type="dxa"/>
                      </w:tcPr>
                      <w:p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</w:tr>
                  <w:tr>
                    <w:trPr>
                      <w:trHeight w:val="418" w:hRule="atLeast"/>
                    </w:trPr>
                    <w:tc>
                      <w:tcPr>
                        <w:tcW w:w="5316" w:type="dxa"/>
                      </w:tcPr>
                      <w:p>
                        <w:pPr>
                          <w:pStyle w:val="TableParagraph"/>
                          <w:spacing w:before="42"/>
                          <w:ind w:left="2556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Cobra</w:t>
                        </w:r>
                        <w:r>
                          <w:rPr>
                            <w:spacing w:val="-2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Skin</w:t>
                        </w:r>
                        <w:r>
                          <w:rPr>
                            <w:spacing w:val="-1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Extract.</w:t>
                        </w:r>
                      </w:p>
                    </w:tc>
                    <w:tc>
                      <w:tcPr>
                        <w:tcW w:w="1900" w:type="dxa"/>
                      </w:tcPr>
                      <w:p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1444" w:type="dxa"/>
                      </w:tcPr>
                      <w:p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</w:tr>
                  <w:tr>
                    <w:trPr>
                      <w:trHeight w:val="419" w:hRule="atLeast"/>
                    </w:trPr>
                    <w:tc>
                      <w:tcPr>
                        <w:tcW w:w="5316" w:type="dxa"/>
                      </w:tcPr>
                      <w:p>
                        <w:pPr>
                          <w:pStyle w:val="TableParagraph"/>
                          <w:tabs>
                            <w:tab w:pos="472" w:val="left" w:leader="none"/>
                          </w:tabs>
                          <w:spacing w:before="43"/>
                          <w:ind w:right="248"/>
                          <w:jc w:val="righ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B</w:t>
                          <w:tab/>
                          <w:t>Diminazene</w:t>
                        </w:r>
                        <w:r>
                          <w:rPr>
                            <w:spacing w:val="-5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Aceturate</w:t>
                        </w:r>
                      </w:p>
                    </w:tc>
                    <w:tc>
                      <w:tcPr>
                        <w:tcW w:w="1900" w:type="dxa"/>
                      </w:tcPr>
                      <w:p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1444" w:type="dxa"/>
                      </w:tcPr>
                      <w:p>
                        <w:pPr>
                          <w:pStyle w:val="TableParagraph"/>
                          <w:spacing w:before="43"/>
                          <w:ind w:left="294" w:right="472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10/10</w:t>
                        </w:r>
                      </w:p>
                    </w:tc>
                  </w:tr>
                  <w:tr>
                    <w:trPr>
                      <w:trHeight w:val="417" w:hRule="atLeast"/>
                    </w:trPr>
                    <w:tc>
                      <w:tcPr>
                        <w:tcW w:w="5316" w:type="dxa"/>
                      </w:tcPr>
                      <w:p>
                        <w:pPr>
                          <w:pStyle w:val="TableParagraph"/>
                          <w:spacing w:before="42"/>
                          <w:ind w:right="214"/>
                          <w:jc w:val="righ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(2.5mg/kg)</w:t>
                        </w:r>
                        <w:r>
                          <w:rPr>
                            <w:spacing w:val="-3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+</w:t>
                        </w:r>
                        <w:r>
                          <w:rPr>
                            <w:spacing w:val="-6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10mg/kg</w:t>
                        </w:r>
                      </w:p>
                    </w:tc>
                    <w:tc>
                      <w:tcPr>
                        <w:tcW w:w="1900" w:type="dxa"/>
                      </w:tcPr>
                      <w:p>
                        <w:pPr>
                          <w:pStyle w:val="TableParagraph"/>
                          <w:spacing w:before="42"/>
                          <w:ind w:right="165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w w:val="100"/>
                            <w:sz w:val="28"/>
                          </w:rPr>
                          <w:t>-</w:t>
                        </w:r>
                      </w:p>
                    </w:tc>
                    <w:tc>
                      <w:tcPr>
                        <w:tcW w:w="1444" w:type="dxa"/>
                      </w:tcPr>
                      <w:p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</w:tr>
                  <w:tr>
                    <w:trPr>
                      <w:trHeight w:val="418" w:hRule="atLeast"/>
                    </w:trPr>
                    <w:tc>
                      <w:tcPr>
                        <w:tcW w:w="5316" w:type="dxa"/>
                      </w:tcPr>
                      <w:p>
                        <w:pPr>
                          <w:pStyle w:val="TableParagraph"/>
                          <w:spacing w:before="42"/>
                          <w:ind w:left="2556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Viper</w:t>
                        </w:r>
                        <w:r>
                          <w:rPr>
                            <w:spacing w:val="-3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Skin</w:t>
                        </w:r>
                        <w:r>
                          <w:rPr>
                            <w:spacing w:val="-1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Extract.</w:t>
                        </w:r>
                      </w:p>
                    </w:tc>
                    <w:tc>
                      <w:tcPr>
                        <w:tcW w:w="1900" w:type="dxa"/>
                      </w:tcPr>
                      <w:p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1444" w:type="dxa"/>
                      </w:tcPr>
                      <w:p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</w:tr>
                  <w:tr>
                    <w:trPr>
                      <w:trHeight w:val="418" w:hRule="atLeast"/>
                    </w:trPr>
                    <w:tc>
                      <w:tcPr>
                        <w:tcW w:w="5316" w:type="dxa"/>
                      </w:tcPr>
                      <w:p>
                        <w:pPr>
                          <w:pStyle w:val="TableParagraph"/>
                          <w:tabs>
                            <w:tab w:pos="472" w:val="left" w:leader="none"/>
                          </w:tabs>
                          <w:spacing w:before="43"/>
                          <w:ind w:right="248"/>
                          <w:jc w:val="righ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C</w:t>
                          <w:tab/>
                          <w:t>Diminazene</w:t>
                        </w:r>
                        <w:r>
                          <w:rPr>
                            <w:spacing w:val="-5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Aceturate</w:t>
                        </w:r>
                      </w:p>
                    </w:tc>
                    <w:tc>
                      <w:tcPr>
                        <w:tcW w:w="1900" w:type="dxa"/>
                      </w:tcPr>
                      <w:p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1444" w:type="dxa"/>
                      </w:tcPr>
                      <w:p>
                        <w:pPr>
                          <w:pStyle w:val="TableParagraph"/>
                          <w:spacing w:before="43"/>
                          <w:ind w:left="294" w:right="470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9/10</w:t>
                        </w:r>
                      </w:p>
                    </w:tc>
                  </w:tr>
                  <w:tr>
                    <w:trPr>
                      <w:trHeight w:val="418" w:hRule="atLeast"/>
                    </w:trPr>
                    <w:tc>
                      <w:tcPr>
                        <w:tcW w:w="5316" w:type="dxa"/>
                      </w:tcPr>
                      <w:p>
                        <w:pPr>
                          <w:pStyle w:val="TableParagraph"/>
                          <w:spacing w:before="42"/>
                          <w:ind w:right="214"/>
                          <w:jc w:val="righ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(2.5mg/kg)</w:t>
                        </w:r>
                        <w:r>
                          <w:rPr>
                            <w:spacing w:val="-3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+</w:t>
                        </w:r>
                        <w:r>
                          <w:rPr>
                            <w:spacing w:val="-6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10mg/kg</w:t>
                        </w:r>
                      </w:p>
                    </w:tc>
                    <w:tc>
                      <w:tcPr>
                        <w:tcW w:w="1900" w:type="dxa"/>
                      </w:tcPr>
                      <w:p>
                        <w:pPr>
                          <w:pStyle w:val="TableParagraph"/>
                          <w:spacing w:before="42"/>
                          <w:ind w:left="127" w:right="290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R (1)</w:t>
                        </w:r>
                      </w:p>
                    </w:tc>
                    <w:tc>
                      <w:tcPr>
                        <w:tcW w:w="1444" w:type="dxa"/>
                      </w:tcPr>
                      <w:p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</w:tr>
                  <w:tr>
                    <w:trPr>
                      <w:trHeight w:val="418" w:hRule="atLeast"/>
                    </w:trPr>
                    <w:tc>
                      <w:tcPr>
                        <w:tcW w:w="5316" w:type="dxa"/>
                      </w:tcPr>
                      <w:p>
                        <w:pPr>
                          <w:pStyle w:val="TableParagraph"/>
                          <w:spacing w:before="43"/>
                          <w:ind w:left="2556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Frog</w:t>
                        </w:r>
                        <w:r>
                          <w:rPr>
                            <w:spacing w:val="-1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Skin</w:t>
                        </w:r>
                        <w:r>
                          <w:rPr>
                            <w:spacing w:val="-1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Extract.</w:t>
                        </w:r>
                      </w:p>
                    </w:tc>
                    <w:tc>
                      <w:tcPr>
                        <w:tcW w:w="1900" w:type="dxa"/>
                      </w:tcPr>
                      <w:p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1444" w:type="dxa"/>
                      </w:tcPr>
                      <w:p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</w:tr>
                  <w:tr>
                    <w:trPr>
                      <w:trHeight w:val="417" w:hRule="atLeast"/>
                    </w:trPr>
                    <w:tc>
                      <w:tcPr>
                        <w:tcW w:w="5316" w:type="dxa"/>
                      </w:tcPr>
                      <w:p>
                        <w:pPr>
                          <w:pStyle w:val="TableParagraph"/>
                          <w:tabs>
                            <w:tab w:pos="479" w:val="left" w:leader="none"/>
                          </w:tabs>
                          <w:spacing w:before="42"/>
                          <w:ind w:right="248"/>
                          <w:jc w:val="righ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D</w:t>
                          <w:tab/>
                          <w:t>Diminazene</w:t>
                        </w:r>
                        <w:r>
                          <w:rPr>
                            <w:spacing w:val="-5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Aceturate</w:t>
                        </w:r>
                      </w:p>
                    </w:tc>
                    <w:tc>
                      <w:tcPr>
                        <w:tcW w:w="1900" w:type="dxa"/>
                      </w:tcPr>
                      <w:p>
                        <w:pPr>
                          <w:pStyle w:val="TableParagraph"/>
                          <w:spacing w:before="42"/>
                          <w:ind w:left="127" w:right="290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+P (4);</w:t>
                        </w:r>
                        <w:r>
                          <w:rPr>
                            <w:spacing w:val="2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R</w:t>
                        </w:r>
                        <w:r>
                          <w:rPr>
                            <w:spacing w:val="-2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(6)</w:t>
                        </w:r>
                      </w:p>
                    </w:tc>
                    <w:tc>
                      <w:tcPr>
                        <w:tcW w:w="1444" w:type="dxa"/>
                      </w:tcPr>
                      <w:p>
                        <w:pPr>
                          <w:pStyle w:val="TableParagraph"/>
                          <w:spacing w:before="42"/>
                          <w:ind w:left="294" w:right="470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0/10</w:t>
                        </w:r>
                      </w:p>
                    </w:tc>
                  </w:tr>
                  <w:tr>
                    <w:trPr>
                      <w:trHeight w:val="418" w:hRule="atLeast"/>
                    </w:trPr>
                    <w:tc>
                      <w:tcPr>
                        <w:tcW w:w="5316" w:type="dxa"/>
                      </w:tcPr>
                      <w:p>
                        <w:pPr>
                          <w:pStyle w:val="TableParagraph"/>
                          <w:spacing w:before="42"/>
                          <w:ind w:left="2556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(2.5mg/kg)</w:t>
                        </w:r>
                      </w:p>
                    </w:tc>
                    <w:tc>
                      <w:tcPr>
                        <w:tcW w:w="1900" w:type="dxa"/>
                      </w:tcPr>
                      <w:p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1444" w:type="dxa"/>
                      </w:tcPr>
                      <w:p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</w:tr>
                  <w:tr>
                    <w:trPr>
                      <w:trHeight w:val="418" w:hRule="atLeast"/>
                    </w:trPr>
                    <w:tc>
                      <w:tcPr>
                        <w:tcW w:w="5316" w:type="dxa"/>
                      </w:tcPr>
                      <w:p>
                        <w:pPr>
                          <w:pStyle w:val="TableParagraph"/>
                          <w:tabs>
                            <w:tab w:pos="463" w:val="left" w:leader="none"/>
                          </w:tabs>
                          <w:spacing w:before="43"/>
                          <w:ind w:right="247"/>
                          <w:jc w:val="righ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E</w:t>
                          <w:tab/>
                          <w:t>Diminazene</w:t>
                        </w:r>
                        <w:r>
                          <w:rPr>
                            <w:spacing w:val="-5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Aceturate</w:t>
                        </w:r>
                      </w:p>
                    </w:tc>
                    <w:tc>
                      <w:tcPr>
                        <w:tcW w:w="1900" w:type="dxa"/>
                      </w:tcPr>
                      <w:p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1444" w:type="dxa"/>
                      </w:tcPr>
                      <w:p>
                        <w:pPr>
                          <w:pStyle w:val="TableParagraph"/>
                          <w:spacing w:before="43"/>
                          <w:ind w:left="294" w:right="472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10/10</w:t>
                        </w:r>
                      </w:p>
                    </w:tc>
                  </w:tr>
                  <w:tr>
                    <w:trPr>
                      <w:trHeight w:val="418" w:hRule="atLeast"/>
                    </w:trPr>
                    <w:tc>
                      <w:tcPr>
                        <w:tcW w:w="5316" w:type="dxa"/>
                      </w:tcPr>
                      <w:p>
                        <w:pPr>
                          <w:pStyle w:val="TableParagraph"/>
                          <w:spacing w:before="42"/>
                          <w:ind w:right="142"/>
                          <w:jc w:val="righ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(3.5mg/kg)</w:t>
                        </w:r>
                        <w:r>
                          <w:rPr>
                            <w:spacing w:val="-2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+</w:t>
                        </w:r>
                        <w:r>
                          <w:rPr>
                            <w:spacing w:val="-6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10 mg/kg</w:t>
                        </w:r>
                      </w:p>
                    </w:tc>
                    <w:tc>
                      <w:tcPr>
                        <w:tcW w:w="1900" w:type="dxa"/>
                      </w:tcPr>
                      <w:p>
                        <w:pPr>
                          <w:pStyle w:val="TableParagraph"/>
                          <w:spacing w:before="42"/>
                          <w:ind w:right="165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w w:val="100"/>
                            <w:sz w:val="28"/>
                          </w:rPr>
                          <w:t>-</w:t>
                        </w:r>
                      </w:p>
                    </w:tc>
                    <w:tc>
                      <w:tcPr>
                        <w:tcW w:w="1444" w:type="dxa"/>
                      </w:tcPr>
                      <w:p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</w:tr>
                  <w:tr>
                    <w:trPr>
                      <w:trHeight w:val="418" w:hRule="atLeast"/>
                    </w:trPr>
                    <w:tc>
                      <w:tcPr>
                        <w:tcW w:w="5316" w:type="dxa"/>
                      </w:tcPr>
                      <w:p>
                        <w:pPr>
                          <w:pStyle w:val="TableParagraph"/>
                          <w:spacing w:before="43"/>
                          <w:ind w:left="2556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Cobra</w:t>
                        </w:r>
                        <w:r>
                          <w:rPr>
                            <w:spacing w:val="-2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Skin</w:t>
                        </w:r>
                        <w:r>
                          <w:rPr>
                            <w:spacing w:val="-1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Extract.</w:t>
                        </w:r>
                      </w:p>
                    </w:tc>
                    <w:tc>
                      <w:tcPr>
                        <w:tcW w:w="1900" w:type="dxa"/>
                      </w:tcPr>
                      <w:p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1444" w:type="dxa"/>
                      </w:tcPr>
                      <w:p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</w:tr>
                  <w:tr>
                    <w:trPr>
                      <w:trHeight w:val="417" w:hRule="atLeast"/>
                    </w:trPr>
                    <w:tc>
                      <w:tcPr>
                        <w:tcW w:w="5316" w:type="dxa"/>
                      </w:tcPr>
                      <w:p>
                        <w:pPr>
                          <w:pStyle w:val="TableParagraph"/>
                          <w:tabs>
                            <w:tab w:pos="455" w:val="left" w:leader="none"/>
                          </w:tabs>
                          <w:spacing w:before="42"/>
                          <w:ind w:right="248"/>
                          <w:jc w:val="righ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F</w:t>
                          <w:tab/>
                          <w:t>Diminazene</w:t>
                        </w:r>
                        <w:r>
                          <w:rPr>
                            <w:spacing w:val="-5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Aceturate</w:t>
                        </w:r>
                      </w:p>
                    </w:tc>
                    <w:tc>
                      <w:tcPr>
                        <w:tcW w:w="1900" w:type="dxa"/>
                      </w:tcPr>
                      <w:p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1444" w:type="dxa"/>
                      </w:tcPr>
                      <w:p>
                        <w:pPr>
                          <w:pStyle w:val="TableParagraph"/>
                          <w:spacing w:before="42"/>
                          <w:ind w:left="294" w:right="472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10/10</w:t>
                        </w:r>
                      </w:p>
                    </w:tc>
                  </w:tr>
                  <w:tr>
                    <w:trPr>
                      <w:trHeight w:val="418" w:hRule="atLeast"/>
                    </w:trPr>
                    <w:tc>
                      <w:tcPr>
                        <w:tcW w:w="5316" w:type="dxa"/>
                      </w:tcPr>
                      <w:p>
                        <w:pPr>
                          <w:pStyle w:val="TableParagraph"/>
                          <w:spacing w:before="42"/>
                          <w:ind w:right="142"/>
                          <w:jc w:val="righ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(3.5</w:t>
                        </w:r>
                        <w:r>
                          <w:rPr>
                            <w:spacing w:val="-2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mg/kg)</w:t>
                        </w:r>
                        <w:r>
                          <w:rPr>
                            <w:spacing w:val="-1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+</w:t>
                        </w:r>
                        <w:r>
                          <w:rPr>
                            <w:spacing w:val="-6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10mg/kg</w:t>
                        </w:r>
                      </w:p>
                    </w:tc>
                    <w:tc>
                      <w:tcPr>
                        <w:tcW w:w="1900" w:type="dxa"/>
                      </w:tcPr>
                      <w:p>
                        <w:pPr>
                          <w:pStyle w:val="TableParagraph"/>
                          <w:spacing w:before="42"/>
                          <w:ind w:right="165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w w:val="100"/>
                            <w:sz w:val="28"/>
                          </w:rPr>
                          <w:t>-</w:t>
                        </w:r>
                      </w:p>
                    </w:tc>
                    <w:tc>
                      <w:tcPr>
                        <w:tcW w:w="1444" w:type="dxa"/>
                      </w:tcPr>
                      <w:p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</w:tr>
                  <w:tr>
                    <w:trPr>
                      <w:trHeight w:val="418" w:hRule="atLeast"/>
                    </w:trPr>
                    <w:tc>
                      <w:tcPr>
                        <w:tcW w:w="5316" w:type="dxa"/>
                      </w:tcPr>
                      <w:p>
                        <w:pPr>
                          <w:pStyle w:val="TableParagraph"/>
                          <w:spacing w:before="43"/>
                          <w:ind w:left="2556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Viper</w:t>
                        </w:r>
                        <w:r>
                          <w:rPr>
                            <w:spacing w:val="-3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Skin</w:t>
                        </w:r>
                        <w:r>
                          <w:rPr>
                            <w:spacing w:val="-1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Extract.</w:t>
                        </w:r>
                      </w:p>
                    </w:tc>
                    <w:tc>
                      <w:tcPr>
                        <w:tcW w:w="1900" w:type="dxa"/>
                      </w:tcPr>
                      <w:p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1444" w:type="dxa"/>
                      </w:tcPr>
                      <w:p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</w:tr>
                  <w:tr>
                    <w:trPr>
                      <w:trHeight w:val="418" w:hRule="atLeast"/>
                    </w:trPr>
                    <w:tc>
                      <w:tcPr>
                        <w:tcW w:w="5316" w:type="dxa"/>
                      </w:tcPr>
                      <w:p>
                        <w:pPr>
                          <w:pStyle w:val="TableParagraph"/>
                          <w:tabs>
                            <w:tab w:pos="479" w:val="left" w:leader="none"/>
                          </w:tabs>
                          <w:spacing w:before="42"/>
                          <w:ind w:right="248"/>
                          <w:jc w:val="righ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G</w:t>
                          <w:tab/>
                          <w:t>Diminazene</w:t>
                        </w:r>
                        <w:r>
                          <w:rPr>
                            <w:spacing w:val="-5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Aceturate</w:t>
                        </w:r>
                      </w:p>
                    </w:tc>
                    <w:tc>
                      <w:tcPr>
                        <w:tcW w:w="1900" w:type="dxa"/>
                      </w:tcPr>
                      <w:p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1444" w:type="dxa"/>
                      </w:tcPr>
                      <w:p>
                        <w:pPr>
                          <w:pStyle w:val="TableParagraph"/>
                          <w:spacing w:before="42"/>
                          <w:ind w:left="294" w:right="472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10/10</w:t>
                        </w:r>
                      </w:p>
                    </w:tc>
                  </w:tr>
                  <w:tr>
                    <w:trPr>
                      <w:trHeight w:val="418" w:hRule="atLeast"/>
                    </w:trPr>
                    <w:tc>
                      <w:tcPr>
                        <w:tcW w:w="5316" w:type="dxa"/>
                      </w:tcPr>
                      <w:p>
                        <w:pPr>
                          <w:pStyle w:val="TableParagraph"/>
                          <w:spacing w:before="43"/>
                          <w:ind w:right="214"/>
                          <w:jc w:val="righ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(3.5mg/kg)</w:t>
                        </w:r>
                        <w:r>
                          <w:rPr>
                            <w:spacing w:val="-3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+</w:t>
                        </w:r>
                        <w:r>
                          <w:rPr>
                            <w:spacing w:val="-6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10mg/kg</w:t>
                        </w:r>
                      </w:p>
                    </w:tc>
                    <w:tc>
                      <w:tcPr>
                        <w:tcW w:w="1900" w:type="dxa"/>
                      </w:tcPr>
                      <w:p>
                        <w:pPr>
                          <w:pStyle w:val="TableParagraph"/>
                          <w:spacing w:before="43"/>
                          <w:ind w:right="165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w w:val="100"/>
                            <w:sz w:val="28"/>
                          </w:rPr>
                          <w:t>-</w:t>
                        </w:r>
                      </w:p>
                    </w:tc>
                    <w:tc>
                      <w:tcPr>
                        <w:tcW w:w="1444" w:type="dxa"/>
                      </w:tcPr>
                      <w:p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</w:tr>
                  <w:tr>
                    <w:trPr>
                      <w:trHeight w:val="417" w:hRule="atLeast"/>
                    </w:trPr>
                    <w:tc>
                      <w:tcPr>
                        <w:tcW w:w="5316" w:type="dxa"/>
                      </w:tcPr>
                      <w:p>
                        <w:pPr>
                          <w:pStyle w:val="TableParagraph"/>
                          <w:spacing w:before="42"/>
                          <w:ind w:left="2556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Frog</w:t>
                        </w:r>
                        <w:r>
                          <w:rPr>
                            <w:spacing w:val="-2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Skin</w:t>
                        </w:r>
                        <w:r>
                          <w:rPr>
                            <w:spacing w:val="-1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Extract</w:t>
                        </w:r>
                      </w:p>
                    </w:tc>
                    <w:tc>
                      <w:tcPr>
                        <w:tcW w:w="1900" w:type="dxa"/>
                      </w:tcPr>
                      <w:p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1444" w:type="dxa"/>
                      </w:tcPr>
                      <w:p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</w:tr>
                  <w:tr>
                    <w:trPr>
                      <w:trHeight w:val="418" w:hRule="atLeast"/>
                    </w:trPr>
                    <w:tc>
                      <w:tcPr>
                        <w:tcW w:w="5316" w:type="dxa"/>
                      </w:tcPr>
                      <w:p>
                        <w:pPr>
                          <w:pStyle w:val="TableParagraph"/>
                          <w:tabs>
                            <w:tab w:pos="479" w:val="left" w:leader="none"/>
                          </w:tabs>
                          <w:spacing w:before="42"/>
                          <w:ind w:right="248"/>
                          <w:jc w:val="righ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H</w:t>
                          <w:tab/>
                          <w:t>Diminazene</w:t>
                        </w:r>
                        <w:r>
                          <w:rPr>
                            <w:spacing w:val="-5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Aceturate</w:t>
                        </w:r>
                      </w:p>
                    </w:tc>
                    <w:tc>
                      <w:tcPr>
                        <w:tcW w:w="1900" w:type="dxa"/>
                      </w:tcPr>
                      <w:p>
                        <w:pPr>
                          <w:pStyle w:val="TableParagraph"/>
                          <w:spacing w:before="42"/>
                          <w:ind w:right="165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w w:val="100"/>
                            <w:sz w:val="28"/>
                          </w:rPr>
                          <w:t>-</w:t>
                        </w:r>
                      </w:p>
                    </w:tc>
                    <w:tc>
                      <w:tcPr>
                        <w:tcW w:w="1444" w:type="dxa"/>
                      </w:tcPr>
                      <w:p>
                        <w:pPr>
                          <w:pStyle w:val="TableParagraph"/>
                          <w:spacing w:before="42"/>
                          <w:ind w:left="294" w:right="472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10/10</w:t>
                        </w:r>
                      </w:p>
                    </w:tc>
                  </w:tr>
                  <w:tr>
                    <w:trPr>
                      <w:trHeight w:val="470" w:hRule="atLeast"/>
                    </w:trPr>
                    <w:tc>
                      <w:tcPr>
                        <w:tcW w:w="5316" w:type="dxa"/>
                        <w:tcBorders>
                          <w:bottom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before="43"/>
                          <w:ind w:left="2556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(3.5mg/kg)</w:t>
                        </w:r>
                      </w:p>
                    </w:tc>
                    <w:tc>
                      <w:tcPr>
                        <w:tcW w:w="1900" w:type="dxa"/>
                        <w:tcBorders>
                          <w:bottom w:val="single" w:sz="1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1444" w:type="dxa"/>
                        <w:tcBorders>
                          <w:bottom w:val="single" w:sz="1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i/>
          <w:sz w:val="28"/>
        </w:rPr>
        <w:t>Trypanosoma</w:t>
      </w:r>
      <w:r>
        <w:rPr>
          <w:rFonts w:ascii="Times New Roman" w:hAnsi="Times New Roman"/>
          <w:i/>
          <w:spacing w:val="-68"/>
          <w:sz w:val="28"/>
        </w:rPr>
        <w:t> </w:t>
      </w:r>
      <w:r>
        <w:rPr>
          <w:rFonts w:ascii="Times New Roman" w:hAnsi="Times New Roman"/>
          <w:i/>
          <w:sz w:val="28"/>
        </w:rPr>
        <w:t>brucei brucei</w:t>
      </w:r>
      <w:r>
        <w:rPr>
          <w:rFonts w:ascii="Times New Roman" w:hAnsi="Times New Roman"/>
          <w:i/>
          <w:spacing w:val="-67"/>
          <w:sz w:val="28"/>
        </w:rPr>
        <w:t> </w:t>
      </w:r>
      <w:r>
        <w:rPr>
          <w:rFonts w:ascii="Times New Roman" w:hAnsi="Times New Roman"/>
          <w:sz w:val="28"/>
        </w:rPr>
        <w:t>“Gboko”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0"/>
        <w:rPr>
          <w:rFonts w:ascii="Times New Roman"/>
          <w:sz w:val="28"/>
        </w:rPr>
      </w:pPr>
    </w:p>
    <w:p>
      <w:pPr>
        <w:tabs>
          <w:tab w:pos="5924" w:val="left" w:leader="none"/>
        </w:tabs>
        <w:spacing w:before="89"/>
        <w:ind w:left="3764" w:right="0" w:firstLine="0"/>
        <w:jc w:val="left"/>
        <w:rPr>
          <w:rFonts w:ascii="Times New Roman"/>
          <w:sz w:val="28"/>
        </w:rPr>
      </w:pPr>
      <w:r>
        <w:rPr>
          <w:rFonts w:ascii="Times New Roman"/>
          <w:sz w:val="28"/>
        </w:rPr>
        <w:t>Key: R=Relapse</w:t>
        <w:tab/>
        <w:t>+P=Consistent</w:t>
      </w:r>
      <w:r>
        <w:rPr>
          <w:rFonts w:ascii="Times New Roman"/>
          <w:spacing w:val="-5"/>
          <w:sz w:val="28"/>
        </w:rPr>
        <w:t> </w:t>
      </w:r>
      <w:r>
        <w:rPr>
          <w:rFonts w:ascii="Times New Roman"/>
          <w:sz w:val="28"/>
        </w:rPr>
        <w:t>Parasitaemia</w:t>
      </w:r>
    </w:p>
    <w:p>
      <w:pPr>
        <w:spacing w:after="0"/>
        <w:jc w:val="left"/>
        <w:rPr>
          <w:rFonts w:ascii="Times New Roman"/>
          <w:sz w:val="28"/>
        </w:rPr>
        <w:sectPr>
          <w:type w:val="continuous"/>
          <w:pgSz w:w="11910" w:h="16840"/>
          <w:pgMar w:top="1580" w:bottom="280" w:left="1680" w:right="1040"/>
        </w:sectPr>
      </w:pPr>
    </w:p>
    <w:p>
      <w:pPr>
        <w:pStyle w:val="Heading3"/>
        <w:spacing w:before="67"/>
      </w:pPr>
      <w:r>
        <w:rPr/>
        <w:pict>
          <v:group style="position:absolute;margin-left:130.948883pt;margin-top:11.725145pt;width:665.9pt;height:233.9pt;mso-position-horizontal-relative:page;mso-position-vertical-relative:paragraph;z-index:15757824" coordorigin="2619,235" coordsize="13318,4678">
            <v:shape style="position:absolute;left:2618;top:241;width:85;height:4558" coordorigin="2619,242" coordsize="85,4558" path="m2703,242l2703,4799m2619,4051l2703,4051m2619,3289l2703,3289m2619,2541l2703,2541m2619,1765l2703,1765m2619,1003l2703,1003m2619,242l2703,242e" filled="false" stroked="true" strokeweight=".704298pt" strokecolor="#313e46">
              <v:path arrowok="t"/>
              <v:stroke dashstyle="solid"/>
            </v:shape>
            <v:shape style="position:absolute;left:2618;top:939;width:13318;height:3972" type="#_x0000_t75" stroked="false">
              <v:imagedata r:id="rId70" o:title=""/>
            </v:shape>
            <v:shape style="position:absolute;left:4562;top:4586;width:288;height:237" type="#_x0000_t202" filled="false" stroked="false">
              <v:textbox inset="0,0,0,0">
                <w:txbxContent>
                  <w:p>
                    <w:pPr>
                      <w:spacing w:line="236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21"/>
                      </w:rPr>
                    </w:pPr>
                    <w:r>
                      <w:rPr>
                        <w:rFonts w:ascii="Arial"/>
                        <w:b/>
                        <w:color w:val="313E46"/>
                        <w:sz w:val="21"/>
                      </w:rPr>
                      <w:t>Rx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313E46"/>
          <w:w w:val="99"/>
        </w:rPr>
        <w:t>6</w:t>
      </w:r>
    </w:p>
    <w:p>
      <w:pPr>
        <w:pStyle w:val="BodyText"/>
        <w:rPr>
          <w:rFonts w:ascii="Arial"/>
          <w:b/>
          <w:sz w:val="20"/>
        </w:rPr>
      </w:pPr>
    </w:p>
    <w:p>
      <w:pPr>
        <w:spacing w:before="226"/>
        <w:ind w:left="622" w:right="0" w:firstLine="0"/>
        <w:jc w:val="left"/>
        <w:rPr>
          <w:rFonts w:ascii="Arial"/>
          <w:b/>
          <w:sz w:val="27"/>
        </w:rPr>
      </w:pPr>
      <w:r>
        <w:rPr/>
        <w:pict>
          <v:shape style="position:absolute;margin-left:91.281914pt;margin-top:-.735221pt;width:14.6pt;height:195.05pt;mso-position-horizontal-relative:page;mso-position-vertical-relative:paragraph;z-index:15761408" type="#_x0000_t202" filled="false" stroked="false">
            <v:textbox inset="0,0,0,0" style="layout-flow:vertical;mso-layout-flow-alt:bottom-to-top">
              <w:txbxContent>
                <w:p>
                  <w:pPr>
                    <w:spacing w:before="17"/>
                    <w:ind w:left="20" w:right="0" w:firstLine="0"/>
                    <w:jc w:val="left"/>
                    <w:rPr>
                      <w:rFonts w:ascii="Arial"/>
                      <w:b/>
                      <w:sz w:val="22"/>
                    </w:rPr>
                  </w:pPr>
                  <w:r>
                    <w:rPr>
                      <w:rFonts w:ascii="Arial"/>
                      <w:b/>
                      <w:color w:val="23201D"/>
                      <w:sz w:val="22"/>
                    </w:rPr>
                    <w:t>Parasitaemia</w:t>
                  </w:r>
                  <w:r>
                    <w:rPr>
                      <w:rFonts w:ascii="Arial"/>
                      <w:b/>
                      <w:color w:val="23201D"/>
                      <w:spacing w:val="17"/>
                      <w:sz w:val="22"/>
                    </w:rPr>
                    <w:t> </w:t>
                  </w:r>
                  <w:r>
                    <w:rPr>
                      <w:rFonts w:ascii="Arial"/>
                      <w:b/>
                      <w:color w:val="23201D"/>
                      <w:sz w:val="22"/>
                    </w:rPr>
                    <w:t>(Log</w:t>
                  </w:r>
                  <w:r>
                    <w:rPr>
                      <w:rFonts w:ascii="Arial"/>
                      <w:b/>
                      <w:color w:val="23201D"/>
                      <w:spacing w:val="21"/>
                      <w:sz w:val="22"/>
                    </w:rPr>
                    <w:t> </w:t>
                  </w:r>
                  <w:r>
                    <w:rPr>
                      <w:rFonts w:ascii="Arial"/>
                      <w:b/>
                      <w:color w:val="23201D"/>
                      <w:sz w:val="22"/>
                    </w:rPr>
                    <w:t>Equivalent</w:t>
                  </w:r>
                  <w:r>
                    <w:rPr>
                      <w:rFonts w:ascii="Arial"/>
                      <w:b/>
                      <w:color w:val="23201D"/>
                      <w:spacing w:val="11"/>
                      <w:sz w:val="22"/>
                    </w:rPr>
                    <w:t> </w:t>
                  </w:r>
                  <w:r>
                    <w:rPr>
                      <w:rFonts w:ascii="Arial"/>
                      <w:b/>
                      <w:color w:val="23201D"/>
                      <w:sz w:val="22"/>
                    </w:rPr>
                    <w:t>Value)</w:t>
                  </w:r>
                </w:p>
              </w:txbxContent>
            </v:textbox>
            <w10:wrap type="none"/>
          </v:shape>
        </w:pict>
      </w:r>
      <w:r>
        <w:rPr>
          <w:rFonts w:ascii="Arial"/>
          <w:b/>
          <w:color w:val="313E46"/>
          <w:w w:val="99"/>
          <w:sz w:val="27"/>
        </w:rPr>
        <w:t>5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Heading3"/>
        <w:spacing w:before="227"/>
      </w:pPr>
      <w:r>
        <w:rPr>
          <w:color w:val="313E46"/>
          <w:w w:val="99"/>
        </w:rPr>
        <w:t>4</w:t>
      </w:r>
    </w:p>
    <w:p>
      <w:pPr>
        <w:pStyle w:val="BodyText"/>
        <w:rPr>
          <w:rFonts w:ascii="Arial"/>
          <w:b/>
          <w:sz w:val="20"/>
        </w:rPr>
      </w:pPr>
    </w:p>
    <w:p>
      <w:pPr>
        <w:spacing w:before="226"/>
        <w:ind w:left="622" w:right="0" w:firstLine="0"/>
        <w:jc w:val="left"/>
        <w:rPr>
          <w:rFonts w:ascii="Arial"/>
          <w:b/>
          <w:sz w:val="27"/>
        </w:rPr>
      </w:pPr>
      <w:r>
        <w:rPr>
          <w:rFonts w:ascii="Arial"/>
          <w:b/>
          <w:color w:val="313E46"/>
          <w:w w:val="99"/>
          <w:sz w:val="27"/>
        </w:rPr>
        <w:t>3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Heading3"/>
        <w:spacing w:before="209"/>
      </w:pPr>
      <w:r>
        <w:rPr>
          <w:color w:val="313E46"/>
          <w:w w:val="99"/>
        </w:rPr>
        <w:t>2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1"/>
        </w:rPr>
      </w:pPr>
      <w:r>
        <w:rPr/>
        <w:pict>
          <v:shape style="position:absolute;margin-left:117.547707pt;margin-top:14.068653pt;width:4.25pt;height:9.9pt;mso-position-horizontal-relative:page;mso-position-vertical-relative:paragraph;z-index:-15700992;mso-wrap-distance-left:0;mso-wrap-distance-right:0" coordorigin="2351,281" coordsize="85,198" path="m2435,281l2407,281,2407,296,2393,296,2379,310,2365,310,2365,324,2351,324,2351,366,2362,357,2372,350,2383,340,2393,324,2393,479,2435,479,2435,281xe" filled="true" fillcolor="#313e46" stroked="false">
            <v:path arrowok="t"/>
            <v:fill type="solid"/>
            <w10:wrap type="topAndBottom"/>
          </v:shape>
        </w:pic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"/>
        <w:rPr>
          <w:rFonts w:ascii="Arial"/>
          <w:b/>
          <w:sz w:val="23"/>
        </w:rPr>
      </w:pPr>
      <w:r>
        <w:rPr/>
        <w:drawing>
          <wp:anchor distT="0" distB="0" distL="0" distR="0" allowOverlap="1" layoutInCell="1" locked="0" behindDoc="0" simplePos="0" relativeHeight="55">
            <wp:simplePos x="0" y="0"/>
            <wp:positionH relativeFrom="page">
              <wp:posOffset>1483909</wp:posOffset>
            </wp:positionH>
            <wp:positionV relativeFrom="paragraph">
              <wp:posOffset>193816</wp:posOffset>
            </wp:positionV>
            <wp:extent cx="89834" cy="126015"/>
            <wp:effectExtent l="0" t="0" r="0" b="0"/>
            <wp:wrapTopAndBottom/>
            <wp:docPr id="29" name="image6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61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834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Arial"/>
          <w:sz w:val="23"/>
        </w:rPr>
        <w:sectPr>
          <w:headerReference w:type="default" r:id="rId69"/>
          <w:pgSz w:w="16840" w:h="11910" w:orient="landscape"/>
          <w:pgMar w:header="0" w:footer="0" w:top="820" w:bottom="280" w:left="1700" w:right="700"/>
        </w:sectPr>
      </w:pPr>
    </w:p>
    <w:p>
      <w:pPr>
        <w:pStyle w:val="BodyText"/>
        <w:rPr>
          <w:rFonts w:ascii="Arial"/>
          <w:b/>
          <w:sz w:val="22"/>
        </w:rPr>
      </w:pPr>
    </w:p>
    <w:p>
      <w:pPr>
        <w:pStyle w:val="BodyText"/>
        <w:rPr>
          <w:rFonts w:ascii="Arial"/>
          <w:b/>
          <w:sz w:val="22"/>
        </w:rPr>
      </w:pPr>
    </w:p>
    <w:p>
      <w:pPr>
        <w:pStyle w:val="BodyText"/>
        <w:spacing w:before="9"/>
        <w:rPr>
          <w:rFonts w:ascii="Arial"/>
          <w:b/>
          <w:sz w:val="22"/>
        </w:rPr>
      </w:pPr>
    </w:p>
    <w:p>
      <w:pPr>
        <w:spacing w:before="0"/>
        <w:ind w:left="250" w:right="0" w:firstLine="0"/>
        <w:jc w:val="left"/>
        <w:rPr>
          <w:rFonts w:ascii="Arial"/>
          <w:b/>
          <w:sz w:val="20"/>
        </w:rPr>
      </w:pPr>
      <w:r>
        <w:rPr/>
        <w:pict>
          <v:group style="position:absolute;margin-left:117.132935pt;margin-top:43.421764pt;width:33.2pt;height:5.45pt;mso-position-horizontal-relative:page;mso-position-vertical-relative:paragraph;z-index:-25468416" coordorigin="2343,868" coordsize="664,109">
            <v:line style="position:absolute" from="2343,916" to="3006,916" stroked="true" strokeweight=".67514pt" strokecolor="#462f7c">
              <v:stroke dashstyle="solid"/>
            </v:line>
            <v:shape style="position:absolute;left:2620;top:868;width:109;height:109" type="#_x0000_t75" stroked="false">
              <v:imagedata r:id="rId72" o:title=""/>
            </v:shape>
            <w10:wrap type="none"/>
          </v:group>
        </w:pict>
      </w:r>
      <w:r>
        <w:rPr/>
        <w:pict>
          <v:group style="position:absolute;margin-left:117.132935pt;margin-top:61.218391pt;width:33.2pt;height:5.45pt;mso-position-horizontal-relative:page;mso-position-vertical-relative:paragraph;z-index:-25467904" coordorigin="2343,1224" coordsize="664,109">
            <v:shape style="position:absolute;left:2342;top:1231;width:664;height:95" coordorigin="2343,1231" coordsize="664,95" path="m2451,1258l2343,1258,2343,1272,2451,1272,2451,1258xm2546,1258l2519,1258,2519,1272,2546,1272,2546,1258xm2816,1258l2722,1258,2722,1231,2627,1231,2627,1258,2613,1258,2613,1272,2627,1272,2627,1326,2722,1326,2722,1272,2816,1272,2816,1258xm2911,1258l2884,1258,2884,1272,2911,1272,2911,1258xm3006,1258l2979,1258,2979,1272,3006,1272,3006,1258xe" filled="true" fillcolor="#423580" stroked="false">
              <v:path arrowok="t"/>
              <v:fill type="solid"/>
            </v:shape>
            <v:rect style="position:absolute;left:2626;top:1231;width:95;height:95" filled="false" stroked="true" strokeweight=".676058pt" strokecolor="#423580">
              <v:stroke dashstyle="solid"/>
            </v:rect>
            <w10:wrap type="none"/>
          </v:group>
        </w:pict>
      </w:r>
      <w:r>
        <w:rPr>
          <w:rFonts w:ascii="Arial"/>
          <w:b/>
          <w:color w:val="23201D"/>
          <w:sz w:val="20"/>
        </w:rPr>
        <w:t>Key:</w:t>
      </w:r>
    </w:p>
    <w:p>
      <w:pPr>
        <w:tabs>
          <w:tab w:pos="12801" w:val="left" w:leader="none"/>
        </w:tabs>
        <w:spacing w:before="80"/>
        <w:ind w:left="144" w:right="0" w:firstLine="0"/>
        <w:jc w:val="center"/>
        <w:rPr>
          <w:rFonts w:ascii="Arial"/>
          <w:b/>
          <w:sz w:val="19"/>
        </w:rPr>
      </w:pPr>
      <w:r>
        <w:rPr/>
        <w:br w:type="column"/>
      </w:r>
      <w:r>
        <w:rPr>
          <w:rFonts w:ascii="Arial"/>
          <w:b/>
          <w:color w:val="313E46"/>
          <w:sz w:val="19"/>
        </w:rPr>
        <w:t>0  </w:t>
      </w:r>
      <w:r>
        <w:rPr>
          <w:rFonts w:ascii="Arial"/>
          <w:b/>
          <w:color w:val="313E46"/>
          <w:spacing w:val="11"/>
          <w:sz w:val="19"/>
        </w:rPr>
        <w:t> </w:t>
      </w:r>
      <w:r>
        <w:rPr>
          <w:rFonts w:ascii="Arial"/>
          <w:b/>
          <w:color w:val="313E46"/>
          <w:sz w:val="19"/>
        </w:rPr>
        <w:t>1  </w:t>
      </w:r>
      <w:r>
        <w:rPr>
          <w:rFonts w:ascii="Arial"/>
          <w:b/>
          <w:color w:val="313E46"/>
          <w:spacing w:val="12"/>
          <w:sz w:val="19"/>
        </w:rPr>
        <w:t> </w:t>
      </w:r>
      <w:r>
        <w:rPr>
          <w:rFonts w:ascii="Arial"/>
          <w:b/>
          <w:color w:val="313E46"/>
          <w:sz w:val="19"/>
        </w:rPr>
        <w:t>2  </w:t>
      </w:r>
      <w:r>
        <w:rPr>
          <w:rFonts w:ascii="Arial"/>
          <w:b/>
          <w:color w:val="313E46"/>
          <w:spacing w:val="33"/>
          <w:sz w:val="19"/>
        </w:rPr>
        <w:t> </w:t>
      </w:r>
      <w:r>
        <w:rPr>
          <w:rFonts w:ascii="Arial"/>
          <w:b/>
          <w:color w:val="313E46"/>
          <w:sz w:val="19"/>
        </w:rPr>
        <w:t>3  </w:t>
      </w:r>
      <w:r>
        <w:rPr>
          <w:rFonts w:ascii="Arial"/>
          <w:b/>
          <w:color w:val="313E46"/>
          <w:spacing w:val="12"/>
          <w:sz w:val="19"/>
        </w:rPr>
        <w:t> </w:t>
      </w:r>
      <w:r>
        <w:rPr>
          <w:rFonts w:ascii="Arial"/>
          <w:b/>
          <w:color w:val="313E46"/>
          <w:sz w:val="19"/>
        </w:rPr>
        <w:t>4  </w:t>
      </w:r>
      <w:r>
        <w:rPr>
          <w:rFonts w:ascii="Arial"/>
          <w:b/>
          <w:color w:val="313E46"/>
          <w:spacing w:val="12"/>
          <w:sz w:val="19"/>
        </w:rPr>
        <w:t> </w:t>
      </w:r>
      <w:r>
        <w:rPr>
          <w:rFonts w:ascii="Arial"/>
          <w:b/>
          <w:color w:val="313E46"/>
          <w:sz w:val="19"/>
        </w:rPr>
        <w:t>5  </w:t>
      </w:r>
      <w:r>
        <w:rPr>
          <w:rFonts w:ascii="Arial"/>
          <w:b/>
          <w:color w:val="313E46"/>
          <w:spacing w:val="12"/>
          <w:sz w:val="19"/>
        </w:rPr>
        <w:t> </w:t>
      </w:r>
      <w:r>
        <w:rPr>
          <w:rFonts w:ascii="Arial"/>
          <w:b/>
          <w:color w:val="313E46"/>
          <w:sz w:val="19"/>
        </w:rPr>
        <w:t>6  </w:t>
      </w:r>
      <w:r>
        <w:rPr>
          <w:rFonts w:ascii="Arial"/>
          <w:b/>
          <w:color w:val="313E46"/>
          <w:spacing w:val="33"/>
          <w:sz w:val="19"/>
        </w:rPr>
        <w:t> </w:t>
      </w:r>
      <w:r>
        <w:rPr>
          <w:rFonts w:ascii="Arial"/>
          <w:b/>
          <w:color w:val="313E46"/>
          <w:sz w:val="19"/>
        </w:rPr>
        <w:t>7  </w:t>
      </w:r>
      <w:r>
        <w:rPr>
          <w:rFonts w:ascii="Arial"/>
          <w:b/>
          <w:color w:val="313E46"/>
          <w:spacing w:val="12"/>
          <w:sz w:val="19"/>
        </w:rPr>
        <w:t> </w:t>
      </w:r>
      <w:r>
        <w:rPr>
          <w:rFonts w:ascii="Arial"/>
          <w:b/>
          <w:color w:val="313E46"/>
          <w:sz w:val="19"/>
        </w:rPr>
        <w:t>8  </w:t>
      </w:r>
      <w:r>
        <w:rPr>
          <w:rFonts w:ascii="Arial"/>
          <w:b/>
          <w:color w:val="313E46"/>
          <w:spacing w:val="12"/>
          <w:sz w:val="19"/>
        </w:rPr>
        <w:t> </w:t>
      </w:r>
      <w:r>
        <w:rPr>
          <w:rFonts w:ascii="Arial"/>
          <w:b/>
          <w:color w:val="313E46"/>
          <w:sz w:val="19"/>
        </w:rPr>
        <w:t>9</w:t>
      </w:r>
      <w:r>
        <w:rPr>
          <w:rFonts w:ascii="Arial"/>
          <w:b/>
          <w:color w:val="313E46"/>
          <w:spacing w:val="57"/>
          <w:sz w:val="19"/>
        </w:rPr>
        <w:t> </w:t>
      </w:r>
      <w:r>
        <w:rPr>
          <w:rFonts w:ascii="Arial"/>
          <w:b/>
          <w:color w:val="313E46"/>
          <w:spacing w:val="11"/>
          <w:sz w:val="19"/>
        </w:rPr>
        <w:t>10111213</w:t>
      </w:r>
      <w:r>
        <w:rPr>
          <w:rFonts w:ascii="Arial"/>
          <w:b/>
          <w:color w:val="313E46"/>
          <w:spacing w:val="-5"/>
          <w:sz w:val="19"/>
        </w:rPr>
        <w:t> </w:t>
      </w:r>
      <w:r>
        <w:rPr>
          <w:rFonts w:ascii="Arial"/>
          <w:b/>
          <w:color w:val="313E46"/>
          <w:spacing w:val="10"/>
          <w:sz w:val="19"/>
        </w:rPr>
        <w:t>141516</w:t>
      </w:r>
      <w:r>
        <w:rPr>
          <w:rFonts w:ascii="Arial"/>
          <w:b/>
          <w:color w:val="313E46"/>
          <w:spacing w:val="-4"/>
          <w:sz w:val="19"/>
        </w:rPr>
        <w:t> </w:t>
      </w:r>
      <w:r>
        <w:rPr>
          <w:rFonts w:ascii="Arial"/>
          <w:b/>
          <w:color w:val="313E46"/>
          <w:spacing w:val="11"/>
          <w:sz w:val="19"/>
        </w:rPr>
        <w:t>17181920</w:t>
      </w:r>
      <w:r>
        <w:rPr>
          <w:rFonts w:ascii="Arial"/>
          <w:b/>
          <w:color w:val="313E46"/>
          <w:spacing w:val="-4"/>
          <w:sz w:val="19"/>
        </w:rPr>
        <w:t> </w:t>
      </w:r>
      <w:r>
        <w:rPr>
          <w:rFonts w:ascii="Arial"/>
          <w:b/>
          <w:color w:val="313E46"/>
          <w:spacing w:val="10"/>
          <w:sz w:val="19"/>
        </w:rPr>
        <w:t>212223</w:t>
      </w:r>
      <w:r>
        <w:rPr>
          <w:rFonts w:ascii="Arial"/>
          <w:b/>
          <w:color w:val="313E46"/>
          <w:spacing w:val="-4"/>
          <w:sz w:val="19"/>
        </w:rPr>
        <w:t> </w:t>
      </w:r>
      <w:r>
        <w:rPr>
          <w:rFonts w:ascii="Arial"/>
          <w:b/>
          <w:color w:val="313E46"/>
          <w:spacing w:val="11"/>
          <w:sz w:val="19"/>
        </w:rPr>
        <w:t>24252627</w:t>
      </w:r>
      <w:r>
        <w:rPr>
          <w:rFonts w:ascii="Arial"/>
          <w:b/>
          <w:color w:val="313E46"/>
          <w:spacing w:val="-4"/>
          <w:sz w:val="19"/>
        </w:rPr>
        <w:t> </w:t>
      </w:r>
      <w:r>
        <w:rPr>
          <w:rFonts w:ascii="Arial"/>
          <w:b/>
          <w:color w:val="313E46"/>
          <w:spacing w:val="10"/>
          <w:sz w:val="19"/>
        </w:rPr>
        <w:t>282930</w:t>
      </w:r>
      <w:r>
        <w:rPr>
          <w:rFonts w:ascii="Arial"/>
          <w:b/>
          <w:color w:val="313E46"/>
          <w:spacing w:val="-4"/>
          <w:sz w:val="19"/>
        </w:rPr>
        <w:t> </w:t>
      </w:r>
      <w:r>
        <w:rPr>
          <w:rFonts w:ascii="Arial"/>
          <w:b/>
          <w:color w:val="313E46"/>
          <w:spacing w:val="11"/>
          <w:sz w:val="19"/>
        </w:rPr>
        <w:t>31323334</w:t>
      </w:r>
      <w:r>
        <w:rPr>
          <w:rFonts w:ascii="Arial"/>
          <w:b/>
          <w:color w:val="313E46"/>
          <w:spacing w:val="-4"/>
          <w:sz w:val="19"/>
        </w:rPr>
        <w:t> </w:t>
      </w:r>
      <w:r>
        <w:rPr>
          <w:rFonts w:ascii="Arial"/>
          <w:b/>
          <w:color w:val="313E46"/>
          <w:spacing w:val="10"/>
          <w:sz w:val="19"/>
        </w:rPr>
        <w:t>353637</w:t>
      </w:r>
      <w:r>
        <w:rPr>
          <w:rFonts w:ascii="Arial"/>
          <w:b/>
          <w:color w:val="313E46"/>
          <w:spacing w:val="-5"/>
          <w:sz w:val="19"/>
        </w:rPr>
        <w:t> </w:t>
      </w:r>
      <w:r>
        <w:rPr>
          <w:rFonts w:ascii="Arial"/>
          <w:b/>
          <w:color w:val="313E46"/>
          <w:spacing w:val="11"/>
          <w:sz w:val="19"/>
        </w:rPr>
        <w:t>38394041</w:t>
      </w:r>
      <w:r>
        <w:rPr>
          <w:rFonts w:ascii="Arial"/>
          <w:b/>
          <w:color w:val="313E46"/>
          <w:spacing w:val="-4"/>
          <w:sz w:val="19"/>
        </w:rPr>
        <w:t> </w:t>
      </w:r>
      <w:r>
        <w:rPr>
          <w:rFonts w:ascii="Arial"/>
          <w:b/>
          <w:color w:val="313E46"/>
          <w:spacing w:val="10"/>
          <w:sz w:val="19"/>
        </w:rPr>
        <w:t>424344</w:t>
      </w:r>
      <w:r>
        <w:rPr>
          <w:rFonts w:ascii="Arial"/>
          <w:b/>
          <w:color w:val="313E46"/>
          <w:spacing w:val="-4"/>
          <w:sz w:val="19"/>
        </w:rPr>
        <w:t> </w:t>
      </w:r>
      <w:r>
        <w:rPr>
          <w:rFonts w:ascii="Arial"/>
          <w:b/>
          <w:color w:val="313E46"/>
          <w:spacing w:val="11"/>
          <w:sz w:val="19"/>
        </w:rPr>
        <w:t>45464748</w:t>
        <w:tab/>
      </w:r>
      <w:r>
        <w:rPr>
          <w:rFonts w:ascii="Arial"/>
          <w:b/>
          <w:color w:val="313E46"/>
          <w:spacing w:val="9"/>
          <w:w w:val="105"/>
          <w:sz w:val="19"/>
        </w:rPr>
        <w:t>99100</w:t>
      </w:r>
    </w:p>
    <w:p>
      <w:pPr>
        <w:spacing w:before="126"/>
        <w:ind w:left="957" w:right="0" w:firstLine="0"/>
        <w:jc w:val="center"/>
        <w:rPr>
          <w:rFonts w:ascii="Arial"/>
          <w:b/>
          <w:sz w:val="22"/>
        </w:rPr>
      </w:pPr>
      <w:r>
        <w:rPr>
          <w:rFonts w:ascii="Arial"/>
          <w:b/>
          <w:color w:val="23201D"/>
          <w:sz w:val="22"/>
        </w:rPr>
        <w:t>Days</w:t>
      </w:r>
    </w:p>
    <w:p>
      <w:pPr>
        <w:spacing w:after="0"/>
        <w:jc w:val="center"/>
        <w:rPr>
          <w:rFonts w:ascii="Arial"/>
          <w:sz w:val="22"/>
        </w:rPr>
        <w:sectPr>
          <w:type w:val="continuous"/>
          <w:pgSz w:w="16840" w:h="11910" w:orient="landscape"/>
          <w:pgMar w:top="1580" w:bottom="280" w:left="1700" w:right="700"/>
          <w:cols w:num="2" w:equalWidth="0">
            <w:col w:w="778" w:space="44"/>
            <w:col w:w="13618"/>
          </w:cols>
        </w:sectPr>
      </w:pPr>
    </w:p>
    <w:p>
      <w:pPr>
        <w:pStyle w:val="BodyText"/>
        <w:spacing w:before="9"/>
        <w:rPr>
          <w:rFonts w:ascii="Arial"/>
          <w:b/>
          <w:sz w:val="9"/>
        </w:rPr>
      </w:pPr>
      <w:r>
        <w:rPr/>
        <w:pict>
          <v:shape style="position:absolute;margin-left:45.01672pt;margin-top:252.417999pt;width:15.45pt;height:8.7pt;mso-position-horizontal-relative:page;mso-position-vertical-relative:page;z-index:15760896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6"/>
                    <w:ind w:left="20"/>
                  </w:pPr>
                  <w:r>
                    <w:rPr>
                      <w:w w:val="99"/>
                    </w:rPr>
                    <w:t>2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ind w:left="121"/>
        <w:rPr>
          <w:rFonts w:ascii="Arial"/>
          <w:sz w:val="20"/>
        </w:rPr>
      </w:pPr>
      <w:r>
        <w:rPr>
          <w:rFonts w:ascii="Arial"/>
          <w:position w:val="0"/>
          <w:sz w:val="20"/>
        </w:rPr>
        <w:pict>
          <v:shape style="width:303.850pt;height:108.8pt;mso-position-horizontal-relative:char;mso-position-vertical-relative:line" type="#_x0000_t202" filled="false" stroked="true" strokeweight=".67535pt" strokecolor="#313e46">
            <w10:anchorlock/>
            <v:textbox inset="0,0,0,0">
              <w:txbxContent>
                <w:p>
                  <w:pPr>
                    <w:spacing w:before="69"/>
                    <w:ind w:left="708" w:right="0" w:firstLine="0"/>
                    <w:jc w:val="left"/>
                    <w:rPr>
                      <w:sz w:val="25"/>
                    </w:rPr>
                  </w:pPr>
                  <w:r>
                    <w:rPr>
                      <w:color w:val="313E46"/>
                      <w:w w:val="95"/>
                      <w:sz w:val="25"/>
                    </w:rPr>
                    <w:t>Rx</w:t>
                  </w:r>
                  <w:r>
                    <w:rPr>
                      <w:color w:val="313E46"/>
                      <w:spacing w:val="1"/>
                      <w:w w:val="95"/>
                      <w:sz w:val="25"/>
                    </w:rPr>
                    <w:t> </w:t>
                  </w:r>
                  <w:r>
                    <w:rPr>
                      <w:color w:val="313E46"/>
                      <w:w w:val="95"/>
                      <w:sz w:val="25"/>
                    </w:rPr>
                    <w:t>=</w:t>
                  </w:r>
                  <w:r>
                    <w:rPr>
                      <w:color w:val="313E46"/>
                      <w:spacing w:val="13"/>
                      <w:w w:val="95"/>
                      <w:sz w:val="25"/>
                    </w:rPr>
                    <w:t> </w:t>
                  </w:r>
                  <w:r>
                    <w:rPr>
                      <w:color w:val="313E46"/>
                      <w:w w:val="95"/>
                      <w:sz w:val="25"/>
                    </w:rPr>
                    <w:t>Treatment</w:t>
                  </w:r>
                  <w:r>
                    <w:rPr>
                      <w:color w:val="313E46"/>
                      <w:spacing w:val="23"/>
                      <w:w w:val="95"/>
                      <w:sz w:val="25"/>
                    </w:rPr>
                    <w:t> </w:t>
                  </w:r>
                  <w:r>
                    <w:rPr>
                      <w:color w:val="313E46"/>
                      <w:w w:val="95"/>
                      <w:sz w:val="25"/>
                    </w:rPr>
                    <w:t>Point</w:t>
                  </w:r>
                </w:p>
                <w:p>
                  <w:pPr>
                    <w:spacing w:before="68"/>
                    <w:ind w:left="1283" w:right="0" w:firstLine="0"/>
                    <w:jc w:val="left"/>
                    <w:rPr>
                      <w:sz w:val="25"/>
                    </w:rPr>
                  </w:pPr>
                  <w:r>
                    <w:rPr>
                      <w:color w:val="313E46"/>
                      <w:spacing w:val="-1"/>
                      <w:sz w:val="25"/>
                    </w:rPr>
                    <w:t>Control</w:t>
                  </w:r>
                  <w:r>
                    <w:rPr>
                      <w:color w:val="313E46"/>
                      <w:spacing w:val="-16"/>
                      <w:sz w:val="25"/>
                    </w:rPr>
                    <w:t> </w:t>
                  </w:r>
                  <w:r>
                    <w:rPr>
                      <w:color w:val="313E46"/>
                      <w:spacing w:val="-1"/>
                      <w:sz w:val="25"/>
                    </w:rPr>
                    <w:t>(Infected</w:t>
                  </w:r>
                  <w:r>
                    <w:rPr>
                      <w:color w:val="313E46"/>
                      <w:spacing w:val="-7"/>
                      <w:sz w:val="25"/>
                    </w:rPr>
                    <w:t> </w:t>
                  </w:r>
                  <w:r>
                    <w:rPr>
                      <w:color w:val="313E46"/>
                      <w:spacing w:val="-1"/>
                      <w:sz w:val="25"/>
                    </w:rPr>
                    <w:t>but</w:t>
                  </w:r>
                  <w:r>
                    <w:rPr>
                      <w:color w:val="313E46"/>
                      <w:spacing w:val="-11"/>
                      <w:sz w:val="25"/>
                    </w:rPr>
                    <w:t> </w:t>
                  </w:r>
                  <w:r>
                    <w:rPr>
                      <w:color w:val="313E46"/>
                      <w:spacing w:val="-1"/>
                      <w:sz w:val="25"/>
                    </w:rPr>
                    <w:t>not</w:t>
                  </w:r>
                  <w:r>
                    <w:rPr>
                      <w:color w:val="313E46"/>
                      <w:spacing w:val="-16"/>
                      <w:sz w:val="25"/>
                    </w:rPr>
                    <w:t> </w:t>
                  </w:r>
                  <w:r>
                    <w:rPr>
                      <w:color w:val="313E46"/>
                      <w:spacing w:val="-1"/>
                      <w:sz w:val="25"/>
                    </w:rPr>
                    <w:t>treated)</w:t>
                  </w:r>
                </w:p>
                <w:p>
                  <w:pPr>
                    <w:spacing w:before="68"/>
                    <w:ind w:left="1280" w:right="0" w:firstLine="0"/>
                    <w:jc w:val="left"/>
                    <w:rPr>
                      <w:sz w:val="25"/>
                    </w:rPr>
                  </w:pPr>
                  <w:r>
                    <w:rPr>
                      <w:color w:val="313E46"/>
                      <w:sz w:val="25"/>
                    </w:rPr>
                    <w:t>0.25</w:t>
                  </w:r>
                  <w:r>
                    <w:rPr>
                      <w:color w:val="313E46"/>
                      <w:spacing w:val="6"/>
                      <w:sz w:val="25"/>
                    </w:rPr>
                    <w:t> </w:t>
                  </w:r>
                  <w:r>
                    <w:rPr>
                      <w:color w:val="313E46"/>
                      <w:sz w:val="25"/>
                    </w:rPr>
                    <w:t>mg/Kg</w:t>
                  </w:r>
                  <w:r>
                    <w:rPr>
                      <w:color w:val="313E46"/>
                      <w:spacing w:val="1"/>
                      <w:sz w:val="25"/>
                    </w:rPr>
                    <w:t> </w:t>
                  </w:r>
                  <w:r>
                    <w:rPr>
                      <w:color w:val="313E46"/>
                      <w:sz w:val="25"/>
                    </w:rPr>
                    <w:t>body</w:t>
                  </w:r>
                  <w:r>
                    <w:rPr>
                      <w:color w:val="313E46"/>
                      <w:spacing w:val="-13"/>
                      <w:sz w:val="25"/>
                    </w:rPr>
                    <w:t> </w:t>
                  </w:r>
                  <w:r>
                    <w:rPr>
                      <w:color w:val="313E46"/>
                      <w:sz w:val="25"/>
                    </w:rPr>
                    <w:t>weight</w:t>
                  </w:r>
                  <w:r>
                    <w:rPr>
                      <w:color w:val="313E46"/>
                      <w:spacing w:val="-2"/>
                      <w:sz w:val="25"/>
                    </w:rPr>
                    <w:t> </w:t>
                  </w:r>
                  <w:r>
                    <w:rPr>
                      <w:color w:val="313E46"/>
                      <w:sz w:val="25"/>
                    </w:rPr>
                    <w:t>of</w:t>
                  </w:r>
                  <w:r>
                    <w:rPr>
                      <w:color w:val="313E46"/>
                      <w:spacing w:val="1"/>
                      <w:sz w:val="25"/>
                    </w:rPr>
                    <w:t> </w:t>
                  </w:r>
                  <w:r>
                    <w:rPr>
                      <w:color w:val="313E46"/>
                      <w:sz w:val="25"/>
                    </w:rPr>
                    <w:t>Cymelarsan</w:t>
                  </w:r>
                </w:p>
                <w:p>
                  <w:pPr>
                    <w:spacing w:before="68"/>
                    <w:ind w:left="1280" w:right="0" w:firstLine="0"/>
                    <w:jc w:val="left"/>
                    <w:rPr>
                      <w:sz w:val="25"/>
                    </w:rPr>
                  </w:pPr>
                  <w:r>
                    <w:rPr>
                      <w:color w:val="313E46"/>
                      <w:sz w:val="25"/>
                    </w:rPr>
                    <w:t>0.5</w:t>
                  </w:r>
                  <w:r>
                    <w:rPr>
                      <w:color w:val="313E46"/>
                      <w:spacing w:val="6"/>
                      <w:sz w:val="25"/>
                    </w:rPr>
                    <w:t> </w:t>
                  </w:r>
                  <w:r>
                    <w:rPr>
                      <w:color w:val="313E46"/>
                      <w:sz w:val="25"/>
                    </w:rPr>
                    <w:t>mg/Kg</w:t>
                  </w:r>
                  <w:r>
                    <w:rPr>
                      <w:color w:val="313E46"/>
                      <w:spacing w:val="1"/>
                      <w:sz w:val="25"/>
                    </w:rPr>
                    <w:t> </w:t>
                  </w:r>
                  <w:r>
                    <w:rPr>
                      <w:color w:val="313E46"/>
                      <w:sz w:val="25"/>
                    </w:rPr>
                    <w:t>body</w:t>
                  </w:r>
                  <w:r>
                    <w:rPr>
                      <w:color w:val="313E46"/>
                      <w:spacing w:val="-12"/>
                      <w:sz w:val="25"/>
                    </w:rPr>
                    <w:t> </w:t>
                  </w:r>
                  <w:r>
                    <w:rPr>
                      <w:color w:val="313E46"/>
                      <w:sz w:val="25"/>
                    </w:rPr>
                    <w:t>weight</w:t>
                  </w:r>
                  <w:r>
                    <w:rPr>
                      <w:color w:val="313E46"/>
                      <w:spacing w:val="-2"/>
                      <w:sz w:val="25"/>
                    </w:rPr>
                    <w:t> </w:t>
                  </w:r>
                  <w:r>
                    <w:rPr>
                      <w:color w:val="313E46"/>
                      <w:sz w:val="25"/>
                    </w:rPr>
                    <w:t>of</w:t>
                  </w:r>
                  <w:r>
                    <w:rPr>
                      <w:color w:val="313E46"/>
                      <w:spacing w:val="1"/>
                      <w:sz w:val="25"/>
                    </w:rPr>
                    <w:t> </w:t>
                  </w:r>
                  <w:r>
                    <w:rPr>
                      <w:color w:val="313E46"/>
                      <w:sz w:val="25"/>
                    </w:rPr>
                    <w:t>Cymelarsan</w:t>
                  </w:r>
                </w:p>
                <w:p>
                  <w:pPr>
                    <w:spacing w:before="84"/>
                    <w:ind w:left="1280" w:right="0" w:firstLine="0"/>
                    <w:jc w:val="left"/>
                    <w:rPr>
                      <w:sz w:val="25"/>
                    </w:rPr>
                  </w:pPr>
                  <w:r>
                    <w:rPr>
                      <w:color w:val="313E46"/>
                      <w:sz w:val="25"/>
                    </w:rPr>
                    <w:t>1.0</w:t>
                  </w:r>
                  <w:r>
                    <w:rPr>
                      <w:color w:val="313E46"/>
                      <w:spacing w:val="6"/>
                      <w:sz w:val="25"/>
                    </w:rPr>
                    <w:t> </w:t>
                  </w:r>
                  <w:r>
                    <w:rPr>
                      <w:color w:val="313E46"/>
                      <w:sz w:val="25"/>
                    </w:rPr>
                    <w:t>mg/Kg</w:t>
                  </w:r>
                  <w:r>
                    <w:rPr>
                      <w:color w:val="313E46"/>
                      <w:spacing w:val="1"/>
                      <w:sz w:val="25"/>
                    </w:rPr>
                    <w:t> </w:t>
                  </w:r>
                  <w:r>
                    <w:rPr>
                      <w:color w:val="313E46"/>
                      <w:sz w:val="25"/>
                    </w:rPr>
                    <w:t>body</w:t>
                  </w:r>
                  <w:r>
                    <w:rPr>
                      <w:color w:val="313E46"/>
                      <w:spacing w:val="-12"/>
                      <w:sz w:val="25"/>
                    </w:rPr>
                    <w:t> </w:t>
                  </w:r>
                  <w:r>
                    <w:rPr>
                      <w:color w:val="313E46"/>
                      <w:sz w:val="25"/>
                    </w:rPr>
                    <w:t>weight</w:t>
                  </w:r>
                  <w:r>
                    <w:rPr>
                      <w:color w:val="313E46"/>
                      <w:spacing w:val="-2"/>
                      <w:sz w:val="25"/>
                    </w:rPr>
                    <w:t> </w:t>
                  </w:r>
                  <w:r>
                    <w:rPr>
                      <w:color w:val="313E46"/>
                      <w:sz w:val="25"/>
                    </w:rPr>
                    <w:t>of</w:t>
                  </w:r>
                  <w:r>
                    <w:rPr>
                      <w:color w:val="313E46"/>
                      <w:spacing w:val="1"/>
                      <w:sz w:val="25"/>
                    </w:rPr>
                    <w:t> </w:t>
                  </w:r>
                  <w:r>
                    <w:rPr>
                      <w:color w:val="313E46"/>
                      <w:sz w:val="25"/>
                    </w:rPr>
                    <w:t>Cymelarsan</w:t>
                  </w:r>
                </w:p>
                <w:p>
                  <w:pPr>
                    <w:spacing w:before="68"/>
                    <w:ind w:left="1280" w:right="0" w:firstLine="0"/>
                    <w:jc w:val="left"/>
                    <w:rPr>
                      <w:sz w:val="25"/>
                    </w:rPr>
                  </w:pPr>
                  <w:r>
                    <w:rPr>
                      <w:color w:val="313E46"/>
                      <w:sz w:val="25"/>
                    </w:rPr>
                    <w:t>2.0</w:t>
                  </w:r>
                  <w:r>
                    <w:rPr>
                      <w:color w:val="313E46"/>
                      <w:spacing w:val="6"/>
                      <w:sz w:val="25"/>
                    </w:rPr>
                    <w:t> </w:t>
                  </w:r>
                  <w:r>
                    <w:rPr>
                      <w:color w:val="313E46"/>
                      <w:sz w:val="25"/>
                    </w:rPr>
                    <w:t>mg/Kg</w:t>
                  </w:r>
                  <w:r>
                    <w:rPr>
                      <w:color w:val="313E46"/>
                      <w:spacing w:val="1"/>
                      <w:sz w:val="25"/>
                    </w:rPr>
                    <w:t> </w:t>
                  </w:r>
                  <w:r>
                    <w:rPr>
                      <w:color w:val="313E46"/>
                      <w:sz w:val="25"/>
                    </w:rPr>
                    <w:t>body</w:t>
                  </w:r>
                  <w:r>
                    <w:rPr>
                      <w:color w:val="313E46"/>
                      <w:spacing w:val="-12"/>
                      <w:sz w:val="25"/>
                    </w:rPr>
                    <w:t> </w:t>
                  </w:r>
                  <w:r>
                    <w:rPr>
                      <w:color w:val="313E46"/>
                      <w:sz w:val="25"/>
                    </w:rPr>
                    <w:t>weight</w:t>
                  </w:r>
                  <w:r>
                    <w:rPr>
                      <w:color w:val="313E46"/>
                      <w:spacing w:val="-2"/>
                      <w:sz w:val="25"/>
                    </w:rPr>
                    <w:t> </w:t>
                  </w:r>
                  <w:r>
                    <w:rPr>
                      <w:color w:val="313E46"/>
                      <w:sz w:val="25"/>
                    </w:rPr>
                    <w:t>of</w:t>
                  </w:r>
                  <w:r>
                    <w:rPr>
                      <w:color w:val="313E46"/>
                      <w:spacing w:val="1"/>
                      <w:sz w:val="25"/>
                    </w:rPr>
                    <w:t> </w:t>
                  </w:r>
                  <w:r>
                    <w:rPr>
                      <w:color w:val="313E46"/>
                      <w:sz w:val="25"/>
                    </w:rPr>
                    <w:t>Cymelarsan</w:t>
                  </w:r>
                </w:p>
              </w:txbxContent>
            </v:textbox>
            <v:stroke dashstyle="solid"/>
          </v:shape>
        </w:pict>
      </w:r>
      <w:r>
        <w:rPr>
          <w:rFonts w:ascii="Arial"/>
          <w:position w:val="0"/>
          <w:sz w:val="20"/>
        </w:rPr>
      </w:r>
    </w:p>
    <w:p>
      <w:pPr>
        <w:pStyle w:val="BodyText"/>
        <w:spacing w:before="4"/>
        <w:rPr>
          <w:rFonts w:ascii="Arial"/>
          <w:b/>
          <w:sz w:val="13"/>
        </w:rPr>
      </w:pPr>
    </w:p>
    <w:p>
      <w:pPr>
        <w:tabs>
          <w:tab w:pos="1540" w:val="left" w:leader="none"/>
        </w:tabs>
        <w:spacing w:before="93"/>
        <w:ind w:left="100" w:right="0" w:firstLine="0"/>
        <w:jc w:val="left"/>
        <w:rPr>
          <w:sz w:val="20"/>
        </w:rPr>
      </w:pPr>
      <w:r>
        <w:rPr/>
        <w:pict>
          <v:group style="position:absolute;margin-left:117.132935pt;margin-top:-56.609921pt;width:29.8pt;height:5.45pt;mso-position-horizontal-relative:page;mso-position-vertical-relative:paragraph;z-index:-25467392" coordorigin="2343,-1132" coordsize="596,109">
            <v:shape style="position:absolute;left:2342;top:-1126;width:596;height:95" coordorigin="2343,-1125" coordsize="596,95" path="m2370,-1098l2343,-1098,2343,-1085,2370,-1085,2370,-1098xm2464,-1098l2437,-1098,2437,-1085,2464,-1085,2464,-1098xm2559,-1098l2532,-1098,2532,-1085,2559,-1085,2559,-1098xm2722,-1031l2667,-1125,2654,-1094,2654,-1098,2627,-1098,2627,-1085,2650,-1085,2627,-1031,2722,-1031xm2749,-1098l2722,-1098,2722,-1085,2749,-1085,2749,-1098xm2843,-1098l2816,-1098,2816,-1085,2843,-1085,2843,-1098xm2938,-1098l2911,-1098,2911,-1085,2938,-1085,2938,-1098xe" filled="true" fillcolor="#313e46" stroked="false">
              <v:path arrowok="t"/>
              <v:fill type="solid"/>
            </v:shape>
            <v:shape style="position:absolute;left:2626;top:-1126;width:95;height:95" coordorigin="2627,-1125" coordsize="95,95" path="m2667,-1125l2722,-1031,2627,-1031,2667,-1125xe" filled="false" stroked="true" strokeweight=".676058pt" strokecolor="#313e46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117.132935pt;margin-top:-39.384079pt;width:33.2pt;height:7.45pt;mso-position-horizontal-relative:page;mso-position-vertical-relative:paragraph;z-index:-25466880" coordorigin="2343,-788" coordsize="664,149" path="m2343,-720l3006,-720m2667,-720l2586,-788m2667,-720l2749,-639m2667,-720l2586,-639m2667,-720l2749,-788e" filled="false" stroked="true" strokeweight=".676059pt" strokecolor="#e04600">
            <v:path arrowok="t"/>
            <v:stroke dashstyle="solid"/>
            <w10:wrap type="none"/>
          </v:shape>
        </w:pict>
      </w:r>
      <w:r>
        <w:rPr/>
        <w:pict>
          <v:shape style="position:absolute;margin-left:117.132935pt;margin-top:-20.470129pt;width:33.2pt;height:4.75pt;mso-position-horizontal-relative:page;mso-position-vertical-relative:paragraph;z-index:-25466368" coordorigin="2343,-409" coordsize="664,95" path="m2343,-369l3006,-369m2667,-369l2627,-409m2667,-369l2722,-315m2667,-369l2627,-315m2667,-369l2722,-409m2667,-369l2667,-409m2667,-369l2667,-315e" filled="false" stroked="true" strokeweight=".676059pt" strokecolor="#b13d6f">
            <v:path arrowok="t"/>
            <v:stroke dashstyle="solid"/>
            <w10:wrap type="none"/>
          </v:shape>
        </w:pict>
      </w:r>
      <w:r>
        <w:rPr>
          <w:sz w:val="20"/>
        </w:rPr>
        <w:t>Figure 10.</w:t>
        <w:tab/>
        <w:t>Parasitaemic</w:t>
      </w:r>
      <w:r>
        <w:rPr>
          <w:spacing w:val="1"/>
          <w:sz w:val="20"/>
        </w:rPr>
        <w:t> </w:t>
      </w:r>
      <w:r>
        <w:rPr>
          <w:sz w:val="20"/>
        </w:rPr>
        <w:t>Profile of</w:t>
      </w:r>
      <w:r>
        <w:rPr>
          <w:spacing w:val="1"/>
          <w:sz w:val="20"/>
        </w:rPr>
        <w:t> </w:t>
      </w:r>
      <w:r>
        <w:rPr>
          <w:sz w:val="20"/>
        </w:rPr>
        <w:t>Control</w:t>
      </w:r>
      <w:r>
        <w:rPr>
          <w:spacing w:val="-1"/>
          <w:sz w:val="20"/>
        </w:rPr>
        <w:t> </w:t>
      </w:r>
      <w:r>
        <w:rPr>
          <w:sz w:val="20"/>
        </w:rPr>
        <w:t>Albino Rats</w:t>
      </w:r>
      <w:r>
        <w:rPr>
          <w:spacing w:val="2"/>
          <w:sz w:val="20"/>
        </w:rPr>
        <w:t> </w:t>
      </w:r>
      <w:r>
        <w:rPr>
          <w:sz w:val="20"/>
        </w:rPr>
        <w:t>and Rats Infected</w:t>
      </w:r>
      <w:r>
        <w:rPr>
          <w:spacing w:val="-2"/>
          <w:sz w:val="20"/>
        </w:rPr>
        <w:t> </w:t>
      </w:r>
      <w:r>
        <w:rPr>
          <w:sz w:val="20"/>
        </w:rPr>
        <w:t>with</w:t>
      </w:r>
      <w:r>
        <w:rPr>
          <w:spacing w:val="7"/>
          <w:sz w:val="20"/>
        </w:rPr>
        <w:t> </w:t>
      </w:r>
      <w:r>
        <w:rPr>
          <w:rFonts w:ascii="Arial"/>
          <w:i/>
          <w:sz w:val="20"/>
        </w:rPr>
        <w:t>Trypanosoma</w:t>
      </w:r>
      <w:r>
        <w:rPr>
          <w:rFonts w:ascii="Arial"/>
          <w:i/>
          <w:spacing w:val="-2"/>
          <w:sz w:val="20"/>
        </w:rPr>
        <w:t> </w:t>
      </w:r>
      <w:r>
        <w:rPr>
          <w:rFonts w:ascii="Arial"/>
          <w:i/>
          <w:sz w:val="20"/>
        </w:rPr>
        <w:t>brucei</w:t>
      </w:r>
      <w:r>
        <w:rPr>
          <w:rFonts w:ascii="Arial"/>
          <w:i/>
          <w:spacing w:val="-4"/>
          <w:sz w:val="20"/>
        </w:rPr>
        <w:t> </w:t>
      </w:r>
      <w:r>
        <w:rPr>
          <w:rFonts w:ascii="Arial"/>
          <w:i/>
          <w:sz w:val="20"/>
        </w:rPr>
        <w:t>brucei</w:t>
      </w:r>
      <w:r>
        <w:rPr>
          <w:rFonts w:ascii="Arial"/>
          <w:i/>
          <w:spacing w:val="-2"/>
          <w:sz w:val="20"/>
        </w:rPr>
        <w:t> </w:t>
      </w:r>
      <w:r>
        <w:rPr>
          <w:sz w:val="20"/>
        </w:rPr>
        <w:t>and</w:t>
      </w:r>
      <w:r>
        <w:rPr>
          <w:spacing w:val="-2"/>
          <w:sz w:val="20"/>
        </w:rPr>
        <w:t> </w:t>
      </w:r>
      <w:r>
        <w:rPr>
          <w:sz w:val="20"/>
        </w:rPr>
        <w:t>Treated</w:t>
      </w:r>
      <w:r>
        <w:rPr>
          <w:spacing w:val="5"/>
          <w:sz w:val="20"/>
        </w:rPr>
        <w:t> </w:t>
      </w:r>
      <w:r>
        <w:rPr>
          <w:sz w:val="20"/>
        </w:rPr>
        <w:t>with</w:t>
      </w:r>
      <w:r>
        <w:rPr>
          <w:spacing w:val="-2"/>
          <w:sz w:val="20"/>
        </w:rPr>
        <w:t> </w:t>
      </w:r>
      <w:r>
        <w:rPr>
          <w:sz w:val="20"/>
        </w:rPr>
        <w:t>Different Doses</w:t>
      </w:r>
      <w:r>
        <w:rPr>
          <w:spacing w:val="1"/>
          <w:sz w:val="20"/>
        </w:rPr>
        <w:t> </w:t>
      </w:r>
      <w:r>
        <w:rPr>
          <w:sz w:val="20"/>
        </w:rPr>
        <w:t>of</w:t>
      </w:r>
      <w:r>
        <w:rPr>
          <w:spacing w:val="1"/>
          <w:sz w:val="20"/>
        </w:rPr>
        <w:t> </w:t>
      </w:r>
      <w:r>
        <w:rPr>
          <w:sz w:val="20"/>
        </w:rPr>
        <w:t>Cymelarsan</w:t>
      </w:r>
    </w:p>
    <w:p>
      <w:pPr>
        <w:spacing w:after="0"/>
        <w:jc w:val="left"/>
        <w:rPr>
          <w:sz w:val="20"/>
        </w:rPr>
        <w:sectPr>
          <w:type w:val="continuous"/>
          <w:pgSz w:w="16840" w:h="11910" w:orient="landscape"/>
          <w:pgMar w:top="1580" w:bottom="280" w:left="1700" w:right="7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6"/>
        </w:rPr>
      </w:pPr>
    </w:p>
    <w:p>
      <w:pPr>
        <w:pStyle w:val="BodyText"/>
        <w:ind w:left="699"/>
        <w:rPr>
          <w:sz w:val="20"/>
        </w:rPr>
      </w:pPr>
      <w:r>
        <w:rPr>
          <w:sz w:val="20"/>
        </w:rPr>
        <w:drawing>
          <wp:inline distT="0" distB="0" distL="0" distR="0">
            <wp:extent cx="5424973" cy="4096226"/>
            <wp:effectExtent l="0" t="0" r="0" b="0"/>
            <wp:docPr id="31" name="image6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63.jpe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4973" cy="4096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before="96"/>
        <w:ind w:left="1279"/>
      </w:pPr>
      <w:r>
        <w:rPr/>
        <w:pict>
          <v:group style="position:absolute;margin-left:117pt;margin-top:6.577513pt;width:27pt;height:25.25pt;mso-position-horizontal-relative:page;mso-position-vertical-relative:paragraph;z-index:15761920" coordorigin="2340,132" coordsize="540,505">
            <v:line style="position:absolute" from="2340,239" to="2880,239" stroked="true" strokeweight=".75pt" strokecolor="#ff00ff">
              <v:stroke dashstyle="solid"/>
            </v:line>
            <v:rect style="position:absolute;left:2520;top:139;width:180;height:180" filled="true" fillcolor="#ff00ff" stroked="false">
              <v:fill type="solid"/>
            </v:rect>
            <v:rect style="position:absolute;left:2520;top:139;width:180;height:180" filled="false" stroked="true" strokeweight=".75pt" strokecolor="#ff00ff">
              <v:stroke dashstyle="solid"/>
            </v:rect>
            <v:line style="position:absolute" from="2340,512" to="2880,512" stroked="true" strokeweight=".75pt" strokecolor="#000080">
              <v:stroke dashstyle="solid"/>
            </v:line>
            <v:shape style="position:absolute;left:2515;top:367;width:269;height:269" type="#_x0000_t75" stroked="false">
              <v:imagedata r:id="rId75" o:title=""/>
            </v:shape>
            <w10:wrap type="none"/>
          </v:group>
        </w:pict>
      </w:r>
      <w:r>
        <w:rPr/>
        <w:t>= Packed</w:t>
      </w:r>
      <w:r>
        <w:rPr>
          <w:spacing w:val="1"/>
        </w:rPr>
        <w:t> </w:t>
      </w:r>
      <w:r>
        <w:rPr/>
        <w:t>Cell Volume</w:t>
      </w:r>
      <w:r>
        <w:rPr>
          <w:spacing w:val="-1"/>
        </w:rPr>
        <w:t> </w:t>
      </w:r>
      <w:r>
        <w:rPr/>
        <w:t>(%)</w:t>
      </w:r>
    </w:p>
    <w:p>
      <w:pPr>
        <w:pStyle w:val="BodyText"/>
        <w:spacing w:before="4"/>
        <w:ind w:left="1267"/>
      </w:pPr>
      <w:r>
        <w:rPr/>
        <w:t>=</w:t>
      </w:r>
      <w:r>
        <w:rPr>
          <w:spacing w:val="-1"/>
        </w:rPr>
        <w:t> </w:t>
      </w:r>
      <w:r>
        <w:rPr/>
        <w:t>Parasitaemia</w:t>
      </w:r>
      <w:r>
        <w:rPr>
          <w:spacing w:val="-1"/>
        </w:rPr>
        <w:t> </w:t>
      </w:r>
      <w:r>
        <w:rPr/>
        <w:t>(Log</w:t>
      </w:r>
      <w:r>
        <w:rPr>
          <w:spacing w:val="-2"/>
        </w:rPr>
        <w:t> </w:t>
      </w:r>
      <w:r>
        <w:rPr/>
        <w:t>Equivalent</w:t>
      </w:r>
      <w:r>
        <w:rPr>
          <w:spacing w:val="1"/>
        </w:rPr>
        <w:t> </w:t>
      </w:r>
      <w:r>
        <w:rPr/>
        <w:t>Value)</w:t>
      </w: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32"/>
        </w:rPr>
      </w:pPr>
    </w:p>
    <w:p>
      <w:pPr>
        <w:pStyle w:val="BodyText"/>
        <w:tabs>
          <w:tab w:pos="1920" w:val="left" w:leader="none"/>
        </w:tabs>
        <w:spacing w:line="360" w:lineRule="auto"/>
        <w:ind w:left="1920" w:right="1340" w:hanging="1440"/>
      </w:pPr>
      <w:r>
        <w:rPr/>
        <w:t>Figure</w:t>
      </w:r>
      <w:r>
        <w:rPr>
          <w:spacing w:val="1"/>
        </w:rPr>
        <w:t> </w:t>
      </w:r>
      <w:r>
        <w:rPr/>
        <w:t>11.</w:t>
        <w:tab/>
        <w:t>Parasitaemia and Packed Cell Volume in Control Rabbits</w:t>
      </w:r>
      <w:r>
        <w:rPr>
          <w:spacing w:val="-61"/>
        </w:rPr>
        <w:t> </w:t>
      </w:r>
      <w:r>
        <w:rPr/>
        <w:t>Infected</w:t>
      </w:r>
      <w:r>
        <w:rPr>
          <w:spacing w:val="1"/>
        </w:rPr>
        <w:t> </w:t>
      </w:r>
      <w:r>
        <w:rPr/>
        <w:t>with</w:t>
      </w:r>
      <w:r>
        <w:rPr>
          <w:spacing w:val="4"/>
        </w:rPr>
        <w:t> </w:t>
      </w:r>
      <w:r>
        <w:rPr>
          <w:rFonts w:ascii="Arial"/>
          <w:i/>
        </w:rPr>
        <w:t>Trypanosoma</w:t>
      </w:r>
      <w:r>
        <w:rPr>
          <w:rFonts w:ascii="Arial"/>
          <w:i/>
          <w:spacing w:val="-1"/>
        </w:rPr>
        <w:t> </w:t>
      </w:r>
      <w:r>
        <w:rPr>
          <w:rFonts w:ascii="Arial"/>
          <w:i/>
        </w:rPr>
        <w:t>evansi</w:t>
      </w:r>
      <w:r>
        <w:rPr>
          <w:rFonts w:ascii="Arial"/>
          <w:i/>
          <w:spacing w:val="1"/>
        </w:rPr>
        <w:t> </w:t>
      </w:r>
      <w:r>
        <w:rPr/>
        <w:t>but</w:t>
      </w:r>
      <w:r>
        <w:rPr>
          <w:spacing w:val="2"/>
        </w:rPr>
        <w:t> </w:t>
      </w:r>
      <w:r>
        <w:rPr/>
        <w:t>not Treated</w:t>
      </w:r>
    </w:p>
    <w:p>
      <w:pPr>
        <w:spacing w:after="0" w:line="360" w:lineRule="auto"/>
        <w:sectPr>
          <w:headerReference w:type="default" r:id="rId73"/>
          <w:pgSz w:w="11910" w:h="16840"/>
          <w:pgMar w:header="724" w:footer="0" w:top="1340" w:bottom="280" w:left="1680" w:right="900"/>
          <w:pgNumType w:start="121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9"/>
        </w:rPr>
      </w:pPr>
    </w:p>
    <w:p>
      <w:pPr>
        <w:tabs>
          <w:tab w:pos="8379" w:val="left" w:leader="none"/>
        </w:tabs>
        <w:spacing w:before="99"/>
        <w:ind w:left="965" w:right="0" w:firstLine="0"/>
        <w:jc w:val="left"/>
        <w:rPr>
          <w:rFonts w:ascii="Arial Black"/>
          <w:sz w:val="19"/>
        </w:rPr>
      </w:pPr>
      <w:r>
        <w:rPr/>
        <w:pict>
          <v:group style="position:absolute;margin-left:149.602478pt;margin-top:7.728624pt;width:352.1pt;height:209.05pt;mso-position-horizontal-relative:page;mso-position-vertical-relative:paragraph;z-index:-25463808" coordorigin="2992,155" coordsize="7042,4181">
            <v:shape style="position:absolute;left:2992;top:154;width:7016;height:4164" coordorigin="2992,155" coordsize="7016,4164" path="m10007,155l9973,155,9955,155,9955,4284,3044,4284,3044,4284,9955,4284,9955,4266,3044,4266,3044,4266,3044,207,9955,207,9955,189,3044,189,3044,189,9955,189,9955,155,3027,155,2992,155,2992,207,2992,4266,2992,4318,3027,4318,9973,4318,10007,4318,10007,4266,9973,4266,9973,4266,10007,4266,10007,207,10007,155xe" filled="true" fillcolor="#23201d" stroked="false">
              <v:path arrowok="t"/>
              <v:fill type="solid"/>
            </v:shape>
            <v:shape style="position:absolute;left:2992;top:615;width:6981;height:3720" coordorigin="2992,615" coordsize="6981,3720" path="m3165,3595l3131,3575,2992,3995,3027,3995,3165,3595xm3616,3415l3529,815,3512,815,3512,814,3564,814,3564,796,3512,796,3512,745,3495,745,3495,796,3443,796,3443,814,3495,814,3495,815,3321,1775,3131,3575,3148,3575,3165,3595,3165,3575,3356,1775,3500,978,3581,3415,3581,3435,3598,3415,3616,3415xm4586,1955l4551,1955,4568,1975,4586,1955xm4724,1775l4707,1795,4724,1795,4724,1775xm7514,2934l7513,2915,7496,2915,7304,2897,7304,2895,7167,1415,7149,1415,6966,2647,6820,2395,6803,2375,6647,2515,6482,3279,6370,1895,6335,1895,6169,2595,6041,1395,6024,1395,5885,615,5850,635,5674,1894,5538,1215,5530,1225,5521,1215,5348,1595,5203,1763,5071,1115,5062,1125,5054,1115,4886,1889,4724,1795,4716,1805,4707,1795,4582,1921,4447,1355,4413,1355,4222,2515,4014,4295,3768,4295,3616,3415,3581,3435,3737,4315,3737,4335,3754,4335,4032,4315,4034,4295,4257,2515,4433,1443,4551,1955,4574,1942,4586,1955,4717,1822,4880,1935,4889,1915,4897,1915,4880,1935,4897,1935,4915,1915,5062,1180,5175,1795,5192,1835,5209,1795,5365,1595,5526,1262,5660,1995,5694,1995,5871,736,6006,1395,6145,2695,6179,2715,6344,2006,6456,3415,6491,3415,6678,2535,6680,2523,6690,2515,6815,2420,6958,2715,6994,2695,7156,1496,7270,2915,7288,2915,7481,2934,7496,2934,7497,2934,7514,2934xm9973,3017l9851,1386,9817,1386,9638,2786,9522,901,9487,901,9263,4284,9280,4284,9280,4301,9262,4301,8674,4301,8674,4318,8552,2306,8517,2306,8354,4207,8240,2315,8223,2315,8120,4296,7615,4315,7514,2935,7496,2935,7478,2935,7599,4335,7617,4335,8137,4335,8154,4335,8154,4315,8155,4295,8232,2497,8327,4335,8362,4335,8361,4318,8362,4318,8532,2517,8656,4318,8656,4335,8674,4335,9280,4318,9297,4318,9297,4301,9298,4284,9505,1154,9626,2878,9644,2878,9830,1540,9955,3017,9973,3017xe" filled="true" fillcolor="#eb3c00" stroked="false">
              <v:path arrowok="t"/>
              <v:fill type="solid"/>
            </v:shape>
            <v:shape style="position:absolute;left:3442;top:744;width:122;height:122" coordorigin="3443,745" coordsize="122,122" path="m3443,796l3495,796,3495,745,3512,745,3512,796,3564,796,3564,814,3512,814,3512,866,3495,866,3495,814,3443,814,3443,796xe" filled="false" stroked="true" strokeweight=".864208pt" strokecolor="#eb3c00">
              <v:path arrowok="t"/>
              <v:stroke dashstyle="solid"/>
            </v:shape>
            <v:shape style="position:absolute;left:4378;top:1317;width:122;height:122" coordorigin="4378,1317" coordsize="122,122" path="m4447,1317l4430,1317,4430,1369,4378,1369,4378,1386,4430,1386,4430,1438,4447,1438,4447,1386,4499,1386,4499,1369,4447,1369,4447,1317xe" filled="true" fillcolor="#eb3c00" stroked="false">
              <v:path arrowok="t"/>
              <v:fill type="solid"/>
            </v:shape>
            <v:shape style="position:absolute;left:4378;top:1317;width:122;height:122" coordorigin="4378,1317" coordsize="122,122" path="m4378,1369l4430,1369,4430,1317,4447,1317,4447,1369,4499,1369,4499,1386,4447,1386,4447,1438,4430,1438,4430,1386,4378,1386,4378,1369xe" filled="false" stroked="true" strokeweight=".864207pt" strokecolor="#eb3c00">
              <v:path arrowok="t"/>
              <v:stroke dashstyle="solid"/>
            </v:shape>
            <v:shape style="position:absolute;left:4507;top:1724;width:451;height:278" type="#_x0000_t75" stroked="false">
              <v:imagedata r:id="rId76" o:title=""/>
            </v:shape>
            <v:shape style="position:absolute;left:4187;top:2444;width:122;height:122" coordorigin="4187,2445" coordsize="122,122" path="m4257,2445l4239,2445,4239,2496,4187,2496,4187,2514,4239,2514,4239,2566,4257,2566,4257,2514,4308,2514,4308,2496,4257,2496,4257,2445xe" filled="true" fillcolor="#eb3c00" stroked="false">
              <v:path arrowok="t"/>
              <v:fill type="solid"/>
            </v:shape>
            <v:shape style="position:absolute;left:4187;top:2444;width:122;height:122" coordorigin="4187,2445" coordsize="122,122" path="m4187,2496l4239,2496,4239,2445,4257,2445,4257,2496,4308,2496,4308,2514,4257,2514,4257,2566,4239,2566,4239,2514,4187,2514,4187,2496xe" filled="false" stroked="true" strokeweight=".864208pt" strokecolor="#eb3c00">
              <v:path arrowok="t"/>
              <v:stroke dashstyle="solid"/>
            </v:shape>
            <v:shape style="position:absolute;left:3269;top:1715;width:122;height:122" coordorigin="3269,1716" coordsize="122,122" path="m3339,1716l3321,1716,3321,1768,3269,1768,3269,1785,3321,1785,3321,1837,3339,1837,3339,1785,3391,1785,3391,1768,3339,1768,3339,1716xe" filled="true" fillcolor="#eb3c00" stroked="false">
              <v:path arrowok="t"/>
              <v:fill type="solid"/>
            </v:shape>
            <v:shape style="position:absolute;left:3269;top:1715;width:122;height:122" coordorigin="3269,1716" coordsize="122,122" path="m3269,1768l3321,1768,3321,1716,3339,1716,3339,1768,3391,1768,3391,1785,3339,1785,3339,1837,3321,1837,3321,1785,3269,1785,3269,1768xe" filled="false" stroked="true" strokeweight=".864205pt" strokecolor="#eb3c00">
              <v:path arrowok="t"/>
              <v:stroke dashstyle="solid"/>
            </v:shape>
            <v:shape style="position:absolute;left:3096;top:3520;width:122;height:122" coordorigin="3096,3520" coordsize="122,122" path="m3165,3520l3148,3520,3148,3572,3096,3572,3096,3589,3148,3589,3148,3642,3165,3642,3165,3589,3217,3589,3217,3572,3165,3572,3165,3520xe" filled="true" fillcolor="#eb3c00" stroked="false">
              <v:path arrowok="t"/>
              <v:fill type="solid"/>
            </v:shape>
            <v:shape style="position:absolute;left:3096;top:3520;width:122;height:122" coordorigin="3096,3520" coordsize="122,122" path="m3096,3572l3148,3572,3148,3520,3165,3520,3165,3572,3217,3572,3217,3589,3165,3589,3165,3642,3148,3642,3148,3589,3096,3589,3096,3572xe" filled="false" stroked="true" strokeweight=".864207pt" strokecolor="#eb3c00">
              <v:path arrowok="t"/>
              <v:stroke dashstyle="solid"/>
            </v:shape>
            <v:shape style="position:absolute;left:3546;top:3329;width:122;height:122" coordorigin="3546,3329" coordsize="122,122" path="m3616,3329l3598,3329,3598,3382,3546,3382,3546,3399,3598,3399,3598,3451,3616,3451,3616,3399,3668,3399,3668,3382,3616,3382,3616,3329xe" filled="true" fillcolor="#eb3c00" stroked="false">
              <v:path arrowok="t"/>
              <v:fill type="solid"/>
            </v:shape>
            <v:shape style="position:absolute;left:3546;top:3329;width:122;height:122" coordorigin="3546,3329" coordsize="122,122" path="m3546,3382l3598,3382,3598,3329,3616,3329,3616,3382,3668,3382,3668,3399,3616,3399,3616,3451,3598,3451,3598,3399,3546,3399,3546,3382xe" filled="false" stroked="true" strokeweight=".864204pt" strokecolor="#eb3c00">
              <v:path arrowok="t"/>
              <v:stroke dashstyle="solid"/>
            </v:shape>
            <v:shape style="position:absolute;left:5140;top:1733;width:122;height:122" coordorigin="5140,1734" coordsize="122,122" path="m5209,1734l5192,1734,5192,1785,5140,1785,5140,1803,5192,1803,5192,1855,5209,1855,5209,1803,5261,1803,5261,1785,5209,1785,5209,1734xe" filled="true" fillcolor="#eb3c00" stroked="false">
              <v:path arrowok="t"/>
              <v:fill type="solid"/>
            </v:shape>
            <v:shape style="position:absolute;left:5140;top:1733;width:122;height:122" coordorigin="5140,1734" coordsize="122,122" path="m5140,1785l5192,1785,5192,1734,5209,1734,5209,1785,5261,1785,5261,1803,5209,1803,5209,1855,5192,1855,5192,1803,5140,1803,5140,1785xe" filled="false" stroked="true" strokeweight=".864207pt" strokecolor="#eb3c00">
              <v:path arrowok="t"/>
              <v:stroke dashstyle="solid"/>
            </v:shape>
            <v:shape style="position:absolute;left:5295;top:1525;width:122;height:122" coordorigin="5296,1525" coordsize="122,122" path="m5365,1525l5348,1525,5348,1577,5296,1577,5296,1594,5348,1594,5348,1647,5365,1647,5365,1594,5417,1594,5417,1577,5365,1577,5365,1525xe" filled="true" fillcolor="#eb3c00" stroked="false">
              <v:path arrowok="t"/>
              <v:fill type="solid"/>
            </v:shape>
            <v:shape style="position:absolute;left:5295;top:1525;width:122;height:122" coordorigin="5296,1525" coordsize="122,122" path="m5296,1577l5348,1577,5348,1525,5365,1525,5365,1577,5417,1577,5417,1594,5365,1594,5365,1647,5348,1647,5348,1594,5296,1594,5296,1577xe" filled="false" stroked="true" strokeweight=".864204pt" strokecolor="#eb3c00">
              <v:path arrowok="t"/>
              <v:stroke dashstyle="solid"/>
            </v:shape>
            <v:shape style="position:absolute;left:5469;top:1177;width:122;height:122" coordorigin="5469,1178" coordsize="122,122" path="m5538,1178l5521,1178,5521,1230,5469,1230,5469,1247,5521,1247,5521,1300,5538,1300,5538,1247,5590,1247,5590,1230,5538,1230,5538,1178xe" filled="true" fillcolor="#eb3c00" stroked="false">
              <v:path arrowok="t"/>
              <v:fill type="solid"/>
            </v:shape>
            <v:shape style="position:absolute;left:5469;top:1177;width:122;height:122" coordorigin="5469,1178" coordsize="122,122" path="m5469,1230l5521,1230,5521,1178,5538,1178,5538,1230,5590,1230,5590,1247,5538,1247,5538,1300,5521,1300,5521,1247,5469,1247,5469,1230xe" filled="false" stroked="true" strokeweight=".864209pt" strokecolor="#eb3c00">
              <v:path arrowok="t"/>
              <v:stroke dashstyle="solid"/>
            </v:shape>
            <v:shape style="position:absolute;left:5624;top:1959;width:122;height:122" coordorigin="5625,1959" coordsize="122,122" path="m5694,1959l5677,1959,5677,2011,5625,2011,5625,2028,5677,2028,5677,2080,5694,2080,5694,2028,5746,2028,5746,2011,5694,2011,5694,1959xe" filled="true" fillcolor="#eb3c00" stroked="false">
              <v:path arrowok="t"/>
              <v:fill type="solid"/>
            </v:shape>
            <v:shape style="position:absolute;left:5624;top:1959;width:122;height:122" coordorigin="5625,1959" coordsize="122,122" path="m5625,2011l5677,2011,5677,1959,5694,1959,5694,2011,5746,2011,5746,2028,5694,2028,5694,2080,5677,2080,5677,2028,5625,2028,5625,2011xe" filled="false" stroked="true" strokeweight=".864206pt" strokecolor="#eb3c00">
              <v:path arrowok="t"/>
              <v:stroke dashstyle="solid"/>
            </v:shape>
            <v:shape style="position:absolute;left:5815;top:553;width:122;height:122" coordorigin="5815,554" coordsize="122,122" path="m5885,554l5867,554,5867,606,5815,606,5815,623,5867,623,5867,675,5885,675,5885,623,5937,623,5937,606,5885,606,5885,554xe" filled="true" fillcolor="#eb3c00" stroked="false">
              <v:path arrowok="t"/>
              <v:fill type="solid"/>
            </v:shape>
            <v:shape style="position:absolute;left:5815;top:553;width:122;height:122" coordorigin="5815,554" coordsize="122,122" path="m5815,606l5867,606,5867,554,5885,554,5885,606,5937,606,5937,623,5885,623,5885,675,5867,675,5867,623,5815,623,5815,606xe" filled="false" stroked="true" strokeweight=".864206pt" strokecolor="#eb3c00">
              <v:path arrowok="t"/>
              <v:stroke dashstyle="solid"/>
            </v:shape>
            <v:shape style="position:absolute;left:5953;top:1299;width:122;height:122" coordorigin="5954,1300" coordsize="122,122" path="m6024,1300l6006,1300,6006,1352,5954,1352,5954,1369,6006,1369,6006,1421,6024,1421,6024,1369,6076,1369,6076,1352,6024,1352,6024,1300xe" filled="true" fillcolor="#eb3c00" stroked="false">
              <v:path arrowok="t"/>
              <v:fill type="solid"/>
            </v:shape>
            <v:shape style="position:absolute;left:5953;top:1299;width:122;height:122" coordorigin="5954,1300" coordsize="122,122" path="m5954,1352l6006,1352,6006,1300,6024,1300,6024,1352,6076,1352,6076,1369,6024,1369,6024,1421,6006,1421,6006,1369,5954,1369,5954,1352xe" filled="false" stroked="true" strokeweight=".864205pt" strokecolor="#eb3c00">
              <v:path arrowok="t"/>
              <v:stroke dashstyle="solid"/>
            </v:shape>
            <v:shape style="position:absolute;left:6283;top:1837;width:122;height:122" coordorigin="6283,1837" coordsize="122,122" path="m6353,1837l6335,1837,6335,1889,6283,1889,6283,1907,6335,1907,6335,1959,6353,1959,6353,1907,6405,1907,6405,1889,6353,1889,6353,1837xe" filled="true" fillcolor="#eb3c00" stroked="false">
              <v:path arrowok="t"/>
              <v:fill type="solid"/>
            </v:shape>
            <v:shape style="position:absolute;left:6283;top:1837;width:122;height:122" coordorigin="6283,1837" coordsize="122,122" path="m6283,1889l6335,1889,6335,1837,6353,1837,6353,1889,6405,1889,6405,1907,6353,1907,6353,1959,6335,1959,6335,1907,6283,1907,6283,1889xe" filled="false" stroked="true" strokeweight=".864208pt" strokecolor="#eb3c00">
              <v:path arrowok="t"/>
              <v:stroke dashstyle="solid"/>
            </v:shape>
            <v:shape style="position:absolute;left:6092;top:2652;width:139;height:122" coordorigin="6093,2653" coordsize="139,122" path="m6162,2653l6145,2653,6145,2705,6093,2705,6093,2722,6145,2722,6145,2774,6162,2774,6162,2722,6231,2722,6231,2705,6162,2705,6162,2653xe" filled="true" fillcolor="#eb3c00" stroked="false">
              <v:path arrowok="t"/>
              <v:fill type="solid"/>
            </v:shape>
            <v:shape style="position:absolute;left:6092;top:2652;width:139;height:122" coordorigin="6093,2653" coordsize="139,122" path="m6093,2705l6145,2705,6145,2653,6162,2653,6162,2705,6231,2705,6231,2722,6162,2722,6162,2774,6145,2774,6145,2722,6093,2722,6093,2705xe" filled="false" stroked="true" strokeweight=".864131pt" strokecolor="#eb3c00">
              <v:path arrowok="t"/>
              <v:stroke dashstyle="solid"/>
            </v:shape>
            <v:shape style="position:absolute;left:6594;top:2444;width:122;height:122" coordorigin="6595,2445" coordsize="122,122" path="m6664,2445l6647,2445,6647,2496,6595,2496,6595,2514,6647,2514,6647,2566,6664,2566,6664,2514,6716,2514,6716,2496,6664,2496,6664,2445xe" filled="true" fillcolor="#eb3c00" stroked="false">
              <v:path arrowok="t"/>
              <v:fill type="solid"/>
            </v:shape>
            <v:shape style="position:absolute;left:6594;top:2444;width:122;height:122" coordorigin="6595,2445" coordsize="122,122" path="m6595,2496l6647,2496,6647,2445,6664,2445,6664,2496,6716,2496,6716,2514,6664,2514,6664,2566,6647,2566,6647,2514,6595,2514,6595,2496xe" filled="false" stroked="true" strokeweight=".864206pt" strokecolor="#eb3c00">
              <v:path arrowok="t"/>
              <v:stroke dashstyle="solid"/>
            </v:shape>
            <v:shape style="position:absolute;left:6768;top:2374;width:122;height:122" coordorigin="6768,2375" coordsize="122,122" path="m6837,2375l6820,2375,6820,2427,6768,2427,6768,2445,6820,2445,6820,2496,6837,2496,6837,2445,6889,2445,6889,2427,6837,2427,6837,2375xe" filled="true" fillcolor="#eb3c00" stroked="false">
              <v:path arrowok="t"/>
              <v:fill type="solid"/>
            </v:shape>
            <v:shape style="position:absolute;left:6768;top:2374;width:122;height:122" coordorigin="6768,2375" coordsize="122,122" path="m6768,2427l6820,2427,6820,2375,6837,2375,6837,2427,6889,2427,6889,2445,6837,2445,6837,2496,6820,2496,6820,2445,6768,2445,6768,2427xe" filled="false" stroked="true" strokeweight=".864208pt" strokecolor="#eb3c00">
              <v:path arrowok="t"/>
              <v:stroke dashstyle="solid"/>
            </v:shape>
            <v:shape style="position:absolute;left:7097;top:1351;width:122;height:122" coordorigin="7097,1352" coordsize="122,122" path="m7167,1352l7149,1352,7149,1404,7097,1404,7097,1421,7149,1421,7149,1473,7167,1473,7167,1421,7218,1421,7218,1404,7167,1404,7167,1352xe" filled="true" fillcolor="#eb3c00" stroked="false">
              <v:path arrowok="t"/>
              <v:fill type="solid"/>
            </v:shape>
            <v:shape style="position:absolute;left:7097;top:1351;width:122;height:122" coordorigin="7097,1352" coordsize="122,122" path="m7097,1404l7149,1404,7149,1352,7167,1352,7167,1404,7218,1404,7218,1421,7167,1421,7167,1473,7149,1473,7149,1421,7097,1421,7097,1404xe" filled="false" stroked="true" strokeweight=".864207pt" strokecolor="#eb3c00">
              <v:path arrowok="t"/>
              <v:stroke dashstyle="solid"/>
            </v:shape>
            <v:shape style="position:absolute;left:6906;top:2635;width:122;height:122" coordorigin="6907,2636" coordsize="122,122" path="m6976,2636l6958,2636,6958,2687,6907,2687,6907,2705,6958,2705,6958,2757,6976,2757,6976,2705,7028,2705,7028,2687,6976,2687,6976,2636xe" filled="true" fillcolor="#eb3c00" stroked="false">
              <v:path arrowok="t"/>
              <v:fill type="solid"/>
            </v:shape>
            <v:shape style="position:absolute;left:6906;top:2635;width:122;height:122" coordorigin="6907,2636" coordsize="122,122" path="m6907,2687l6958,2687,6958,2636,6976,2636,6976,2687,7028,2687,7028,2705,6976,2705,6976,2757,6958,2757,6958,2705,6907,2705,6907,2687xe" filled="false" stroked="true" strokeweight=".864205pt" strokecolor="#eb3c00">
              <v:path arrowok="t"/>
              <v:stroke dashstyle="solid"/>
            </v:shape>
            <v:shape style="position:absolute;left:6404;top:3346;width:122;height:122" coordorigin="6405,3347" coordsize="122,122" path="m6474,3347l6456,3347,6456,3399,6405,3399,6405,3416,6456,3416,6456,3468,6474,3468,6474,3416,6526,3416,6526,3399,6474,3399,6474,3347xe" filled="true" fillcolor="#eb3c00" stroked="false">
              <v:path arrowok="t"/>
              <v:fill type="solid"/>
            </v:shape>
            <v:shape style="position:absolute;left:6404;top:3346;width:122;height:122" coordorigin="6405,3347" coordsize="122,122" path="m6405,3399l6456,3399,6456,3347,6474,3347,6474,3399,6526,3399,6526,3416,6474,3416,6474,3468,6456,3468,6456,3416,6405,3416,6405,3399xe" filled="false" stroked="true" strokeweight=".864208pt" strokecolor="#eb3c00">
              <v:path arrowok="t"/>
              <v:stroke dashstyle="solid"/>
            </v:shape>
            <v:shape style="position:absolute;left:7218;top:2825;width:122;height:122" coordorigin="7218,2826" coordsize="122,122" path="m7288,2826l7270,2826,7270,2878,7218,2878,7218,2896,7270,2896,7270,2948,7288,2948,7288,2896,7340,2896,7340,2878,7288,2878,7288,2826xe" filled="true" fillcolor="#eb3c00" stroked="false">
              <v:path arrowok="t"/>
              <v:fill type="solid"/>
            </v:shape>
            <v:shape style="position:absolute;left:7218;top:2825;width:122;height:122" coordorigin="7218,2826" coordsize="122,122" path="m7218,2878l7270,2878,7270,2826,7288,2826,7288,2878,7340,2878,7340,2896,7288,2896,7288,2948,7270,2948,7270,2896,7218,2896,7218,2878xe" filled="false" stroked="true" strokeweight=".864207pt" strokecolor="#eb3c00">
              <v:path arrowok="t"/>
              <v:stroke dashstyle="solid"/>
            </v:shape>
            <v:shape style="position:absolute;left:7426;top:2843;width:122;height:122" coordorigin="7426,2844" coordsize="122,122" path="m7496,2844l7478,2844,7478,2896,7426,2896,7426,2913,7478,2913,7478,2965,7496,2965,7496,2913,7548,2913,7548,2896,7496,2896,7496,2844xe" filled="true" fillcolor="#eb3c00" stroked="false">
              <v:path arrowok="t"/>
              <v:fill type="solid"/>
            </v:shape>
            <v:shape style="position:absolute;left:7426;top:2843;width:122;height:122" coordorigin="7426,2844" coordsize="122,122" path="m7426,2896l7478,2896,7478,2844,7496,2844,7496,2896,7548,2896,7548,2913,7496,2913,7496,2965,7478,2965,7478,2913,7426,2913,7426,2896xe" filled="false" stroked="true" strokeweight=".864208pt" strokecolor="#eb3c00">
              <v:path arrowok="t"/>
              <v:stroke dashstyle="solid"/>
            </v:shape>
            <v:shape style="position:absolute;left:8188;top:2219;width:122;height:122" coordorigin="8188,2219" coordsize="122,122" path="m8258,2219l8240,2219,8240,2271,8188,2271,8188,2289,8240,2289,8240,2340,8258,2340,8258,2289,8310,2289,8310,2271,8258,2271,8258,2219xe" filled="true" fillcolor="#eb3c00" stroked="false">
              <v:path arrowok="t"/>
              <v:fill type="solid"/>
            </v:shape>
            <v:shape style="position:absolute;left:8188;top:2219;width:122;height:122" coordorigin="8188,2219" coordsize="122,122" path="m8188,2271l8240,2271,8240,2219,8258,2219,8258,2271,8310,2271,8310,2289,8258,2289,8258,2340,8240,2340,8240,2289,8188,2289,8188,2271xe" filled="false" stroked="true" strokeweight=".864204pt" strokecolor="#eb3c00">
              <v:path arrowok="t"/>
              <v:stroke dashstyle="solid"/>
            </v:shape>
            <v:shape style="position:absolute;left:9452;top:761;width:122;height:122" coordorigin="9453,762" coordsize="122,122" path="m9522,762l9505,762,9505,814,9453,814,9453,831,9505,831,9505,883,9522,883,9522,831,9574,831,9574,814,9522,814,9522,762xe" filled="true" fillcolor="#eb3c00" stroked="false">
              <v:path arrowok="t"/>
              <v:fill type="solid"/>
            </v:shape>
            <v:shape style="position:absolute;left:9452;top:761;width:122;height:122" coordorigin="9453,762" coordsize="122,122" path="m9453,814l9505,814,9505,762,9522,762,9522,814,9574,814,9574,831,9522,831,9522,883,9505,883,9505,831,9453,831,9453,814xe" filled="false" stroked="true" strokeweight=".864207pt" strokecolor="#eb3c00">
              <v:path arrowok="t"/>
              <v:stroke dashstyle="solid"/>
            </v:shape>
            <v:shape style="position:absolute;left:9573;top:2774;width:122;height:122" coordorigin="9574,2774" coordsize="122,122" path="m9644,2774l9626,2774,9626,2826,9574,2826,9574,2844,9626,2844,9626,2896,9644,2896,9644,2844,9695,2844,9695,2826,9644,2826,9644,2774xe" filled="true" fillcolor="#eb3c00" stroked="false">
              <v:path arrowok="t"/>
              <v:fill type="solid"/>
            </v:shape>
            <v:shape style="position:absolute;left:9573;top:2774;width:122;height:122" coordorigin="9574,2774" coordsize="122,122" path="m9574,2826l9626,2826,9626,2774,9644,2774,9644,2826,9695,2826,9695,2844,9644,2844,9644,2896,9626,2896,9626,2844,9574,2844,9574,2826xe" filled="false" stroked="true" strokeweight=".864205pt" strokecolor="#eb3c00">
              <v:path arrowok="t"/>
              <v:stroke dashstyle="solid"/>
            </v:shape>
            <v:shape style="position:absolute;left:9764;top:1264;width:139;height:122" coordorigin="9765,1265" coordsize="139,122" path="m9851,1265l9834,1265,9834,1317,9765,1317,9765,1334,9834,1334,9834,1386,9851,1386,9851,1334,9903,1334,9903,1317,9851,1317,9851,1265xe" filled="true" fillcolor="#eb3c00" stroked="false">
              <v:path arrowok="t"/>
              <v:fill type="solid"/>
            </v:shape>
            <v:shape style="position:absolute;left:9764;top:1264;width:139;height:122" coordorigin="9765,1265" coordsize="139,122" path="m9765,1317l9834,1317,9834,1265,9851,1265,9851,1317,9903,1317,9903,1334,9851,1334,9851,1386,9834,1386,9834,1334,9765,1334,9765,1317xe" filled="false" stroked="true" strokeweight=".864132pt" strokecolor="#eb3c00">
              <v:path arrowok="t"/>
              <v:stroke dashstyle="solid"/>
            </v:shape>
            <v:shape style="position:absolute;left:9816;top:2270;width:122;height:122" coordorigin="9817,2271" coordsize="122,122" path="m9886,2271l9868,2271,9868,2323,9817,2323,9817,2340,9868,2340,9868,2393,9886,2393,9886,2340,9938,2340,9938,2323,9886,2323,9886,2271xe" filled="true" fillcolor="#eb3c00" stroked="false">
              <v:path arrowok="t"/>
              <v:fill type="solid"/>
            </v:shape>
            <v:shape style="position:absolute;left:9816;top:2270;width:122;height:122" coordorigin="9817,2271" coordsize="122,122" path="m9817,2323l9868,2323,9868,2271,9886,2271,9886,2323,9938,2323,9938,2340,9886,2340,9886,2393,9868,2393,9868,2340,9817,2340,9817,2323xe" filled="false" stroked="true" strokeweight=".864208pt" strokecolor="#eb3c00">
              <v:path arrowok="t"/>
              <v:stroke dashstyle="solid"/>
            </v:shape>
            <v:shape style="position:absolute;left:9902;top:2930;width:122;height:122" coordorigin="9903,2930" coordsize="122,122" path="m9973,2930l9955,2930,9955,2982,9903,2982,9903,3000,9955,3000,9955,3052,9973,3052,9973,3000,10025,3000,10025,2982,9973,2982,9973,2930xe" filled="true" fillcolor="#eb3c00" stroked="false">
              <v:path arrowok="t"/>
              <v:fill type="solid"/>
            </v:shape>
            <v:shape style="position:absolute;left:9902;top:2930;width:122;height:122" coordorigin="9903,2930" coordsize="122,122" path="m9903,2982l9955,2982,9955,2930,9973,2930,9973,2982,10025,2982,10025,3000,9973,3000,9973,3052,9955,3052,9955,3000,9903,3000,9903,2982xe" filled="false" stroked="true" strokeweight=".864207pt" strokecolor="#eb3c00">
              <v:path arrowok="t"/>
              <v:stroke dashstyle="solid"/>
            </v:shape>
            <v:shape style="position:absolute;left:3027;top:832;width:6963;height:814" coordorigin="3027,833" coordsize="6963,814" path="m3356,1111l3252,1067,3252,1022,3183,1022,3183,1037,3165,1030,3165,1023,3165,988,3116,988,3079,961,3079,901,3027,901,3027,953,3027,987,3075,987,3096,1003,3096,1057,3165,1057,3165,1050,3183,1060,3183,1109,3252,1109,3252,1097,3339,1145,3356,1111xm5494,1295l5486,1283,5383,1179,5244,1023,5244,988,5192,988,5192,1038,5105,1116,5105,1109,5054,1109,5054,1138,4973,1023,4949,989,4949,952,4880,952,4880,968,4794,933,4794,883,4724,883,4724,938,4638,987,4638,970,4568,970,4568,973,4465,907,4465,866,4395,866,4395,940,4307,1143,4257,1143,4257,1184,4153,1195,4153,1161,4101,1161,4101,1193,3997,1184,3997,1161,3945,1161,3945,1179,3830,1352,3772,1352,3772,1354,3703,1311,3703,1265,3650,1265,3650,1299,3529,1286,3529,1247,3477,1247,3356,1127,3339,1145,3460,1266,3460,1334,3529,1334,3529,1304,3650,1317,3650,1334,3693,1334,3772,1383,3772,1421,3822,1421,3824,1423,3824,1421,3841,1421,3841,1379,3945,1223,3945,1247,3997,1247,3997,1206,4101,1224,4101,1247,4153,1247,4153,1227,4257,1207,4257,1230,4308,1230,4308,1196,4316,1179,4409,952,4465,952,4465,947,4568,1004,4568,1039,4603,1039,4603,1041,4604,1039,4638,1039,4638,1013,4724,965,4724,970,4794,970,4794,954,4880,997,4880,1039,4941,1039,5054,1179,5071,1179,5072,1178,5105,1178,5105,1148,5192,1071,5192,1074,5243,1074,5365,1197,5463,1295,5475,1295,5494,1295xm5902,1267l5894,1267,5885,1249,5712,1335,5527,1352,5497,1301,5469,1301,5452,1301,5504,1387,5521,1387,5712,1371,5902,1283,5902,1267xm6041,1007l6024,989,6024,1007,6041,1007xm7228,1485l7218,1475,7046,1301,7028,1283,6855,1179,6855,1163,6837,1179,6693,1388,6540,1420,6387,1267,6231,1179,6041,1007,6032,1015,6024,1007,5885,1249,5902,1267,6035,1034,6214,1215,6370,1283,6526,1439,6526,1457,6699,1423,6724,1387,6849,1205,7011,1319,7195,1485,7207,1485,7228,1485xm7340,1631l7305,1631,7323,1647,7340,1631xm8431,1371l8414,1371,8414,1353,8255,1400,8137,1231,8137,1249,8119,1249,8102,1249,8113,1243,8125,1243,8125,1243,8137,1249,8137,1231,8119,1215,8102,1231,7949,1400,7859,1267,7842,1275,7842,1267,7859,1267,7842,1249,7652,1283,7478,1423,7323,1593,7232,1491,7201,1491,7184,1491,7305,1631,7323,1622,7340,1631,7513,1439,7669,1301,7826,1284,7928,1439,7946,1457,7964,1439,8118,1269,8240,1423,8246,1416,8249,1423,8240,1423,8240,1439,8258,1439,8306,1423,8414,1387,8431,1371xm9037,1249l9020,1249,9037,1267,9037,1249xm9228,919l9210,901,9210,919,9228,919xm9384,953l9366,953,9228,919,9219,928,9210,919,9029,1217,8898,1007,8898,989,8881,1007,8722,1213,8569,1127,8564,1139,8561,1136,8569,1127,8552,1127,8414,1353,8431,1371,8557,1165,8725,1249,8743,1249,8725,1240,8725,1231,8726,1240,8743,1249,8889,1036,9020,1249,9029,1240,9037,1249,9225,941,9366,989,9366,971,9384,953xm9695,1007l9678,1023,9695,1023,9695,1007xm9990,849l9973,833,9859,1155,9695,1023,9687,1032,9678,1023,9508,1109,9384,953,9366,989,9505,1145,9522,1145,9513,1136,9516,1133,9522,1145,9685,1047,9851,1197,9860,1179,9868,1179,9851,1197,9868,1215,9886,1179,9990,849xe" filled="true" fillcolor="#340d6f" stroked="false">
              <v:path arrowok="t"/>
              <v:fill type="solid"/>
            </v:shape>
            <v:shape style="position:absolute;left:5001;top:1074;width:122;height:122" coordorigin="5002,1074" coordsize="122,122" path="m5071,1074l5054,1074,5054,1126,5002,1126,5002,1143,5054,1143,5054,1196,5071,1196,5071,1143,5123,1143,5123,1126,5071,1126,5071,1074xe" filled="true" fillcolor="#eb3c00" stroked="false">
              <v:path arrowok="t"/>
              <v:fill type="solid"/>
            </v:shape>
            <v:shape style="position:absolute;left:5001;top:1074;width:122;height:122" coordorigin="5002,1074" coordsize="122,122" path="m5002,1126l5054,1126,5054,1074,5071,1074,5071,1126,5123,1126,5123,1143,5071,1143,5071,1196,5054,1196,5054,1143,5002,1143,5002,1126xe" filled="false" stroked="true" strokeweight=".864207pt" strokecolor="#eb3c00">
              <v:path arrowok="t"/>
              <v:stroke dashstyle="solid"/>
            </v:shape>
            <v:shape style="position:absolute;left:5348;top:831;width:4660;height:816" coordorigin="5348,831" coordsize="4660,816" path="m5417,1126l5348,1126,5348,1196,5417,1196,5417,1126xm5538,1352l5486,1352,5486,1438,5538,1438,5538,1352xm5746,1317l5677,1317,5677,1404,5746,1404,5746,1317xm5919,1230l5867,1230,5867,1300,5919,1300,5919,1230xm6075,988l6024,988,6024,1057,6075,1057,6075,988xm6231,1126l6179,1126,6179,1213,6231,1213,6231,1126xm6405,1213l6335,1213,6335,1300,6405,1300,6405,1213xm6560,1386l6508,1386,6508,1456,6560,1456,6560,1386xm6699,1386l6647,1386,6647,1456,6699,1456,6699,1386xm6889,1143l6820,1143,6820,1230,6889,1230,6889,1143xm7063,1265l6994,1265,6994,1334,7063,1334,7063,1265xm7374,1577l7323,1577,7323,1647,7374,1647,7374,1577xm7530,1404l7461,1404,7461,1490,7530,1490,7530,1404xm7686,1265l7617,1265,7617,1334,7686,1334,7686,1265xm7859,1230l7807,1230,7807,1317,7859,1317,7859,1230xm7981,1369l7928,1369,7928,1438,7981,1438,7981,1369xm8154,1196l8102,1196,8102,1282,8154,1282,8154,1196xm8293,1386l8223,1386,8223,1456,8293,1456,8293,1386xm8431,1334l8379,1334,8379,1404,8431,1404,8431,1334xm8604,1109l8552,1109,8552,1178,8604,1178,8604,1109xm8760,1178l8691,1178,8691,1265,8760,1265,8760,1178xm8916,970l8864,970,8864,1057,8916,1057,8916,970xm9262,918l9193,918,9193,987,9262,987,9262,918xm9418,935l9349,935,9349,1005,9418,1005,9418,935xm9557,1092l9487,1092,9487,1178,9557,1178,9557,1092xm9713,988l9644,988,9644,1074,9713,1074,9713,988xm9886,1126l9834,1126,9834,1196,9886,1196,9886,1126xm10007,831l9938,831,9938,901,10007,901,10007,831xe" filled="true" fillcolor="#340d6f" stroked="false">
              <v:path arrowok="t"/>
              <v:fill type="solid"/>
            </v:shape>
            <v:shape style="position:absolute;left:8223;top:1833;width:398;height:369" type="#_x0000_t202" filled="false" stroked="false">
              <v:textbox inset="0,0,0,0">
                <w:txbxContent>
                  <w:p>
                    <w:pPr>
                      <w:spacing w:line="368" w:lineRule="exact" w:before="0"/>
                      <w:ind w:left="0" w:right="0" w:firstLine="0"/>
                      <w:jc w:val="left"/>
                      <w:rPr>
                        <w:sz w:val="33"/>
                      </w:rPr>
                    </w:pPr>
                    <w:r>
                      <w:rPr>
                        <w:color w:val="23201D"/>
                        <w:spacing w:val="-7"/>
                        <w:sz w:val="33"/>
                      </w:rPr>
                      <w:t>Rx</w:t>
                    </w:r>
                  </w:p>
                </w:txbxContent>
              </v:textbox>
              <w10:wrap type="none"/>
            </v:shape>
            <v:shape style="position:absolute;left:6976;top:2597;width:398;height:369" type="#_x0000_t202" filled="false" stroked="false">
              <v:textbox inset="0,0,0,0">
                <w:txbxContent>
                  <w:p>
                    <w:pPr>
                      <w:spacing w:line="368" w:lineRule="exact" w:before="0"/>
                      <w:ind w:left="0" w:right="0" w:firstLine="0"/>
                      <w:jc w:val="left"/>
                      <w:rPr>
                        <w:sz w:val="33"/>
                      </w:rPr>
                    </w:pPr>
                    <w:r>
                      <w:rPr>
                        <w:color w:val="23201D"/>
                        <w:spacing w:val="-7"/>
                        <w:sz w:val="33"/>
                      </w:rPr>
                      <w:t>Rx</w:t>
                    </w:r>
                  </w:p>
                </w:txbxContent>
              </v:textbox>
              <w10:wrap type="none"/>
            </v:shape>
            <v:shape style="position:absolute;left:3442;top:3013;width:398;height:369" type="#_x0000_t202" filled="false" stroked="false">
              <v:textbox inset="0,0,0,0">
                <w:txbxContent>
                  <w:p>
                    <w:pPr>
                      <w:spacing w:line="368" w:lineRule="exact" w:before="0"/>
                      <w:ind w:left="0" w:right="0" w:firstLine="0"/>
                      <w:jc w:val="left"/>
                      <w:rPr>
                        <w:sz w:val="33"/>
                      </w:rPr>
                    </w:pPr>
                    <w:r>
                      <w:rPr>
                        <w:color w:val="23201D"/>
                        <w:spacing w:val="-7"/>
                        <w:sz w:val="33"/>
                      </w:rPr>
                      <w:t>Rx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rect style="position:absolute;margin-left:513.25pt;margin-top:8.401397pt;width:27pt;height:206.2pt;mso-position-horizontal-relative:page;mso-position-vertical-relative:paragraph;z-index:15764480" filled="true" fillcolor="#ffffff" stroked="false">
            <v:fill type="solid"/>
            <w10:wrap type="none"/>
          </v:rect>
        </w:pict>
      </w:r>
      <w:r>
        <w:rPr/>
        <w:pict>
          <v:shape style="position:absolute;margin-left:518.563477pt;margin-top:7.728187pt;width:13.15pt;height:207.9pt;mso-position-horizontal-relative:page;mso-position-vertical-relative:paragraph;z-index:15765504" type="#_x0000_t202" filled="false" stroked="false">
            <v:textbox inset="0,0,0,0" style="layout-flow:vertical;mso-layout-flow-alt:bottom-to-top">
              <w:txbxContent>
                <w:p>
                  <w:pPr>
                    <w:spacing w:before="16"/>
                    <w:ind w:left="20" w:right="0" w:firstLine="0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PARASITAEMIA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(LOG</w:t>
                  </w:r>
                  <w:r>
                    <w:rPr>
                      <w:spacing w:val="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EQUIVALENT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VALUE)</w:t>
                  </w:r>
                </w:p>
              </w:txbxContent>
            </v:textbox>
            <w10:wrap type="none"/>
          </v:shape>
        </w:pict>
      </w:r>
      <w:r>
        <w:rPr>
          <w:rFonts w:ascii="Arial Black"/>
          <w:color w:val="23201D"/>
          <w:position w:val="2"/>
          <w:sz w:val="19"/>
        </w:rPr>
        <w:t>50</w:t>
        <w:tab/>
      </w:r>
      <w:r>
        <w:rPr>
          <w:rFonts w:ascii="Arial Black"/>
          <w:color w:val="23201D"/>
          <w:sz w:val="19"/>
        </w:rPr>
        <w:t>4</w:t>
      </w:r>
    </w:p>
    <w:p>
      <w:pPr>
        <w:pStyle w:val="BodyText"/>
        <w:spacing w:before="5"/>
        <w:rPr>
          <w:rFonts w:ascii="Arial Black"/>
          <w:sz w:val="36"/>
        </w:rPr>
      </w:pPr>
    </w:p>
    <w:p>
      <w:pPr>
        <w:spacing w:line="238" w:lineRule="exact" w:before="0"/>
        <w:ind w:left="965" w:right="0" w:firstLine="0"/>
        <w:jc w:val="left"/>
        <w:rPr>
          <w:rFonts w:ascii="Arial Black"/>
          <w:sz w:val="19"/>
        </w:rPr>
      </w:pPr>
      <w:r>
        <w:rPr/>
        <w:pict>
          <v:shape style="position:absolute;margin-left:516.161621pt;margin-top:-10.081894pt;width:14.5pt;height:175.85pt;mso-position-horizontal-relative:page;mso-position-vertical-relative:paragraph;z-index:-25464320" type="#_x0000_t202" filled="false" stroked="false">
            <v:textbox inset="0,0,0,0">
              <w:txbxContent>
                <w:p>
                  <w:pPr>
                    <w:pStyle w:val="BodyText"/>
                    <w:spacing w:line="56" w:lineRule="exact"/>
                  </w:pPr>
                  <w:r>
                    <w:rPr>
                      <w:color w:val="23201D"/>
                      <w:w w:val="101"/>
                    </w:rPr>
                    <w:t>)</w:t>
                  </w:r>
                </w:p>
                <w:p>
                  <w:pPr>
                    <w:pStyle w:val="BodyText"/>
                    <w:spacing w:line="96" w:lineRule="auto" w:before="57"/>
                    <w:ind w:right="15"/>
                    <w:jc w:val="both"/>
                  </w:pPr>
                  <w:r>
                    <w:rPr>
                      <w:color w:val="23201D"/>
                    </w:rPr>
                    <w:t>E</w:t>
                  </w:r>
                  <w:r>
                    <w:rPr>
                      <w:color w:val="23201D"/>
                      <w:spacing w:val="1"/>
                    </w:rPr>
                    <w:t> </w:t>
                  </w:r>
                  <w:r>
                    <w:rPr>
                      <w:color w:val="23201D"/>
                    </w:rPr>
                    <w:t>U</w:t>
                  </w:r>
                  <w:r>
                    <w:rPr>
                      <w:color w:val="23201D"/>
                      <w:spacing w:val="1"/>
                    </w:rPr>
                    <w:t> </w:t>
                  </w:r>
                  <w:r>
                    <w:rPr>
                      <w:color w:val="23201D"/>
                    </w:rPr>
                    <w:t>L</w:t>
                  </w:r>
                  <w:r>
                    <w:rPr>
                      <w:color w:val="23201D"/>
                      <w:spacing w:val="1"/>
                    </w:rPr>
                    <w:t> </w:t>
                  </w:r>
                  <w:r>
                    <w:rPr>
                      <w:color w:val="23201D"/>
                    </w:rPr>
                    <w:t>A</w:t>
                  </w:r>
                  <w:r>
                    <w:rPr>
                      <w:color w:val="23201D"/>
                      <w:spacing w:val="1"/>
                    </w:rPr>
                    <w:t> </w:t>
                  </w:r>
                  <w:r>
                    <w:rPr>
                      <w:color w:val="23201D"/>
                    </w:rPr>
                    <w:t>V</w:t>
                  </w:r>
                </w:p>
                <w:p>
                  <w:pPr>
                    <w:pStyle w:val="BodyText"/>
                    <w:spacing w:line="100" w:lineRule="auto" w:before="42"/>
                    <w:ind w:right="15"/>
                    <w:jc w:val="both"/>
                  </w:pPr>
                  <w:r>
                    <w:rPr>
                      <w:color w:val="23201D"/>
                    </w:rPr>
                    <w:t>T</w:t>
                  </w:r>
                  <w:r>
                    <w:rPr>
                      <w:color w:val="23201D"/>
                      <w:spacing w:val="1"/>
                    </w:rPr>
                    <w:t> </w:t>
                  </w:r>
                  <w:r>
                    <w:rPr>
                      <w:color w:val="23201D"/>
                    </w:rPr>
                    <w:t>N</w:t>
                  </w:r>
                  <w:r>
                    <w:rPr>
                      <w:color w:val="23201D"/>
                      <w:spacing w:val="1"/>
                    </w:rPr>
                    <w:t> </w:t>
                  </w:r>
                  <w:r>
                    <w:rPr>
                      <w:color w:val="23201D"/>
                    </w:rPr>
                    <w:t>E</w:t>
                  </w:r>
                  <w:r>
                    <w:rPr>
                      <w:color w:val="23201D"/>
                      <w:spacing w:val="1"/>
                    </w:rPr>
                    <w:t> </w:t>
                  </w:r>
                  <w:r>
                    <w:rPr>
                      <w:color w:val="23201D"/>
                    </w:rPr>
                    <w:t>L</w:t>
                  </w:r>
                  <w:r>
                    <w:rPr>
                      <w:color w:val="23201D"/>
                      <w:spacing w:val="1"/>
                    </w:rPr>
                    <w:t> </w:t>
                  </w:r>
                  <w:r>
                    <w:rPr>
                      <w:color w:val="23201D"/>
                    </w:rPr>
                    <w:t>A</w:t>
                  </w:r>
                </w:p>
                <w:p>
                  <w:pPr>
                    <w:pStyle w:val="BodyText"/>
                    <w:spacing w:line="31" w:lineRule="auto" w:before="49"/>
                    <w:ind w:right="77" w:hanging="1"/>
                  </w:pPr>
                  <w:r>
                    <w:rPr>
                      <w:color w:val="23201D"/>
                    </w:rPr>
                    <w:t>V</w:t>
                  </w:r>
                  <w:r>
                    <w:rPr>
                      <w:color w:val="23201D"/>
                      <w:spacing w:val="1"/>
                    </w:rPr>
                    <w:t> </w:t>
                  </w:r>
                  <w:r>
                    <w:rPr>
                      <w:color w:val="23201D"/>
                    </w:rPr>
                    <w:t>I</w:t>
                  </w:r>
                </w:p>
                <w:p>
                  <w:pPr>
                    <w:pStyle w:val="BodyText"/>
                    <w:spacing w:line="108" w:lineRule="auto" w:before="32"/>
                    <w:ind w:right="15"/>
                    <w:jc w:val="both"/>
                  </w:pPr>
                  <w:r>
                    <w:rPr>
                      <w:color w:val="23201D"/>
                    </w:rPr>
                    <w:t>U</w:t>
                  </w:r>
                  <w:r>
                    <w:rPr>
                      <w:color w:val="23201D"/>
                      <w:spacing w:val="1"/>
                    </w:rPr>
                    <w:t> </w:t>
                  </w:r>
                  <w:r>
                    <w:rPr>
                      <w:color w:val="23201D"/>
                    </w:rPr>
                    <w:t>Q</w:t>
                  </w:r>
                  <w:r>
                    <w:rPr>
                      <w:color w:val="23201D"/>
                      <w:spacing w:val="1"/>
                    </w:rPr>
                    <w:t> </w:t>
                  </w:r>
                  <w:r>
                    <w:rPr>
                      <w:color w:val="23201D"/>
                    </w:rPr>
                    <w:t>E</w:t>
                  </w:r>
                </w:p>
                <w:p>
                  <w:pPr>
                    <w:pStyle w:val="BodyText"/>
                    <w:spacing w:line="122" w:lineRule="auto" w:before="37"/>
                  </w:pPr>
                  <w:r>
                    <w:rPr>
                      <w:color w:val="23201D"/>
                    </w:rPr>
                    <w:t>G</w:t>
                  </w:r>
                  <w:r>
                    <w:rPr>
                      <w:color w:val="23201D"/>
                      <w:spacing w:val="1"/>
                    </w:rPr>
                    <w:t> </w:t>
                  </w:r>
                  <w:r>
                    <w:rPr>
                      <w:color w:val="23201D"/>
                    </w:rPr>
                    <w:t>O</w:t>
                  </w:r>
                </w:p>
                <w:p>
                  <w:pPr>
                    <w:pStyle w:val="BodyText"/>
                    <w:spacing w:line="45" w:lineRule="auto" w:before="36"/>
                    <w:ind w:right="77" w:hanging="1"/>
                  </w:pPr>
                  <w:r>
                    <w:rPr>
                      <w:color w:val="23201D"/>
                    </w:rPr>
                    <w:t>L</w:t>
                  </w:r>
                  <w:r>
                    <w:rPr>
                      <w:color w:val="23201D"/>
                      <w:spacing w:val="1"/>
                    </w:rPr>
                    <w:t> </w:t>
                  </w:r>
                  <w:r>
                    <w:rPr>
                      <w:color w:val="23201D"/>
                    </w:rPr>
                    <w:t>(</w:t>
                  </w:r>
                </w:p>
                <w:p>
                  <w:pPr>
                    <w:pStyle w:val="BodyText"/>
                    <w:spacing w:before="3"/>
                    <w:rPr>
                      <w:sz w:val="9"/>
                    </w:rPr>
                  </w:pPr>
                </w:p>
                <w:p>
                  <w:pPr>
                    <w:pStyle w:val="BodyText"/>
                    <w:spacing w:line="45" w:lineRule="auto" w:before="1"/>
                    <w:ind w:right="77" w:hanging="1"/>
                  </w:pPr>
                  <w:r>
                    <w:rPr>
                      <w:color w:val="23201D"/>
                    </w:rPr>
                    <w:t>A</w:t>
                  </w:r>
                  <w:r>
                    <w:rPr>
                      <w:color w:val="23201D"/>
                      <w:spacing w:val="1"/>
                    </w:rPr>
                    <w:t> </w:t>
                  </w:r>
                  <w:r>
                    <w:rPr>
                      <w:color w:val="23201D"/>
                    </w:rPr>
                    <w:t>I</w:t>
                  </w:r>
                </w:p>
                <w:p>
                  <w:pPr>
                    <w:pStyle w:val="BodyText"/>
                    <w:spacing w:line="100" w:lineRule="auto" w:before="36"/>
                    <w:ind w:left="17" w:hanging="1"/>
                    <w:jc w:val="both"/>
                  </w:pPr>
                  <w:r>
                    <w:rPr>
                      <w:color w:val="23201D"/>
                    </w:rPr>
                    <w:t>M</w:t>
                  </w:r>
                  <w:r>
                    <w:rPr>
                      <w:color w:val="23201D"/>
                      <w:spacing w:val="1"/>
                    </w:rPr>
                    <w:t> </w:t>
                  </w:r>
                  <w:r>
                    <w:rPr>
                      <w:color w:val="23201D"/>
                    </w:rPr>
                    <w:t>E</w:t>
                  </w:r>
                  <w:r>
                    <w:rPr>
                      <w:color w:val="23201D"/>
                      <w:spacing w:val="1"/>
                    </w:rPr>
                    <w:t> </w:t>
                  </w:r>
                  <w:r>
                    <w:rPr>
                      <w:color w:val="23201D"/>
                    </w:rPr>
                    <w:t>A</w:t>
                  </w:r>
                </w:p>
                <w:p>
                  <w:pPr>
                    <w:pStyle w:val="BodyText"/>
                    <w:spacing w:line="31" w:lineRule="auto" w:before="52"/>
                    <w:ind w:left="17" w:right="60" w:hanging="1"/>
                  </w:pPr>
                  <w:r>
                    <w:rPr>
                      <w:color w:val="23201D"/>
                    </w:rPr>
                    <w:t>T</w:t>
                  </w:r>
                  <w:r>
                    <w:rPr>
                      <w:color w:val="23201D"/>
                      <w:spacing w:val="1"/>
                    </w:rPr>
                    <w:t> </w:t>
                  </w:r>
                  <w:r>
                    <w:rPr>
                      <w:color w:val="23201D"/>
                    </w:rPr>
                    <w:t>I</w:t>
                  </w:r>
                </w:p>
                <w:p>
                  <w:pPr>
                    <w:pStyle w:val="BodyText"/>
                    <w:spacing w:line="100" w:lineRule="auto" w:before="19"/>
                    <w:ind w:left="17"/>
                    <w:jc w:val="both"/>
                  </w:pPr>
                  <w:r>
                    <w:rPr>
                      <w:color w:val="23201D"/>
                    </w:rPr>
                    <w:t>S</w:t>
                  </w:r>
                  <w:r>
                    <w:rPr>
                      <w:color w:val="23201D"/>
                      <w:spacing w:val="1"/>
                    </w:rPr>
                    <w:t> </w:t>
                  </w:r>
                  <w:r>
                    <w:rPr>
                      <w:color w:val="23201D"/>
                    </w:rPr>
                    <w:t>A</w:t>
                  </w:r>
                  <w:r>
                    <w:rPr>
                      <w:color w:val="23201D"/>
                      <w:spacing w:val="1"/>
                    </w:rPr>
                    <w:t> </w:t>
                  </w:r>
                  <w:r>
                    <w:rPr>
                      <w:color w:val="23201D"/>
                    </w:rPr>
                    <w:t>R</w:t>
                  </w:r>
                  <w:r>
                    <w:rPr>
                      <w:color w:val="23201D"/>
                      <w:spacing w:val="1"/>
                    </w:rPr>
                    <w:t> </w:t>
                  </w:r>
                  <w:r>
                    <w:rPr>
                      <w:color w:val="23201D"/>
                    </w:rPr>
                    <w:t>A</w:t>
                  </w:r>
                  <w:r>
                    <w:rPr>
                      <w:color w:val="23201D"/>
                      <w:spacing w:val="1"/>
                    </w:rPr>
                    <w:t> </w:t>
                  </w:r>
                  <w:r>
                    <w:rPr>
                      <w:color w:val="23201D"/>
                    </w:rPr>
                    <w:t>P</w:t>
                  </w:r>
                </w:p>
              </w:txbxContent>
            </v:textbox>
            <w10:wrap type="none"/>
          </v:shape>
        </w:pict>
      </w:r>
      <w:r>
        <w:rPr>
          <w:rFonts w:ascii="Arial Black"/>
          <w:color w:val="23201D"/>
          <w:spacing w:val="10"/>
          <w:sz w:val="19"/>
        </w:rPr>
        <w:t>40</w:t>
      </w:r>
    </w:p>
    <w:p>
      <w:pPr>
        <w:spacing w:line="238" w:lineRule="exact" w:before="0"/>
        <w:ind w:left="8379" w:right="0" w:firstLine="0"/>
        <w:jc w:val="left"/>
        <w:rPr>
          <w:rFonts w:ascii="Arial Black"/>
          <w:sz w:val="19"/>
        </w:rPr>
      </w:pPr>
      <w:r>
        <w:rPr>
          <w:rFonts w:ascii="Arial Black"/>
          <w:color w:val="23201D"/>
          <w:w w:val="100"/>
          <w:sz w:val="19"/>
        </w:rPr>
        <w:t>3</w:t>
      </w:r>
    </w:p>
    <w:p>
      <w:pPr>
        <w:pStyle w:val="BodyText"/>
        <w:rPr>
          <w:rFonts w:ascii="Arial Black"/>
        </w:rPr>
      </w:pPr>
    </w:p>
    <w:p>
      <w:pPr>
        <w:spacing w:before="0"/>
        <w:ind w:left="965" w:right="0" w:firstLine="0"/>
        <w:jc w:val="left"/>
        <w:rPr>
          <w:rFonts w:ascii="Arial Black"/>
          <w:sz w:val="19"/>
        </w:rPr>
      </w:pPr>
      <w:r>
        <w:rPr/>
        <w:pict>
          <v:shape style="position:absolute;margin-left:86.077452pt;margin-top:25.88828pt;width:61.85pt;height:15.65pt;mso-position-horizontal-relative:page;mso-position-vertical-relative:paragraph;z-index:15764992;rotation:268" type="#_x0000_t136" fillcolor="#23201d" stroked="f">
            <o:extrusion v:ext="view" autorotationcenter="t"/>
            <v:textpath style="font-family:&quot;Microsoft Sans Serif&quot;;font-size:15pt;v-text-kern:t;mso-text-shadow:auto" string="PCV (%)"/>
            <w10:wrap type="none"/>
          </v:shape>
        </w:pict>
      </w:r>
      <w:r>
        <w:rPr>
          <w:rFonts w:ascii="Arial Black"/>
          <w:color w:val="23201D"/>
          <w:spacing w:val="10"/>
          <w:sz w:val="19"/>
        </w:rPr>
        <w:t>30</w:t>
      </w:r>
    </w:p>
    <w:p>
      <w:pPr>
        <w:spacing w:before="149"/>
        <w:ind w:left="8379" w:right="0" w:firstLine="0"/>
        <w:jc w:val="left"/>
        <w:rPr>
          <w:rFonts w:ascii="Arial Black"/>
          <w:sz w:val="19"/>
        </w:rPr>
      </w:pPr>
      <w:r>
        <w:rPr>
          <w:rFonts w:ascii="Arial Black"/>
          <w:color w:val="23201D"/>
          <w:w w:val="100"/>
          <w:sz w:val="19"/>
        </w:rPr>
        <w:t>2</w:t>
      </w:r>
    </w:p>
    <w:p>
      <w:pPr>
        <w:spacing w:before="114"/>
        <w:ind w:left="965" w:right="0" w:firstLine="0"/>
        <w:jc w:val="left"/>
        <w:rPr>
          <w:rFonts w:ascii="Arial Black"/>
          <w:sz w:val="19"/>
        </w:rPr>
      </w:pPr>
      <w:r>
        <w:rPr>
          <w:rFonts w:ascii="Arial Black"/>
          <w:color w:val="23201D"/>
          <w:spacing w:val="10"/>
          <w:sz w:val="19"/>
        </w:rPr>
        <w:t>20</w:t>
      </w:r>
    </w:p>
    <w:p>
      <w:pPr>
        <w:pStyle w:val="BodyText"/>
        <w:rPr>
          <w:rFonts w:ascii="Arial Black"/>
        </w:rPr>
      </w:pPr>
    </w:p>
    <w:p>
      <w:pPr>
        <w:spacing w:line="229" w:lineRule="exact" w:before="0"/>
        <w:ind w:left="8379" w:right="0" w:firstLine="0"/>
        <w:jc w:val="left"/>
        <w:rPr>
          <w:rFonts w:ascii="Arial Black"/>
          <w:sz w:val="19"/>
        </w:rPr>
      </w:pPr>
      <w:r>
        <w:rPr>
          <w:rFonts w:ascii="Arial Black"/>
          <w:color w:val="23201D"/>
          <w:w w:val="100"/>
          <w:sz w:val="19"/>
        </w:rPr>
        <w:t>1</w:t>
      </w:r>
    </w:p>
    <w:p>
      <w:pPr>
        <w:spacing w:line="229" w:lineRule="exact" w:before="0"/>
        <w:ind w:left="965" w:right="0" w:firstLine="0"/>
        <w:jc w:val="left"/>
        <w:rPr>
          <w:rFonts w:ascii="Arial Black"/>
          <w:sz w:val="19"/>
        </w:rPr>
      </w:pPr>
      <w:r>
        <w:rPr>
          <w:rFonts w:ascii="Arial Black"/>
          <w:color w:val="23201D"/>
          <w:spacing w:val="10"/>
          <w:sz w:val="19"/>
        </w:rPr>
        <w:t>10</w:t>
      </w:r>
    </w:p>
    <w:p>
      <w:pPr>
        <w:pStyle w:val="BodyText"/>
        <w:rPr>
          <w:rFonts w:ascii="Arial Black"/>
          <w:sz w:val="20"/>
        </w:rPr>
      </w:pPr>
    </w:p>
    <w:p>
      <w:pPr>
        <w:tabs>
          <w:tab w:pos="2663" w:val="left" w:leader="none"/>
          <w:tab w:pos="3460" w:val="left" w:leader="none"/>
          <w:tab w:pos="4291" w:val="left" w:leader="none"/>
          <w:tab w:pos="5088" w:val="left" w:leader="none"/>
          <w:tab w:pos="5919" w:val="left" w:leader="none"/>
          <w:tab w:pos="6698" w:val="left" w:leader="none"/>
          <w:tab w:pos="7495" w:val="left" w:leader="none"/>
          <w:tab w:pos="8084" w:val="left" w:leader="none"/>
        </w:tabs>
        <w:spacing w:line="374" w:lineRule="exact" w:before="264"/>
        <w:ind w:left="1104" w:right="0" w:firstLine="0"/>
        <w:jc w:val="left"/>
        <w:rPr>
          <w:rFonts w:ascii="Arial Black"/>
          <w:sz w:val="19"/>
        </w:rPr>
      </w:pPr>
      <w:r>
        <w:rPr/>
        <w:pict>
          <v:shape style="position:absolute;margin-left:183.400772pt;margin-top:20.147303pt;width:6.4pt;height:13.5pt;mso-position-horizontal-relative:page;mso-position-vertical-relative:paragraph;z-index:-25460736" type="#_x0000_t202" filled="false" stroked="false">
            <v:textbox inset="0,0,0,0">
              <w:txbxContent>
                <w:p>
                  <w:pPr>
                    <w:spacing w:before="1"/>
                    <w:ind w:left="0" w:right="0" w:firstLine="0"/>
                    <w:jc w:val="left"/>
                    <w:rPr>
                      <w:rFonts w:ascii="Arial Black"/>
                      <w:sz w:val="19"/>
                    </w:rPr>
                  </w:pPr>
                  <w:r>
                    <w:rPr>
                      <w:rFonts w:ascii="Arial Black"/>
                      <w:color w:val="23201D"/>
                      <w:w w:val="100"/>
                      <w:sz w:val="19"/>
                    </w:rPr>
                    <w:t>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45.278732pt;margin-top:20.147303pt;width:6.4pt;height:13.5pt;mso-position-horizontal-relative:page;mso-position-vertical-relative:paragraph;z-index:-25460224" type="#_x0000_t202" filled="false" stroked="false">
            <v:textbox inset="0,0,0,0">
              <w:txbxContent>
                <w:p>
                  <w:pPr>
                    <w:spacing w:before="1"/>
                    <w:ind w:left="0" w:right="0" w:firstLine="0"/>
                    <w:jc w:val="left"/>
                    <w:rPr>
                      <w:rFonts w:ascii="Arial Black"/>
                      <w:sz w:val="19"/>
                    </w:rPr>
                  </w:pPr>
                  <w:r>
                    <w:rPr>
                      <w:rFonts w:ascii="Arial Black"/>
                      <w:color w:val="23201D"/>
                      <w:w w:val="100"/>
                      <w:sz w:val="19"/>
                    </w:rPr>
                    <w:t>0</w:t>
                  </w:r>
                </w:p>
              </w:txbxContent>
            </v:textbox>
            <w10:wrap type="none"/>
          </v:shape>
        </w:pict>
      </w:r>
      <w:r>
        <w:rPr>
          <w:rFonts w:ascii="Arial Black"/>
          <w:color w:val="23201D"/>
          <w:position w:val="14"/>
          <w:sz w:val="19"/>
        </w:rPr>
        <w:t>0</w:t>
        <w:tab/>
      </w:r>
      <w:r>
        <w:rPr>
          <w:rFonts w:ascii="Arial Black"/>
          <w:color w:val="23201D"/>
          <w:sz w:val="19"/>
        </w:rPr>
        <w:t>10</w:t>
        <w:tab/>
        <w:t>15</w:t>
        <w:tab/>
        <w:t>20</w:t>
        <w:tab/>
        <w:t>25</w:t>
        <w:tab/>
        <w:t>30</w:t>
        <w:tab/>
        <w:t>35</w:t>
        <w:tab/>
        <w:t>40</w:t>
        <w:tab/>
        <w:t>44</w:t>
      </w:r>
      <w:r>
        <w:rPr>
          <w:rFonts w:ascii="Arial Black"/>
          <w:color w:val="23201D"/>
          <w:spacing w:val="-32"/>
          <w:sz w:val="19"/>
        </w:rPr>
        <w:t> </w:t>
      </w:r>
      <w:r>
        <w:rPr>
          <w:rFonts w:ascii="Arial Black"/>
          <w:color w:val="23201D"/>
          <w:position w:val="12"/>
          <w:sz w:val="19"/>
        </w:rPr>
        <w:t>0</w:t>
      </w:r>
    </w:p>
    <w:p>
      <w:pPr>
        <w:spacing w:line="340" w:lineRule="exact" w:before="0"/>
        <w:ind w:left="805" w:right="0" w:firstLine="0"/>
        <w:jc w:val="center"/>
        <w:rPr>
          <w:sz w:val="33"/>
        </w:rPr>
      </w:pPr>
      <w:r>
        <w:rPr>
          <w:color w:val="23201D"/>
          <w:sz w:val="33"/>
        </w:rPr>
        <w:t>Days</w:t>
      </w:r>
    </w:p>
    <w:p>
      <w:pPr>
        <w:pStyle w:val="BodyText"/>
        <w:spacing w:before="4"/>
        <w:rPr>
          <w:sz w:val="12"/>
        </w:rPr>
      </w:pPr>
    </w:p>
    <w:p>
      <w:pPr>
        <w:tabs>
          <w:tab w:pos="5363" w:val="left" w:leader="none"/>
          <w:tab w:pos="6956" w:val="left" w:leader="none"/>
        </w:tabs>
        <w:spacing w:before="94"/>
        <w:ind w:left="1381" w:right="0" w:firstLine="0"/>
        <w:jc w:val="left"/>
        <w:rPr>
          <w:sz w:val="33"/>
        </w:rPr>
      </w:pPr>
      <w:r>
        <w:rPr/>
        <w:pict>
          <v:group style="position:absolute;margin-left:417.661865pt;margin-top:11.65792pt;width:9.550pt;height:10.45pt;mso-position-horizontal-relative:page;mso-position-vertical-relative:paragraph;z-index:-25463296" coordorigin="8353,233" coordsize="191,209">
            <v:shape style="position:absolute;left:8361;top:241;width:173;height:192" coordorigin="8362,241" coordsize="173,192" path="m8535,329l8448,329,8448,241,8431,241,8431,329,8362,329,8362,345,8431,345,8431,433,8448,433,8448,345,8535,345,8535,329xe" filled="true" fillcolor="#eb3c00" stroked="false">
              <v:path arrowok="t"/>
              <v:fill type="solid"/>
            </v:shape>
            <v:shape style="position:absolute;left:8361;top:241;width:173;height:191" coordorigin="8362,242" coordsize="173,191" path="m8362,329l8431,329,8431,242,8448,242,8448,329,8535,329,8535,346,8448,346,8448,433,8431,433,8431,346,8362,346,8362,329xe" filled="false" stroked="true" strokeweight=".864262pt" strokecolor="#eb3c00">
              <v:path arrowok="t"/>
              <v:stroke dashstyle="solid"/>
            </v:shape>
            <w10:wrap type="none"/>
          </v:group>
        </w:pict>
      </w:r>
      <w:r>
        <w:rPr/>
        <w:pict>
          <v:rect style="position:absolute;margin-left:334.957642pt;margin-top:12.953946pt;width:5.188699pt;height:6.956979pt;mso-position-horizontal-relative:page;mso-position-vertical-relative:paragraph;z-index:-25462784" filled="true" fillcolor="#340d6f" stroked="false">
            <v:fill type="solid"/>
            <w10:wrap type="none"/>
          </v:rect>
        </w:pict>
      </w:r>
      <w:r>
        <w:rPr>
          <w:color w:val="23201D"/>
          <w:spacing w:val="-9"/>
          <w:sz w:val="33"/>
        </w:rPr>
        <w:t>Rx</w:t>
      </w:r>
      <w:r>
        <w:rPr>
          <w:color w:val="23201D"/>
          <w:spacing w:val="-13"/>
          <w:sz w:val="33"/>
        </w:rPr>
        <w:t> </w:t>
      </w:r>
      <w:r>
        <w:rPr>
          <w:color w:val="23201D"/>
          <w:spacing w:val="-9"/>
          <w:sz w:val="33"/>
        </w:rPr>
        <w:t>=</w:t>
      </w:r>
      <w:r>
        <w:rPr>
          <w:color w:val="23201D"/>
          <w:spacing w:val="-5"/>
          <w:sz w:val="33"/>
        </w:rPr>
        <w:t> </w:t>
      </w:r>
      <w:r>
        <w:rPr>
          <w:color w:val="23201D"/>
          <w:spacing w:val="-9"/>
          <w:sz w:val="33"/>
        </w:rPr>
        <w:t>Treatment </w:t>
      </w:r>
      <w:r>
        <w:rPr>
          <w:color w:val="23201D"/>
          <w:spacing w:val="-8"/>
          <w:sz w:val="33"/>
        </w:rPr>
        <w:t>Point</w:t>
        <w:tab/>
      </w:r>
      <w:r>
        <w:rPr>
          <w:color w:val="23201D"/>
          <w:sz w:val="33"/>
        </w:rPr>
        <w:t>PCV</w:t>
        <w:tab/>
        <w:t>Parasitaemia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6"/>
        </w:rPr>
      </w:pPr>
    </w:p>
    <w:p>
      <w:pPr>
        <w:pStyle w:val="BodyText"/>
        <w:tabs>
          <w:tab w:pos="1920" w:val="left" w:leader="none"/>
        </w:tabs>
        <w:spacing w:before="96"/>
        <w:ind w:left="480"/>
      </w:pPr>
      <w:r>
        <w:rPr/>
        <w:t>Figure</w:t>
      </w:r>
      <w:r>
        <w:rPr>
          <w:spacing w:val="1"/>
        </w:rPr>
        <w:t> </w:t>
      </w:r>
      <w:r>
        <w:rPr/>
        <w:t>12.</w:t>
        <w:tab/>
        <w:t>Parasitaemia</w:t>
      </w:r>
      <w:r>
        <w:rPr>
          <w:spacing w:val="-3"/>
        </w:rPr>
        <w:t> </w:t>
      </w:r>
      <w:r>
        <w:rPr/>
        <w:t>and</w:t>
      </w:r>
      <w:r>
        <w:rPr>
          <w:spacing w:val="3"/>
        </w:rPr>
        <w:t> </w:t>
      </w:r>
      <w:r>
        <w:rPr/>
        <w:t>Packed Cell</w:t>
      </w:r>
      <w:r>
        <w:rPr>
          <w:spacing w:val="-2"/>
        </w:rPr>
        <w:t> </w:t>
      </w:r>
      <w:r>
        <w:rPr/>
        <w:t>Volume in Rabbits</w:t>
      </w:r>
      <w:r>
        <w:rPr>
          <w:spacing w:val="-1"/>
        </w:rPr>
        <w:t> </w:t>
      </w:r>
      <w:r>
        <w:rPr/>
        <w:t>Infected</w:t>
      </w:r>
      <w:r>
        <w:rPr>
          <w:spacing w:val="-1"/>
        </w:rPr>
        <w:t> </w:t>
      </w:r>
      <w:r>
        <w:rPr/>
        <w:t>with</w:t>
      </w:r>
    </w:p>
    <w:p>
      <w:pPr>
        <w:spacing w:before="135"/>
        <w:ind w:left="1920" w:right="0" w:firstLine="0"/>
        <w:jc w:val="left"/>
        <w:rPr>
          <w:sz w:val="24"/>
        </w:rPr>
      </w:pPr>
      <w:r>
        <w:rPr>
          <w:rFonts w:ascii="Arial"/>
          <w:i/>
          <w:sz w:val="24"/>
        </w:rPr>
        <w:t>Trypanosoma</w:t>
      </w:r>
      <w:r>
        <w:rPr>
          <w:rFonts w:ascii="Arial"/>
          <w:i/>
          <w:spacing w:val="-2"/>
          <w:sz w:val="24"/>
        </w:rPr>
        <w:t> </w:t>
      </w:r>
      <w:r>
        <w:rPr>
          <w:rFonts w:ascii="Arial"/>
          <w:i/>
          <w:sz w:val="24"/>
        </w:rPr>
        <w:t>evansi</w:t>
      </w:r>
      <w:r>
        <w:rPr>
          <w:rFonts w:ascii="Arial"/>
          <w:i/>
          <w:spacing w:val="-1"/>
          <w:sz w:val="24"/>
        </w:rPr>
        <w:t> </w:t>
      </w:r>
      <w:r>
        <w:rPr>
          <w:sz w:val="24"/>
        </w:rPr>
        <w:t>and Treated</w:t>
      </w:r>
      <w:r>
        <w:rPr>
          <w:spacing w:val="-1"/>
          <w:sz w:val="24"/>
        </w:rPr>
        <w:t> </w:t>
      </w:r>
      <w:r>
        <w:rPr>
          <w:sz w:val="24"/>
        </w:rPr>
        <w:t>with</w:t>
      </w:r>
      <w:r>
        <w:rPr>
          <w:spacing w:val="1"/>
          <w:sz w:val="24"/>
        </w:rPr>
        <w:t> </w:t>
      </w:r>
      <w:r>
        <w:rPr>
          <w:sz w:val="24"/>
        </w:rPr>
        <w:t>0.25 mg/kg of</w:t>
      </w:r>
      <w:r>
        <w:rPr>
          <w:spacing w:val="3"/>
          <w:sz w:val="24"/>
        </w:rPr>
        <w:t> </w:t>
      </w:r>
      <w:r>
        <w:rPr>
          <w:sz w:val="24"/>
        </w:rPr>
        <w:t>Cymelarsan</w:t>
      </w:r>
    </w:p>
    <w:p>
      <w:pPr>
        <w:spacing w:after="0"/>
        <w:jc w:val="left"/>
        <w:rPr>
          <w:sz w:val="24"/>
        </w:rPr>
        <w:sectPr>
          <w:pgSz w:w="11910" w:h="16840"/>
          <w:pgMar w:header="724" w:footer="0" w:top="1340" w:bottom="280" w:left="1680" w:right="9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1"/>
        </w:rPr>
      </w:pPr>
    </w:p>
    <w:p>
      <w:pPr>
        <w:spacing w:line="235" w:lineRule="exact" w:before="105"/>
        <w:ind w:left="1059" w:right="0" w:firstLine="0"/>
        <w:jc w:val="left"/>
        <w:rPr>
          <w:rFonts w:ascii="Arial Black"/>
          <w:sz w:val="18"/>
        </w:rPr>
      </w:pPr>
      <w:r>
        <w:rPr/>
        <w:pict>
          <v:group style="position:absolute;margin-left:130.629288pt;margin-top:-153.000397pt;width:371.75pt;height:167.3pt;mso-position-horizontal-relative:page;mso-position-vertical-relative:paragraph;z-index:-25459712" coordorigin="2613,-3060" coordsize="7435,3346">
            <v:shape style="position:absolute;left:2926;top:-2826;width:4551;height:3034" coordorigin="2927,-2825" coordsize="4551,3034" path="m3720,194l3565,-954,3408,-2598,3394,-2669,3380,-2598,3239,-1635,3083,-685,2927,152,2941,166,3111,-685,3253,-1635,3391,-2491,3550,-954,3706,194,3720,194xm4472,-1407l4458,-1422,4316,-1096,4160,-543,3990,194,4018,194,4174,-543,4330,-1096,4472,-1407xm5918,-2130l5903,-2130,5903,-2116,5918,-2130xm7477,208l7335,-1464,7194,-2003,7009,-2768,6995,-2825,6995,-2768,6843,-1468,6712,-1691,6541,-2329,6527,-2386,6513,-2329,6372,-1237,6212,-667,6074,-2329,6074,-2357,6060,-2343,5911,-2154,5748,-2400,5733,-2428,5733,-2400,5572,-798,5407,-1507,5407,-1549,5393,-1507,5243,-743,5111,-2329,5110,-2343,5110,-2357,5095,-2357,4968,-2400,4926,-2414,4926,-2400,4784,-1501,4628,-2570,4614,-2626,4614,-2570,4458,-1422,4472,-1422,4621,-2517,4769,-1407,4784,-1337,4798,-1407,4937,-2382,5082,-2333,5223,-628,5237,-571,5252,-628,5401,-1471,5563,-713,5578,-657,5592,-713,5746,-2380,5903,-2130,5911,-2137,5918,-2130,6061,-2312,6201,-628,6201,-571,6215,-628,6400,-1237,6532,-2260,6697,-1677,6839,-1436,6853,-1407,6853,-1436,7003,-2718,7165,-2003,7307,-1464,7448,208,7477,208xe" filled="true" fillcolor="#eb3c00" stroked="false">
              <v:path arrowok="t"/>
              <v:fill type="solid"/>
            </v:shape>
            <v:shape style="position:absolute;left:2969;top:-2755;width:6819;height:879" coordorigin="2969,-2754" coordsize="6819,879" path="m3593,-2428l3579,-2428,3423,-2442,3408,-2442,3274,-2334,2983,-2570,2969,-2556,3267,-2315,3281,-2300,3281,-2315,3423,-2428,3423,-2414,3579,-2400,3579,-2414,3593,-2414,3593,-2428xm4174,-2244l4160,-2258,4160,-2244,4174,-2244xm4642,-2456l4614,-2471,4571,-2357,4478,-2158,4343,-2146,4174,-2244,4167,-2237,4160,-2244,4017,-2036,3914,-2159,3891,-2187,3763,-2230,3593,-2414,3579,-2400,3749,-2216,3871,-2161,4004,-1989,4018,-1974,4033,-1989,4018,-2003,4018,-2003,4033,-1989,4170,-2224,4330,-2130,4330,-2116,4486,-2130,4500,-2130,4500,-2145,4507,-2159,4600,-2343,4605,-2357,4642,-2456xm5772,-2206l5762,-2216,5748,-2216,5757,-2206,5762,-2206,5772,-2206xm5932,-2046l5903,-2046,5918,-2031,5932,-2046xm6386,-2060l6372,-2088,6227,-2062,6074,-2202,6060,-2216,6046,-2202,5917,-2073,5777,-2202,5762,-2202,5755,-2202,5755,-2201,5748,-2216,5577,-2097,5430,-2049,5306,-2116,5280,-2130,5142,-2173,5095,-2187,5094,-2183,5069,-2329,5067,-2343,4982,-2726,4968,-2740,4798,-2712,4784,-2712,4628,-2471,4642,-2456,4802,-2683,4803,-2684,4957,-2710,5039,-2329,5067,-2173,5081,-2159,5081,-2173,5088,-2173,5081,-2159,5266,-2102,5421,-2017,5575,-2064,5578,-2060,5592,-2070,5606,-2074,5604,-2078,5754,-2181,5903,-2046,5918,-2053,5932,-2046,6061,-2174,6215,-2046,6215,-2031,6386,-2060xm6882,-1946l6853,-1946,6867,-1932,6882,-1946xm7179,-1890l7165,-1890,7165,-1875,7179,-1890xm7647,-1974l7633,-2003,7488,-1963,7349,-2074,7335,-2088,7335,-2074,7174,-1913,7024,-2187,7009,-2202,6995,-2187,6867,-1982,6712,-2216,6706,-2213,6705,-2216,6712,-2216,6697,-2230,6541,-2102,6542,-2101,6386,-2088,6372,-2088,6386,-2074,6386,-2060,6555,-2074,6590,-2102,6693,-2187,6853,-1946,6867,-1953,6882,-1946,7009,-2137,7165,-1890,7172,-1897,7179,-1890,7343,-2053,7477,-1932,7491,-1932,7482,-1942,7484,-1946,7491,-1932,7647,-1974xm8087,-2286l8073,-2315,7917,-2202,7784,-2003,7647,-2003,7633,-2003,7647,-1989,7647,-1974,7789,-1974,7810,-2003,7945,-2187,7937,-2191,8087,-2286xm9150,-2513l9135,-2513,9150,-2499,9150,-2513xm9164,-2528l9008,-2726,8994,-2754,8980,-2726,8812,-2196,8668,-2244,8525,-2231,8384,-2357,8370,-2357,8370,-2343,8370,-2329,8370,-2343,8370,-2343,8370,-2357,8370,-2357,8370,-2343,8370,-2343,8370,-2357,8228,-2315,8087,-2315,8073,-2315,8087,-2300,8087,-2286,8228,-2286,8360,-2326,8498,-2202,8512,-2202,8668,-2216,8824,-2159,8838,-2159,8838,-2173,8831,-2173,8832,-2176,8838,-2173,8997,-2690,9135,-2513,9164,-2528xm9788,-2598l9774,-2626,9618,-2542,9603,-2542,9463,-2402,9306,-2428,9164,-2528,9150,-2499,9292,-2414,9461,-2372,9476,-2372,9466,-2381,9468,-2386,9476,-2372,9632,-2528,9625,-2531,9788,-2598xe" filled="true" fillcolor="#340d6f" stroked="false">
              <v:path arrowok="t"/>
              <v:fill type="solid"/>
            </v:shape>
            <v:shape style="position:absolute;left:2898;top:-2968;width:43;height:3246" coordorigin="2899,-2967" coordsize="43,3246" path="m2941,-2923l2913,-2923,2913,-2967,2899,-2967,2899,-2923,2899,222,2899,278,2913,278,2913,222,2941,222,2941,-2923xe" filled="true" fillcolor="#23201d" stroked="false">
              <v:path arrowok="t"/>
              <v:fill type="solid"/>
            </v:shape>
            <v:shape style="position:absolute;left:7930;top:-1423;width:752;height:1687" coordorigin="7931,-1422" coordsize="752,1687" path="m8222,216l8214,236,8228,265,8228,236,8222,216xm8087,-231l8079,-208,8214,236,8222,216,8087,-231xm8342,-90l8222,216,8228,236,8370,-75,8342,-90xm8512,-1337l8505,-1330,8512,-1323,8504,-1257,8654,236,8682,236,8512,-1337xm8073,-231l7931,208,7945,222,8079,-208,8073,-231xm8498,-1337l8342,-90,8356,-90,8370,-75,8370,-90,8504,-1257,8498,-1323,8505,-1330,8498,-1337xm8087,-260l8073,-231,8079,-208,8087,-231,8087,-260xm8505,-1330l8498,-1323,8504,-1257,8512,-1323,8505,-1330xm8498,-1422l8498,-1337,8512,-1337,8498,-1422xe" filled="true" fillcolor="#eb3c00" stroked="false">
              <v:path arrowok="t"/>
              <v:fill type="solid"/>
            </v:shape>
            <v:shape style="position:absolute;left:2912;top:-2968;width:6748;height:3246" coordorigin="2913,-2967" coordsize="6748,3246" path="m9660,-2499l9618,-2499,9618,222,2941,222,2941,222,2913,222,2913,250,2913,278,9646,278,9646,279,9660,279,9660,222,9660,222,9660,-2499xm9660,-2967l9646,-2967,9646,-2967,9618,-2967,9618,-2953,9618,-2952,2941,-2952,2941,-2953,9618,-2953,9618,-2967,2913,-2967,2913,-2953,2913,-2923,2941,-2923,2941,-2924,9618,-2924,9618,-2923,9618,-2584,9660,-2584,9660,-2923,9646,-2923,9646,-2924,9660,-2924,9660,-2967xe" filled="true" fillcolor="#23201d" stroked="false">
              <v:path arrowok="t"/>
              <v:fill type="solid"/>
            </v:shape>
            <v:shape style="position:absolute;left:3025;top:-699;width:157;height:156" coordorigin="3026,-699" coordsize="157,156" path="m3182,-627l3111,-627,3111,-699,3097,-699,3097,-627,3026,-627,3026,-613,3097,-613,3097,-543,3111,-543,3111,-613,3182,-613,3182,-627xe" filled="true" fillcolor="#eb3c00" stroked="false">
              <v:path arrowok="t"/>
              <v:fill type="solid"/>
            </v:shape>
            <v:shape style="position:absolute;left:3025;top:-700;width:157;height:156" coordorigin="3026,-699" coordsize="157,156" path="m3026,-628l3097,-628,3097,-699,3111,-699,3111,-628,3182,-628,3182,-614,3111,-614,3111,-543,3097,-543,3097,-614,3026,-614,3026,-628xe" filled="false" stroked="true" strokeweight=".707007pt" strokecolor="#eb3c00">
              <v:path arrowok="t"/>
              <v:stroke dashstyle="solid"/>
            </v:shape>
            <v:shape style="position:absolute;left:3153;top:-1677;width:157;height:156" coordorigin="3153,-1676" coordsize="157,156" path="m3309,-1606l3239,-1606,3239,-1676,3225,-1676,3225,-1606,3153,-1606,3153,-1592,3225,-1592,3225,-1520,3239,-1520,3239,-1592,3309,-1592,3309,-1606xe" filled="true" fillcolor="#eb3c00" stroked="false">
              <v:path arrowok="t"/>
              <v:fill type="solid"/>
            </v:shape>
            <v:shape style="position:absolute;left:3153;top:-1677;width:157;height:156" coordorigin="3153,-1677" coordsize="157,156" path="m3153,-1606l3225,-1606,3225,-1677,3239,-1677,3239,-1606,3309,-1606,3309,-1592,3239,-1592,3239,-1521,3225,-1521,3225,-1592,3153,-1592,3153,-1606xe" filled="false" stroked="true" strokeweight=".707007pt" strokecolor="#eb3c00">
              <v:path arrowok="t"/>
              <v:stroke dashstyle="solid"/>
            </v:shape>
            <v:shape style="position:absolute;left:3309;top:-2656;width:157;height:156" coordorigin="3309,-2655" coordsize="157,156" path="m3466,-2583l3394,-2583,3394,-2655,3380,-2655,3380,-2583,3309,-2583,3309,-2569,3380,-2569,3380,-2499,3394,-2499,3394,-2569,3466,-2569,3466,-2583xe" filled="true" fillcolor="#eb3c00" stroked="false">
              <v:path arrowok="t"/>
              <v:fill type="solid"/>
            </v:shape>
            <v:shape style="position:absolute;left:3309;top:-2655;width:157;height:156" coordorigin="3309,-2655" coordsize="157,156" path="m3309,-2584l3380,-2584,3380,-2655,3394,-2655,3394,-2584,3466,-2584,3466,-2570,3394,-2570,3394,-2499,3380,-2499,3380,-2570,3309,-2570,3309,-2584xe" filled="false" stroked="true" strokeweight=".707007pt" strokecolor="#eb3c00">
              <v:path arrowok="t"/>
              <v:stroke dashstyle="solid"/>
            </v:shape>
            <v:shape style="position:absolute;left:3465;top:-1053;width:156;height:156" coordorigin="3466,-1053" coordsize="156,156" path="m3621,-983l3550,-983,3550,-1053,3536,-1053,3536,-983,3466,-983,3466,-969,3536,-969,3536,-897,3550,-897,3550,-969,3621,-969,3621,-983xe" filled="true" fillcolor="#eb3c00" stroked="false">
              <v:path arrowok="t"/>
              <v:fill type="solid"/>
            </v:shape>
            <v:shape style="position:absolute;left:3465;top:-1054;width:156;height:156" coordorigin="3466,-1053" coordsize="156,156" path="m3466,-983l3536,-983,3536,-1053,3550,-1053,3550,-983,3621,-983,3621,-968,3550,-968,3550,-897,3536,-897,3536,-968,3466,-968,3466,-983xe" filled="false" stroked="true" strokeweight=".707009pt" strokecolor="#eb3c00">
              <v:path arrowok="t"/>
              <v:stroke dashstyle="solid"/>
            </v:shape>
            <v:shape style="position:absolute;left:4075;top:-627;width:170;height:156" coordorigin="4075,-627" coordsize="170,156" path="m4245,-557l4160,-557,4160,-627,4146,-627,4146,-557,4075,-557,4075,-543,4146,-543,4146,-471,4160,-471,4160,-543,4245,-543,4245,-557xe" filled="true" fillcolor="#eb3c00" stroked="false">
              <v:path arrowok="t"/>
              <v:fill type="solid"/>
            </v:shape>
            <v:shape style="position:absolute;left:4075;top:-628;width:170;height:156" coordorigin="4075,-628" coordsize="170,156" path="m4075,-557l4146,-557,4146,-628,4160,-628,4160,-557,4245,-557,4245,-543,4160,-543,4160,-472,4146,-472,4146,-543,4075,-543,4075,-557xe" filled="false" stroked="true" strokeweight=".70696pt" strokecolor="#eb3c00">
              <v:path arrowok="t"/>
              <v:stroke dashstyle="solid"/>
            </v:shape>
            <v:shape style="position:absolute;left:4216;top:-1167;width:157;height:156" coordorigin="4217,-1167" coordsize="157,156" path="m4373,-1097l4302,-1097,4302,-1167,4287,-1167,4287,-1097,4217,-1097,4217,-1081,4287,-1081,4287,-1011,4302,-1011,4302,-1081,4373,-1081,4373,-1097xe" filled="true" fillcolor="#eb3c00" stroked="false">
              <v:path arrowok="t"/>
              <v:fill type="solid"/>
            </v:shape>
            <v:shape style="position:absolute;left:4216;top:-1167;width:157;height:156" coordorigin="4217,-1167" coordsize="157,156" path="m4217,-1096l4287,-1096,4287,-1167,4302,-1167,4302,-1096,4373,-1096,4373,-1081,4302,-1081,4302,-1011,4287,-1011,4287,-1081,4217,-1081,4217,-1096xe" filled="false" stroked="true" strokeweight=".707007pt" strokecolor="#eb3c00">
              <v:path arrowok="t"/>
              <v:stroke dashstyle="solid"/>
            </v:shape>
            <v:shape style="position:absolute;left:4386;top:-1493;width:156;height:156" coordorigin="4387,-1492" coordsize="156,156" path="m4543,-1422l4472,-1422,4472,-1492,4458,-1492,4458,-1422,4387,-1422,4387,-1408,4458,-1408,4458,-1336,4472,-1336,4472,-1408,4543,-1408,4543,-1422xe" filled="true" fillcolor="#eb3c00" stroked="false">
              <v:path arrowok="t"/>
              <v:fill type="solid"/>
            </v:shape>
            <v:shape style="position:absolute;left:4386;top:-1493;width:156;height:156" coordorigin="4387,-1493" coordsize="156,156" path="m4387,-1422l4458,-1422,4458,-1493,4472,-1493,4472,-1422,4543,-1422,4543,-1407,4472,-1407,4472,-1337,4458,-1337,4458,-1407,4387,-1407,4387,-1422xe" filled="false" stroked="true" strokeweight=".707009pt" strokecolor="#eb3c00">
              <v:path arrowok="t"/>
              <v:stroke dashstyle="solid"/>
            </v:shape>
            <v:shape style="position:absolute;left:4514;top:-2670;width:157;height:156" coordorigin="4514,-2669" coordsize="157,156" path="m4670,-2597l4600,-2597,4600,-2669,4585,-2669,4585,-2597,4514,-2597,4514,-2583,4585,-2583,4585,-2513,4600,-2513,4600,-2583,4670,-2583,4670,-2597xe" filled="true" fillcolor="#eb3c00" stroked="false">
              <v:path arrowok="t"/>
              <v:fill type="solid"/>
            </v:shape>
            <v:shape style="position:absolute;left:4514;top:-2670;width:157;height:156" coordorigin="4514,-2669" coordsize="157,156" path="m4514,-2598l4585,-2598,4585,-2669,4600,-2669,4600,-2598,4670,-2598,4670,-2584,4600,-2584,4600,-2513,4585,-2513,4585,-2584,4514,-2584,4514,-2598xe" filled="false" stroked="true" strokeweight=".707007pt" strokecolor="#eb3c00">
              <v:path arrowok="t"/>
              <v:stroke dashstyle="solid"/>
            </v:shape>
            <v:shape style="position:absolute;left:4684;top:-1493;width:156;height:156" coordorigin="4685,-1492" coordsize="156,156" path="m4840,-1422l4769,-1422,4769,-1492,4755,-1492,4755,-1422,4685,-1422,4685,-1408,4755,-1408,4755,-1336,4769,-1336,4769,-1408,4840,-1408,4840,-1422xe" filled="true" fillcolor="#eb3c00" stroked="false">
              <v:path arrowok="t"/>
              <v:fill type="solid"/>
            </v:shape>
            <v:shape style="position:absolute;left:4684;top:-1493;width:156;height:156" coordorigin="4685,-1493" coordsize="156,156" path="m4685,-1422l4755,-1422,4755,-1493,4769,-1493,4769,-1422,4840,-1422,4840,-1407,4769,-1407,4769,-1337,4755,-1337,4755,-1407,4685,-1407,4685,-1422xe" filled="false" stroked="true" strokeweight=".707009pt" strokecolor="#eb3c00">
              <v:path arrowok="t"/>
              <v:stroke dashstyle="solid"/>
            </v:shape>
            <v:shape style="position:absolute;left:4854;top:-2472;width:157;height:158" coordorigin="4854,-2472" coordsize="157,158" path="m5011,-2400l4940,-2400,4940,-2472,4926,-2472,4926,-2400,4854,-2400,4854,-2386,4926,-2386,4926,-2314,4940,-2314,4940,-2386,5011,-2386,5011,-2400xe" filled="true" fillcolor="#eb3c00" stroked="false">
              <v:path arrowok="t"/>
              <v:fill type="solid"/>
            </v:shape>
            <v:shape style="position:absolute;left:4854;top:-2471;width:157;height:156" coordorigin="4854,-2471" coordsize="157,156" path="m4854,-2400l4926,-2400,4926,-2471,4940,-2471,4940,-2400,5011,-2400,5011,-2386,4940,-2386,4940,-2315,4926,-2315,4926,-2386,4854,-2386,4854,-2400xe" filled="false" stroked="true" strokeweight=".707007pt" strokecolor="#eb3c00">
              <v:path arrowok="t"/>
              <v:stroke dashstyle="solid"/>
            </v:shape>
            <v:shape style="position:absolute;left:5010;top:-2400;width:156;height:156" coordorigin="5011,-2400" coordsize="156,156" path="m5166,-2330l5095,-2330,5095,-2400,5081,-2400,5081,-2330,5011,-2330,5011,-2314,5081,-2314,5081,-2244,5095,-2244,5095,-2314,5166,-2314,5166,-2330xe" filled="true" fillcolor="#eb3c00" stroked="false">
              <v:path arrowok="t"/>
              <v:fill type="solid"/>
            </v:shape>
            <v:shape style="position:absolute;left:5010;top:-2400;width:156;height:156" coordorigin="5011,-2400" coordsize="156,156" path="m5011,-2329l5081,-2329,5081,-2400,5095,-2400,5095,-2329,5166,-2329,5166,-2315,5095,-2315,5095,-2244,5081,-2244,5081,-2315,5011,-2315,5011,-2329xe" filled="false" stroked="true" strokeweight=".707009pt" strokecolor="#eb3c00">
              <v:path arrowok="t"/>
              <v:stroke dashstyle="solid"/>
            </v:shape>
            <v:shape style="position:absolute;left:5137;top:-727;width:171;height:156" coordorigin="5138,-727" coordsize="171,156" path="m5308,-657l5223,-657,5223,-727,5209,-727,5209,-657,5138,-657,5138,-643,5209,-643,5209,-571,5223,-571,5223,-643,5308,-643,5308,-657xe" filled="true" fillcolor="#eb3c00" stroked="false">
              <v:path arrowok="t"/>
              <v:fill type="solid"/>
            </v:shape>
            <v:shape style="position:absolute;left:5137;top:-728;width:171;height:156" coordorigin="5138,-727" coordsize="171,156" path="m5138,-657l5209,-657,5209,-727,5223,-727,5223,-657,5308,-657,5308,-642,5223,-642,5223,-571,5209,-571,5209,-642,5138,-642,5138,-657xe" filled="false" stroked="true" strokeweight=".706958pt" strokecolor="#eb3c00">
              <v:path arrowok="t"/>
              <v:stroke dashstyle="solid"/>
            </v:shape>
            <v:shape style="position:absolute;left:5308;top:-1593;width:157;height:156" coordorigin="5308,-1592" coordsize="157,156" path="m5464,-1520l5393,-1520,5393,-1592,5379,-1592,5379,-1520,5308,-1520,5308,-1506,5379,-1506,5379,-1436,5393,-1436,5393,-1506,5464,-1506,5464,-1520xe" filled="true" fillcolor="#eb3c00" stroked="false">
              <v:path arrowok="t"/>
              <v:fill type="solid"/>
            </v:shape>
            <v:shape style="position:absolute;left:5308;top:-1593;width:157;height:156" coordorigin="5308,-1592" coordsize="157,156" path="m5308,-1521l5379,-1521,5379,-1592,5393,-1592,5393,-1521,5464,-1521,5464,-1507,5393,-1507,5393,-1436,5379,-1436,5379,-1507,5308,-1507,5308,-1521xe" filled="false" stroked="true" strokeweight=".707007pt" strokecolor="#eb3c00">
              <v:path arrowok="t"/>
              <v:stroke dashstyle="solid"/>
            </v:shape>
            <v:shape style="position:absolute;left:5492;top:-827;width:170;height:156" coordorigin="5493,-827" coordsize="170,156" path="m5662,-755l5578,-755,5578,-827,5563,-827,5563,-755,5493,-755,5493,-741,5563,-741,5563,-671,5578,-671,5578,-741,5662,-741,5662,-755xe" filled="true" fillcolor="#eb3c00" stroked="false">
              <v:path arrowok="t"/>
              <v:fill type="solid"/>
            </v:shape>
            <v:shape style="position:absolute;left:5492;top:-827;width:170;height:156" coordorigin="5493,-827" coordsize="170,156" path="m5493,-756l5563,-756,5563,-827,5578,-827,5578,-756,5662,-756,5662,-741,5578,-741,5578,-671,5563,-671,5563,-741,5493,-741,5493,-756xe" filled="false" stroked="true" strokeweight=".70696pt" strokecolor="#eb3c00">
              <v:path arrowok="t"/>
              <v:stroke dashstyle="solid"/>
            </v:shape>
            <v:shape style="position:absolute;left:5662;top:-2500;width:157;height:156" coordorigin="5662,-2499" coordsize="157,156" path="m5819,-2428l5748,-2428,5748,-2499,5733,-2499,5733,-2428,5662,-2428,5662,-2414,5733,-2414,5733,-2344,5748,-2344,5748,-2414,5819,-2414,5819,-2428xe" filled="true" fillcolor="#eb3c00" stroked="false">
              <v:path arrowok="t"/>
              <v:fill type="solid"/>
            </v:shape>
            <v:shape style="position:absolute;left:5662;top:-2499;width:157;height:156" coordorigin="5662,-2499" coordsize="157,156" path="m5662,-2428l5733,-2428,5733,-2499,5748,-2499,5748,-2428,5819,-2428,5819,-2414,5748,-2414,5748,-2343,5733,-2343,5733,-2414,5662,-2414,5662,-2428xe" filled="false" stroked="true" strokeweight=".707007pt" strokecolor="#eb3c00">
              <v:path arrowok="t"/>
              <v:stroke dashstyle="solid"/>
            </v:shape>
            <v:shape style="position:absolute;left:5804;top:-2258;width:156;height:156" coordorigin="5804,-2258" coordsize="156,156" path="m5960,-2188l5889,-2188,5889,-2258,5875,-2258,5875,-2188,5804,-2188,5804,-2174,5875,-2174,5875,-2102,5889,-2102,5889,-2174,5960,-2174,5960,-2188xe" filled="true" fillcolor="#eb3c00" stroked="false">
              <v:path arrowok="t"/>
              <v:fill type="solid"/>
            </v:shape>
            <v:shape style="position:absolute;left:5804;top:-2259;width:156;height:156" coordorigin="5804,-2258" coordsize="156,156" path="m5804,-2187l5875,-2187,5875,-2258,5889,-2258,5889,-2187,5960,-2187,5960,-2173,5889,-2173,5889,-2102,5875,-2102,5875,-2173,5804,-2173,5804,-2187xe" filled="false" stroked="true" strokeweight=".707009pt" strokecolor="#eb3c00">
              <v:path arrowok="t"/>
              <v:stroke dashstyle="solid"/>
            </v:shape>
            <v:shape style="position:absolute;left:6130;top:-727;width:156;height:156" coordorigin="6130,-727" coordsize="156,156" path="m6286,-657l6215,-657,6215,-727,6201,-727,6201,-657,6130,-657,6130,-643,6201,-643,6201,-571,6215,-571,6215,-643,6286,-643,6286,-657xe" filled="true" fillcolor="#eb3c00" stroked="false">
              <v:path arrowok="t"/>
              <v:fill type="solid"/>
            </v:shape>
            <v:shape style="position:absolute;left:6130;top:-728;width:156;height:156" coordorigin="6130,-727" coordsize="156,156" path="m6130,-657l6201,-657,6201,-727,6215,-727,6215,-657,6286,-657,6286,-642,6215,-642,6215,-571,6201,-571,6201,-642,6130,-642,6130,-657xe" filled="false" stroked="true" strokeweight=".707009pt" strokecolor="#eb3c00">
              <v:path arrowok="t"/>
              <v:stroke dashstyle="solid"/>
            </v:shape>
            <v:shape style="position:absolute;left:6300;top:-1295;width:157;height:170" coordorigin="6300,-1294" coordsize="157,170" path="m6456,-1209l6386,-1209,6386,-1294,6372,-1294,6372,-1209,6300,-1209,6300,-1195,6372,-1195,6372,-1125,6386,-1125,6386,-1195,6456,-1195,6456,-1209xe" filled="true" fillcolor="#eb3c00" stroked="false">
              <v:path arrowok="t"/>
              <v:fill type="solid"/>
            </v:shape>
            <v:shape style="position:absolute;left:6300;top:-1295;width:157;height:171" coordorigin="6300,-1294" coordsize="157,171" path="m6300,-1209l6372,-1209,6372,-1294,6386,-1294,6386,-1209,6456,-1209,6456,-1195,6386,-1195,6386,-1124,6372,-1124,6372,-1195,6300,-1195,6300,-1209xe" filled="false" stroked="true" strokeweight=".707056pt" strokecolor="#eb3c00">
              <v:path arrowok="t"/>
              <v:stroke dashstyle="solid"/>
            </v:shape>
            <v:shape style="position:absolute;left:6470;top:-2400;width:157;height:156" coordorigin="6471,-2400" coordsize="157,156" path="m6627,-2330l6555,-2330,6555,-2400,6541,-2400,6541,-2330,6471,-2330,6471,-2314,6541,-2314,6541,-2244,6555,-2244,6555,-2314,6627,-2314,6627,-2330xe" filled="true" fillcolor="#eb3c00" stroked="false">
              <v:path arrowok="t"/>
              <v:fill type="solid"/>
            </v:shape>
            <v:shape style="position:absolute;left:6470;top:-2400;width:157;height:156" coordorigin="6471,-2400" coordsize="157,156" path="m6471,-2329l6541,-2329,6541,-2400,6555,-2400,6555,-2329,6627,-2329,6627,-2315,6555,-2315,6555,-2244,6541,-2244,6541,-2315,6471,-2315,6471,-2329xe" filled="false" stroked="true" strokeweight=".707007pt" strokecolor="#eb3c00">
              <v:path arrowok="t"/>
              <v:stroke dashstyle="solid"/>
            </v:shape>
            <v:shape style="position:absolute;left:6612;top:-1777;width:156;height:156" coordorigin="6613,-1776" coordsize="156,156" path="m6768,-1706l6697,-1706,6697,-1776,6683,-1776,6683,-1706,6613,-1706,6613,-1690,6683,-1690,6683,-1620,6697,-1620,6697,-1690,6768,-1690,6768,-1706xe" filled="true" fillcolor="#eb3c00" stroked="false">
              <v:path arrowok="t"/>
              <v:fill type="solid"/>
            </v:shape>
            <v:shape style="position:absolute;left:6612;top:-1777;width:156;height:156" coordorigin="6613,-1776" coordsize="156,156" path="m6613,-1705l6683,-1705,6683,-1776,6697,-1776,6697,-1705,6768,-1705,6768,-1691,6697,-1691,6697,-1620,6683,-1620,6683,-1691,6613,-1691,6613,-1705xe" filled="false" stroked="true" strokeweight=".707009pt" strokecolor="#eb3c00">
              <v:path arrowok="t"/>
              <v:stroke dashstyle="solid"/>
            </v:shape>
            <v:shape style="position:absolute;left:6739;top:-1535;width:171;height:156" coordorigin="6740,-1534" coordsize="171,156" path="m6910,-1464l6825,-1464,6825,-1534,6811,-1534,6811,-1464,6740,-1464,6740,-1450,6811,-1450,6811,-1378,6825,-1378,6825,-1450,6910,-1450,6910,-1464xe" filled="true" fillcolor="#eb3c00" stroked="false">
              <v:path arrowok="t"/>
              <v:fill type="solid"/>
            </v:shape>
            <v:shape style="position:absolute;left:6739;top:-1536;width:171;height:156" coordorigin="6740,-1535" coordsize="171,156" path="m6740,-1464l6811,-1464,6811,-1535,6825,-1535,6825,-1464,6910,-1464,6910,-1450,6825,-1450,6825,-1379,6811,-1379,6811,-1450,6740,-1450,6740,-1464xe" filled="false" stroked="true" strokeweight=".706958pt" strokecolor="#eb3c00">
              <v:path arrowok="t"/>
              <v:stroke dashstyle="solid"/>
            </v:shape>
            <v:shape style="position:absolute;left:5960;top:-2400;width:157;height:156" coordorigin="5960,-2400" coordsize="157,156" path="m6116,-2330l6046,-2330,6046,-2400,6031,-2400,6031,-2330,5960,-2330,5960,-2314,6031,-2314,6031,-2244,6046,-2244,6046,-2314,6116,-2314,6116,-2330xe" filled="true" fillcolor="#eb3c00" stroked="false">
              <v:path arrowok="t"/>
              <v:fill type="solid"/>
            </v:shape>
            <v:shape style="position:absolute;left:5960;top:-2400;width:157;height:156" coordorigin="5960,-2400" coordsize="157,156" path="m5960,-2329l6031,-2329,6031,-2400,6046,-2400,6046,-2329,6116,-2329,6116,-2315,6046,-2315,6046,-2244,6031,-2244,6031,-2315,5960,-2315,5960,-2329xe" filled="false" stroked="true" strokeweight=".707007pt" strokecolor="#eb3c00">
              <v:path arrowok="t"/>
              <v:stroke dashstyle="solid"/>
            </v:shape>
            <v:shape style="position:absolute;left:6910;top:-2840;width:170;height:156" coordorigin="6910,-2839" coordsize="170,156" path="m7080,-2767l6995,-2767,6995,-2839,6981,-2839,6981,-2767,6910,-2767,6910,-2753,6981,-2753,6981,-2683,6995,-2683,6995,-2753,7080,-2753,7080,-2767xe" filled="true" fillcolor="#eb3c00" stroked="false">
              <v:path arrowok="t"/>
              <v:fill type="solid"/>
            </v:shape>
            <v:shape style="position:absolute;left:6910;top:-2840;width:170;height:156" coordorigin="6910,-2839" coordsize="170,156" path="m6910,-2768l6981,-2768,6981,-2839,6995,-2839,6995,-2768,7080,-2768,7080,-2754,6995,-2754,6995,-2683,6981,-2683,6981,-2754,6910,-2754,6910,-2768xe" filled="false" stroked="true" strokeweight=".70696pt" strokecolor="#eb3c00">
              <v:path arrowok="t"/>
              <v:stroke dashstyle="solid"/>
            </v:shape>
            <v:shape style="position:absolute;left:7094;top:-2130;width:171;height:156" coordorigin="7094,-2130" coordsize="171,156" path="m7265,-2060l7179,-2060,7179,-2130,7165,-2130,7165,-2060,7094,-2060,7094,-2046,7165,-2046,7165,-1974,7179,-1974,7179,-2046,7265,-2046,7265,-2060xe" filled="true" fillcolor="#eb3c00" stroked="false">
              <v:path arrowok="t"/>
              <v:fill type="solid"/>
            </v:shape>
            <v:shape style="position:absolute;left:7094;top:-2131;width:171;height:156" coordorigin="7094,-2130" coordsize="171,156" path="m7094,-2060l7165,-2060,7165,-2130,7179,-2130,7179,-2060,7265,-2060,7265,-2046,7179,-2046,7179,-1974,7165,-1974,7165,-2046,7094,-2046,7094,-2060xe" filled="false" stroked="true" strokeweight=".706958pt" strokecolor="#eb3c00">
              <v:path arrowok="t"/>
              <v:stroke dashstyle="solid"/>
            </v:shape>
            <v:shape style="position:absolute;left:7236;top:-1593;width:156;height:156" coordorigin="7236,-1592" coordsize="156,156" path="m7392,-1520l7321,-1520,7321,-1592,7307,-1592,7307,-1520,7236,-1520,7236,-1506,7307,-1506,7307,-1436,7321,-1436,7321,-1506,7392,-1506,7392,-1520xe" filled="true" fillcolor="#eb3c00" stroked="false">
              <v:path arrowok="t"/>
              <v:fill type="solid"/>
            </v:shape>
            <v:shape style="position:absolute;left:7236;top:-1593;width:156;height:156" coordorigin="7236,-1592" coordsize="156,156" path="m7236,-1521l7307,-1521,7307,-1592,7321,-1592,7321,-1521,7392,-1521,7392,-1507,7321,-1507,7321,-1436,7307,-1436,7307,-1507,7236,-1507,7236,-1521xe" filled="false" stroked="true" strokeweight=".707009pt" strokecolor="#eb3c00">
              <v:path arrowok="t"/>
              <v:stroke dashstyle="solid"/>
            </v:shape>
            <v:shape style="position:absolute;left:7973;top:-260;width:171;height:156" coordorigin="7973,-259" coordsize="171,156" path="m8143,-189l8059,-189,8059,-259,8044,-259,8044,-189,7973,-189,7973,-173,8044,-173,8044,-103,8059,-103,8059,-173,8143,-173,8143,-189xe" filled="true" fillcolor="#eb3c00" stroked="false">
              <v:path arrowok="t"/>
              <v:fill type="solid"/>
            </v:shape>
            <v:shape style="position:absolute;left:7973;top:-260;width:171;height:156" coordorigin="7973,-260" coordsize="171,156" path="m7973,-189l8044,-189,8044,-260,8059,-260,8059,-189,8143,-189,8143,-174,8059,-174,8059,-104,8044,-104,8044,-174,7973,-174,7973,-189xe" filled="false" stroked="true" strokeweight=".706958pt" strokecolor="#eb3c00">
              <v:path arrowok="t"/>
              <v:stroke dashstyle="solid"/>
            </v:shape>
            <v:shape style="position:absolute;left:8129;top:108;width:156;height:170" coordorigin="8129,108" coordsize="156,170" path="m8285,180l8214,180,8214,108,8200,108,8200,180,8129,180,8129,194,8200,194,8200,278,8214,278,8214,194,8285,194,8285,180xe" filled="true" fillcolor="#eb3c00" stroked="false">
              <v:path arrowok="t"/>
              <v:fill type="solid"/>
            </v:shape>
            <v:shape style="position:absolute;left:8129;top:108;width:156;height:171" coordorigin="8129,109" coordsize="156,171" path="m8129,180l8200,180,8200,109,8214,109,8214,180,8285,180,8285,194,8214,194,8214,279,8200,279,8200,194,8129,194,8129,180xe" filled="false" stroked="true" strokeweight=".707058pt" strokecolor="#eb3c00">
              <v:path arrowok="t"/>
              <v:stroke dashstyle="solid"/>
            </v:shape>
            <v:shape style="position:absolute;left:8270;top:-160;width:157;height:156" coordorigin="8271,-159" coordsize="157,156" path="m8427,-89l8356,-89,8356,-159,8342,-159,8342,-89,8271,-89,8271,-75,8342,-75,8342,-3,8356,-3,8356,-75,8427,-75,8427,-89xe" filled="true" fillcolor="#eb3c00" stroked="false">
              <v:path arrowok="t"/>
              <v:fill type="solid"/>
            </v:shape>
            <v:shape style="position:absolute;left:8270;top:-161;width:157;height:156" coordorigin="8271,-160" coordsize="157,156" path="m8271,-90l8342,-90,8342,-160,8356,-160,8356,-90,8427,-90,8427,-75,8356,-75,8356,-4,8342,-4,8342,-75,8271,-75,8271,-90xe" filled="false" stroked="true" strokeweight=".707007pt" strokecolor="#eb3c00">
              <v:path arrowok="t"/>
              <v:stroke dashstyle="solid"/>
            </v:shape>
            <v:shape style="position:absolute;left:8426;top:-1365;width:156;height:156" coordorigin="8427,-1364" coordsize="156,156" path="m8583,-1294l8512,-1294,8512,-1364,8498,-1364,8498,-1294,8427,-1294,8427,-1280,8498,-1280,8498,-1209,8512,-1209,8512,-1280,8583,-1280,8583,-1294xe" filled="true" fillcolor="#eb3c00" stroked="false">
              <v:path arrowok="t"/>
              <v:fill type="solid"/>
            </v:shape>
            <v:shape style="position:absolute;left:8426;top:-1365;width:156;height:156" coordorigin="8427,-1365" coordsize="156,156" path="m8427,-1294l8498,-1294,8498,-1365,8512,-1365,8512,-1294,8583,-1294,8583,-1280,8512,-1280,8512,-1209,8498,-1209,8498,-1280,8427,-1280,8427,-1294xe" filled="false" stroked="true" strokeweight=".707009pt" strokecolor="#eb3c00">
              <v:path arrowok="t"/>
              <v:stroke dashstyle="solid"/>
            </v:shape>
            <v:shape style="position:absolute;left:2926;top:-2769;width:6748;height:908" coordorigin="2927,-2768" coordsize="6748,908" path="m3026,-2612l2927,-2612,2927,-2513,3026,-2513,3026,-2612xm3168,-2485l3068,-2485,3068,-2386,3168,-2386,3168,-2485xm3324,-2400l3225,-2400,3225,-2300,3324,-2300,3324,-2400xm3451,-2471l3352,-2471,3352,-2372,3451,-2372,3451,-2471xm3607,-2471l3508,-2471,3508,-2372,3607,-2372,3607,-2471xm3777,-2286l3678,-2286,3678,-2187,3777,-2187,3777,-2286xm3919,-2230l3834,-2230,3834,-2130,3919,-2130,3919,-2230xm4047,-2046l3947,-2046,3947,-1960,4047,-1960,4047,-2046xm4217,-2272l4118,-2272,4118,-2173,4217,-2173,4217,-2272xm4373,-2187l4273,-2187,4273,-2088,4373,-2088,4373,-2187xm4528,-2187l4429,-2187,4429,-2088,4528,-2088,4528,-2187xm4840,-2740l4741,-2740,4741,-2641,4840,-2641,4840,-2740xm5010,-2768l4911,-2768,4911,-2669,5010,-2669,5010,-2768xm5152,-2230l5053,-2230,5053,-2130,5152,-2130,5152,-2230xm5308,-2159l5209,-2159,5209,-2074,5308,-2074,5308,-2159xm5493,-2074l5393,-2074,5393,-1989,5493,-1989,5493,-2074xm5634,-2145l5535,-2145,5535,-2046,5634,-2046,5634,-2145xm5776,-2244l5677,-2244,5677,-2145,5776,-2145,5776,-2244xm5960,-2102l5861,-2102,5861,-2017,5960,-2017,5960,-2102xm6116,-2230l6017,-2230,6017,-2130,6116,-2130,6116,-2230xm6272,-2102l6173,-2102,6173,-2003,6272,-2003,6272,-2102xm6428,-2145l6329,-2145,6329,-2046,6428,-2046,6428,-2145xm6598,-2145l6499,-2145,6499,-2046,6598,-2046,6598,-2145xm6726,-2244l6627,-2244,6627,-2145,6726,-2145,6726,-2244xm6896,-2046l6796,-2046,6796,-1946,6896,-1946,6896,-2046xm7052,-2230l6953,-2230,6953,-2130,7052,-2130,7052,-2230xm7222,-1960l7123,-1960,7123,-1861,7222,-1861,7222,-1960xm7406,-2116l7307,-2116,7307,-2017,7406,-2017,7406,-2116xm7548,-1989l7448,-1989,7448,-1890,7548,-1890,7548,-1989xm7675,-2046l7590,-2046,7590,-1960,7675,-1960,7675,-2046xm7846,-2046l7746,-2046,7746,-1946,7846,-1946,7846,-2046xm7959,-2230l7860,-2230,7860,-2130,7959,-2130,7959,-2230xm8129,-2343l8030,-2343,8030,-2244,8129,-2244,8129,-2343xm8285,-2358l8186,-2358,8186,-2258,8285,-2258,8285,-2358xm8413,-2372l8313,-2372,8313,-2286,8413,-2286,8413,-2372xm8568,-2258l8469,-2258,8469,-2159,8568,-2159,8568,-2258xm8725,-2286l8640,-2286,8640,-2187,8725,-2187,8725,-2286xm8866,-2244l8767,-2244,8767,-2145,8866,-2145,8866,-2244xm9051,-2768l8952,-2768,8952,-2669,9051,-2669,9051,-2768xm9178,-2556l9079,-2556,9079,-2471,9178,-2471,9178,-2556xm9504,-2428l9405,-2428,9405,-2343,9504,-2343,9504,-2428xm9674,-2584l9575,-2584,9575,-2499,9674,-2499,9674,-2584xe" filled="true" fillcolor="#340d6f" stroked="false">
              <v:path arrowok="t"/>
              <v:fill type="solid"/>
            </v:shape>
            <v:shape style="position:absolute;left:2612;top:-3060;width:275;height:260" type="#_x0000_t202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rFonts w:ascii="Arial Black"/>
                        <w:sz w:val="18"/>
                      </w:rPr>
                    </w:pPr>
                    <w:r>
                      <w:rPr>
                        <w:rFonts w:ascii="Arial Black"/>
                        <w:color w:val="23201D"/>
                        <w:sz w:val="18"/>
                      </w:rPr>
                      <w:t>50</w:t>
                    </w:r>
                  </w:p>
                </w:txbxContent>
              </v:textbox>
              <w10:wrap type="none"/>
            </v:shape>
            <v:shape style="position:absolute;left:9720;top:-3028;width:327;height:260" type="#_x0000_t202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rFonts w:ascii="Arial Black"/>
                        <w:sz w:val="18"/>
                      </w:rPr>
                    </w:pPr>
                    <w:r>
                      <w:rPr>
                        <w:rFonts w:ascii="Arial Black"/>
                        <w:color w:val="23201D"/>
                        <w:sz w:val="18"/>
                      </w:rPr>
                      <w:t>3.5</w:t>
                    </w:r>
                  </w:p>
                </w:txbxContent>
              </v:textbox>
              <w10:wrap type="none"/>
            </v:shape>
            <v:shape style="position:absolute;left:2612;top:-2423;width:275;height:260" type="#_x0000_t202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rFonts w:ascii="Arial Black"/>
                        <w:sz w:val="18"/>
                      </w:rPr>
                    </w:pPr>
                    <w:r>
                      <w:rPr>
                        <w:rFonts w:ascii="Arial Black"/>
                        <w:color w:val="23201D"/>
                        <w:sz w:val="18"/>
                      </w:rPr>
                      <w:t>40</w:t>
                    </w:r>
                  </w:p>
                </w:txbxContent>
              </v:textbox>
              <w10:wrap type="none"/>
            </v:shape>
            <v:shape style="position:absolute;left:7071;top:-2490;width:251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rFonts w:ascii="Times New Roman"/>
                        <w:sz w:val="20"/>
                      </w:rPr>
                      <w:t>Rx</w:t>
                    </w:r>
                  </w:p>
                </w:txbxContent>
              </v:textbox>
              <w10:wrap type="none"/>
            </v:shape>
            <v:shape style="position:absolute;left:9720;top:-2561;width:327;height:714" type="#_x0000_t202" filled="false" stroked="false">
              <v:textbox inset="0,0,0,0">
                <w:txbxContent>
                  <w:p>
                    <w:pPr>
                      <w:spacing w:before="4"/>
                      <w:ind w:left="0" w:right="18" w:firstLine="0"/>
                      <w:jc w:val="right"/>
                      <w:rPr>
                        <w:rFonts w:ascii="Arial Black"/>
                        <w:sz w:val="18"/>
                      </w:rPr>
                    </w:pPr>
                    <w:r>
                      <w:rPr>
                        <w:rFonts w:ascii="Arial Black"/>
                        <w:color w:val="23201D"/>
                        <w:w w:val="102"/>
                        <w:sz w:val="18"/>
                      </w:rPr>
                      <w:t>3</w:t>
                    </w:r>
                  </w:p>
                  <w:p>
                    <w:pPr>
                      <w:spacing w:before="200"/>
                      <w:ind w:left="0" w:right="18" w:firstLine="0"/>
                      <w:jc w:val="right"/>
                      <w:rPr>
                        <w:rFonts w:ascii="Arial Black"/>
                        <w:sz w:val="18"/>
                      </w:rPr>
                    </w:pPr>
                    <w:r>
                      <w:rPr>
                        <w:rFonts w:ascii="Arial Black"/>
                        <w:color w:val="23201D"/>
                        <w:sz w:val="18"/>
                      </w:rPr>
                      <w:t>2.5</w:t>
                    </w:r>
                  </w:p>
                </w:txbxContent>
              </v:textbox>
              <w10:wrap type="none"/>
            </v:shape>
            <v:shape style="position:absolute;left:2612;top:-1799;width:275;height:260" type="#_x0000_t202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rFonts w:ascii="Arial Black"/>
                        <w:sz w:val="18"/>
                      </w:rPr>
                    </w:pPr>
                    <w:r>
                      <w:rPr>
                        <w:rFonts w:ascii="Arial Black"/>
                        <w:color w:val="23201D"/>
                        <w:sz w:val="18"/>
                      </w:rPr>
                      <w:t>30</w:t>
                    </w:r>
                  </w:p>
                </w:txbxContent>
              </v:textbox>
              <w10:wrap type="none"/>
            </v:shape>
            <v:shape style="position:absolute;left:8425;top:-1607;width:251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rFonts w:ascii="Times New Roman"/>
                        <w:sz w:val="20"/>
                      </w:rPr>
                      <w:t>Rx</w:t>
                    </w:r>
                  </w:p>
                </w:txbxContent>
              </v:textbox>
              <w10:wrap type="none"/>
            </v:shape>
            <v:shape style="position:absolute;left:3470;top:-1410;width:251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rFonts w:ascii="Times New Roman"/>
                        <w:sz w:val="20"/>
                      </w:rPr>
                      <w:t>Rx</w:t>
                    </w:r>
                  </w:p>
                </w:txbxContent>
              </v:textbox>
              <w10:wrap type="none"/>
            </v:shape>
            <v:shape style="position:absolute;left:2612;top:-1161;width:275;height:884" type="#_x0000_t202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rFonts w:ascii="Arial Black"/>
                        <w:sz w:val="18"/>
                      </w:rPr>
                    </w:pPr>
                    <w:r>
                      <w:rPr>
                        <w:rFonts w:ascii="Arial Black"/>
                        <w:color w:val="23201D"/>
                        <w:sz w:val="18"/>
                      </w:rPr>
                      <w:t>20</w:t>
                    </w:r>
                  </w:p>
                  <w:p>
                    <w:pPr>
                      <w:spacing w:line="240" w:lineRule="auto" w:before="3"/>
                      <w:rPr>
                        <w:rFonts w:ascii="Arial Black"/>
                        <w:sz w:val="26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 Black"/>
                        <w:sz w:val="18"/>
                      </w:rPr>
                    </w:pPr>
                    <w:r>
                      <w:rPr>
                        <w:rFonts w:ascii="Arial Black"/>
                        <w:color w:val="23201D"/>
                        <w:sz w:val="18"/>
                      </w:rPr>
                      <w:t>10</w:t>
                    </w:r>
                  </w:p>
                </w:txbxContent>
              </v:textbox>
              <w10:wrap type="none"/>
            </v:shape>
            <v:shape style="position:absolute;left:9720;top:-1639;width:327;height:1635" type="#_x0000_t202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rFonts w:ascii="Arial Black"/>
                        <w:sz w:val="18"/>
                      </w:rPr>
                    </w:pPr>
                    <w:r>
                      <w:rPr>
                        <w:rFonts w:ascii="Arial Black"/>
                        <w:color w:val="23201D"/>
                        <w:sz w:val="18"/>
                      </w:rPr>
                      <w:t>2.0</w:t>
                    </w:r>
                  </w:p>
                  <w:p>
                    <w:pPr>
                      <w:spacing w:before="200"/>
                      <w:ind w:left="0" w:right="0" w:firstLine="0"/>
                      <w:jc w:val="left"/>
                      <w:rPr>
                        <w:rFonts w:ascii="Arial Black"/>
                        <w:sz w:val="18"/>
                      </w:rPr>
                    </w:pPr>
                    <w:r>
                      <w:rPr>
                        <w:rFonts w:ascii="Arial Black"/>
                        <w:color w:val="23201D"/>
                        <w:sz w:val="18"/>
                      </w:rPr>
                      <w:t>1.5</w:t>
                    </w:r>
                  </w:p>
                  <w:p>
                    <w:pPr>
                      <w:spacing w:before="214"/>
                      <w:ind w:left="0" w:right="0" w:firstLine="0"/>
                      <w:jc w:val="left"/>
                      <w:rPr>
                        <w:rFonts w:ascii="Arial Black"/>
                        <w:sz w:val="18"/>
                      </w:rPr>
                    </w:pPr>
                    <w:r>
                      <w:rPr>
                        <w:rFonts w:ascii="Arial Black"/>
                        <w:color w:val="23201D"/>
                        <w:sz w:val="18"/>
                      </w:rPr>
                      <w:t>1.0</w:t>
                    </w:r>
                  </w:p>
                  <w:p>
                    <w:pPr>
                      <w:spacing w:before="200"/>
                      <w:ind w:left="0" w:right="0" w:firstLine="0"/>
                      <w:jc w:val="left"/>
                      <w:rPr>
                        <w:rFonts w:ascii="Arial Black"/>
                        <w:sz w:val="18"/>
                      </w:rPr>
                    </w:pPr>
                    <w:r>
                      <w:rPr>
                        <w:rFonts w:ascii="Arial Black"/>
                        <w:color w:val="23201D"/>
                        <w:sz w:val="18"/>
                      </w:rPr>
                      <w:t>0.5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94.512009pt;margin-top:-64.351891pt;width:50.7pt;height:13.45pt;mso-position-horizontal-relative:page;mso-position-vertical-relative:paragraph;z-index:15768576;rotation:268" type="#_x0000_t136" fillcolor="#23201d" stroked="f">
            <o:extrusion v:ext="view" autorotationcenter="t"/>
            <v:textpath style="font-family:&quot;Tahoma&quot;;font-size:13pt;v-text-kern:t;mso-text-shadow:auto" string="PCV (%)"/>
            <w10:wrap type="none"/>
          </v:shape>
        </w:pict>
      </w:r>
      <w:r>
        <w:rPr/>
        <w:pict>
          <v:shape style="position:absolute;margin-left:505.718994pt;margin-top:-146.131653pt;width:17.4pt;height:172.25pt;mso-position-horizontal-relative:page;mso-position-vertical-relative:paragraph;z-index:15769088" type="#_x0000_t202" filled="false" stroked="false">
            <v:textbox inset="0,0,0,0" style="layout-flow:vertical;mso-layout-flow-alt:bottom-to-top">
              <w:txbxContent>
                <w:p>
                  <w:pPr>
                    <w:spacing w:before="16"/>
                    <w:ind w:left="20" w:right="0" w:firstLine="0"/>
                    <w:jc w:val="left"/>
                    <w:rPr>
                      <w:sz w:val="23"/>
                    </w:rPr>
                  </w:pPr>
                  <w:r>
                    <w:rPr>
                      <w:color w:val="23201D"/>
                      <w:spacing w:val="-37"/>
                      <w:sz w:val="23"/>
                    </w:rPr>
                    <w:t>PARA</w:t>
                  </w:r>
                  <w:r>
                    <w:rPr>
                      <w:color w:val="23201D"/>
                      <w:spacing w:val="-37"/>
                      <w:position w:val="1"/>
                      <w:sz w:val="23"/>
                    </w:rPr>
                    <w:t>SITAEM</w:t>
                  </w:r>
                  <w:r>
                    <w:rPr>
                      <w:color w:val="23201D"/>
                      <w:spacing w:val="-37"/>
                      <w:position w:val="2"/>
                      <w:sz w:val="23"/>
                    </w:rPr>
                    <w:t>IA(LOGE</w:t>
                  </w:r>
                  <w:r>
                    <w:rPr>
                      <w:color w:val="23201D"/>
                      <w:spacing w:val="-37"/>
                      <w:position w:val="3"/>
                      <w:sz w:val="23"/>
                    </w:rPr>
                    <w:t>QUIVAL</w:t>
                  </w:r>
                  <w:r>
                    <w:rPr>
                      <w:color w:val="23201D"/>
                      <w:spacing w:val="-37"/>
                      <w:position w:val="4"/>
                      <w:sz w:val="23"/>
                    </w:rPr>
                    <w:t>ENTVAL</w:t>
                  </w:r>
                  <w:r>
                    <w:rPr>
                      <w:color w:val="23201D"/>
                      <w:spacing w:val="-37"/>
                      <w:position w:val="5"/>
                      <w:sz w:val="23"/>
                    </w:rPr>
                    <w:t>UE)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95.224579pt;margin-top:10.185744pt;width:6.2pt;height:13pt;mso-position-horizontal-relative:page;mso-position-vertical-relative:paragraph;z-index:15769600" type="#_x0000_t202" filled="false" stroked="false">
            <v:textbox inset="0,0,0,0">
              <w:txbxContent>
                <w:p>
                  <w:pPr>
                    <w:spacing w:before="4"/>
                    <w:ind w:left="0" w:right="0" w:firstLine="0"/>
                    <w:jc w:val="left"/>
                    <w:rPr>
                      <w:rFonts w:ascii="Arial Black"/>
                      <w:sz w:val="18"/>
                    </w:rPr>
                  </w:pPr>
                  <w:r>
                    <w:rPr>
                      <w:rFonts w:ascii="Arial Black"/>
                      <w:color w:val="23201D"/>
                      <w:w w:val="102"/>
                      <w:sz w:val="18"/>
                    </w:rPr>
                    <w:t>0</w:t>
                  </w:r>
                </w:p>
              </w:txbxContent>
            </v:textbox>
            <w10:wrap type="none"/>
          </v:shape>
        </w:pict>
      </w:r>
      <w:r>
        <w:rPr>
          <w:rFonts w:ascii="Arial Black"/>
          <w:color w:val="23201D"/>
          <w:w w:val="102"/>
          <w:sz w:val="18"/>
        </w:rPr>
        <w:t>0</w:t>
      </w:r>
    </w:p>
    <w:p>
      <w:pPr>
        <w:tabs>
          <w:tab w:pos="1944" w:val="left" w:leader="none"/>
          <w:tab w:pos="2606" w:val="left" w:leader="none"/>
          <w:tab w:pos="3388" w:val="left" w:leader="none"/>
          <w:tab w:pos="4183" w:val="left" w:leader="none"/>
          <w:tab w:pos="4953" w:val="left" w:leader="none"/>
          <w:tab w:pos="5759" w:val="left" w:leader="none"/>
          <w:tab w:pos="6507" w:val="left" w:leader="none"/>
          <w:tab w:pos="7277" w:val="left" w:leader="none"/>
          <w:tab w:pos="7861" w:val="left" w:leader="none"/>
        </w:tabs>
        <w:spacing w:line="235" w:lineRule="exact" w:before="0"/>
        <w:ind w:left="1215" w:right="0" w:firstLine="0"/>
        <w:jc w:val="left"/>
        <w:rPr>
          <w:rFonts w:ascii="Arial Black"/>
          <w:sz w:val="18"/>
        </w:rPr>
      </w:pPr>
      <w:r>
        <w:rPr>
          <w:rFonts w:ascii="Arial Black"/>
          <w:color w:val="23201D"/>
          <w:sz w:val="18"/>
        </w:rPr>
        <w:t>0</w:t>
        <w:tab/>
        <w:t>5</w:t>
        <w:tab/>
        <w:t>10</w:t>
        <w:tab/>
        <w:t>15</w:t>
        <w:tab/>
        <w:t>20</w:t>
        <w:tab/>
        <w:t>25</w:t>
        <w:tab/>
        <w:t>30</w:t>
        <w:tab/>
        <w:t>35</w:t>
        <w:tab/>
        <w:t>40</w:t>
        <w:tab/>
        <w:t>44</w:t>
      </w:r>
    </w:p>
    <w:p>
      <w:pPr>
        <w:pStyle w:val="Heading1"/>
        <w:ind w:left="540"/>
      </w:pPr>
      <w:r>
        <w:rPr>
          <w:color w:val="23201D"/>
        </w:rPr>
        <w:t>Days</w:t>
      </w:r>
    </w:p>
    <w:p>
      <w:pPr>
        <w:tabs>
          <w:tab w:pos="4554" w:val="left" w:leader="none"/>
          <w:tab w:pos="6112" w:val="left" w:leader="none"/>
        </w:tabs>
        <w:spacing w:before="183"/>
        <w:ind w:left="657" w:right="0" w:firstLine="0"/>
        <w:jc w:val="center"/>
        <w:rPr>
          <w:sz w:val="31"/>
        </w:rPr>
      </w:pPr>
      <w:r>
        <w:rPr/>
        <w:pict>
          <v:group style="position:absolute;margin-left:409.642181pt;margin-top:14.072437pt;width:8.550pt;height:8.550pt;mso-position-horizontal-relative:page;mso-position-vertical-relative:paragraph;z-index:-25459200" coordorigin="8193,281" coordsize="171,171">
            <v:shape style="position:absolute;left:8199;top:287;width:157;height:156" coordorigin="8200,288" coordsize="157,156" path="m8356,360l8285,360,8285,288,8271,288,8271,360,8200,360,8200,374,8271,374,8271,444,8285,444,8285,374,8356,374,8356,360xe" filled="true" fillcolor="#eb3c00" stroked="false">
              <v:path arrowok="t"/>
              <v:fill type="solid"/>
            </v:shape>
            <v:shape style="position:absolute;left:8199;top:288;width:157;height:156" coordorigin="8200,289" coordsize="157,156" path="m8200,360l8271,360,8271,289,8285,289,8285,360,8356,360,8356,374,8285,374,8285,444,8271,444,8271,374,8200,374,8200,360xe" filled="false" stroked="true" strokeweight=".707007pt" strokecolor="#eb3c00">
              <v:path arrowok="t"/>
              <v:stroke dashstyle="solid"/>
            </v:shape>
            <w10:wrap type="none"/>
          </v:group>
        </w:pict>
      </w:r>
      <w:r>
        <w:rPr/>
        <w:pict>
          <v:rect style="position:absolute;margin-left:336.289032pt;margin-top:16.569618pt;width:4.952983pt;height:4.945089pt;mso-position-horizontal-relative:page;mso-position-vertical-relative:paragraph;z-index:-25458688" filled="true" fillcolor="#340d6f" stroked="false">
            <v:fill type="solid"/>
            <w10:wrap type="none"/>
          </v:rect>
        </w:pict>
      </w:r>
      <w:r>
        <w:rPr>
          <w:color w:val="23201D"/>
          <w:sz w:val="31"/>
        </w:rPr>
        <w:t>Rx</w:t>
      </w:r>
      <w:r>
        <w:rPr>
          <w:color w:val="23201D"/>
          <w:spacing w:val="-8"/>
          <w:sz w:val="31"/>
        </w:rPr>
        <w:t> </w:t>
      </w:r>
      <w:r>
        <w:rPr>
          <w:color w:val="23201D"/>
          <w:sz w:val="31"/>
        </w:rPr>
        <w:t>=</w:t>
      </w:r>
      <w:r>
        <w:rPr>
          <w:color w:val="23201D"/>
          <w:spacing w:val="-18"/>
          <w:sz w:val="31"/>
        </w:rPr>
        <w:t> </w:t>
      </w:r>
      <w:r>
        <w:rPr>
          <w:color w:val="23201D"/>
          <w:sz w:val="31"/>
        </w:rPr>
        <w:t>Treatment</w:t>
      </w:r>
      <w:r>
        <w:rPr>
          <w:color w:val="23201D"/>
          <w:spacing w:val="-10"/>
          <w:sz w:val="31"/>
        </w:rPr>
        <w:t> </w:t>
      </w:r>
      <w:r>
        <w:rPr>
          <w:color w:val="23201D"/>
          <w:sz w:val="31"/>
        </w:rPr>
        <w:t>Point</w:t>
        <w:tab/>
        <w:t>PCV</w:t>
        <w:tab/>
        <w:t>Parasitaemia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5"/>
        </w:rPr>
      </w:pPr>
    </w:p>
    <w:p>
      <w:pPr>
        <w:pStyle w:val="BodyText"/>
        <w:tabs>
          <w:tab w:pos="1920" w:val="left" w:leader="none"/>
        </w:tabs>
        <w:spacing w:before="97"/>
        <w:ind w:left="480"/>
      </w:pPr>
      <w:r>
        <w:rPr/>
        <w:t>Figure</w:t>
      </w:r>
      <w:r>
        <w:rPr>
          <w:spacing w:val="1"/>
        </w:rPr>
        <w:t> </w:t>
      </w:r>
      <w:r>
        <w:rPr/>
        <w:t>13.</w:t>
        <w:tab/>
        <w:t>Parasitaemia</w:t>
      </w:r>
      <w:r>
        <w:rPr>
          <w:spacing w:val="-3"/>
        </w:rPr>
        <w:t> </w:t>
      </w:r>
      <w:r>
        <w:rPr/>
        <w:t>and</w:t>
      </w:r>
      <w:r>
        <w:rPr>
          <w:spacing w:val="-1"/>
        </w:rPr>
        <w:t> </w:t>
      </w:r>
      <w:r>
        <w:rPr/>
        <w:t>Packed Cell</w:t>
      </w:r>
      <w:r>
        <w:rPr>
          <w:spacing w:val="-2"/>
        </w:rPr>
        <w:t> </w:t>
      </w:r>
      <w:r>
        <w:rPr/>
        <w:t>Volume in</w:t>
      </w:r>
      <w:r>
        <w:rPr>
          <w:spacing w:val="-1"/>
        </w:rPr>
        <w:t> </w:t>
      </w:r>
      <w:r>
        <w:rPr/>
        <w:t>Rabbits</w:t>
      </w:r>
      <w:r>
        <w:rPr>
          <w:spacing w:val="-2"/>
        </w:rPr>
        <w:t> </w:t>
      </w:r>
      <w:r>
        <w:rPr/>
        <w:t>Infected with</w:t>
      </w:r>
    </w:p>
    <w:p>
      <w:pPr>
        <w:spacing w:before="135"/>
        <w:ind w:left="1920" w:right="0" w:firstLine="0"/>
        <w:jc w:val="left"/>
        <w:rPr>
          <w:sz w:val="24"/>
        </w:rPr>
      </w:pPr>
      <w:r>
        <w:rPr>
          <w:rFonts w:ascii="Arial"/>
          <w:i/>
          <w:sz w:val="24"/>
        </w:rPr>
        <w:t>Trypanosoma</w:t>
      </w:r>
      <w:r>
        <w:rPr>
          <w:rFonts w:ascii="Arial"/>
          <w:i/>
          <w:spacing w:val="-2"/>
          <w:sz w:val="24"/>
        </w:rPr>
        <w:t> </w:t>
      </w:r>
      <w:r>
        <w:rPr>
          <w:rFonts w:ascii="Arial"/>
          <w:i/>
          <w:sz w:val="24"/>
        </w:rPr>
        <w:t>evansi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Treated</w:t>
      </w:r>
      <w:r>
        <w:rPr>
          <w:spacing w:val="-1"/>
          <w:sz w:val="24"/>
        </w:rPr>
        <w:t> </w:t>
      </w:r>
      <w:r>
        <w:rPr>
          <w:sz w:val="24"/>
        </w:rPr>
        <w:t>with</w:t>
      </w:r>
      <w:r>
        <w:rPr>
          <w:spacing w:val="1"/>
          <w:sz w:val="24"/>
        </w:rPr>
        <w:t> </w:t>
      </w:r>
      <w:r>
        <w:rPr>
          <w:sz w:val="24"/>
        </w:rPr>
        <w:t>0.5</w:t>
      </w:r>
      <w:r>
        <w:rPr>
          <w:spacing w:val="1"/>
          <w:sz w:val="24"/>
        </w:rPr>
        <w:t> </w:t>
      </w:r>
      <w:r>
        <w:rPr>
          <w:sz w:val="24"/>
        </w:rPr>
        <w:t>mg/kg of</w:t>
      </w:r>
      <w:r>
        <w:rPr>
          <w:spacing w:val="1"/>
          <w:sz w:val="24"/>
        </w:rPr>
        <w:t> </w:t>
      </w:r>
      <w:r>
        <w:rPr>
          <w:sz w:val="24"/>
        </w:rPr>
        <w:t>Cymelarsan</w:t>
      </w:r>
    </w:p>
    <w:p>
      <w:pPr>
        <w:spacing w:after="0"/>
        <w:jc w:val="left"/>
        <w:rPr>
          <w:sz w:val="24"/>
        </w:rPr>
        <w:sectPr>
          <w:pgSz w:w="11910" w:h="16840"/>
          <w:pgMar w:header="724" w:footer="0" w:top="1340" w:bottom="280" w:left="1680" w:right="9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3"/>
        </w:rPr>
      </w:pPr>
    </w:p>
    <w:p>
      <w:pPr>
        <w:pStyle w:val="BodyText"/>
        <w:ind w:left="749"/>
        <w:rPr>
          <w:sz w:val="20"/>
        </w:rPr>
      </w:pPr>
      <w:r>
        <w:rPr>
          <w:sz w:val="20"/>
        </w:rPr>
        <w:pict>
          <v:group style="width:401.25pt;height:318.45pt;mso-position-horizontal-relative:char;mso-position-vertical-relative:line" coordorigin="0,0" coordsize="8025,6369">
            <v:shape style="position:absolute;left:0;top:0;width:8025;height:6305" type="#_x0000_t75" stroked="false">
              <v:imagedata r:id="rId77" o:title=""/>
            </v:shape>
            <v:rect style="position:absolute;left:3797;top:5828;width:720;height:540" filled="true" fillcolor="#ffffff" stroked="false">
              <v:fill type="solid"/>
            </v:rect>
            <v:rect style="position:absolute;left:4100;top:5942;width:173;height:179" filled="true" fillcolor="#ff0000" stroked="false">
              <v:fill type="solid"/>
            </v:rect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7"/>
        </w:rPr>
      </w:pPr>
    </w:p>
    <w:p>
      <w:pPr>
        <w:pStyle w:val="BodyText"/>
        <w:tabs>
          <w:tab w:pos="1920" w:val="left" w:leader="none"/>
        </w:tabs>
        <w:spacing w:before="96"/>
        <w:ind w:left="480"/>
      </w:pPr>
      <w:r>
        <w:rPr/>
        <w:t>Figure</w:t>
      </w:r>
      <w:r>
        <w:rPr>
          <w:spacing w:val="1"/>
        </w:rPr>
        <w:t> </w:t>
      </w:r>
      <w:r>
        <w:rPr/>
        <w:t>14.</w:t>
        <w:tab/>
        <w:t>Parasitemia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Packed Cell</w:t>
      </w:r>
      <w:r>
        <w:rPr>
          <w:spacing w:val="-1"/>
        </w:rPr>
        <w:t> </w:t>
      </w:r>
      <w:r>
        <w:rPr/>
        <w:t>Volume</w:t>
      </w:r>
      <w:r>
        <w:rPr>
          <w:spacing w:val="1"/>
        </w:rPr>
        <w:t> </w:t>
      </w:r>
      <w:r>
        <w:rPr/>
        <w:t>in Rabbits</w:t>
      </w:r>
      <w:r>
        <w:rPr>
          <w:spacing w:val="-1"/>
        </w:rPr>
        <w:t> </w:t>
      </w:r>
      <w:r>
        <w:rPr/>
        <w:t>Infected</w:t>
      </w:r>
      <w:r>
        <w:rPr>
          <w:spacing w:val="1"/>
        </w:rPr>
        <w:t> </w:t>
      </w:r>
      <w:r>
        <w:rPr/>
        <w:t>with</w:t>
      </w:r>
    </w:p>
    <w:p>
      <w:pPr>
        <w:spacing w:before="135"/>
        <w:ind w:left="1920" w:right="0" w:firstLine="0"/>
        <w:jc w:val="left"/>
        <w:rPr>
          <w:sz w:val="24"/>
        </w:rPr>
      </w:pPr>
      <w:r>
        <w:rPr>
          <w:rFonts w:ascii="Arial"/>
          <w:i/>
          <w:sz w:val="24"/>
        </w:rPr>
        <w:t>Trypanosoma</w:t>
      </w:r>
      <w:r>
        <w:rPr>
          <w:rFonts w:ascii="Arial"/>
          <w:i/>
          <w:spacing w:val="-2"/>
          <w:sz w:val="24"/>
        </w:rPr>
        <w:t> </w:t>
      </w:r>
      <w:r>
        <w:rPr>
          <w:rFonts w:ascii="Arial"/>
          <w:i/>
          <w:sz w:val="24"/>
        </w:rPr>
        <w:t>evansi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Treated</w:t>
      </w:r>
      <w:r>
        <w:rPr>
          <w:spacing w:val="-1"/>
          <w:sz w:val="24"/>
        </w:rPr>
        <w:t> </w:t>
      </w:r>
      <w:r>
        <w:rPr>
          <w:sz w:val="24"/>
        </w:rPr>
        <w:t>with</w:t>
      </w:r>
      <w:r>
        <w:rPr>
          <w:spacing w:val="1"/>
          <w:sz w:val="24"/>
        </w:rPr>
        <w:t> </w:t>
      </w:r>
      <w:r>
        <w:rPr>
          <w:sz w:val="24"/>
        </w:rPr>
        <w:t>1.0</w:t>
      </w:r>
      <w:r>
        <w:rPr>
          <w:spacing w:val="1"/>
          <w:sz w:val="24"/>
        </w:rPr>
        <w:t> </w:t>
      </w:r>
      <w:r>
        <w:rPr>
          <w:sz w:val="24"/>
        </w:rPr>
        <w:t>mg/kg of</w:t>
      </w:r>
      <w:r>
        <w:rPr>
          <w:spacing w:val="1"/>
          <w:sz w:val="24"/>
        </w:rPr>
        <w:t> </w:t>
      </w:r>
      <w:r>
        <w:rPr>
          <w:sz w:val="24"/>
        </w:rPr>
        <w:t>Cymelarsan</w:t>
      </w:r>
    </w:p>
    <w:p>
      <w:pPr>
        <w:spacing w:after="0"/>
        <w:jc w:val="left"/>
        <w:rPr>
          <w:sz w:val="24"/>
        </w:rPr>
        <w:sectPr>
          <w:pgSz w:w="11910" w:h="16840"/>
          <w:pgMar w:header="724" w:footer="0" w:top="1340" w:bottom="280" w:left="1680" w:right="9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1"/>
        </w:rPr>
      </w:pPr>
    </w:p>
    <w:p>
      <w:pPr>
        <w:pStyle w:val="BodyText"/>
        <w:ind w:left="484"/>
        <w:rPr>
          <w:sz w:val="20"/>
        </w:rPr>
      </w:pPr>
      <w:r>
        <w:rPr>
          <w:sz w:val="20"/>
        </w:rPr>
        <w:pict>
          <v:group style="width:417.4pt;height:267.9pt;mso-position-horizontal-relative:char;mso-position-vertical-relative:line" coordorigin="0,0" coordsize="8348,5358">
            <v:shape style="position:absolute;left:0;top:0;width:8348;height:5159" type="#_x0000_t75" stroked="false">
              <v:imagedata r:id="rId78" o:title=""/>
            </v:shape>
            <v:rect style="position:absolute;left:3824;top:4732;width:816;height:625" filled="true" fillcolor="#ffffff" stroked="false">
              <v:fill type="solid"/>
            </v:rect>
            <v:rect style="position:absolute;left:4310;top:4913;width:196;height:207" filled="true" fillcolor="#ff0000" stroked="false">
              <v:fill type="solid"/>
            </v:rect>
          </v:group>
        </w:pict>
      </w:r>
      <w:r>
        <w:rPr>
          <w:sz w:val="20"/>
        </w:rPr>
      </w:r>
    </w:p>
    <w:p>
      <w:pPr>
        <w:pStyle w:val="BodyText"/>
        <w:spacing w:before="4"/>
        <w:rPr>
          <w:sz w:val="25"/>
        </w:rPr>
      </w:pPr>
    </w:p>
    <w:p>
      <w:pPr>
        <w:pStyle w:val="BodyText"/>
        <w:tabs>
          <w:tab w:pos="1920" w:val="left" w:leader="none"/>
        </w:tabs>
        <w:spacing w:before="96"/>
        <w:ind w:left="480"/>
      </w:pPr>
      <w:r>
        <w:rPr/>
        <w:t>Figure</w:t>
      </w:r>
      <w:r>
        <w:rPr>
          <w:spacing w:val="1"/>
        </w:rPr>
        <w:t> </w:t>
      </w:r>
      <w:r>
        <w:rPr/>
        <w:t>15.</w:t>
        <w:tab/>
        <w:t>Parasitemia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Packed Cell</w:t>
      </w:r>
      <w:r>
        <w:rPr>
          <w:spacing w:val="-2"/>
        </w:rPr>
        <w:t> </w:t>
      </w:r>
      <w:r>
        <w:rPr/>
        <w:t>Volume in Rabbits</w:t>
      </w:r>
      <w:r>
        <w:rPr>
          <w:spacing w:val="-1"/>
        </w:rPr>
        <w:t> </w:t>
      </w:r>
      <w:r>
        <w:rPr/>
        <w:t>Infected with</w:t>
      </w:r>
    </w:p>
    <w:p>
      <w:pPr>
        <w:spacing w:before="135"/>
        <w:ind w:left="1920" w:right="0" w:firstLine="0"/>
        <w:jc w:val="left"/>
        <w:rPr>
          <w:sz w:val="24"/>
        </w:rPr>
      </w:pPr>
      <w:r>
        <w:rPr>
          <w:rFonts w:ascii="Arial"/>
          <w:i/>
          <w:sz w:val="24"/>
        </w:rPr>
        <w:t>Trypanosoma</w:t>
      </w:r>
      <w:r>
        <w:rPr>
          <w:rFonts w:ascii="Arial"/>
          <w:i/>
          <w:spacing w:val="-2"/>
          <w:sz w:val="24"/>
        </w:rPr>
        <w:t> </w:t>
      </w:r>
      <w:r>
        <w:rPr>
          <w:rFonts w:ascii="Arial"/>
          <w:i/>
          <w:sz w:val="24"/>
        </w:rPr>
        <w:t>evansi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Treated</w:t>
      </w:r>
      <w:r>
        <w:rPr>
          <w:spacing w:val="-1"/>
          <w:sz w:val="24"/>
        </w:rPr>
        <w:t> </w:t>
      </w:r>
      <w:r>
        <w:rPr>
          <w:sz w:val="24"/>
        </w:rPr>
        <w:t>with</w:t>
      </w:r>
      <w:r>
        <w:rPr>
          <w:spacing w:val="1"/>
          <w:sz w:val="24"/>
        </w:rPr>
        <w:t> </w:t>
      </w:r>
      <w:r>
        <w:rPr>
          <w:sz w:val="24"/>
        </w:rPr>
        <w:t>2.0</w:t>
      </w:r>
      <w:r>
        <w:rPr>
          <w:spacing w:val="1"/>
          <w:sz w:val="24"/>
        </w:rPr>
        <w:t> </w:t>
      </w:r>
      <w:r>
        <w:rPr>
          <w:sz w:val="24"/>
        </w:rPr>
        <w:t>mg/kg of</w:t>
      </w:r>
      <w:r>
        <w:rPr>
          <w:spacing w:val="1"/>
          <w:sz w:val="24"/>
        </w:rPr>
        <w:t> </w:t>
      </w:r>
      <w:r>
        <w:rPr>
          <w:sz w:val="24"/>
        </w:rPr>
        <w:t>Cymelarsan</w:t>
      </w:r>
    </w:p>
    <w:p>
      <w:pPr>
        <w:spacing w:after="0"/>
        <w:jc w:val="left"/>
        <w:rPr>
          <w:sz w:val="24"/>
        </w:rPr>
        <w:sectPr>
          <w:pgSz w:w="11910" w:h="16840"/>
          <w:pgMar w:header="724" w:footer="0" w:top="1340" w:bottom="280" w:left="1680" w:right="900"/>
        </w:sectPr>
      </w:pPr>
    </w:p>
    <w:p>
      <w:pPr>
        <w:pStyle w:val="Heading6"/>
        <w:numPr>
          <w:ilvl w:val="2"/>
          <w:numId w:val="24"/>
        </w:numPr>
        <w:tabs>
          <w:tab w:pos="1471" w:val="left" w:leader="none"/>
          <w:tab w:pos="1472" w:val="left" w:leader="none"/>
        </w:tabs>
        <w:spacing w:line="240" w:lineRule="auto" w:before="183" w:after="0"/>
        <w:ind w:left="1471" w:right="0" w:hanging="992"/>
        <w:jc w:val="left"/>
      </w:pPr>
      <w:bookmarkStart w:name="_TOC_250020" w:id="91"/>
      <w:r>
        <w:rPr/>
        <w:t>Antibody</w:t>
      </w:r>
      <w:r>
        <w:rPr>
          <w:spacing w:val="-6"/>
        </w:rPr>
        <w:t> </w:t>
      </w:r>
      <w:r>
        <w:rPr/>
        <w:t>Enzyme-linked</w:t>
      </w:r>
      <w:r>
        <w:rPr>
          <w:spacing w:val="-1"/>
        </w:rPr>
        <w:t> </w:t>
      </w:r>
      <w:r>
        <w:rPr/>
        <w:t>Immunosorbent</w:t>
      </w:r>
      <w:r>
        <w:rPr>
          <w:spacing w:val="-2"/>
        </w:rPr>
        <w:t> </w:t>
      </w:r>
      <w:r>
        <w:rPr/>
        <w:t>Assay</w:t>
      </w:r>
      <w:r>
        <w:rPr>
          <w:spacing w:val="-6"/>
        </w:rPr>
        <w:t> </w:t>
      </w:r>
      <w:bookmarkEnd w:id="91"/>
      <w:r>
        <w:rPr/>
        <w:t>(ELISA)</w:t>
      </w:r>
    </w:p>
    <w:p>
      <w:pPr>
        <w:pStyle w:val="BodyText"/>
        <w:spacing w:line="487" w:lineRule="auto" w:before="203"/>
        <w:ind w:left="480" w:right="252" w:firstLine="720"/>
        <w:jc w:val="both"/>
      </w:pPr>
      <w:r>
        <w:rPr/>
        <w:t>The</w:t>
      </w:r>
      <w:r>
        <w:rPr>
          <w:spacing w:val="1"/>
        </w:rPr>
        <w:t> </w:t>
      </w:r>
      <w:r>
        <w:rPr/>
        <w:t>results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micro-plate</w:t>
      </w:r>
      <w:r>
        <w:rPr>
          <w:spacing w:val="1"/>
        </w:rPr>
        <w:t> </w:t>
      </w:r>
      <w:r>
        <w:rPr/>
        <w:t>antibody</w:t>
      </w:r>
      <w:r>
        <w:rPr>
          <w:spacing w:val="1"/>
        </w:rPr>
        <w:t> </w:t>
      </w:r>
      <w:r>
        <w:rPr/>
        <w:t>ELISA</w:t>
      </w:r>
      <w:r>
        <w:rPr>
          <w:spacing w:val="1"/>
        </w:rPr>
        <w:t> </w:t>
      </w:r>
      <w:r>
        <w:rPr/>
        <w:t>performed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sera</w:t>
      </w:r>
      <w:r>
        <w:rPr>
          <w:spacing w:val="-61"/>
        </w:rPr>
        <w:t> </w:t>
      </w:r>
      <w:r>
        <w:rPr/>
        <w:t>samples of the experimental animals are shown in Fig. 17. The antibody ELISA</w:t>
      </w:r>
      <w:r>
        <w:rPr>
          <w:spacing w:val="1"/>
        </w:rPr>
        <w:t> </w:t>
      </w:r>
      <w:r>
        <w:rPr/>
        <w:t>was positive</w:t>
      </w:r>
      <w:r>
        <w:rPr>
          <w:spacing w:val="2"/>
        </w:rPr>
        <w:t> </w:t>
      </w:r>
      <w:r>
        <w:rPr/>
        <w:t>for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the sera</w:t>
      </w:r>
      <w:r>
        <w:rPr>
          <w:spacing w:val="1"/>
        </w:rPr>
        <w:t> </w:t>
      </w:r>
      <w:r>
        <w:rPr/>
        <w:t>samples of</w:t>
      </w:r>
      <w:r>
        <w:rPr>
          <w:spacing w:val="2"/>
        </w:rPr>
        <w:t> </w:t>
      </w:r>
      <w:r>
        <w:rPr/>
        <w:t>the</w:t>
      </w:r>
      <w:r>
        <w:rPr>
          <w:spacing w:val="2"/>
        </w:rPr>
        <w:t> </w:t>
      </w:r>
      <w:r>
        <w:rPr/>
        <w:t>infected and</w:t>
      </w:r>
      <w:r>
        <w:rPr>
          <w:spacing w:val="2"/>
        </w:rPr>
        <w:t> </w:t>
      </w:r>
      <w:r>
        <w:rPr/>
        <w:t>treated</w:t>
      </w:r>
      <w:r>
        <w:rPr>
          <w:spacing w:val="2"/>
        </w:rPr>
        <w:t> </w:t>
      </w:r>
      <w:r>
        <w:rPr/>
        <w:t>animals.</w:t>
      </w:r>
    </w:p>
    <w:p>
      <w:pPr>
        <w:pStyle w:val="ListParagraph"/>
        <w:numPr>
          <w:ilvl w:val="2"/>
          <w:numId w:val="24"/>
        </w:numPr>
        <w:tabs>
          <w:tab w:pos="1471" w:val="left" w:leader="none"/>
          <w:tab w:pos="1472" w:val="left" w:leader="none"/>
        </w:tabs>
        <w:spacing w:line="240" w:lineRule="auto" w:before="200" w:after="0"/>
        <w:ind w:left="1471" w:right="0" w:hanging="992"/>
        <w:jc w:val="left"/>
        <w:rPr>
          <w:rFonts w:ascii="Arial"/>
          <w:b/>
          <w:sz w:val="24"/>
        </w:rPr>
      </w:pPr>
      <w:r>
        <w:rPr>
          <w:rFonts w:ascii="Arial"/>
          <w:b/>
          <w:i/>
          <w:sz w:val="24"/>
        </w:rPr>
        <w:t>In</w:t>
      </w:r>
      <w:r>
        <w:rPr>
          <w:rFonts w:ascii="Arial"/>
          <w:b/>
          <w:i/>
          <w:spacing w:val="-2"/>
          <w:sz w:val="24"/>
        </w:rPr>
        <w:t> </w:t>
      </w:r>
      <w:r>
        <w:rPr>
          <w:rFonts w:ascii="Arial"/>
          <w:b/>
          <w:i/>
          <w:sz w:val="24"/>
        </w:rPr>
        <w:t>Vitro</w:t>
      </w:r>
      <w:r>
        <w:rPr>
          <w:rFonts w:ascii="Arial"/>
          <w:b/>
          <w:i/>
          <w:spacing w:val="2"/>
          <w:sz w:val="24"/>
        </w:rPr>
        <w:t> </w:t>
      </w:r>
      <w:r>
        <w:rPr>
          <w:rFonts w:ascii="Arial"/>
          <w:b/>
          <w:sz w:val="24"/>
        </w:rPr>
        <w:t>Assay</w:t>
      </w:r>
    </w:p>
    <w:p>
      <w:pPr>
        <w:pStyle w:val="BodyText"/>
        <w:spacing w:line="484" w:lineRule="auto" w:before="196"/>
        <w:ind w:left="480" w:right="248" w:firstLine="720"/>
        <w:jc w:val="both"/>
      </w:pPr>
      <w:r>
        <w:rPr/>
        <w:t>The results of the </w:t>
      </w:r>
      <w:r>
        <w:rPr>
          <w:rFonts w:ascii="Arial"/>
          <w:i/>
        </w:rPr>
        <w:t>in vitro </w:t>
      </w:r>
      <w:r>
        <w:rPr/>
        <w:t>assay also indicate the resistance of the </w:t>
      </w:r>
      <w:r>
        <w:rPr>
          <w:rFonts w:ascii="Arial"/>
          <w:i/>
        </w:rPr>
        <w:t>T.</w:t>
      </w:r>
      <w:r>
        <w:rPr>
          <w:rFonts w:ascii="Arial"/>
          <w:i/>
          <w:spacing w:val="1"/>
        </w:rPr>
        <w:t> </w:t>
      </w:r>
      <w:r>
        <w:rPr>
          <w:rFonts w:ascii="Arial"/>
          <w:i/>
        </w:rPr>
        <w:t>evansi </w:t>
      </w:r>
      <w:r>
        <w:rPr/>
        <w:t>to cymelarsan. The different concentrations of the drug were not able to</w:t>
      </w:r>
      <w:r>
        <w:rPr>
          <w:spacing w:val="1"/>
        </w:rPr>
        <w:t> </w:t>
      </w:r>
      <w:r>
        <w:rPr/>
        <w:t>immobilize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trypanosomes</w:t>
      </w:r>
      <w:r>
        <w:rPr>
          <w:spacing w:val="1"/>
        </w:rPr>
        <w:t> </w:t>
      </w:r>
      <w:r>
        <w:rPr/>
        <w:t>completely</w:t>
      </w:r>
      <w:r>
        <w:rPr>
          <w:spacing w:val="1"/>
        </w:rPr>
        <w:t> </w:t>
      </w:r>
      <w:r>
        <w:rPr/>
        <w:t>within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incubation</w:t>
      </w:r>
      <w:r>
        <w:rPr>
          <w:spacing w:val="1"/>
        </w:rPr>
        <w:t> </w:t>
      </w:r>
      <w:r>
        <w:rPr/>
        <w:t>period</w:t>
      </w:r>
      <w:r>
        <w:rPr>
          <w:spacing w:val="1"/>
        </w:rPr>
        <w:t> </w:t>
      </w:r>
      <w:r>
        <w:rPr/>
        <w:t>(3</w:t>
      </w:r>
      <w:r>
        <w:rPr>
          <w:spacing w:val="1"/>
        </w:rPr>
        <w:t> </w:t>
      </w:r>
      <w:r>
        <w:rPr/>
        <w:t>hr).</w:t>
      </w:r>
      <w:r>
        <w:rPr>
          <w:spacing w:val="-61"/>
        </w:rPr>
        <w:t> </w:t>
      </w:r>
      <w:r>
        <w:rPr/>
        <w:t>Thereafter,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trypanosomes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able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initiate</w:t>
      </w:r>
      <w:r>
        <w:rPr>
          <w:spacing w:val="1"/>
        </w:rPr>
        <w:t> </w:t>
      </w:r>
      <w:r>
        <w:rPr/>
        <w:t>parasitaemia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lethal</w:t>
      </w:r>
      <w:r>
        <w:rPr>
          <w:spacing w:val="1"/>
        </w:rPr>
        <w:t> </w:t>
      </w:r>
      <w:r>
        <w:rPr/>
        <w:t>infection</w:t>
      </w:r>
      <w:r>
        <w:rPr>
          <w:spacing w:val="2"/>
        </w:rPr>
        <w:t> </w:t>
      </w:r>
      <w:r>
        <w:rPr/>
        <w:t>in</w:t>
      </w:r>
      <w:r>
        <w:rPr>
          <w:spacing w:val="1"/>
        </w:rPr>
        <w:t> </w:t>
      </w:r>
      <w:r>
        <w:rPr/>
        <w:t>mice.</w:t>
      </w:r>
    </w:p>
    <w:p>
      <w:pPr>
        <w:pStyle w:val="Heading6"/>
        <w:numPr>
          <w:ilvl w:val="2"/>
          <w:numId w:val="24"/>
        </w:numPr>
        <w:tabs>
          <w:tab w:pos="1471" w:val="left" w:leader="none"/>
          <w:tab w:pos="1472" w:val="left" w:leader="none"/>
        </w:tabs>
        <w:spacing w:line="240" w:lineRule="auto" w:before="202" w:after="0"/>
        <w:ind w:left="1471" w:right="0" w:hanging="992"/>
        <w:jc w:val="left"/>
      </w:pPr>
      <w:bookmarkStart w:name="_TOC_250019" w:id="92"/>
      <w:r>
        <w:rPr/>
        <w:t>Trypanosomal</w:t>
      </w:r>
      <w:r>
        <w:rPr>
          <w:spacing w:val="-2"/>
        </w:rPr>
        <w:t> </w:t>
      </w:r>
      <w:r>
        <w:rPr/>
        <w:t>Drug</w:t>
      </w:r>
      <w:r>
        <w:rPr>
          <w:spacing w:val="-5"/>
        </w:rPr>
        <w:t> </w:t>
      </w:r>
      <w:r>
        <w:rPr/>
        <w:t>Resistance</w:t>
      </w:r>
      <w:r>
        <w:rPr>
          <w:spacing w:val="-2"/>
        </w:rPr>
        <w:t> </w:t>
      </w:r>
      <w:r>
        <w:rPr/>
        <w:t>Reversal</w:t>
      </w:r>
      <w:r>
        <w:rPr>
          <w:spacing w:val="-3"/>
        </w:rPr>
        <w:t> </w:t>
      </w:r>
      <w:r>
        <w:rPr/>
        <w:t>Studies</w:t>
      </w:r>
      <w:r>
        <w:rPr>
          <w:spacing w:val="-2"/>
        </w:rPr>
        <w:t> </w:t>
      </w:r>
      <w:r>
        <w:rPr/>
        <w:t>Using</w:t>
      </w:r>
      <w:r>
        <w:rPr>
          <w:spacing w:val="-4"/>
        </w:rPr>
        <w:t> </w:t>
      </w:r>
      <w:bookmarkEnd w:id="92"/>
      <w:r>
        <w:rPr/>
        <w:t>Verapamil</w:t>
      </w:r>
    </w:p>
    <w:p>
      <w:pPr>
        <w:pStyle w:val="BodyText"/>
        <w:spacing w:line="487" w:lineRule="auto" w:before="203"/>
        <w:ind w:left="480" w:right="250" w:firstLine="720"/>
        <w:jc w:val="both"/>
      </w:pPr>
      <w:r>
        <w:rPr/>
        <w:t>The results show the inability of the calcium channel blocker, verapamil to</w:t>
      </w:r>
      <w:r>
        <w:rPr>
          <w:spacing w:val="1"/>
        </w:rPr>
        <w:t> </w:t>
      </w:r>
      <w:r>
        <w:rPr/>
        <w:t>reverse the resistance of the </w:t>
      </w:r>
      <w:r>
        <w:rPr>
          <w:rFonts w:ascii="Arial"/>
          <w:i/>
        </w:rPr>
        <w:t>T. evansi </w:t>
      </w:r>
      <w:r>
        <w:rPr/>
        <w:t>to cymelarsan.</w:t>
      </w:r>
      <w:r>
        <w:rPr>
          <w:spacing w:val="1"/>
        </w:rPr>
        <w:t> </w:t>
      </w:r>
      <w:r>
        <w:rPr/>
        <w:t>However, the use of</w:t>
      </w:r>
      <w:r>
        <w:rPr>
          <w:spacing w:val="1"/>
        </w:rPr>
        <w:t> </w:t>
      </w:r>
      <w:r>
        <w:rPr/>
        <w:t>verapamil</w:t>
      </w:r>
      <w:r>
        <w:rPr>
          <w:spacing w:val="1"/>
        </w:rPr>
        <w:t> </w:t>
      </w:r>
      <w:r>
        <w:rPr/>
        <w:t>prolonged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life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experimental</w:t>
      </w:r>
      <w:r>
        <w:rPr>
          <w:spacing w:val="1"/>
        </w:rPr>
        <w:t> </w:t>
      </w:r>
      <w:r>
        <w:rPr/>
        <w:t>animals.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results</w:t>
      </w:r>
      <w:r>
        <w:rPr>
          <w:spacing w:val="1"/>
        </w:rPr>
        <w:t> </w:t>
      </w:r>
      <w:r>
        <w:rPr/>
        <w:t>are</w:t>
      </w:r>
      <w:r>
        <w:rPr>
          <w:spacing w:val="-61"/>
        </w:rPr>
        <w:t> </w:t>
      </w:r>
      <w:r>
        <w:rPr/>
        <w:t>shown</w:t>
      </w:r>
      <w:r>
        <w:rPr>
          <w:spacing w:val="16"/>
        </w:rPr>
        <w:t> </w:t>
      </w:r>
      <w:r>
        <w:rPr/>
        <w:t>in</w:t>
      </w:r>
      <w:r>
        <w:rPr>
          <w:spacing w:val="16"/>
        </w:rPr>
        <w:t> </w:t>
      </w:r>
      <w:r>
        <w:rPr/>
        <w:t>Table</w:t>
      </w:r>
      <w:r>
        <w:rPr>
          <w:spacing w:val="13"/>
        </w:rPr>
        <w:t> </w:t>
      </w:r>
      <w:r>
        <w:rPr/>
        <w:t>5</w:t>
      </w:r>
      <w:r>
        <w:rPr>
          <w:spacing w:val="17"/>
        </w:rPr>
        <w:t> </w:t>
      </w:r>
      <w:r>
        <w:rPr/>
        <w:t>and</w:t>
      </w:r>
      <w:r>
        <w:rPr>
          <w:spacing w:val="13"/>
        </w:rPr>
        <w:t> </w:t>
      </w:r>
      <w:r>
        <w:rPr/>
        <w:t>Figs.</w:t>
      </w:r>
      <w:r>
        <w:rPr>
          <w:spacing w:val="16"/>
        </w:rPr>
        <w:t> </w:t>
      </w:r>
      <w:r>
        <w:rPr/>
        <w:t>18</w:t>
      </w:r>
      <w:r>
        <w:rPr>
          <w:spacing w:val="20"/>
        </w:rPr>
        <w:t> </w:t>
      </w:r>
      <w:r>
        <w:rPr/>
        <w:t>-</w:t>
      </w:r>
      <w:r>
        <w:rPr>
          <w:spacing w:val="16"/>
        </w:rPr>
        <w:t> </w:t>
      </w:r>
      <w:r>
        <w:rPr/>
        <w:t>25.</w:t>
      </w:r>
      <w:r>
        <w:rPr>
          <w:spacing w:val="16"/>
        </w:rPr>
        <w:t> </w:t>
      </w:r>
      <w:r>
        <w:rPr/>
        <w:t>Figs.</w:t>
      </w:r>
      <w:r>
        <w:rPr>
          <w:spacing w:val="16"/>
        </w:rPr>
        <w:t> </w:t>
      </w:r>
      <w:r>
        <w:rPr/>
        <w:t>18</w:t>
      </w:r>
      <w:r>
        <w:rPr>
          <w:spacing w:val="15"/>
        </w:rPr>
        <w:t> </w:t>
      </w:r>
      <w:r>
        <w:rPr/>
        <w:t>-</w:t>
      </w:r>
      <w:r>
        <w:rPr>
          <w:spacing w:val="16"/>
        </w:rPr>
        <w:t> </w:t>
      </w:r>
      <w:r>
        <w:rPr/>
        <w:t>20</w:t>
      </w:r>
      <w:r>
        <w:rPr>
          <w:spacing w:val="16"/>
        </w:rPr>
        <w:t> </w:t>
      </w:r>
      <w:r>
        <w:rPr/>
        <w:t>show</w:t>
      </w:r>
      <w:r>
        <w:rPr>
          <w:spacing w:val="12"/>
        </w:rPr>
        <w:t> </w:t>
      </w:r>
      <w:r>
        <w:rPr/>
        <w:t>relapse</w:t>
      </w:r>
      <w:r>
        <w:rPr>
          <w:spacing w:val="16"/>
        </w:rPr>
        <w:t> </w:t>
      </w:r>
      <w:r>
        <w:rPr/>
        <w:t>and</w:t>
      </w:r>
      <w:r>
        <w:rPr>
          <w:spacing w:val="17"/>
        </w:rPr>
        <w:t> </w:t>
      </w:r>
      <w:r>
        <w:rPr/>
        <w:t>resurgence</w:t>
      </w:r>
      <w:r>
        <w:rPr>
          <w:spacing w:val="-62"/>
        </w:rPr>
        <w:t> </w:t>
      </w:r>
      <w:r>
        <w:rPr/>
        <w:t>of</w:t>
      </w:r>
      <w:r>
        <w:rPr>
          <w:spacing w:val="1"/>
        </w:rPr>
        <w:t> </w:t>
      </w:r>
      <w:r>
        <w:rPr/>
        <w:t>parasitaemia 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PCV profile decrease</w:t>
      </w:r>
      <w:r>
        <w:rPr>
          <w:spacing w:val="1"/>
        </w:rPr>
        <w:t> </w:t>
      </w:r>
      <w:r>
        <w:rPr/>
        <w:t>inspite</w:t>
      </w:r>
      <w:r>
        <w:rPr>
          <w:spacing w:val="1"/>
        </w:rPr>
        <w:t> </w:t>
      </w:r>
      <w:r>
        <w:rPr/>
        <w:t>of</w:t>
      </w:r>
      <w:r>
        <w:rPr>
          <w:spacing w:val="63"/>
        </w:rPr>
        <w:t> </w:t>
      </w:r>
      <w:r>
        <w:rPr/>
        <w:t>repeated treatment of</w:t>
      </w:r>
      <w:r>
        <w:rPr>
          <w:spacing w:val="-61"/>
        </w:rPr>
        <w:t> </w:t>
      </w:r>
      <w:r>
        <w:rPr/>
        <w:t>the infected animals with cymelarsan and verapamil. Fig. 21 shows the results of</w:t>
      </w:r>
      <w:r>
        <w:rPr>
          <w:spacing w:val="1"/>
        </w:rPr>
        <w:t> </w:t>
      </w:r>
      <w:r>
        <w:rPr/>
        <w:t>the control animals. The antigen ELISA was positive for the animals treated with</w:t>
      </w:r>
      <w:r>
        <w:rPr>
          <w:spacing w:val="1"/>
        </w:rPr>
        <w:t> </w:t>
      </w:r>
      <w:r>
        <w:rPr/>
        <w:t>verapamil</w:t>
      </w:r>
      <w:r>
        <w:rPr>
          <w:spacing w:val="1"/>
        </w:rPr>
        <w:t> </w:t>
      </w:r>
      <w:r>
        <w:rPr/>
        <w:t>alone,</w:t>
      </w:r>
      <w:r>
        <w:rPr>
          <w:spacing w:val="1"/>
        </w:rPr>
        <w:t> </w:t>
      </w:r>
      <w:r>
        <w:rPr/>
        <w:t>cymelarsan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verapamil,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infected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untreated rabbits (Figs.22 - 25). The rabbits in groups A, B and C where the</w:t>
      </w:r>
      <w:r>
        <w:rPr>
          <w:spacing w:val="1"/>
        </w:rPr>
        <w:t> </w:t>
      </w:r>
      <w:r>
        <w:rPr/>
        <w:t>treatment involved verapamil lived longer far beyond the death of those in group</w:t>
      </w:r>
      <w:r>
        <w:rPr>
          <w:spacing w:val="1"/>
        </w:rPr>
        <w:t> </w:t>
      </w:r>
      <w:r>
        <w:rPr/>
        <w:t>D</w:t>
      </w:r>
      <w:r>
        <w:rPr>
          <w:spacing w:val="1"/>
        </w:rPr>
        <w:t> </w:t>
      </w:r>
      <w:r>
        <w:rPr/>
        <w:t>(infected</w:t>
      </w:r>
      <w:r>
        <w:rPr>
          <w:spacing w:val="1"/>
        </w:rPr>
        <w:t> </w:t>
      </w:r>
      <w:r>
        <w:rPr/>
        <w:t>but</w:t>
      </w:r>
      <w:r>
        <w:rPr>
          <w:spacing w:val="3"/>
        </w:rPr>
        <w:t> </w:t>
      </w:r>
      <w:r>
        <w:rPr/>
        <w:t>not</w:t>
      </w:r>
      <w:r>
        <w:rPr>
          <w:spacing w:val="2"/>
        </w:rPr>
        <w:t> </w:t>
      </w:r>
      <w:r>
        <w:rPr/>
        <w:t>treated),</w:t>
      </w:r>
      <w:r>
        <w:rPr>
          <w:spacing w:val="2"/>
        </w:rPr>
        <w:t> </w:t>
      </w:r>
      <w:r>
        <w:rPr/>
        <w:t>as shown</w:t>
      </w:r>
      <w:r>
        <w:rPr>
          <w:spacing w:val="2"/>
        </w:rPr>
        <w:t> </w:t>
      </w:r>
      <w:r>
        <w:rPr/>
        <w:t>in</w:t>
      </w:r>
      <w:r>
        <w:rPr>
          <w:spacing w:val="1"/>
        </w:rPr>
        <w:t> </w:t>
      </w:r>
      <w:r>
        <w:rPr/>
        <w:t>Table</w:t>
      </w:r>
      <w:r>
        <w:rPr>
          <w:spacing w:val="3"/>
        </w:rPr>
        <w:t> </w:t>
      </w:r>
      <w:r>
        <w:rPr/>
        <w:t>5.</w:t>
      </w:r>
    </w:p>
    <w:p>
      <w:pPr>
        <w:spacing w:after="0" w:line="487" w:lineRule="auto"/>
        <w:jc w:val="both"/>
        <w:sectPr>
          <w:pgSz w:w="11910" w:h="16840"/>
          <w:pgMar w:header="724" w:footer="0" w:top="1340" w:bottom="280" w:left="1680" w:right="9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0"/>
        </w:rPr>
      </w:pPr>
    </w:p>
    <w:p>
      <w:pPr>
        <w:spacing w:before="0"/>
        <w:ind w:left="0" w:right="8168" w:firstLine="0"/>
        <w:jc w:val="right"/>
        <w:rPr>
          <w:sz w:val="19"/>
        </w:rPr>
      </w:pPr>
      <w:r>
        <w:rPr/>
        <w:pict>
          <v:group style="position:absolute;margin-left:142.533066pt;margin-top:-1.015767pt;width:362.8pt;height:167.1pt;mso-position-horizontal-relative:page;mso-position-vertical-relative:paragraph;z-index:15771136" coordorigin="2851,-20" coordsize="7256,3342">
            <v:shape style="position:absolute;left:2955;top:-21;width:7136;height:3334" coordorigin="2956,-20" coordsize="7136,3334" path="m2956,-20l2956,3283m2956,3313l10091,3313e" filled="false" stroked="true" strokeweight=".748404pt" strokecolor="#23201d">
              <v:path arrowok="t"/>
              <v:stroke dashstyle="solid"/>
            </v:shape>
            <v:rect style="position:absolute;left:3000;top:2502;width:105;height:421" filled="true" fillcolor="#fcf900" stroked="false">
              <v:fill type="solid"/>
            </v:rect>
            <v:rect style="position:absolute;left:3000;top:2502;width:105;height:421" filled="false" stroked="true" strokeweight=".748504pt" strokecolor="#23201d">
              <v:stroke dashstyle="solid"/>
            </v:rect>
            <v:rect style="position:absolute;left:3210;top:2502;width:91;height:436" filled="true" fillcolor="#009048" stroked="false">
              <v:fill type="solid"/>
            </v:rect>
            <v:rect style="position:absolute;left:3210;top:2502;width:91;height:436" filled="false" stroked="true" strokeweight=".748508pt" strokecolor="#23201d">
              <v:stroke dashstyle="solid"/>
            </v:rect>
            <v:rect style="position:absolute;left:3105;top:1586;width:121;height:901" filled="true" fillcolor="#0088e0" stroked="false">
              <v:fill type="solid"/>
            </v:rect>
            <v:rect style="position:absolute;left:3105;top:1586;width:121;height:901" filled="false" stroked="true" strokeweight=".748514pt" strokecolor="#23201d">
              <v:stroke dashstyle="solid"/>
            </v:rect>
            <v:rect style="position:absolute;left:3315;top:2397;width:120;height:91" filled="true" fillcolor="#ee2e71" stroked="false">
              <v:fill type="solid"/>
            </v:rect>
            <v:rect style="position:absolute;left:3315;top:2397;width:120;height:91" filled="false" stroked="true" strokeweight=".748372pt" strokecolor="#23201d">
              <v:stroke dashstyle="solid"/>
            </v:rect>
            <v:rect style="position:absolute;left:5144;top:1646;width:90;height:841" filled="true" fillcolor="#0088e0" stroked="false">
              <v:fill type="solid"/>
            </v:rect>
            <v:rect style="position:absolute;left:5144;top:1646;width:90;height:841" filled="false" stroked="true" strokeweight=".748515pt" strokecolor="#23201d">
              <v:stroke dashstyle="solid"/>
            </v:rect>
            <v:rect style="position:absolute;left:5024;top:1811;width:120;height:676" filled="true" fillcolor="#fcf900" stroked="false">
              <v:fill type="solid"/>
            </v:rect>
            <v:rect style="position:absolute;left:5024;top:1811;width:120;height:676" filled="false" stroked="true" strokeweight=".748511pt" strokecolor="#23201d">
              <v:stroke dashstyle="solid"/>
            </v:rect>
            <v:rect style="position:absolute;left:5234;top:1751;width:106;height:736" filled="true" fillcolor="#009048" stroked="false">
              <v:fill type="solid"/>
            </v:rect>
            <v:rect style="position:absolute;left:5234;top:1751;width:106;height:736" filled="false" stroked="true" strokeweight=".748513pt" strokecolor="#23201d">
              <v:stroke dashstyle="solid"/>
            </v:rect>
            <v:rect style="position:absolute;left:5339;top:625;width:105;height:1862" filled="true" fillcolor="#ee2e71" stroked="false">
              <v:fill type="solid"/>
            </v:rect>
            <v:rect style="position:absolute;left:5339;top:625;width:105;height:1862" filled="false" stroked="true" strokeweight=".748517pt" strokecolor="#23201d">
              <v:stroke dashstyle="solid"/>
            </v:rect>
            <v:rect style="position:absolute;left:3510;top:2036;width:106;height:451" filled="true" fillcolor="#fcf900" stroked="false">
              <v:fill type="solid"/>
            </v:rect>
            <v:rect style="position:absolute;left:3510;top:2036;width:106;height:451" filled="false" stroked="true" strokeweight=".748506pt" strokecolor="#23201d">
              <v:stroke dashstyle="solid"/>
            </v:rect>
            <v:rect style="position:absolute;left:3630;top:655;width:90;height:1833" filled="true" fillcolor="#0088e0" stroked="false">
              <v:fill type="solid"/>
            </v:rect>
            <v:rect style="position:absolute;left:3630;top:655;width:90;height:1833" filled="false" stroked="true" strokeweight=".748517pt" strokecolor="#23201d">
              <v:stroke dashstyle="solid"/>
            </v:rect>
            <v:rect style="position:absolute;left:3720;top:2307;width:106;height:181" filled="true" fillcolor="#009048" stroked="false">
              <v:fill type="solid"/>
            </v:rect>
            <v:rect style="position:absolute;left:3720;top:2307;width:106;height:181" filled="false" stroked="true" strokeweight=".74846pt" strokecolor="#23201d">
              <v:stroke dashstyle="solid"/>
            </v:rect>
            <v:rect style="position:absolute;left:3825;top:2156;width:105;height:331" filled="true" fillcolor="#ee2e71" stroked="false">
              <v:fill type="solid"/>
            </v:rect>
            <v:rect style="position:absolute;left:3825;top:2156;width:105;height:331" filled="false" stroked="true" strokeweight=".748497pt" strokecolor="#23201d">
              <v:stroke dashstyle="solid"/>
            </v:rect>
            <v:rect style="position:absolute;left:4349;top:2337;width:91;height:151" filled="true" fillcolor="#ee2e71" stroked="false">
              <v:fill type="solid"/>
            </v:rect>
            <v:rect style="position:absolute;left:4334;top:2337;width:106;height:151" filled="false" stroked="true" strokeweight=".748443pt" strokecolor="#23201d">
              <v:stroke dashstyle="solid"/>
            </v:rect>
            <v:rect style="position:absolute;left:4020;top:1751;width:106;height:736" filled="true" fillcolor="#fcf900" stroked="false">
              <v:fill type="solid"/>
            </v:rect>
            <v:rect style="position:absolute;left:4020;top:1751;width:106;height:736" filled="false" stroked="true" strokeweight=".748513pt" strokecolor="#23201d">
              <v:stroke dashstyle="solid"/>
            </v:rect>
            <v:rect style="position:absolute;left:4230;top:1811;width:120;height:676" filled="true" fillcolor="#009048" stroked="false">
              <v:fill type="solid"/>
            </v:rect>
            <v:rect style="position:absolute;left:4215;top:1811;width:135;height:676" filled="false" stroked="true" strokeweight=".748509pt" strokecolor="#23201d">
              <v:stroke dashstyle="solid"/>
            </v:rect>
            <v:rect style="position:absolute;left:4125;top:1526;width:105;height:962" filled="true" fillcolor="#0088e0" stroked="false">
              <v:fill type="solid"/>
            </v:rect>
            <v:rect style="position:absolute;left:4125;top:1526;width:105;height:962" filled="false" stroked="true" strokeweight=".748515pt" strokecolor="#23201d">
              <v:stroke dashstyle="solid"/>
            </v:rect>
            <v:rect style="position:absolute;left:4514;top:1916;width:120;height:571" filled="true" fillcolor="#fcf900" stroked="false">
              <v:fill type="solid"/>
            </v:rect>
            <v:rect style="position:absolute;left:4514;top:1916;width:120;height:571" filled="false" stroked="true" strokeweight=".748508pt" strokecolor="#23201d">
              <v:stroke dashstyle="solid"/>
            </v:rect>
            <v:rect style="position:absolute;left:4634;top:1481;width:91;height:1007" filled="true" fillcolor="#0088e0" stroked="false">
              <v:fill type="solid"/>
            </v:rect>
            <v:rect style="position:absolute;left:4634;top:1481;width:91;height:1007" filled="false" stroked="true" strokeweight=".748516pt" strokecolor="#23201d">
              <v:stroke dashstyle="solid"/>
            </v:rect>
            <v:rect style="position:absolute;left:4844;top:1196;width:105;height:1292" filled="true" fillcolor="#ee2e71" stroked="false">
              <v:fill type="solid"/>
            </v:rect>
            <v:rect style="position:absolute;left:4829;top:1196;width:120;height:1292" filled="false" stroked="true" strokeweight=".748516pt" strokecolor="#23201d">
              <v:stroke dashstyle="solid"/>
            </v:rect>
            <v:rect style="position:absolute;left:4724;top:1135;width:120;height:1352" filled="true" fillcolor="#009048" stroked="false">
              <v:fill type="solid"/>
            </v:rect>
            <v:rect style="position:absolute;left:4724;top:1135;width:120;height:1352" filled="false" stroked="true" strokeweight=".748516pt" strokecolor="#23201d">
              <v:stroke dashstyle="solid"/>
            </v:rect>
            <v:rect style="position:absolute;left:5669;top:880;width:90;height:1592" filled="true" fillcolor="#0088e0" stroked="false">
              <v:fill type="solid"/>
            </v:rect>
            <v:rect style="position:absolute;left:5669;top:880;width:90;height:1592" filled="false" stroked="true" strokeweight=".748517pt" strokecolor="#23201d">
              <v:stroke dashstyle="solid"/>
            </v:rect>
            <v:rect style="position:absolute;left:5549;top:1526;width:121;height:962" filled="true" fillcolor="#fcf900" stroked="false">
              <v:fill type="solid"/>
            </v:rect>
            <v:rect style="position:absolute;left:5549;top:1526;width:121;height:962" filled="false" stroked="true" strokeweight=".748514pt" strokecolor="#23201d">
              <v:stroke dashstyle="solid"/>
            </v:rect>
            <v:rect style="position:absolute;left:5759;top:1991;width:105;height:496" filled="true" fillcolor="#009048" stroked="false">
              <v:fill type="solid"/>
            </v:rect>
            <v:rect style="position:absolute;left:5759;top:1991;width:105;height:496" filled="false" stroked="true" strokeweight=".748508pt" strokecolor="#23201d">
              <v:stroke dashstyle="solid"/>
            </v:rect>
            <v:rect style="position:absolute;left:5863;top:1301;width:106;height:1187" filled="true" fillcolor="#ee2e71" stroked="false">
              <v:fill type="solid"/>
            </v:rect>
            <v:rect style="position:absolute;left:5863;top:1301;width:106;height:1187" filled="false" stroked="true" strokeweight=".748516pt" strokecolor="#23201d">
              <v:stroke dashstyle="solid"/>
            </v:rect>
            <v:rect style="position:absolute;left:6073;top:1976;width:105;height:511" filled="true" fillcolor="#fcf900" stroked="false">
              <v:fill type="solid"/>
            </v:rect>
            <v:rect style="position:absolute;left:6073;top:1976;width:120;height:511" filled="false" stroked="true" strokeweight=".748506pt" strokecolor="#23201d">
              <v:stroke dashstyle="solid"/>
            </v:rect>
            <v:rect style="position:absolute;left:6298;top:1811;width:90;height:676" filled="true" fillcolor="#009048" stroked="false">
              <v:fill type="solid"/>
            </v:rect>
            <v:rect style="position:absolute;left:6268;top:1811;width:120;height:676" filled="false" stroked="true" strokeweight=".748511pt" strokecolor="#23201d">
              <v:stroke dashstyle="solid"/>
            </v:rect>
            <v:rect style="position:absolute;left:6178;top:1316;width:121;height:1172" filled="true" fillcolor="#0088e0" stroked="false">
              <v:fill type="solid"/>
            </v:rect>
            <v:rect style="position:absolute;left:6178;top:1316;width:121;height:1172" filled="false" stroked="true" strokeweight=".748515pt" strokecolor="#23201d">
              <v:stroke dashstyle="solid"/>
            </v:rect>
            <v:rect style="position:absolute;left:6388;top:1946;width:105;height:541" filled="true" fillcolor="#ee2e71" stroked="false">
              <v:fill type="solid"/>
            </v:rect>
            <v:rect style="position:absolute;left:6388;top:1946;width:105;height:541" filled="false" stroked="true" strokeweight=".748509pt" strokecolor="#23201d">
              <v:stroke dashstyle="solid"/>
            </v:rect>
            <v:rect style="position:absolute;left:6898;top:2097;width:105;height:391" filled="true" fillcolor="#ee2e71" stroked="false">
              <v:fill type="solid"/>
            </v:rect>
            <v:rect style="position:absolute;left:6898;top:2097;width:105;height:391" filled="false" stroked="true" strokeweight=".748502pt" strokecolor="#23201d">
              <v:stroke dashstyle="solid"/>
            </v:rect>
            <v:rect style="position:absolute;left:6583;top:1316;width:105;height:1172" filled="true" fillcolor="#fcf900" stroked="false">
              <v:fill type="solid"/>
            </v:rect>
            <v:rect style="position:absolute;left:6583;top:1316;width:120;height:1172" filled="false" stroked="true" strokeweight=".748515pt" strokecolor="#23201d">
              <v:stroke dashstyle="solid"/>
            </v:rect>
            <v:rect style="position:absolute;left:6688;top:805;width:120;height:1682" filled="true" fillcolor="#0088e0" stroked="false">
              <v:fill type="solid"/>
            </v:rect>
            <v:rect style="position:absolute;left:6688;top:805;width:120;height:1682" filled="false" stroked="true" strokeweight=".748517pt" strokecolor="#23201d">
              <v:stroke dashstyle="solid"/>
            </v:rect>
            <v:rect style="position:absolute;left:6778;top:1961;width:121;height:526" filled="true" fillcolor="#009048" stroked="false">
              <v:fill type="solid"/>
            </v:rect>
            <v:rect style="position:absolute;left:6778;top:1961;width:121;height:526" filled="false" stroked="true" strokeweight=".748506pt" strokecolor="#23201d">
              <v:stroke dashstyle="solid"/>
            </v:rect>
            <v:rect style="position:absolute;left:7108;top:1961;width:91;height:526" filled="true" fillcolor="#fcf900" stroked="false">
              <v:fill type="solid"/>
            </v:rect>
            <v:rect style="position:absolute;left:7108;top:1961;width:106;height:526" filled="false" stroked="true" strokeweight=".748509pt" strokecolor="#23201d">
              <v:stroke dashstyle="solid"/>
            </v:rect>
            <v:rect style="position:absolute;left:7318;top:1586;width:90;height:901" filled="true" fillcolor="#009048" stroked="false">
              <v:fill type="solid"/>
            </v:rect>
            <v:rect style="position:absolute;left:7303;top:1586;width:105;height:901" filled="false" stroked="true" strokeweight=".748515pt" strokecolor="#23201d">
              <v:stroke dashstyle="solid"/>
            </v:rect>
            <v:rect style="position:absolute;left:7407;top:1826;width:106;height:661" filled="true" fillcolor="#ee2e71" stroked="false">
              <v:fill type="solid"/>
            </v:rect>
            <v:rect style="position:absolute;left:7407;top:1826;width:106;height:661" filled="false" stroked="true" strokeweight=".748512pt" strokecolor="#23201d">
              <v:stroke dashstyle="solid"/>
            </v:rect>
            <v:rect style="position:absolute;left:7198;top:1256;width:120;height:1232" filled="true" fillcolor="#0088e0" stroked="false">
              <v:fill type="solid"/>
            </v:rect>
            <v:rect style="position:absolute;left:7198;top:1256;width:120;height:1232" filled="false" stroked="true" strokeweight=".748516pt" strokecolor="#23201d">
              <v:stroke dashstyle="solid"/>
            </v:rect>
            <v:rect style="position:absolute;left:7602;top:1316;width:90;height:1172" filled="true" fillcolor="#fcf900" stroked="false">
              <v:fill type="solid"/>
            </v:rect>
            <v:rect style="position:absolute;left:7602;top:1316;width:121;height:1172" filled="false" stroked="true" strokeweight=".748515pt" strokecolor="#23201d">
              <v:stroke dashstyle="solid"/>
            </v:rect>
            <v:rect style="position:absolute;left:7812;top:1676;width:90;height:811" filled="true" fillcolor="#009048" stroked="false">
              <v:fill type="solid"/>
            </v:rect>
            <v:rect style="position:absolute;left:7797;top:1676;width:120;height:811" filled="false" stroked="true" strokeweight=".748513pt" strokecolor="#23201d">
              <v:stroke dashstyle="solid"/>
            </v:rect>
            <v:rect style="position:absolute;left:7692;top:1105;width:121;height:1382" filled="true" fillcolor="#0088e0" stroked="false">
              <v:fill type="solid"/>
            </v:rect>
            <v:rect style="position:absolute;left:7692;top:1105;width:121;height:1382" filled="false" stroked="true" strokeweight=".748516pt" strokecolor="#23201d">
              <v:stroke dashstyle="solid"/>
            </v:rect>
            <v:rect style="position:absolute;left:7902;top:1601;width:105;height:886" filled="true" fillcolor="#ee2e71" stroked="false">
              <v:fill type="solid"/>
            </v:rect>
            <v:rect style="position:absolute;left:7902;top:1601;width:105;height:886" filled="false" stroked="true" strokeweight=".748515pt" strokecolor="#23201d">
              <v:stroke dashstyle="solid"/>
            </v:rect>
            <v:rect style="position:absolute;left:8112;top:1871;width:105;height:616" filled="true" fillcolor="#fcf900" stroked="false">
              <v:fill type="solid"/>
            </v:rect>
            <v:rect style="position:absolute;left:8112;top:1871;width:120;height:616" filled="false" stroked="true" strokeweight=".748509pt" strokecolor="#23201d">
              <v:stroke dashstyle="solid"/>
            </v:rect>
            <v:rect style="position:absolute;left:8337;top:1706;width:90;height:781" filled="true" fillcolor="#009048" stroked="false">
              <v:fill type="solid"/>
            </v:rect>
            <v:rect style="position:absolute;left:8307;top:1706;width:121;height:781" filled="false" stroked="true" strokeweight=".748512pt" strokecolor="#23201d">
              <v:stroke dashstyle="solid"/>
            </v:rect>
            <v:rect style="position:absolute;left:8217;top:805;width:121;height:1682" filled="true" fillcolor="#0088e0" stroked="false">
              <v:fill type="solid"/>
            </v:rect>
            <v:rect style="position:absolute;left:8217;top:805;width:121;height:1682" filled="false" stroked="true" strokeweight=".748517pt" strokecolor="#23201d">
              <v:stroke dashstyle="solid"/>
            </v:rect>
            <v:rect style="position:absolute;left:8427;top:1886;width:105;height:601" filled="true" fillcolor="#ee2e71" stroked="false">
              <v:fill type="solid"/>
            </v:rect>
            <v:rect style="position:absolute;left:8427;top:1886;width:105;height:601" filled="false" stroked="true" strokeweight=".748511pt" strokecolor="#23201d">
              <v:stroke dashstyle="solid"/>
            </v:rect>
            <v:rect style="position:absolute;left:8937;top:2021;width:105;height:466" filled="true" fillcolor="#ee2e71" stroked="false">
              <v:fill type="solid"/>
            </v:rect>
            <v:rect style="position:absolute;left:8937;top:2021;width:105;height:466" filled="false" stroked="true" strokeweight=".748507pt" strokecolor="#23201d">
              <v:stroke dashstyle="solid"/>
            </v:rect>
            <v:rect style="position:absolute;left:8622;top:1766;width:106;height:721" filled="true" fillcolor="#fcf900" stroked="false">
              <v:fill type="solid"/>
            </v:rect>
            <v:rect style="position:absolute;left:8622;top:1766;width:121;height:721" filled="false" stroked="true" strokeweight=".748512pt" strokecolor="#23201d">
              <v:stroke dashstyle="solid"/>
            </v:rect>
            <v:rect style="position:absolute;left:8847;top:1601;width:91;height:886" filled="true" fillcolor="#009048" stroked="false">
              <v:fill type="solid"/>
            </v:rect>
            <v:rect style="position:absolute;left:8817;top:1601;width:121;height:886" filled="false" stroked="true" strokeweight=".748514pt" strokecolor="#23201d">
              <v:stroke dashstyle="solid"/>
            </v:rect>
            <v:rect style="position:absolute;left:8727;top:234;width:120;height:2253" filled="true" fillcolor="#0088e0" stroked="false">
              <v:fill type="solid"/>
            </v:rect>
            <v:rect style="position:absolute;left:8727;top:234;width:120;height:2253" filled="false" stroked="true" strokeweight=".748517pt" strokecolor="#23201d">
              <v:stroke dashstyle="solid"/>
            </v:rect>
            <v:rect style="position:absolute;left:9356;top:1961;width:90;height:526" filled="true" fillcolor="#009048" stroked="false">
              <v:fill type="solid"/>
            </v:rect>
            <v:rect style="position:absolute;left:9341;top:1961;width:120;height:526" filled="false" stroked="true" strokeweight=".748506pt" strokecolor="#23201d">
              <v:stroke dashstyle="solid"/>
            </v:rect>
            <v:rect style="position:absolute;left:9237;top:1511;width:120;height:977" filled="true" fillcolor="#0088e0" stroked="false">
              <v:fill type="solid"/>
            </v:rect>
            <v:rect style="position:absolute;left:9237;top:1511;width:120;height:977" filled="false" stroked="true" strokeweight=".748514pt" strokecolor="#23201d">
              <v:stroke dashstyle="solid"/>
            </v:rect>
            <v:rect style="position:absolute;left:9117;top:1391;width:121;height:1097" filled="true" fillcolor="#fcf900" stroked="false">
              <v:fill type="solid"/>
            </v:rect>
            <v:rect style="position:absolute;left:9117;top:1391;width:121;height:1097" filled="false" stroked="true" strokeweight=".748515pt" strokecolor="#23201d">
              <v:stroke dashstyle="solid"/>
            </v:rect>
            <v:rect style="position:absolute;left:9446;top:1451;width:106;height:1036" filled="true" fillcolor="#ee2e71" stroked="false">
              <v:fill type="solid"/>
            </v:rect>
            <v:rect style="position:absolute;left:9446;top:1451;width:106;height:1036" filled="false" stroked="true" strokeweight=".748515pt" strokecolor="#23201d">
              <v:stroke dashstyle="solid"/>
            </v:rect>
            <v:rect style="position:absolute;left:9746;top:805;width:106;height:1682" filled="true" fillcolor="#0088e0" stroked="false">
              <v:fill type="solid"/>
            </v:rect>
            <v:rect style="position:absolute;left:9746;top:805;width:106;height:1682" filled="false" stroked="true" strokeweight=".748517pt" strokecolor="#23201d">
              <v:stroke dashstyle="solid"/>
            </v:rect>
            <v:rect style="position:absolute;left:9611;top:535;width:120;height:1952" filled="true" fillcolor="#fcf900" stroked="false">
              <v:fill type="solid"/>
            </v:rect>
            <v:rect style="position:absolute;left:9611;top:535;width:120;height:1952" filled="false" stroked="true" strokeweight=".748517pt" strokecolor="#23201d">
              <v:stroke dashstyle="solid"/>
            </v:rect>
            <v:rect style="position:absolute;left:9836;top:1601;width:120;height:886" filled="true" fillcolor="#009048" stroked="false">
              <v:fill type="solid"/>
            </v:rect>
            <v:rect style="position:absolute;left:9836;top:1601;width:120;height:886" filled="false" stroked="true" strokeweight=".748514pt" strokecolor="#23201d">
              <v:stroke dashstyle="solid"/>
            </v:rect>
            <v:rect style="position:absolute;left:9941;top:2171;width:105;height:316" filled="true" fillcolor="#ee2e71" stroked="false">
              <v:fill type="solid"/>
            </v:rect>
            <v:shape style="position:absolute;left:2850;top:129;width:7256;height:3184" coordorigin="2851,130" coordsize="7256,3184" path="m9942,2487l10046,2487,10046,2172,9942,2172,9942,2487xm3195,3223l3195,3313m3705,3223l3705,3313m4200,3223l4200,3313m4710,3223l4710,3313m5219,3223l5219,3313m5729,3223l5729,3313m6224,3223l6224,3313m6718,3223l6718,3313m7228,3223l7228,3313m7738,3223l7738,3313m8218,3223l8218,3313m8727,3223l8727,3313m9222,3223l9222,3313m9732,3223l9732,3313m2956,2502l10106,2502m2911,130l2956,130m2911,520l2956,520m2896,911l2941,911m2881,1707l2926,1707m2866,2502l2911,2502m2851,3298l2896,3298m2896,1316l2941,1316m2881,2097l2926,2097m2866,2893l2911,2893e" filled="false" stroked="true" strokeweight=".748404pt" strokecolor="#23201d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105.1698pt;margin-top:13.25179pt;width:13.7pt;height:117.4pt;mso-position-horizontal-relative:page;mso-position-vertical-relative:paragraph;z-index:15773696" type="#_x0000_t202" filled="false" stroked="false">
            <v:textbox inset="0,0,0,0" style="layout-flow:vertical;mso-layout-flow-alt:bottom-to-top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rFonts w:ascii="Times New Roman"/>
                      <w:b/>
                      <w:sz w:val="21"/>
                    </w:rPr>
                  </w:pPr>
                  <w:r>
                    <w:rPr>
                      <w:rFonts w:ascii="Times New Roman"/>
                      <w:b/>
                      <w:color w:val="23201D"/>
                      <w:sz w:val="21"/>
                    </w:rPr>
                    <w:t>ANTIGEN</w:t>
                  </w:r>
                  <w:r>
                    <w:rPr>
                      <w:rFonts w:ascii="Times New Roman"/>
                      <w:b/>
                      <w:color w:val="23201D"/>
                      <w:spacing w:val="10"/>
                      <w:sz w:val="21"/>
                    </w:rPr>
                    <w:t> </w:t>
                  </w:r>
                  <w:r>
                    <w:rPr>
                      <w:rFonts w:ascii="Times New Roman"/>
                      <w:b/>
                      <w:color w:val="23201D"/>
                      <w:sz w:val="21"/>
                    </w:rPr>
                    <w:t>-</w:t>
                  </w:r>
                  <w:r>
                    <w:rPr>
                      <w:rFonts w:ascii="Times New Roman"/>
                      <w:b/>
                      <w:color w:val="23201D"/>
                      <w:spacing w:val="1"/>
                      <w:sz w:val="21"/>
                    </w:rPr>
                    <w:t> </w:t>
                  </w:r>
                  <w:r>
                    <w:rPr>
                      <w:rFonts w:ascii="Times New Roman"/>
                      <w:b/>
                      <w:color w:val="23201D"/>
                      <w:sz w:val="21"/>
                    </w:rPr>
                    <w:t>ELISA</w:t>
                  </w:r>
                  <w:r>
                    <w:rPr>
                      <w:rFonts w:ascii="Times New Roman"/>
                      <w:b/>
                      <w:color w:val="23201D"/>
                      <w:spacing w:val="-6"/>
                      <w:sz w:val="21"/>
                    </w:rPr>
                    <w:t> </w:t>
                  </w:r>
                  <w:r>
                    <w:rPr>
                      <w:rFonts w:ascii="Times New Roman"/>
                      <w:b/>
                      <w:color w:val="23201D"/>
                      <w:sz w:val="21"/>
                    </w:rPr>
                    <w:t>(OD)</w:t>
                  </w:r>
                </w:p>
              </w:txbxContent>
            </v:textbox>
            <w10:wrap type="none"/>
          </v:shape>
        </w:pict>
      </w:r>
      <w:r>
        <w:rPr>
          <w:color w:val="23201D"/>
          <w:sz w:val="19"/>
        </w:rPr>
        <w:t>0</w:t>
      </w:r>
      <w:r>
        <w:rPr>
          <w:color w:val="23201D"/>
          <w:spacing w:val="-18"/>
          <w:sz w:val="19"/>
        </w:rPr>
        <w:t> </w:t>
      </w:r>
      <w:r>
        <w:rPr>
          <w:color w:val="23201D"/>
          <w:sz w:val="19"/>
        </w:rPr>
        <w:t>.1</w:t>
      </w:r>
      <w:r>
        <w:rPr>
          <w:color w:val="23201D"/>
          <w:spacing w:val="-17"/>
          <w:sz w:val="19"/>
        </w:rPr>
        <w:t> </w:t>
      </w:r>
      <w:r>
        <w:rPr>
          <w:color w:val="23201D"/>
          <w:sz w:val="19"/>
        </w:rPr>
        <w:t>2</w:t>
      </w:r>
    </w:p>
    <w:p>
      <w:pPr>
        <w:spacing w:before="190"/>
        <w:ind w:left="0" w:right="8168" w:firstLine="0"/>
        <w:jc w:val="right"/>
        <w:rPr>
          <w:sz w:val="19"/>
        </w:rPr>
      </w:pPr>
      <w:r>
        <w:rPr>
          <w:color w:val="23201D"/>
          <w:sz w:val="19"/>
        </w:rPr>
        <w:t>0</w:t>
      </w:r>
      <w:r>
        <w:rPr>
          <w:color w:val="23201D"/>
          <w:spacing w:val="-13"/>
          <w:sz w:val="19"/>
        </w:rPr>
        <w:t> </w:t>
      </w:r>
      <w:r>
        <w:rPr>
          <w:color w:val="23201D"/>
          <w:sz w:val="19"/>
        </w:rPr>
        <w:t>.1</w:t>
      </w:r>
    </w:p>
    <w:p>
      <w:pPr>
        <w:spacing w:before="190"/>
        <w:ind w:left="0" w:right="8168" w:firstLine="0"/>
        <w:jc w:val="right"/>
        <w:rPr>
          <w:sz w:val="19"/>
        </w:rPr>
      </w:pPr>
      <w:r>
        <w:rPr>
          <w:color w:val="23201D"/>
          <w:sz w:val="19"/>
        </w:rPr>
        <w:t>0</w:t>
      </w:r>
      <w:r>
        <w:rPr>
          <w:color w:val="23201D"/>
          <w:spacing w:val="-18"/>
          <w:sz w:val="19"/>
        </w:rPr>
        <w:t> </w:t>
      </w:r>
      <w:r>
        <w:rPr>
          <w:color w:val="23201D"/>
          <w:sz w:val="19"/>
        </w:rPr>
        <w:t>.0</w:t>
      </w:r>
      <w:r>
        <w:rPr>
          <w:color w:val="23201D"/>
          <w:spacing w:val="-17"/>
          <w:sz w:val="19"/>
        </w:rPr>
        <w:t> </w:t>
      </w:r>
      <w:r>
        <w:rPr>
          <w:color w:val="23201D"/>
          <w:sz w:val="19"/>
        </w:rPr>
        <w:t>8</w:t>
      </w:r>
    </w:p>
    <w:p>
      <w:pPr>
        <w:spacing w:before="191"/>
        <w:ind w:left="0" w:right="8168" w:firstLine="0"/>
        <w:jc w:val="right"/>
        <w:rPr>
          <w:sz w:val="19"/>
        </w:rPr>
      </w:pPr>
      <w:r>
        <w:rPr>
          <w:color w:val="23201D"/>
          <w:sz w:val="19"/>
        </w:rPr>
        <w:t>0</w:t>
      </w:r>
      <w:r>
        <w:rPr>
          <w:color w:val="23201D"/>
          <w:spacing w:val="-18"/>
          <w:sz w:val="19"/>
        </w:rPr>
        <w:t> </w:t>
      </w:r>
      <w:r>
        <w:rPr>
          <w:color w:val="23201D"/>
          <w:sz w:val="19"/>
        </w:rPr>
        <w:t>.0</w:t>
      </w:r>
      <w:r>
        <w:rPr>
          <w:color w:val="23201D"/>
          <w:spacing w:val="-17"/>
          <w:sz w:val="19"/>
        </w:rPr>
        <w:t> </w:t>
      </w:r>
      <w:r>
        <w:rPr>
          <w:color w:val="23201D"/>
          <w:sz w:val="19"/>
        </w:rPr>
        <w:t>6</w:t>
      </w:r>
    </w:p>
    <w:p>
      <w:pPr>
        <w:spacing w:before="190"/>
        <w:ind w:left="0" w:right="8168" w:firstLine="0"/>
        <w:jc w:val="right"/>
        <w:rPr>
          <w:sz w:val="19"/>
        </w:rPr>
      </w:pPr>
      <w:r>
        <w:rPr>
          <w:color w:val="23201D"/>
          <w:sz w:val="19"/>
        </w:rPr>
        <w:t>0</w:t>
      </w:r>
      <w:r>
        <w:rPr>
          <w:color w:val="23201D"/>
          <w:spacing w:val="-18"/>
          <w:sz w:val="19"/>
        </w:rPr>
        <w:t> </w:t>
      </w:r>
      <w:r>
        <w:rPr>
          <w:color w:val="23201D"/>
          <w:sz w:val="19"/>
        </w:rPr>
        <w:t>.0</w:t>
      </w:r>
      <w:r>
        <w:rPr>
          <w:color w:val="23201D"/>
          <w:spacing w:val="-17"/>
          <w:sz w:val="19"/>
        </w:rPr>
        <w:t> </w:t>
      </w:r>
      <w:r>
        <w:rPr>
          <w:color w:val="23201D"/>
          <w:sz w:val="19"/>
        </w:rPr>
        <w:t>4</w:t>
      </w:r>
    </w:p>
    <w:p>
      <w:pPr>
        <w:spacing w:before="191"/>
        <w:ind w:left="0" w:right="8168" w:firstLine="0"/>
        <w:jc w:val="right"/>
        <w:rPr>
          <w:sz w:val="19"/>
        </w:rPr>
      </w:pPr>
      <w:r>
        <w:rPr>
          <w:color w:val="23201D"/>
          <w:sz w:val="19"/>
        </w:rPr>
        <w:t>0</w:t>
      </w:r>
      <w:r>
        <w:rPr>
          <w:color w:val="23201D"/>
          <w:spacing w:val="-18"/>
          <w:sz w:val="19"/>
        </w:rPr>
        <w:t> </w:t>
      </w:r>
      <w:r>
        <w:rPr>
          <w:color w:val="23201D"/>
          <w:sz w:val="19"/>
        </w:rPr>
        <w:t>.0</w:t>
      </w:r>
      <w:r>
        <w:rPr>
          <w:color w:val="23201D"/>
          <w:spacing w:val="-17"/>
          <w:sz w:val="19"/>
        </w:rPr>
        <w:t> </w:t>
      </w:r>
      <w:r>
        <w:rPr>
          <w:color w:val="23201D"/>
          <w:sz w:val="19"/>
        </w:rPr>
        <w:t>2</w:t>
      </w:r>
    </w:p>
    <w:p>
      <w:pPr>
        <w:spacing w:before="190"/>
        <w:ind w:left="0" w:right="8167" w:firstLine="0"/>
        <w:jc w:val="right"/>
        <w:rPr>
          <w:sz w:val="19"/>
        </w:rPr>
      </w:pPr>
      <w:r>
        <w:rPr>
          <w:color w:val="23201D"/>
          <w:w w:val="102"/>
          <w:sz w:val="19"/>
        </w:rPr>
        <w:t>0</w:t>
      </w:r>
    </w:p>
    <w:p>
      <w:pPr>
        <w:spacing w:before="190"/>
        <w:ind w:left="0" w:right="8168" w:firstLine="0"/>
        <w:jc w:val="right"/>
        <w:rPr>
          <w:sz w:val="19"/>
        </w:rPr>
      </w:pPr>
      <w:r>
        <w:rPr>
          <w:color w:val="23201D"/>
          <w:sz w:val="19"/>
        </w:rPr>
        <w:t>-0</w:t>
      </w:r>
      <w:r>
        <w:rPr>
          <w:color w:val="23201D"/>
          <w:spacing w:val="-12"/>
          <w:sz w:val="19"/>
        </w:rPr>
        <w:t> </w:t>
      </w:r>
      <w:r>
        <w:rPr>
          <w:color w:val="23201D"/>
          <w:sz w:val="19"/>
        </w:rPr>
        <w:t>.0</w:t>
      </w:r>
      <w:r>
        <w:rPr>
          <w:color w:val="23201D"/>
          <w:spacing w:val="-12"/>
          <w:sz w:val="19"/>
        </w:rPr>
        <w:t> </w:t>
      </w:r>
      <w:r>
        <w:rPr>
          <w:color w:val="23201D"/>
          <w:sz w:val="19"/>
        </w:rPr>
        <w:t>2</w:t>
      </w:r>
    </w:p>
    <w:p>
      <w:pPr>
        <w:spacing w:line="187" w:lineRule="exact" w:before="190"/>
        <w:ind w:left="646" w:right="0" w:firstLine="0"/>
        <w:jc w:val="left"/>
        <w:rPr>
          <w:sz w:val="19"/>
        </w:rPr>
      </w:pPr>
      <w:r>
        <w:rPr>
          <w:color w:val="23201D"/>
          <w:sz w:val="19"/>
        </w:rPr>
        <w:t>-0</w:t>
      </w:r>
      <w:r>
        <w:rPr>
          <w:color w:val="23201D"/>
          <w:spacing w:val="-12"/>
          <w:sz w:val="19"/>
        </w:rPr>
        <w:t> </w:t>
      </w:r>
      <w:r>
        <w:rPr>
          <w:color w:val="23201D"/>
          <w:sz w:val="19"/>
        </w:rPr>
        <w:t>.0</w:t>
      </w:r>
      <w:r>
        <w:rPr>
          <w:color w:val="23201D"/>
          <w:spacing w:val="-12"/>
          <w:sz w:val="19"/>
        </w:rPr>
        <w:t> </w:t>
      </w:r>
      <w:r>
        <w:rPr>
          <w:color w:val="23201D"/>
          <w:sz w:val="19"/>
        </w:rPr>
        <w:t>4</w:t>
      </w:r>
    </w:p>
    <w:p>
      <w:pPr>
        <w:tabs>
          <w:tab w:pos="897" w:val="left" w:leader="none"/>
          <w:tab w:pos="1392" w:val="left" w:leader="none"/>
          <w:tab w:pos="1887" w:val="left" w:leader="none"/>
          <w:tab w:pos="2411" w:val="left" w:leader="none"/>
          <w:tab w:pos="2906" w:val="left" w:leader="none"/>
          <w:tab w:pos="3401" w:val="left" w:leader="none"/>
          <w:tab w:pos="3895" w:val="left" w:leader="none"/>
          <w:tab w:pos="4420" w:val="left" w:leader="none"/>
          <w:tab w:pos="4870" w:val="left" w:leader="none"/>
          <w:tab w:pos="5365" w:val="left" w:leader="none"/>
          <w:tab w:pos="5844" w:val="left" w:leader="none"/>
          <w:tab w:pos="6354" w:val="left" w:leader="none"/>
          <w:tab w:pos="6954" w:val="left" w:leader="none"/>
        </w:tabs>
        <w:spacing w:line="243" w:lineRule="exact" w:before="0"/>
        <w:ind w:left="402" w:right="0" w:firstLine="0"/>
        <w:jc w:val="center"/>
        <w:rPr>
          <w:rFonts w:ascii="Arial"/>
          <w:b/>
          <w:sz w:val="21"/>
        </w:rPr>
      </w:pPr>
      <w:r>
        <w:rPr>
          <w:rFonts w:ascii="Arial"/>
          <w:b/>
          <w:color w:val="23201D"/>
          <w:position w:val="1"/>
          <w:sz w:val="21"/>
        </w:rPr>
        <w:t>1</w:t>
        <w:tab/>
        <w:t>2</w:t>
        <w:tab/>
        <w:t>3</w:t>
        <w:tab/>
        <w:t>4</w:t>
        <w:tab/>
      </w:r>
      <w:r>
        <w:rPr>
          <w:rFonts w:ascii="Arial"/>
          <w:b/>
          <w:color w:val="23201D"/>
          <w:position w:val="3"/>
          <w:sz w:val="21"/>
        </w:rPr>
        <w:t>5</w:t>
        <w:tab/>
      </w:r>
      <w:r>
        <w:rPr>
          <w:rFonts w:ascii="Arial"/>
          <w:b/>
          <w:color w:val="23201D"/>
          <w:position w:val="1"/>
          <w:sz w:val="21"/>
        </w:rPr>
        <w:t>6</w:t>
        <w:tab/>
      </w:r>
      <w:r>
        <w:rPr>
          <w:rFonts w:ascii="Arial"/>
          <w:b/>
          <w:color w:val="23201D"/>
          <w:position w:val="3"/>
          <w:sz w:val="21"/>
        </w:rPr>
        <w:t>7</w:t>
        <w:tab/>
      </w:r>
      <w:r>
        <w:rPr>
          <w:rFonts w:ascii="Arial"/>
          <w:b/>
          <w:color w:val="23201D"/>
          <w:position w:val="1"/>
          <w:sz w:val="21"/>
        </w:rPr>
        <w:t>8</w:t>
        <w:tab/>
        <w:t>9</w:t>
        <w:tab/>
        <w:t>10</w:t>
        <w:tab/>
        <w:t>11</w:t>
        <w:tab/>
        <w:t>12</w:t>
        <w:tab/>
        <w:t>13</w:t>
        <w:tab/>
      </w:r>
      <w:r>
        <w:rPr>
          <w:rFonts w:ascii="Arial"/>
          <w:b/>
          <w:color w:val="23201D"/>
          <w:sz w:val="21"/>
        </w:rPr>
        <w:t>14</w:t>
      </w:r>
    </w:p>
    <w:p>
      <w:pPr>
        <w:spacing w:before="4"/>
        <w:ind w:left="360" w:right="0" w:firstLine="0"/>
        <w:jc w:val="center"/>
        <w:rPr>
          <w:rFonts w:ascii="Times New Roman"/>
          <w:b/>
          <w:sz w:val="19"/>
        </w:rPr>
      </w:pPr>
      <w:r>
        <w:rPr>
          <w:rFonts w:ascii="Times New Roman"/>
          <w:b/>
          <w:color w:val="23201D"/>
          <w:w w:val="105"/>
          <w:sz w:val="19"/>
        </w:rPr>
        <w:t>WEEKS</w:t>
      </w:r>
    </w:p>
    <w:p>
      <w:pPr>
        <w:spacing w:before="63"/>
        <w:ind w:left="691" w:right="0" w:firstLine="0"/>
        <w:jc w:val="left"/>
        <w:rPr>
          <w:rFonts w:ascii="Times New Roman"/>
          <w:b/>
          <w:sz w:val="19"/>
        </w:rPr>
      </w:pPr>
      <w:r>
        <w:rPr>
          <w:rFonts w:ascii="Times New Roman"/>
          <w:b/>
          <w:color w:val="23201D"/>
          <w:sz w:val="19"/>
        </w:rPr>
        <w:t>Positive</w:t>
      </w:r>
      <w:r>
        <w:rPr>
          <w:rFonts w:ascii="Times New Roman"/>
          <w:b/>
          <w:color w:val="23201D"/>
          <w:spacing w:val="41"/>
          <w:sz w:val="19"/>
        </w:rPr>
        <w:t> </w:t>
      </w:r>
      <w:r>
        <w:rPr>
          <w:rFonts w:ascii="Times New Roman"/>
          <w:b/>
          <w:color w:val="23201D"/>
          <w:sz w:val="19"/>
        </w:rPr>
        <w:t>Control</w:t>
      </w:r>
      <w:r>
        <w:rPr>
          <w:rFonts w:ascii="Times New Roman"/>
          <w:b/>
          <w:color w:val="23201D"/>
          <w:spacing w:val="44"/>
          <w:sz w:val="19"/>
        </w:rPr>
        <w:t> </w:t>
      </w:r>
      <w:r>
        <w:rPr>
          <w:rFonts w:ascii="Times New Roman"/>
          <w:b/>
          <w:color w:val="23201D"/>
          <w:sz w:val="19"/>
        </w:rPr>
        <w:t>(</w:t>
      </w:r>
      <w:r>
        <w:rPr>
          <w:rFonts w:ascii="Times New Roman"/>
          <w:b/>
          <w:i/>
          <w:color w:val="23201D"/>
          <w:sz w:val="21"/>
        </w:rPr>
        <w:t>T.</w:t>
      </w:r>
      <w:r>
        <w:rPr>
          <w:rFonts w:ascii="Times New Roman"/>
          <w:b/>
          <w:i/>
          <w:color w:val="23201D"/>
          <w:spacing w:val="28"/>
          <w:sz w:val="21"/>
        </w:rPr>
        <w:t> </w:t>
      </w:r>
      <w:r>
        <w:rPr>
          <w:rFonts w:ascii="Times New Roman"/>
          <w:b/>
          <w:i/>
          <w:color w:val="23201D"/>
          <w:sz w:val="21"/>
        </w:rPr>
        <w:t>evansi</w:t>
      </w:r>
      <w:r>
        <w:rPr>
          <w:rFonts w:ascii="Times New Roman"/>
          <w:b/>
          <w:i/>
          <w:color w:val="23201D"/>
          <w:spacing w:val="39"/>
          <w:sz w:val="21"/>
        </w:rPr>
        <w:t> </w:t>
      </w:r>
      <w:r>
        <w:rPr>
          <w:rFonts w:ascii="Times New Roman"/>
          <w:b/>
          <w:color w:val="23201D"/>
          <w:sz w:val="19"/>
        </w:rPr>
        <w:t>lysate)</w:t>
      </w:r>
      <w:r>
        <w:rPr>
          <w:rFonts w:ascii="Times New Roman"/>
          <w:b/>
          <w:color w:val="23201D"/>
          <w:spacing w:val="49"/>
          <w:sz w:val="19"/>
        </w:rPr>
        <w:t> </w:t>
      </w:r>
      <w:r>
        <w:rPr>
          <w:rFonts w:ascii="Times New Roman"/>
          <w:b/>
          <w:color w:val="23201D"/>
          <w:sz w:val="19"/>
        </w:rPr>
        <w:t>=</w:t>
      </w:r>
      <w:r>
        <w:rPr>
          <w:rFonts w:ascii="Times New Roman"/>
          <w:b/>
          <w:color w:val="23201D"/>
          <w:spacing w:val="49"/>
          <w:sz w:val="19"/>
        </w:rPr>
        <w:t> </w:t>
      </w:r>
      <w:r>
        <w:rPr>
          <w:rFonts w:ascii="Times New Roman"/>
          <w:b/>
          <w:color w:val="23201D"/>
          <w:sz w:val="19"/>
        </w:rPr>
        <w:t>0.028</w:t>
      </w:r>
    </w:p>
    <w:p>
      <w:pPr>
        <w:spacing w:before="2"/>
        <w:ind w:left="691" w:right="0" w:firstLine="0"/>
        <w:jc w:val="left"/>
        <w:rPr>
          <w:rFonts w:ascii="Times New Roman"/>
          <w:b/>
          <w:sz w:val="19"/>
        </w:rPr>
      </w:pPr>
      <w:r>
        <w:rPr>
          <w:rFonts w:ascii="Times New Roman"/>
          <w:b/>
          <w:color w:val="23201D"/>
          <w:w w:val="105"/>
          <w:sz w:val="19"/>
        </w:rPr>
        <w:t>Negative</w:t>
      </w:r>
      <w:r>
        <w:rPr>
          <w:rFonts w:ascii="Times New Roman"/>
          <w:b/>
          <w:color w:val="23201D"/>
          <w:spacing w:val="30"/>
          <w:w w:val="105"/>
          <w:sz w:val="19"/>
        </w:rPr>
        <w:t> </w:t>
      </w:r>
      <w:r>
        <w:rPr>
          <w:rFonts w:ascii="Times New Roman"/>
          <w:b/>
          <w:color w:val="23201D"/>
          <w:w w:val="105"/>
          <w:sz w:val="19"/>
        </w:rPr>
        <w:t>Control</w:t>
      </w:r>
      <w:r>
        <w:rPr>
          <w:rFonts w:ascii="Times New Roman"/>
          <w:b/>
          <w:color w:val="23201D"/>
          <w:spacing w:val="33"/>
          <w:w w:val="105"/>
          <w:sz w:val="19"/>
        </w:rPr>
        <w:t> </w:t>
      </w:r>
      <w:r>
        <w:rPr>
          <w:rFonts w:ascii="Times New Roman"/>
          <w:b/>
          <w:color w:val="23201D"/>
          <w:w w:val="105"/>
          <w:sz w:val="19"/>
        </w:rPr>
        <w:t>(Pooled</w:t>
      </w:r>
      <w:r>
        <w:rPr>
          <w:rFonts w:ascii="Times New Roman"/>
          <w:b/>
          <w:color w:val="23201D"/>
          <w:spacing w:val="41"/>
          <w:w w:val="105"/>
          <w:sz w:val="19"/>
        </w:rPr>
        <w:t> </w:t>
      </w:r>
      <w:r>
        <w:rPr>
          <w:rFonts w:ascii="Times New Roman"/>
          <w:b/>
          <w:color w:val="23201D"/>
          <w:w w:val="105"/>
          <w:sz w:val="19"/>
        </w:rPr>
        <w:t>serum</w:t>
      </w:r>
      <w:r>
        <w:rPr>
          <w:rFonts w:ascii="Times New Roman"/>
          <w:b/>
          <w:color w:val="23201D"/>
          <w:spacing w:val="48"/>
          <w:w w:val="105"/>
          <w:sz w:val="19"/>
        </w:rPr>
        <w:t> </w:t>
      </w:r>
      <w:r>
        <w:rPr>
          <w:rFonts w:ascii="Times New Roman"/>
          <w:b/>
          <w:color w:val="23201D"/>
          <w:w w:val="105"/>
          <w:sz w:val="19"/>
        </w:rPr>
        <w:t>from</w:t>
      </w:r>
      <w:r>
        <w:rPr>
          <w:rFonts w:ascii="Times New Roman"/>
          <w:b/>
          <w:color w:val="23201D"/>
          <w:spacing w:val="49"/>
          <w:w w:val="105"/>
          <w:sz w:val="19"/>
        </w:rPr>
        <w:t> </w:t>
      </w:r>
      <w:r>
        <w:rPr>
          <w:rFonts w:ascii="Times New Roman"/>
          <w:b/>
          <w:color w:val="23201D"/>
          <w:w w:val="105"/>
          <w:sz w:val="19"/>
        </w:rPr>
        <w:t>uninfected</w:t>
      </w:r>
      <w:r>
        <w:rPr>
          <w:rFonts w:ascii="Times New Roman"/>
          <w:b/>
          <w:color w:val="23201D"/>
          <w:spacing w:val="41"/>
          <w:w w:val="105"/>
          <w:sz w:val="19"/>
        </w:rPr>
        <w:t> </w:t>
      </w:r>
      <w:r>
        <w:rPr>
          <w:rFonts w:ascii="Times New Roman"/>
          <w:b/>
          <w:color w:val="23201D"/>
          <w:w w:val="105"/>
          <w:sz w:val="19"/>
        </w:rPr>
        <w:t>and</w:t>
      </w:r>
      <w:r>
        <w:rPr>
          <w:rFonts w:ascii="Times New Roman"/>
          <w:b/>
          <w:color w:val="23201D"/>
          <w:spacing w:val="41"/>
          <w:w w:val="105"/>
          <w:sz w:val="19"/>
        </w:rPr>
        <w:t> </w:t>
      </w:r>
      <w:r>
        <w:rPr>
          <w:rFonts w:ascii="Times New Roman"/>
          <w:b/>
          <w:color w:val="23201D"/>
          <w:w w:val="105"/>
          <w:sz w:val="19"/>
        </w:rPr>
        <w:t>untreated</w:t>
      </w:r>
      <w:r>
        <w:rPr>
          <w:rFonts w:ascii="Times New Roman"/>
          <w:b/>
          <w:color w:val="23201D"/>
          <w:spacing w:val="40"/>
          <w:w w:val="105"/>
          <w:sz w:val="19"/>
        </w:rPr>
        <w:t> </w:t>
      </w:r>
      <w:r>
        <w:rPr>
          <w:rFonts w:ascii="Times New Roman"/>
          <w:b/>
          <w:color w:val="23201D"/>
          <w:w w:val="105"/>
          <w:sz w:val="19"/>
        </w:rPr>
        <w:t>rabbits)</w:t>
      </w:r>
      <w:r>
        <w:rPr>
          <w:rFonts w:ascii="Times New Roman"/>
          <w:b/>
          <w:color w:val="23201D"/>
          <w:spacing w:val="39"/>
          <w:w w:val="105"/>
          <w:sz w:val="19"/>
        </w:rPr>
        <w:t> </w:t>
      </w:r>
      <w:r>
        <w:rPr>
          <w:rFonts w:ascii="Times New Roman"/>
          <w:b/>
          <w:color w:val="23201D"/>
          <w:w w:val="105"/>
          <w:sz w:val="19"/>
        </w:rPr>
        <w:t>=</w:t>
      </w:r>
      <w:r>
        <w:rPr>
          <w:rFonts w:ascii="Times New Roman"/>
          <w:b/>
          <w:color w:val="23201D"/>
          <w:spacing w:val="37"/>
          <w:w w:val="105"/>
          <w:sz w:val="19"/>
        </w:rPr>
        <w:t> </w:t>
      </w:r>
      <w:r>
        <w:rPr>
          <w:rFonts w:ascii="Times New Roman"/>
          <w:b/>
          <w:color w:val="23201D"/>
          <w:w w:val="105"/>
          <w:sz w:val="19"/>
        </w:rPr>
        <w:t>0.017</w:t>
      </w: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spacing w:before="7"/>
        <w:rPr>
          <w:rFonts w:ascii="Times New Roman"/>
          <w:b/>
          <w:sz w:val="26"/>
        </w:rPr>
      </w:pPr>
    </w:p>
    <w:p>
      <w:pPr>
        <w:spacing w:after="0"/>
        <w:rPr>
          <w:rFonts w:ascii="Times New Roman"/>
          <w:sz w:val="26"/>
        </w:rPr>
        <w:sectPr>
          <w:pgSz w:w="11910" w:h="16840"/>
          <w:pgMar w:header="724" w:footer="0" w:top="1340" w:bottom="280" w:left="1680" w:right="900"/>
        </w:sectPr>
      </w:pPr>
    </w:p>
    <w:p>
      <w:pPr>
        <w:spacing w:line="592" w:lineRule="auto" w:before="97"/>
        <w:ind w:left="1830" w:right="0" w:firstLine="0"/>
        <w:jc w:val="left"/>
        <w:rPr>
          <w:rFonts w:ascii="Times New Roman"/>
          <w:b/>
          <w:sz w:val="19"/>
        </w:rPr>
      </w:pPr>
      <w:r>
        <w:rPr/>
        <w:pict>
          <v:group style="position:absolute;margin-left:145.153534pt;margin-top:2.078748pt;width:29.25pt;height:16.55pt;mso-position-horizontal-relative:page;mso-position-vertical-relative:paragraph;z-index:15771648" coordorigin="2903,42" coordsize="585,331">
            <v:rect style="position:absolute;left:2910;top:49;width:570;height:316" filled="true" fillcolor="#fcf900" stroked="false">
              <v:fill type="solid"/>
            </v:rect>
            <v:rect style="position:absolute;left:2910;top:49;width:570;height:316" filled="false" stroked="true" strokeweight=".748343pt" strokecolor="#23201d">
              <v:stroke dashstyle="solid"/>
            </v:rect>
            <w10:wrap type="none"/>
          </v:group>
        </w:pict>
      </w:r>
      <w:r>
        <w:rPr/>
        <w:pict>
          <v:group style="position:absolute;margin-left:143.656219pt;margin-top:26.85511pt;width:29.25pt;height:16.55pt;mso-position-horizontal-relative:page;mso-position-vertical-relative:paragraph;z-index:15772160" coordorigin="2873,537" coordsize="585,331">
            <v:rect style="position:absolute;left:2880;top:544;width:570;height:316" filled="true" fillcolor="#0088e0" stroked="false">
              <v:fill type="solid"/>
            </v:rect>
            <v:rect style="position:absolute;left:2880;top:544;width:570;height:316" filled="false" stroked="true" strokeweight=".748343pt" strokecolor="#23201d">
              <v:stroke dashstyle="solid"/>
            </v:rect>
            <w10:wrap type="none"/>
          </v:group>
        </w:pict>
      </w:r>
      <w:r>
        <w:rPr/>
        <w:pict>
          <v:group style="position:absolute;margin-left:298.079041pt;margin-top:2.078748pt;width:29.25pt;height:16.55pt;mso-position-horizontal-relative:page;mso-position-vertical-relative:paragraph;z-index:15772672" coordorigin="5962,42" coordsize="585,331">
            <v:rect style="position:absolute;left:5969;top:49;width:570;height:316" filled="true" fillcolor="#009048" stroked="false">
              <v:fill type="solid"/>
            </v:rect>
            <v:rect style="position:absolute;left:5969;top:49;width:570;height:316" filled="false" stroked="true" strokeweight=".748343pt" strokecolor="#23201d">
              <v:stroke dashstyle="solid"/>
            </v:rect>
            <w10:wrap type="none"/>
          </v:group>
        </w:pict>
      </w:r>
      <w:r>
        <w:rPr>
          <w:rFonts w:ascii="Times New Roman"/>
          <w:b/>
          <w:color w:val="23201D"/>
          <w:w w:val="105"/>
          <w:sz w:val="19"/>
        </w:rPr>
        <w:t>Dose</w:t>
      </w:r>
      <w:r>
        <w:rPr>
          <w:rFonts w:ascii="Times New Roman"/>
          <w:b/>
          <w:color w:val="23201D"/>
          <w:spacing w:val="21"/>
          <w:w w:val="105"/>
          <w:sz w:val="19"/>
        </w:rPr>
        <w:t> </w:t>
      </w:r>
      <w:r>
        <w:rPr>
          <w:rFonts w:ascii="Times New Roman"/>
          <w:b/>
          <w:color w:val="23201D"/>
          <w:w w:val="105"/>
          <w:sz w:val="19"/>
        </w:rPr>
        <w:t>=</w:t>
      </w:r>
      <w:r>
        <w:rPr>
          <w:rFonts w:ascii="Times New Roman"/>
          <w:b/>
          <w:color w:val="23201D"/>
          <w:spacing w:val="28"/>
          <w:w w:val="105"/>
          <w:sz w:val="19"/>
        </w:rPr>
        <w:t> </w:t>
      </w:r>
      <w:r>
        <w:rPr>
          <w:rFonts w:ascii="Times New Roman"/>
          <w:b/>
          <w:color w:val="23201D"/>
          <w:w w:val="105"/>
          <w:sz w:val="19"/>
        </w:rPr>
        <w:t>0.25</w:t>
      </w:r>
      <w:r>
        <w:rPr>
          <w:rFonts w:ascii="Times New Roman"/>
          <w:b/>
          <w:color w:val="23201D"/>
          <w:spacing w:val="25"/>
          <w:w w:val="105"/>
          <w:sz w:val="19"/>
        </w:rPr>
        <w:t> </w:t>
      </w:r>
      <w:r>
        <w:rPr>
          <w:rFonts w:ascii="Times New Roman"/>
          <w:b/>
          <w:color w:val="23201D"/>
          <w:w w:val="105"/>
          <w:sz w:val="19"/>
        </w:rPr>
        <w:t>mg/kg</w:t>
      </w:r>
      <w:r>
        <w:rPr>
          <w:rFonts w:ascii="Times New Roman"/>
          <w:b/>
          <w:color w:val="23201D"/>
          <w:spacing w:val="-47"/>
          <w:w w:val="105"/>
          <w:sz w:val="19"/>
        </w:rPr>
        <w:t> </w:t>
      </w:r>
      <w:r>
        <w:rPr>
          <w:rFonts w:ascii="Times New Roman"/>
          <w:b/>
          <w:color w:val="23201D"/>
          <w:w w:val="105"/>
          <w:sz w:val="19"/>
        </w:rPr>
        <w:t>Dose</w:t>
      </w:r>
      <w:r>
        <w:rPr>
          <w:rFonts w:ascii="Times New Roman"/>
          <w:b/>
          <w:color w:val="23201D"/>
          <w:spacing w:val="20"/>
          <w:w w:val="105"/>
          <w:sz w:val="19"/>
        </w:rPr>
        <w:t> </w:t>
      </w:r>
      <w:r>
        <w:rPr>
          <w:rFonts w:ascii="Times New Roman"/>
          <w:b/>
          <w:color w:val="23201D"/>
          <w:w w:val="105"/>
          <w:sz w:val="19"/>
        </w:rPr>
        <w:t>=</w:t>
      </w:r>
      <w:r>
        <w:rPr>
          <w:rFonts w:ascii="Times New Roman"/>
          <w:b/>
          <w:color w:val="23201D"/>
          <w:spacing w:val="26"/>
          <w:w w:val="105"/>
          <w:sz w:val="19"/>
        </w:rPr>
        <w:t> </w:t>
      </w:r>
      <w:r>
        <w:rPr>
          <w:rFonts w:ascii="Times New Roman"/>
          <w:b/>
          <w:color w:val="23201D"/>
          <w:w w:val="105"/>
          <w:sz w:val="19"/>
        </w:rPr>
        <w:t>1.0</w:t>
      </w:r>
      <w:r>
        <w:rPr>
          <w:rFonts w:ascii="Times New Roman"/>
          <w:b/>
          <w:color w:val="23201D"/>
          <w:spacing w:val="43"/>
          <w:w w:val="105"/>
          <w:sz w:val="19"/>
        </w:rPr>
        <w:t> </w:t>
      </w:r>
      <w:r>
        <w:rPr>
          <w:rFonts w:ascii="Times New Roman"/>
          <w:b/>
          <w:color w:val="23201D"/>
          <w:w w:val="105"/>
          <w:sz w:val="19"/>
        </w:rPr>
        <w:t>mg/kg</w:t>
      </w:r>
    </w:p>
    <w:p>
      <w:pPr>
        <w:spacing w:line="561" w:lineRule="auto" w:before="97"/>
        <w:ind w:left="1441" w:right="2420" w:firstLine="0"/>
        <w:jc w:val="left"/>
        <w:rPr>
          <w:rFonts w:ascii="Times New Roman"/>
          <w:b/>
          <w:sz w:val="19"/>
        </w:rPr>
      </w:pPr>
      <w:r>
        <w:rPr/>
        <w:br w:type="column"/>
      </w:r>
      <w:r>
        <w:rPr>
          <w:rFonts w:ascii="Times New Roman"/>
          <w:b/>
          <w:color w:val="23201D"/>
          <w:w w:val="105"/>
          <w:sz w:val="19"/>
        </w:rPr>
        <w:t>Dose =</w:t>
      </w:r>
      <w:r>
        <w:rPr>
          <w:rFonts w:ascii="Times New Roman"/>
          <w:b/>
          <w:color w:val="23201D"/>
          <w:spacing w:val="1"/>
          <w:w w:val="105"/>
          <w:sz w:val="19"/>
        </w:rPr>
        <w:t> </w:t>
      </w:r>
      <w:r>
        <w:rPr>
          <w:rFonts w:ascii="Times New Roman"/>
          <w:b/>
          <w:color w:val="23201D"/>
          <w:w w:val="105"/>
          <w:sz w:val="19"/>
        </w:rPr>
        <w:t>0.50</w:t>
      </w:r>
      <w:r>
        <w:rPr>
          <w:rFonts w:ascii="Times New Roman"/>
          <w:b/>
          <w:color w:val="23201D"/>
          <w:spacing w:val="1"/>
          <w:w w:val="105"/>
          <w:sz w:val="19"/>
        </w:rPr>
        <w:t> </w:t>
      </w:r>
      <w:r>
        <w:rPr>
          <w:rFonts w:ascii="Times New Roman"/>
          <w:b/>
          <w:color w:val="23201D"/>
          <w:w w:val="105"/>
          <w:sz w:val="19"/>
        </w:rPr>
        <w:t>mg/kg</w:t>
      </w:r>
      <w:r>
        <w:rPr>
          <w:rFonts w:ascii="Times New Roman"/>
          <w:b/>
          <w:color w:val="23201D"/>
          <w:spacing w:val="-47"/>
          <w:w w:val="105"/>
          <w:sz w:val="19"/>
        </w:rPr>
        <w:t> </w:t>
      </w:r>
      <w:r>
        <w:rPr>
          <w:rFonts w:ascii="Times New Roman"/>
          <w:b/>
          <w:color w:val="23201D"/>
          <w:w w:val="105"/>
          <w:sz w:val="19"/>
        </w:rPr>
        <w:t>Dose</w:t>
      </w:r>
      <w:r>
        <w:rPr>
          <w:rFonts w:ascii="Times New Roman"/>
          <w:b/>
          <w:color w:val="23201D"/>
          <w:spacing w:val="19"/>
          <w:w w:val="105"/>
          <w:sz w:val="19"/>
        </w:rPr>
        <w:t> </w:t>
      </w:r>
      <w:r>
        <w:rPr>
          <w:rFonts w:ascii="Times New Roman"/>
          <w:b/>
          <w:color w:val="23201D"/>
          <w:w w:val="105"/>
          <w:sz w:val="19"/>
        </w:rPr>
        <w:t>=</w:t>
      </w:r>
      <w:r>
        <w:rPr>
          <w:rFonts w:ascii="Times New Roman"/>
          <w:b/>
          <w:color w:val="23201D"/>
          <w:spacing w:val="25"/>
          <w:w w:val="105"/>
          <w:sz w:val="19"/>
        </w:rPr>
        <w:t> </w:t>
      </w:r>
      <w:r>
        <w:rPr>
          <w:rFonts w:ascii="Times New Roman"/>
          <w:b/>
          <w:color w:val="23201D"/>
          <w:w w:val="105"/>
          <w:sz w:val="19"/>
        </w:rPr>
        <w:t>2.0</w:t>
      </w:r>
      <w:r>
        <w:rPr>
          <w:rFonts w:ascii="Times New Roman"/>
          <w:b/>
          <w:color w:val="23201D"/>
          <w:spacing w:val="40"/>
          <w:w w:val="105"/>
          <w:sz w:val="19"/>
        </w:rPr>
        <w:t> </w:t>
      </w:r>
      <w:r>
        <w:rPr>
          <w:rFonts w:ascii="Times New Roman"/>
          <w:b/>
          <w:color w:val="23201D"/>
          <w:w w:val="105"/>
          <w:sz w:val="19"/>
        </w:rPr>
        <w:t>mg/kg</w:t>
      </w:r>
    </w:p>
    <w:p>
      <w:pPr>
        <w:spacing w:after="0" w:line="561" w:lineRule="auto"/>
        <w:jc w:val="left"/>
        <w:rPr>
          <w:rFonts w:ascii="Times New Roman"/>
          <w:sz w:val="19"/>
        </w:rPr>
        <w:sectPr>
          <w:type w:val="continuous"/>
          <w:pgSz w:w="11910" w:h="16840"/>
          <w:pgMar w:top="1580" w:bottom="280" w:left="1680" w:right="900"/>
          <w:cols w:num="2" w:equalWidth="0">
            <w:col w:w="3482" w:space="40"/>
            <w:col w:w="5808"/>
          </w:cols>
        </w:sectPr>
      </w:pPr>
    </w:p>
    <w:p>
      <w:pPr>
        <w:pStyle w:val="BodyText"/>
        <w:spacing w:before="6"/>
        <w:rPr>
          <w:rFonts w:ascii="Times New Roman"/>
          <w:b/>
          <w:sz w:val="15"/>
        </w:rPr>
      </w:pPr>
    </w:p>
    <w:p>
      <w:pPr>
        <w:pStyle w:val="BodyText"/>
        <w:tabs>
          <w:tab w:pos="1920" w:val="left" w:leader="none"/>
        </w:tabs>
        <w:spacing w:line="364" w:lineRule="auto" w:before="92"/>
        <w:ind w:left="1920" w:right="748" w:hanging="1440"/>
      </w:pPr>
      <w:r>
        <w:rPr/>
        <w:pict>
          <v:group style="position:absolute;margin-left:298.079041pt;margin-top:-40.873955pt;width:29.25pt;height:16.55pt;mso-position-horizontal-relative:page;mso-position-vertical-relative:paragraph;z-index:15773184" coordorigin="5962,-817" coordsize="585,331">
            <v:rect style="position:absolute;left:5969;top:-810;width:570;height:316" filled="true" fillcolor="#ee2e71" stroked="false">
              <v:fill type="solid"/>
            </v:rect>
            <v:rect style="position:absolute;left:5969;top:-810;width:570;height:316" filled="false" stroked="true" strokeweight=".748343pt" strokecolor="#23201d">
              <v:stroke dashstyle="solid"/>
            </v:rect>
            <w10:wrap type="none"/>
          </v:group>
        </w:pict>
      </w:r>
      <w:r>
        <w:rPr/>
        <w:t>Figure</w:t>
      </w:r>
      <w:r>
        <w:rPr>
          <w:spacing w:val="1"/>
        </w:rPr>
        <w:t> </w:t>
      </w:r>
      <w:r>
        <w:rPr/>
        <w:t>16.</w:t>
        <w:tab/>
        <w:t>Antigens</w:t>
      </w:r>
      <w:r>
        <w:rPr>
          <w:spacing w:val="9"/>
        </w:rPr>
        <w:t> </w:t>
      </w:r>
      <w:r>
        <w:rPr/>
        <w:t>in</w:t>
      </w:r>
      <w:r>
        <w:rPr>
          <w:spacing w:val="8"/>
        </w:rPr>
        <w:t> </w:t>
      </w:r>
      <w:r>
        <w:rPr/>
        <w:t>Rabbits</w:t>
      </w:r>
      <w:r>
        <w:rPr>
          <w:spacing w:val="8"/>
        </w:rPr>
        <w:t> </w:t>
      </w:r>
      <w:r>
        <w:rPr/>
        <w:t>Infected</w:t>
      </w:r>
      <w:r>
        <w:rPr>
          <w:spacing w:val="9"/>
        </w:rPr>
        <w:t> </w:t>
      </w:r>
      <w:r>
        <w:rPr/>
        <w:t>with</w:t>
      </w:r>
      <w:r>
        <w:rPr>
          <w:spacing w:val="9"/>
        </w:rPr>
        <w:t> </w:t>
      </w:r>
      <w:r>
        <w:rPr>
          <w:rFonts w:ascii="Arial"/>
          <w:i/>
        </w:rPr>
        <w:t>Trypanosoma</w:t>
      </w:r>
      <w:r>
        <w:rPr>
          <w:rFonts w:ascii="Arial"/>
          <w:i/>
          <w:spacing w:val="3"/>
        </w:rPr>
        <w:t> </w:t>
      </w:r>
      <w:r>
        <w:rPr>
          <w:rFonts w:ascii="Arial"/>
          <w:i/>
        </w:rPr>
        <w:t>evansi</w:t>
      </w:r>
      <w:r>
        <w:rPr>
          <w:rFonts w:ascii="Arial"/>
          <w:i/>
          <w:spacing w:val="5"/>
        </w:rPr>
        <w:t> </w:t>
      </w:r>
      <w:r>
        <w:rPr/>
        <w:t>and</w:t>
      </w:r>
      <w:r>
        <w:rPr>
          <w:spacing w:val="-61"/>
        </w:rPr>
        <w:t> </w:t>
      </w:r>
      <w:r>
        <w:rPr/>
        <w:t>Treated with</w:t>
      </w:r>
      <w:r>
        <w:rPr>
          <w:spacing w:val="5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Doses</w:t>
      </w:r>
      <w:r>
        <w:rPr>
          <w:spacing w:val="1"/>
        </w:rPr>
        <w:t> </w:t>
      </w:r>
      <w:r>
        <w:rPr/>
        <w:t>of</w:t>
      </w:r>
      <w:r>
        <w:rPr>
          <w:spacing w:val="5"/>
        </w:rPr>
        <w:t> </w:t>
      </w:r>
      <w:r>
        <w:rPr/>
        <w:t>Cymelarsan</w:t>
      </w:r>
    </w:p>
    <w:p>
      <w:pPr>
        <w:spacing w:after="0" w:line="364" w:lineRule="auto"/>
        <w:sectPr>
          <w:type w:val="continuous"/>
          <w:pgSz w:w="11910" w:h="16840"/>
          <w:pgMar w:top="1580" w:bottom="280" w:left="1680" w:right="9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pgSz w:w="11910" w:h="16840"/>
          <w:pgMar w:header="724" w:footer="0" w:top="1340" w:bottom="280" w:left="1680" w:right="900"/>
        </w:sectPr>
      </w:pPr>
    </w:p>
    <w:p>
      <w:pPr>
        <w:pStyle w:val="BodyText"/>
        <w:spacing w:before="4"/>
        <w:rPr>
          <w:sz w:val="19"/>
        </w:rPr>
      </w:pPr>
    </w:p>
    <w:p>
      <w:pPr>
        <w:spacing w:before="0"/>
        <w:ind w:left="0" w:right="0" w:firstLine="0"/>
        <w:jc w:val="right"/>
        <w:rPr>
          <w:sz w:val="21"/>
        </w:rPr>
      </w:pPr>
      <w:r>
        <w:rPr/>
        <w:pict>
          <v:shape style="position:absolute;margin-left:105.209274pt;margin-top:7.431392pt;width:13.65pt;height:124.7pt;mso-position-horizontal-relative:page;mso-position-vertical-relative:paragraph;z-index:15776768" type="#_x0000_t202" filled="false" stroked="false">
            <v:textbox inset="0,0,0,0" style="layout-flow:vertical;mso-layout-flow-alt:bottom-to-top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rFonts w:ascii="Times New Roman"/>
                      <w:b/>
                      <w:sz w:val="21"/>
                    </w:rPr>
                  </w:pPr>
                  <w:r>
                    <w:rPr>
                      <w:rFonts w:ascii="Times New Roman"/>
                      <w:b/>
                      <w:color w:val="23201D"/>
                      <w:sz w:val="21"/>
                    </w:rPr>
                    <w:t>ANTIBODY</w:t>
                  </w:r>
                  <w:r>
                    <w:rPr>
                      <w:rFonts w:ascii="Times New Roman"/>
                      <w:b/>
                      <w:color w:val="23201D"/>
                      <w:spacing w:val="8"/>
                      <w:sz w:val="21"/>
                    </w:rPr>
                    <w:t> </w:t>
                  </w:r>
                  <w:r>
                    <w:rPr>
                      <w:rFonts w:ascii="Times New Roman"/>
                      <w:b/>
                      <w:color w:val="23201D"/>
                      <w:sz w:val="21"/>
                    </w:rPr>
                    <w:t>-</w:t>
                  </w:r>
                  <w:r>
                    <w:rPr>
                      <w:rFonts w:ascii="Times New Roman"/>
                      <w:b/>
                      <w:color w:val="23201D"/>
                      <w:spacing w:val="-1"/>
                      <w:sz w:val="21"/>
                    </w:rPr>
                    <w:t> </w:t>
                  </w:r>
                  <w:r>
                    <w:rPr>
                      <w:rFonts w:ascii="Times New Roman"/>
                      <w:b/>
                      <w:color w:val="23201D"/>
                      <w:sz w:val="21"/>
                    </w:rPr>
                    <w:t>ELISA</w:t>
                  </w:r>
                  <w:r>
                    <w:rPr>
                      <w:rFonts w:ascii="Times New Roman"/>
                      <w:b/>
                      <w:color w:val="23201D"/>
                      <w:spacing w:val="-7"/>
                      <w:sz w:val="21"/>
                    </w:rPr>
                    <w:t> </w:t>
                  </w:r>
                  <w:r>
                    <w:rPr>
                      <w:rFonts w:ascii="Times New Roman"/>
                      <w:b/>
                      <w:color w:val="23201D"/>
                      <w:sz w:val="21"/>
                    </w:rPr>
                    <w:t>(OD)</w:t>
                  </w:r>
                </w:p>
              </w:txbxContent>
            </v:textbox>
            <w10:wrap type="none"/>
          </v:shape>
        </w:pict>
      </w:r>
      <w:r>
        <w:rPr>
          <w:color w:val="23201D"/>
          <w:sz w:val="21"/>
        </w:rPr>
        <w:t>0.5</w:t>
      </w:r>
    </w:p>
    <w:p>
      <w:pPr>
        <w:spacing w:before="182"/>
        <w:ind w:left="0" w:right="0" w:firstLine="0"/>
        <w:jc w:val="right"/>
        <w:rPr>
          <w:sz w:val="21"/>
        </w:rPr>
      </w:pPr>
      <w:r>
        <w:rPr>
          <w:color w:val="23201D"/>
          <w:sz w:val="21"/>
        </w:rPr>
        <w:t>0.4</w:t>
      </w:r>
    </w:p>
    <w:p>
      <w:pPr>
        <w:spacing w:before="182"/>
        <w:ind w:left="0" w:right="0" w:firstLine="0"/>
        <w:jc w:val="right"/>
        <w:rPr>
          <w:sz w:val="21"/>
        </w:rPr>
      </w:pPr>
      <w:r>
        <w:rPr>
          <w:color w:val="23201D"/>
          <w:sz w:val="21"/>
        </w:rPr>
        <w:t>0.3</w:t>
      </w:r>
    </w:p>
    <w:p>
      <w:pPr>
        <w:spacing w:before="197"/>
        <w:ind w:left="0" w:right="0" w:firstLine="0"/>
        <w:jc w:val="right"/>
        <w:rPr>
          <w:sz w:val="21"/>
        </w:rPr>
      </w:pPr>
      <w:r>
        <w:rPr>
          <w:color w:val="23201D"/>
          <w:sz w:val="21"/>
        </w:rPr>
        <w:t>0.2</w:t>
      </w:r>
    </w:p>
    <w:p>
      <w:pPr>
        <w:spacing w:before="197"/>
        <w:ind w:left="0" w:right="0" w:firstLine="0"/>
        <w:jc w:val="right"/>
        <w:rPr>
          <w:sz w:val="21"/>
        </w:rPr>
      </w:pPr>
      <w:r>
        <w:rPr>
          <w:color w:val="23201D"/>
          <w:sz w:val="21"/>
        </w:rPr>
        <w:t>0.1</w:t>
      </w:r>
    </w:p>
    <w:p>
      <w:pPr>
        <w:spacing w:before="183"/>
        <w:ind w:left="0" w:right="0" w:firstLine="0"/>
        <w:jc w:val="right"/>
        <w:rPr>
          <w:sz w:val="21"/>
        </w:rPr>
      </w:pPr>
      <w:r>
        <w:rPr>
          <w:color w:val="23201D"/>
          <w:w w:val="100"/>
          <w:sz w:val="21"/>
        </w:rPr>
        <w:t>0</w:t>
      </w:r>
    </w:p>
    <w:p>
      <w:pPr>
        <w:spacing w:before="197"/>
        <w:ind w:left="0" w:right="1" w:firstLine="0"/>
        <w:jc w:val="right"/>
        <w:rPr>
          <w:sz w:val="21"/>
        </w:rPr>
      </w:pPr>
      <w:r>
        <w:rPr>
          <w:color w:val="23201D"/>
          <w:sz w:val="21"/>
        </w:rPr>
        <w:t>-0.1</w:t>
      </w:r>
    </w:p>
    <w:p>
      <w:pPr>
        <w:pStyle w:val="BodyText"/>
        <w:spacing w:before="8" w:after="39"/>
        <w:rPr>
          <w:sz w:val="17"/>
        </w:rPr>
      </w:pPr>
      <w:r>
        <w:rPr/>
        <w:br w:type="column"/>
      </w:r>
      <w:r>
        <w:rPr>
          <w:sz w:val="17"/>
        </w:rPr>
      </w:r>
    </w:p>
    <w:p>
      <w:pPr>
        <w:pStyle w:val="BodyText"/>
        <w:rPr>
          <w:sz w:val="20"/>
        </w:rPr>
      </w:pPr>
      <w:r>
        <w:rPr>
          <w:sz w:val="20"/>
        </w:rPr>
        <w:pict>
          <v:group style="width:360.25pt;height:135.75pt;mso-position-horizontal-relative:char;mso-position-vertical-relative:line" coordorigin="0,0" coordsize="7205,2715">
            <v:line style="position:absolute" from="30,0" to="30,2714" stroked="true" strokeweight=".748572pt" strokecolor="#23201d">
              <v:stroke dashstyle="solid"/>
            </v:line>
            <v:line style="position:absolute" from="45,2219" to="180,2219" stroked="true" strokeweight=".748224pt" strokecolor="#23201d">
              <v:stroke dashstyle="solid"/>
            </v:line>
            <v:shape style="position:absolute;left:299;top:2215;width:6905;height:8" coordorigin="300,2216" coordsize="6905,8" path="m300,2216l600,2216m1021,2216l1080,2216m1516,2216l1591,2216m2026,2216l2116,2216m2221,2216l2236,2216m2536,2216l2596,2216m3002,2216l3122,2216m3527,2216l3602,2216m4007,2216l4097,2216m4518,2216l4607,2216m5028,2216l5118,2216m5523,2216l5613,2216m6019,2216l6108,2216m6229,2216l6243,2216m6544,2216l6634,2216m6754,2216l6769,2216m7069,2216l7204,2216m300,2223l7204,2223e" filled="false" stroked="true" strokeweight=".374112pt" strokecolor="#23201d">
              <v:path arrowok="t"/>
              <v:stroke dashstyle="solid"/>
            </v:shape>
            <v:rect style="position:absolute;left:180;top:2203;width:120;height:106" filled="true" fillcolor="#0088e0" stroked="false">
              <v:fill type="solid"/>
            </v:rect>
            <v:rect style="position:absolute;left:180;top:2203;width:120;height:106" filled="false" stroked="true" strokeweight=".748376pt" strokecolor="#23201d">
              <v:stroke dashstyle="solid"/>
            </v:rect>
            <v:rect style="position:absolute;left:59;top:2159;width:121;height:61" filled="true" fillcolor="#fcf900" stroked="false">
              <v:fill type="solid"/>
            </v:rect>
            <v:rect style="position:absolute;left:59;top:2159;width:121;height:61" filled="false" stroked="true" strokeweight=".748294pt" strokecolor="#23201d">
              <v:stroke dashstyle="solid"/>
            </v:rect>
            <v:rect style="position:absolute;left:299;top:2174;width:91;height:46" filled="true" fillcolor="#009048" stroked="false">
              <v:fill type="solid"/>
            </v:rect>
            <v:rect style="position:absolute;left:299;top:2174;width:91;height:46" filled="false" stroked="true" strokeweight=".748294pt" strokecolor="#23201d">
              <v:stroke dashstyle="solid"/>
            </v:rect>
            <v:rect style="position:absolute;left:390;top:1934;width:121;height:286" filled="true" fillcolor="#ee2e71" stroked="false">
              <v:fill type="solid"/>
            </v:rect>
            <v:rect style="position:absolute;left:390;top:1934;width:121;height:286" filled="false" stroked="true" strokeweight=".74852pt" strokecolor="#23201d">
              <v:stroke dashstyle="solid"/>
            </v:rect>
            <v:rect style="position:absolute;left:600;top:1874;width:121;height:345" filled="true" fillcolor="#fcf900" stroked="false">
              <v:fill type="solid"/>
            </v:rect>
            <v:rect style="position:absolute;left:600;top:1874;width:121;height:345" filled="false" stroked="true" strokeweight=".748535pt" strokecolor="#23201d">
              <v:stroke dashstyle="solid"/>
            </v:rect>
            <v:rect style="position:absolute;left:720;top:1964;width:90;height:256" filled="true" fillcolor="#0088e0" stroked="false">
              <v:fill type="solid"/>
            </v:rect>
            <v:rect style="position:absolute;left:720;top:1964;width:90;height:256" filled="false" stroked="true" strokeweight=".748534pt" strokecolor="#23201d">
              <v:stroke dashstyle="solid"/>
            </v:rect>
            <v:rect style="position:absolute;left:810;top:1874;width:106;height:345" filled="true" fillcolor="#009048" stroked="false">
              <v:fill type="solid"/>
            </v:rect>
            <v:rect style="position:absolute;left:810;top:1874;width:106;height:345" filled="false" stroked="true" strokeweight=".748543pt" strokecolor="#23201d">
              <v:stroke dashstyle="solid"/>
            </v:rect>
            <v:rect style="position:absolute;left:915;top:1664;width:106;height:555" filled="true" fillcolor="#ee2e71" stroked="false">
              <v:fill type="solid"/>
            </v:rect>
            <v:rect style="position:absolute;left:915;top:1664;width:106;height:555" filled="false" stroked="true" strokeweight=".74856pt" strokecolor="#23201d">
              <v:stroke dashstyle="solid"/>
            </v:rect>
            <v:rect style="position:absolute;left:1080;top:1769;width:121;height:451" filled="true" fillcolor="#fcf900" stroked="false">
              <v:fill type="solid"/>
            </v:rect>
            <v:rect style="position:absolute;left:1080;top:1769;width:121;height:451" filled="false" stroked="true" strokeweight=".748549pt" strokecolor="#23201d">
              <v:stroke dashstyle="solid"/>
            </v:rect>
            <v:rect style="position:absolute;left:1200;top:2084;width:75;height:136" filled="true" fillcolor="#0088e0" stroked="false">
              <v:fill type="solid"/>
            </v:rect>
            <v:rect style="position:absolute;left:1200;top:2084;width:105;height:136" filled="false" stroked="true" strokeweight=".748442pt" strokecolor="#23201d">
              <v:stroke dashstyle="solid"/>
            </v:rect>
            <v:rect style="position:absolute;left:1275;top:974;width:121;height:1245" filled="true" fillcolor="#009048" stroked="false">
              <v:fill type="solid"/>
            </v:rect>
            <v:rect style="position:absolute;left:1275;top:974;width:151;height:1245" filled="false" stroked="true" strokeweight=".748567pt" strokecolor="#23201d">
              <v:stroke dashstyle="solid"/>
            </v:rect>
            <v:rect style="position:absolute;left:1395;top:779;width:121;height:1440" filled="true" fillcolor="#ee2e71" stroked="false">
              <v:fill type="solid"/>
            </v:rect>
            <v:rect style="position:absolute;left:1395;top:779;width:121;height:1440" filled="false" stroked="true" strokeweight=".74857pt" strokecolor="#23201d">
              <v:stroke dashstyle="solid"/>
            </v:rect>
            <v:rect style="position:absolute;left:1590;top:1829;width:121;height:390" filled="true" fillcolor="#fcf900" stroked="false">
              <v:fill type="solid"/>
            </v:rect>
            <v:rect style="position:absolute;left:1590;top:1829;width:121;height:390" filled="false" stroked="true" strokeweight=".748542pt" strokecolor="#23201d">
              <v:stroke dashstyle="solid"/>
            </v:rect>
            <v:rect style="position:absolute;left:1710;top:1889;width:90;height:331" filled="true" fillcolor="#0088e0" stroked="false">
              <v:fill type="solid"/>
            </v:rect>
            <v:rect style="position:absolute;left:1710;top:1889;width:90;height:331" filled="false" stroked="true" strokeweight=".748548pt" strokecolor="#23201d">
              <v:stroke dashstyle="solid"/>
            </v:rect>
            <v:rect style="position:absolute;left:1800;top:1154;width:106;height:1065" filled="true" fillcolor="#009048" stroked="false">
              <v:fill type="solid"/>
            </v:rect>
            <v:rect style="position:absolute;left:1800;top:1154;width:121;height:1065" filled="false" stroked="true" strokeweight=".748568pt" strokecolor="#23201d">
              <v:stroke dashstyle="solid"/>
            </v:rect>
            <v:rect style="position:absolute;left:1905;top:719;width:121;height:1500" filled="true" fillcolor="#ee2e71" stroked="false">
              <v:fill type="solid"/>
            </v:rect>
            <v:rect style="position:absolute;left:1905;top:719;width:121;height:1500" filled="false" stroked="true" strokeweight=".74857pt" strokecolor="#23201d">
              <v:stroke dashstyle="solid"/>
            </v:rect>
            <v:rect style="position:absolute;left:2716;top:1664;width:75;height:555" filled="true" fillcolor="#0088e0" stroked="false">
              <v:fill type="solid"/>
            </v:rect>
            <v:rect style="position:absolute;left:2686;top:1664;width:120;height:555" filled="false" stroked="true" strokeweight=".748557pt" strokecolor="#23201d">
              <v:stroke dashstyle="solid"/>
            </v:rect>
            <v:rect style="position:absolute;left:2596;top:1514;width:121;height:705" filled="true" fillcolor="#fcf900" stroked="false">
              <v:fill type="solid"/>
            </v:rect>
            <v:rect style="position:absolute;left:2596;top:1514;width:121;height:705" filled="false" stroked="true" strokeweight=".748562pt" strokecolor="#23201d">
              <v:stroke dashstyle="solid"/>
            </v:rect>
            <v:rect style="position:absolute;left:2791;top:1394;width:106;height:825" filled="true" fillcolor="#009048" stroked="false">
              <v:fill type="solid"/>
            </v:rect>
            <v:rect style="position:absolute;left:2791;top:1394;width:121;height:825" filled="false" stroked="true" strokeweight=".748565pt" strokecolor="#23201d">
              <v:stroke dashstyle="solid"/>
            </v:rect>
            <v:rect style="position:absolute;left:2896;top:735;width:106;height:1485" filled="true" fillcolor="#ee2e71" stroked="false">
              <v:fill type="solid"/>
            </v:rect>
            <v:rect style="position:absolute;left:2896;top:735;width:106;height:1485" filled="false" stroked="true" strokeweight=".74857pt" strokecolor="#23201d">
              <v:stroke dashstyle="solid"/>
            </v:rect>
            <v:rect style="position:absolute;left:3421;top:1094;width:106;height:1125" filled="true" fillcolor="#ee2e71" stroked="false">
              <v:fill type="solid"/>
            </v:rect>
            <v:rect style="position:absolute;left:3421;top:1094;width:106;height:1125" filled="false" stroked="true" strokeweight=".748569pt" strokecolor="#23201d">
              <v:stroke dashstyle="solid"/>
            </v:rect>
            <v:rect style="position:absolute;left:3121;top:1859;width:91;height:360" filled="true" fillcolor="#fcf900" stroked="false">
              <v:fill type="solid"/>
            </v:rect>
            <v:rect style="position:absolute;left:3121;top:1859;width:106;height:360" filled="false" stroked="true" strokeweight=".748545pt" strokecolor="#23201d">
              <v:stroke dashstyle="solid"/>
            </v:rect>
            <v:rect style="position:absolute;left:3211;top:1574;width:90;height:645" filled="true" fillcolor="#0088e0" stroked="false">
              <v:fill type="solid"/>
            </v:rect>
            <v:rect style="position:absolute;left:3211;top:1574;width:121;height:645" filled="false" stroked="true" strokeweight=".748561pt" strokecolor="#23201d">
              <v:stroke dashstyle="solid"/>
            </v:rect>
            <v:rect style="position:absolute;left:3301;top:1094;width:121;height:1125" filled="true" fillcolor="#009048" stroked="false">
              <v:fill type="solid"/>
            </v:rect>
            <v:rect style="position:absolute;left:3301;top:1094;width:121;height:1125" filled="false" stroked="true" strokeweight=".748568pt" strokecolor="#23201d">
              <v:stroke dashstyle="solid"/>
            </v:rect>
            <v:rect style="position:absolute;left:3722;top:1304;width:75;height:915" filled="true" fillcolor="#0088e0" stroked="false">
              <v:fill type="solid"/>
            </v:rect>
            <v:rect style="position:absolute;left:3692;top:1304;width:120;height:915" filled="false" stroked="true" strokeweight=".748566pt" strokecolor="#23201d">
              <v:stroke dashstyle="solid"/>
            </v:rect>
            <v:rect style="position:absolute;left:3601;top:1259;width:121;height:960" filled="true" fillcolor="#fcf900" stroked="false">
              <v:fill type="solid"/>
            </v:rect>
            <v:rect style="position:absolute;left:3601;top:1259;width:121;height:960" filled="false" stroked="true" strokeweight=".748567pt" strokecolor="#23201d">
              <v:stroke dashstyle="solid"/>
            </v:rect>
            <v:rect style="position:absolute;left:3796;top:1079;width:106;height:1140" filled="true" fillcolor="#009048" stroked="false">
              <v:fill type="solid"/>
            </v:rect>
            <v:rect style="position:absolute;left:3796;top:1079;width:121;height:1140" filled="false" stroked="true" strokeweight=".748568pt" strokecolor="#23201d">
              <v:stroke dashstyle="solid"/>
            </v:rect>
            <v:rect style="position:absolute;left:3902;top:779;width:106;height:1440" filled="true" fillcolor="#ee2e71" stroked="false">
              <v:fill type="solid"/>
            </v:rect>
            <v:rect style="position:absolute;left:3902;top:779;width:106;height:1440" filled="false" stroked="true" strokeweight=".74857pt" strokecolor="#23201d">
              <v:stroke dashstyle="solid"/>
            </v:rect>
            <v:rect style="position:absolute;left:4097;top:1454;width:106;height:765" filled="true" fillcolor="#fcf900" stroked="false">
              <v:fill type="solid"/>
            </v:rect>
            <v:rect style="position:absolute;left:4097;top:1454;width:121;height:765" filled="false" stroked="true" strokeweight=".748564pt" strokecolor="#23201d">
              <v:stroke dashstyle="solid"/>
            </v:rect>
            <v:rect style="position:absolute;left:4202;top:1169;width:90;height:1050" filled="true" fillcolor="#0088e0" stroked="false">
              <v:fill type="solid"/>
            </v:rect>
            <v:rect style="position:absolute;left:4202;top:1169;width:120;height:1050" filled="false" stroked="true" strokeweight=".748568pt" strokecolor="#23201d">
              <v:stroke dashstyle="solid"/>
            </v:rect>
            <v:rect style="position:absolute;left:4292;top:839;width:121;height:1380" filled="true" fillcolor="#009048" stroked="false">
              <v:fill type="solid"/>
            </v:rect>
            <v:rect style="position:absolute;left:4292;top:839;width:121;height:1380" filled="false" stroked="true" strokeweight=".74857pt" strokecolor="#23201d">
              <v:stroke dashstyle="solid"/>
            </v:rect>
            <v:rect style="position:absolute;left:4412;top:719;width:106;height:1500" filled="true" fillcolor="#ee2e71" stroked="false">
              <v:fill type="solid"/>
            </v:rect>
            <v:rect style="position:absolute;left:4412;top:719;width:106;height:1500" filled="false" stroked="true" strokeweight=".748571pt" strokecolor="#23201d">
              <v:stroke dashstyle="solid"/>
            </v:rect>
            <v:rect style="position:absolute;left:5913;top:449;width:106;height:1770" filled="true" fillcolor="#ee2e71" stroked="false">
              <v:fill type="solid"/>
            </v:rect>
            <v:rect style="position:absolute;left:5913;top:449;width:106;height:1770" filled="false" stroked="true" strokeweight=".748571pt" strokecolor="#23201d">
              <v:stroke dashstyle="solid"/>
            </v:rect>
            <v:rect style="position:absolute;left:5613;top:1259;width:91;height:960" filled="true" fillcolor="#fcf900" stroked="false">
              <v:fill type="solid"/>
            </v:rect>
            <v:rect style="position:absolute;left:5613;top:1259;width:121;height:960" filled="false" stroked="true" strokeweight=".748567pt" strokecolor="#23201d">
              <v:stroke dashstyle="solid"/>
            </v:rect>
            <v:rect style="position:absolute;left:5703;top:1169;width:105;height:1050" filled="true" fillcolor="#0088e0" stroked="false">
              <v:fill type="solid"/>
            </v:rect>
            <v:rect style="position:absolute;left:5703;top:1169;width:120;height:1050" filled="false" stroked="true" strokeweight=".748568pt" strokecolor="#23201d">
              <v:stroke dashstyle="solid"/>
            </v:rect>
            <v:rect style="position:absolute;left:5808;top:689;width:121;height:1530" filled="true" fillcolor="#009048" stroked="false">
              <v:fill type="solid"/>
            </v:rect>
            <v:rect style="position:absolute;left:5808;top:689;width:121;height:1530" filled="false" stroked="true" strokeweight=".74857pt" strokecolor="#23201d">
              <v:stroke dashstyle="solid"/>
            </v:rect>
            <v:rect style="position:absolute;left:5117;top:1619;width:106;height:600" filled="true" fillcolor="#fcf900" stroked="false">
              <v:fill type="solid"/>
            </v:rect>
            <v:rect style="position:absolute;left:5117;top:1619;width:121;height:600" filled="false" stroked="true" strokeweight=".748559pt" strokecolor="#23201d">
              <v:stroke dashstyle="solid"/>
            </v:rect>
            <v:rect style="position:absolute;left:5222;top:1394;width:90;height:825" filled="true" fillcolor="#0088e0" stroked="false">
              <v:fill type="solid"/>
            </v:rect>
            <v:rect style="position:absolute;left:5222;top:1394;width:121;height:825" filled="false" stroked="true" strokeweight=".748565pt" strokecolor="#23201d">
              <v:stroke dashstyle="solid"/>
            </v:rect>
            <v:rect style="position:absolute;left:5312;top:704;width:121;height:1515" filled="true" fillcolor="#009048" stroked="false">
              <v:fill type="solid"/>
            </v:rect>
            <v:rect style="position:absolute;left:5312;top:704;width:121;height:1515" filled="false" stroked="true" strokeweight=".74857pt" strokecolor="#23201d">
              <v:stroke dashstyle="solid"/>
            </v:rect>
            <v:rect style="position:absolute;left:5433;top:599;width:91;height:1620" filled="true" fillcolor="#ee2e71" stroked="false">
              <v:fill type="solid"/>
            </v:rect>
            <v:rect style="position:absolute;left:5433;top:599;width:91;height:1620" filled="false" stroked="true" strokeweight=".748571pt" strokecolor="#23201d">
              <v:stroke dashstyle="solid"/>
            </v:rect>
            <v:rect style="position:absolute;left:2236;top:1784;width:90;height:436" filled="true" fillcolor="#0088e0" stroked="false">
              <v:fill type="solid"/>
            </v:rect>
            <v:rect style="position:absolute;left:2236;top:1784;width:90;height:436" filled="false" stroked="true" strokeweight=".748558pt" strokecolor="#23201d">
              <v:stroke dashstyle="solid"/>
            </v:rect>
            <v:rect style="position:absolute;left:2116;top:1724;width:106;height:496" filled="true" fillcolor="#fcf900" stroked="false">
              <v:fill type="solid"/>
            </v:rect>
            <v:rect style="position:absolute;left:2116;top:1724;width:106;height:496" filled="false" stroked="true" strokeweight=".748557pt" strokecolor="#23201d">
              <v:stroke dashstyle="solid"/>
            </v:rect>
            <v:rect style="position:absolute;left:2431;top:824;width:106;height:1395" filled="true" fillcolor="#ee2e71" stroked="false">
              <v:fill type="solid"/>
            </v:rect>
            <v:rect style="position:absolute;left:2431;top:824;width:106;height:1395" filled="false" stroked="true" strokeweight=".74857pt" strokecolor="#23201d">
              <v:stroke dashstyle="solid"/>
            </v:rect>
            <v:rect style="position:absolute;left:2325;top:959;width:106;height:1260" filled="true" fillcolor="#009048" stroked="false">
              <v:fill type="solid"/>
            </v:rect>
            <v:rect style="position:absolute;left:2325;top:959;width:106;height:1260" filled="false" stroked="true" strokeweight=".74857pt" strokecolor="#23201d">
              <v:stroke dashstyle="solid"/>
            </v:rect>
            <v:rect style="position:absolute;left:6243;top:1424;width:90;height:795" filled="true" fillcolor="#0088e0" stroked="false">
              <v:fill type="solid"/>
            </v:rect>
            <v:rect style="position:absolute;left:6243;top:1424;width:121;height:795" filled="false" stroked="true" strokeweight=".748564pt" strokecolor="#23201d">
              <v:stroke dashstyle="solid"/>
            </v:rect>
            <v:rect style="position:absolute;left:6333;top:390;width:121;height:1830" filled="true" fillcolor="#009048" stroked="false">
              <v:fill type="solid"/>
            </v:rect>
            <v:rect style="position:absolute;left:6333;top:390;width:121;height:1830" filled="false" stroked="true" strokeweight=".748571pt" strokecolor="#23201d">
              <v:stroke dashstyle="solid"/>
            </v:rect>
            <v:rect style="position:absolute;left:6108;top:1109;width:121;height:1110" filled="true" fillcolor="#fcf900" stroked="false">
              <v:fill type="solid"/>
            </v:rect>
            <v:rect style="position:absolute;left:6108;top:1109;width:121;height:1110" filled="false" stroked="true" strokeweight=".748568pt" strokecolor="#23201d">
              <v:stroke dashstyle="solid"/>
            </v:rect>
            <v:rect style="position:absolute;left:6453;top:509;width:91;height:1710" filled="true" fillcolor="#ee2e71" stroked="false">
              <v:fill type="solid"/>
            </v:rect>
            <v:rect style="position:absolute;left:6453;top:509;width:91;height:1710" filled="false" stroked="true" strokeweight=".748571pt" strokecolor="#23201d">
              <v:stroke dashstyle="solid"/>
            </v:rect>
            <v:rect style="position:absolute;left:6768;top:1244;width:91;height:975" filled="true" fillcolor="#0088e0" stroked="false">
              <v:fill type="solid"/>
            </v:rect>
            <v:rect style="position:absolute;left:6768;top:1244;width:121;height:975" filled="false" stroked="true" strokeweight=".748567pt" strokecolor="#23201d">
              <v:stroke dashstyle="solid"/>
            </v:rect>
            <v:rect style="position:absolute;left:6633;top:614;width:121;height:1605" filled="true" fillcolor="#fcf900" stroked="false">
              <v:fill type="solid"/>
            </v:rect>
            <v:rect style="position:absolute;left:6633;top:614;width:121;height:1605" filled="false" stroked="true" strokeweight=".74857pt" strokecolor="#23201d">
              <v:stroke dashstyle="solid"/>
            </v:rect>
            <v:rect style="position:absolute;left:6978;top:1799;width:91;height:420" filled="true" fillcolor="#ee2e71" stroked="false">
              <v:fill type="solid"/>
            </v:rect>
            <v:rect style="position:absolute;left:6963;top:1799;width:106;height:420" filled="false" stroked="true" strokeweight=".748552pt" strokecolor="#23201d">
              <v:stroke dashstyle="solid"/>
            </v:rect>
            <v:rect style="position:absolute;left:6858;top:509;width:120;height:1710" filled="true" fillcolor="#009048" stroked="false">
              <v:fill type="solid"/>
            </v:rect>
            <v:shape style="position:absolute;left:29;top:509;width:7144;height:2160" coordorigin="30,510" coordsize="7144,2160" path="m6859,2219l6979,2219,6979,510,6859,510,6859,2219xm30,2669l7174,2669m285,2579l285,2669m795,2579l795,2669m1290,2579l1290,2669m1801,2579l1801,2669m2311,2579l2311,2669m2821,2579l2821,2669m3317,2579l3317,2669m3797,2579l3797,2669m4307,2579l4307,2669m4817,2579l4817,2669m5298,2579l5298,2669m5808,2579l5808,2669m6318,2579l6318,2669m6829,2579l6829,2669e" filled="false" stroked="true" strokeweight=".748398pt" strokecolor="#23201d">
              <v:path arrowok="t"/>
              <v:stroke dashstyle="solid"/>
            </v:shape>
            <v:rect style="position:absolute;left:4607;top:1259;width:106;height:960" filled="true" fillcolor="#fcf900" stroked="false">
              <v:fill type="solid"/>
            </v:rect>
            <v:rect style="position:absolute;left:4607;top:1259;width:121;height:960" filled="false" stroked="true" strokeweight=".748567pt" strokecolor="#23201d">
              <v:stroke dashstyle="solid"/>
            </v:rect>
            <v:rect style="position:absolute;left:4712;top:944;width:90;height:1275" filled="true" fillcolor="#0088e0" stroked="false">
              <v:fill type="solid"/>
            </v:rect>
            <v:rect style="position:absolute;left:4712;top:944;width:120;height:1275" filled="false" stroked="true" strokeweight=".748569pt" strokecolor="#23201d">
              <v:stroke dashstyle="solid"/>
            </v:rect>
            <v:rect style="position:absolute;left:4802;top:689;width:121;height:1530" filled="true" fillcolor="#009048" stroked="false">
              <v:fill type="solid"/>
            </v:rect>
            <v:rect style="position:absolute;left:4802;top:689;width:121;height:1530" filled="false" stroked="true" strokeweight=".74857pt" strokecolor="#23201d">
              <v:stroke dashstyle="solid"/>
            </v:rect>
            <v:rect style="position:absolute;left:4922;top:644;width:106;height:1575" filled="true" fillcolor="#ee2e71" stroked="false">
              <v:fill type="solid"/>
            </v:rect>
            <v:shape style="position:absolute;left:0;top:105;width:5028;height:2549" coordorigin="0,105" coordsize="5028,2549" path="m4923,2219l5028,2219,5028,645,4923,645,4923,2219xm0,105l45,105m0,929l45,929m0,1769l45,1769m0,2654l45,2654m0,555l45,555m0,1380l45,1380m0,2219l45,2219e" filled="false" stroked="true" strokeweight=".748398pt" strokecolor="#23201d">
              <v:path arrowok="t"/>
              <v:stroke dashstyle="solid"/>
            </v:shape>
          </v:group>
        </w:pict>
      </w:r>
      <w:r>
        <w:rPr>
          <w:sz w:val="20"/>
        </w:rPr>
      </w:r>
    </w:p>
    <w:p>
      <w:pPr>
        <w:tabs>
          <w:tab w:pos="480" w:val="left" w:leader="none"/>
          <w:tab w:pos="990" w:val="left" w:leader="none"/>
          <w:tab w:pos="1485" w:val="left" w:leader="none"/>
          <w:tab w:pos="1996" w:val="left" w:leader="none"/>
          <w:tab w:pos="2491" w:val="left" w:leader="none"/>
          <w:tab w:pos="3001" w:val="left" w:leader="none"/>
          <w:tab w:pos="3496" w:val="left" w:leader="none"/>
          <w:tab w:pos="4007" w:val="left" w:leader="none"/>
          <w:tab w:pos="4457" w:val="left" w:leader="none"/>
          <w:tab w:pos="4952" w:val="left" w:leader="none"/>
          <w:tab w:pos="5448" w:val="left" w:leader="none"/>
          <w:tab w:pos="5943" w:val="left" w:leader="none"/>
          <w:tab w:pos="6468" w:val="left" w:leader="none"/>
        </w:tabs>
        <w:spacing w:before="5"/>
        <w:ind w:left="0" w:right="882" w:firstLine="0"/>
        <w:jc w:val="center"/>
        <w:rPr>
          <w:rFonts w:ascii="Arial"/>
          <w:b/>
          <w:sz w:val="21"/>
        </w:rPr>
      </w:pPr>
      <w:r>
        <w:rPr>
          <w:rFonts w:ascii="Arial"/>
          <w:b/>
          <w:color w:val="23201D"/>
          <w:position w:val="1"/>
          <w:sz w:val="21"/>
        </w:rPr>
        <w:t>1</w:t>
        <w:tab/>
        <w:t>2</w:t>
        <w:tab/>
        <w:t>3</w:t>
        <w:tab/>
        <w:t>4</w:t>
        <w:tab/>
        <w:t>5</w:t>
        <w:tab/>
        <w:t>6</w:t>
        <w:tab/>
        <w:t>7</w:t>
        <w:tab/>
        <w:t>8</w:t>
        <w:tab/>
        <w:t>9</w:t>
        <w:tab/>
        <w:t>10</w:t>
        <w:tab/>
        <w:t>11</w:t>
        <w:tab/>
        <w:t>12</w:t>
        <w:tab/>
        <w:t>13</w:t>
        <w:tab/>
      </w:r>
      <w:r>
        <w:rPr>
          <w:rFonts w:ascii="Arial"/>
          <w:b/>
          <w:color w:val="23201D"/>
          <w:sz w:val="21"/>
        </w:rPr>
        <w:t>14</w:t>
      </w:r>
    </w:p>
    <w:p>
      <w:pPr>
        <w:spacing w:before="2"/>
        <w:ind w:left="0" w:right="865" w:firstLine="0"/>
        <w:jc w:val="center"/>
        <w:rPr>
          <w:rFonts w:ascii="Times New Roman"/>
          <w:b/>
          <w:sz w:val="19"/>
        </w:rPr>
      </w:pPr>
      <w:r>
        <w:rPr>
          <w:rFonts w:ascii="Times New Roman"/>
          <w:b/>
          <w:color w:val="23201D"/>
          <w:w w:val="105"/>
          <w:sz w:val="19"/>
        </w:rPr>
        <w:t>WEEKS</w:t>
      </w:r>
    </w:p>
    <w:p>
      <w:pPr>
        <w:spacing w:after="0"/>
        <w:jc w:val="center"/>
        <w:rPr>
          <w:rFonts w:ascii="Times New Roman"/>
          <w:sz w:val="19"/>
        </w:rPr>
        <w:sectPr>
          <w:type w:val="continuous"/>
          <w:pgSz w:w="11910" w:h="16840"/>
          <w:pgMar w:top="1580" w:bottom="280" w:left="1680" w:right="900"/>
          <w:cols w:num="2" w:equalWidth="0">
            <w:col w:w="1199" w:space="40"/>
            <w:col w:w="8091"/>
          </w:cols>
        </w:sectPr>
      </w:pPr>
    </w:p>
    <w:p>
      <w:pPr>
        <w:spacing w:line="200" w:lineRule="exact" w:before="94"/>
        <w:ind w:left="736" w:right="0" w:firstLine="0"/>
        <w:jc w:val="left"/>
        <w:rPr>
          <w:rFonts w:ascii="Times New Roman"/>
          <w:b/>
          <w:sz w:val="18"/>
        </w:rPr>
      </w:pPr>
      <w:r>
        <w:rPr>
          <w:rFonts w:ascii="Times New Roman"/>
          <w:b/>
          <w:color w:val="23201D"/>
          <w:spacing w:val="-5"/>
          <w:sz w:val="18"/>
        </w:rPr>
        <w:t>Positive Control (Pooled</w:t>
      </w:r>
      <w:r>
        <w:rPr>
          <w:rFonts w:ascii="Times New Roman"/>
          <w:b/>
          <w:color w:val="23201D"/>
          <w:spacing w:val="-10"/>
          <w:sz w:val="18"/>
        </w:rPr>
        <w:t> </w:t>
      </w:r>
      <w:r>
        <w:rPr>
          <w:rFonts w:ascii="Times New Roman"/>
          <w:b/>
          <w:color w:val="23201D"/>
          <w:spacing w:val="-5"/>
          <w:sz w:val="18"/>
        </w:rPr>
        <w:t>serum</w:t>
      </w:r>
      <w:r>
        <w:rPr>
          <w:rFonts w:ascii="Times New Roman"/>
          <w:b/>
          <w:color w:val="23201D"/>
          <w:spacing w:val="-15"/>
          <w:sz w:val="18"/>
        </w:rPr>
        <w:t> </w:t>
      </w:r>
      <w:r>
        <w:rPr>
          <w:rFonts w:ascii="Times New Roman"/>
          <w:b/>
          <w:color w:val="23201D"/>
          <w:spacing w:val="-4"/>
          <w:sz w:val="18"/>
        </w:rPr>
        <w:t>from</w:t>
      </w:r>
      <w:r>
        <w:rPr>
          <w:rFonts w:ascii="Times New Roman"/>
          <w:b/>
          <w:color w:val="23201D"/>
          <w:spacing w:val="-15"/>
          <w:sz w:val="18"/>
        </w:rPr>
        <w:t> </w:t>
      </w:r>
      <w:r>
        <w:rPr>
          <w:rFonts w:ascii="Times New Roman"/>
          <w:b/>
          <w:color w:val="23201D"/>
          <w:spacing w:val="-4"/>
          <w:sz w:val="18"/>
        </w:rPr>
        <w:t>parasitologically</w:t>
      </w:r>
      <w:r>
        <w:rPr>
          <w:rFonts w:ascii="Times New Roman"/>
          <w:b/>
          <w:color w:val="23201D"/>
          <w:sz w:val="18"/>
        </w:rPr>
        <w:t> </w:t>
      </w:r>
      <w:r>
        <w:rPr>
          <w:rFonts w:ascii="Times New Roman"/>
          <w:b/>
          <w:color w:val="23201D"/>
          <w:spacing w:val="-4"/>
          <w:sz w:val="18"/>
        </w:rPr>
        <w:t>proven</w:t>
      </w:r>
      <w:r>
        <w:rPr>
          <w:rFonts w:ascii="Times New Roman"/>
          <w:b/>
          <w:color w:val="23201D"/>
          <w:spacing w:val="-10"/>
          <w:sz w:val="18"/>
        </w:rPr>
        <w:t> </w:t>
      </w:r>
      <w:r>
        <w:rPr>
          <w:rFonts w:ascii="Times New Roman"/>
          <w:b/>
          <w:color w:val="23201D"/>
          <w:spacing w:val="-4"/>
          <w:sz w:val="18"/>
        </w:rPr>
        <w:t>cases</w:t>
      </w:r>
      <w:r>
        <w:rPr>
          <w:rFonts w:ascii="Times New Roman"/>
          <w:b/>
          <w:color w:val="23201D"/>
          <w:spacing w:val="-11"/>
          <w:sz w:val="18"/>
        </w:rPr>
        <w:t> </w:t>
      </w:r>
      <w:r>
        <w:rPr>
          <w:rFonts w:ascii="Times New Roman"/>
          <w:b/>
          <w:color w:val="23201D"/>
          <w:spacing w:val="-4"/>
          <w:sz w:val="18"/>
        </w:rPr>
        <w:t>of</w:t>
      </w:r>
      <w:r>
        <w:rPr>
          <w:rFonts w:ascii="Times New Roman"/>
          <w:b/>
          <w:i/>
          <w:color w:val="23201D"/>
          <w:spacing w:val="-4"/>
          <w:sz w:val="18"/>
        </w:rPr>
        <w:t>T.</w:t>
      </w:r>
      <w:r>
        <w:rPr>
          <w:rFonts w:ascii="Times New Roman"/>
          <w:b/>
          <w:i/>
          <w:color w:val="23201D"/>
          <w:spacing w:val="4"/>
          <w:sz w:val="18"/>
        </w:rPr>
        <w:t> </w:t>
      </w:r>
      <w:r>
        <w:rPr>
          <w:rFonts w:ascii="Times New Roman"/>
          <w:b/>
          <w:i/>
          <w:color w:val="23201D"/>
          <w:spacing w:val="-4"/>
          <w:sz w:val="18"/>
        </w:rPr>
        <w:t>evansi</w:t>
      </w:r>
      <w:r>
        <w:rPr>
          <w:rFonts w:ascii="Times New Roman"/>
          <w:b/>
          <w:i/>
          <w:color w:val="23201D"/>
          <w:spacing w:val="42"/>
          <w:sz w:val="18"/>
        </w:rPr>
        <w:t> </w:t>
      </w:r>
      <w:r>
        <w:rPr>
          <w:rFonts w:ascii="Times New Roman"/>
          <w:b/>
          <w:color w:val="23201D"/>
          <w:spacing w:val="-4"/>
          <w:sz w:val="18"/>
        </w:rPr>
        <w:t>infected</w:t>
      </w:r>
      <w:r>
        <w:rPr>
          <w:rFonts w:ascii="Times New Roman"/>
          <w:b/>
          <w:color w:val="23201D"/>
          <w:spacing w:val="-10"/>
          <w:sz w:val="18"/>
        </w:rPr>
        <w:t> </w:t>
      </w:r>
      <w:r>
        <w:rPr>
          <w:rFonts w:ascii="Times New Roman"/>
          <w:b/>
          <w:color w:val="23201D"/>
          <w:spacing w:val="-4"/>
          <w:sz w:val="18"/>
        </w:rPr>
        <w:t>rabbits</w:t>
      </w:r>
      <w:r>
        <w:rPr>
          <w:rFonts w:ascii="Times New Roman"/>
          <w:b/>
          <w:color w:val="23201D"/>
          <w:spacing w:val="-11"/>
          <w:sz w:val="18"/>
        </w:rPr>
        <w:t> </w:t>
      </w:r>
      <w:r>
        <w:rPr>
          <w:rFonts w:ascii="Times New Roman"/>
          <w:b/>
          <w:color w:val="23201D"/>
          <w:spacing w:val="-4"/>
          <w:sz w:val="18"/>
        </w:rPr>
        <w:t>)</w:t>
      </w:r>
      <w:r>
        <w:rPr>
          <w:rFonts w:ascii="Times New Roman"/>
          <w:b/>
          <w:color w:val="23201D"/>
          <w:sz w:val="18"/>
        </w:rPr>
        <w:t> </w:t>
      </w:r>
      <w:r>
        <w:rPr>
          <w:rFonts w:ascii="Times New Roman"/>
          <w:b/>
          <w:color w:val="23201D"/>
          <w:spacing w:val="-4"/>
          <w:sz w:val="18"/>
        </w:rPr>
        <w:t>=</w:t>
      </w:r>
      <w:r>
        <w:rPr>
          <w:rFonts w:ascii="Times New Roman"/>
          <w:b/>
          <w:color w:val="23201D"/>
          <w:spacing w:val="-13"/>
          <w:sz w:val="18"/>
        </w:rPr>
        <w:t> </w:t>
      </w:r>
      <w:r>
        <w:rPr>
          <w:rFonts w:ascii="Times New Roman"/>
          <w:b/>
          <w:color w:val="23201D"/>
          <w:spacing w:val="-4"/>
          <w:sz w:val="18"/>
        </w:rPr>
        <w:t>0.161</w:t>
      </w:r>
    </w:p>
    <w:p>
      <w:pPr>
        <w:spacing w:line="200" w:lineRule="exact" w:before="0"/>
        <w:ind w:left="736" w:right="0" w:firstLine="0"/>
        <w:jc w:val="left"/>
        <w:rPr>
          <w:rFonts w:ascii="Times New Roman"/>
          <w:b/>
          <w:sz w:val="18"/>
        </w:rPr>
      </w:pPr>
      <w:r>
        <w:rPr>
          <w:rFonts w:ascii="Times New Roman"/>
          <w:b/>
          <w:color w:val="23201D"/>
          <w:spacing w:val="-4"/>
          <w:sz w:val="18"/>
        </w:rPr>
        <w:t>Negative</w:t>
      </w:r>
      <w:r>
        <w:rPr>
          <w:rFonts w:ascii="Times New Roman"/>
          <w:b/>
          <w:color w:val="23201D"/>
          <w:spacing w:val="-5"/>
          <w:sz w:val="18"/>
        </w:rPr>
        <w:t> </w:t>
      </w:r>
      <w:r>
        <w:rPr>
          <w:rFonts w:ascii="Times New Roman"/>
          <w:b/>
          <w:color w:val="23201D"/>
          <w:spacing w:val="-4"/>
          <w:sz w:val="18"/>
        </w:rPr>
        <w:t>Control (Pooled</w:t>
      </w:r>
      <w:r>
        <w:rPr>
          <w:rFonts w:ascii="Times New Roman"/>
          <w:b/>
          <w:color w:val="23201D"/>
          <w:spacing w:val="-9"/>
          <w:sz w:val="18"/>
        </w:rPr>
        <w:t> </w:t>
      </w:r>
      <w:r>
        <w:rPr>
          <w:rFonts w:ascii="Times New Roman"/>
          <w:b/>
          <w:color w:val="23201D"/>
          <w:spacing w:val="-4"/>
          <w:sz w:val="18"/>
        </w:rPr>
        <w:t>serum</w:t>
      </w:r>
      <w:r>
        <w:rPr>
          <w:rFonts w:ascii="Times New Roman"/>
          <w:b/>
          <w:color w:val="23201D"/>
          <w:spacing w:val="-15"/>
          <w:sz w:val="18"/>
        </w:rPr>
        <w:t> </w:t>
      </w:r>
      <w:r>
        <w:rPr>
          <w:rFonts w:ascii="Times New Roman"/>
          <w:b/>
          <w:color w:val="23201D"/>
          <w:spacing w:val="-4"/>
          <w:sz w:val="18"/>
        </w:rPr>
        <w:t>from</w:t>
      </w:r>
      <w:r>
        <w:rPr>
          <w:rFonts w:ascii="Times New Roman"/>
          <w:b/>
          <w:color w:val="23201D"/>
          <w:spacing w:val="-14"/>
          <w:sz w:val="18"/>
        </w:rPr>
        <w:t> </w:t>
      </w:r>
      <w:r>
        <w:rPr>
          <w:rFonts w:ascii="Times New Roman"/>
          <w:b/>
          <w:color w:val="23201D"/>
          <w:spacing w:val="-4"/>
          <w:sz w:val="18"/>
        </w:rPr>
        <w:t>uninfected</w:t>
      </w:r>
      <w:r>
        <w:rPr>
          <w:rFonts w:ascii="Times New Roman"/>
          <w:b/>
          <w:color w:val="23201D"/>
          <w:spacing w:val="-9"/>
          <w:sz w:val="18"/>
        </w:rPr>
        <w:t> </w:t>
      </w:r>
      <w:r>
        <w:rPr>
          <w:rFonts w:ascii="Times New Roman"/>
          <w:b/>
          <w:color w:val="23201D"/>
          <w:spacing w:val="-4"/>
          <w:sz w:val="18"/>
        </w:rPr>
        <w:t>and</w:t>
      </w:r>
      <w:r>
        <w:rPr>
          <w:rFonts w:ascii="Times New Roman"/>
          <w:b/>
          <w:color w:val="23201D"/>
          <w:spacing w:val="-10"/>
          <w:sz w:val="18"/>
        </w:rPr>
        <w:t> </w:t>
      </w:r>
      <w:r>
        <w:rPr>
          <w:rFonts w:ascii="Times New Roman"/>
          <w:b/>
          <w:color w:val="23201D"/>
          <w:spacing w:val="-4"/>
          <w:sz w:val="18"/>
        </w:rPr>
        <w:t>untreated</w:t>
      </w:r>
      <w:r>
        <w:rPr>
          <w:rFonts w:ascii="Times New Roman"/>
          <w:b/>
          <w:color w:val="23201D"/>
          <w:spacing w:val="-9"/>
          <w:sz w:val="18"/>
        </w:rPr>
        <w:t> </w:t>
      </w:r>
      <w:r>
        <w:rPr>
          <w:rFonts w:ascii="Times New Roman"/>
          <w:b/>
          <w:color w:val="23201D"/>
          <w:spacing w:val="-3"/>
          <w:sz w:val="18"/>
        </w:rPr>
        <w:t>rabbits)</w:t>
      </w:r>
      <w:r>
        <w:rPr>
          <w:rFonts w:ascii="Times New Roman"/>
          <w:b/>
          <w:color w:val="23201D"/>
          <w:spacing w:val="1"/>
          <w:sz w:val="18"/>
        </w:rPr>
        <w:t> </w:t>
      </w:r>
      <w:r>
        <w:rPr>
          <w:rFonts w:ascii="Times New Roman"/>
          <w:b/>
          <w:color w:val="23201D"/>
          <w:spacing w:val="-3"/>
          <w:sz w:val="18"/>
        </w:rPr>
        <w:t>=</w:t>
      </w:r>
      <w:r>
        <w:rPr>
          <w:rFonts w:ascii="Times New Roman"/>
          <w:b/>
          <w:color w:val="23201D"/>
          <w:spacing w:val="-13"/>
          <w:sz w:val="18"/>
        </w:rPr>
        <w:t> </w:t>
      </w:r>
      <w:r>
        <w:rPr>
          <w:rFonts w:ascii="Times New Roman"/>
          <w:b/>
          <w:color w:val="23201D"/>
          <w:spacing w:val="-3"/>
          <w:sz w:val="18"/>
        </w:rPr>
        <w:t>0.034</w:t>
      </w: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1"/>
        </w:rPr>
      </w:pPr>
    </w:p>
    <w:p>
      <w:pPr>
        <w:spacing w:after="0"/>
        <w:rPr>
          <w:rFonts w:ascii="Times New Roman"/>
          <w:sz w:val="21"/>
        </w:rPr>
        <w:sectPr>
          <w:type w:val="continuous"/>
          <w:pgSz w:w="11910" w:h="16840"/>
          <w:pgMar w:top="1580" w:bottom="280" w:left="1680" w:right="900"/>
        </w:sectPr>
      </w:pPr>
    </w:p>
    <w:p>
      <w:pPr>
        <w:spacing w:line="592" w:lineRule="auto" w:before="97"/>
        <w:ind w:left="1246" w:right="0" w:firstLine="0"/>
        <w:jc w:val="left"/>
        <w:rPr>
          <w:rFonts w:ascii="Times New Roman"/>
          <w:b/>
          <w:sz w:val="19"/>
        </w:rPr>
      </w:pPr>
      <w:r>
        <w:rPr/>
        <w:pict>
          <v:group style="position:absolute;margin-left:115.940903pt;margin-top:2.100883pt;width:29.3pt;height:16.55pt;mso-position-horizontal-relative:page;mso-position-vertical-relative:paragraph;z-index:15774720" coordorigin="2319,42" coordsize="586,331">
            <v:rect style="position:absolute;left:2326;top:49;width:571;height:316" filled="true" fillcolor="#fcf900" stroked="false">
              <v:fill type="solid"/>
            </v:rect>
            <v:rect style="position:absolute;left:2326;top:49;width:571;height:316" filled="false" stroked="true" strokeweight=".748306pt" strokecolor="#23201d">
              <v:stroke dashstyle="solid"/>
            </v:rect>
            <w10:wrap type="none"/>
          </v:group>
        </w:pict>
      </w:r>
      <w:r>
        <w:rPr/>
        <w:pict>
          <v:group style="position:absolute;margin-left:114.443726pt;margin-top:26.854631pt;width:29.3pt;height:16.5pt;mso-position-horizontal-relative:page;mso-position-vertical-relative:paragraph;z-index:15775232" coordorigin="2289,537" coordsize="586,330">
            <v:rect style="position:absolute;left:2296;top:544;width:571;height:315" filled="true" fillcolor="#0088e0" stroked="false">
              <v:fill type="solid"/>
            </v:rect>
            <v:rect style="position:absolute;left:2296;top:544;width:571;height:315" filled="false" stroked="true" strokeweight=".748306pt" strokecolor="#23201d">
              <v:stroke dashstyle="solid"/>
            </v:rect>
            <w10:wrap type="none"/>
          </v:group>
        </w:pict>
      </w:r>
      <w:r>
        <w:rPr/>
        <w:pict>
          <v:group style="position:absolute;margin-left:269.023132pt;margin-top:2.100883pt;width:29.3pt;height:16.55pt;mso-position-horizontal-relative:page;mso-position-vertical-relative:paragraph;z-index:15775744" coordorigin="5380,42" coordsize="586,331">
            <v:rect style="position:absolute;left:5387;top:49;width:571;height:316" filled="true" fillcolor="#009048" stroked="false">
              <v:fill type="solid"/>
            </v:rect>
            <v:rect style="position:absolute;left:5387;top:49;width:571;height:316" filled="false" stroked="true" strokeweight=".748306pt" strokecolor="#23201d">
              <v:stroke dashstyle="solid"/>
            </v:rect>
            <w10:wrap type="none"/>
          </v:group>
        </w:pict>
      </w:r>
      <w:r>
        <w:rPr>
          <w:rFonts w:ascii="Times New Roman"/>
          <w:b/>
          <w:color w:val="23201D"/>
          <w:w w:val="105"/>
          <w:sz w:val="19"/>
        </w:rPr>
        <w:t>Dose =</w:t>
      </w:r>
      <w:r>
        <w:rPr>
          <w:rFonts w:ascii="Times New Roman"/>
          <w:b/>
          <w:color w:val="23201D"/>
          <w:spacing w:val="1"/>
          <w:w w:val="105"/>
          <w:sz w:val="19"/>
        </w:rPr>
        <w:t> </w:t>
      </w:r>
      <w:r>
        <w:rPr>
          <w:rFonts w:ascii="Times New Roman"/>
          <w:b/>
          <w:color w:val="23201D"/>
          <w:w w:val="105"/>
          <w:sz w:val="19"/>
        </w:rPr>
        <w:t>0.25</w:t>
      </w:r>
      <w:r>
        <w:rPr>
          <w:rFonts w:ascii="Times New Roman"/>
          <w:b/>
          <w:color w:val="23201D"/>
          <w:spacing w:val="1"/>
          <w:w w:val="105"/>
          <w:sz w:val="19"/>
        </w:rPr>
        <w:t> </w:t>
      </w:r>
      <w:r>
        <w:rPr>
          <w:rFonts w:ascii="Times New Roman"/>
          <w:b/>
          <w:color w:val="23201D"/>
          <w:w w:val="105"/>
          <w:sz w:val="19"/>
        </w:rPr>
        <w:t>mg/kg</w:t>
      </w:r>
      <w:r>
        <w:rPr>
          <w:rFonts w:ascii="Times New Roman"/>
          <w:b/>
          <w:color w:val="23201D"/>
          <w:spacing w:val="-47"/>
          <w:w w:val="105"/>
          <w:sz w:val="19"/>
        </w:rPr>
        <w:t> </w:t>
      </w:r>
      <w:r>
        <w:rPr>
          <w:rFonts w:ascii="Times New Roman"/>
          <w:b/>
          <w:color w:val="23201D"/>
          <w:w w:val="105"/>
          <w:sz w:val="19"/>
        </w:rPr>
        <w:t>Dose</w:t>
      </w:r>
      <w:r>
        <w:rPr>
          <w:rFonts w:ascii="Times New Roman"/>
          <w:b/>
          <w:color w:val="23201D"/>
          <w:spacing w:val="21"/>
          <w:w w:val="105"/>
          <w:sz w:val="19"/>
        </w:rPr>
        <w:t> </w:t>
      </w:r>
      <w:r>
        <w:rPr>
          <w:rFonts w:ascii="Times New Roman"/>
          <w:b/>
          <w:color w:val="23201D"/>
          <w:w w:val="105"/>
          <w:sz w:val="19"/>
        </w:rPr>
        <w:t>=</w:t>
      </w:r>
      <w:r>
        <w:rPr>
          <w:rFonts w:ascii="Times New Roman"/>
          <w:b/>
          <w:color w:val="23201D"/>
          <w:spacing w:val="27"/>
          <w:w w:val="105"/>
          <w:sz w:val="19"/>
        </w:rPr>
        <w:t> </w:t>
      </w:r>
      <w:r>
        <w:rPr>
          <w:rFonts w:ascii="Times New Roman"/>
          <w:b/>
          <w:color w:val="23201D"/>
          <w:w w:val="105"/>
          <w:sz w:val="19"/>
        </w:rPr>
        <w:t>1.0</w:t>
      </w:r>
      <w:r>
        <w:rPr>
          <w:rFonts w:ascii="Times New Roman"/>
          <w:b/>
          <w:color w:val="23201D"/>
          <w:spacing w:val="45"/>
          <w:w w:val="105"/>
          <w:sz w:val="19"/>
        </w:rPr>
        <w:t> </w:t>
      </w:r>
      <w:r>
        <w:rPr>
          <w:rFonts w:ascii="Times New Roman"/>
          <w:b/>
          <w:color w:val="23201D"/>
          <w:w w:val="105"/>
          <w:sz w:val="19"/>
        </w:rPr>
        <w:t>mg/kg</w:t>
      </w:r>
    </w:p>
    <w:p>
      <w:pPr>
        <w:spacing w:line="559" w:lineRule="auto" w:before="97"/>
        <w:ind w:left="1246" w:right="3000" w:firstLine="0"/>
        <w:jc w:val="left"/>
        <w:rPr>
          <w:rFonts w:ascii="Times New Roman"/>
          <w:b/>
          <w:sz w:val="19"/>
        </w:rPr>
      </w:pPr>
      <w:r>
        <w:rPr/>
        <w:br w:type="column"/>
      </w:r>
      <w:r>
        <w:rPr>
          <w:rFonts w:ascii="Times New Roman"/>
          <w:b/>
          <w:color w:val="23201D"/>
          <w:w w:val="105"/>
          <w:sz w:val="19"/>
        </w:rPr>
        <w:t>Dose =</w:t>
      </w:r>
      <w:r>
        <w:rPr>
          <w:rFonts w:ascii="Times New Roman"/>
          <w:b/>
          <w:color w:val="23201D"/>
          <w:spacing w:val="1"/>
          <w:w w:val="105"/>
          <w:sz w:val="19"/>
        </w:rPr>
        <w:t> </w:t>
      </w:r>
      <w:r>
        <w:rPr>
          <w:rFonts w:ascii="Times New Roman"/>
          <w:b/>
          <w:color w:val="23201D"/>
          <w:w w:val="105"/>
          <w:sz w:val="19"/>
        </w:rPr>
        <w:t>0.50</w:t>
      </w:r>
      <w:r>
        <w:rPr>
          <w:rFonts w:ascii="Times New Roman"/>
          <w:b/>
          <w:color w:val="23201D"/>
          <w:spacing w:val="1"/>
          <w:w w:val="105"/>
          <w:sz w:val="19"/>
        </w:rPr>
        <w:t> </w:t>
      </w:r>
      <w:r>
        <w:rPr>
          <w:rFonts w:ascii="Times New Roman"/>
          <w:b/>
          <w:color w:val="23201D"/>
          <w:w w:val="105"/>
          <w:sz w:val="19"/>
        </w:rPr>
        <w:t>mg/kg</w:t>
      </w:r>
      <w:r>
        <w:rPr>
          <w:rFonts w:ascii="Times New Roman"/>
          <w:b/>
          <w:color w:val="23201D"/>
          <w:spacing w:val="-47"/>
          <w:w w:val="105"/>
          <w:sz w:val="19"/>
        </w:rPr>
        <w:t> </w:t>
      </w:r>
      <w:r>
        <w:rPr>
          <w:rFonts w:ascii="Times New Roman"/>
          <w:b/>
          <w:color w:val="23201D"/>
          <w:w w:val="105"/>
          <w:sz w:val="19"/>
        </w:rPr>
        <w:t>Dose</w:t>
      </w:r>
      <w:r>
        <w:rPr>
          <w:rFonts w:ascii="Times New Roman"/>
          <w:b/>
          <w:color w:val="23201D"/>
          <w:spacing w:val="19"/>
          <w:w w:val="105"/>
          <w:sz w:val="19"/>
        </w:rPr>
        <w:t> </w:t>
      </w:r>
      <w:r>
        <w:rPr>
          <w:rFonts w:ascii="Times New Roman"/>
          <w:b/>
          <w:color w:val="23201D"/>
          <w:w w:val="105"/>
          <w:sz w:val="19"/>
        </w:rPr>
        <w:t>=</w:t>
      </w:r>
      <w:r>
        <w:rPr>
          <w:rFonts w:ascii="Times New Roman"/>
          <w:b/>
          <w:color w:val="23201D"/>
          <w:spacing w:val="26"/>
          <w:w w:val="105"/>
          <w:sz w:val="19"/>
        </w:rPr>
        <w:t> </w:t>
      </w:r>
      <w:r>
        <w:rPr>
          <w:rFonts w:ascii="Times New Roman"/>
          <w:b/>
          <w:color w:val="23201D"/>
          <w:w w:val="105"/>
          <w:sz w:val="19"/>
        </w:rPr>
        <w:t>2.0</w:t>
      </w:r>
      <w:r>
        <w:rPr>
          <w:rFonts w:ascii="Times New Roman"/>
          <w:b/>
          <w:color w:val="23201D"/>
          <w:spacing w:val="42"/>
          <w:w w:val="105"/>
          <w:sz w:val="19"/>
        </w:rPr>
        <w:t> </w:t>
      </w:r>
      <w:r>
        <w:rPr>
          <w:rFonts w:ascii="Times New Roman"/>
          <w:b/>
          <w:color w:val="23201D"/>
          <w:w w:val="105"/>
          <w:sz w:val="19"/>
        </w:rPr>
        <w:t>mg/kg</w:t>
      </w:r>
    </w:p>
    <w:p>
      <w:pPr>
        <w:spacing w:after="0" w:line="559" w:lineRule="auto"/>
        <w:jc w:val="left"/>
        <w:rPr>
          <w:rFonts w:ascii="Times New Roman"/>
          <w:sz w:val="19"/>
        </w:rPr>
        <w:sectPr>
          <w:type w:val="continuous"/>
          <w:pgSz w:w="11910" w:h="16840"/>
          <w:pgMar w:top="1580" w:bottom="280" w:left="1680" w:right="900"/>
          <w:cols w:num="2" w:equalWidth="0">
            <w:col w:w="2943" w:space="194"/>
            <w:col w:w="6193"/>
          </w:cols>
        </w:sectPr>
      </w:pPr>
    </w:p>
    <w:p>
      <w:pPr>
        <w:pStyle w:val="BodyText"/>
        <w:spacing w:before="11"/>
        <w:rPr>
          <w:rFonts w:ascii="Times New Roman"/>
          <w:b/>
          <w:sz w:val="15"/>
        </w:rPr>
      </w:pPr>
    </w:p>
    <w:p>
      <w:pPr>
        <w:pStyle w:val="BodyText"/>
        <w:tabs>
          <w:tab w:pos="1920" w:val="left" w:leader="none"/>
        </w:tabs>
        <w:spacing w:line="364" w:lineRule="auto" w:before="92"/>
        <w:ind w:left="1920" w:right="832" w:hanging="1440"/>
      </w:pPr>
      <w:r>
        <w:rPr/>
        <w:pict>
          <v:group style="position:absolute;margin-left:269.023132pt;margin-top:-41.151321pt;width:29.3pt;height:16.5pt;mso-position-horizontal-relative:page;mso-position-vertical-relative:paragraph;z-index:15776256" coordorigin="5380,-823" coordsize="586,330">
            <v:rect style="position:absolute;left:5387;top:-816;width:571;height:315" filled="true" fillcolor="#ee2e71" stroked="false">
              <v:fill type="solid"/>
            </v:rect>
            <v:rect style="position:absolute;left:5387;top:-816;width:571;height:315" filled="false" stroked="true" strokeweight=".748305pt" strokecolor="#23201d">
              <v:stroke dashstyle="solid"/>
            </v:rect>
            <w10:wrap type="none"/>
          </v:group>
        </w:pict>
      </w:r>
      <w:r>
        <w:rPr/>
        <w:t>Figure</w:t>
      </w:r>
      <w:r>
        <w:rPr>
          <w:spacing w:val="1"/>
        </w:rPr>
        <w:t> </w:t>
      </w:r>
      <w:r>
        <w:rPr/>
        <w:t>17.</w:t>
        <w:tab/>
        <w:t>Antibodies</w:t>
      </w:r>
      <w:r>
        <w:rPr>
          <w:spacing w:val="19"/>
        </w:rPr>
        <w:t> </w:t>
      </w:r>
      <w:r>
        <w:rPr/>
        <w:t>in</w:t>
      </w:r>
      <w:r>
        <w:rPr>
          <w:spacing w:val="19"/>
        </w:rPr>
        <w:t> </w:t>
      </w:r>
      <w:r>
        <w:rPr/>
        <w:t>Rabbits</w:t>
      </w:r>
      <w:r>
        <w:rPr>
          <w:spacing w:val="18"/>
        </w:rPr>
        <w:t> </w:t>
      </w:r>
      <w:r>
        <w:rPr/>
        <w:t>Infected</w:t>
      </w:r>
      <w:r>
        <w:rPr>
          <w:spacing w:val="20"/>
        </w:rPr>
        <w:t> </w:t>
      </w:r>
      <w:r>
        <w:rPr/>
        <w:t>with</w:t>
      </w:r>
      <w:r>
        <w:rPr>
          <w:spacing w:val="22"/>
        </w:rPr>
        <w:t> </w:t>
      </w:r>
      <w:r>
        <w:rPr>
          <w:rFonts w:ascii="Arial"/>
          <w:i/>
        </w:rPr>
        <w:t>Trypanosoma</w:t>
      </w:r>
      <w:r>
        <w:rPr>
          <w:rFonts w:ascii="Arial"/>
          <w:i/>
          <w:spacing w:val="16"/>
        </w:rPr>
        <w:t> </w:t>
      </w:r>
      <w:r>
        <w:rPr>
          <w:rFonts w:ascii="Arial"/>
          <w:i/>
        </w:rPr>
        <w:t>evansi</w:t>
      </w:r>
      <w:r>
        <w:rPr>
          <w:rFonts w:ascii="Arial"/>
          <w:i/>
          <w:spacing w:val="19"/>
        </w:rPr>
        <w:t> </w:t>
      </w:r>
      <w:r>
        <w:rPr/>
        <w:t>and</w:t>
      </w:r>
      <w:r>
        <w:rPr>
          <w:spacing w:val="-61"/>
        </w:rPr>
        <w:t> </w:t>
      </w:r>
      <w:r>
        <w:rPr/>
        <w:t>Treated with</w:t>
      </w:r>
      <w:r>
        <w:rPr>
          <w:spacing w:val="3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Doses</w:t>
      </w:r>
      <w:r>
        <w:rPr>
          <w:spacing w:val="1"/>
        </w:rPr>
        <w:t> </w:t>
      </w:r>
      <w:r>
        <w:rPr/>
        <w:t>of</w:t>
      </w:r>
      <w:r>
        <w:rPr>
          <w:spacing w:val="3"/>
        </w:rPr>
        <w:t> </w:t>
      </w:r>
      <w:r>
        <w:rPr/>
        <w:t>Cymelarsan</w:t>
      </w:r>
    </w:p>
    <w:p>
      <w:pPr>
        <w:spacing w:after="0" w:line="364" w:lineRule="auto"/>
        <w:sectPr>
          <w:type w:val="continuous"/>
          <w:pgSz w:w="11910" w:h="16840"/>
          <w:pgMar w:top="1580" w:bottom="280" w:left="1680" w:right="900"/>
        </w:sectPr>
      </w:pPr>
    </w:p>
    <w:p>
      <w:pPr>
        <w:pStyle w:val="Heading6"/>
        <w:tabs>
          <w:tab w:pos="1920" w:val="left" w:leader="none"/>
        </w:tabs>
        <w:spacing w:before="82"/>
        <w:ind w:left="1920" w:right="432" w:hanging="1440"/>
      </w:pPr>
      <w:r>
        <w:rPr/>
        <w:t>TABLE</w:t>
      </w:r>
      <w:r>
        <w:rPr>
          <w:spacing w:val="-2"/>
        </w:rPr>
        <w:t> </w:t>
      </w:r>
      <w:r>
        <w:rPr/>
        <w:t>5.</w:t>
        <w:tab/>
        <w:t>Period Between Infection and Death of the Groups of Rabbits</w:t>
      </w:r>
      <w:r>
        <w:rPr>
          <w:spacing w:val="-63"/>
        </w:rPr>
        <w:t> </w:t>
      </w:r>
      <w:r>
        <w:rPr/>
        <w:t>Treated</w:t>
      </w:r>
      <w:r>
        <w:rPr>
          <w:spacing w:val="-3"/>
        </w:rPr>
        <w:t> </w:t>
      </w:r>
      <w:r>
        <w:rPr/>
        <w:t>with Cymelarsan and</w:t>
      </w:r>
      <w:r>
        <w:rPr>
          <w:spacing w:val="-3"/>
        </w:rPr>
        <w:t> </w:t>
      </w:r>
      <w:r>
        <w:rPr/>
        <w:t>Verapamil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4" w:after="1"/>
        <w:rPr>
          <w:rFonts w:ascii="Arial"/>
          <w:b/>
          <w:sz w:val="28"/>
        </w:rPr>
      </w:pPr>
    </w:p>
    <w:tbl>
      <w:tblPr>
        <w:tblW w:w="0" w:type="auto"/>
        <w:jc w:val="left"/>
        <w:tblInd w:w="3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89"/>
        <w:gridCol w:w="5133"/>
      </w:tblGrid>
      <w:tr>
        <w:trPr>
          <w:trHeight w:val="690" w:hRule="atLeast"/>
        </w:trPr>
        <w:tc>
          <w:tcPr>
            <w:tcW w:w="368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343" w:lineRule="exact"/>
              <w:ind w:left="1726"/>
              <w:rPr>
                <w:b/>
                <w:sz w:val="30"/>
              </w:rPr>
            </w:pPr>
            <w:r>
              <w:rPr>
                <w:b/>
                <w:sz w:val="30"/>
              </w:rPr>
              <w:t>Groups</w:t>
            </w:r>
          </w:p>
        </w:tc>
        <w:tc>
          <w:tcPr>
            <w:tcW w:w="513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346" w:lineRule="exact"/>
              <w:ind w:left="1983" w:right="265" w:hanging="989"/>
              <w:rPr>
                <w:b/>
                <w:sz w:val="30"/>
              </w:rPr>
            </w:pPr>
            <w:r>
              <w:rPr>
                <w:b/>
                <w:sz w:val="30"/>
              </w:rPr>
              <w:t>Period</w:t>
            </w:r>
            <w:r>
              <w:rPr>
                <w:b/>
                <w:spacing w:val="-3"/>
                <w:sz w:val="30"/>
              </w:rPr>
              <w:t> </w:t>
            </w:r>
            <w:r>
              <w:rPr>
                <w:b/>
                <w:sz w:val="30"/>
              </w:rPr>
              <w:t>Between</w:t>
            </w:r>
            <w:r>
              <w:rPr>
                <w:b/>
                <w:spacing w:val="-3"/>
                <w:sz w:val="30"/>
              </w:rPr>
              <w:t> </w:t>
            </w:r>
            <w:r>
              <w:rPr>
                <w:b/>
                <w:sz w:val="30"/>
              </w:rPr>
              <w:t>Infection</w:t>
            </w:r>
            <w:r>
              <w:rPr>
                <w:b/>
                <w:spacing w:val="68"/>
                <w:sz w:val="30"/>
              </w:rPr>
              <w:t> </w:t>
            </w:r>
            <w:r>
              <w:rPr>
                <w:b/>
                <w:sz w:val="30"/>
              </w:rPr>
              <w:t>and</w:t>
            </w:r>
            <w:r>
              <w:rPr>
                <w:b/>
                <w:spacing w:val="-72"/>
                <w:sz w:val="30"/>
              </w:rPr>
              <w:t> </w:t>
            </w:r>
            <w:r>
              <w:rPr>
                <w:b/>
                <w:sz w:val="30"/>
              </w:rPr>
              <w:t>Death</w:t>
            </w:r>
            <w:r>
              <w:rPr>
                <w:b/>
                <w:spacing w:val="1"/>
                <w:sz w:val="30"/>
              </w:rPr>
              <w:t> </w:t>
            </w:r>
            <w:r>
              <w:rPr>
                <w:b/>
                <w:sz w:val="30"/>
              </w:rPr>
              <w:t>(Weeks)</w:t>
            </w:r>
          </w:p>
        </w:tc>
      </w:tr>
      <w:tr>
        <w:trPr>
          <w:trHeight w:val="2758" w:hRule="atLeast"/>
        </w:trPr>
        <w:tc>
          <w:tcPr>
            <w:tcW w:w="3689" w:type="dxa"/>
            <w:tcBorders>
              <w:top w:val="single" w:sz="4" w:space="0" w:color="000000"/>
              <w:bottom w:val="single" w:sz="12" w:space="0" w:color="000000"/>
            </w:tcBorders>
          </w:tcPr>
          <w:p>
            <w:pPr>
              <w:pStyle w:val="TableParagraph"/>
              <w:spacing w:line="480" w:lineRule="auto"/>
              <w:ind w:left="2102" w:right="1367"/>
              <w:jc w:val="both"/>
              <w:rPr>
                <w:b/>
                <w:sz w:val="30"/>
              </w:rPr>
            </w:pPr>
            <w:r>
              <w:rPr>
                <w:b/>
                <w:sz w:val="30"/>
              </w:rPr>
              <w:t>A</w:t>
            </w:r>
            <w:r>
              <w:rPr>
                <w:b/>
                <w:spacing w:val="-73"/>
                <w:sz w:val="30"/>
              </w:rPr>
              <w:t> </w:t>
            </w:r>
            <w:r>
              <w:rPr>
                <w:b/>
                <w:sz w:val="30"/>
              </w:rPr>
              <w:t>B</w:t>
            </w:r>
            <w:r>
              <w:rPr>
                <w:b/>
                <w:spacing w:val="-73"/>
                <w:sz w:val="30"/>
              </w:rPr>
              <w:t> </w:t>
            </w:r>
            <w:r>
              <w:rPr>
                <w:b/>
                <w:sz w:val="30"/>
              </w:rPr>
              <w:t>C</w:t>
            </w:r>
          </w:p>
          <w:p>
            <w:pPr>
              <w:pStyle w:val="TableParagraph"/>
              <w:spacing w:line="345" w:lineRule="exact"/>
              <w:ind w:left="733"/>
              <w:jc w:val="center"/>
              <w:rPr>
                <w:b/>
                <w:sz w:val="30"/>
              </w:rPr>
            </w:pPr>
            <w:r>
              <w:rPr>
                <w:b/>
                <w:w w:val="99"/>
                <w:sz w:val="30"/>
              </w:rPr>
              <w:t>D</w:t>
            </w:r>
          </w:p>
        </w:tc>
        <w:tc>
          <w:tcPr>
            <w:tcW w:w="5133" w:type="dxa"/>
            <w:tcBorders>
              <w:top w:val="single" w:sz="4" w:space="0" w:color="000000"/>
              <w:bottom w:val="single" w:sz="12" w:space="0" w:color="000000"/>
            </w:tcBorders>
          </w:tcPr>
          <w:p>
            <w:pPr>
              <w:pStyle w:val="TableParagraph"/>
              <w:spacing w:line="342" w:lineRule="exact"/>
              <w:ind w:left="2758" w:right="2034"/>
              <w:jc w:val="center"/>
              <w:rPr>
                <w:b/>
                <w:sz w:val="30"/>
              </w:rPr>
            </w:pPr>
            <w:r>
              <w:rPr>
                <w:b/>
                <w:sz w:val="30"/>
              </w:rPr>
              <w:t>21</w:t>
            </w:r>
          </w:p>
          <w:p>
            <w:pPr>
              <w:pStyle w:val="TableParagraph"/>
              <w:spacing w:before="10"/>
              <w:rPr>
                <w:rFonts w:ascii="Arial"/>
                <w:b/>
                <w:sz w:val="29"/>
              </w:rPr>
            </w:pPr>
          </w:p>
          <w:p>
            <w:pPr>
              <w:pStyle w:val="TableParagraph"/>
              <w:ind w:left="2758" w:right="2034"/>
              <w:jc w:val="center"/>
              <w:rPr>
                <w:b/>
                <w:sz w:val="30"/>
              </w:rPr>
            </w:pPr>
            <w:r>
              <w:rPr>
                <w:b/>
                <w:sz w:val="30"/>
              </w:rPr>
              <w:t>23</w:t>
            </w:r>
          </w:p>
          <w:p>
            <w:pPr>
              <w:pStyle w:val="TableParagraph"/>
              <w:spacing w:before="1"/>
              <w:rPr>
                <w:rFonts w:ascii="Arial"/>
                <w:b/>
                <w:sz w:val="30"/>
              </w:rPr>
            </w:pPr>
          </w:p>
          <w:p>
            <w:pPr>
              <w:pStyle w:val="TableParagraph"/>
              <w:ind w:left="722"/>
              <w:jc w:val="center"/>
              <w:rPr>
                <w:b/>
                <w:sz w:val="30"/>
              </w:rPr>
            </w:pPr>
            <w:r>
              <w:rPr>
                <w:b/>
                <w:sz w:val="30"/>
              </w:rPr>
              <w:t>8</w:t>
            </w:r>
          </w:p>
          <w:p>
            <w:pPr>
              <w:pStyle w:val="TableParagraph"/>
              <w:rPr>
                <w:rFonts w:ascii="Arial"/>
                <w:b/>
                <w:sz w:val="30"/>
              </w:rPr>
            </w:pPr>
          </w:p>
          <w:p>
            <w:pPr>
              <w:pStyle w:val="TableParagraph"/>
              <w:ind w:left="722"/>
              <w:jc w:val="center"/>
              <w:rPr>
                <w:b/>
                <w:sz w:val="30"/>
              </w:rPr>
            </w:pPr>
            <w:r>
              <w:rPr>
                <w:b/>
                <w:sz w:val="30"/>
              </w:rPr>
              <w:t>5</w:t>
            </w:r>
          </w:p>
        </w:tc>
      </w:tr>
    </w:tbl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0"/>
        <w:rPr>
          <w:rFonts w:ascii="Arial"/>
          <w:b/>
          <w:sz w:val="16"/>
        </w:rPr>
      </w:pPr>
    </w:p>
    <w:p>
      <w:pPr>
        <w:spacing w:before="92"/>
        <w:ind w:left="480" w:right="0" w:firstLine="0"/>
        <w:jc w:val="left"/>
        <w:rPr>
          <w:rFonts w:ascii="Arial"/>
          <w:b/>
          <w:sz w:val="24"/>
        </w:rPr>
      </w:pPr>
      <w:r>
        <w:rPr>
          <w:rFonts w:ascii="Arial"/>
          <w:b/>
          <w:sz w:val="24"/>
        </w:rPr>
        <w:t>KEY</w:t>
      </w:r>
      <w:r>
        <w:rPr>
          <w:rFonts w:ascii="Arial"/>
          <w:b/>
          <w:spacing w:val="-2"/>
          <w:sz w:val="24"/>
        </w:rPr>
        <w:t> </w:t>
      </w:r>
      <w:r>
        <w:rPr>
          <w:rFonts w:ascii="Arial"/>
          <w:b/>
          <w:sz w:val="24"/>
        </w:rPr>
        <w:t>:</w:t>
      </w:r>
    </w:p>
    <w:p>
      <w:pPr>
        <w:pStyle w:val="BodyText"/>
        <w:tabs>
          <w:tab w:pos="2640" w:val="left" w:leader="none"/>
        </w:tabs>
        <w:spacing w:line="367" w:lineRule="auto" w:before="135"/>
        <w:ind w:left="2641" w:right="244" w:hanging="2161"/>
      </w:pPr>
      <w:r>
        <w:rPr>
          <w:rFonts w:ascii="Arial"/>
          <w:b/>
        </w:rPr>
        <w:t>GROUP A:</w:t>
        <w:tab/>
      </w:r>
      <w:r>
        <w:rPr/>
        <w:t>Rabbits</w:t>
      </w:r>
      <w:r>
        <w:rPr>
          <w:spacing w:val="18"/>
        </w:rPr>
        <w:t> </w:t>
      </w:r>
      <w:r>
        <w:rPr/>
        <w:t>infected</w:t>
      </w:r>
      <w:r>
        <w:rPr>
          <w:spacing w:val="19"/>
        </w:rPr>
        <w:t> </w:t>
      </w:r>
      <w:r>
        <w:rPr/>
        <w:t>with</w:t>
      </w:r>
      <w:r>
        <w:rPr>
          <w:spacing w:val="21"/>
        </w:rPr>
        <w:t> </w:t>
      </w:r>
      <w:r>
        <w:rPr>
          <w:rFonts w:ascii="Arial"/>
          <w:i/>
        </w:rPr>
        <w:t>T.</w:t>
      </w:r>
      <w:r>
        <w:rPr>
          <w:rFonts w:ascii="Arial"/>
          <w:i/>
          <w:spacing w:val="16"/>
        </w:rPr>
        <w:t> </w:t>
      </w:r>
      <w:r>
        <w:rPr>
          <w:rFonts w:ascii="Arial"/>
          <w:i/>
        </w:rPr>
        <w:t>evansi</w:t>
      </w:r>
      <w:r>
        <w:rPr>
          <w:rFonts w:ascii="Arial"/>
          <w:i/>
          <w:spacing w:val="13"/>
        </w:rPr>
        <w:t> </w:t>
      </w:r>
      <w:r>
        <w:rPr/>
        <w:t>and</w:t>
      </w:r>
      <w:r>
        <w:rPr>
          <w:spacing w:val="16"/>
        </w:rPr>
        <w:t> </w:t>
      </w:r>
      <w:r>
        <w:rPr/>
        <w:t>treated</w:t>
      </w:r>
      <w:r>
        <w:rPr>
          <w:spacing w:val="17"/>
        </w:rPr>
        <w:t> </w:t>
      </w:r>
      <w:r>
        <w:rPr/>
        <w:t>with</w:t>
      </w:r>
      <w:r>
        <w:rPr>
          <w:spacing w:val="18"/>
        </w:rPr>
        <w:t> </w:t>
      </w:r>
      <w:r>
        <w:rPr/>
        <w:t>0.25</w:t>
      </w:r>
      <w:r>
        <w:rPr>
          <w:spacing w:val="23"/>
        </w:rPr>
        <w:t> </w:t>
      </w:r>
      <w:r>
        <w:rPr/>
        <w:t>mg/kg</w:t>
      </w:r>
      <w:r>
        <w:rPr>
          <w:spacing w:val="-61"/>
        </w:rPr>
        <w:t> </w:t>
      </w:r>
      <w:r>
        <w:rPr/>
        <w:t>of</w:t>
      </w:r>
      <w:r>
        <w:rPr>
          <w:spacing w:val="5"/>
        </w:rPr>
        <w:t> </w:t>
      </w:r>
      <w:r>
        <w:rPr/>
        <w:t>cymelarsan</w:t>
      </w:r>
      <w:r>
        <w:rPr>
          <w:spacing w:val="1"/>
        </w:rPr>
        <w:t> </w:t>
      </w:r>
      <w:r>
        <w:rPr/>
        <w:t>and</w:t>
      </w:r>
      <w:r>
        <w:rPr>
          <w:spacing w:val="2"/>
        </w:rPr>
        <w:t> </w:t>
      </w:r>
      <w:r>
        <w:rPr/>
        <w:t>50</w:t>
      </w:r>
      <w:r>
        <w:rPr>
          <w:spacing w:val="3"/>
        </w:rPr>
        <w:t> </w:t>
      </w:r>
      <w:r>
        <w:rPr/>
        <w:t>mg/kg</w:t>
      </w:r>
      <w:r>
        <w:rPr>
          <w:spacing w:val="1"/>
        </w:rPr>
        <w:t> </w:t>
      </w:r>
      <w:r>
        <w:rPr/>
        <w:t>of</w:t>
      </w:r>
      <w:r>
        <w:rPr>
          <w:spacing w:val="3"/>
        </w:rPr>
        <w:t> </w:t>
      </w:r>
      <w:r>
        <w:rPr/>
        <w:t>verapamil.</w:t>
      </w:r>
    </w:p>
    <w:p>
      <w:pPr>
        <w:pStyle w:val="BodyText"/>
        <w:spacing w:before="9"/>
        <w:rPr>
          <w:sz w:val="35"/>
        </w:rPr>
      </w:pPr>
    </w:p>
    <w:p>
      <w:pPr>
        <w:pStyle w:val="BodyText"/>
        <w:tabs>
          <w:tab w:pos="2640" w:val="left" w:leader="none"/>
        </w:tabs>
        <w:spacing w:line="364" w:lineRule="auto"/>
        <w:ind w:left="2641" w:right="248" w:hanging="2161"/>
      </w:pPr>
      <w:r>
        <w:rPr>
          <w:rFonts w:ascii="Arial"/>
          <w:b/>
        </w:rPr>
        <w:t>GROUP</w:t>
      </w:r>
      <w:r>
        <w:rPr>
          <w:rFonts w:ascii="Arial"/>
          <w:b/>
          <w:spacing w:val="-1"/>
        </w:rPr>
        <w:t> </w:t>
      </w:r>
      <w:r>
        <w:rPr>
          <w:rFonts w:ascii="Arial"/>
          <w:b/>
        </w:rPr>
        <w:t>B:</w:t>
        <w:tab/>
      </w:r>
      <w:r>
        <w:rPr/>
        <w:t>Rabbits</w:t>
      </w:r>
      <w:r>
        <w:rPr>
          <w:spacing w:val="3"/>
        </w:rPr>
        <w:t> </w:t>
      </w:r>
      <w:r>
        <w:rPr/>
        <w:t>infected</w:t>
      </w:r>
      <w:r>
        <w:rPr>
          <w:spacing w:val="3"/>
        </w:rPr>
        <w:t> </w:t>
      </w:r>
      <w:r>
        <w:rPr/>
        <w:t>with</w:t>
      </w:r>
      <w:r>
        <w:rPr>
          <w:spacing w:val="5"/>
        </w:rPr>
        <w:t> </w:t>
      </w:r>
      <w:r>
        <w:rPr>
          <w:rFonts w:ascii="Arial"/>
          <w:i/>
        </w:rPr>
        <w:t>T. evansi</w:t>
      </w:r>
      <w:r>
        <w:rPr>
          <w:rFonts w:ascii="Arial"/>
          <w:i/>
          <w:spacing w:val="1"/>
        </w:rPr>
        <w:t> </w:t>
      </w:r>
      <w:r>
        <w:rPr/>
        <w:t>and treated</w:t>
      </w:r>
      <w:r>
        <w:rPr>
          <w:spacing w:val="3"/>
        </w:rPr>
        <w:t> </w:t>
      </w:r>
      <w:r>
        <w:rPr/>
        <w:t>with</w:t>
      </w:r>
      <w:r>
        <w:rPr>
          <w:spacing w:val="3"/>
        </w:rPr>
        <w:t> </w:t>
      </w:r>
      <w:r>
        <w:rPr/>
        <w:t>2.0</w:t>
      </w:r>
      <w:r>
        <w:rPr>
          <w:spacing w:val="5"/>
        </w:rPr>
        <w:t> </w:t>
      </w:r>
      <w:r>
        <w:rPr/>
        <w:t>mg/kg</w:t>
      </w:r>
      <w:r>
        <w:rPr>
          <w:spacing w:val="1"/>
        </w:rPr>
        <w:t> </w:t>
      </w:r>
      <w:r>
        <w:rPr/>
        <w:t>of</w:t>
      </w:r>
      <w:r>
        <w:rPr>
          <w:spacing w:val="-61"/>
        </w:rPr>
        <w:t> </w:t>
      </w:r>
      <w:r>
        <w:rPr/>
        <w:t>cymelarsan</w:t>
      </w:r>
      <w:r>
        <w:rPr>
          <w:spacing w:val="2"/>
        </w:rPr>
        <w:t> </w:t>
      </w:r>
      <w:r>
        <w:rPr/>
        <w:t>and</w:t>
      </w:r>
      <w:r>
        <w:rPr>
          <w:spacing w:val="1"/>
        </w:rPr>
        <w:t> </w:t>
      </w:r>
      <w:r>
        <w:rPr/>
        <w:t>50</w:t>
      </w:r>
      <w:r>
        <w:rPr>
          <w:spacing w:val="4"/>
        </w:rPr>
        <w:t> </w:t>
      </w:r>
      <w:r>
        <w:rPr/>
        <w:t>mg/kg</w:t>
      </w:r>
      <w:r>
        <w:rPr>
          <w:spacing w:val="1"/>
        </w:rPr>
        <w:t> </w:t>
      </w:r>
      <w:r>
        <w:rPr/>
        <w:t>of</w:t>
      </w:r>
      <w:r>
        <w:rPr>
          <w:spacing w:val="4"/>
        </w:rPr>
        <w:t> </w:t>
      </w:r>
      <w:r>
        <w:rPr/>
        <w:t>verapamil.</w:t>
      </w:r>
    </w:p>
    <w:p>
      <w:pPr>
        <w:pStyle w:val="BodyText"/>
        <w:spacing w:before="1"/>
        <w:rPr>
          <w:sz w:val="36"/>
        </w:rPr>
      </w:pPr>
    </w:p>
    <w:p>
      <w:pPr>
        <w:tabs>
          <w:tab w:pos="2640" w:val="left" w:leader="none"/>
        </w:tabs>
        <w:spacing w:line="367" w:lineRule="auto" w:before="0"/>
        <w:ind w:left="2641" w:right="248" w:hanging="2161"/>
        <w:jc w:val="left"/>
        <w:rPr>
          <w:sz w:val="24"/>
        </w:rPr>
      </w:pPr>
      <w:r>
        <w:rPr>
          <w:rFonts w:ascii="Arial"/>
          <w:b/>
          <w:sz w:val="24"/>
        </w:rPr>
        <w:t>GROUP</w:t>
      </w:r>
      <w:r>
        <w:rPr>
          <w:rFonts w:ascii="Arial"/>
          <w:b/>
          <w:spacing w:val="-1"/>
          <w:sz w:val="24"/>
        </w:rPr>
        <w:t> </w:t>
      </w:r>
      <w:r>
        <w:rPr>
          <w:rFonts w:ascii="Arial"/>
          <w:b/>
          <w:sz w:val="24"/>
        </w:rPr>
        <w:t>C:</w:t>
        <w:tab/>
      </w:r>
      <w:r>
        <w:rPr>
          <w:sz w:val="24"/>
        </w:rPr>
        <w:t>Rabbits</w:t>
      </w:r>
      <w:r>
        <w:rPr>
          <w:spacing w:val="9"/>
          <w:sz w:val="24"/>
        </w:rPr>
        <w:t> </w:t>
      </w:r>
      <w:r>
        <w:rPr>
          <w:sz w:val="24"/>
        </w:rPr>
        <w:t>infected</w:t>
      </w:r>
      <w:r>
        <w:rPr>
          <w:spacing w:val="9"/>
          <w:sz w:val="24"/>
        </w:rPr>
        <w:t> </w:t>
      </w:r>
      <w:r>
        <w:rPr>
          <w:sz w:val="24"/>
        </w:rPr>
        <w:t>with</w:t>
      </w:r>
      <w:r>
        <w:rPr>
          <w:spacing w:val="11"/>
          <w:sz w:val="24"/>
        </w:rPr>
        <w:t> </w:t>
      </w:r>
      <w:r>
        <w:rPr>
          <w:rFonts w:ascii="Arial"/>
          <w:i/>
          <w:sz w:val="24"/>
        </w:rPr>
        <w:t>T.</w:t>
      </w:r>
      <w:r>
        <w:rPr>
          <w:rFonts w:ascii="Arial"/>
          <w:i/>
          <w:spacing w:val="7"/>
          <w:sz w:val="24"/>
        </w:rPr>
        <w:t> </w:t>
      </w:r>
      <w:r>
        <w:rPr>
          <w:rFonts w:ascii="Arial"/>
          <w:i/>
          <w:sz w:val="24"/>
        </w:rPr>
        <w:t>evansi</w:t>
      </w:r>
      <w:r>
        <w:rPr>
          <w:rFonts w:ascii="Arial"/>
          <w:i/>
          <w:spacing w:val="6"/>
          <w:sz w:val="24"/>
        </w:rPr>
        <w:t> </w:t>
      </w:r>
      <w:r>
        <w:rPr>
          <w:sz w:val="24"/>
        </w:rPr>
        <w:t>and</w:t>
      </w:r>
      <w:r>
        <w:rPr>
          <w:spacing w:val="9"/>
          <w:sz w:val="24"/>
        </w:rPr>
        <w:t> </w:t>
      </w:r>
      <w:r>
        <w:rPr>
          <w:sz w:val="24"/>
        </w:rPr>
        <w:t>treated</w:t>
      </w:r>
      <w:r>
        <w:rPr>
          <w:spacing w:val="10"/>
          <w:sz w:val="24"/>
        </w:rPr>
        <w:t> </w:t>
      </w:r>
      <w:r>
        <w:rPr>
          <w:sz w:val="24"/>
        </w:rPr>
        <w:t>with</w:t>
      </w:r>
      <w:r>
        <w:rPr>
          <w:spacing w:val="9"/>
          <w:sz w:val="24"/>
        </w:rPr>
        <w:t> </w:t>
      </w:r>
      <w:r>
        <w:rPr>
          <w:sz w:val="24"/>
        </w:rPr>
        <w:t>50</w:t>
      </w:r>
      <w:r>
        <w:rPr>
          <w:spacing w:val="12"/>
          <w:sz w:val="24"/>
        </w:rPr>
        <w:t> </w:t>
      </w:r>
      <w:r>
        <w:rPr>
          <w:sz w:val="24"/>
        </w:rPr>
        <w:t>mg/kg</w:t>
      </w:r>
      <w:r>
        <w:rPr>
          <w:spacing w:val="7"/>
          <w:sz w:val="24"/>
        </w:rPr>
        <w:t> </w:t>
      </w:r>
      <w:r>
        <w:rPr>
          <w:sz w:val="24"/>
        </w:rPr>
        <w:t>of</w:t>
      </w:r>
      <w:r>
        <w:rPr>
          <w:spacing w:val="-60"/>
          <w:sz w:val="24"/>
        </w:rPr>
        <w:t> </w:t>
      </w:r>
      <w:r>
        <w:rPr>
          <w:sz w:val="24"/>
        </w:rPr>
        <w:t>verapamil</w:t>
      </w:r>
      <w:r>
        <w:rPr>
          <w:spacing w:val="1"/>
          <w:sz w:val="24"/>
        </w:rPr>
        <w:t> </w:t>
      </w:r>
      <w:r>
        <w:rPr>
          <w:sz w:val="24"/>
        </w:rPr>
        <w:t>only.</w:t>
      </w:r>
    </w:p>
    <w:p>
      <w:pPr>
        <w:pStyle w:val="BodyText"/>
        <w:spacing w:before="9"/>
        <w:rPr>
          <w:sz w:val="35"/>
        </w:rPr>
      </w:pPr>
    </w:p>
    <w:p>
      <w:pPr>
        <w:tabs>
          <w:tab w:pos="2640" w:val="left" w:leader="none"/>
        </w:tabs>
        <w:spacing w:before="0"/>
        <w:ind w:left="480" w:right="0" w:firstLine="0"/>
        <w:jc w:val="left"/>
        <w:rPr>
          <w:sz w:val="24"/>
        </w:rPr>
      </w:pPr>
      <w:r>
        <w:rPr>
          <w:rFonts w:ascii="Arial"/>
          <w:b/>
          <w:sz w:val="24"/>
        </w:rPr>
        <w:t>GROUP</w:t>
      </w:r>
      <w:r>
        <w:rPr>
          <w:rFonts w:ascii="Arial"/>
          <w:b/>
          <w:spacing w:val="-1"/>
          <w:sz w:val="24"/>
        </w:rPr>
        <w:t> </w:t>
      </w:r>
      <w:r>
        <w:rPr>
          <w:rFonts w:ascii="Arial"/>
          <w:b/>
          <w:sz w:val="24"/>
        </w:rPr>
        <w:t>D:</w:t>
        <w:tab/>
      </w:r>
      <w:r>
        <w:rPr>
          <w:sz w:val="24"/>
        </w:rPr>
        <w:t>Rabbits infected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3"/>
          <w:sz w:val="24"/>
        </w:rPr>
        <w:t> </w:t>
      </w:r>
      <w:r>
        <w:rPr>
          <w:rFonts w:ascii="Arial"/>
          <w:i/>
          <w:sz w:val="24"/>
        </w:rPr>
        <w:t>T.</w:t>
      </w:r>
      <w:r>
        <w:rPr>
          <w:rFonts w:ascii="Arial"/>
          <w:i/>
          <w:spacing w:val="-3"/>
          <w:sz w:val="24"/>
        </w:rPr>
        <w:t> </w:t>
      </w:r>
      <w:r>
        <w:rPr>
          <w:rFonts w:ascii="Arial"/>
          <w:i/>
          <w:sz w:val="24"/>
        </w:rPr>
        <w:t>evansi</w:t>
      </w:r>
      <w:r>
        <w:rPr>
          <w:rFonts w:ascii="Arial"/>
          <w:i/>
          <w:spacing w:val="-2"/>
          <w:sz w:val="24"/>
        </w:rPr>
        <w:t> </w:t>
      </w:r>
      <w:r>
        <w:rPr>
          <w:sz w:val="24"/>
        </w:rPr>
        <w:t>but</w:t>
      </w:r>
      <w:r>
        <w:rPr>
          <w:spacing w:val="1"/>
          <w:sz w:val="24"/>
        </w:rPr>
        <w:t> </w:t>
      </w:r>
      <w:r>
        <w:rPr>
          <w:sz w:val="24"/>
        </w:rPr>
        <w:t>not treated.</w:t>
      </w:r>
    </w:p>
    <w:p>
      <w:pPr>
        <w:spacing w:after="0"/>
        <w:jc w:val="left"/>
        <w:rPr>
          <w:sz w:val="24"/>
        </w:rPr>
        <w:sectPr>
          <w:pgSz w:w="11910" w:h="16840"/>
          <w:pgMar w:header="724" w:footer="0" w:top="1340" w:bottom="280" w:left="1680" w:right="9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8"/>
        </w:rPr>
      </w:pPr>
    </w:p>
    <w:p>
      <w:pPr>
        <w:spacing w:after="0"/>
        <w:rPr>
          <w:sz w:val="18"/>
        </w:rPr>
        <w:sectPr>
          <w:pgSz w:w="11910" w:h="16840"/>
          <w:pgMar w:header="724" w:footer="0" w:top="1340" w:bottom="280" w:left="1680" w:right="900"/>
        </w:sectPr>
      </w:pPr>
    </w:p>
    <w:p>
      <w:pPr>
        <w:pStyle w:val="Heading6"/>
        <w:spacing w:before="92"/>
        <w:ind w:left="752" w:firstLine="0"/>
      </w:pPr>
      <w:r>
        <w:rPr/>
        <w:pict>
          <v:group style="position:absolute;margin-left:140.473221pt;margin-top:11.177379pt;width:332.3pt;height:179.35pt;mso-position-horizontal-relative:page;mso-position-vertical-relative:paragraph;z-index:15777280" coordorigin="2809,224" coordsize="6646,3587">
            <v:rect style="position:absolute;left:2883;top:232;width:6489;height:3503" filled="true" fillcolor="#c0c0c0" stroked="false">
              <v:fill type="solid"/>
            </v:rect>
            <v:shape style="position:absolute;left:2883;top:1223;width:6488;height:2021" coordorigin="2883,1224" coordsize="6488,2021" path="m9371,3225l2883,3225,2883,3244,9371,3244,9371,3225xm9371,2726l2883,2726,2883,2745,9371,2745,9371,2726xm9371,2225l2883,2225,2883,2244,9371,2244,9371,2225xm9371,1725l2883,1725,2883,1744,9371,1744,9371,1725xm9371,1224l2883,1224,2883,1243,9371,1243,9371,1224xe" filled="true" fillcolor="#000000" stroked="false">
              <v:path arrowok="t"/>
              <v:fill type="solid"/>
            </v:shape>
            <v:shape style="position:absolute;left:2883;top:734;width:6488;height:2" coordorigin="2883,735" coordsize="6488,0" path="m2883,735l3577,735m3659,735l3983,735m4065,735l9371,735e" filled="false" stroked="true" strokeweight=".947816pt" strokecolor="#000000">
              <v:path arrowok="t"/>
              <v:stroke dashstyle="solid"/>
            </v:shape>
            <v:rect style="position:absolute;left:2883;top:223;width:6488;height:19" filled="true" fillcolor="#000000" stroked="false">
              <v:fill type="solid"/>
            </v:rect>
            <v:rect style="position:absolute;left:2883;top:233;width:6488;height:3503" filled="false" stroked="true" strokeweight=".948091pt" strokecolor="#808080">
              <v:stroke dashstyle="solid"/>
            </v:rect>
            <v:shape style="position:absolute;left:9371;top:233;width:75;height:3503" coordorigin="9371,233" coordsize="75,3503" path="m9371,233l9371,3736,9446,3736m9371,3234l9446,3234m9371,2735l9446,2735m9371,2234l9446,2234m9371,1735l9446,1735m9371,1233l9446,1233m9371,735l9446,735m9371,233l9446,233e" filled="false" stroked="true" strokeweight=".948426pt" strokecolor="#000000">
              <v:path arrowok="t"/>
              <v:stroke dashstyle="solid"/>
            </v:shape>
            <v:rect style="position:absolute;left:2883;top:3726;width:6488;height:19" filled="true" fillcolor="#000000" stroked="false">
              <v:fill type="solid"/>
            </v:rect>
            <v:shape style="position:absolute;left:2883;top:3735;width:6082;height:75" coordorigin="2883,3736" coordsize="6082,75" path="m2883,3810l2883,3736m3560,3810l3560,3736m4235,3810l4235,3736m4912,3810l4912,3736m5587,3810l5587,3736m6263,3810l6263,3736m6938,3810l6938,3736m7614,3810l7614,3736m8292,3810l8292,3736m8965,3810l8965,3736e" filled="false" stroked="true" strokeweight=".948426pt" strokecolor="#000000">
              <v:path arrowok="t"/>
              <v:stroke dashstyle="solid"/>
            </v:shape>
            <v:shape style="position:absolute;left:2951;top:432;width:5948;height:3304" coordorigin="2951,432" coordsize="5948,3304" path="m2951,3736l3085,2935,3222,1334,3357,735,3491,2135,3628,3736,3762,3736,3897,3736,4033,3736,4168,3736,4302,3736,4439,2335,4573,2135,4708,1233,4845,634,4979,1035,5113,1035,5248,735,5384,432,5519,833,5654,1934,5790,1035,5925,1435,6059,2135,6196,2135,6330,1833,6465,735,6602,1934,6736,1233,6870,2836,7007,3736,8493,3736,8627,634,8764,1035,8898,1934e" filled="false" stroked="true" strokeweight=".948104pt" strokecolor="#000080">
              <v:path arrowok="t"/>
              <v:stroke dashstyle="solid"/>
            </v:shape>
            <v:shape style="position:absolute;left:2891;top:3675;width:120;height:121" type="#_x0000_t75" stroked="false">
              <v:imagedata r:id="rId79" o:title=""/>
            </v:shape>
            <v:shape style="position:absolute;left:3025;top:2874;width:120;height:120" type="#_x0000_t75" stroked="false">
              <v:imagedata r:id="rId80" o:title=""/>
            </v:shape>
            <v:shape style="position:absolute;left:3162;top:1274;width:120;height:120" type="#_x0000_t75" stroked="false">
              <v:imagedata r:id="rId81" o:title=""/>
            </v:shape>
            <v:shape style="position:absolute;left:3296;top:674;width:121;height:120" type="#_x0000_t75" stroked="false">
              <v:imagedata r:id="rId82" o:title=""/>
            </v:shape>
            <v:shape style="position:absolute;left:3431;top:2075;width:120;height:120" type="#_x0000_t75" stroked="false">
              <v:imagedata r:id="rId83" o:title=""/>
            </v:shape>
            <v:shape style="position:absolute;left:3567;top:3675;width:795;height:121" type="#_x0000_t75" stroked="false">
              <v:imagedata r:id="rId84" o:title=""/>
            </v:shape>
            <v:shape style="position:absolute;left:4379;top:2274;width:120;height:120" type="#_x0000_t75" stroked="false">
              <v:imagedata r:id="rId85" o:title=""/>
            </v:shape>
            <v:shape style="position:absolute;left:4513;top:2075;width:120;height:120" type="#_x0000_t75" stroked="false">
              <v:imagedata r:id="rId86" o:title=""/>
            </v:shape>
            <v:shape style="position:absolute;left:4647;top:1173;width:120;height:120" type="#_x0000_t75" stroked="false">
              <v:imagedata r:id="rId87" o:title=""/>
            </v:shape>
            <v:shape style="position:absolute;left:4784;top:574;width:120;height:120" type="#_x0000_t75" stroked="false">
              <v:imagedata r:id="rId88" o:title=""/>
            </v:shape>
            <v:shape style="position:absolute;left:4918;top:974;width:255;height:120" type="#_x0000_t75" stroked="false">
              <v:imagedata r:id="rId89" o:title=""/>
            </v:shape>
            <v:shape style="position:absolute;left:5188;top:674;width:120;height:120" type="#_x0000_t75" stroked="false">
              <v:imagedata r:id="rId90" o:title=""/>
            </v:shape>
            <v:shape style="position:absolute;left:5324;top:372;width:120;height:121" type="#_x0000_t75" stroked="false">
              <v:imagedata r:id="rId91" o:title=""/>
            </v:shape>
            <v:shape style="position:absolute;left:5459;top:773;width:120;height:120" type="#_x0000_t75" stroked="false">
              <v:imagedata r:id="rId92" o:title=""/>
            </v:shape>
            <v:shape style="position:absolute;left:5593;top:1874;width:120;height:120" type="#_x0000_t75" stroked="false">
              <v:imagedata r:id="rId93" o:title=""/>
            </v:shape>
            <v:shape style="position:absolute;left:5730;top:974;width:120;height:120" type="#_x0000_t75" stroked="false">
              <v:imagedata r:id="rId94" o:title=""/>
            </v:shape>
            <v:shape style="position:absolute;left:5864;top:1374;width:121;height:121" type="#_x0000_t75" stroked="false">
              <v:imagedata r:id="rId95" o:title=""/>
            </v:shape>
            <v:shape style="position:absolute;left:5999;top:2075;width:257;height:120" type="#_x0000_t75" stroked="false">
              <v:imagedata r:id="rId96" o:title=""/>
            </v:shape>
            <v:shape style="position:absolute;left:6270;top:1773;width:120;height:120" type="#_x0000_t75" stroked="false">
              <v:imagedata r:id="rId86" o:title=""/>
            </v:shape>
            <v:shape style="position:absolute;left:6404;top:674;width:120;height:120" type="#_x0000_t75" stroked="false">
              <v:imagedata r:id="rId88" o:title=""/>
            </v:shape>
            <v:shape style="position:absolute;left:6541;top:1874;width:120;height:120" type="#_x0000_t75" stroked="false">
              <v:imagedata r:id="rId88" o:title=""/>
            </v:shape>
            <v:shape style="position:absolute;left:6675;top:1173;width:120;height:120" type="#_x0000_t75" stroked="false">
              <v:imagedata r:id="rId87" o:title=""/>
            </v:shape>
            <v:shape style="position:absolute;left:6810;top:2776;width:121;height:120" type="#_x0000_t75" stroked="false">
              <v:imagedata r:id="rId97" o:title=""/>
            </v:shape>
            <v:shape style="position:absolute;left:6956;top:3685;width:101;height:102" coordorigin="6957,3685" coordsize="101,102" path="m7007,3685l6957,3736,7007,3786,7058,3736,7007,3685xe" filled="true" fillcolor="#000080" stroked="false">
              <v:path arrowok="t"/>
              <v:fill type="solid"/>
            </v:shape>
            <v:shape style="position:absolute;left:6956;top:3685;width:101;height:102" coordorigin="6957,3685" coordsize="101,102" path="m7007,3685l7058,3736,7007,3786,6957,3736,7007,3685xe" filled="false" stroked="true" strokeweight=".948428pt" strokecolor="#000080">
              <v:path arrowok="t"/>
              <v:stroke dashstyle="solid"/>
            </v:shape>
            <v:shape style="position:absolute;left:7091;top:3685;width:101;height:102" coordorigin="7091,3685" coordsize="101,102" path="m7141,3685l7091,3736,7141,3786,7192,3736,7141,3685xe" filled="true" fillcolor="#000080" stroked="false">
              <v:path arrowok="t"/>
              <v:fill type="solid"/>
            </v:shape>
            <v:shape style="position:absolute;left:7091;top:3685;width:101;height:102" coordorigin="7091,3685" coordsize="101,102" path="m7141,3685l7192,3736,7141,3786,7091,3736,7141,3685xe" filled="false" stroked="true" strokeweight=".948428pt" strokecolor="#000080">
              <v:path arrowok="t"/>
              <v:stroke dashstyle="solid"/>
            </v:shape>
            <v:shape style="position:absolute;left:7225;top:3685;width:101;height:102" coordorigin="7226,3685" coordsize="101,102" path="m7276,3685l7226,3736,7276,3786,7326,3736,7276,3685xe" filled="true" fillcolor="#000080" stroked="false">
              <v:path arrowok="t"/>
              <v:fill type="solid"/>
            </v:shape>
            <v:shape style="position:absolute;left:7225;top:3685;width:101;height:102" coordorigin="7226,3685" coordsize="101,102" path="m7276,3685l7326,3736,7276,3786,7226,3736,7276,3685xe" filled="false" stroked="true" strokeweight=".948428pt" strokecolor="#000080">
              <v:path arrowok="t"/>
              <v:stroke dashstyle="solid"/>
            </v:shape>
            <v:shape style="position:absolute;left:7359;top:3685;width:101;height:102" coordorigin="7360,3685" coordsize="101,102" path="m7411,3685l7360,3736,7411,3786,7461,3736,7411,3685xe" filled="true" fillcolor="#000080" stroked="false">
              <v:path arrowok="t"/>
              <v:fill type="solid"/>
            </v:shape>
            <v:shape style="position:absolute;left:7359;top:3685;width:101;height:102" coordorigin="7360,3685" coordsize="101,102" path="m7411,3685l7461,3736,7411,3786,7360,3736,7411,3685xe" filled="false" stroked="true" strokeweight=".948428pt" strokecolor="#000080">
              <v:path arrowok="t"/>
              <v:stroke dashstyle="solid"/>
            </v:shape>
            <v:shape style="position:absolute;left:7496;top:3685;width:101;height:102" coordorigin="7497,3685" coordsize="101,102" path="m7547,3685l7497,3736,7547,3786,7597,3736,7547,3685xe" filled="true" fillcolor="#000080" stroked="false">
              <v:path arrowok="t"/>
              <v:fill type="solid"/>
            </v:shape>
            <v:shape style="position:absolute;left:7496;top:3685;width:101;height:102" coordorigin="7497,3685" coordsize="101,102" path="m7547,3685l7597,3736,7547,3786,7497,3736,7547,3685xe" filled="false" stroked="true" strokeweight=".948428pt" strokecolor="#000080">
              <v:path arrowok="t"/>
              <v:stroke dashstyle="solid"/>
            </v:shape>
            <v:shape style="position:absolute;left:7631;top:3685;width:102;height:102" coordorigin="7631,3685" coordsize="102,102" path="m7682,3685l7631,3736,7682,3786,7732,3736,7682,3685xe" filled="true" fillcolor="#000080" stroked="false">
              <v:path arrowok="t"/>
              <v:fill type="solid"/>
            </v:shape>
            <v:shape style="position:absolute;left:7631;top:3685;width:102;height:102" coordorigin="7631,3685" coordsize="102,102" path="m7682,3685l7732,3736,7682,3786,7631,3736,7682,3685xe" filled="false" stroked="true" strokeweight=".948424pt" strokecolor="#000080">
              <v:path arrowok="t"/>
              <v:stroke dashstyle="solid"/>
            </v:shape>
            <v:shape style="position:absolute;left:7765;top:3685;width:101;height:102" coordorigin="7766,3685" coordsize="101,102" path="m7816,3685l7766,3736,7816,3786,7867,3736,7816,3685xe" filled="true" fillcolor="#000080" stroked="false">
              <v:path arrowok="t"/>
              <v:fill type="solid"/>
            </v:shape>
            <v:shape style="position:absolute;left:7765;top:3685;width:101;height:102" coordorigin="7766,3685" coordsize="101,102" path="m7816,3685l7867,3736,7816,3786,7766,3736,7816,3685xe" filled="false" stroked="true" strokeweight=".948428pt" strokecolor="#000080">
              <v:path arrowok="t"/>
              <v:stroke dashstyle="solid"/>
            </v:shape>
            <v:shape style="position:absolute;left:7902;top:3685;width:101;height:102" coordorigin="7903,3685" coordsize="101,102" path="m7953,3685l7903,3736,7953,3786,8003,3736,7953,3685xe" filled="true" fillcolor="#000080" stroked="false">
              <v:path arrowok="t"/>
              <v:fill type="solid"/>
            </v:shape>
            <v:shape style="position:absolute;left:7902;top:3685;width:101;height:102" coordorigin="7903,3685" coordsize="101,102" path="m7953,3685l8003,3736,7953,3786,7903,3736,7953,3685xe" filled="false" stroked="true" strokeweight=".948428pt" strokecolor="#000080">
              <v:path arrowok="t"/>
              <v:stroke dashstyle="solid"/>
            </v:shape>
            <v:shape style="position:absolute;left:8036;top:3685;width:101;height:102" coordorigin="8037,3685" coordsize="101,102" path="m8087,3685l8037,3736,8087,3786,8138,3736,8087,3685xe" filled="true" fillcolor="#000080" stroked="false">
              <v:path arrowok="t"/>
              <v:fill type="solid"/>
            </v:shape>
            <v:shape style="position:absolute;left:8036;top:3685;width:101;height:102" coordorigin="8037,3685" coordsize="101,102" path="m8087,3685l8138,3736,8087,3786,8037,3736,8087,3685xe" filled="false" stroked="true" strokeweight=".948428pt" strokecolor="#000080">
              <v:path arrowok="t"/>
              <v:stroke dashstyle="solid"/>
            </v:shape>
            <v:shape style="position:absolute;left:8171;top:3685;width:101;height:102" coordorigin="8171,3685" coordsize="101,102" path="m8222,3685l8171,3736,8222,3786,8272,3736,8222,3685xe" filled="true" fillcolor="#000080" stroked="false">
              <v:path arrowok="t"/>
              <v:fill type="solid"/>
            </v:shape>
            <v:shape style="position:absolute;left:8171;top:3685;width:101;height:102" coordorigin="8171,3685" coordsize="101,102" path="m8222,3685l8272,3736,8222,3786,8171,3736,8222,3685xe" filled="false" stroked="true" strokeweight=".948428pt" strokecolor="#000080">
              <v:path arrowok="t"/>
              <v:stroke dashstyle="solid"/>
            </v:shape>
            <v:shape style="position:absolute;left:8308;top:3685;width:101;height:102" coordorigin="8308,3685" coordsize="101,102" path="m8359,3685l8308,3736,8359,3786,8409,3736,8359,3685xe" filled="true" fillcolor="#000080" stroked="false">
              <v:path arrowok="t"/>
              <v:fill type="solid"/>
            </v:shape>
            <v:shape style="position:absolute;left:8308;top:3685;width:101;height:102" coordorigin="8308,3685" coordsize="101,102" path="m8359,3685l8409,3736,8359,3786,8308,3736,8359,3685xe" filled="false" stroked="true" strokeweight=".948428pt" strokecolor="#000080">
              <v:path arrowok="t"/>
              <v:stroke dashstyle="solid"/>
            </v:shape>
            <v:shape style="position:absolute;left:8442;top:3685;width:101;height:102" coordorigin="8442,3685" coordsize="101,102" path="m8493,3685l8442,3736,8493,3786,8543,3736,8493,3685xe" filled="true" fillcolor="#000080" stroked="false">
              <v:path arrowok="t"/>
              <v:fill type="solid"/>
            </v:shape>
            <v:shape style="position:absolute;left:8442;top:3685;width:101;height:102" coordorigin="8442,3685" coordsize="101,102" path="m8493,3685l8543,3736,8493,3786,8442,3736,8493,3685xe" filled="false" stroked="true" strokeweight=".948428pt" strokecolor="#000080">
              <v:path arrowok="t"/>
              <v:stroke dashstyle="solid"/>
            </v:shape>
            <v:shape style="position:absolute;left:8567;top:574;width:120;height:120" type="#_x0000_t75" stroked="false">
              <v:imagedata r:id="rId98" o:title=""/>
            </v:shape>
            <v:shape style="position:absolute;left:8704;top:974;width:120;height:120" type="#_x0000_t75" stroked="false">
              <v:imagedata r:id="rId85" o:title=""/>
            </v:shape>
            <v:shape style="position:absolute;left:8838;top:1874;width:120;height:120" type="#_x0000_t75" stroked="false">
              <v:imagedata r:id="rId99" o:title=""/>
            </v:shape>
            <v:shape style="position:absolute;left:2809;top:233;width:149;height:3503" coordorigin="2809,233" coordsize="149,3503" path="m2883,233l2883,3736m2809,3736l2958,3736m2809,3035l2958,3035m2809,2335l2958,2335m2809,1634l2958,1634m2809,933l2958,933m2809,233l2958,233e" filled="false" stroked="true" strokeweight=".948426pt" strokecolor="#000000">
              <v:path arrowok="t"/>
              <v:stroke dashstyle="solid"/>
            </v:shape>
            <v:shape style="position:absolute;left:2951;top:653;width:5948;height:442" coordorigin="2951,653" coordsize="5948,442" path="m2951,653l3085,674,3222,674,3357,689,3491,689,3628,722,3762,794,3897,794,4033,722,4168,794,4302,814,4439,850,4573,912,4708,1025,4845,1025,4979,1039,5113,1025,5248,919,5384,919,5519,912,5654,1039,5790,1039,5925,1025,6059,1039,6196,1061,6330,1025,6465,1061,6602,1061,6736,1073,6870,1061,7007,1039,7141,1061,7276,1061,7411,1073,7547,1073,7682,1094,7816,1073,7953,1073,8087,1094,8222,1004,8359,970,8493,955,8627,970,8764,970,8898,955e" filled="false" stroked="true" strokeweight=".947823pt" strokecolor="#ff00ff">
              <v:path arrowok="t"/>
              <v:stroke dashstyle="solid"/>
            </v:shape>
            <v:shape style="position:absolute;left:2900;top:602;width:6030;height:521" coordorigin="2900,603" coordsize="6030,521" path="m2982,603l2900,603,2900,682,2982,682,2982,603xm3114,624l3035,624,3035,706,3114,706,3114,624xm3253,624l3172,624,3172,706,3253,706,3253,624xm3388,638l3306,638,3306,720,3388,720,3388,638xm3522,638l3441,638,3441,720,3522,720,3522,638xm3659,672l3577,672,3577,754,3659,754,3659,672xm3794,744l3712,744,3712,826,3794,826,3794,744xm3928,744l3846,744,3846,826,3928,826,3928,744xm4065,672l3983,672,3983,754,4065,754,4065,672xm4199,744l4117,744,4117,826,4199,826,4199,744xm4333,763l4252,763,4252,845,4333,845,4333,763xm4470,799l4389,799,4389,881,4470,881,4470,799xm4605,861l4523,861,4523,943,4605,943,4605,861xm4739,974l4657,974,4657,1056,4739,1056,4739,974xm4873,974l4794,974,4794,1056,4873,1056,4873,974xm5010,989l4928,989,4928,1070,5010,1070,5010,989xm5142,974l5063,974,5063,1056,5142,1056,5142,974xm5279,869l5198,869,5198,948,5279,948,5279,869xm5413,869l5334,869,5334,948,5413,948,5413,869xm5550,861l5469,861,5469,943,5550,943,5550,861xm5682,989l5603,989,5603,1070,5682,1070,5682,989xm5822,989l5740,989,5740,1070,5822,1070,5822,989xm5956,974l5874,974,5874,1056,5956,1056,5956,974xm6090,989l6009,989,6009,1070,6090,1070,6090,989xm6227,1010l6146,1010,6146,1092,6227,1092,6227,1010xm6362,974l6280,974,6280,1056,6362,1056,6362,974xm6496,1010l6414,1010,6414,1092,6496,1092,6496,1010xm6633,1010l6551,1010,6551,1092,6633,1092,6633,1010xm6767,1022l6685,1022,6685,1104,6767,1104,6767,1022xm6901,1010l6820,1010,6820,1092,6901,1092,6901,1010xm7038,989l6957,989,6957,1070,7038,1070,7038,989xm7173,1010l7091,1010,7091,1092,7173,1092,7173,1010xm7307,1010l7226,1010,7226,1092,7307,1092,7307,1010xm7442,1022l7360,1022,7360,1104,7442,1104,7442,1022xm7579,1022l7497,1022,7497,1104,7579,1104,7579,1022xm7710,1044l7631,1044,7631,1123,7710,1123,7710,1044xm7847,1022l7766,1022,7766,1104,7847,1104,7847,1022xm7981,1022l7903,1022,7903,1104,7981,1104,7981,1022xm8119,1044l8037,1044,8037,1123,8119,1123,8119,1044xm8251,953l8171,953,8171,1032,8251,1032,8251,953xm8390,919l8308,919,8308,1001,8390,1001,8390,919xm8524,905l8442,905,8442,986,8524,986,8524,905xm8658,919l8577,919,8577,1001,8658,1001,8658,919xm8795,919l8714,919,8714,1001,8795,1001,8795,919xm8930,905l8848,905,8848,986,8930,986,8930,905xe" filled="true" fillcolor="#ff00ff" stroked="false">
              <v:path arrowok="t"/>
              <v:fill type="solid"/>
            </v:shape>
            <w10:wrap type="none"/>
          </v:group>
        </w:pict>
      </w:r>
      <w:r>
        <w:rPr/>
        <w:t>50</w:t>
      </w:r>
    </w:p>
    <w:p>
      <w:pPr>
        <w:pStyle w:val="BodyText"/>
        <w:spacing w:before="10"/>
        <w:rPr>
          <w:rFonts w:ascii="Arial"/>
          <w:b/>
          <w:sz w:val="36"/>
        </w:rPr>
      </w:pPr>
    </w:p>
    <w:p>
      <w:pPr>
        <w:spacing w:before="1"/>
        <w:ind w:left="752" w:right="0" w:firstLine="0"/>
        <w:jc w:val="left"/>
        <w:rPr>
          <w:rFonts w:ascii="Arial"/>
          <w:b/>
          <w:sz w:val="24"/>
        </w:rPr>
      </w:pPr>
      <w:r>
        <w:rPr>
          <w:rFonts w:ascii="Arial"/>
          <w:b/>
          <w:sz w:val="24"/>
        </w:rPr>
        <w:t>40</w:t>
      </w:r>
    </w:p>
    <w:p>
      <w:pPr>
        <w:pStyle w:val="BodyText"/>
        <w:spacing w:before="10"/>
        <w:rPr>
          <w:rFonts w:ascii="Arial"/>
          <w:b/>
          <w:sz w:val="36"/>
        </w:rPr>
      </w:pPr>
    </w:p>
    <w:p>
      <w:pPr>
        <w:pStyle w:val="Heading6"/>
        <w:ind w:left="752" w:firstLine="0"/>
      </w:pPr>
      <w:r>
        <w:rPr/>
        <w:drawing>
          <wp:anchor distT="0" distB="0" distL="0" distR="0" allowOverlap="1" layoutInCell="1" locked="0" behindDoc="0" simplePos="0" relativeHeight="15777792">
            <wp:simplePos x="0" y="0"/>
            <wp:positionH relativeFrom="page">
              <wp:posOffset>1250797</wp:posOffset>
            </wp:positionH>
            <wp:positionV relativeFrom="paragraph">
              <wp:posOffset>-52370</wp:posOffset>
            </wp:positionV>
            <wp:extent cx="238594" cy="632332"/>
            <wp:effectExtent l="0" t="0" r="0" b="0"/>
            <wp:wrapNone/>
            <wp:docPr id="33" name="image8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89.pn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594" cy="6323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30</w:t>
      </w:r>
    </w:p>
    <w:p>
      <w:pPr>
        <w:pStyle w:val="BodyText"/>
        <w:rPr>
          <w:rFonts w:ascii="Arial"/>
          <w:b/>
          <w:sz w:val="37"/>
        </w:rPr>
      </w:pPr>
    </w:p>
    <w:p>
      <w:pPr>
        <w:spacing w:before="0"/>
        <w:ind w:left="752" w:right="0" w:firstLine="0"/>
        <w:jc w:val="left"/>
        <w:rPr>
          <w:rFonts w:ascii="Arial"/>
          <w:b/>
          <w:sz w:val="24"/>
        </w:rPr>
      </w:pPr>
      <w:r>
        <w:rPr>
          <w:rFonts w:ascii="Arial"/>
          <w:b/>
          <w:sz w:val="24"/>
        </w:rPr>
        <w:t>20</w:t>
      </w:r>
    </w:p>
    <w:p>
      <w:pPr>
        <w:pStyle w:val="BodyText"/>
        <w:spacing w:before="10"/>
        <w:rPr>
          <w:rFonts w:ascii="Arial"/>
          <w:b/>
          <w:sz w:val="36"/>
        </w:rPr>
      </w:pPr>
    </w:p>
    <w:p>
      <w:pPr>
        <w:pStyle w:val="Heading6"/>
        <w:ind w:left="752" w:firstLine="0"/>
      </w:pPr>
      <w:r>
        <w:rPr/>
        <w:t>10</w:t>
      </w:r>
    </w:p>
    <w:p>
      <w:pPr>
        <w:pStyle w:val="BodyText"/>
        <w:spacing w:before="10"/>
        <w:rPr>
          <w:rFonts w:ascii="Arial"/>
          <w:b/>
          <w:sz w:val="36"/>
        </w:rPr>
      </w:pPr>
    </w:p>
    <w:p>
      <w:pPr>
        <w:spacing w:before="1"/>
        <w:ind w:left="886" w:right="0" w:firstLine="0"/>
        <w:jc w:val="left"/>
        <w:rPr>
          <w:rFonts w:ascii="Arial"/>
          <w:b/>
          <w:sz w:val="24"/>
        </w:rPr>
      </w:pPr>
      <w:r>
        <w:rPr>
          <w:rFonts w:ascii="Arial"/>
          <w:b/>
          <w:w w:val="100"/>
          <w:sz w:val="24"/>
        </w:rPr>
        <w:t>0</w:t>
      </w:r>
    </w:p>
    <w:p>
      <w:pPr>
        <w:pStyle w:val="Heading6"/>
        <w:tabs>
          <w:tab w:pos="1880" w:val="left" w:leader="none"/>
          <w:tab w:pos="2487" w:val="left" w:leader="none"/>
          <w:tab w:pos="3164" w:val="left" w:leader="none"/>
          <w:tab w:pos="3838" w:val="left" w:leader="none"/>
          <w:tab w:pos="4515" w:val="left" w:leader="none"/>
          <w:tab w:pos="5192" w:val="left" w:leader="none"/>
          <w:tab w:pos="5867" w:val="left" w:leader="none"/>
          <w:tab w:pos="6544" w:val="left" w:leader="none"/>
          <w:tab w:pos="7218" w:val="left" w:leader="none"/>
        </w:tabs>
        <w:spacing w:before="69"/>
        <w:ind w:left="1203" w:firstLine="0"/>
      </w:pPr>
      <w:r>
        <w:rPr/>
        <w:t>0</w:t>
        <w:tab/>
        <w:t>5</w:t>
        <w:tab/>
        <w:t>10</w:t>
        <w:tab/>
        <w:t>15</w:t>
        <w:tab/>
        <w:t>20</w:t>
        <w:tab/>
        <w:t>25</w:t>
        <w:tab/>
        <w:t>30</w:t>
        <w:tab/>
        <w:t>35</w:t>
        <w:tab/>
        <w:t>40</w:t>
        <w:tab/>
        <w:t>45</w:t>
      </w:r>
    </w:p>
    <w:p>
      <w:pPr>
        <w:spacing w:before="92"/>
        <w:ind w:left="289" w:right="0" w:firstLine="0"/>
        <w:jc w:val="left"/>
        <w:rPr>
          <w:rFonts w:ascii="Arial"/>
          <w:b/>
          <w:sz w:val="24"/>
        </w:rPr>
      </w:pPr>
      <w:r>
        <w:rPr/>
        <w:br w:type="column"/>
      </w:r>
      <w:r>
        <w:rPr>
          <w:rFonts w:ascii="Arial"/>
          <w:b/>
          <w:sz w:val="24"/>
        </w:rPr>
        <w:t>3.5</w:t>
      </w:r>
    </w:p>
    <w:p>
      <w:pPr>
        <w:pStyle w:val="Heading6"/>
        <w:spacing w:before="226"/>
        <w:ind w:left="289" w:firstLine="0"/>
      </w:pPr>
      <w:r>
        <w:rPr/>
        <w:drawing>
          <wp:anchor distT="0" distB="0" distL="0" distR="0" allowOverlap="1" layoutInCell="1" locked="0" behindDoc="0" simplePos="0" relativeHeight="15778304">
            <wp:simplePos x="0" y="0"/>
            <wp:positionH relativeFrom="page">
              <wp:posOffset>6326568</wp:posOffset>
            </wp:positionH>
            <wp:positionV relativeFrom="paragraph">
              <wp:posOffset>-75630</wp:posOffset>
            </wp:positionV>
            <wp:extent cx="169291" cy="2191004"/>
            <wp:effectExtent l="0" t="0" r="0" b="0"/>
            <wp:wrapNone/>
            <wp:docPr id="35" name="image9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90.pn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291" cy="21910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0"/>
        </w:rPr>
        <w:t>3</w:t>
      </w:r>
    </w:p>
    <w:p>
      <w:pPr>
        <w:spacing w:before="223"/>
        <w:ind w:left="289" w:right="0" w:firstLine="0"/>
        <w:jc w:val="left"/>
        <w:rPr>
          <w:rFonts w:ascii="Arial"/>
          <w:b/>
          <w:sz w:val="24"/>
        </w:rPr>
      </w:pPr>
      <w:r>
        <w:rPr>
          <w:rFonts w:ascii="Arial"/>
          <w:b/>
          <w:sz w:val="24"/>
        </w:rPr>
        <w:t>2.5</w:t>
      </w:r>
    </w:p>
    <w:p>
      <w:pPr>
        <w:pStyle w:val="Heading6"/>
        <w:spacing w:before="225"/>
        <w:ind w:left="289" w:firstLine="0"/>
      </w:pPr>
      <w:r>
        <w:rPr>
          <w:w w:val="100"/>
        </w:rPr>
        <w:t>2</w:t>
      </w:r>
    </w:p>
    <w:p>
      <w:pPr>
        <w:spacing w:before="223"/>
        <w:ind w:left="289" w:right="0" w:firstLine="0"/>
        <w:jc w:val="left"/>
        <w:rPr>
          <w:rFonts w:ascii="Arial"/>
          <w:b/>
          <w:sz w:val="24"/>
        </w:rPr>
      </w:pPr>
      <w:r>
        <w:rPr>
          <w:rFonts w:ascii="Arial"/>
          <w:b/>
          <w:sz w:val="24"/>
        </w:rPr>
        <w:t>1.5</w:t>
      </w:r>
    </w:p>
    <w:p>
      <w:pPr>
        <w:pStyle w:val="Heading6"/>
        <w:spacing w:before="226"/>
        <w:ind w:left="289" w:firstLine="0"/>
      </w:pPr>
      <w:r>
        <w:rPr>
          <w:w w:val="100"/>
        </w:rPr>
        <w:t>1</w:t>
      </w:r>
    </w:p>
    <w:p>
      <w:pPr>
        <w:spacing w:before="222"/>
        <w:ind w:left="289" w:right="0" w:firstLine="0"/>
        <w:jc w:val="left"/>
        <w:rPr>
          <w:rFonts w:ascii="Arial"/>
          <w:b/>
          <w:sz w:val="24"/>
        </w:rPr>
      </w:pPr>
      <w:r>
        <w:rPr>
          <w:rFonts w:ascii="Arial"/>
          <w:b/>
          <w:sz w:val="24"/>
        </w:rPr>
        <w:t>0.5</w:t>
      </w:r>
    </w:p>
    <w:p>
      <w:pPr>
        <w:spacing w:before="226"/>
        <w:ind w:left="289" w:right="0" w:firstLine="0"/>
        <w:jc w:val="left"/>
        <w:rPr>
          <w:rFonts w:ascii="Arial"/>
          <w:b/>
          <w:sz w:val="24"/>
        </w:rPr>
      </w:pPr>
      <w:r>
        <w:rPr>
          <w:rFonts w:ascii="Arial"/>
          <w:b/>
          <w:w w:val="100"/>
          <w:sz w:val="24"/>
        </w:rPr>
        <w:t>0</w:t>
      </w:r>
    </w:p>
    <w:p>
      <w:pPr>
        <w:spacing w:after="0"/>
        <w:jc w:val="left"/>
        <w:rPr>
          <w:rFonts w:ascii="Arial"/>
          <w:sz w:val="24"/>
        </w:rPr>
        <w:sectPr>
          <w:type w:val="continuous"/>
          <w:pgSz w:w="11910" w:h="16840"/>
          <w:pgMar w:top="1580" w:bottom="280" w:left="1680" w:right="900"/>
          <w:cols w:num="2" w:equalWidth="0">
            <w:col w:w="7528" w:space="57"/>
            <w:col w:w="1745"/>
          </w:cols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2"/>
        <w:rPr>
          <w:rFonts w:ascii="Arial"/>
          <w:b/>
          <w:sz w:val="17"/>
        </w:rPr>
      </w:pPr>
    </w:p>
    <w:p>
      <w:pPr>
        <w:spacing w:before="91"/>
        <w:ind w:left="1171" w:right="0" w:firstLine="0"/>
        <w:jc w:val="center"/>
        <w:rPr>
          <w:rFonts w:ascii="Arial"/>
          <w:b/>
          <w:sz w:val="26"/>
        </w:rPr>
      </w:pPr>
      <w:r>
        <w:rPr>
          <w:rFonts w:ascii="Arial"/>
          <w:b/>
          <w:sz w:val="26"/>
        </w:rPr>
        <w:t>DAYS</w:t>
      </w:r>
    </w:p>
    <w:p>
      <w:pPr>
        <w:pStyle w:val="BodyText"/>
        <w:rPr>
          <w:rFonts w:ascii="Arial"/>
          <w:b/>
          <w:sz w:val="23"/>
        </w:rPr>
      </w:pPr>
    </w:p>
    <w:p>
      <w:pPr>
        <w:spacing w:before="96"/>
        <w:ind w:left="1279" w:right="0" w:firstLine="0"/>
        <w:jc w:val="left"/>
        <w:rPr>
          <w:sz w:val="28"/>
        </w:rPr>
      </w:pPr>
      <w:r>
        <w:rPr/>
        <w:pict>
          <v:group style="position:absolute;margin-left:117pt;margin-top:6.551238pt;width:27pt;height:9.75pt;mso-position-horizontal-relative:page;mso-position-vertical-relative:paragraph;z-index:15778816" coordorigin="2340,131" coordsize="540,195">
            <v:line style="position:absolute" from="2340,239" to="2880,239" stroked="true" strokeweight=".75pt" strokecolor="#ff00ff">
              <v:stroke dashstyle="solid"/>
            </v:line>
            <v:rect style="position:absolute;left:2520;top:138;width:180;height:180" filled="true" fillcolor="#ff00ff" stroked="false">
              <v:fill type="solid"/>
            </v:rect>
            <v:rect style="position:absolute;left:2520;top:138;width:180;height:180" filled="false" stroked="true" strokeweight=".75pt" strokecolor="#ff00ff">
              <v:stroke dashstyle="solid"/>
            </v:rect>
            <w10:wrap type="none"/>
          </v:group>
        </w:pict>
      </w:r>
      <w:r>
        <w:rPr/>
        <w:pict>
          <v:group style="position:absolute;margin-left:117pt;margin-top:20.671238pt;width:27pt;height:13.45pt;mso-position-horizontal-relative:page;mso-position-vertical-relative:paragraph;z-index:15779328" coordorigin="2340,413" coordsize="540,269">
            <v:line style="position:absolute" from="2340,558" to="2880,558" stroked="true" strokeweight=".75pt" strokecolor="#000080">
              <v:stroke dashstyle="solid"/>
            </v:line>
            <v:shape style="position:absolute;left:2515;top:413;width:269;height:269" type="#_x0000_t75" stroked="false">
              <v:imagedata r:id="rId75" o:title=""/>
            </v:shape>
            <w10:wrap type="none"/>
          </v:group>
        </w:pict>
      </w:r>
      <w:r>
        <w:rPr>
          <w:sz w:val="28"/>
        </w:rPr>
        <w:t>= Packed</w:t>
      </w:r>
      <w:r>
        <w:rPr>
          <w:spacing w:val="2"/>
          <w:sz w:val="28"/>
        </w:rPr>
        <w:t> </w:t>
      </w:r>
      <w:r>
        <w:rPr>
          <w:sz w:val="28"/>
        </w:rPr>
        <w:t>Cell Volume</w:t>
      </w:r>
      <w:r>
        <w:rPr>
          <w:spacing w:val="1"/>
          <w:sz w:val="28"/>
        </w:rPr>
        <w:t> </w:t>
      </w:r>
      <w:r>
        <w:rPr>
          <w:sz w:val="28"/>
        </w:rPr>
        <w:t>(%)</w:t>
      </w:r>
    </w:p>
    <w:p>
      <w:pPr>
        <w:spacing w:before="5"/>
        <w:ind w:left="1279" w:right="0" w:firstLine="0"/>
        <w:jc w:val="left"/>
        <w:rPr>
          <w:sz w:val="28"/>
        </w:rPr>
      </w:pPr>
      <w:r>
        <w:rPr>
          <w:sz w:val="28"/>
        </w:rPr>
        <w:t>= Parasitaemia (Log</w:t>
      </w:r>
      <w:r>
        <w:rPr>
          <w:spacing w:val="1"/>
          <w:sz w:val="28"/>
        </w:rPr>
        <w:t> </w:t>
      </w:r>
      <w:r>
        <w:rPr>
          <w:sz w:val="28"/>
        </w:rPr>
        <w:t>Equivalent</w:t>
      </w:r>
      <w:r>
        <w:rPr>
          <w:spacing w:val="1"/>
          <w:sz w:val="28"/>
        </w:rPr>
        <w:t> </w:t>
      </w:r>
      <w:r>
        <w:rPr>
          <w:sz w:val="28"/>
        </w:rPr>
        <w:t>Value)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10"/>
        <w:rPr>
          <w:sz w:val="34"/>
        </w:rPr>
      </w:pPr>
    </w:p>
    <w:p>
      <w:pPr>
        <w:pStyle w:val="BodyText"/>
        <w:tabs>
          <w:tab w:pos="1920" w:val="left" w:leader="none"/>
        </w:tabs>
        <w:spacing w:line="362" w:lineRule="auto"/>
        <w:ind w:left="1920" w:right="748" w:hanging="1440"/>
      </w:pPr>
      <w:r>
        <w:rPr/>
        <w:t>Figure</w:t>
      </w:r>
      <w:r>
        <w:rPr>
          <w:spacing w:val="1"/>
        </w:rPr>
        <w:t> </w:t>
      </w:r>
      <w:r>
        <w:rPr/>
        <w:t>18.</w:t>
        <w:tab/>
        <w:t>Parasitaemia and Packed Cell Volume of Rabbits Infected with</w:t>
      </w:r>
      <w:r>
        <w:rPr>
          <w:spacing w:val="-61"/>
        </w:rPr>
        <w:t> </w:t>
      </w:r>
      <w:r>
        <w:rPr>
          <w:rFonts w:ascii="Arial"/>
          <w:i/>
        </w:rPr>
        <w:t>Trypanosoma</w:t>
      </w:r>
      <w:r>
        <w:rPr>
          <w:rFonts w:ascii="Arial"/>
          <w:i/>
          <w:spacing w:val="-1"/>
        </w:rPr>
        <w:t> </w:t>
      </w:r>
      <w:r>
        <w:rPr>
          <w:rFonts w:ascii="Arial"/>
          <w:i/>
        </w:rPr>
        <w:t>evansi</w:t>
      </w:r>
      <w:r>
        <w:rPr>
          <w:rFonts w:ascii="Arial"/>
          <w:i/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Treated with</w:t>
      </w:r>
      <w:r>
        <w:rPr>
          <w:spacing w:val="7"/>
        </w:rPr>
        <w:t> </w:t>
      </w:r>
      <w:r>
        <w:rPr/>
        <w:t>0.25</w:t>
      </w:r>
      <w:r>
        <w:rPr>
          <w:spacing w:val="-1"/>
        </w:rPr>
        <w:t> </w:t>
      </w:r>
      <w:r>
        <w:rPr/>
        <w:t>mg/kg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Cymlearsan</w:t>
      </w:r>
      <w:r>
        <w:rPr>
          <w:spacing w:val="4"/>
        </w:rPr>
        <w:t> </w:t>
      </w:r>
      <w:r>
        <w:rPr/>
        <w:t>and</w:t>
      </w:r>
      <w:r>
        <w:rPr>
          <w:spacing w:val="3"/>
        </w:rPr>
        <w:t> </w:t>
      </w:r>
      <w:r>
        <w:rPr/>
        <w:t>50</w:t>
      </w:r>
      <w:r>
        <w:rPr>
          <w:spacing w:val="1"/>
        </w:rPr>
        <w:t> </w:t>
      </w:r>
      <w:r>
        <w:rPr/>
        <w:t>mg/kg</w:t>
      </w:r>
      <w:r>
        <w:rPr>
          <w:spacing w:val="1"/>
        </w:rPr>
        <w:t> </w:t>
      </w:r>
      <w:r>
        <w:rPr/>
        <w:t>of</w:t>
      </w:r>
      <w:r>
        <w:rPr>
          <w:spacing w:val="7"/>
        </w:rPr>
        <w:t> </w:t>
      </w:r>
      <w:r>
        <w:rPr/>
        <w:t>Verapamil</w:t>
      </w:r>
    </w:p>
    <w:p>
      <w:pPr>
        <w:spacing w:after="0" w:line="362" w:lineRule="auto"/>
        <w:sectPr>
          <w:type w:val="continuous"/>
          <w:pgSz w:w="11910" w:h="16840"/>
          <w:pgMar w:top="1580" w:bottom="280" w:left="1680" w:right="9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pgSz w:w="11910" w:h="16840"/>
          <w:pgMar w:header="724" w:footer="0" w:top="1340" w:bottom="280" w:left="1680" w:right="900"/>
        </w:sectPr>
      </w:pPr>
    </w:p>
    <w:p>
      <w:pPr>
        <w:pStyle w:val="BodyText"/>
        <w:spacing w:before="9"/>
        <w:rPr>
          <w:sz w:val="21"/>
        </w:rPr>
      </w:pPr>
    </w:p>
    <w:p>
      <w:pPr>
        <w:pStyle w:val="Heading6"/>
        <w:spacing w:before="1"/>
        <w:ind w:left="750" w:firstLine="0"/>
      </w:pPr>
      <w:r>
        <w:rPr/>
        <w:pict>
          <v:group style="position:absolute;margin-left:141.450790pt;margin-top:6.073816pt;width:329.05pt;height:182.3pt;mso-position-horizontal-relative:page;mso-position-vertical-relative:paragraph;z-index:15779840" coordorigin="2829,121" coordsize="6581,3646">
            <v:rect style="position:absolute;left:2893;top:121;width:6446;height:3561" filled="true" fillcolor="#c0c0c0" stroked="false">
              <v:fill type="solid"/>
            </v:rect>
            <v:shape style="position:absolute;left:2903;top:131;width:6431;height:2963" coordorigin="2904,131" coordsize="6431,2963" path="m2904,3093l9335,3093m2904,2510l9335,2510m2904,1912l9335,1912m2904,1313l9335,1313m2904,730l9335,730m2904,131l9335,131e" filled="false" stroked="true" strokeweight=".752154pt" strokecolor="#000000">
              <v:path arrowok="t"/>
              <v:stroke dashstyle="solid"/>
            </v:shape>
            <v:shape style="position:absolute;left:2903;top:131;width:6446;height:3561" coordorigin="2904,131" coordsize="6446,3561" path="m2904,131l9335,131m9350,131l9350,3677m9350,3692l2919,3692m2904,3692l2904,146e" filled="false" stroked="true" strokeweight=".752154pt" strokecolor="#808080">
              <v:path arrowok="t"/>
              <v:stroke dashstyle="solid"/>
            </v:shape>
            <v:shape style="position:absolute;left:2903;top:131;width:6506;height:3636" coordorigin="2904,131" coordsize="6506,3636" path="m9350,131l9350,3677m9350,3692l9410,3692m9350,3093l9410,3093m9350,2510l9410,2510m9350,1912l9410,1912m9350,1313l9410,1313m9350,730l9410,730m9350,131l9410,131m2904,3692l9335,3692m2904,3767l2904,3707m3607,3767l3607,3707m4310,3767l4310,3707m5013,3767l5013,3707m5701,3767l5701,3707m6404,3767l6404,3707m7106,3767l7106,3707m7809,3767l7809,3707m8512,3767l8512,3707m9215,3767l9215,3707e" filled="false" stroked="true" strokeweight=".752154pt" strokecolor="#000000">
              <v:path arrowok="t"/>
              <v:stroke dashstyle="solid"/>
            </v:shape>
            <v:shape style="position:absolute;left:2978;top:610;width:4053;height:3082" coordorigin="2979,610" coordsize="4053,3082" path="m2979,3692l3098,3692m3113,3692l3248,2645m3248,2630l3397,625m3397,610l3532,3677m3532,3692l3667,3692m3682,3692l3801,3692m3816,3692l3936,3692m3951,3692l4085,3692m4100,3692l4220,3692m4235,3692l4355,3692m4369,3692l4504,3692m4519,3692l4639,3692m4654,3692l4788,2525m4788,2510l4938,2839m4938,2854l5057,2765m5072,2750l5222,2525m5222,2510l5357,1807m5357,1792l5491,1328m5491,1313l5641,2495m5641,2510l5760,2615m5775,2630l5910,2166m5910,2151l6059,1448m6059,1433l6194,1209m6194,1194l6344,745m6344,730l6463,625m6478,610l6613,2615m6613,2630l6747,2525m6763,2510l6897,1328m6897,1313l7031,3677e" filled="false" stroked="true" strokeweight=".752154pt" strokecolor="#000080">
              <v:path arrowok="t"/>
              <v:stroke dashstyle="solid"/>
            </v:shape>
            <v:line style="position:absolute" from="7031,3692" to="9126,3692" stroked="true" strokeweight=".750672pt" strokecolor="#000080">
              <v:stroke dashstyle="shortdash"/>
            </v:line>
            <v:shape style="position:absolute;left:2926;top:3639;width:240;height:106" type="#_x0000_t75" stroked="false">
              <v:imagedata r:id="rId102" o:title=""/>
            </v:shape>
            <v:shape style="position:absolute;left:3195;top:2577;width:105;height:105" type="#_x0000_t75" stroked="false">
              <v:imagedata r:id="rId103" o:title=""/>
            </v:shape>
            <v:shape style="position:absolute;left:3345;top:557;width:105;height:105" type="#_x0000_t75" stroked="false">
              <v:imagedata r:id="rId104" o:title=""/>
            </v:shape>
            <v:shape style="position:absolute;left:3479;top:3639;width:105;height:106" type="#_x0000_t75" stroked="false">
              <v:imagedata r:id="rId105" o:title=""/>
            </v:shape>
            <v:shape style="position:absolute;left:3629;top:3639;width:375;height:106" type="#_x0000_t75" stroked="false">
              <v:imagedata r:id="rId106" o:title=""/>
            </v:shape>
            <v:shape style="position:absolute;left:4048;top:3639;width:374;height:106" type="#_x0000_t75" stroked="false">
              <v:imagedata r:id="rId107" o:title=""/>
            </v:shape>
            <v:shape style="position:absolute;left:4466;top:3639;width:105;height:106" type="#_x0000_t75" stroked="false">
              <v:imagedata r:id="rId108" o:title=""/>
            </v:shape>
            <v:shape style="position:absolute;left:4601;top:3639;width:105;height:106" type="#_x0000_t75" stroked="false">
              <v:imagedata r:id="rId109" o:title=""/>
            </v:shape>
            <v:shape style="position:absolute;left:4735;top:2457;width:106;height:105" type="#_x0000_t75" stroked="false">
              <v:imagedata r:id="rId110" o:title=""/>
            </v:shape>
            <v:shape style="position:absolute;left:4885;top:2697;width:240;height:210" type="#_x0000_t75" stroked="false">
              <v:imagedata r:id="rId111" o:title=""/>
            </v:shape>
            <v:shape style="position:absolute;left:5169;top:2457;width:106;height:105" type="#_x0000_t75" stroked="false">
              <v:imagedata r:id="rId110" o:title=""/>
            </v:shape>
            <v:shape style="position:absolute;left:5304;top:1739;width:105;height:106" type="#_x0000_t75" stroked="false">
              <v:imagedata r:id="rId112" o:title=""/>
            </v:shape>
            <v:shape style="position:absolute;left:5438;top:1261;width:105;height:105" type="#_x0000_t75" stroked="false">
              <v:imagedata r:id="rId113" o:title=""/>
            </v:shape>
            <v:shape style="position:absolute;left:5588;top:2457;width:240;height:225" type="#_x0000_t75" stroked="false">
              <v:imagedata r:id="rId114" o:title=""/>
            </v:shape>
            <v:shape style="position:absolute;left:5857;top:2099;width:106;height:105" type="#_x0000_t75" stroked="false">
              <v:imagedata r:id="rId115" o:title=""/>
            </v:shape>
            <v:shape style="position:absolute;left:6007;top:1380;width:105;height:105" type="#_x0000_t75" stroked="false">
              <v:imagedata r:id="rId116" o:title=""/>
            </v:shape>
            <v:shape style="position:absolute;left:6141;top:1141;width:105;height:105" type="#_x0000_t75" stroked="false">
              <v:imagedata r:id="rId117" o:title=""/>
            </v:shape>
            <v:shape style="position:absolute;left:6291;top:557;width:240;height:225" type="#_x0000_t75" stroked="false">
              <v:imagedata r:id="rId118" o:title=""/>
            </v:shape>
            <v:shape style="position:absolute;left:6560;top:2577;width:105;height:105" type="#_x0000_t75" stroked="false">
              <v:imagedata r:id="rId119" o:title=""/>
            </v:shape>
            <v:shape style="position:absolute;left:6710;top:2457;width:105;height:105" type="#_x0000_t75" stroked="false">
              <v:imagedata r:id="rId120" o:title=""/>
            </v:shape>
            <v:shape style="position:absolute;left:6844;top:1261;width:105;height:105" type="#_x0000_t75" stroked="false">
              <v:imagedata r:id="rId121" o:title=""/>
            </v:shape>
            <v:shape style="position:absolute;left:6979;top:3639;width:106;height:106" type="#_x0000_t75" stroked="false">
              <v:imagedata r:id="rId122" o:title=""/>
            </v:shape>
            <v:shape style="position:absolute;left:7128;top:3639;width:105;height:106" type="#_x0000_t75" stroked="false">
              <v:imagedata r:id="rId109" o:title=""/>
            </v:shape>
            <v:shape style="position:absolute;left:7263;top:3639;width:105;height:106" type="#_x0000_t75" stroked="false">
              <v:imagedata r:id="rId105" o:title=""/>
            </v:shape>
            <v:shape style="position:absolute;left:7412;top:3639;width:374;height:106" type="#_x0000_t75" stroked="false">
              <v:imagedata r:id="rId123" o:title=""/>
            </v:shape>
            <v:shape style="position:absolute;left:7831;top:3639;width:375;height:106" type="#_x0000_t75" stroked="false">
              <v:imagedata r:id="rId124" o:title=""/>
            </v:shape>
            <v:shape style="position:absolute;left:8250;top:3639;width:374;height:106" type="#_x0000_t75" stroked="false">
              <v:imagedata r:id="rId125" o:title=""/>
            </v:shape>
            <v:shape style="position:absolute;left:8669;top:3639;width:105;height:106" type="#_x0000_t75" stroked="false">
              <v:imagedata r:id="rId108" o:title=""/>
            </v:shape>
            <v:shape style="position:absolute;left:8803;top:3639;width:105;height:106" type="#_x0000_t75" stroked="false">
              <v:imagedata r:id="rId108" o:title=""/>
            </v:shape>
            <v:shape style="position:absolute;left:8953;top:3639;width:240;height:106" type="#_x0000_t75" stroked="false">
              <v:imagedata r:id="rId126" o:title=""/>
            </v:shape>
            <v:shape style="position:absolute;left:2829;top:131;width:135;height:3561" coordorigin="2829,131" coordsize="135,3561" path="m2904,131l2904,3677m2829,3692l2964,3692m2829,2974l2964,2974m2829,2271l2964,2271m2829,1553l2964,1553m2829,850l2964,850m2829,131l2964,131e" filled="false" stroked="true" strokeweight=".752154pt" strokecolor="#000000">
              <v:path arrowok="t"/>
              <v:stroke dashstyle="solid"/>
            </v:shape>
            <v:shape style="position:absolute;left:2978;top:430;width:1376;height:180" coordorigin="2979,431" coordsize="1376,180" path="m2979,520l3098,490m3113,490l3233,535m3248,535l3382,446m3397,431l3517,431m3532,431l3667,490m3682,490l3801,565m3816,565l3936,610m3951,610l4085,505m4100,490l4220,505m4235,505l4355,595e" filled="false" stroked="true" strokeweight=".752154pt" strokecolor="#ff00ff">
              <v:path arrowok="t"/>
              <v:stroke dashstyle="solid"/>
            </v:shape>
            <v:line style="position:absolute" from="4362,618" to="4512,618" stroked="true" strokeweight="1.475312pt" strokecolor="#ff00ff">
              <v:stroke dashstyle="solid"/>
            </v:line>
            <v:shape style="position:absolute;left:4519;top:490;width:2079;height:180" coordorigin="4519,490" coordsize="2079,180" path="m4519,625l4639,565m4654,565l4774,535m4788,535l4923,490m4938,490l5057,505m5072,505l5207,520m5222,520l5342,535m5357,535l5476,505m5491,505l5626,565m5641,565l5760,580m5775,580l5895,640m5910,640l6044,670m6059,670l6179,670m6194,670l6329,640m6344,640l6463,640m6478,640l6598,670e" filled="false" stroked="true" strokeweight=".752154pt" strokecolor="#ff00ff">
              <v:path arrowok="t"/>
              <v:stroke dashstyle="solid"/>
            </v:shape>
            <v:line style="position:absolute" from="6605,677" to="6755,677" stroked="true" strokeweight="1.495166pt" strokecolor="#ff00ff">
              <v:stroke dashstyle="solid"/>
            </v:line>
            <v:shape style="position:absolute;left:6762;top:670;width:255;height:15" coordorigin="6763,670" coordsize="255,15" path="m6763,685l6882,685m6897,685l7017,670e" filled="false" stroked="true" strokeweight=".752154pt" strokecolor="#ff00ff">
              <v:path arrowok="t"/>
              <v:stroke dashstyle="solid"/>
            </v:shape>
            <v:line style="position:absolute" from="7024,677" to="7174,677" stroked="true" strokeweight="1.495166pt" strokecolor="#ff00ff">
              <v:stroke dashstyle="solid"/>
            </v:line>
            <v:shape style="position:absolute;left:7181;top:296;width:1945;height:389" coordorigin="7181,296" coordsize="1945,389" path="m7181,685l7301,640m7316,640l7451,595m7465,595l7585,580m7600,580l7719,565m7734,565l7869,565m7884,565l8004,580m8019,580l8139,565m8153,565l8288,520m8303,520l8422,505m8438,505l8557,505m8572,505l8706,505m8722,505l8841,505m8856,505l8991,416m9006,416l9126,296e" filled="false" stroked="true" strokeweight=".752154pt" strokecolor="#ff00ff">
              <v:path arrowok="t"/>
              <v:stroke dashstyle="solid"/>
            </v:shape>
            <v:shape style="position:absolute;left:2924;top:226;width:6237;height:480" coordorigin="2924,226" coordsize="6237,480" path="m2998,466l2924,466,2924,540,2998,540,2998,466xm3133,436l3058,436,3058,510,3133,510,3133,436xm3268,480l3193,480,3193,555,3268,555,3268,480xm3418,376l3343,376,3343,451,3418,451,3418,376xm3552,376l3477,376,3477,451,3552,451,3552,376xm3702,436l3627,436,3627,510,3702,510,3702,436xm3836,510l3761,510,3761,585,3836,585,3836,510xm3971,555l3896,555,3896,630,3971,630,3971,555xm4120,436l4046,436,4046,510,4120,510,4120,436xm4255,451l4180,451,4180,525,4255,525,4255,451xm4390,555l4315,555,4315,630,4390,630,4390,555xm4539,570l4464,570,4464,645,4539,645,4539,570xm4674,510l4599,510,4599,585,4674,585,4674,510xm4808,480l4733,480,4733,555,4808,555,4808,480xm4958,436l4883,436,4883,510,4958,510,4958,436xm5093,451l5018,451,5018,525,5093,525,5093,451xm5242,466l5167,466,5167,540,5242,540,5242,466xm5377,480l5302,480,5302,555,5377,555,5377,480xm5511,451l5436,451,5436,525,5511,525,5511,451xm5660,510l5586,510,5586,585,5660,585,5660,510xm5795,525l5720,525,5720,601,5795,601,5795,525xm5930,586l5855,586,5855,660,5930,660,5930,586xm6080,615l6005,615,6005,690,6080,690,6080,615xm6214,615l6139,615,6139,690,6214,690,6214,615xm6364,586l6289,586,6289,660,6364,660,6364,586xm6498,586l6423,586,6423,660,6498,660,6498,586xm6633,615l6558,615,6558,690,6633,690,6633,615xm6782,630l6708,630,6708,705,6782,705,6782,630xm6917,630l6842,630,6842,705,6917,705,6917,630xm7052,615l6977,615,6977,690,7052,690,7052,615xm7201,630l7127,630,7127,705,7201,705,7201,630xm7336,586l7261,586,7261,660,7336,660,7336,586xm7485,540l7410,540,7410,615,7485,615,7485,540xm7620,525l7545,525,7545,601,7620,601,7620,525xm7755,510l7680,510,7680,585,7755,585,7755,510xm7904,510l7829,510,7829,585,7904,585,7904,510xm8039,525l7964,525,7964,601,8039,601,8039,525xm8173,510l8098,510,8098,585,8173,585,8173,510xm8323,466l8248,466,8248,540,8323,540,8323,466xm8457,451l8382,451,8382,525,8457,525,8457,451xm8592,451l8517,451,8517,525,8592,525,8592,451xm8742,451l8667,451,8667,525,8742,525,8742,451xm8876,451l8801,451,8801,525,8876,525,8876,451xm9026,361l8951,361,8951,436,9026,436,9026,361xm9160,226l9086,226,9086,301,9160,301,9160,226xe" filled="true" fillcolor="#ff00ff" stroked="false">
              <v:path arrowok="t"/>
              <v:fill type="solid"/>
            </v:shape>
            <w10:wrap type="none"/>
          </v:group>
        </w:pict>
      </w:r>
      <w:r>
        <w:rPr/>
        <w:t>50</w:t>
      </w:r>
    </w:p>
    <w:p>
      <w:pPr>
        <w:pStyle w:val="BodyText"/>
        <w:spacing w:before="5"/>
        <w:rPr>
          <w:rFonts w:ascii="Arial"/>
          <w:b/>
          <w:sz w:val="38"/>
        </w:rPr>
      </w:pPr>
    </w:p>
    <w:p>
      <w:pPr>
        <w:spacing w:before="0"/>
        <w:ind w:left="750" w:right="0" w:firstLine="0"/>
        <w:jc w:val="left"/>
        <w:rPr>
          <w:rFonts w:ascii="Arial"/>
          <w:b/>
          <w:sz w:val="24"/>
        </w:rPr>
      </w:pPr>
      <w:r>
        <w:rPr>
          <w:rFonts w:ascii="Arial"/>
          <w:b/>
          <w:sz w:val="24"/>
        </w:rPr>
        <w:t>40</w:t>
      </w:r>
    </w:p>
    <w:p>
      <w:pPr>
        <w:pStyle w:val="BodyText"/>
        <w:spacing w:before="2"/>
        <w:rPr>
          <w:rFonts w:ascii="Arial"/>
          <w:b/>
          <w:sz w:val="37"/>
        </w:rPr>
      </w:pPr>
    </w:p>
    <w:p>
      <w:pPr>
        <w:pStyle w:val="Heading6"/>
        <w:ind w:left="750" w:firstLine="0"/>
      </w:pPr>
      <w:r>
        <w:rPr/>
        <w:drawing>
          <wp:anchor distT="0" distB="0" distL="0" distR="0" allowOverlap="1" layoutInCell="1" locked="0" behindDoc="0" simplePos="0" relativeHeight="15780352">
            <wp:simplePos x="0" y="0"/>
            <wp:positionH relativeFrom="page">
              <wp:posOffset>1250797</wp:posOffset>
            </wp:positionH>
            <wp:positionV relativeFrom="paragraph">
              <wp:posOffset>-59307</wp:posOffset>
            </wp:positionV>
            <wp:extent cx="238594" cy="632333"/>
            <wp:effectExtent l="0" t="0" r="0" b="0"/>
            <wp:wrapNone/>
            <wp:docPr id="37" name="image1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16.png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594" cy="6323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30</w:t>
      </w:r>
    </w:p>
    <w:p>
      <w:pPr>
        <w:pStyle w:val="BodyText"/>
        <w:spacing w:before="5"/>
        <w:rPr>
          <w:rFonts w:ascii="Arial"/>
          <w:b/>
          <w:sz w:val="38"/>
        </w:rPr>
      </w:pPr>
    </w:p>
    <w:p>
      <w:pPr>
        <w:spacing w:before="0"/>
        <w:ind w:left="750" w:right="0" w:firstLine="0"/>
        <w:jc w:val="left"/>
        <w:rPr>
          <w:rFonts w:ascii="Arial"/>
          <w:b/>
          <w:sz w:val="24"/>
        </w:rPr>
      </w:pPr>
      <w:r>
        <w:rPr>
          <w:rFonts w:ascii="Arial"/>
          <w:b/>
          <w:sz w:val="24"/>
        </w:rPr>
        <w:t>20</w:t>
      </w:r>
    </w:p>
    <w:p>
      <w:pPr>
        <w:pStyle w:val="BodyText"/>
        <w:spacing w:before="1"/>
        <w:rPr>
          <w:rFonts w:ascii="Arial"/>
          <w:b/>
          <w:sz w:val="37"/>
        </w:rPr>
      </w:pPr>
    </w:p>
    <w:p>
      <w:pPr>
        <w:pStyle w:val="Heading6"/>
        <w:ind w:left="750" w:firstLine="0"/>
      </w:pPr>
      <w:r>
        <w:rPr/>
        <w:t>10</w:t>
      </w:r>
    </w:p>
    <w:p>
      <w:pPr>
        <w:pStyle w:val="BodyText"/>
        <w:spacing w:before="5"/>
        <w:rPr>
          <w:rFonts w:ascii="Arial"/>
          <w:b/>
          <w:sz w:val="38"/>
        </w:rPr>
      </w:pPr>
    </w:p>
    <w:p>
      <w:pPr>
        <w:spacing w:before="1"/>
        <w:ind w:left="884" w:right="0" w:firstLine="0"/>
        <w:jc w:val="left"/>
        <w:rPr>
          <w:rFonts w:ascii="Arial"/>
          <w:b/>
          <w:sz w:val="24"/>
        </w:rPr>
      </w:pPr>
      <w:r>
        <w:rPr>
          <w:rFonts w:ascii="Arial"/>
          <w:b/>
          <w:w w:val="100"/>
          <w:sz w:val="24"/>
        </w:rPr>
        <w:t>0</w:t>
      </w:r>
    </w:p>
    <w:p>
      <w:pPr>
        <w:tabs>
          <w:tab w:pos="1931" w:val="left" w:leader="none"/>
          <w:tab w:pos="2545" w:val="left" w:leader="none"/>
          <w:tab w:pos="3247" w:val="left" w:leader="none"/>
          <w:tab w:pos="3950" w:val="left" w:leader="none"/>
          <w:tab w:pos="4653" w:val="left" w:leader="none"/>
          <w:tab w:pos="5356" w:val="left" w:leader="none"/>
          <w:tab w:pos="6059" w:val="left" w:leader="none"/>
          <w:tab w:pos="6747" w:val="left" w:leader="none"/>
          <w:tab w:pos="7450" w:val="left" w:leader="none"/>
        </w:tabs>
        <w:spacing w:before="53"/>
        <w:ind w:left="1228" w:right="0" w:firstLine="0"/>
        <w:jc w:val="left"/>
        <w:rPr>
          <w:rFonts w:ascii="Arial"/>
          <w:b/>
          <w:sz w:val="24"/>
        </w:rPr>
      </w:pPr>
      <w:r>
        <w:rPr>
          <w:rFonts w:ascii="Arial"/>
          <w:b/>
          <w:sz w:val="24"/>
        </w:rPr>
        <w:t>0</w:t>
        <w:tab/>
        <w:t>5</w:t>
        <w:tab/>
        <w:t>10</w:t>
        <w:tab/>
        <w:t>15</w:t>
        <w:tab/>
        <w:t>20</w:t>
        <w:tab/>
        <w:t>25</w:t>
        <w:tab/>
        <w:t>30</w:t>
        <w:tab/>
        <w:t>35</w:t>
        <w:tab/>
        <w:t>40</w:t>
        <w:tab/>
      </w:r>
      <w:r>
        <w:rPr>
          <w:rFonts w:ascii="Arial"/>
          <w:b/>
          <w:spacing w:val="-2"/>
          <w:sz w:val="24"/>
        </w:rPr>
        <w:t>45</w:t>
      </w:r>
    </w:p>
    <w:p>
      <w:pPr>
        <w:pStyle w:val="BodyText"/>
        <w:spacing w:before="4"/>
        <w:rPr>
          <w:rFonts w:ascii="Arial"/>
          <w:b/>
          <w:sz w:val="21"/>
        </w:rPr>
      </w:pPr>
    </w:p>
    <w:p>
      <w:pPr>
        <w:spacing w:before="1"/>
        <w:ind w:left="4328" w:right="2629" w:firstLine="0"/>
        <w:jc w:val="center"/>
        <w:rPr>
          <w:rFonts w:ascii="Arial"/>
          <w:b/>
          <w:sz w:val="26"/>
        </w:rPr>
      </w:pPr>
      <w:r>
        <w:rPr>
          <w:rFonts w:ascii="Arial"/>
          <w:b/>
          <w:sz w:val="26"/>
        </w:rPr>
        <w:t>DAYS</w:t>
      </w:r>
    </w:p>
    <w:p>
      <w:pPr>
        <w:pStyle w:val="BodyText"/>
        <w:spacing w:before="6"/>
        <w:rPr>
          <w:rFonts w:ascii="Arial"/>
          <w:b/>
          <w:sz w:val="21"/>
        </w:rPr>
      </w:pPr>
      <w:r>
        <w:rPr/>
        <w:br w:type="column"/>
      </w:r>
      <w:r>
        <w:rPr>
          <w:rFonts w:ascii="Arial"/>
          <w:b/>
          <w:sz w:val="21"/>
        </w:rPr>
      </w:r>
    </w:p>
    <w:p>
      <w:pPr>
        <w:pStyle w:val="Heading6"/>
        <w:ind w:left="94" w:firstLine="0"/>
      </w:pPr>
      <w:r>
        <w:rPr>
          <w:w w:val="100"/>
        </w:rPr>
        <w:t>3</w:t>
      </w:r>
    </w:p>
    <w:p>
      <w:pPr>
        <w:pStyle w:val="BodyText"/>
        <w:rPr>
          <w:rFonts w:ascii="Arial"/>
          <w:b/>
          <w:sz w:val="28"/>
        </w:rPr>
      </w:pPr>
    </w:p>
    <w:p>
      <w:pPr>
        <w:spacing w:before="0"/>
        <w:ind w:left="94" w:right="0" w:firstLine="0"/>
        <w:jc w:val="left"/>
        <w:rPr>
          <w:rFonts w:ascii="Arial"/>
          <w:b/>
          <w:sz w:val="24"/>
        </w:rPr>
      </w:pPr>
      <w:r>
        <w:rPr/>
        <w:drawing>
          <wp:anchor distT="0" distB="0" distL="0" distR="0" allowOverlap="1" layoutInCell="1" locked="0" behindDoc="0" simplePos="0" relativeHeight="15780864">
            <wp:simplePos x="0" y="0"/>
            <wp:positionH relativeFrom="page">
              <wp:posOffset>6326568</wp:posOffset>
            </wp:positionH>
            <wp:positionV relativeFrom="paragraph">
              <wp:posOffset>-257506</wp:posOffset>
            </wp:positionV>
            <wp:extent cx="169291" cy="2191004"/>
            <wp:effectExtent l="0" t="0" r="0" b="0"/>
            <wp:wrapNone/>
            <wp:docPr id="39" name="image1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117.png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291" cy="21910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sz w:val="24"/>
        </w:rPr>
        <w:t>2.5</w:t>
      </w:r>
    </w:p>
    <w:p>
      <w:pPr>
        <w:pStyle w:val="BodyText"/>
        <w:spacing w:before="9"/>
        <w:rPr>
          <w:rFonts w:ascii="Arial"/>
          <w:b/>
          <w:sz w:val="26"/>
        </w:rPr>
      </w:pPr>
    </w:p>
    <w:p>
      <w:pPr>
        <w:pStyle w:val="Heading6"/>
        <w:ind w:left="94" w:firstLine="0"/>
      </w:pPr>
      <w:r>
        <w:rPr>
          <w:w w:val="100"/>
        </w:rPr>
        <w:t>2</w:t>
      </w:r>
    </w:p>
    <w:p>
      <w:pPr>
        <w:pStyle w:val="BodyText"/>
        <w:rPr>
          <w:rFonts w:ascii="Arial"/>
          <w:b/>
          <w:sz w:val="28"/>
        </w:rPr>
      </w:pPr>
    </w:p>
    <w:p>
      <w:pPr>
        <w:spacing w:before="0"/>
        <w:ind w:left="94" w:right="0" w:firstLine="0"/>
        <w:jc w:val="left"/>
        <w:rPr>
          <w:rFonts w:ascii="Arial"/>
          <w:b/>
          <w:sz w:val="24"/>
        </w:rPr>
      </w:pPr>
      <w:r>
        <w:rPr>
          <w:rFonts w:ascii="Arial"/>
          <w:b/>
          <w:sz w:val="24"/>
        </w:rPr>
        <w:t>1.5</w:t>
      </w:r>
    </w:p>
    <w:p>
      <w:pPr>
        <w:pStyle w:val="BodyText"/>
        <w:spacing w:before="1"/>
        <w:rPr>
          <w:rFonts w:ascii="Arial"/>
          <w:b/>
          <w:sz w:val="28"/>
        </w:rPr>
      </w:pPr>
    </w:p>
    <w:p>
      <w:pPr>
        <w:pStyle w:val="Heading6"/>
        <w:ind w:left="94" w:firstLine="0"/>
      </w:pPr>
      <w:r>
        <w:rPr>
          <w:w w:val="100"/>
        </w:rPr>
        <w:t>1</w:t>
      </w:r>
    </w:p>
    <w:p>
      <w:pPr>
        <w:pStyle w:val="BodyText"/>
        <w:spacing w:before="8"/>
        <w:rPr>
          <w:rFonts w:ascii="Arial"/>
          <w:b/>
          <w:sz w:val="26"/>
        </w:rPr>
      </w:pPr>
    </w:p>
    <w:p>
      <w:pPr>
        <w:spacing w:before="1"/>
        <w:ind w:left="94" w:right="0" w:firstLine="0"/>
        <w:jc w:val="left"/>
        <w:rPr>
          <w:rFonts w:ascii="Arial"/>
          <w:b/>
          <w:sz w:val="24"/>
        </w:rPr>
      </w:pPr>
      <w:r>
        <w:rPr>
          <w:rFonts w:ascii="Arial"/>
          <w:b/>
          <w:sz w:val="24"/>
        </w:rPr>
        <w:t>0.5</w:t>
      </w:r>
    </w:p>
    <w:p>
      <w:pPr>
        <w:pStyle w:val="BodyText"/>
        <w:rPr>
          <w:rFonts w:ascii="Arial"/>
          <w:b/>
          <w:sz w:val="28"/>
        </w:rPr>
      </w:pPr>
    </w:p>
    <w:p>
      <w:pPr>
        <w:spacing w:before="0"/>
        <w:ind w:left="94" w:right="0" w:firstLine="0"/>
        <w:jc w:val="left"/>
        <w:rPr>
          <w:rFonts w:ascii="Arial"/>
          <w:b/>
          <w:sz w:val="24"/>
        </w:rPr>
      </w:pPr>
      <w:r>
        <w:rPr>
          <w:rFonts w:ascii="Arial"/>
          <w:b/>
          <w:w w:val="100"/>
          <w:sz w:val="24"/>
        </w:rPr>
        <w:t>0</w:t>
      </w:r>
    </w:p>
    <w:p>
      <w:pPr>
        <w:spacing w:after="0"/>
        <w:jc w:val="left"/>
        <w:rPr>
          <w:rFonts w:ascii="Arial"/>
          <w:sz w:val="24"/>
        </w:rPr>
        <w:sectPr>
          <w:type w:val="continuous"/>
          <w:pgSz w:w="11910" w:h="16840"/>
          <w:pgMar w:top="1580" w:bottom="280" w:left="1680" w:right="900"/>
          <w:cols w:num="2" w:equalWidth="0">
            <w:col w:w="7720" w:space="40"/>
            <w:col w:w="1570"/>
          </w:cols>
        </w:sectPr>
      </w:pPr>
    </w:p>
    <w:p>
      <w:pPr>
        <w:pStyle w:val="BodyText"/>
        <w:spacing w:before="3"/>
        <w:rPr>
          <w:rFonts w:ascii="Arial"/>
          <w:b/>
          <w:sz w:val="28"/>
        </w:rPr>
      </w:pPr>
    </w:p>
    <w:p>
      <w:pPr>
        <w:spacing w:before="96"/>
        <w:ind w:left="1279" w:right="0" w:firstLine="0"/>
        <w:jc w:val="left"/>
        <w:rPr>
          <w:sz w:val="28"/>
        </w:rPr>
      </w:pPr>
      <w:r>
        <w:rPr/>
        <w:pict>
          <v:group style="position:absolute;margin-left:117pt;margin-top:6.531237pt;width:27pt;height:9.75pt;mso-position-horizontal-relative:page;mso-position-vertical-relative:paragraph;z-index:15781376" coordorigin="2340,131" coordsize="540,195">
            <v:line style="position:absolute" from="2340,238" to="2880,238" stroked="true" strokeweight=".75pt" strokecolor="#ff00ff">
              <v:stroke dashstyle="solid"/>
            </v:line>
            <v:rect style="position:absolute;left:2520;top:138;width:180;height:180" filled="true" fillcolor="#ff00ff" stroked="false">
              <v:fill type="solid"/>
            </v:rect>
            <v:rect style="position:absolute;left:2520;top:138;width:180;height:180" filled="false" stroked="true" strokeweight=".75pt" strokecolor="#ff00ff">
              <v:stroke dashstyle="solid"/>
            </v:rect>
            <w10:wrap type="none"/>
          </v:group>
        </w:pict>
      </w:r>
      <w:r>
        <w:rPr/>
        <w:pict>
          <v:group style="position:absolute;margin-left:117pt;margin-top:20.651237pt;width:27pt;height:13.45pt;mso-position-horizontal-relative:page;mso-position-vertical-relative:paragraph;z-index:15781888" coordorigin="2340,413" coordsize="540,269">
            <v:line style="position:absolute" from="2340,557" to="2880,557" stroked="true" strokeweight=".75pt" strokecolor="#000080">
              <v:stroke dashstyle="solid"/>
            </v:line>
            <v:shape style="position:absolute;left:2515;top:413;width:269;height:269" type="#_x0000_t75" stroked="false">
              <v:imagedata r:id="rId75" o:title=""/>
            </v:shape>
            <w10:wrap type="none"/>
          </v:group>
        </w:pict>
      </w:r>
      <w:r>
        <w:rPr>
          <w:sz w:val="28"/>
        </w:rPr>
        <w:t>= Packed</w:t>
      </w:r>
      <w:r>
        <w:rPr>
          <w:spacing w:val="2"/>
          <w:sz w:val="28"/>
        </w:rPr>
        <w:t> </w:t>
      </w:r>
      <w:r>
        <w:rPr>
          <w:sz w:val="28"/>
        </w:rPr>
        <w:t>Cell Volume</w:t>
      </w:r>
      <w:r>
        <w:rPr>
          <w:spacing w:val="1"/>
          <w:sz w:val="28"/>
        </w:rPr>
        <w:t> </w:t>
      </w:r>
      <w:r>
        <w:rPr>
          <w:sz w:val="28"/>
        </w:rPr>
        <w:t>(%)</w:t>
      </w:r>
    </w:p>
    <w:p>
      <w:pPr>
        <w:spacing w:before="4"/>
        <w:ind w:left="1279" w:right="0" w:firstLine="0"/>
        <w:jc w:val="left"/>
        <w:rPr>
          <w:sz w:val="28"/>
        </w:rPr>
      </w:pPr>
      <w:r>
        <w:rPr>
          <w:sz w:val="28"/>
        </w:rPr>
        <w:t>= Parasitaemia (Log</w:t>
      </w:r>
      <w:r>
        <w:rPr>
          <w:spacing w:val="1"/>
          <w:sz w:val="28"/>
        </w:rPr>
        <w:t> </w:t>
      </w:r>
      <w:r>
        <w:rPr>
          <w:sz w:val="28"/>
        </w:rPr>
        <w:t>Equivalent</w:t>
      </w:r>
      <w:r>
        <w:rPr>
          <w:spacing w:val="1"/>
          <w:sz w:val="28"/>
        </w:rPr>
        <w:t> </w:t>
      </w:r>
      <w:r>
        <w:rPr>
          <w:sz w:val="28"/>
        </w:rPr>
        <w:t>Value)</w:t>
      </w:r>
    </w:p>
    <w:p>
      <w:pPr>
        <w:pStyle w:val="BodyText"/>
        <w:rPr>
          <w:sz w:val="30"/>
        </w:rPr>
      </w:pPr>
    </w:p>
    <w:p>
      <w:pPr>
        <w:pStyle w:val="BodyText"/>
        <w:spacing w:before="7"/>
        <w:rPr>
          <w:sz w:val="27"/>
        </w:rPr>
      </w:pPr>
    </w:p>
    <w:p>
      <w:pPr>
        <w:pStyle w:val="BodyText"/>
        <w:tabs>
          <w:tab w:pos="1920" w:val="left" w:leader="none"/>
        </w:tabs>
        <w:spacing w:line="362" w:lineRule="auto"/>
        <w:ind w:left="1920" w:right="251" w:hanging="1440"/>
      </w:pPr>
      <w:r>
        <w:rPr/>
        <w:t>Figure</w:t>
      </w:r>
      <w:r>
        <w:rPr>
          <w:spacing w:val="1"/>
        </w:rPr>
        <w:t> </w:t>
      </w:r>
      <w:r>
        <w:rPr/>
        <w:t>19.</w:t>
        <w:tab/>
        <w:t>Parasitaemia</w:t>
      </w:r>
      <w:r>
        <w:rPr>
          <w:spacing w:val="-1"/>
        </w:rPr>
        <w:t> </w:t>
      </w:r>
      <w:r>
        <w:rPr/>
        <w:t>and</w:t>
      </w:r>
      <w:r>
        <w:rPr>
          <w:spacing w:val="1"/>
        </w:rPr>
        <w:t> </w:t>
      </w:r>
      <w:r>
        <w:rPr/>
        <w:t>Packed</w:t>
      </w:r>
      <w:r>
        <w:rPr>
          <w:spacing w:val="1"/>
        </w:rPr>
        <w:t> </w:t>
      </w:r>
      <w:r>
        <w:rPr/>
        <w:t>Cell Volume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Rabbits</w:t>
      </w:r>
      <w:r>
        <w:rPr>
          <w:spacing w:val="6"/>
        </w:rPr>
        <w:t> </w:t>
      </w:r>
      <w:r>
        <w:rPr/>
        <w:t>Infected</w:t>
      </w:r>
      <w:r>
        <w:rPr>
          <w:spacing w:val="3"/>
        </w:rPr>
        <w:t> </w:t>
      </w:r>
      <w:r>
        <w:rPr/>
        <w:t>with</w:t>
      </w:r>
      <w:r>
        <w:rPr>
          <w:spacing w:val="1"/>
        </w:rPr>
        <w:t> </w:t>
      </w:r>
      <w:r>
        <w:rPr>
          <w:rFonts w:ascii="Arial"/>
          <w:i/>
        </w:rPr>
        <w:t>Trypanosoma</w:t>
      </w:r>
      <w:r>
        <w:rPr>
          <w:rFonts w:ascii="Arial"/>
          <w:i/>
          <w:spacing w:val="-3"/>
        </w:rPr>
        <w:t> </w:t>
      </w:r>
      <w:r>
        <w:rPr>
          <w:rFonts w:ascii="Arial"/>
          <w:i/>
        </w:rPr>
        <w:t>evansi </w:t>
      </w:r>
      <w:r>
        <w:rPr/>
        <w:t>and Treated with</w:t>
      </w:r>
      <w:r>
        <w:rPr>
          <w:spacing w:val="1"/>
        </w:rPr>
        <w:t> </w:t>
      </w:r>
      <w:r>
        <w:rPr/>
        <w:t>2.0 mg/kg</w:t>
      </w:r>
      <w:r>
        <w:rPr>
          <w:spacing w:val="2"/>
        </w:rPr>
        <w:t> </w:t>
      </w:r>
      <w:r>
        <w:rPr/>
        <w:t>of</w:t>
      </w:r>
      <w:r>
        <w:rPr>
          <w:spacing w:val="2"/>
        </w:rPr>
        <w:t> </w:t>
      </w:r>
      <w:r>
        <w:rPr/>
        <w:t>Cymlersan</w:t>
      </w:r>
      <w:r>
        <w:rPr>
          <w:spacing w:val="1"/>
        </w:rPr>
        <w:t> </w:t>
      </w:r>
      <w:r>
        <w:rPr/>
        <w:t>and</w:t>
      </w:r>
      <w:r>
        <w:rPr>
          <w:spacing w:val="-60"/>
        </w:rPr>
        <w:t> </w:t>
      </w:r>
      <w:r>
        <w:rPr/>
        <w:t>50 mg/kg</w:t>
      </w:r>
      <w:r>
        <w:rPr>
          <w:spacing w:val="2"/>
        </w:rPr>
        <w:t> </w:t>
      </w:r>
      <w:r>
        <w:rPr/>
        <w:t>of</w:t>
      </w:r>
      <w:r>
        <w:rPr>
          <w:spacing w:val="5"/>
        </w:rPr>
        <w:t> </w:t>
      </w:r>
      <w:r>
        <w:rPr/>
        <w:t>Verapamil</w:t>
      </w:r>
    </w:p>
    <w:p>
      <w:pPr>
        <w:spacing w:after="0" w:line="362" w:lineRule="auto"/>
        <w:sectPr>
          <w:type w:val="continuous"/>
          <w:pgSz w:w="11910" w:h="16840"/>
          <w:pgMar w:top="1580" w:bottom="280" w:left="1680" w:right="9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2"/>
        </w:rPr>
      </w:pPr>
    </w:p>
    <w:p>
      <w:pPr>
        <w:spacing w:after="0"/>
        <w:rPr>
          <w:sz w:val="22"/>
        </w:rPr>
        <w:sectPr>
          <w:pgSz w:w="11910" w:h="16840"/>
          <w:pgMar w:header="724" w:footer="0" w:top="1340" w:bottom="280" w:left="1680" w:right="900"/>
        </w:sectPr>
      </w:pPr>
    </w:p>
    <w:p>
      <w:pPr>
        <w:pStyle w:val="Heading6"/>
        <w:spacing w:before="92"/>
        <w:ind w:left="750" w:firstLine="0"/>
      </w:pPr>
      <w:r>
        <w:rPr/>
        <w:pict>
          <v:group style="position:absolute;margin-left:141.450790pt;margin-top:10.62384pt;width:329.05pt;height:182.3pt;mso-position-horizontal-relative:page;mso-position-vertical-relative:paragraph;z-index:15782400" coordorigin="2829,212" coordsize="6581,3646">
            <v:rect style="position:absolute;left:2893;top:212;width:6446;height:3561" filled="true" fillcolor="#c0c0c0" stroked="false">
              <v:fill type="solid"/>
            </v:rect>
            <v:shape style="position:absolute;left:2903;top:222;width:6431;height:3112" coordorigin="2904,222" coordsize="6431,3112" path="m2904,3334l9335,3334m2904,2900l9335,2900m2904,2452l9335,2452m2904,2003l9335,2003m2904,1554l9335,1554m2904,1120l9335,1120m2904,671l9335,671m2904,222l9335,222e" filled="false" stroked="true" strokeweight=".752154pt" strokecolor="#000000">
              <v:path arrowok="t"/>
              <v:stroke dashstyle="solid"/>
            </v:shape>
            <v:shape style="position:absolute;left:2903;top:222;width:6446;height:3561" coordorigin="2904,222" coordsize="6446,3561" path="m2904,222l9335,222m9350,222l9350,3768m9350,3783l2919,3783m2904,3783l2904,237e" filled="false" stroked="true" strokeweight=".752154pt" strokecolor="#808080">
              <v:path arrowok="t"/>
              <v:stroke dashstyle="solid"/>
            </v:shape>
            <v:shape style="position:absolute;left:2903;top:222;width:6506;height:3636" coordorigin="2904,222" coordsize="6506,3636" path="m9350,222l9350,3768m9350,3783l9410,3783m9350,3334l9410,3334m9350,2900l9410,2900m9350,2452l9410,2452m9350,2003l9410,2003m9350,1554l9410,1554m9350,1120l9410,1120m9350,671l9410,671m9350,222l9410,222m2904,3783l9335,3783m2904,3858l2904,3798m3577,3858l3577,3798m4250,3858l4250,3798m4923,3858l4923,3798m5596,3858l5596,3798m6254,3858l6254,3798m6927,3858l6927,3798m7600,3858l7600,3798m8273,3858l8273,3798m8946,3858l8946,3798e" filled="false" stroked="true" strokeweight=".752154pt" strokecolor="#000000">
              <v:path arrowok="t"/>
              <v:stroke dashstyle="solid"/>
            </v:shape>
            <v:shape style="position:absolute;left:2963;top:581;width:5923;height:3202" coordorigin="2964,581" coordsize="5923,3202" path="m2964,3783l3098,3169m3098,3155l3233,2646m3233,2631l3368,1569m3368,1554l3487,1554m3502,1554l3622,1718m3637,1733l3771,1300m3771,1285l3891,1210m3906,1195l4026,1269m4041,1285l4175,956m4175,941l4295,1105m4310,1120l4430,1269m4444,1285l4564,1135m4579,1120l4699,1120m4714,1120l4833,956m4848,941l4983,1269m4983,1285l5103,1135m5117,1120l5252,866m5252,851l5387,1269m5387,1285l5506,1285m5521,1285l5656,956m5656,941l5775,866m5791,851l5925,596m5925,581l6059,926m6059,941l6194,1449m6194,1464l6314,1629m6329,1644l6463,1898m6463,1913l6598,1300m6598,1285l6718,1285m6732,1285l6852,1135m6867,1120l6987,956m7002,941l7136,1269m7136,1285l7256,1449m7271,1464l7391,1464m7405,1464l7525,1389m7540,1375l7660,1300m7675,1285l7794,1135m7809,1120l7929,1120m7944,1120l8064,1269m8079,1285l8198,1449m8213,1464l8333,1300m8348,1285l8467,1135m8482,1120l8602,956m8617,941l8752,596m8752,581l8886,1269e" filled="false" stroked="true" strokeweight=".752154pt" strokecolor="#000080">
              <v:path arrowok="t"/>
              <v:stroke dashstyle="solid"/>
            </v:shape>
            <v:shape style="position:absolute;left:2911;top:3730;width:105;height:106" type="#_x0000_t75" stroked="false">
              <v:imagedata r:id="rId105" o:title=""/>
            </v:shape>
            <v:shape style="position:absolute;left:3046;top:3102;width:105;height:105" type="#_x0000_t75" stroked="false">
              <v:imagedata r:id="rId129" o:title=""/>
            </v:shape>
            <v:shape style="position:absolute;left:3180;top:2578;width:105;height:105" type="#_x0000_t75" stroked="false">
              <v:imagedata r:id="rId130" o:title=""/>
            </v:shape>
            <v:shape style="position:absolute;left:3315;top:1501;width:240;height:105" type="#_x0000_t75" stroked="false">
              <v:imagedata r:id="rId131" o:title=""/>
            </v:shape>
            <v:shape style="position:absolute;left:3584;top:1680;width:105;height:105" type="#_x0000_t75" stroked="false">
              <v:imagedata r:id="rId132" o:title=""/>
            </v:shape>
            <v:shape style="position:absolute;left:3719;top:1232;width:105;height:105" type="#_x0000_t75" stroked="false">
              <v:imagedata r:id="rId133" o:title=""/>
            </v:shape>
            <v:shape style="position:absolute;left:3853;top:1142;width:105;height:105" type="#_x0000_t75" stroked="false">
              <v:imagedata r:id="rId134" o:title=""/>
            </v:shape>
            <v:shape style="position:absolute;left:3988;top:1232;width:105;height:105" type="#_x0000_t75" stroked="false">
              <v:imagedata r:id="rId135" o:title=""/>
            </v:shape>
            <v:shape style="position:absolute;left:4122;top:888;width:105;height:105" type="#_x0000_t75" stroked="false">
              <v:imagedata r:id="rId136" o:title=""/>
            </v:shape>
            <v:shape style="position:absolute;left:4257;top:1067;width:105;height:105" type="#_x0000_t75" stroked="false">
              <v:imagedata r:id="rId113" o:title=""/>
            </v:shape>
            <v:shape style="position:absolute;left:4392;top:1232;width:105;height:105" type="#_x0000_t75" stroked="false">
              <v:imagedata r:id="rId137" o:title=""/>
            </v:shape>
            <v:shape style="position:absolute;left:4526;top:1067;width:105;height:105" type="#_x0000_t75" stroked="false">
              <v:imagedata r:id="rId138" o:title=""/>
            </v:shape>
            <v:shape style="position:absolute;left:4661;top:1067;width:105;height:105" type="#_x0000_t75" stroked="false">
              <v:imagedata r:id="rId139" o:title=""/>
            </v:shape>
            <v:shape style="position:absolute;left:4795;top:888;width:106;height:105" type="#_x0000_t75" stroked="false">
              <v:imagedata r:id="rId140" o:title=""/>
            </v:shape>
            <v:shape style="position:absolute;left:4930;top:1232;width:105;height:105" type="#_x0000_t75" stroked="false">
              <v:imagedata r:id="rId141" o:title=""/>
            </v:shape>
            <v:shape style="position:absolute;left:5064;top:1067;width:105;height:105" type="#_x0000_t75" stroked="false">
              <v:imagedata r:id="rId142" o:title=""/>
            </v:shape>
            <v:shape style="position:absolute;left:5199;top:798;width:105;height:105" type="#_x0000_t75" stroked="false">
              <v:imagedata r:id="rId143" o:title=""/>
            </v:shape>
            <v:shape style="position:absolute;left:5334;top:1232;width:105;height:105" type="#_x0000_t75" stroked="false">
              <v:imagedata r:id="rId144" o:title=""/>
            </v:shape>
            <v:shape style="position:absolute;left:5468;top:1232;width:105;height:105" type="#_x0000_t75" stroked="false">
              <v:imagedata r:id="rId144" o:title=""/>
            </v:shape>
            <v:shape style="position:absolute;left:5603;top:798;width:240;height:195" type="#_x0000_t75" stroked="false">
              <v:imagedata r:id="rId145" o:title=""/>
            </v:shape>
            <v:shape style="position:absolute;left:5872;top:529;width:105;height:105" type="#_x0000_t75" stroked="false">
              <v:imagedata r:id="rId146" o:title=""/>
            </v:shape>
            <v:shape style="position:absolute;left:6007;top:888;width:105;height:105" type="#_x0000_t75" stroked="false">
              <v:imagedata r:id="rId116" o:title=""/>
            </v:shape>
            <v:shape style="position:absolute;left:6141;top:1411;width:105;height:106" type="#_x0000_t75" stroked="false">
              <v:imagedata r:id="rId108" o:title=""/>
            </v:shape>
            <v:shape style="position:absolute;left:6276;top:1591;width:105;height:105" type="#_x0000_t75" stroked="false">
              <v:imagedata r:id="rId147" o:title=""/>
            </v:shape>
            <v:shape style="position:absolute;left:6410;top:1860;width:105;height:105" type="#_x0000_t75" stroked="false">
              <v:imagedata r:id="rId148" o:title=""/>
            </v:shape>
            <v:shape style="position:absolute;left:6545;top:1232;width:240;height:105" type="#_x0000_t75" stroked="false">
              <v:imagedata r:id="rId149" o:title=""/>
            </v:shape>
            <v:shape style="position:absolute;left:6814;top:1067;width:105;height:105" type="#_x0000_t75" stroked="false">
              <v:imagedata r:id="rId150" o:title=""/>
            </v:shape>
            <v:shape style="position:absolute;left:6949;top:888;width:105;height:105" type="#_x0000_t75" stroked="false">
              <v:imagedata r:id="rId151" o:title=""/>
            </v:shape>
            <v:shape style="position:absolute;left:7083;top:1232;width:105;height:105" type="#_x0000_t75" stroked="false">
              <v:imagedata r:id="rId141" o:title=""/>
            </v:shape>
            <v:shape style="position:absolute;left:7218;top:1232;width:509;height:285" type="#_x0000_t75" stroked="false">
              <v:imagedata r:id="rId152" o:title=""/>
            </v:shape>
            <v:shape style="position:absolute;left:7757;top:1067;width:240;height:105" type="#_x0000_t75" stroked="false">
              <v:imagedata r:id="rId153" o:title=""/>
            </v:shape>
            <v:shape style="position:absolute;left:8026;top:1232;width:105;height:105" type="#_x0000_t75" stroked="false">
              <v:imagedata r:id="rId141" o:title=""/>
            </v:shape>
            <v:shape style="position:absolute;left:8160;top:1411;width:105;height:106" type="#_x0000_t75" stroked="false">
              <v:imagedata r:id="rId154" o:title=""/>
            </v:shape>
            <v:shape style="position:absolute;left:8295;top:1232;width:105;height:105" type="#_x0000_t75" stroked="false">
              <v:imagedata r:id="rId144" o:title=""/>
            </v:shape>
            <v:shape style="position:absolute;left:8430;top:1067;width:105;height:105" type="#_x0000_t75" stroked="false">
              <v:imagedata r:id="rId150" o:title=""/>
            </v:shape>
            <v:shape style="position:absolute;left:8564;top:888;width:105;height:105" type="#_x0000_t75" stroked="false">
              <v:imagedata r:id="rId116" o:title=""/>
            </v:shape>
            <v:shape style="position:absolute;left:8698;top:529;width:105;height:105" type="#_x0000_t75" stroked="false">
              <v:imagedata r:id="rId155" o:title=""/>
            </v:shape>
            <v:shape style="position:absolute;left:8833;top:1232;width:105;height:105" type="#_x0000_t75" stroked="false">
              <v:imagedata r:id="rId156" o:title=""/>
            </v:shape>
            <v:shape style="position:absolute;left:2829;top:222;width:135;height:3561" coordorigin="2829,222" coordsize="135,3561" path="m2904,222l2904,3768m2829,3783l2964,3783m2829,3065l2964,3065m2829,2362l2964,2362m2829,1644l2964,1644m2829,941l2964,941m2829,222l2964,222e" filled="false" stroked="true" strokeweight=".752154pt" strokecolor="#000000">
              <v:path arrowok="t"/>
              <v:stroke dashstyle="solid"/>
            </v:shape>
            <v:shape style="position:absolute;left:2963;top:910;width:5908;height:404" coordorigin="2964,911" coordsize="5908,404" path="m2964,911l3083,941m3098,941l3218,941m3233,941l3353,985m3368,985l3487,941m3502,941l3622,1015m3637,1030l3756,1030m3771,1030l3891,956m3906,941l4026,985m4041,985l4160,1000m4175,1000l4295,1000m4310,1000l4430,1135m4444,1150l4564,1165m4579,1165l4699,1180m4714,1180l4833,1150m4848,1150l4968,1165m4983,1165l5103,1225m5117,1225l5237,1180m5252,1180l5371,1150m5387,1150l5506,1180m5521,1180l5641,1180m5656,1180l5775,1165m5791,1165l5910,1165m5925,1165l6044,1165m6059,1165l6179,1180m6194,1180l6314,1195m6329,1195l6448,1180m6463,1180l6583,1180m6598,1180l6718,1180m6732,1180l6852,1180m6867,1180l6987,1195m7002,1195l7121,1225m7136,1225l7256,1225m7271,1225l7391,1269m7405,1269l7525,1269m7540,1269l7660,1285m7675,1285l7794,1285m7809,1285l7929,1269m7944,1269l8064,1285m8079,1285l8198,1285m8213,1285l8333,1285m8348,1285l8467,1269m8482,1269l8602,1285m8617,1285l8737,1285m8752,1285l8871,1314e" filled="false" stroked="true" strokeweight=".752154pt" strokecolor="#ff00ff">
              <v:path arrowok="t"/>
              <v:stroke dashstyle="solid"/>
            </v:shape>
            <v:shape style="position:absolute;left:2908;top:855;width:5998;height:479" coordorigin="2909,856" coordsize="5998,479" path="m2984,856l2909,856,2909,931,2984,931,2984,856xm3119,886l3044,886,3044,961,3119,961,3119,886xm3253,886l3178,886,3178,961,3253,961,3253,886xm3387,931l3313,931,3313,1005,3387,1005,3387,931xm3522,886l3447,886,3447,961,3522,961,3522,886xm3657,975l3582,975,3582,1050,3657,1050,3657,975xm3791,975l3717,975,3717,1050,3791,1050,3791,975xm3926,886l3851,886,3851,961,3926,961,3926,886xm4060,931l3986,931,3986,1005,4060,1005,4060,931xm4195,946l4120,946,4120,1020,4195,1020,4195,946xm4330,946l4255,946,4255,1020,4330,1020,4330,946xm4464,1095l4389,1095,4389,1170,4464,1170,4464,1095xm4599,1110l4524,1110,4524,1185,4599,1185,4599,1110xm4733,1125l4659,1125,4659,1200,4733,1200,4733,1125xm4868,1095l4793,1095,4793,1170,4868,1170,4868,1095xm5003,1110l4928,1110,4928,1185,5003,1185,5003,1110xm5137,1170l5063,1170,5063,1245,5137,1245,5137,1170xm5272,1125l5197,1125,5197,1200,5272,1200,5272,1125xm5407,1095l5332,1095,5332,1170,5407,1170,5407,1095xm5541,1125l5466,1125,5466,1200,5541,1200,5541,1125xm5676,1125l5601,1125,5601,1200,5676,1200,5676,1125xm5810,1110l5735,1110,5735,1185,5810,1185,5810,1110xm5945,1110l5870,1110,5870,1185,5945,1185,5945,1110xm6080,1110l6005,1110,6005,1185,6080,1185,6080,1110xm6214,1125l6139,1125,6139,1200,6214,1200,6214,1125xm6348,1140l6274,1140,6274,1215,6348,1215,6348,1140xm6483,1125l6408,1125,6408,1200,6483,1200,6483,1125xm6618,1125l6543,1125,6543,1200,6618,1200,6618,1125xm6753,1125l6678,1125,6678,1200,6753,1200,6753,1125xm6887,1125l6812,1125,6812,1200,6887,1200,6887,1125xm7022,1140l6947,1140,6947,1215,7022,1215,7022,1140xm7156,1170l7081,1170,7081,1245,7156,1245,7156,1170xm7291,1170l7216,1170,7216,1245,7291,1245,7291,1170xm7425,1215l7351,1215,7351,1290,7425,1290,7425,1215xm7560,1215l7485,1215,7485,1290,7560,1290,7560,1215xm7695,1230l7620,1230,7620,1305,7695,1305,7695,1230xm7829,1230l7755,1230,7755,1305,7829,1305,7829,1230xm7964,1215l7889,1215,7889,1290,7964,1290,7964,1215xm8098,1230l8024,1230,8024,1305,8098,1305,8098,1230xm8233,1230l8158,1230,8158,1305,8233,1305,8233,1230xm8368,1230l8293,1230,8293,1305,8368,1305,8368,1230xm8502,1215l8428,1215,8428,1290,8502,1290,8502,1215xm8637,1230l8562,1230,8562,1305,8637,1305,8637,1230xm8771,1230l8696,1230,8696,1305,8771,1305,8771,1230xm8906,1259l8831,1259,8831,1335,8906,1335,8906,1259xe" filled="true" fillcolor="#ff00ff" stroked="false">
              <v:path arrowok="t"/>
              <v:fill type="solid"/>
            </v:shape>
            <w10:wrap type="none"/>
          </v:group>
        </w:pict>
      </w:r>
      <w:r>
        <w:rPr/>
        <w:t>50</w:t>
      </w:r>
    </w:p>
    <w:p>
      <w:pPr>
        <w:pStyle w:val="BodyText"/>
        <w:spacing w:before="5"/>
        <w:rPr>
          <w:rFonts w:ascii="Arial"/>
          <w:b/>
          <w:sz w:val="38"/>
        </w:rPr>
      </w:pPr>
    </w:p>
    <w:p>
      <w:pPr>
        <w:spacing w:before="0"/>
        <w:ind w:left="750" w:right="0" w:firstLine="0"/>
        <w:jc w:val="left"/>
        <w:rPr>
          <w:rFonts w:ascii="Arial"/>
          <w:b/>
          <w:sz w:val="24"/>
        </w:rPr>
      </w:pPr>
      <w:r>
        <w:rPr>
          <w:rFonts w:ascii="Arial"/>
          <w:b/>
          <w:sz w:val="24"/>
        </w:rPr>
        <w:t>40</w:t>
      </w:r>
    </w:p>
    <w:p>
      <w:pPr>
        <w:pStyle w:val="BodyText"/>
        <w:spacing w:before="2"/>
        <w:rPr>
          <w:rFonts w:ascii="Arial"/>
          <w:b/>
          <w:sz w:val="37"/>
        </w:rPr>
      </w:pPr>
    </w:p>
    <w:p>
      <w:pPr>
        <w:pStyle w:val="Heading6"/>
        <w:ind w:left="750" w:firstLine="0"/>
      </w:pPr>
      <w:r>
        <w:rPr/>
        <w:drawing>
          <wp:anchor distT="0" distB="0" distL="0" distR="0" allowOverlap="1" layoutInCell="1" locked="0" behindDoc="0" simplePos="0" relativeHeight="15782912">
            <wp:simplePos x="0" y="0"/>
            <wp:positionH relativeFrom="page">
              <wp:posOffset>1250797</wp:posOffset>
            </wp:positionH>
            <wp:positionV relativeFrom="paragraph">
              <wp:posOffset>-59306</wp:posOffset>
            </wp:positionV>
            <wp:extent cx="238594" cy="632333"/>
            <wp:effectExtent l="0" t="0" r="0" b="0"/>
            <wp:wrapNone/>
            <wp:docPr id="41" name="image14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146.png"/>
                    <pic:cNvPicPr/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594" cy="6323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30</w:t>
      </w:r>
    </w:p>
    <w:p>
      <w:pPr>
        <w:pStyle w:val="BodyText"/>
        <w:spacing w:before="5"/>
        <w:rPr>
          <w:rFonts w:ascii="Arial"/>
          <w:b/>
          <w:sz w:val="38"/>
        </w:rPr>
      </w:pPr>
    </w:p>
    <w:p>
      <w:pPr>
        <w:spacing w:before="0"/>
        <w:ind w:left="750" w:right="0" w:firstLine="0"/>
        <w:jc w:val="left"/>
        <w:rPr>
          <w:rFonts w:ascii="Arial"/>
          <w:b/>
          <w:sz w:val="24"/>
        </w:rPr>
      </w:pPr>
      <w:r>
        <w:rPr>
          <w:rFonts w:ascii="Arial"/>
          <w:b/>
          <w:sz w:val="24"/>
        </w:rPr>
        <w:t>20</w:t>
      </w:r>
    </w:p>
    <w:p>
      <w:pPr>
        <w:pStyle w:val="BodyText"/>
        <w:spacing w:before="1"/>
        <w:rPr>
          <w:rFonts w:ascii="Arial"/>
          <w:b/>
          <w:sz w:val="37"/>
        </w:rPr>
      </w:pPr>
    </w:p>
    <w:p>
      <w:pPr>
        <w:pStyle w:val="Heading6"/>
        <w:spacing w:before="1"/>
        <w:ind w:left="750" w:firstLine="0"/>
      </w:pPr>
      <w:r>
        <w:rPr/>
        <w:t>10</w:t>
      </w:r>
    </w:p>
    <w:p>
      <w:pPr>
        <w:pStyle w:val="BodyText"/>
        <w:spacing w:before="5"/>
        <w:rPr>
          <w:rFonts w:ascii="Arial"/>
          <w:b/>
          <w:sz w:val="38"/>
        </w:rPr>
      </w:pPr>
    </w:p>
    <w:p>
      <w:pPr>
        <w:spacing w:before="0"/>
        <w:ind w:left="884" w:right="0" w:firstLine="0"/>
        <w:jc w:val="left"/>
        <w:rPr>
          <w:rFonts w:ascii="Arial"/>
          <w:b/>
          <w:sz w:val="24"/>
        </w:rPr>
      </w:pPr>
      <w:r>
        <w:rPr>
          <w:rFonts w:ascii="Arial"/>
          <w:b/>
          <w:w w:val="100"/>
          <w:sz w:val="24"/>
        </w:rPr>
        <w:t>0</w:t>
      </w:r>
    </w:p>
    <w:p>
      <w:pPr>
        <w:pStyle w:val="Heading6"/>
        <w:tabs>
          <w:tab w:pos="1886" w:val="left" w:leader="none"/>
          <w:tab w:pos="2485" w:val="left" w:leader="none"/>
          <w:tab w:pos="3158" w:val="left" w:leader="none"/>
          <w:tab w:pos="3831" w:val="left" w:leader="none"/>
          <w:tab w:pos="4504" w:val="left" w:leader="none"/>
          <w:tab w:pos="5176" w:val="left" w:leader="none"/>
          <w:tab w:pos="5850" w:val="left" w:leader="none"/>
          <w:tab w:pos="6522" w:val="left" w:leader="none"/>
          <w:tab w:pos="7195" w:val="left" w:leader="none"/>
        </w:tabs>
        <w:spacing w:before="53"/>
        <w:ind w:left="1213" w:firstLine="0"/>
      </w:pPr>
      <w:r>
        <w:rPr/>
        <w:t>0</w:t>
        <w:tab/>
        <w:t>5</w:t>
        <w:tab/>
        <w:t>10</w:t>
        <w:tab/>
        <w:t>15</w:t>
        <w:tab/>
        <w:t>20</w:t>
        <w:tab/>
        <w:t>25</w:t>
        <w:tab/>
        <w:t>30</w:t>
        <w:tab/>
        <w:t>35</w:t>
        <w:tab/>
        <w:t>40</w:t>
        <w:tab/>
        <w:t>45</w:t>
      </w:r>
    </w:p>
    <w:p>
      <w:pPr>
        <w:spacing w:before="92"/>
        <w:ind w:left="289" w:right="0" w:firstLine="0"/>
        <w:jc w:val="left"/>
        <w:rPr>
          <w:rFonts w:ascii="Arial"/>
          <w:b/>
          <w:sz w:val="24"/>
        </w:rPr>
      </w:pPr>
      <w:r>
        <w:rPr/>
        <w:br w:type="column"/>
      </w:r>
      <w:r>
        <w:rPr>
          <w:rFonts w:ascii="Arial"/>
          <w:b/>
          <w:sz w:val="24"/>
        </w:rPr>
        <w:t>4</w:t>
      </w:r>
    </w:p>
    <w:p>
      <w:pPr>
        <w:pStyle w:val="Heading6"/>
        <w:spacing w:before="173"/>
        <w:ind w:left="289" w:firstLine="0"/>
      </w:pPr>
      <w:r>
        <w:rPr/>
        <w:drawing>
          <wp:anchor distT="0" distB="0" distL="0" distR="0" allowOverlap="1" layoutInCell="1" locked="0" behindDoc="0" simplePos="0" relativeHeight="15783424">
            <wp:simplePos x="0" y="0"/>
            <wp:positionH relativeFrom="page">
              <wp:posOffset>6326568</wp:posOffset>
            </wp:positionH>
            <wp:positionV relativeFrom="paragraph">
              <wp:posOffset>-30376</wp:posOffset>
            </wp:positionV>
            <wp:extent cx="169291" cy="2191004"/>
            <wp:effectExtent l="0" t="0" r="0" b="0"/>
            <wp:wrapNone/>
            <wp:docPr id="43" name="image14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147.png"/>
                    <pic:cNvPicPr/>
                  </pic:nvPicPr>
                  <pic:blipFill>
                    <a:blip r:embed="rId1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291" cy="21910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3.5</w:t>
      </w:r>
    </w:p>
    <w:p>
      <w:pPr>
        <w:spacing w:before="173"/>
        <w:ind w:left="289" w:right="0" w:firstLine="0"/>
        <w:jc w:val="left"/>
        <w:rPr>
          <w:rFonts w:ascii="Arial"/>
          <w:b/>
          <w:sz w:val="24"/>
        </w:rPr>
      </w:pPr>
      <w:r>
        <w:rPr>
          <w:rFonts w:ascii="Arial"/>
          <w:b/>
          <w:w w:val="100"/>
          <w:sz w:val="24"/>
        </w:rPr>
        <w:t>3</w:t>
      </w:r>
    </w:p>
    <w:p>
      <w:pPr>
        <w:pStyle w:val="Heading6"/>
        <w:spacing w:before="158"/>
        <w:ind w:left="289" w:firstLine="0"/>
      </w:pPr>
      <w:r>
        <w:rPr/>
        <w:t>2.5</w:t>
      </w:r>
    </w:p>
    <w:p>
      <w:pPr>
        <w:spacing w:before="172"/>
        <w:ind w:left="289" w:right="0" w:firstLine="0"/>
        <w:jc w:val="left"/>
        <w:rPr>
          <w:rFonts w:ascii="Arial"/>
          <w:b/>
          <w:sz w:val="24"/>
        </w:rPr>
      </w:pPr>
      <w:r>
        <w:rPr>
          <w:rFonts w:ascii="Arial"/>
          <w:b/>
          <w:w w:val="100"/>
          <w:sz w:val="24"/>
        </w:rPr>
        <w:t>2</w:t>
      </w:r>
    </w:p>
    <w:p>
      <w:pPr>
        <w:pStyle w:val="Heading6"/>
        <w:spacing w:before="173"/>
        <w:ind w:left="289" w:firstLine="0"/>
      </w:pPr>
      <w:r>
        <w:rPr/>
        <w:t>1.5</w:t>
      </w:r>
    </w:p>
    <w:p>
      <w:pPr>
        <w:spacing w:before="173"/>
        <w:ind w:left="289" w:right="0" w:firstLine="0"/>
        <w:jc w:val="left"/>
        <w:rPr>
          <w:rFonts w:ascii="Arial"/>
          <w:b/>
          <w:sz w:val="24"/>
        </w:rPr>
      </w:pPr>
      <w:r>
        <w:rPr>
          <w:rFonts w:ascii="Arial"/>
          <w:b/>
          <w:w w:val="100"/>
          <w:sz w:val="24"/>
        </w:rPr>
        <w:t>1</w:t>
      </w:r>
    </w:p>
    <w:p>
      <w:pPr>
        <w:pStyle w:val="Heading6"/>
        <w:spacing w:before="158"/>
        <w:ind w:left="289" w:firstLine="0"/>
      </w:pPr>
      <w:r>
        <w:rPr/>
        <w:t>0.5</w:t>
      </w:r>
    </w:p>
    <w:p>
      <w:pPr>
        <w:spacing w:before="173"/>
        <w:ind w:left="289" w:right="0" w:firstLine="0"/>
        <w:jc w:val="left"/>
        <w:rPr>
          <w:rFonts w:ascii="Arial"/>
          <w:b/>
          <w:sz w:val="24"/>
        </w:rPr>
      </w:pPr>
      <w:r>
        <w:rPr>
          <w:rFonts w:ascii="Arial"/>
          <w:b/>
          <w:w w:val="100"/>
          <w:sz w:val="24"/>
        </w:rPr>
        <w:t>0</w:t>
      </w:r>
    </w:p>
    <w:p>
      <w:pPr>
        <w:spacing w:after="0"/>
        <w:jc w:val="left"/>
        <w:rPr>
          <w:rFonts w:ascii="Arial"/>
          <w:sz w:val="24"/>
        </w:rPr>
        <w:sectPr>
          <w:type w:val="continuous"/>
          <w:pgSz w:w="11910" w:h="16840"/>
          <w:pgMar w:top="1580" w:bottom="280" w:left="1680" w:right="900"/>
          <w:cols w:num="2" w:equalWidth="0">
            <w:col w:w="7506" w:space="59"/>
            <w:col w:w="1765"/>
          </w:cols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3"/>
        <w:rPr>
          <w:rFonts w:ascii="Arial"/>
          <w:b/>
          <w:sz w:val="22"/>
        </w:rPr>
      </w:pPr>
    </w:p>
    <w:p>
      <w:pPr>
        <w:spacing w:before="0"/>
        <w:ind w:left="1171" w:right="0" w:firstLine="0"/>
        <w:jc w:val="center"/>
        <w:rPr>
          <w:rFonts w:ascii="Arial"/>
          <w:b/>
          <w:sz w:val="26"/>
        </w:rPr>
      </w:pPr>
      <w:r>
        <w:rPr>
          <w:rFonts w:ascii="Arial"/>
          <w:b/>
          <w:sz w:val="26"/>
        </w:rPr>
        <w:t>DAYS</w:t>
      </w:r>
    </w:p>
    <w:p>
      <w:pPr>
        <w:pStyle w:val="BodyText"/>
        <w:spacing w:before="10"/>
        <w:rPr>
          <w:rFonts w:ascii="Arial"/>
          <w:b/>
          <w:sz w:val="23"/>
        </w:rPr>
      </w:pPr>
    </w:p>
    <w:p>
      <w:pPr>
        <w:spacing w:before="0"/>
        <w:ind w:left="1200" w:right="0" w:firstLine="0"/>
        <w:jc w:val="left"/>
        <w:rPr>
          <w:sz w:val="28"/>
        </w:rPr>
      </w:pPr>
      <w:r>
        <w:rPr/>
        <w:pict>
          <v:group style="position:absolute;margin-left:117pt;margin-top:15.791257pt;width:27pt;height:13.45pt;mso-position-horizontal-relative:page;mso-position-vertical-relative:paragraph;z-index:15783936" coordorigin="2340,316" coordsize="540,269">
            <v:line style="position:absolute" from="2340,460" to="2880,460" stroked="true" strokeweight=".75pt" strokecolor="#000080">
              <v:stroke dashstyle="solid"/>
            </v:line>
            <v:shape style="position:absolute;left:2515;top:315;width:269;height:269" type="#_x0000_t75" stroked="false">
              <v:imagedata r:id="rId159" o:title=""/>
            </v:shape>
            <w10:wrap type="none"/>
          </v:group>
        </w:pict>
      </w:r>
      <w:r>
        <w:rPr/>
        <w:pict>
          <v:group style="position:absolute;margin-left:117pt;margin-top:1.821257pt;width:27pt;height:9.75pt;mso-position-horizontal-relative:page;mso-position-vertical-relative:paragraph;z-index:15784448" coordorigin="2340,36" coordsize="540,195">
            <v:line style="position:absolute" from="2340,144" to="2880,144" stroked="true" strokeweight=".75pt" strokecolor="#ff00ff">
              <v:stroke dashstyle="solid"/>
            </v:line>
            <v:rect style="position:absolute;left:2520;top:43;width:180;height:180" filled="true" fillcolor="#ff00ff" stroked="false">
              <v:fill type="solid"/>
            </v:rect>
            <v:rect style="position:absolute;left:2520;top:43;width:180;height:180" filled="false" stroked="true" strokeweight=".75pt" strokecolor="#ff00ff">
              <v:stroke dashstyle="solid"/>
            </v:rect>
            <w10:wrap type="none"/>
          </v:group>
        </w:pict>
      </w:r>
      <w:r>
        <w:rPr>
          <w:sz w:val="28"/>
        </w:rPr>
        <w:t>=</w:t>
      </w:r>
      <w:r>
        <w:rPr>
          <w:spacing w:val="1"/>
          <w:sz w:val="28"/>
        </w:rPr>
        <w:t> </w:t>
      </w:r>
      <w:r>
        <w:rPr>
          <w:sz w:val="28"/>
        </w:rPr>
        <w:t>Packed</w:t>
      </w:r>
      <w:r>
        <w:rPr>
          <w:spacing w:val="1"/>
          <w:sz w:val="28"/>
        </w:rPr>
        <w:t> </w:t>
      </w:r>
      <w:r>
        <w:rPr>
          <w:sz w:val="28"/>
        </w:rPr>
        <w:t>Cell</w:t>
      </w:r>
      <w:r>
        <w:rPr>
          <w:spacing w:val="1"/>
          <w:sz w:val="28"/>
        </w:rPr>
        <w:t> </w:t>
      </w:r>
      <w:r>
        <w:rPr>
          <w:sz w:val="28"/>
        </w:rPr>
        <w:t>Volume</w:t>
      </w:r>
      <w:r>
        <w:rPr>
          <w:spacing w:val="3"/>
          <w:sz w:val="28"/>
        </w:rPr>
        <w:t> </w:t>
      </w:r>
      <w:r>
        <w:rPr>
          <w:sz w:val="28"/>
        </w:rPr>
        <w:t>(%)</w:t>
      </w:r>
    </w:p>
    <w:p>
      <w:pPr>
        <w:spacing w:before="5"/>
        <w:ind w:left="1279" w:right="0" w:firstLine="0"/>
        <w:jc w:val="left"/>
        <w:rPr>
          <w:sz w:val="28"/>
        </w:rPr>
      </w:pPr>
      <w:r>
        <w:rPr>
          <w:sz w:val="28"/>
        </w:rPr>
        <w:t>= Parasitaemia (Log</w:t>
      </w:r>
      <w:r>
        <w:rPr>
          <w:spacing w:val="1"/>
          <w:sz w:val="28"/>
        </w:rPr>
        <w:t> </w:t>
      </w:r>
      <w:r>
        <w:rPr>
          <w:sz w:val="28"/>
        </w:rPr>
        <w:t>Equivalent</w:t>
      </w:r>
      <w:r>
        <w:rPr>
          <w:spacing w:val="1"/>
          <w:sz w:val="28"/>
        </w:rPr>
        <w:t> </w:t>
      </w:r>
      <w:r>
        <w:rPr>
          <w:sz w:val="28"/>
        </w:rPr>
        <w:t>Value)</w:t>
      </w:r>
    </w:p>
    <w:p>
      <w:pPr>
        <w:pStyle w:val="BodyText"/>
        <w:rPr>
          <w:sz w:val="30"/>
        </w:rPr>
      </w:pPr>
    </w:p>
    <w:p>
      <w:pPr>
        <w:pStyle w:val="BodyText"/>
        <w:spacing w:before="4"/>
        <w:rPr>
          <w:sz w:val="27"/>
        </w:rPr>
      </w:pPr>
    </w:p>
    <w:p>
      <w:pPr>
        <w:pStyle w:val="BodyText"/>
        <w:tabs>
          <w:tab w:pos="1920" w:val="left" w:leader="none"/>
        </w:tabs>
        <w:spacing w:line="362" w:lineRule="auto"/>
        <w:ind w:left="1920" w:right="750" w:hanging="1440"/>
      </w:pPr>
      <w:r>
        <w:rPr/>
        <w:t>Figure</w:t>
      </w:r>
      <w:r>
        <w:rPr>
          <w:spacing w:val="1"/>
        </w:rPr>
        <w:t> </w:t>
      </w:r>
      <w:r>
        <w:rPr/>
        <w:t>20.</w:t>
        <w:tab/>
        <w:t>Parasitaemia and Packed Cell Volume of Rabbits Infected with</w:t>
      </w:r>
      <w:r>
        <w:rPr>
          <w:spacing w:val="-61"/>
        </w:rPr>
        <w:t> </w:t>
      </w:r>
      <w:r>
        <w:rPr>
          <w:rFonts w:ascii="Arial"/>
          <w:i/>
        </w:rPr>
        <w:t>Trypanosoma evansi </w:t>
      </w:r>
      <w:r>
        <w:rPr/>
        <w:t>and Treated with 50 mg/kg of Verapamil</w:t>
      </w:r>
      <w:r>
        <w:rPr>
          <w:spacing w:val="1"/>
        </w:rPr>
        <w:t> </w:t>
      </w:r>
      <w:r>
        <w:rPr/>
        <w:t>only</w:t>
      </w:r>
    </w:p>
    <w:p>
      <w:pPr>
        <w:spacing w:after="0" w:line="362" w:lineRule="auto"/>
        <w:sectPr>
          <w:type w:val="continuous"/>
          <w:pgSz w:w="11910" w:h="16840"/>
          <w:pgMar w:top="1580" w:bottom="280" w:left="1680" w:right="9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pgSz w:w="11910" w:h="16840"/>
          <w:pgMar w:header="724" w:footer="0" w:top="1340" w:bottom="280" w:left="1680" w:right="900"/>
        </w:sectPr>
      </w:pPr>
    </w:p>
    <w:p>
      <w:pPr>
        <w:pStyle w:val="Heading6"/>
        <w:spacing w:before="216"/>
        <w:ind w:left="750" w:firstLine="0"/>
      </w:pPr>
      <w:r>
        <w:rPr/>
        <w:pict>
          <v:group style="position:absolute;margin-left:141.453262pt;margin-top:16.823803pt;width:338.05pt;height:182.3pt;mso-position-horizontal-relative:page;mso-position-vertical-relative:paragraph;z-index:15784960" coordorigin="2829,336" coordsize="6761,3646">
            <v:rect style="position:absolute;left:2893;top:336;width:6626;height:3561" filled="true" fillcolor="#c0c0c0" stroked="false">
              <v:fill type="solid"/>
            </v:rect>
            <v:shape style="position:absolute;left:2903;top:346;width:6611;height:3112" coordorigin="2904,346" coordsize="6611,3112" path="m2904,3458l9515,3458m2904,3024l9515,3024m2904,2576l9515,2576m2904,2127l9515,2127m2904,1678l9515,1678m2904,1244l9515,1244m2904,795l9515,795m2904,346l9515,346e" filled="false" stroked="true" strokeweight=".752182pt" strokecolor="#000000">
              <v:path arrowok="t"/>
              <v:stroke dashstyle="solid"/>
            </v:shape>
            <v:shape style="position:absolute;left:2903;top:346;width:6626;height:3561" coordorigin="2904,346" coordsize="6626,3561" path="m2904,346l9515,346m9530,346l9530,3892m9530,3907l2919,3907m2904,3907l2904,361e" filled="false" stroked="true" strokeweight=".752182pt" strokecolor="#808080">
              <v:path arrowok="t"/>
              <v:stroke dashstyle="solid"/>
            </v:shape>
            <v:shape style="position:absolute;left:2903;top:346;width:6686;height:3636" coordorigin="2904,346" coordsize="6686,3636" path="m9530,346l9530,3892m9530,3907l9589,3907m9530,3458l9589,3458m9530,3024l9589,3024m9530,2576l9589,2576m9530,2127l9589,2127m9530,1678l9589,1678m9530,1244l9589,1244m9530,795l9589,795m9530,346l9589,346m2904,3907l9515,3907m2904,3982l2904,3922m3831,3982l3831,3922m4743,3982l4743,3922m5671,3982l5671,3922m6583,3982l6583,3922m7510,3982l7510,3922m8423,3982l8423,3922m9350,3982l9350,3922e" filled="false" stroked="true" strokeweight=".752182pt" strokecolor="#000000">
              <v:path arrowok="t"/>
              <v:stroke dashstyle="solid"/>
            </v:shape>
            <v:shape style="position:absolute;left:2993;top:526;width:6431;height:3382" coordorigin="2994,526" coordsize="6431,3382" path="m2994,3907l3173,3114m3173,3099l3368,2501m3368,2486l3547,1783m3547,1768l3727,1424m3727,1409l3921,2022m3921,2037l4101,1513m4101,1499l4280,1080m4280,1065l4460,1065m4475,1065l4654,1393m4654,1409l4818,1573m4833,1588l5013,1424m5028,1409l5192,1169m5207,1154l5387,720m5387,705l5551,705m5566,705l5746,541m5761,526l5925,691m5940,705l6120,960m6120,975l6299,720m6314,705l6478,541m6493,526l6658,526m6673,526l6852,691m6867,705l7047,960m7047,975l7211,975m7226,975l7406,720m7406,705l7600,1139m7600,1154l7765,990m7780,975l7959,1229m7959,1244l8154,720m8154,705l8318,705m8333,705l8497,541m8512,526l8692,691m8707,705l8871,541m8886,526l9051,526m9066,526l9245,691m9260,705l9425,541e" filled="false" stroked="true" strokeweight=".752182pt" strokecolor="#000080">
              <v:path arrowok="t"/>
              <v:stroke dashstyle="solid"/>
            </v:shape>
            <v:shape style="position:absolute;left:2941;top:3854;width:105;height:106" type="#_x0000_t75" stroked="false">
              <v:imagedata r:id="rId160" o:title=""/>
            </v:shape>
            <v:shape style="position:absolute;left:3120;top:3046;width:105;height:106" type="#_x0000_t75" stroked="false">
              <v:imagedata r:id="rId160" o:title=""/>
            </v:shape>
            <v:shape style="position:absolute;left:3315;top:2433;width:105;height:105" type="#_x0000_t75" stroked="false">
              <v:imagedata r:id="rId161" o:title=""/>
            </v:shape>
            <v:shape style="position:absolute;left:3494;top:1715;width:105;height:105" type="#_x0000_t75" stroked="false">
              <v:imagedata r:id="rId162" o:title=""/>
            </v:shape>
            <v:shape style="position:absolute;left:3673;top:1356;width:105;height:105" type="#_x0000_t75" stroked="false">
              <v:imagedata r:id="rId161" o:title=""/>
            </v:shape>
            <v:shape style="position:absolute;left:3868;top:1984;width:105;height:105" type="#_x0000_t75" stroked="false">
              <v:imagedata r:id="rId163" o:title=""/>
            </v:shape>
            <v:shape style="position:absolute;left:4047;top:1446;width:105;height:105" type="#_x0000_t75" stroked="false">
              <v:imagedata r:id="rId163" o:title=""/>
            </v:shape>
            <v:shape style="position:absolute;left:4227;top:1012;width:106;height:105" type="#_x0000_t75" stroked="false">
              <v:imagedata r:id="rId164" o:title=""/>
            </v:shape>
            <v:shape style="position:absolute;left:4421;top:1012;width:106;height:105" type="#_x0000_t75" stroked="false">
              <v:imagedata r:id="rId164" o:title=""/>
            </v:shape>
            <v:shape style="position:absolute;left:4601;top:1356;width:105;height:105" type="#_x0000_t75" stroked="false">
              <v:imagedata r:id="rId165" o:title=""/>
            </v:shape>
            <v:shape style="position:absolute;left:4781;top:1535;width:105;height:106" type="#_x0000_t75" stroked="false">
              <v:imagedata r:id="rId166" o:title=""/>
            </v:shape>
            <v:shape style="position:absolute;left:4975;top:1356;width:105;height:105" type="#_x0000_t75" stroked="false">
              <v:imagedata r:id="rId165" o:title=""/>
            </v:shape>
            <v:shape style="position:absolute;left:5154;top:1101;width:105;height:106" type="#_x0000_t75" stroked="false">
              <v:imagedata r:id="rId112" o:title=""/>
            </v:shape>
            <v:shape style="position:absolute;left:5334;top:653;width:105;height:105" type="#_x0000_t75" stroked="false">
              <v:imagedata r:id="rId167" o:title=""/>
            </v:shape>
            <v:shape style="position:absolute;left:5514;top:653;width:105;height:105" type="#_x0000_t75" stroked="false">
              <v:imagedata r:id="rId168" o:title=""/>
            </v:shape>
            <v:shape style="position:absolute;left:5707;top:473;width:105;height:105" type="#_x0000_t75" stroked="false">
              <v:imagedata r:id="rId136" o:title=""/>
            </v:shape>
            <v:shape style="position:absolute;left:5887;top:653;width:105;height:105" type="#_x0000_t75" stroked="false">
              <v:imagedata r:id="rId168" o:title=""/>
            </v:shape>
            <v:shape style="position:absolute;left:6067;top:922;width:105;height:105" type="#_x0000_t75" stroked="false">
              <v:imagedata r:id="rId150" o:title=""/>
            </v:shape>
            <v:shape style="position:absolute;left:6261;top:653;width:105;height:105" type="#_x0000_t75" stroked="false">
              <v:imagedata r:id="rId155" o:title=""/>
            </v:shape>
            <v:shape style="position:absolute;left:6441;top:473;width:105;height:105" type="#_x0000_t75" stroked="false">
              <v:imagedata r:id="rId116" o:title=""/>
            </v:shape>
            <v:shape style="position:absolute;left:6620;top:473;width:105;height:105" type="#_x0000_t75" stroked="false">
              <v:imagedata r:id="rId116" o:title=""/>
            </v:shape>
            <v:shape style="position:absolute;left:6814;top:653;width:106;height:105" type="#_x0000_t75" stroked="false">
              <v:imagedata r:id="rId169" o:title=""/>
            </v:shape>
            <v:shape style="position:absolute;left:6994;top:922;width:105;height:105" type="#_x0000_t75" stroked="false">
              <v:imagedata r:id="rId150" o:title=""/>
            </v:shape>
            <v:shape style="position:absolute;left:7173;top:922;width:105;height:105" type="#_x0000_t75" stroked="false">
              <v:imagedata r:id="rId138" o:title=""/>
            </v:shape>
            <v:shape style="position:absolute;left:7353;top:653;width:105;height:105" type="#_x0000_t75" stroked="false">
              <v:imagedata r:id="rId167" o:title=""/>
            </v:shape>
            <v:shape style="position:absolute;left:7547;top:1101;width:105;height:106" type="#_x0000_t75" stroked="false">
              <v:imagedata r:id="rId166" o:title=""/>
            </v:shape>
            <v:shape style="position:absolute;left:7727;top:922;width:105;height:105" type="#_x0000_t75" stroked="false">
              <v:imagedata r:id="rId170" o:title=""/>
            </v:shape>
            <v:shape style="position:absolute;left:7906;top:1191;width:105;height:105" type="#_x0000_t75" stroked="false">
              <v:imagedata r:id="rId150" o:title=""/>
            </v:shape>
            <v:shape style="position:absolute;left:8108;top:660;width:90;height:90" coordorigin="8109,661" coordsize="90,90" path="m8154,661l8109,705,8154,750,8198,705,8154,661xe" filled="true" fillcolor="#000080" stroked="false">
              <v:path arrowok="t"/>
              <v:fill type="solid"/>
            </v:shape>
            <v:shape style="position:absolute;left:8108;top:660;width:90;height:90" coordorigin="8109,661" coordsize="90,90" path="m8154,661l8198,705,8154,750,8109,705,8154,661xe" filled="false" stroked="true" strokeweight=".752183pt" strokecolor="#000080">
              <v:path arrowok="t"/>
              <v:stroke dashstyle="solid"/>
            </v:shape>
            <v:shape style="position:absolute;left:8288;top:660;width:90;height:90" coordorigin="8288,661" coordsize="90,90" path="m8333,661l8288,705,8333,750,8378,705,8333,661xe" filled="true" fillcolor="#000080" stroked="false">
              <v:path arrowok="t"/>
              <v:fill type="solid"/>
            </v:shape>
            <v:shape style="position:absolute;left:8288;top:660;width:90;height:90" coordorigin="8288,661" coordsize="90,90" path="m8333,661l8378,705,8333,750,8288,705,8333,661xe" filled="false" stroked="true" strokeweight=".752183pt" strokecolor="#000080">
              <v:path arrowok="t"/>
              <v:stroke dashstyle="solid"/>
            </v:shape>
            <v:shape style="position:absolute;left:8467;top:481;width:90;height:90" coordorigin="8468,481" coordsize="90,90" path="m8512,481l8468,526,8512,571,8557,526,8512,481xe" filled="true" fillcolor="#000080" stroked="false">
              <v:path arrowok="t"/>
              <v:fill type="solid"/>
            </v:shape>
            <v:shape style="position:absolute;left:8467;top:481;width:90;height:90" coordorigin="8468,481" coordsize="90,90" path="m8512,481l8557,526,8512,571,8468,526,8512,481xe" filled="false" stroked="true" strokeweight=".752183pt" strokecolor="#000080">
              <v:path arrowok="t"/>
              <v:stroke dashstyle="solid"/>
            </v:shape>
            <v:shape style="position:absolute;left:8662;top:660;width:90;height:90" coordorigin="8662,661" coordsize="90,90" path="m8707,661l8662,705,8707,750,8752,705,8707,661xe" filled="true" fillcolor="#000080" stroked="false">
              <v:path arrowok="t"/>
              <v:fill type="solid"/>
            </v:shape>
            <v:shape style="position:absolute;left:8662;top:660;width:90;height:90" coordorigin="8662,661" coordsize="90,90" path="m8707,661l8752,705,8707,750,8662,705,8707,661xe" filled="false" stroked="true" strokeweight=".752183pt" strokecolor="#000080">
              <v:path arrowok="t"/>
              <v:stroke dashstyle="solid"/>
            </v:shape>
            <v:shape style="position:absolute;left:8841;top:481;width:90;height:90" coordorigin="8842,481" coordsize="90,90" path="m8886,481l8842,526,8886,571,8931,526,8886,481xe" filled="true" fillcolor="#000080" stroked="false">
              <v:path arrowok="t"/>
              <v:fill type="solid"/>
            </v:shape>
            <v:shape style="position:absolute;left:8841;top:481;width:90;height:90" coordorigin="8842,481" coordsize="90,90" path="m8886,481l8931,526,8886,571,8842,526,8886,481xe" filled="false" stroked="true" strokeweight=".752183pt" strokecolor="#000080">
              <v:path arrowok="t"/>
              <v:stroke dashstyle="solid"/>
            </v:shape>
            <v:shape style="position:absolute;left:9021;top:481;width:90;height:90" coordorigin="9021,481" coordsize="90,90" path="m9066,481l9021,526,9066,571,9111,526,9066,481xe" filled="true" fillcolor="#000080" stroked="false">
              <v:path arrowok="t"/>
              <v:fill type="solid"/>
            </v:shape>
            <v:shape style="position:absolute;left:9021;top:481;width:90;height:90" coordorigin="9021,481" coordsize="90,90" path="m9066,481l9111,526,9066,571,9021,526,9066,481xe" filled="false" stroked="true" strokeweight=".752183pt" strokecolor="#000080">
              <v:path arrowok="t"/>
              <v:stroke dashstyle="solid"/>
            </v:shape>
            <v:shape style="position:absolute;left:9215;top:660;width:90;height:90" coordorigin="9216,661" coordsize="90,90" path="m9260,661l9216,705,9260,750,9305,705,9260,661xe" filled="true" fillcolor="#000080" stroked="false">
              <v:path arrowok="t"/>
              <v:fill type="solid"/>
            </v:shape>
            <v:shape style="position:absolute;left:9215;top:660;width:90;height:90" coordorigin="9216,661" coordsize="90,90" path="m9260,661l9305,705,9260,750,9216,705,9260,661xe" filled="false" stroked="true" strokeweight=".752183pt" strokecolor="#000080">
              <v:path arrowok="t"/>
              <v:stroke dashstyle="solid"/>
            </v:shape>
            <v:shape style="position:absolute;left:9394;top:481;width:90;height:90" coordorigin="9395,481" coordsize="90,90" path="m9440,481l9395,526,9440,571,9484,526,9440,481xe" filled="true" fillcolor="#000080" stroked="false">
              <v:path arrowok="t"/>
              <v:fill type="solid"/>
            </v:shape>
            <v:shape style="position:absolute;left:9394;top:481;width:90;height:90" coordorigin="9395,481" coordsize="90,90" path="m9440,481l9484,526,9440,571,9395,526,9440,481xe" filled="false" stroked="true" strokeweight=".752183pt" strokecolor="#000080">
              <v:path arrowok="t"/>
              <v:stroke dashstyle="solid"/>
            </v:shape>
            <v:shape style="position:absolute;left:2829;top:346;width:135;height:3561" coordorigin="2829,346" coordsize="135,3561" path="m2904,346l2904,3892m2829,3907l2964,3907m2829,3189l2964,3189m2829,2486l2964,2486m2829,1768l2964,1768m2829,1065l2964,1065m2829,346l2964,346e" filled="false" stroked="true" strokeweight=".752182pt" strokecolor="#000000">
              <v:path arrowok="t"/>
              <v:stroke dashstyle="solid"/>
            </v:shape>
            <v:shape style="position:absolute;left:2993;top:914;width:1092;height:344" coordorigin="2994,915" coordsize="1092,344" path="m2994,915l3158,1050m3173,1065l3353,1109m3368,1109l3532,1109m3547,1109l3712,1154m3727,1154l3906,1184m3921,1184l4086,1259e" filled="false" stroked="true" strokeweight=".752182pt" strokecolor="#ff00ff">
              <v:path arrowok="t"/>
              <v:stroke dashstyle="solid"/>
            </v:shape>
            <v:line style="position:absolute" from="4093,1266" to="4273,1266" stroked="true" strokeweight="1.505081pt" strokecolor="#ff00ff">
              <v:stroke dashstyle="solid"/>
            </v:line>
            <v:line style="position:absolute" from="4280,1274" to="4460,1274" stroked="true" strokeweight=".750672pt" strokecolor="#ff00ff">
              <v:stroke dashstyle="solid"/>
            </v:line>
            <v:line style="position:absolute" from="4467,1281" to="4646,1281" stroked="true" strokeweight="1.495154pt" strokecolor="#ff00ff">
              <v:stroke dashstyle="solid"/>
            </v:line>
            <v:line style="position:absolute" from="4654,1289" to="4818,1289" stroked="true" strokeweight=".750672pt" strokecolor="#ff00ff">
              <v:stroke dashstyle="solid"/>
            </v:line>
            <v:line style="position:absolute" from="4826,1296" to="5020,1296" stroked="true" strokeweight="1.505077pt" strokecolor="#ff00ff">
              <v:stroke dashstyle="solid"/>
            </v:line>
            <v:line style="position:absolute" from="5020,1311" to="5200,1311" stroked="true" strokeweight="1.505081pt" strokecolor="#ff00ff">
              <v:stroke dashstyle="solid"/>
            </v:line>
            <v:line style="position:absolute" from="5200,1311" to="5379,1311" stroked="true" strokeweight="1.505081pt" strokecolor="#ff00ff">
              <v:stroke dashstyle="solid"/>
            </v:line>
            <v:line style="position:absolute" from="5387,1304" to="5551,1304" stroked="true" strokeweight=".750672pt" strokecolor="#ff00ff">
              <v:stroke dashstyle="solid"/>
            </v:line>
            <v:line style="position:absolute" from="5559,1311" to="5753,1311" stroked="true" strokeweight="1.505077pt" strokecolor="#ff00ff">
              <v:stroke dashstyle="solid"/>
            </v:line>
            <v:shape style="position:absolute;left:5760;top:1318;width:344;height:30" coordorigin="5761,1319" coordsize="344,30" path="m5761,1319l5925,1319m5940,1319l6105,1349e" filled="false" stroked="true" strokeweight=".752182pt" strokecolor="#ff00ff">
              <v:path arrowok="t"/>
              <v:stroke dashstyle="solid"/>
            </v:shape>
            <v:line style="position:absolute" from="6112,1356" to="6306,1356" stroked="true" strokeweight="1.495151pt" strokecolor="#ff00ff">
              <v:stroke dashstyle="solid"/>
            </v:line>
            <v:line style="position:absolute" from="6314,1364" to="6478,1364" stroked="true" strokeweight=".750672pt" strokecolor="#ff00ff">
              <v:stroke dashstyle="solid"/>
            </v:line>
            <v:line style="position:absolute" from="6486,1371" to="6665,1371" stroked="true" strokeweight="1.485228pt" strokecolor="#ff00ff">
              <v:stroke dashstyle="solid"/>
            </v:line>
            <v:line style="position:absolute" from="6673,1379" to="6852,1379" stroked="true" strokeweight=".750672pt" strokecolor="#ff00ff">
              <v:stroke dashstyle="solid"/>
            </v:line>
            <v:line style="position:absolute" from="6860,1386" to="7039,1386" stroked="true" strokeweight="1.495154pt" strokecolor="#ff00ff">
              <v:stroke dashstyle="solid"/>
            </v:line>
            <v:line style="position:absolute" from="7039,1401" to="7219,1401" stroked="true" strokeweight="1.505081pt" strokecolor="#ff00ff">
              <v:stroke dashstyle="solid"/>
            </v:line>
            <v:line style="position:absolute" from="7226,1409" to="7391,1409" stroked="true" strokeweight=".750672pt" strokecolor="#ff00ff">
              <v:stroke dashstyle="solid"/>
            </v:line>
            <v:line style="position:absolute" from="7398,1416" to="7593,1416" stroked="true" strokeweight="1.505077pt" strokecolor="#ff00ff">
              <v:stroke dashstyle="solid"/>
            </v:line>
            <v:line style="position:absolute" from="7600,1424" to="7765,1424" stroked="true" strokeweight=".750672pt" strokecolor="#ff00ff">
              <v:stroke dashstyle="solid"/>
            </v:line>
            <v:line style="position:absolute" from="7772,1431" to="7951,1431" stroked="true" strokeweight="1.495155pt" strokecolor="#ff00ff">
              <v:stroke dashstyle="solid"/>
            </v:line>
            <v:line style="position:absolute" from="7952,1446" to="8146,1446" stroked="true" strokeweight="1.505077pt" strokecolor="#ff00ff">
              <v:stroke dashstyle="solid"/>
            </v:line>
            <v:line style="position:absolute" from="8146,1461" to="8325,1461" stroked="true" strokeweight="1.495155pt" strokecolor="#ff00ff">
              <v:stroke dashstyle="solid"/>
            </v:line>
            <v:line style="position:absolute" from="8325,1461" to="8505,1461" stroked="true" strokeweight="1.495154pt" strokecolor="#ff00ff">
              <v:stroke dashstyle="solid"/>
            </v:line>
            <v:line style="position:absolute" from="8505,1461" to="8699,1461" stroked="true" strokeweight="1.495151pt" strokecolor="#ff00ff">
              <v:stroke dashstyle="solid"/>
            </v:line>
            <v:shape style="position:absolute;left:8699;top:1476;width:359;height:16" coordorigin="8699,1476" coordsize="359,16" path="m8699,1476l8879,1476m8879,1491l9058,1491e" filled="false" stroked="true" strokeweight="1.505081pt" strokecolor="#ff00ff">
              <v:path arrowok="t"/>
              <v:stroke dashstyle="solid"/>
            </v:shape>
            <v:line style="position:absolute" from="9058,1506" to="9253,1506" stroked="true" strokeweight="1.475297pt" strokecolor="#ff00ff">
              <v:stroke dashstyle="solid"/>
            </v:line>
            <v:line style="position:absolute" from="9253,1521" to="9432,1521" stroked="true" strokeweight="1.495154pt" strokecolor="#ff00ff">
              <v:stroke dashstyle="solid"/>
            </v:line>
            <v:shape style="position:absolute;left:2938;top:859;width:6522;height:689" coordorigin="2939,860" coordsize="6522,689" path="m3014,860l2939,860,2939,935,3014,935,3014,860xm3193,1010l3118,1010,3118,1085,3193,1085,3193,1010xm3388,1055l3313,1055,3313,1129,3388,1129,3388,1055xm3567,1055l3492,1055,3492,1129,3567,1129,3567,1055xm3746,1099l3672,1099,3672,1174,3746,1174,3746,1099xm3941,1129l3866,1129,3866,1204,3941,1204,3941,1129xm4120,1204l4045,1204,4045,1279,4120,1279,4120,1204xm4300,1219l4225,1219,4225,1294,4300,1294,4300,1219xm4494,1219l4419,1219,4419,1294,4494,1294,4494,1219xm4674,1234l4599,1234,4599,1309,4674,1309,4674,1234xm4853,1234l4779,1234,4779,1309,4853,1309,4853,1234xm5048,1249l4973,1249,4973,1324,5048,1324,5048,1249xm5227,1264l5152,1264,5152,1339,5227,1339,5227,1264xm5406,1249l5332,1249,5332,1324,5406,1324,5406,1249xm5586,1249l5512,1249,5512,1324,5586,1324,5586,1249xm5780,1264l5706,1264,5706,1339,5780,1339,5780,1264xm5960,1264l5886,1264,5886,1339,5960,1339,5960,1264xm6139,1294l6065,1294,6065,1369,6139,1369,6139,1294xm6334,1309l6259,1309,6259,1384,6334,1384,6334,1309xm6513,1309l6439,1309,6439,1384,6513,1384,6513,1309xm6693,1324l6618,1324,6618,1399,6693,1399,6693,1324xm6887,1324l6812,1324,6812,1399,6887,1399,6887,1324xm7067,1339l6992,1339,6992,1414,7067,1414,7067,1339xm7246,1354l7172,1354,7172,1429,7246,1429,7246,1354xm7426,1354l7351,1354,7351,1429,7426,1429,7426,1354xm7620,1369l7545,1369,7545,1444,7620,1444,7620,1369xm7799,1369l7725,1369,7725,1444,7799,1444,7799,1369xm7979,1383l7904,1383,7904,1459,7979,1459,7979,1383xm8173,1399l8099,1399,8099,1474,8173,1474,8173,1399xm8353,1414l8278,1414,8278,1489,8353,1489,8353,1414xm8533,1399l8458,1399,8458,1474,8533,1474,8533,1399xm8727,1414l8652,1414,8652,1489,8727,1489,8727,1414xm8907,1429l8832,1429,8832,1503,8907,1503,8907,1429xm9086,1444l9011,1444,9011,1518,9086,1518,9086,1444xm9280,1459l9206,1459,9206,1533,9280,1533,9280,1459xm9460,1474l9385,1474,9385,1548,9460,1548,9460,1474xe" filled="true" fillcolor="#ff00ff" stroked="false">
              <v:path arrowok="t"/>
              <v:fill type="solid"/>
            </v:shape>
            <w10:wrap type="none"/>
          </v:group>
        </w:pict>
      </w:r>
      <w:r>
        <w:rPr/>
        <w:t>50</w:t>
      </w:r>
    </w:p>
    <w:p>
      <w:pPr>
        <w:pStyle w:val="BodyText"/>
        <w:spacing w:before="5"/>
        <w:rPr>
          <w:rFonts w:ascii="Arial"/>
          <w:b/>
          <w:sz w:val="38"/>
        </w:rPr>
      </w:pPr>
    </w:p>
    <w:p>
      <w:pPr>
        <w:spacing w:before="0"/>
        <w:ind w:left="750" w:right="0" w:firstLine="0"/>
        <w:jc w:val="left"/>
        <w:rPr>
          <w:rFonts w:ascii="Arial"/>
          <w:b/>
          <w:sz w:val="24"/>
        </w:rPr>
      </w:pPr>
      <w:r>
        <w:rPr>
          <w:rFonts w:ascii="Arial"/>
          <w:b/>
          <w:sz w:val="24"/>
        </w:rPr>
        <w:t>40</w:t>
      </w:r>
    </w:p>
    <w:p>
      <w:pPr>
        <w:pStyle w:val="BodyText"/>
        <w:spacing w:before="2"/>
        <w:rPr>
          <w:rFonts w:ascii="Arial"/>
          <w:b/>
          <w:sz w:val="37"/>
        </w:rPr>
      </w:pPr>
    </w:p>
    <w:p>
      <w:pPr>
        <w:pStyle w:val="Heading6"/>
        <w:ind w:left="750" w:firstLine="0"/>
      </w:pPr>
      <w:r>
        <w:rPr/>
        <w:drawing>
          <wp:anchor distT="0" distB="0" distL="0" distR="0" allowOverlap="1" layoutInCell="1" locked="0" behindDoc="0" simplePos="0" relativeHeight="15786496">
            <wp:simplePos x="0" y="0"/>
            <wp:positionH relativeFrom="page">
              <wp:posOffset>1250797</wp:posOffset>
            </wp:positionH>
            <wp:positionV relativeFrom="paragraph">
              <wp:posOffset>-59307</wp:posOffset>
            </wp:positionV>
            <wp:extent cx="238594" cy="632332"/>
            <wp:effectExtent l="0" t="0" r="0" b="0"/>
            <wp:wrapNone/>
            <wp:docPr id="45" name="image16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160.png"/>
                    <pic:cNvPicPr/>
                  </pic:nvPicPr>
                  <pic:blipFill>
                    <a:blip r:embed="rId1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594" cy="6323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30</w:t>
      </w:r>
    </w:p>
    <w:p>
      <w:pPr>
        <w:pStyle w:val="BodyText"/>
        <w:spacing w:before="5"/>
        <w:rPr>
          <w:rFonts w:ascii="Arial"/>
          <w:b/>
          <w:sz w:val="38"/>
        </w:rPr>
      </w:pPr>
    </w:p>
    <w:p>
      <w:pPr>
        <w:spacing w:before="0"/>
        <w:ind w:left="750" w:right="0" w:firstLine="0"/>
        <w:jc w:val="left"/>
        <w:rPr>
          <w:rFonts w:ascii="Arial"/>
          <w:b/>
          <w:sz w:val="24"/>
        </w:rPr>
      </w:pPr>
      <w:r>
        <w:rPr>
          <w:rFonts w:ascii="Arial"/>
          <w:b/>
          <w:sz w:val="24"/>
        </w:rPr>
        <w:t>20</w:t>
      </w:r>
    </w:p>
    <w:p>
      <w:pPr>
        <w:pStyle w:val="BodyText"/>
        <w:spacing w:before="1"/>
        <w:rPr>
          <w:rFonts w:ascii="Arial"/>
          <w:b/>
          <w:sz w:val="37"/>
        </w:rPr>
      </w:pPr>
    </w:p>
    <w:p>
      <w:pPr>
        <w:pStyle w:val="Heading6"/>
        <w:spacing w:before="1"/>
        <w:ind w:left="750" w:firstLine="0"/>
      </w:pPr>
      <w:r>
        <w:rPr/>
        <w:t>10</w:t>
      </w:r>
    </w:p>
    <w:p>
      <w:pPr>
        <w:pStyle w:val="BodyText"/>
        <w:spacing w:before="5"/>
        <w:rPr>
          <w:rFonts w:ascii="Arial"/>
          <w:b/>
          <w:sz w:val="38"/>
        </w:rPr>
      </w:pPr>
    </w:p>
    <w:p>
      <w:pPr>
        <w:spacing w:before="0"/>
        <w:ind w:left="884" w:right="0" w:firstLine="0"/>
        <w:jc w:val="left"/>
        <w:rPr>
          <w:rFonts w:ascii="Arial"/>
          <w:b/>
          <w:sz w:val="24"/>
        </w:rPr>
      </w:pPr>
      <w:r>
        <w:rPr>
          <w:rFonts w:ascii="Arial"/>
          <w:b/>
          <w:w w:val="100"/>
          <w:sz w:val="24"/>
        </w:rPr>
        <w:t>0</w:t>
      </w:r>
    </w:p>
    <w:p>
      <w:pPr>
        <w:tabs>
          <w:tab w:pos="2171" w:val="left" w:leader="none"/>
          <w:tab w:pos="3008" w:val="left" w:leader="none"/>
          <w:tab w:pos="3935" w:val="left" w:leader="none"/>
          <w:tab w:pos="4848" w:val="left" w:leader="none"/>
          <w:tab w:pos="5775" w:val="left" w:leader="none"/>
          <w:tab w:pos="6687" w:val="left" w:leader="none"/>
          <w:tab w:pos="7615" w:val="left" w:leader="none"/>
        </w:tabs>
        <w:spacing w:before="53"/>
        <w:ind w:left="1244" w:right="0" w:firstLine="0"/>
        <w:jc w:val="left"/>
        <w:rPr>
          <w:rFonts w:ascii="Arial"/>
          <w:b/>
          <w:sz w:val="24"/>
        </w:rPr>
      </w:pPr>
      <w:r>
        <w:rPr>
          <w:rFonts w:ascii="Arial"/>
          <w:b/>
          <w:sz w:val="24"/>
        </w:rPr>
        <w:t>0</w:t>
        <w:tab/>
        <w:t>5</w:t>
        <w:tab/>
        <w:t>10</w:t>
        <w:tab/>
        <w:t>15</w:t>
        <w:tab/>
        <w:t>20</w:t>
        <w:tab/>
        <w:t>25</w:t>
        <w:tab/>
        <w:t>30</w:t>
        <w:tab/>
      </w:r>
      <w:r>
        <w:rPr>
          <w:rFonts w:ascii="Arial"/>
          <w:b/>
          <w:spacing w:val="-2"/>
          <w:sz w:val="24"/>
        </w:rPr>
        <w:t>35</w:t>
      </w:r>
    </w:p>
    <w:p>
      <w:pPr>
        <w:pStyle w:val="BodyText"/>
        <w:spacing w:before="6"/>
        <w:rPr>
          <w:rFonts w:ascii="Arial"/>
          <w:b/>
          <w:sz w:val="20"/>
        </w:rPr>
      </w:pPr>
    </w:p>
    <w:p>
      <w:pPr>
        <w:spacing w:before="0"/>
        <w:ind w:left="4328" w:right="2794" w:firstLine="0"/>
        <w:jc w:val="center"/>
        <w:rPr>
          <w:rFonts w:ascii="Arial"/>
          <w:b/>
          <w:sz w:val="26"/>
        </w:rPr>
      </w:pPr>
      <w:r>
        <w:rPr>
          <w:rFonts w:ascii="Arial"/>
          <w:b/>
          <w:sz w:val="26"/>
        </w:rPr>
        <w:t>DAYS</w:t>
      </w:r>
    </w:p>
    <w:p>
      <w:pPr>
        <w:spacing w:before="201"/>
        <w:ind w:left="1279" w:right="0" w:firstLine="0"/>
        <w:jc w:val="left"/>
        <w:rPr>
          <w:sz w:val="28"/>
        </w:rPr>
      </w:pPr>
      <w:r>
        <w:rPr/>
        <w:pict>
          <v:group style="position:absolute;margin-left:117pt;margin-top:11.821263pt;width:27pt;height:9.75pt;mso-position-horizontal-relative:page;mso-position-vertical-relative:paragraph;z-index:15785472" coordorigin="2340,236" coordsize="540,195">
            <v:line style="position:absolute" from="2340,344" to="2880,344" stroked="true" strokeweight=".75pt" strokecolor="#ff00ff">
              <v:stroke dashstyle="solid"/>
            </v:line>
            <v:rect style="position:absolute;left:2520;top:243;width:180;height:180" filled="true" fillcolor="#ff00ff" stroked="false">
              <v:fill type="solid"/>
            </v:rect>
            <v:rect style="position:absolute;left:2520;top:243;width:180;height:180" filled="false" stroked="true" strokeweight=".75pt" strokecolor="#ff00ff">
              <v:stroke dashstyle="solid"/>
            </v:rect>
            <w10:wrap type="none"/>
          </v:group>
        </w:pict>
      </w:r>
      <w:r>
        <w:rPr/>
        <w:pict>
          <v:group style="position:absolute;margin-left:117pt;margin-top:25.941263pt;width:27pt;height:13.45pt;mso-position-horizontal-relative:page;mso-position-vertical-relative:paragraph;z-index:15785984" coordorigin="2340,519" coordsize="540,269">
            <v:line style="position:absolute" from="2340,663" to="2880,663" stroked="true" strokeweight=".75pt" strokecolor="#000080">
              <v:stroke dashstyle="solid"/>
            </v:line>
            <v:shape style="position:absolute;left:2515;top:518;width:269;height:269" type="#_x0000_t75" stroked="false">
              <v:imagedata r:id="rId75" o:title=""/>
            </v:shape>
            <w10:wrap type="none"/>
          </v:group>
        </w:pict>
      </w:r>
      <w:r>
        <w:rPr>
          <w:sz w:val="28"/>
        </w:rPr>
        <w:t>= Packed</w:t>
      </w:r>
      <w:r>
        <w:rPr>
          <w:spacing w:val="2"/>
          <w:sz w:val="28"/>
        </w:rPr>
        <w:t> </w:t>
      </w:r>
      <w:r>
        <w:rPr>
          <w:sz w:val="28"/>
        </w:rPr>
        <w:t>Cell Volume</w:t>
      </w:r>
      <w:r>
        <w:rPr>
          <w:spacing w:val="1"/>
          <w:sz w:val="28"/>
        </w:rPr>
        <w:t> </w:t>
      </w:r>
      <w:r>
        <w:rPr>
          <w:sz w:val="28"/>
        </w:rPr>
        <w:t>(%)</w:t>
      </w:r>
    </w:p>
    <w:p>
      <w:pPr>
        <w:spacing w:before="4"/>
        <w:ind w:left="1279" w:right="0" w:firstLine="0"/>
        <w:jc w:val="left"/>
        <w:rPr>
          <w:sz w:val="28"/>
        </w:rPr>
      </w:pPr>
      <w:r>
        <w:rPr>
          <w:sz w:val="28"/>
        </w:rPr>
        <w:t>= Parasitaemia (Log</w:t>
      </w:r>
      <w:r>
        <w:rPr>
          <w:spacing w:val="1"/>
          <w:sz w:val="28"/>
        </w:rPr>
        <w:t> </w:t>
      </w:r>
      <w:r>
        <w:rPr>
          <w:sz w:val="28"/>
        </w:rPr>
        <w:t>Equivalent</w:t>
      </w:r>
      <w:r>
        <w:rPr>
          <w:spacing w:val="1"/>
          <w:sz w:val="28"/>
        </w:rPr>
        <w:t> </w:t>
      </w:r>
      <w:r>
        <w:rPr>
          <w:sz w:val="28"/>
        </w:rPr>
        <w:t>Value)</w:t>
      </w:r>
    </w:p>
    <w:p>
      <w:pPr>
        <w:spacing w:before="216"/>
        <w:ind w:left="109" w:right="0" w:firstLine="0"/>
        <w:jc w:val="left"/>
        <w:rPr>
          <w:rFonts w:ascii="Arial"/>
          <w:b/>
          <w:sz w:val="24"/>
        </w:rPr>
      </w:pPr>
      <w:r>
        <w:rPr/>
        <w:br w:type="column"/>
      </w:r>
      <w:r>
        <w:rPr>
          <w:rFonts w:ascii="Arial"/>
          <w:b/>
          <w:sz w:val="24"/>
        </w:rPr>
        <w:t>4</w:t>
      </w:r>
    </w:p>
    <w:p>
      <w:pPr>
        <w:pStyle w:val="Heading6"/>
        <w:spacing w:before="173"/>
        <w:ind w:left="109" w:firstLine="0"/>
      </w:pPr>
      <w:r>
        <w:rPr/>
        <w:drawing>
          <wp:anchor distT="0" distB="0" distL="0" distR="0" allowOverlap="1" layoutInCell="1" locked="0" behindDoc="0" simplePos="0" relativeHeight="15787008">
            <wp:simplePos x="0" y="0"/>
            <wp:positionH relativeFrom="page">
              <wp:posOffset>6440233</wp:posOffset>
            </wp:positionH>
            <wp:positionV relativeFrom="paragraph">
              <wp:posOffset>-152296</wp:posOffset>
            </wp:positionV>
            <wp:extent cx="170052" cy="2370709"/>
            <wp:effectExtent l="0" t="0" r="0" b="0"/>
            <wp:wrapNone/>
            <wp:docPr id="47" name="image16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161.png"/>
                    <pic:cNvPicPr/>
                  </pic:nvPicPr>
                  <pic:blipFill>
                    <a:blip r:embed="rId1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052" cy="23707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3.5</w:t>
      </w:r>
    </w:p>
    <w:p>
      <w:pPr>
        <w:spacing w:before="173"/>
        <w:ind w:left="109" w:right="0" w:firstLine="0"/>
        <w:jc w:val="left"/>
        <w:rPr>
          <w:rFonts w:ascii="Arial"/>
          <w:b/>
          <w:sz w:val="24"/>
        </w:rPr>
      </w:pPr>
      <w:r>
        <w:rPr>
          <w:rFonts w:ascii="Arial"/>
          <w:b/>
          <w:w w:val="100"/>
          <w:sz w:val="24"/>
        </w:rPr>
        <w:t>3</w:t>
      </w:r>
    </w:p>
    <w:p>
      <w:pPr>
        <w:pStyle w:val="Heading6"/>
        <w:spacing w:before="158"/>
        <w:ind w:left="109" w:firstLine="0"/>
      </w:pPr>
      <w:r>
        <w:rPr/>
        <w:t>2.5</w:t>
      </w:r>
    </w:p>
    <w:p>
      <w:pPr>
        <w:spacing w:before="172"/>
        <w:ind w:left="109" w:right="0" w:firstLine="0"/>
        <w:jc w:val="left"/>
        <w:rPr>
          <w:rFonts w:ascii="Arial"/>
          <w:b/>
          <w:sz w:val="24"/>
        </w:rPr>
      </w:pPr>
      <w:r>
        <w:rPr>
          <w:rFonts w:ascii="Arial"/>
          <w:b/>
          <w:w w:val="100"/>
          <w:sz w:val="24"/>
        </w:rPr>
        <w:t>2</w:t>
      </w:r>
    </w:p>
    <w:p>
      <w:pPr>
        <w:pStyle w:val="Heading6"/>
        <w:spacing w:before="173"/>
        <w:ind w:left="109" w:firstLine="0"/>
      </w:pPr>
      <w:r>
        <w:rPr/>
        <w:t>1.5</w:t>
      </w:r>
    </w:p>
    <w:p>
      <w:pPr>
        <w:spacing w:before="173"/>
        <w:ind w:left="109" w:right="0" w:firstLine="0"/>
        <w:jc w:val="left"/>
        <w:rPr>
          <w:rFonts w:ascii="Arial"/>
          <w:b/>
          <w:sz w:val="24"/>
        </w:rPr>
      </w:pPr>
      <w:r>
        <w:rPr>
          <w:rFonts w:ascii="Arial"/>
          <w:b/>
          <w:w w:val="100"/>
          <w:sz w:val="24"/>
        </w:rPr>
        <w:t>1</w:t>
      </w:r>
    </w:p>
    <w:p>
      <w:pPr>
        <w:pStyle w:val="Heading6"/>
        <w:spacing w:before="158"/>
        <w:ind w:left="109" w:firstLine="0"/>
      </w:pPr>
      <w:r>
        <w:rPr/>
        <w:t>0.5</w:t>
      </w:r>
    </w:p>
    <w:p>
      <w:pPr>
        <w:spacing w:before="173"/>
        <w:ind w:left="109" w:right="0" w:firstLine="0"/>
        <w:jc w:val="left"/>
        <w:rPr>
          <w:rFonts w:ascii="Arial"/>
          <w:b/>
          <w:sz w:val="24"/>
        </w:rPr>
      </w:pPr>
      <w:r>
        <w:rPr>
          <w:rFonts w:ascii="Arial"/>
          <w:b/>
          <w:w w:val="100"/>
          <w:sz w:val="24"/>
        </w:rPr>
        <w:t>0</w:t>
      </w:r>
    </w:p>
    <w:p>
      <w:pPr>
        <w:spacing w:after="0"/>
        <w:jc w:val="left"/>
        <w:rPr>
          <w:rFonts w:ascii="Arial"/>
          <w:sz w:val="24"/>
        </w:rPr>
        <w:sectPr>
          <w:type w:val="continuous"/>
          <w:pgSz w:w="11910" w:h="16840"/>
          <w:pgMar w:top="1580" w:bottom="280" w:left="1680" w:right="900"/>
          <w:cols w:num="2" w:equalWidth="0">
            <w:col w:w="7885" w:space="40"/>
            <w:col w:w="1405"/>
          </w:cols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4"/>
        <w:rPr>
          <w:rFonts w:ascii="Arial"/>
          <w:b/>
          <w:sz w:val="28"/>
        </w:rPr>
      </w:pPr>
    </w:p>
    <w:p>
      <w:pPr>
        <w:pStyle w:val="BodyText"/>
        <w:tabs>
          <w:tab w:pos="1920" w:val="left" w:leader="none"/>
        </w:tabs>
        <w:spacing w:line="360" w:lineRule="auto" w:before="96"/>
        <w:ind w:left="1920" w:right="400" w:hanging="1440"/>
      </w:pPr>
      <w:r>
        <w:rPr/>
        <w:t>Figure</w:t>
      </w:r>
      <w:r>
        <w:rPr>
          <w:spacing w:val="1"/>
        </w:rPr>
        <w:t> </w:t>
      </w:r>
      <w:r>
        <w:rPr/>
        <w:t>21.</w:t>
        <w:tab/>
        <w:t>Parasitaemia and Packed Cell Volume of Control Rabbits Infected</w:t>
      </w:r>
      <w:r>
        <w:rPr>
          <w:spacing w:val="-61"/>
        </w:rPr>
        <w:t> </w:t>
      </w:r>
      <w:r>
        <w:rPr/>
        <w:t>with</w:t>
      </w:r>
      <w:r>
        <w:rPr>
          <w:spacing w:val="4"/>
        </w:rPr>
        <w:t> </w:t>
      </w:r>
      <w:r>
        <w:rPr>
          <w:rFonts w:ascii="Arial"/>
          <w:i/>
        </w:rPr>
        <w:t>Trypanosoma evansi</w:t>
      </w:r>
      <w:r>
        <w:rPr>
          <w:rFonts w:ascii="Arial"/>
          <w:i/>
          <w:spacing w:val="-10"/>
        </w:rPr>
        <w:t> </w:t>
      </w:r>
      <w:r>
        <w:rPr/>
        <w:t>but not</w:t>
      </w:r>
      <w:r>
        <w:rPr>
          <w:spacing w:val="1"/>
        </w:rPr>
        <w:t> </w:t>
      </w:r>
      <w:r>
        <w:rPr/>
        <w:t>Treated</w:t>
      </w:r>
    </w:p>
    <w:p>
      <w:pPr>
        <w:spacing w:after="0" w:line="360" w:lineRule="auto"/>
        <w:sectPr>
          <w:type w:val="continuous"/>
          <w:pgSz w:w="11910" w:h="16840"/>
          <w:pgMar w:top="1580" w:bottom="280" w:left="1680" w:right="9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7"/>
        </w:rPr>
      </w:pPr>
    </w:p>
    <w:p>
      <w:pPr>
        <w:spacing w:before="99"/>
        <w:ind w:left="735" w:right="0" w:firstLine="0"/>
        <w:jc w:val="left"/>
        <w:rPr>
          <w:rFonts w:ascii="Arial"/>
          <w:b/>
          <w:sz w:val="16"/>
        </w:rPr>
      </w:pPr>
      <w:r>
        <w:rPr/>
        <w:pict>
          <v:group style="position:absolute;margin-left:140.732452pt;margin-top:8.836899pt;width:400.55pt;height:99.1pt;mso-position-horizontal-relative:page;mso-position-vertical-relative:paragraph;z-index:15787520" coordorigin="2815,177" coordsize="8011,1982">
            <v:rect style="position:absolute;left:2963;top:1559;width:150;height:554" filled="true" fillcolor="#9999ff" stroked="false">
              <v:fill type="solid"/>
            </v:rect>
            <v:rect style="position:absolute;left:2963;top:1559;width:150;height:554" filled="false" stroked="true" strokeweight=".753335pt" strokecolor="#000000">
              <v:stroke dashstyle="solid"/>
            </v:rect>
            <v:rect style="position:absolute;left:3338;top:1844;width:165;height:269" filled="true" fillcolor="#9999ff" stroked="false">
              <v:fill type="solid"/>
            </v:rect>
            <v:rect style="position:absolute;left:3338;top:1844;width:165;height:269" filled="false" stroked="true" strokeweight=".75167pt" strokecolor="#000000">
              <v:stroke dashstyle="solid"/>
            </v:rect>
            <v:rect style="position:absolute;left:3727;top:737;width:150;height:1376" filled="true" fillcolor="#9999ff" stroked="false">
              <v:fill type="solid"/>
            </v:rect>
            <v:rect style="position:absolute;left:3727;top:737;width:150;height:1376" filled="false" stroked="true" strokeweight=".753798pt" strokecolor="#000000">
              <v:stroke dashstyle="solid"/>
            </v:rect>
            <v:rect style="position:absolute;left:4101;top:737;width:150;height:1376" filled="true" fillcolor="#9999ff" stroked="false">
              <v:fill type="solid"/>
            </v:rect>
            <v:rect style="position:absolute;left:4101;top:737;width:150;height:1376" filled="false" stroked="true" strokeweight=".753798pt" strokecolor="#000000">
              <v:stroke dashstyle="solid"/>
            </v:rect>
            <v:rect style="position:absolute;left:4475;top:573;width:165;height:1541" filled="true" fillcolor="#9999ff" stroked="false">
              <v:fill type="solid"/>
            </v:rect>
            <v:rect style="position:absolute;left:4475;top:573;width:165;height:1541" filled="false" stroked="true" strokeweight=".753802pt" strokecolor="#000000">
              <v:stroke dashstyle="solid"/>
            </v:rect>
            <v:rect style="position:absolute;left:4863;top:1126;width:150;height:987" filled="true" fillcolor="#9999ff" stroked="false">
              <v:fill type="solid"/>
            </v:rect>
            <v:rect style="position:absolute;left:4863;top:1126;width:150;height:987" filled="false" stroked="true" strokeweight=".753709pt" strokecolor="#000000">
              <v:stroke dashstyle="solid"/>
            </v:rect>
            <v:rect style="position:absolute;left:5237;top:961;width:150;height:1152" filled="true" fillcolor="#9999ff" stroked="false">
              <v:fill type="solid"/>
            </v:rect>
            <v:rect style="position:absolute;left:5237;top:961;width:150;height:1152" filled="false" stroked="true" strokeweight=".753758pt" strokecolor="#000000">
              <v:stroke dashstyle="solid"/>
            </v:rect>
            <v:rect style="position:absolute;left:5611;top:902;width:165;height:1211" filled="true" fillcolor="#9999ff" stroked="false">
              <v:fill type="solid"/>
            </v:rect>
            <v:rect style="position:absolute;left:5611;top:902;width:165;height:1211" filled="false" stroked="true" strokeweight=".753746pt" strokecolor="#000000">
              <v:stroke dashstyle="solid"/>
            </v:rect>
            <v:rect style="position:absolute;left:6000;top:841;width:150;height:1272" filled="true" fillcolor="#9999ff" stroked="false">
              <v:fill type="solid"/>
            </v:rect>
            <v:rect style="position:absolute;left:6000;top:841;width:150;height:1272" filled="false" stroked="true" strokeweight=".753782pt" strokecolor="#000000">
              <v:stroke dashstyle="solid"/>
            </v:rect>
            <v:rect style="position:absolute;left:6374;top:767;width:150;height:1346" filled="true" fillcolor="#9999ff" stroked="false">
              <v:fill type="solid"/>
            </v:rect>
            <v:rect style="position:absolute;left:6374;top:767;width:150;height:1346" filled="false" stroked="true" strokeweight=".753794pt" strokecolor="#000000">
              <v:stroke dashstyle="solid"/>
            </v:rect>
            <v:rect style="position:absolute;left:6749;top:931;width:165;height:1182" filled="true" fillcolor="#9999ff" stroked="false">
              <v:fill type="solid"/>
            </v:rect>
            <v:rect style="position:absolute;left:6749;top:931;width:165;height:1182" filled="false" stroked="true" strokeweight=".753738pt" strokecolor="#000000">
              <v:stroke dashstyle="solid"/>
            </v:rect>
            <v:rect style="position:absolute;left:7137;top:647;width:150;height:1466" filled="true" fillcolor="#9999ff" stroked="false">
              <v:fill type="solid"/>
            </v:rect>
            <v:rect style="position:absolute;left:7137;top:647;width:150;height:1466" filled="false" stroked="true" strokeweight=".753809pt" strokecolor="#000000">
              <v:stroke dashstyle="solid"/>
            </v:rect>
            <v:rect style="position:absolute;left:7511;top:737;width:150;height:1376" filled="true" fillcolor="#9999ff" stroked="false">
              <v:fill type="solid"/>
            </v:rect>
            <v:rect style="position:absolute;left:7511;top:737;width:150;height:1376" filled="false" stroked="true" strokeweight=".753798pt" strokecolor="#000000">
              <v:stroke dashstyle="solid"/>
            </v:rect>
            <v:rect style="position:absolute;left:7885;top:408;width:165;height:1705" filled="true" fillcolor="#9999ff" stroked="false">
              <v:fill type="solid"/>
            </v:rect>
            <v:rect style="position:absolute;left:7885;top:408;width:165;height:1705" filled="false" stroked="true" strokeweight=".753818pt" strokecolor="#000000">
              <v:stroke dashstyle="solid"/>
            </v:rect>
            <v:rect style="position:absolute;left:8274;top:348;width:150;height:1765" filled="true" fillcolor="#9999ff" stroked="false">
              <v:fill type="solid"/>
            </v:rect>
            <v:rect style="position:absolute;left:8274;top:348;width:150;height:1765" filled="false" stroked="true" strokeweight=".753835pt" strokecolor="#000000">
              <v:stroke dashstyle="solid"/>
            </v:rect>
            <v:rect style="position:absolute;left:8648;top:602;width:150;height:1511" filled="true" fillcolor="#9999ff" stroked="false">
              <v:fill type="solid"/>
            </v:rect>
            <v:rect style="position:absolute;left:8648;top:602;width:150;height:1511" filled="false" stroked="true" strokeweight=".753815pt" strokecolor="#000000">
              <v:stroke dashstyle="solid"/>
            </v:rect>
            <v:rect style="position:absolute;left:9022;top:647;width:165;height:1466" filled="true" fillcolor="#9999ff" stroked="false">
              <v:fill type="solid"/>
            </v:rect>
            <v:rect style="position:absolute;left:9022;top:647;width:165;height:1466" filled="false" stroked="true" strokeweight=".753792pt" strokecolor="#000000">
              <v:stroke dashstyle="solid"/>
            </v:rect>
            <v:rect style="position:absolute;left:9411;top:348;width:150;height:1765" filled="true" fillcolor="#9999ff" stroked="false">
              <v:fill type="solid"/>
            </v:rect>
            <v:rect style="position:absolute;left:9411;top:348;width:150;height:1765" filled="false" stroked="true" strokeweight=".753835pt" strokecolor="#000000">
              <v:stroke dashstyle="solid"/>
            </v:rect>
            <v:rect style="position:absolute;left:9785;top:318;width:150;height:1795" filled="true" fillcolor="#9999ff" stroked="false">
              <v:fill type="solid"/>
            </v:rect>
            <v:rect style="position:absolute;left:9785;top:318;width:150;height:1795" filled="false" stroked="true" strokeweight=".753837pt" strokecolor="#000000">
              <v:stroke dashstyle="solid"/>
            </v:rect>
            <v:rect style="position:absolute;left:10159;top:288;width:165;height:1825" filled="true" fillcolor="#9999ff" stroked="false">
              <v:fill type="solid"/>
            </v:rect>
            <v:rect style="position:absolute;left:10159;top:288;width:165;height:1825" filled="false" stroked="true" strokeweight=".753827pt" strokecolor="#000000">
              <v:stroke dashstyle="solid"/>
            </v:rect>
            <v:shape style="position:absolute;left:2814;top:184;width:7989;height:1929" coordorigin="2815,184" coordsize="7989,1929" path="m2859,184l2859,2098m2815,2113l2844,2113m2815,1844l2844,1844m2815,1560l2844,1560m2815,1291l2844,1291m2815,1007l2844,1007m2815,738l2844,738m2815,453l2844,453m2815,184l2844,184m2859,2113l10803,2113e" filled="false" stroked="true" strokeweight=".749806pt" strokecolor="#000000">
              <v:path arrowok="t"/>
              <v:stroke dashstyle="solid"/>
            </v:shape>
            <v:shape style="position:absolute;left:2851;top:2142;width:7974;height:2" coordorigin="2852,2143" coordsize="7974,0" path="m2852,2143l2867,2143m3226,2143l3241,2143m3615,2143l3630,2143m3989,2143l4004,2143m4363,2143l4378,2143m4752,2143l4767,2143m5126,2143l5141,2143m5500,2143l5515,2143m5889,2143l5904,2143m6262,2143l6277,2143m6636,2143l6651,2143m7026,2143l7041,2143m7400,2143l7415,2143m7774,2143l7789,2143m8163,2143l8178,2143m8537,2143l8552,2143m8910,2143l8925,2143m9299,2143l9315,2143m9673,2143l9689,2143m10047,2143l10063,2143m10436,2143l10452,2143m10810,2143l10826,2143e" filled="false" stroked="true" strokeweight="1.490923pt" strokecolor="#000000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106.150002pt;margin-top:5.924641pt;width:13.5pt;height:52.1pt;mso-position-horizontal-relative:page;mso-position-vertical-relative:paragraph;z-index:15789056" coordorigin="2123,118" coordsize="270,1042">
            <v:shape style="position:absolute;left:2123;top:597;width:213;height:562" type="#_x0000_t75" stroked="false">
              <v:imagedata r:id="rId173" o:title=""/>
            </v:shape>
            <v:shape style="position:absolute;left:2123;top:118;width:270;height:422" type="#_x0000_t75" stroked="false">
              <v:imagedata r:id="rId174" o:title=""/>
            </v:shape>
            <w10:wrap type="none"/>
          </v:group>
        </w:pict>
      </w:r>
      <w:r>
        <w:rPr>
          <w:rFonts w:ascii="Arial"/>
          <w:b/>
          <w:w w:val="105"/>
          <w:sz w:val="16"/>
        </w:rPr>
        <w:t>0.07</w:t>
      </w:r>
    </w:p>
    <w:p>
      <w:pPr>
        <w:spacing w:before="85"/>
        <w:ind w:left="735" w:right="0" w:firstLine="0"/>
        <w:jc w:val="left"/>
        <w:rPr>
          <w:rFonts w:ascii="Arial"/>
          <w:b/>
          <w:sz w:val="16"/>
        </w:rPr>
      </w:pPr>
      <w:r>
        <w:rPr>
          <w:rFonts w:ascii="Arial"/>
          <w:b/>
          <w:w w:val="105"/>
          <w:sz w:val="16"/>
        </w:rPr>
        <w:t>0.06</w:t>
      </w:r>
    </w:p>
    <w:p>
      <w:pPr>
        <w:spacing w:before="100"/>
        <w:ind w:left="735" w:right="0" w:firstLine="0"/>
        <w:jc w:val="left"/>
        <w:rPr>
          <w:rFonts w:ascii="Arial"/>
          <w:b/>
          <w:sz w:val="16"/>
        </w:rPr>
      </w:pPr>
      <w:r>
        <w:rPr>
          <w:rFonts w:ascii="Arial"/>
          <w:b/>
          <w:w w:val="105"/>
          <w:sz w:val="16"/>
        </w:rPr>
        <w:t>0.05</w:t>
      </w:r>
    </w:p>
    <w:p>
      <w:pPr>
        <w:spacing w:before="86"/>
        <w:ind w:left="735" w:right="0" w:firstLine="0"/>
        <w:jc w:val="left"/>
        <w:rPr>
          <w:rFonts w:ascii="Arial"/>
          <w:b/>
          <w:sz w:val="16"/>
        </w:rPr>
      </w:pPr>
      <w:r>
        <w:rPr>
          <w:rFonts w:ascii="Arial"/>
          <w:b/>
          <w:w w:val="105"/>
          <w:sz w:val="16"/>
        </w:rPr>
        <w:t>0.04</w:t>
      </w:r>
    </w:p>
    <w:p>
      <w:pPr>
        <w:spacing w:before="99"/>
        <w:ind w:left="735" w:right="0" w:firstLine="0"/>
        <w:jc w:val="left"/>
        <w:rPr>
          <w:rFonts w:ascii="Arial"/>
          <w:b/>
          <w:sz w:val="16"/>
        </w:rPr>
      </w:pPr>
      <w:r>
        <w:rPr/>
        <w:pict>
          <v:shape style="position:absolute;margin-left:106.160004pt;margin-top:13.360763pt;width:10.65pt;height:44.5pt;mso-position-horizontal-relative:page;mso-position-vertical-relative:paragraph;z-index:15788032" coordorigin="2123,267" coordsize="213,890" path="m2332,1020l2248,1045,2248,1065,2248,1115,2188,1099,2178,1096,2168,1094,2158,1092,2148,1091,2157,1089,2167,1087,2248,1065,2248,1045,2178,1065,2127,1080,2127,1101,2332,1157,2332,1136,2270,1120,2270,1115,2270,1065,2270,1059,2332,1042,2332,1020xm2332,890l2127,890,2127,909,2288,909,2127,985,2127,1005,2332,1005,2332,987,2171,987,2332,910,2332,890xm2332,801l2151,801,2151,753,2127,753,2127,801,2127,821,2127,869,2151,869,2151,821,2332,821,2332,801xm2332,711l2127,711,2127,730,2332,730,2332,711xm2332,409l2308,409,2308,498,2238,498,2238,417,2214,417,2214,498,2151,498,2151,412,2127,412,2127,518,2332,518,2332,409xm2332,267l2127,267,2127,286,2288,286,2127,362,2127,382,2332,382,2332,364,2171,364,2332,287,2332,267xm2336,596l2333,586,2322,566,2315,556,2304,546,2227,546,2228,608,2252,608,2252,565,2290,565,2295,569,2300,575,2309,591,2311,600,2311,618,2308,627,2296,644,2287,650,2275,655,2265,658,2254,660,2242,661,2229,661,2218,661,2207,660,2197,658,2180,654,2173,651,2161,643,2156,638,2148,625,2146,617,2146,601,2148,594,2155,582,2160,577,2172,571,2180,568,2191,566,2184,549,2170,551,2159,555,2142,564,2135,571,2125,588,2123,598,2123,608,2124,619,2126,629,2130,638,2136,647,2143,655,2152,662,2162,668,2174,672,2188,676,2201,679,2216,681,2230,681,2245,681,2259,679,2273,676,2285,672,2297,667,2307,661,2316,654,2323,646,2329,637,2333,627,2335,617,2336,607,2336,596xe" filled="true" fillcolor="#000000" stroked="false">
            <v:path arrowok="t"/>
            <v:fill type="solid"/>
            <w10:wrap type="none"/>
          </v:shape>
        </w:pict>
      </w:r>
      <w:r>
        <w:rPr/>
        <w:pict>
          <v:rect style="position:absolute;margin-left:112.260002pt;margin-top:6.620789pt;width:1.27pt;height:2.75pt;mso-position-horizontal-relative:page;mso-position-vertical-relative:paragraph;z-index:15788544" filled="true" fillcolor="#000000" stroked="false">
            <v:fill type="solid"/>
            <w10:wrap type="none"/>
          </v:rect>
        </w:pict>
      </w:r>
      <w:r>
        <w:rPr>
          <w:rFonts w:ascii="Arial"/>
          <w:b/>
          <w:w w:val="105"/>
          <w:sz w:val="16"/>
        </w:rPr>
        <w:t>0.03</w:t>
      </w:r>
    </w:p>
    <w:p>
      <w:pPr>
        <w:spacing w:before="86"/>
        <w:ind w:left="735" w:right="0" w:firstLine="0"/>
        <w:jc w:val="left"/>
        <w:rPr>
          <w:rFonts w:ascii="Arial"/>
          <w:b/>
          <w:sz w:val="16"/>
        </w:rPr>
      </w:pPr>
      <w:r>
        <w:rPr>
          <w:rFonts w:ascii="Arial"/>
          <w:b/>
          <w:w w:val="105"/>
          <w:sz w:val="16"/>
        </w:rPr>
        <w:t>0.02</w:t>
      </w:r>
    </w:p>
    <w:p>
      <w:pPr>
        <w:spacing w:before="100"/>
        <w:ind w:left="0" w:right="8274" w:firstLine="0"/>
        <w:jc w:val="right"/>
        <w:rPr>
          <w:rFonts w:ascii="Arial"/>
          <w:b/>
          <w:sz w:val="16"/>
        </w:rPr>
      </w:pPr>
      <w:r>
        <w:rPr>
          <w:rFonts w:ascii="Arial"/>
          <w:b/>
          <w:w w:val="105"/>
          <w:sz w:val="16"/>
        </w:rPr>
        <w:t>0.01</w:t>
      </w:r>
    </w:p>
    <w:p>
      <w:pPr>
        <w:spacing w:before="85"/>
        <w:ind w:left="0" w:right="8274" w:firstLine="0"/>
        <w:jc w:val="right"/>
        <w:rPr>
          <w:rFonts w:ascii="Arial"/>
          <w:b/>
          <w:sz w:val="16"/>
        </w:rPr>
      </w:pPr>
      <w:r>
        <w:rPr>
          <w:rFonts w:ascii="Arial"/>
          <w:b/>
          <w:w w:val="103"/>
          <w:sz w:val="16"/>
        </w:rPr>
        <w:t>0</w:t>
      </w:r>
    </w:p>
    <w:p>
      <w:pPr>
        <w:tabs>
          <w:tab w:pos="1692" w:val="left" w:leader="none"/>
          <w:tab w:pos="2066" w:val="left" w:leader="none"/>
          <w:tab w:pos="2455" w:val="left" w:leader="none"/>
          <w:tab w:pos="2829" w:val="left" w:leader="none"/>
          <w:tab w:pos="3203" w:val="left" w:leader="none"/>
          <w:tab w:pos="3592" w:val="left" w:leader="none"/>
          <w:tab w:pos="3966" w:val="left" w:leader="none"/>
          <w:tab w:pos="4295" w:val="left" w:leader="none"/>
          <w:tab w:pos="4684" w:val="left" w:leader="none"/>
          <w:tab w:pos="5821" w:val="left" w:leader="none"/>
          <w:tab w:pos="6958" w:val="left" w:leader="none"/>
          <w:tab w:pos="8095" w:val="left" w:leader="none"/>
        </w:tabs>
        <w:spacing w:before="40"/>
        <w:ind w:left="1318" w:right="0" w:firstLine="0"/>
        <w:jc w:val="left"/>
        <w:rPr>
          <w:rFonts w:ascii="Arial"/>
          <w:b/>
          <w:sz w:val="16"/>
        </w:rPr>
      </w:pPr>
      <w:r>
        <w:rPr>
          <w:rFonts w:ascii="Arial"/>
          <w:b/>
          <w:w w:val="105"/>
          <w:sz w:val="16"/>
        </w:rPr>
        <w:t>2</w:t>
        <w:tab/>
        <w:t>3</w:t>
        <w:tab/>
        <w:t>4</w:t>
        <w:tab/>
        <w:t>5</w:t>
        <w:tab/>
        <w:t>6</w:t>
        <w:tab/>
        <w:t>7</w:t>
        <w:tab/>
        <w:t>8</w:t>
        <w:tab/>
        <w:t>9</w:t>
        <w:tab/>
        <w:t>10</w:t>
        <w:tab/>
        <w:t>11  </w:t>
      </w:r>
      <w:r>
        <w:rPr>
          <w:rFonts w:ascii="Arial"/>
          <w:b/>
          <w:spacing w:val="44"/>
          <w:w w:val="105"/>
          <w:sz w:val="16"/>
        </w:rPr>
        <w:t> </w:t>
      </w:r>
      <w:r>
        <w:rPr>
          <w:rFonts w:ascii="Arial"/>
          <w:b/>
          <w:w w:val="105"/>
          <w:sz w:val="16"/>
        </w:rPr>
        <w:t>12  </w:t>
      </w:r>
      <w:r>
        <w:rPr>
          <w:rFonts w:ascii="Arial"/>
          <w:b/>
          <w:spacing w:val="45"/>
          <w:w w:val="105"/>
          <w:sz w:val="16"/>
        </w:rPr>
        <w:t> </w:t>
      </w:r>
      <w:r>
        <w:rPr>
          <w:rFonts w:ascii="Arial"/>
          <w:b/>
          <w:w w:val="105"/>
          <w:sz w:val="16"/>
        </w:rPr>
        <w:t>13</w:t>
        <w:tab/>
        <w:t>14  </w:t>
      </w:r>
      <w:r>
        <w:rPr>
          <w:rFonts w:ascii="Arial"/>
          <w:b/>
          <w:spacing w:val="45"/>
          <w:w w:val="105"/>
          <w:sz w:val="16"/>
        </w:rPr>
        <w:t> </w:t>
      </w:r>
      <w:r>
        <w:rPr>
          <w:rFonts w:ascii="Arial"/>
          <w:b/>
          <w:w w:val="105"/>
          <w:sz w:val="16"/>
        </w:rPr>
        <w:t>15  </w:t>
      </w:r>
      <w:r>
        <w:rPr>
          <w:rFonts w:ascii="Arial"/>
          <w:b/>
          <w:spacing w:val="45"/>
          <w:w w:val="105"/>
          <w:sz w:val="16"/>
        </w:rPr>
        <w:t> </w:t>
      </w:r>
      <w:r>
        <w:rPr>
          <w:rFonts w:ascii="Arial"/>
          <w:b/>
          <w:w w:val="105"/>
          <w:sz w:val="16"/>
        </w:rPr>
        <w:t>16</w:t>
        <w:tab/>
        <w:t>17  </w:t>
      </w:r>
      <w:r>
        <w:rPr>
          <w:rFonts w:ascii="Arial"/>
          <w:b/>
          <w:spacing w:val="45"/>
          <w:w w:val="105"/>
          <w:sz w:val="16"/>
        </w:rPr>
        <w:t> </w:t>
      </w:r>
      <w:r>
        <w:rPr>
          <w:rFonts w:ascii="Arial"/>
          <w:b/>
          <w:w w:val="105"/>
          <w:sz w:val="16"/>
        </w:rPr>
        <w:t>18  </w:t>
      </w:r>
      <w:r>
        <w:rPr>
          <w:rFonts w:ascii="Arial"/>
          <w:b/>
          <w:spacing w:val="45"/>
          <w:w w:val="105"/>
          <w:sz w:val="16"/>
        </w:rPr>
        <w:t> </w:t>
      </w:r>
      <w:r>
        <w:rPr>
          <w:rFonts w:ascii="Arial"/>
          <w:b/>
          <w:w w:val="105"/>
          <w:sz w:val="16"/>
        </w:rPr>
        <w:t>19</w:t>
        <w:tab/>
        <w:t>20 </w:t>
      </w:r>
      <w:r>
        <w:rPr>
          <w:rFonts w:ascii="Arial"/>
          <w:b/>
          <w:spacing w:val="42"/>
          <w:w w:val="105"/>
          <w:sz w:val="16"/>
        </w:rPr>
        <w:t> </w:t>
      </w:r>
      <w:r>
        <w:rPr>
          <w:rFonts w:ascii="Arial"/>
          <w:b/>
          <w:w w:val="105"/>
          <w:sz w:val="16"/>
        </w:rPr>
        <w:t>21</w:t>
      </w:r>
    </w:p>
    <w:p>
      <w:pPr>
        <w:pStyle w:val="BodyText"/>
        <w:spacing w:before="2"/>
        <w:rPr>
          <w:rFonts w:ascii="Arial"/>
          <w:b/>
          <w:sz w:val="22"/>
        </w:rPr>
      </w:pPr>
    </w:p>
    <w:p>
      <w:pPr>
        <w:pStyle w:val="Heading6"/>
        <w:ind w:left="229" w:firstLine="0"/>
        <w:jc w:val="center"/>
      </w:pPr>
      <w:r>
        <w:rPr/>
        <w:t>WEEKS</w:t>
      </w:r>
    </w:p>
    <w:p>
      <w:pPr>
        <w:pStyle w:val="BodyText"/>
        <w:spacing w:before="9"/>
        <w:rPr>
          <w:rFonts w:ascii="Arial"/>
          <w:b/>
          <w:sz w:val="15"/>
        </w:rPr>
      </w:pPr>
    </w:p>
    <w:p>
      <w:pPr>
        <w:pStyle w:val="BodyText"/>
        <w:spacing w:before="92"/>
        <w:ind w:left="480"/>
      </w:pPr>
      <w:r>
        <w:rPr/>
        <w:t>Positive control (</w:t>
      </w:r>
      <w:r>
        <w:rPr>
          <w:rFonts w:ascii="Arial"/>
          <w:i/>
        </w:rPr>
        <w:t>T.</w:t>
      </w:r>
      <w:r>
        <w:rPr>
          <w:rFonts w:ascii="Arial"/>
          <w:i/>
          <w:spacing w:val="-4"/>
        </w:rPr>
        <w:t> </w:t>
      </w:r>
      <w:r>
        <w:rPr/>
        <w:t>evansi lysate) =</w:t>
      </w:r>
      <w:r>
        <w:rPr>
          <w:spacing w:val="-1"/>
        </w:rPr>
        <w:t> </w:t>
      </w:r>
      <w:r>
        <w:rPr/>
        <w:t>0.032</w:t>
      </w:r>
      <w:r>
        <w:rPr>
          <w:spacing w:val="1"/>
        </w:rPr>
        <w:t> </w:t>
      </w:r>
      <w:r>
        <w:rPr/>
        <w:t>(OD)</w:t>
      </w:r>
    </w:p>
    <w:p>
      <w:pPr>
        <w:pStyle w:val="BodyText"/>
        <w:spacing w:before="11"/>
      </w:pPr>
    </w:p>
    <w:p>
      <w:pPr>
        <w:pStyle w:val="BodyText"/>
        <w:spacing w:line="487" w:lineRule="auto"/>
        <w:ind w:left="1200" w:hanging="720"/>
      </w:pPr>
      <w:r>
        <w:rPr/>
        <w:t>Negative Control (Pooled serum from uninfected and untreated rabbits) = 0.018</w:t>
      </w:r>
      <w:r>
        <w:rPr>
          <w:spacing w:val="-61"/>
        </w:rPr>
        <w:t> </w:t>
      </w:r>
      <w:r>
        <w:rPr/>
        <w:t>(OD)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tabs>
          <w:tab w:pos="1920" w:val="left" w:leader="none"/>
        </w:tabs>
        <w:spacing w:line="364" w:lineRule="auto" w:before="219"/>
        <w:ind w:left="1920" w:right="263" w:hanging="1440"/>
      </w:pPr>
      <w:r>
        <w:rPr/>
        <w:t>Figure</w:t>
      </w:r>
      <w:r>
        <w:rPr>
          <w:spacing w:val="1"/>
        </w:rPr>
        <w:t> </w:t>
      </w:r>
      <w:r>
        <w:rPr/>
        <w:t>22.</w:t>
        <w:tab/>
        <w:t>Antigens in Rabbits Infected with </w:t>
      </w:r>
      <w:r>
        <w:rPr>
          <w:rFonts w:ascii="Arial"/>
          <w:i/>
        </w:rPr>
        <w:t>Trypanosoma evansi </w:t>
      </w:r>
      <w:r>
        <w:rPr/>
        <w:t>and Treated</w:t>
      </w:r>
      <w:r>
        <w:rPr>
          <w:spacing w:val="-61"/>
        </w:rPr>
        <w:t> </w:t>
      </w:r>
      <w:r>
        <w:rPr/>
        <w:t>with</w:t>
      </w:r>
      <w:r>
        <w:rPr>
          <w:spacing w:val="2"/>
        </w:rPr>
        <w:t> </w:t>
      </w:r>
      <w:r>
        <w:rPr/>
        <w:t>0.25</w:t>
      </w:r>
      <w:r>
        <w:rPr>
          <w:spacing w:val="2"/>
        </w:rPr>
        <w:t> </w:t>
      </w:r>
      <w:r>
        <w:rPr/>
        <w:t>mg/kg</w:t>
      </w:r>
      <w:r>
        <w:rPr>
          <w:spacing w:val="1"/>
        </w:rPr>
        <w:t> </w:t>
      </w:r>
      <w:r>
        <w:rPr/>
        <w:t>of</w:t>
      </w:r>
      <w:r>
        <w:rPr>
          <w:spacing w:val="3"/>
        </w:rPr>
        <w:t> </w:t>
      </w:r>
      <w:r>
        <w:rPr/>
        <w:t>Cymelarsan</w:t>
      </w:r>
      <w:r>
        <w:rPr>
          <w:spacing w:val="5"/>
        </w:rPr>
        <w:t> </w:t>
      </w:r>
      <w:r>
        <w:rPr/>
        <w:t>and 50</w:t>
      </w:r>
      <w:r>
        <w:rPr>
          <w:spacing w:val="1"/>
        </w:rPr>
        <w:t> </w:t>
      </w:r>
      <w:r>
        <w:rPr/>
        <w:t>mg/kg of</w:t>
      </w:r>
      <w:r>
        <w:rPr>
          <w:spacing w:val="5"/>
        </w:rPr>
        <w:t> </w:t>
      </w:r>
      <w:r>
        <w:rPr/>
        <w:t>Verapamil</w:t>
      </w:r>
    </w:p>
    <w:p>
      <w:pPr>
        <w:spacing w:after="0" w:line="364" w:lineRule="auto"/>
        <w:sectPr>
          <w:pgSz w:w="11910" w:h="16840"/>
          <w:pgMar w:header="724" w:footer="0" w:top="1340" w:bottom="280" w:left="1680" w:right="9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3"/>
        </w:rPr>
      </w:pPr>
    </w:p>
    <w:p>
      <w:pPr>
        <w:pStyle w:val="BodyText"/>
        <w:ind w:left="1430"/>
        <w:rPr>
          <w:sz w:val="20"/>
        </w:rPr>
      </w:pPr>
      <w:r>
        <w:rPr>
          <w:sz w:val="20"/>
        </w:rPr>
        <w:drawing>
          <wp:inline distT="0" distB="0" distL="0" distR="0">
            <wp:extent cx="4465665" cy="2765964"/>
            <wp:effectExtent l="0" t="0" r="0" b="0"/>
            <wp:docPr id="49" name="image16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164.jpeg"/>
                    <pic:cNvPicPr/>
                  </pic:nvPicPr>
                  <pic:blipFill>
                    <a:blip r:embed="rId1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5665" cy="2765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2"/>
        </w:rPr>
      </w:pPr>
    </w:p>
    <w:p>
      <w:pPr>
        <w:pStyle w:val="BodyText"/>
        <w:spacing w:before="93"/>
        <w:ind w:left="480"/>
      </w:pPr>
      <w:r>
        <w:rPr/>
        <w:t>Positive control (</w:t>
      </w:r>
      <w:r>
        <w:rPr>
          <w:rFonts w:ascii="Arial"/>
          <w:i/>
        </w:rPr>
        <w:t>T.</w:t>
      </w:r>
      <w:r>
        <w:rPr>
          <w:rFonts w:ascii="Arial"/>
          <w:i/>
          <w:spacing w:val="-4"/>
        </w:rPr>
        <w:t> </w:t>
      </w:r>
      <w:r>
        <w:rPr/>
        <w:t>evansi lysate) =0.032</w:t>
      </w:r>
      <w:r>
        <w:rPr>
          <w:spacing w:val="-1"/>
        </w:rPr>
        <w:t> </w:t>
      </w:r>
      <w:r>
        <w:rPr/>
        <w:t>(OD)</w:t>
      </w:r>
    </w:p>
    <w:p>
      <w:pPr>
        <w:pStyle w:val="BodyText"/>
        <w:spacing w:before="143"/>
        <w:ind w:left="480"/>
      </w:pPr>
      <w:r>
        <w:rPr/>
        <w:t>Negative</w:t>
      </w:r>
      <w:r>
        <w:rPr>
          <w:spacing w:val="-1"/>
        </w:rPr>
        <w:t> </w:t>
      </w:r>
      <w:r>
        <w:rPr/>
        <w:t>Control</w:t>
      </w:r>
      <w:r>
        <w:rPr>
          <w:spacing w:val="-1"/>
        </w:rPr>
        <w:t> </w:t>
      </w:r>
      <w:r>
        <w:rPr/>
        <w:t>(Pooled serum</w:t>
      </w:r>
      <w:r>
        <w:rPr>
          <w:spacing w:val="-1"/>
        </w:rPr>
        <w:t> </w:t>
      </w:r>
      <w:r>
        <w:rPr/>
        <w:t>from</w:t>
      </w:r>
      <w:r>
        <w:rPr>
          <w:spacing w:val="-1"/>
        </w:rPr>
        <w:t> </w:t>
      </w:r>
      <w:r>
        <w:rPr/>
        <w:t>uninfected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untreated rabbits)</w:t>
      </w:r>
    </w:p>
    <w:p>
      <w:pPr>
        <w:pStyle w:val="BodyText"/>
        <w:spacing w:before="143"/>
        <w:ind w:left="480"/>
      </w:pPr>
      <w:r>
        <w:rPr/>
        <w:t>=</w:t>
      </w:r>
      <w:r>
        <w:rPr>
          <w:spacing w:val="1"/>
        </w:rPr>
        <w:t> </w:t>
      </w:r>
      <w:r>
        <w:rPr/>
        <w:t>0.018</w:t>
      </w:r>
      <w:r>
        <w:rPr>
          <w:spacing w:val="3"/>
        </w:rPr>
        <w:t> </w:t>
      </w:r>
      <w:r>
        <w:rPr/>
        <w:t>(OD)</w:t>
      </w: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22"/>
        </w:rPr>
      </w:pPr>
    </w:p>
    <w:p>
      <w:pPr>
        <w:pStyle w:val="BodyText"/>
        <w:tabs>
          <w:tab w:pos="1920" w:val="left" w:leader="none"/>
        </w:tabs>
        <w:spacing w:line="364" w:lineRule="auto"/>
        <w:ind w:left="1920" w:right="1158" w:hanging="1440"/>
      </w:pPr>
      <w:r>
        <w:rPr/>
        <w:t>Figure</w:t>
      </w:r>
      <w:r>
        <w:rPr>
          <w:spacing w:val="1"/>
        </w:rPr>
        <w:t> </w:t>
      </w:r>
      <w:r>
        <w:rPr/>
        <w:t>23.</w:t>
        <w:tab/>
        <w:t>Antigens in Rabbits Infected with </w:t>
      </w:r>
      <w:r>
        <w:rPr>
          <w:rFonts w:ascii="Arial"/>
          <w:i/>
        </w:rPr>
        <w:t>Trypanosoma evansi </w:t>
      </w:r>
      <w:r>
        <w:rPr/>
        <w:t>and</w:t>
      </w:r>
      <w:r>
        <w:rPr>
          <w:spacing w:val="-61"/>
        </w:rPr>
        <w:t> </w:t>
      </w:r>
      <w:r>
        <w:rPr/>
        <w:t>Treated</w:t>
      </w:r>
      <w:r>
        <w:rPr>
          <w:spacing w:val="-1"/>
        </w:rPr>
        <w:t> </w:t>
      </w:r>
      <w:r>
        <w:rPr/>
        <w:t>with</w:t>
      </w:r>
      <w:r>
        <w:rPr>
          <w:spacing w:val="2"/>
        </w:rPr>
        <w:t> </w:t>
      </w:r>
      <w:r>
        <w:rPr/>
        <w:t>2.0</w:t>
      </w:r>
      <w:r>
        <w:rPr>
          <w:spacing w:val="1"/>
        </w:rPr>
        <w:t> </w:t>
      </w:r>
      <w:r>
        <w:rPr/>
        <w:t>mg/kg</w:t>
      </w:r>
      <w:r>
        <w:rPr>
          <w:spacing w:val="1"/>
        </w:rPr>
        <w:t> </w:t>
      </w:r>
      <w:r>
        <w:rPr/>
        <w:t>of</w:t>
      </w:r>
      <w:r>
        <w:rPr>
          <w:spacing w:val="4"/>
        </w:rPr>
        <w:t> </w:t>
      </w:r>
      <w:r>
        <w:rPr/>
        <w:t>Cymerlarsan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50</w:t>
      </w:r>
      <w:r>
        <w:rPr>
          <w:spacing w:val="2"/>
        </w:rPr>
        <w:t> </w:t>
      </w:r>
      <w:r>
        <w:rPr/>
        <w:t>mg/kg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Verapamil</w:t>
      </w:r>
    </w:p>
    <w:p>
      <w:pPr>
        <w:spacing w:after="0" w:line="364" w:lineRule="auto"/>
        <w:sectPr>
          <w:pgSz w:w="11910" w:h="16840"/>
          <w:pgMar w:header="724" w:footer="0" w:top="1340" w:bottom="280" w:left="1680" w:right="9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7"/>
        </w:rPr>
      </w:pPr>
    </w:p>
    <w:p>
      <w:pPr>
        <w:pStyle w:val="BodyText"/>
        <w:ind w:left="2158"/>
        <w:rPr>
          <w:sz w:val="20"/>
        </w:rPr>
      </w:pPr>
      <w:r>
        <w:rPr>
          <w:sz w:val="20"/>
        </w:rPr>
        <w:drawing>
          <wp:inline distT="0" distB="0" distL="0" distR="0">
            <wp:extent cx="3140927" cy="3424999"/>
            <wp:effectExtent l="0" t="0" r="0" b="0"/>
            <wp:docPr id="51" name="image16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165.jpeg"/>
                    <pic:cNvPicPr/>
                  </pic:nvPicPr>
                  <pic:blipFill>
                    <a:blip r:embed="rId1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0927" cy="3424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1"/>
        </w:rPr>
      </w:pPr>
    </w:p>
    <w:p>
      <w:pPr>
        <w:pStyle w:val="BodyText"/>
        <w:ind w:left="480"/>
      </w:pPr>
      <w:r>
        <w:rPr/>
        <w:t>Positive control (</w:t>
      </w:r>
      <w:r>
        <w:rPr>
          <w:rFonts w:ascii="Arial"/>
          <w:i/>
        </w:rPr>
        <w:t>T.</w:t>
      </w:r>
      <w:r>
        <w:rPr>
          <w:rFonts w:ascii="Arial"/>
          <w:i/>
          <w:spacing w:val="-4"/>
        </w:rPr>
        <w:t> </w:t>
      </w:r>
      <w:r>
        <w:rPr/>
        <w:t>evansi lysate) =0.032</w:t>
      </w:r>
      <w:r>
        <w:rPr>
          <w:spacing w:val="-1"/>
        </w:rPr>
        <w:t> </w:t>
      </w:r>
      <w:r>
        <w:rPr/>
        <w:t>(OD)</w:t>
      </w:r>
    </w:p>
    <w:p>
      <w:pPr>
        <w:pStyle w:val="BodyText"/>
        <w:spacing w:before="143"/>
        <w:ind w:left="480"/>
      </w:pPr>
      <w:r>
        <w:rPr/>
        <w:t>Negative Control</w:t>
      </w:r>
      <w:r>
        <w:rPr>
          <w:spacing w:val="-1"/>
        </w:rPr>
        <w:t> </w:t>
      </w:r>
      <w:r>
        <w:rPr/>
        <w:t>(Pooled serum</w:t>
      </w:r>
      <w:r>
        <w:rPr>
          <w:spacing w:val="-1"/>
        </w:rPr>
        <w:t> </w:t>
      </w:r>
      <w:r>
        <w:rPr/>
        <w:t>from</w:t>
      </w:r>
      <w:r>
        <w:rPr>
          <w:spacing w:val="-1"/>
        </w:rPr>
        <w:t> </w:t>
      </w:r>
      <w:r>
        <w:rPr/>
        <w:t>uninfected and</w:t>
      </w:r>
      <w:r>
        <w:rPr>
          <w:spacing w:val="-1"/>
        </w:rPr>
        <w:t> </w:t>
      </w:r>
      <w:r>
        <w:rPr/>
        <w:t>untreated rabbits)</w:t>
      </w:r>
      <w:r>
        <w:rPr>
          <w:spacing w:val="-1"/>
        </w:rPr>
        <w:t> </w:t>
      </w:r>
      <w:r>
        <w:rPr/>
        <w:t>=</w:t>
      </w:r>
    </w:p>
    <w:p>
      <w:pPr>
        <w:pStyle w:val="BodyText"/>
        <w:spacing w:before="144"/>
        <w:ind w:left="480"/>
      </w:pPr>
      <w:r>
        <w:rPr/>
        <w:t>0.018</w:t>
      </w:r>
      <w:r>
        <w:rPr>
          <w:spacing w:val="2"/>
        </w:rPr>
        <w:t> </w:t>
      </w:r>
      <w:r>
        <w:rPr/>
        <w:t>(OD)</w:t>
      </w: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2"/>
        </w:rPr>
      </w:pPr>
    </w:p>
    <w:p>
      <w:pPr>
        <w:pStyle w:val="BodyText"/>
        <w:tabs>
          <w:tab w:pos="1920" w:val="left" w:leader="none"/>
        </w:tabs>
        <w:spacing w:line="364" w:lineRule="auto"/>
        <w:ind w:left="1920" w:right="1158" w:hanging="1440"/>
      </w:pPr>
      <w:r>
        <w:rPr/>
        <w:t>Figure</w:t>
      </w:r>
      <w:r>
        <w:rPr>
          <w:spacing w:val="1"/>
        </w:rPr>
        <w:t> </w:t>
      </w:r>
      <w:r>
        <w:rPr/>
        <w:t>24.</w:t>
        <w:tab/>
        <w:t>Antigens in Rabbits Infected with </w:t>
      </w:r>
      <w:r>
        <w:rPr>
          <w:rFonts w:ascii="Arial"/>
          <w:i/>
        </w:rPr>
        <w:t>Trypanosoma evansi </w:t>
      </w:r>
      <w:r>
        <w:rPr/>
        <w:t>and</w:t>
      </w:r>
      <w:r>
        <w:rPr>
          <w:spacing w:val="-61"/>
        </w:rPr>
        <w:t> </w:t>
      </w:r>
      <w:r>
        <w:rPr/>
        <w:t>Treated with</w:t>
      </w:r>
      <w:r>
        <w:rPr>
          <w:spacing w:val="3"/>
        </w:rPr>
        <w:t> </w:t>
      </w:r>
      <w:r>
        <w:rPr/>
        <w:t>50 mg/kg</w:t>
      </w:r>
      <w:r>
        <w:rPr>
          <w:spacing w:val="2"/>
        </w:rPr>
        <w:t> </w:t>
      </w:r>
      <w:r>
        <w:rPr/>
        <w:t>of</w:t>
      </w:r>
      <w:r>
        <w:rPr>
          <w:spacing w:val="4"/>
        </w:rPr>
        <w:t> </w:t>
      </w:r>
      <w:r>
        <w:rPr/>
        <w:t>Verapamil</w:t>
      </w:r>
      <w:r>
        <w:rPr>
          <w:spacing w:val="2"/>
        </w:rPr>
        <w:t> </w:t>
      </w:r>
      <w:r>
        <w:rPr/>
        <w:t>Only</w:t>
      </w:r>
    </w:p>
    <w:p>
      <w:pPr>
        <w:spacing w:after="0" w:line="364" w:lineRule="auto"/>
        <w:sectPr>
          <w:pgSz w:w="11910" w:h="16840"/>
          <w:pgMar w:header="724" w:footer="0" w:top="1340" w:bottom="280" w:left="1680" w:right="9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8"/>
        </w:rPr>
      </w:pPr>
    </w:p>
    <w:p>
      <w:pPr>
        <w:pStyle w:val="BodyText"/>
        <w:ind w:left="2781"/>
        <w:rPr>
          <w:sz w:val="20"/>
        </w:rPr>
      </w:pPr>
      <w:r>
        <w:rPr>
          <w:sz w:val="20"/>
        </w:rPr>
        <w:drawing>
          <wp:inline distT="0" distB="0" distL="0" distR="0">
            <wp:extent cx="2523379" cy="3005328"/>
            <wp:effectExtent l="0" t="0" r="0" b="0"/>
            <wp:docPr id="53" name="image16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166.jpeg"/>
                    <pic:cNvPicPr/>
                  </pic:nvPicPr>
                  <pic:blipFill>
                    <a:blip r:embed="rId1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3379" cy="3005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6"/>
        </w:rPr>
      </w:pPr>
    </w:p>
    <w:p>
      <w:pPr>
        <w:pStyle w:val="BodyText"/>
        <w:spacing w:before="92"/>
        <w:ind w:left="480"/>
      </w:pPr>
      <w:r>
        <w:rPr/>
        <w:t>Positive control (</w:t>
      </w:r>
      <w:r>
        <w:rPr>
          <w:rFonts w:ascii="Arial"/>
          <w:i/>
        </w:rPr>
        <w:t>T.</w:t>
      </w:r>
      <w:r>
        <w:rPr>
          <w:rFonts w:ascii="Arial"/>
          <w:i/>
          <w:spacing w:val="-4"/>
        </w:rPr>
        <w:t> </w:t>
      </w:r>
      <w:r>
        <w:rPr/>
        <w:t>evansi lysate) =</w:t>
      </w:r>
      <w:r>
        <w:rPr>
          <w:spacing w:val="-1"/>
        </w:rPr>
        <w:t> </w:t>
      </w:r>
      <w:r>
        <w:rPr/>
        <w:t>0.032</w:t>
      </w:r>
      <w:r>
        <w:rPr>
          <w:spacing w:val="1"/>
        </w:rPr>
        <w:t> </w:t>
      </w:r>
      <w:r>
        <w:rPr/>
        <w:t>(OD)</w:t>
      </w:r>
    </w:p>
    <w:p>
      <w:pPr>
        <w:pStyle w:val="BodyText"/>
        <w:spacing w:before="4"/>
        <w:rPr>
          <w:sz w:val="21"/>
        </w:rPr>
      </w:pPr>
    </w:p>
    <w:p>
      <w:pPr>
        <w:pStyle w:val="BodyText"/>
        <w:spacing w:line="487" w:lineRule="auto"/>
        <w:ind w:left="480"/>
      </w:pPr>
      <w:r>
        <w:rPr/>
        <w:t>Negative</w:t>
      </w:r>
      <w:r>
        <w:rPr>
          <w:spacing w:val="22"/>
        </w:rPr>
        <w:t> </w:t>
      </w:r>
      <w:r>
        <w:rPr/>
        <w:t>control</w:t>
      </w:r>
      <w:r>
        <w:rPr>
          <w:spacing w:val="22"/>
        </w:rPr>
        <w:t> </w:t>
      </w:r>
      <w:r>
        <w:rPr/>
        <w:t>(Pooled</w:t>
      </w:r>
      <w:r>
        <w:rPr>
          <w:spacing w:val="24"/>
        </w:rPr>
        <w:t> </w:t>
      </w:r>
      <w:r>
        <w:rPr/>
        <w:t>serum</w:t>
      </w:r>
      <w:r>
        <w:rPr>
          <w:spacing w:val="20"/>
        </w:rPr>
        <w:t> </w:t>
      </w:r>
      <w:r>
        <w:rPr/>
        <w:t>from</w:t>
      </w:r>
      <w:r>
        <w:rPr>
          <w:spacing w:val="23"/>
        </w:rPr>
        <w:t> </w:t>
      </w:r>
      <w:r>
        <w:rPr/>
        <w:t>uninfected</w:t>
      </w:r>
      <w:r>
        <w:rPr>
          <w:spacing w:val="23"/>
        </w:rPr>
        <w:t> </w:t>
      </w:r>
      <w:r>
        <w:rPr/>
        <w:t>and</w:t>
      </w:r>
      <w:r>
        <w:rPr>
          <w:spacing w:val="22"/>
        </w:rPr>
        <w:t> </w:t>
      </w:r>
      <w:r>
        <w:rPr/>
        <w:t>untreated</w:t>
      </w:r>
      <w:r>
        <w:rPr>
          <w:spacing w:val="22"/>
        </w:rPr>
        <w:t> </w:t>
      </w:r>
      <w:r>
        <w:rPr/>
        <w:t>rabbits)</w:t>
      </w:r>
      <w:r>
        <w:rPr>
          <w:spacing w:val="22"/>
        </w:rPr>
        <w:t> </w:t>
      </w:r>
      <w:r>
        <w:rPr/>
        <w:t>=</w:t>
      </w:r>
      <w:r>
        <w:rPr>
          <w:spacing w:val="20"/>
        </w:rPr>
        <w:t> </w:t>
      </w:r>
      <w:r>
        <w:rPr/>
        <w:t>0.018</w:t>
      </w:r>
      <w:r>
        <w:rPr>
          <w:spacing w:val="-61"/>
        </w:rPr>
        <w:t> </w:t>
      </w:r>
      <w:r>
        <w:rPr/>
        <w:t>(OD)</w:t>
      </w:r>
    </w:p>
    <w:p>
      <w:pPr>
        <w:pStyle w:val="BodyText"/>
        <w:spacing w:before="10"/>
        <w:rPr>
          <w:sz w:val="29"/>
        </w:rPr>
      </w:pPr>
    </w:p>
    <w:p>
      <w:pPr>
        <w:tabs>
          <w:tab w:pos="1920" w:val="left" w:leader="none"/>
        </w:tabs>
        <w:spacing w:line="364" w:lineRule="auto" w:before="0"/>
        <w:ind w:left="1920" w:right="248" w:hanging="1440"/>
        <w:jc w:val="left"/>
        <w:rPr>
          <w:sz w:val="24"/>
        </w:rPr>
      </w:pPr>
      <w:r>
        <w:rPr>
          <w:sz w:val="24"/>
        </w:rPr>
        <w:t>Figure</w:t>
      </w:r>
      <w:r>
        <w:rPr>
          <w:spacing w:val="1"/>
          <w:sz w:val="24"/>
        </w:rPr>
        <w:t> </w:t>
      </w:r>
      <w:r>
        <w:rPr>
          <w:sz w:val="24"/>
        </w:rPr>
        <w:t>25.</w:t>
        <w:tab/>
        <w:t>Antigens</w:t>
      </w:r>
      <w:r>
        <w:rPr>
          <w:spacing w:val="9"/>
          <w:sz w:val="24"/>
        </w:rPr>
        <w:t> </w:t>
      </w:r>
      <w:r>
        <w:rPr>
          <w:sz w:val="24"/>
        </w:rPr>
        <w:t>in</w:t>
      </w:r>
      <w:r>
        <w:rPr>
          <w:spacing w:val="8"/>
          <w:sz w:val="24"/>
        </w:rPr>
        <w:t> </w:t>
      </w:r>
      <w:r>
        <w:rPr>
          <w:sz w:val="24"/>
        </w:rPr>
        <w:t>Rabbits</w:t>
      </w:r>
      <w:r>
        <w:rPr>
          <w:spacing w:val="8"/>
          <w:sz w:val="24"/>
        </w:rPr>
        <w:t> </w:t>
      </w:r>
      <w:r>
        <w:rPr>
          <w:sz w:val="24"/>
        </w:rPr>
        <w:t>Infected</w:t>
      </w:r>
      <w:r>
        <w:rPr>
          <w:spacing w:val="9"/>
          <w:sz w:val="24"/>
        </w:rPr>
        <w:t> </w:t>
      </w:r>
      <w:r>
        <w:rPr>
          <w:sz w:val="24"/>
        </w:rPr>
        <w:t>with</w:t>
      </w:r>
      <w:r>
        <w:rPr>
          <w:spacing w:val="14"/>
          <w:sz w:val="24"/>
        </w:rPr>
        <w:t> </w:t>
      </w:r>
      <w:r>
        <w:rPr>
          <w:rFonts w:ascii="Arial"/>
          <w:i/>
          <w:sz w:val="24"/>
        </w:rPr>
        <w:t>Trypanosoma</w:t>
      </w:r>
      <w:r>
        <w:rPr>
          <w:rFonts w:ascii="Arial"/>
          <w:i/>
          <w:spacing w:val="3"/>
          <w:sz w:val="24"/>
        </w:rPr>
        <w:t> </w:t>
      </w:r>
      <w:r>
        <w:rPr>
          <w:rFonts w:ascii="Arial"/>
          <w:i/>
          <w:sz w:val="24"/>
        </w:rPr>
        <w:t>evansi</w:t>
      </w:r>
      <w:r>
        <w:rPr>
          <w:rFonts w:ascii="Arial"/>
          <w:i/>
          <w:spacing w:val="4"/>
          <w:sz w:val="24"/>
        </w:rPr>
        <w:t> </w:t>
      </w:r>
      <w:r>
        <w:rPr>
          <w:sz w:val="24"/>
        </w:rPr>
        <w:t>but</w:t>
      </w:r>
      <w:r>
        <w:rPr>
          <w:spacing w:val="6"/>
          <w:sz w:val="24"/>
        </w:rPr>
        <w:t> </w:t>
      </w:r>
      <w:r>
        <w:rPr>
          <w:sz w:val="24"/>
        </w:rPr>
        <w:t>not</w:t>
      </w:r>
      <w:r>
        <w:rPr>
          <w:spacing w:val="-61"/>
          <w:sz w:val="24"/>
        </w:rPr>
        <w:t> </w:t>
      </w:r>
      <w:r>
        <w:rPr>
          <w:sz w:val="24"/>
        </w:rPr>
        <w:t>Treated</w:t>
      </w:r>
    </w:p>
    <w:p>
      <w:pPr>
        <w:spacing w:after="0" w:line="364" w:lineRule="auto"/>
        <w:jc w:val="left"/>
        <w:rPr>
          <w:sz w:val="24"/>
        </w:rPr>
        <w:sectPr>
          <w:pgSz w:w="11910" w:h="16840"/>
          <w:pgMar w:header="724" w:footer="0" w:top="1340" w:bottom="280" w:left="1680" w:right="900"/>
        </w:sectPr>
      </w:pPr>
    </w:p>
    <w:p>
      <w:pPr>
        <w:pStyle w:val="Heading6"/>
        <w:numPr>
          <w:ilvl w:val="2"/>
          <w:numId w:val="24"/>
        </w:numPr>
        <w:tabs>
          <w:tab w:pos="1471" w:val="left" w:leader="none"/>
          <w:tab w:pos="1472" w:val="left" w:leader="none"/>
        </w:tabs>
        <w:spacing w:line="240" w:lineRule="auto" w:before="183" w:after="0"/>
        <w:ind w:left="1471" w:right="0" w:hanging="992"/>
        <w:jc w:val="left"/>
      </w:pPr>
      <w:bookmarkStart w:name="_TOC_250018" w:id="93"/>
      <w:r>
        <w:rPr/>
        <w:t>Studies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Potential</w:t>
      </w:r>
      <w:r>
        <w:rPr>
          <w:spacing w:val="-1"/>
        </w:rPr>
        <w:t> </w:t>
      </w:r>
      <w:r>
        <w:rPr/>
        <w:t>Tsetse Fly</w:t>
      </w:r>
      <w:r>
        <w:rPr>
          <w:spacing w:val="-8"/>
        </w:rPr>
        <w:t> </w:t>
      </w:r>
      <w:r>
        <w:rPr/>
        <w:t>Repellent</w:t>
      </w:r>
      <w:r>
        <w:rPr>
          <w:spacing w:val="-3"/>
        </w:rPr>
        <w:t> </w:t>
      </w:r>
      <w:bookmarkEnd w:id="93"/>
      <w:r>
        <w:rPr/>
        <w:t>Materials</w:t>
      </w:r>
    </w:p>
    <w:p>
      <w:pPr>
        <w:pStyle w:val="BodyText"/>
        <w:spacing w:line="484" w:lineRule="auto" w:before="203"/>
        <w:ind w:left="480" w:right="256" w:firstLine="720"/>
        <w:jc w:val="both"/>
      </w:pPr>
      <w:r>
        <w:rPr/>
        <w:t>The results of</w:t>
      </w:r>
      <w:r>
        <w:rPr>
          <w:spacing w:val="1"/>
        </w:rPr>
        <w:t> </w:t>
      </w:r>
      <w:r>
        <w:rPr/>
        <w:t>investigations relating to</w:t>
      </w:r>
      <w:r>
        <w:rPr>
          <w:spacing w:val="63"/>
        </w:rPr>
        <w:t> </w:t>
      </w:r>
      <w:r>
        <w:rPr/>
        <w:t>natural and synthetic materials</w:t>
      </w:r>
      <w:r>
        <w:rPr>
          <w:spacing w:val="1"/>
        </w:rPr>
        <w:t> </w:t>
      </w:r>
      <w:r>
        <w:rPr/>
        <w:t>with potentials for tsetse fly repellency are shown in Table 6 and Fig. 26. The</w:t>
      </w:r>
      <w:r>
        <w:rPr>
          <w:spacing w:val="1"/>
        </w:rPr>
        <w:t> </w:t>
      </w:r>
      <w:r>
        <w:rPr/>
        <w:t>natural</w:t>
      </w:r>
      <w:r>
        <w:rPr>
          <w:spacing w:val="-2"/>
        </w:rPr>
        <w:t> </w:t>
      </w:r>
      <w:r>
        <w:rPr/>
        <w:t>product</w:t>
      </w:r>
      <w:r>
        <w:rPr>
          <w:spacing w:val="4"/>
        </w:rPr>
        <w:t> </w:t>
      </w:r>
      <w:r>
        <w:rPr>
          <w:rFonts w:ascii="Arial"/>
          <w:i/>
        </w:rPr>
        <w:t>Lantana</w:t>
      </w:r>
      <w:r>
        <w:rPr>
          <w:rFonts w:ascii="Arial"/>
          <w:i/>
          <w:spacing w:val="-2"/>
        </w:rPr>
        <w:t> </w:t>
      </w:r>
      <w:r>
        <w:rPr>
          <w:rFonts w:ascii="Arial"/>
          <w:i/>
        </w:rPr>
        <w:t>camara </w:t>
      </w:r>
      <w:r>
        <w:rPr/>
        <w:t>exhibited</w:t>
      </w:r>
      <w:r>
        <w:rPr>
          <w:spacing w:val="1"/>
        </w:rPr>
        <w:t> </w:t>
      </w:r>
      <w:r>
        <w:rPr/>
        <w:t>the greatest</w:t>
      </w:r>
      <w:r>
        <w:rPr>
          <w:spacing w:val="1"/>
        </w:rPr>
        <w:t> </w:t>
      </w:r>
      <w:r>
        <w:rPr/>
        <w:t>repellent activity.</w:t>
      </w:r>
    </w:p>
    <w:p>
      <w:pPr>
        <w:pStyle w:val="Heading6"/>
        <w:numPr>
          <w:ilvl w:val="1"/>
          <w:numId w:val="24"/>
        </w:numPr>
        <w:tabs>
          <w:tab w:pos="1471" w:val="left" w:leader="none"/>
          <w:tab w:pos="1472" w:val="left" w:leader="none"/>
        </w:tabs>
        <w:spacing w:line="240" w:lineRule="auto" w:before="199" w:after="0"/>
        <w:ind w:left="1471" w:right="1536" w:hanging="992"/>
        <w:jc w:val="left"/>
      </w:pPr>
      <w:r>
        <w:rPr/>
        <w:t>EFFECT OF ORAL COMBINATION THERAPY OF DFMO,</w:t>
      </w:r>
      <w:r>
        <w:rPr>
          <w:spacing w:val="-64"/>
        </w:rPr>
        <w:t> </w:t>
      </w:r>
      <w:r>
        <w:rPr/>
        <w:t>CHLOROQUINE AND HONEY SAMPLE PBMH1 ON</w:t>
      </w:r>
      <w:r>
        <w:rPr>
          <w:spacing w:val="1"/>
        </w:rPr>
        <w:t> </w:t>
      </w:r>
      <w:r>
        <w:rPr/>
        <w:t>TRYPANOSOME</w:t>
      </w:r>
      <w:r>
        <w:rPr>
          <w:spacing w:val="-1"/>
        </w:rPr>
        <w:t> </w:t>
      </w:r>
      <w:r>
        <w:rPr/>
        <w:t>INFECTIONS</w:t>
      </w:r>
    </w:p>
    <w:p>
      <w:pPr>
        <w:pStyle w:val="BodyText"/>
        <w:spacing w:line="482" w:lineRule="auto" w:before="203"/>
        <w:ind w:left="480" w:right="247" w:firstLine="720"/>
        <w:jc w:val="both"/>
      </w:pPr>
      <w:r>
        <w:rPr/>
        <w:t>The results of effective oral combination therapy of DFMO, chloroquine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honey</w:t>
      </w:r>
      <w:r>
        <w:rPr>
          <w:spacing w:val="1"/>
        </w:rPr>
        <w:t> </w:t>
      </w:r>
      <w:r>
        <w:rPr/>
        <w:t>sample</w:t>
      </w:r>
      <w:r>
        <w:rPr>
          <w:spacing w:val="1"/>
        </w:rPr>
        <w:t> </w:t>
      </w:r>
      <w:r>
        <w:rPr/>
        <w:t>PBMH1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trypanosome</w:t>
      </w:r>
      <w:r>
        <w:rPr>
          <w:spacing w:val="1"/>
        </w:rPr>
        <w:t> </w:t>
      </w:r>
      <w:r>
        <w:rPr/>
        <w:t>infections</w:t>
      </w:r>
      <w:r>
        <w:rPr>
          <w:spacing w:val="1"/>
        </w:rPr>
        <w:t> </w:t>
      </w:r>
      <w:r>
        <w:rPr/>
        <w:t>of</w:t>
      </w:r>
      <w:r>
        <w:rPr>
          <w:spacing w:val="63"/>
        </w:rPr>
        <w:t> </w:t>
      </w:r>
      <w:r>
        <w:rPr>
          <w:rFonts w:ascii="Arial"/>
          <w:i/>
        </w:rPr>
        <w:t>Trypanosoma</w:t>
      </w:r>
      <w:r>
        <w:rPr>
          <w:rFonts w:ascii="Arial"/>
          <w:i/>
          <w:spacing w:val="1"/>
        </w:rPr>
        <w:t> </w:t>
      </w:r>
      <w:r>
        <w:rPr>
          <w:rFonts w:ascii="Arial"/>
          <w:i/>
        </w:rPr>
        <w:t>brucei</w:t>
      </w:r>
      <w:r>
        <w:rPr>
          <w:rFonts w:ascii="Arial"/>
          <w:i/>
          <w:spacing w:val="-2"/>
        </w:rPr>
        <w:t> </w:t>
      </w:r>
      <w:r>
        <w:rPr>
          <w:rFonts w:ascii="Arial"/>
          <w:i/>
        </w:rPr>
        <w:t>brucei</w:t>
      </w:r>
      <w:r>
        <w:rPr>
          <w:rFonts w:ascii="Arial"/>
          <w:i/>
          <w:spacing w:val="-1"/>
        </w:rPr>
        <w:t> </w:t>
      </w:r>
      <w:r>
        <w:rPr/>
        <w:t>and</w:t>
      </w:r>
      <w:r>
        <w:rPr>
          <w:spacing w:val="4"/>
        </w:rPr>
        <w:t> </w:t>
      </w:r>
      <w:r>
        <w:rPr>
          <w:rFonts w:ascii="Arial"/>
          <w:i/>
        </w:rPr>
        <w:t>T.</w:t>
      </w:r>
      <w:r>
        <w:rPr>
          <w:rFonts w:ascii="Arial"/>
          <w:i/>
          <w:spacing w:val="-4"/>
        </w:rPr>
        <w:t> </w:t>
      </w:r>
      <w:r>
        <w:rPr>
          <w:rFonts w:ascii="Arial"/>
          <w:i/>
        </w:rPr>
        <w:t>gambiense</w:t>
      </w:r>
      <w:r>
        <w:rPr>
          <w:rFonts w:ascii="Arial"/>
          <w:i/>
          <w:spacing w:val="1"/>
        </w:rPr>
        <w:t> </w:t>
      </w:r>
      <w:r>
        <w:rPr/>
        <w:t>in</w:t>
      </w:r>
      <w:r>
        <w:rPr>
          <w:spacing w:val="2"/>
        </w:rPr>
        <w:t> </w:t>
      </w:r>
      <w:r>
        <w:rPr/>
        <w:t>albino</w:t>
      </w:r>
      <w:r>
        <w:rPr>
          <w:spacing w:val="2"/>
        </w:rPr>
        <w:t> </w:t>
      </w:r>
      <w:r>
        <w:rPr/>
        <w:t>rats</w:t>
      </w:r>
      <w:r>
        <w:rPr>
          <w:spacing w:val="-1"/>
        </w:rPr>
        <w:t> </w:t>
      </w:r>
      <w:r>
        <w:rPr/>
        <w:t>and mice are</w:t>
      </w:r>
      <w:r>
        <w:rPr>
          <w:spacing w:val="1"/>
        </w:rPr>
        <w:t> </w:t>
      </w:r>
      <w:r>
        <w:rPr/>
        <w:t>shown</w:t>
      </w:r>
      <w:r>
        <w:rPr>
          <w:spacing w:val="1"/>
        </w:rPr>
        <w:t> </w:t>
      </w:r>
      <w:r>
        <w:rPr/>
        <w:t>in</w:t>
      </w:r>
      <w:r>
        <w:rPr>
          <w:spacing w:val="2"/>
        </w:rPr>
        <w:t> </w:t>
      </w:r>
      <w:r>
        <w:rPr/>
        <w:t>Table 7.</w:t>
      </w:r>
    </w:p>
    <w:p>
      <w:pPr>
        <w:pStyle w:val="Heading6"/>
        <w:numPr>
          <w:ilvl w:val="1"/>
          <w:numId w:val="24"/>
        </w:numPr>
        <w:tabs>
          <w:tab w:pos="1471" w:val="left" w:leader="none"/>
          <w:tab w:pos="1472" w:val="left" w:leader="none"/>
        </w:tabs>
        <w:spacing w:line="240" w:lineRule="auto" w:before="197" w:after="0"/>
        <w:ind w:left="1471" w:right="458" w:hanging="992"/>
        <w:jc w:val="left"/>
      </w:pPr>
      <w:r>
        <w:rPr/>
        <w:t>PRE-TREATMENT STUDIES OF UNINFECTED ANIMALS WITH A</w:t>
      </w:r>
      <w:r>
        <w:rPr>
          <w:spacing w:val="1"/>
        </w:rPr>
        <w:t> </w:t>
      </w:r>
      <w:r>
        <w:rPr/>
        <w:t>COMBINATION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DFMO,</w:t>
      </w:r>
      <w:r>
        <w:rPr>
          <w:spacing w:val="-2"/>
        </w:rPr>
        <w:t> </w:t>
      </w:r>
      <w:r>
        <w:rPr/>
        <w:t>CHLOROQUINE AND</w:t>
      </w:r>
      <w:r>
        <w:rPr>
          <w:spacing w:val="-3"/>
        </w:rPr>
        <w:t> </w:t>
      </w:r>
      <w:r>
        <w:rPr/>
        <w:t>HONEY</w:t>
      </w:r>
      <w:r>
        <w:rPr>
          <w:spacing w:val="-4"/>
        </w:rPr>
        <w:t> </w:t>
      </w:r>
      <w:r>
        <w:rPr/>
        <w:t>SAMPLE</w:t>
      </w:r>
      <w:r>
        <w:rPr>
          <w:spacing w:val="-63"/>
        </w:rPr>
        <w:t> </w:t>
      </w:r>
      <w:r>
        <w:rPr/>
        <w:t>PBMH1</w:t>
      </w:r>
    </w:p>
    <w:p>
      <w:pPr>
        <w:pStyle w:val="BodyText"/>
        <w:spacing w:line="487" w:lineRule="auto" w:before="203"/>
        <w:ind w:left="480" w:right="246" w:firstLine="720"/>
        <w:jc w:val="both"/>
      </w:pPr>
      <w:r>
        <w:rPr/>
        <w:t>The</w:t>
      </w:r>
      <w:r>
        <w:rPr>
          <w:spacing w:val="22"/>
        </w:rPr>
        <w:t> </w:t>
      </w:r>
      <w:r>
        <w:rPr/>
        <w:t>daily</w:t>
      </w:r>
      <w:r>
        <w:rPr>
          <w:spacing w:val="19"/>
        </w:rPr>
        <w:t> </w:t>
      </w:r>
      <w:r>
        <w:rPr/>
        <w:t>food</w:t>
      </w:r>
      <w:r>
        <w:rPr>
          <w:spacing w:val="22"/>
        </w:rPr>
        <w:t> </w:t>
      </w:r>
      <w:r>
        <w:rPr/>
        <w:t>and</w:t>
      </w:r>
      <w:r>
        <w:rPr>
          <w:spacing w:val="23"/>
        </w:rPr>
        <w:t> </w:t>
      </w:r>
      <w:r>
        <w:rPr/>
        <w:t>water</w:t>
      </w:r>
      <w:r>
        <w:rPr>
          <w:spacing w:val="21"/>
        </w:rPr>
        <w:t> </w:t>
      </w:r>
      <w:r>
        <w:rPr/>
        <w:t>intakes</w:t>
      </w:r>
      <w:r>
        <w:rPr>
          <w:spacing w:val="19"/>
        </w:rPr>
        <w:t> </w:t>
      </w:r>
      <w:r>
        <w:rPr/>
        <w:t>of</w:t>
      </w:r>
      <w:r>
        <w:rPr>
          <w:spacing w:val="24"/>
        </w:rPr>
        <w:t> </w:t>
      </w:r>
      <w:r>
        <w:rPr/>
        <w:t>the</w:t>
      </w:r>
      <w:r>
        <w:rPr>
          <w:spacing w:val="23"/>
        </w:rPr>
        <w:t> </w:t>
      </w:r>
      <w:r>
        <w:rPr/>
        <w:t>experimental</w:t>
      </w:r>
      <w:r>
        <w:rPr>
          <w:spacing w:val="21"/>
        </w:rPr>
        <w:t> </w:t>
      </w:r>
      <w:r>
        <w:rPr/>
        <w:t>animals</w:t>
      </w:r>
      <w:r>
        <w:rPr>
          <w:spacing w:val="21"/>
        </w:rPr>
        <w:t> </w:t>
      </w:r>
      <w:r>
        <w:rPr/>
        <w:t>are</w:t>
      </w:r>
      <w:r>
        <w:rPr>
          <w:spacing w:val="23"/>
        </w:rPr>
        <w:t> </w:t>
      </w:r>
      <w:r>
        <w:rPr/>
        <w:t>shown</w:t>
      </w:r>
      <w:r>
        <w:rPr>
          <w:spacing w:val="-62"/>
        </w:rPr>
        <w:t> </w:t>
      </w:r>
      <w:r>
        <w:rPr/>
        <w:t>in</w:t>
      </w:r>
      <w:r>
        <w:rPr>
          <w:spacing w:val="36"/>
        </w:rPr>
        <w:t> </w:t>
      </w:r>
      <w:r>
        <w:rPr/>
        <w:t>Figs.</w:t>
      </w:r>
      <w:r>
        <w:rPr>
          <w:spacing w:val="37"/>
        </w:rPr>
        <w:t> </w:t>
      </w:r>
      <w:r>
        <w:rPr/>
        <w:t>27</w:t>
      </w:r>
      <w:r>
        <w:rPr>
          <w:spacing w:val="36"/>
        </w:rPr>
        <w:t> </w:t>
      </w:r>
      <w:r>
        <w:rPr/>
        <w:t>-</w:t>
      </w:r>
      <w:r>
        <w:rPr>
          <w:spacing w:val="36"/>
        </w:rPr>
        <w:t> </w:t>
      </w:r>
      <w:r>
        <w:rPr/>
        <w:t>30.</w:t>
      </w:r>
      <w:r>
        <w:rPr>
          <w:spacing w:val="35"/>
        </w:rPr>
        <w:t> </w:t>
      </w:r>
      <w:r>
        <w:rPr/>
        <w:t>The</w:t>
      </w:r>
      <w:r>
        <w:rPr>
          <w:spacing w:val="36"/>
        </w:rPr>
        <w:t> </w:t>
      </w:r>
      <w:r>
        <w:rPr/>
        <w:t>pre-treatments</w:t>
      </w:r>
      <w:r>
        <w:rPr>
          <w:spacing w:val="35"/>
        </w:rPr>
        <w:t> </w:t>
      </w:r>
      <w:r>
        <w:rPr/>
        <w:t>did</w:t>
      </w:r>
      <w:r>
        <w:rPr>
          <w:spacing w:val="35"/>
        </w:rPr>
        <w:t> </w:t>
      </w:r>
      <w:r>
        <w:rPr/>
        <w:t>not</w:t>
      </w:r>
      <w:r>
        <w:rPr>
          <w:spacing w:val="35"/>
        </w:rPr>
        <w:t> </w:t>
      </w:r>
      <w:r>
        <w:rPr/>
        <w:t>suppress</w:t>
      </w:r>
      <w:r>
        <w:rPr>
          <w:spacing w:val="35"/>
        </w:rPr>
        <w:t> </w:t>
      </w:r>
      <w:r>
        <w:rPr/>
        <w:t>food</w:t>
      </w:r>
      <w:r>
        <w:rPr>
          <w:spacing w:val="38"/>
        </w:rPr>
        <w:t> </w:t>
      </w:r>
      <w:r>
        <w:rPr/>
        <w:t>and</w:t>
      </w:r>
      <w:r>
        <w:rPr>
          <w:spacing w:val="36"/>
        </w:rPr>
        <w:t> </w:t>
      </w:r>
      <w:r>
        <w:rPr/>
        <w:t>water</w:t>
      </w:r>
      <w:r>
        <w:rPr>
          <w:spacing w:val="36"/>
        </w:rPr>
        <w:t> </w:t>
      </w:r>
      <w:r>
        <w:rPr/>
        <w:t>intakes.</w:t>
      </w:r>
      <w:r>
        <w:rPr>
          <w:spacing w:val="-61"/>
        </w:rPr>
        <w:t> </w:t>
      </w:r>
      <w:r>
        <w:rPr/>
        <w:t>The activity profiles of the effects of procaine, D-tubocurarine and dantrolene on</w:t>
      </w:r>
      <w:r>
        <w:rPr>
          <w:spacing w:val="1"/>
        </w:rPr>
        <w:t> </w:t>
      </w:r>
      <w:r>
        <w:rPr/>
        <w:t>the rat phrenic nerve hemidiaphragm of pre-treated female albino rats are shown</w:t>
      </w:r>
      <w:r>
        <w:rPr>
          <w:spacing w:val="-61"/>
        </w:rPr>
        <w:t> </w:t>
      </w:r>
      <w:r>
        <w:rPr/>
        <w:t>in Figs. 31 - 40. The results of the effects of honey, chloroquine and DFMO</w:t>
      </w:r>
      <w:r>
        <w:rPr>
          <w:spacing w:val="1"/>
        </w:rPr>
        <w:t> </w:t>
      </w:r>
      <w:r>
        <w:rPr/>
        <w:t>combinations pre-treatment of female albino rats on oxytocin and ergometrine</w:t>
      </w:r>
      <w:r>
        <w:rPr>
          <w:spacing w:val="1"/>
        </w:rPr>
        <w:t> </w:t>
      </w:r>
      <w:r>
        <w:rPr/>
        <w:t>induced contraction of uterine smooth muscle are shown in Figs. 41 - 44. There</w:t>
      </w:r>
      <w:r>
        <w:rPr>
          <w:spacing w:val="1"/>
        </w:rPr>
        <w:t> </w:t>
      </w:r>
      <w:r>
        <w:rPr/>
        <w:t>was no significant difference (P&gt;0.05) between the tension change of the control</w:t>
      </w:r>
      <w:r>
        <w:rPr>
          <w:spacing w:val="1"/>
        </w:rPr>
        <w:t> </w:t>
      </w:r>
      <w:r>
        <w:rPr/>
        <w:t>and that of either day 3, day 14 or day 28, pre-treated groups of animals for the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combinations</w:t>
      </w:r>
      <w:r>
        <w:rPr>
          <w:spacing w:val="1"/>
        </w:rPr>
        <w:t> </w:t>
      </w:r>
      <w:r>
        <w:rPr/>
        <w:t>(ANOVA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5%</w:t>
      </w:r>
      <w:r>
        <w:rPr>
          <w:spacing w:val="1"/>
        </w:rPr>
        <w:t> </w:t>
      </w:r>
      <w:r>
        <w:rPr/>
        <w:t>level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significance).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rate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contraction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uterine</w:t>
      </w:r>
      <w:r>
        <w:rPr>
          <w:spacing w:val="1"/>
        </w:rPr>
        <w:t> </w:t>
      </w:r>
      <w:r>
        <w:rPr/>
        <w:t>smooth</w:t>
      </w:r>
      <w:r>
        <w:rPr>
          <w:spacing w:val="1"/>
        </w:rPr>
        <w:t> </w:t>
      </w:r>
      <w:r>
        <w:rPr/>
        <w:t>muscle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albino</w:t>
      </w:r>
      <w:r>
        <w:rPr>
          <w:spacing w:val="1"/>
        </w:rPr>
        <w:t> </w:t>
      </w:r>
      <w:r>
        <w:rPr/>
        <w:t>rats</w:t>
      </w:r>
      <w:r>
        <w:rPr>
          <w:spacing w:val="1"/>
        </w:rPr>
        <w:t> </w:t>
      </w:r>
      <w:r>
        <w:rPr/>
        <w:t>pretreated</w:t>
      </w:r>
      <w:r>
        <w:rPr>
          <w:spacing w:val="1"/>
        </w:rPr>
        <w:t> </w:t>
      </w:r>
      <w:r>
        <w:rPr/>
        <w:t>with</w:t>
      </w:r>
      <w:r>
        <w:rPr>
          <w:spacing w:val="63"/>
        </w:rPr>
        <w:t> </w:t>
      </w:r>
      <w:r>
        <w:rPr/>
        <w:t>the</w:t>
      </w:r>
      <w:r>
        <w:rPr>
          <w:spacing w:val="1"/>
        </w:rPr>
        <w:t> </w:t>
      </w:r>
      <w:r>
        <w:rPr/>
        <w:t>various</w:t>
      </w:r>
      <w:r>
        <w:rPr>
          <w:spacing w:val="1"/>
        </w:rPr>
        <w:t> </w:t>
      </w:r>
      <w:r>
        <w:rPr/>
        <w:t>combinations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shown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Fig.</w:t>
      </w:r>
      <w:r>
        <w:rPr>
          <w:spacing w:val="1"/>
        </w:rPr>
        <w:t> </w:t>
      </w:r>
      <w:r>
        <w:rPr/>
        <w:t>45.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no</w:t>
      </w:r>
      <w:r>
        <w:rPr>
          <w:spacing w:val="63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difference (P&gt;0.05) when the rate of contraction of the uterine smooth muscle of</w:t>
      </w:r>
      <w:r>
        <w:rPr>
          <w:spacing w:val="1"/>
        </w:rPr>
        <w:t> </w:t>
      </w:r>
      <w:r>
        <w:rPr/>
        <w:t>the</w:t>
      </w:r>
      <w:r>
        <w:rPr>
          <w:spacing w:val="17"/>
        </w:rPr>
        <w:t> </w:t>
      </w:r>
      <w:r>
        <w:rPr/>
        <w:t>different</w:t>
      </w:r>
      <w:r>
        <w:rPr>
          <w:spacing w:val="17"/>
        </w:rPr>
        <w:t> </w:t>
      </w:r>
      <w:r>
        <w:rPr/>
        <w:t>groups</w:t>
      </w:r>
      <w:r>
        <w:rPr>
          <w:spacing w:val="14"/>
        </w:rPr>
        <w:t> </w:t>
      </w:r>
      <w:r>
        <w:rPr/>
        <w:t>of</w:t>
      </w:r>
      <w:r>
        <w:rPr>
          <w:spacing w:val="19"/>
        </w:rPr>
        <w:t> </w:t>
      </w:r>
      <w:r>
        <w:rPr/>
        <w:t>animals</w:t>
      </w:r>
      <w:r>
        <w:rPr>
          <w:spacing w:val="16"/>
        </w:rPr>
        <w:t> </w:t>
      </w:r>
      <w:r>
        <w:rPr/>
        <w:t>pre-treated</w:t>
      </w:r>
      <w:r>
        <w:rPr>
          <w:spacing w:val="17"/>
        </w:rPr>
        <w:t> </w:t>
      </w:r>
      <w:r>
        <w:rPr/>
        <w:t>with</w:t>
      </w:r>
      <w:r>
        <w:rPr>
          <w:spacing w:val="17"/>
        </w:rPr>
        <w:t> </w:t>
      </w:r>
      <w:r>
        <w:rPr/>
        <w:t>different</w:t>
      </w:r>
      <w:r>
        <w:rPr>
          <w:spacing w:val="17"/>
        </w:rPr>
        <w:t> </w:t>
      </w:r>
      <w:r>
        <w:rPr/>
        <w:t>combinations</w:t>
      </w:r>
      <w:r>
        <w:rPr>
          <w:spacing w:val="16"/>
        </w:rPr>
        <w:t> </w:t>
      </w:r>
      <w:r>
        <w:rPr/>
        <w:t>was</w:t>
      </w:r>
    </w:p>
    <w:p>
      <w:pPr>
        <w:spacing w:after="0" w:line="487" w:lineRule="auto"/>
        <w:jc w:val="both"/>
        <w:sectPr>
          <w:pgSz w:w="11910" w:h="16840"/>
          <w:pgMar w:header="724" w:footer="0" w:top="1340" w:bottom="280" w:left="1680" w:right="900"/>
        </w:sectPr>
      </w:pPr>
    </w:p>
    <w:p>
      <w:pPr>
        <w:pStyle w:val="BodyText"/>
        <w:spacing w:line="487" w:lineRule="auto" w:before="86"/>
        <w:ind w:left="480" w:right="253"/>
        <w:jc w:val="both"/>
      </w:pPr>
      <w:r>
        <w:rPr/>
        <w:t>compared with the control and among themselves using ANOVA at 5% level of</w:t>
      </w:r>
      <w:r>
        <w:rPr>
          <w:spacing w:val="1"/>
        </w:rPr>
        <w:t> </w:t>
      </w:r>
      <w:r>
        <w:rPr/>
        <w:t>significance.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acute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chronic</w:t>
      </w:r>
      <w:r>
        <w:rPr>
          <w:spacing w:val="1"/>
        </w:rPr>
        <w:t> </w:t>
      </w:r>
      <w:r>
        <w:rPr/>
        <w:t>administration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DFMO,</w:t>
      </w:r>
      <w:r>
        <w:rPr>
          <w:spacing w:val="1"/>
        </w:rPr>
        <w:t> </w:t>
      </w:r>
      <w:r>
        <w:rPr/>
        <w:t>chloroquine,</w:t>
      </w:r>
      <w:r>
        <w:rPr>
          <w:spacing w:val="1"/>
        </w:rPr>
        <w:t> </w:t>
      </w:r>
      <w:r>
        <w:rPr/>
        <w:t>honey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various</w:t>
      </w:r>
      <w:r>
        <w:rPr>
          <w:spacing w:val="1"/>
        </w:rPr>
        <w:t> </w:t>
      </w:r>
      <w:r>
        <w:rPr/>
        <w:t>combinations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weight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uterine</w:t>
      </w:r>
      <w:r>
        <w:rPr>
          <w:spacing w:val="1"/>
        </w:rPr>
        <w:t> </w:t>
      </w:r>
      <w:r>
        <w:rPr/>
        <w:t>muscle</w:t>
      </w:r>
      <w:r>
        <w:rPr>
          <w:spacing w:val="21"/>
        </w:rPr>
        <w:t> </w:t>
      </w:r>
      <w:r>
        <w:rPr/>
        <w:t>of</w:t>
      </w:r>
      <w:r>
        <w:rPr>
          <w:spacing w:val="23"/>
        </w:rPr>
        <w:t> </w:t>
      </w:r>
      <w:r>
        <w:rPr/>
        <w:t>the</w:t>
      </w:r>
      <w:r>
        <w:rPr>
          <w:spacing w:val="21"/>
        </w:rPr>
        <w:t> </w:t>
      </w:r>
      <w:r>
        <w:rPr/>
        <w:t>pre-treated</w:t>
      </w:r>
      <w:r>
        <w:rPr>
          <w:spacing w:val="18"/>
        </w:rPr>
        <w:t> </w:t>
      </w:r>
      <w:r>
        <w:rPr/>
        <w:t>female</w:t>
      </w:r>
      <w:r>
        <w:rPr>
          <w:spacing w:val="19"/>
        </w:rPr>
        <w:t> </w:t>
      </w:r>
      <w:r>
        <w:rPr/>
        <w:t>albino</w:t>
      </w:r>
      <w:r>
        <w:rPr>
          <w:spacing w:val="21"/>
        </w:rPr>
        <w:t> </w:t>
      </w:r>
      <w:r>
        <w:rPr/>
        <w:t>rats</w:t>
      </w:r>
      <w:r>
        <w:rPr>
          <w:spacing w:val="18"/>
        </w:rPr>
        <w:t> </w:t>
      </w:r>
      <w:r>
        <w:rPr/>
        <w:t>are</w:t>
      </w:r>
      <w:r>
        <w:rPr>
          <w:spacing w:val="20"/>
        </w:rPr>
        <w:t> </w:t>
      </w:r>
      <w:r>
        <w:rPr/>
        <w:t>shown</w:t>
      </w:r>
      <w:r>
        <w:rPr>
          <w:spacing w:val="21"/>
        </w:rPr>
        <w:t> </w:t>
      </w:r>
      <w:r>
        <w:rPr/>
        <w:t>in</w:t>
      </w:r>
      <w:r>
        <w:rPr>
          <w:spacing w:val="21"/>
        </w:rPr>
        <w:t> </w:t>
      </w:r>
      <w:r>
        <w:rPr/>
        <w:t>Table</w:t>
      </w:r>
      <w:r>
        <w:rPr>
          <w:spacing w:val="20"/>
        </w:rPr>
        <w:t> </w:t>
      </w:r>
      <w:r>
        <w:rPr/>
        <w:t>8.</w:t>
      </w:r>
      <w:r>
        <w:rPr>
          <w:spacing w:val="18"/>
        </w:rPr>
        <w:t> </w:t>
      </w:r>
      <w:r>
        <w:rPr/>
        <w:t>Comparison</w:t>
      </w:r>
      <w:r>
        <w:rPr>
          <w:spacing w:val="-61"/>
        </w:rPr>
        <w:t> </w:t>
      </w:r>
      <w:r>
        <w:rPr/>
        <w:t>of</w:t>
      </w:r>
      <w:r>
        <w:rPr>
          <w:spacing w:val="30"/>
        </w:rPr>
        <w:t> </w:t>
      </w:r>
      <w:r>
        <w:rPr/>
        <w:t>the</w:t>
      </w:r>
      <w:r>
        <w:rPr>
          <w:spacing w:val="28"/>
        </w:rPr>
        <w:t> </w:t>
      </w:r>
      <w:r>
        <w:rPr/>
        <w:t>percentage</w:t>
      </w:r>
      <w:r>
        <w:rPr>
          <w:spacing w:val="29"/>
        </w:rPr>
        <w:t> </w:t>
      </w:r>
      <w:r>
        <w:rPr/>
        <w:t>of</w:t>
      </w:r>
      <w:r>
        <w:rPr>
          <w:spacing w:val="30"/>
        </w:rPr>
        <w:t> </w:t>
      </w:r>
      <w:r>
        <w:rPr/>
        <w:t>uterine</w:t>
      </w:r>
      <w:r>
        <w:rPr>
          <w:spacing w:val="27"/>
        </w:rPr>
        <w:t> </w:t>
      </w:r>
      <w:r>
        <w:rPr/>
        <w:t>muscle</w:t>
      </w:r>
      <w:r>
        <w:rPr>
          <w:spacing w:val="28"/>
        </w:rPr>
        <w:t> </w:t>
      </w:r>
      <w:r>
        <w:rPr/>
        <w:t>weight</w:t>
      </w:r>
      <w:r>
        <w:rPr>
          <w:spacing w:val="28"/>
        </w:rPr>
        <w:t> </w:t>
      </w:r>
      <w:r>
        <w:rPr/>
        <w:t>over</w:t>
      </w:r>
      <w:r>
        <w:rPr>
          <w:spacing w:val="28"/>
        </w:rPr>
        <w:t> </w:t>
      </w:r>
      <w:r>
        <w:rPr/>
        <w:t>body</w:t>
      </w:r>
      <w:r>
        <w:rPr>
          <w:spacing w:val="26"/>
        </w:rPr>
        <w:t> </w:t>
      </w:r>
      <w:r>
        <w:rPr/>
        <w:t>weight</w:t>
      </w:r>
      <w:r>
        <w:rPr>
          <w:spacing w:val="28"/>
        </w:rPr>
        <w:t> </w:t>
      </w:r>
      <w:r>
        <w:rPr/>
        <w:t>of</w:t>
      </w:r>
      <w:r>
        <w:rPr>
          <w:spacing w:val="29"/>
        </w:rPr>
        <w:t> </w:t>
      </w:r>
      <w:r>
        <w:rPr/>
        <w:t>the</w:t>
      </w:r>
      <w:r>
        <w:rPr>
          <w:spacing w:val="28"/>
        </w:rPr>
        <w:t> </w:t>
      </w:r>
      <w:r>
        <w:rPr/>
        <w:t>animals</w:t>
      </w:r>
      <w:r>
        <w:rPr>
          <w:spacing w:val="28"/>
        </w:rPr>
        <w:t> </w:t>
      </w:r>
      <w:r>
        <w:rPr/>
        <w:t>in</w:t>
      </w:r>
      <w:r>
        <w:rPr>
          <w:spacing w:val="-62"/>
        </w:rPr>
        <w:t> </w:t>
      </w:r>
      <w:r>
        <w:rPr/>
        <w:t>the different groups of pretreated animals for Day 3, Day 14 and Day 28 did not</w:t>
      </w:r>
      <w:r>
        <w:rPr>
          <w:spacing w:val="1"/>
        </w:rPr>
        <w:t> </w:t>
      </w:r>
      <w:r>
        <w:rPr/>
        <w:t>show any significant difference</w:t>
      </w:r>
      <w:r>
        <w:rPr>
          <w:spacing w:val="1"/>
        </w:rPr>
        <w:t> </w:t>
      </w:r>
      <w:r>
        <w:rPr/>
        <w:t>(P&gt;0.05) between</w:t>
      </w:r>
      <w:r>
        <w:rPr>
          <w:spacing w:val="1"/>
        </w:rPr>
        <w:t> </w:t>
      </w:r>
      <w:r>
        <w:rPr/>
        <w:t>them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control</w:t>
      </w:r>
      <w:r>
        <w:rPr>
          <w:spacing w:val="63"/>
        </w:rPr>
        <w:t> </w:t>
      </w:r>
      <w:r>
        <w:rPr/>
        <w:t>group</w:t>
      </w:r>
      <w:r>
        <w:rPr>
          <w:spacing w:val="1"/>
        </w:rPr>
        <w:t> </w:t>
      </w:r>
      <w:r>
        <w:rPr/>
        <w:t>and</w:t>
      </w:r>
      <w:r>
        <w:rPr>
          <w:spacing w:val="-2"/>
        </w:rPr>
        <w:t> </w:t>
      </w:r>
      <w:r>
        <w:rPr/>
        <w:t>also</w:t>
      </w:r>
      <w:r>
        <w:rPr>
          <w:spacing w:val="1"/>
        </w:rPr>
        <w:t> </w:t>
      </w:r>
      <w:r>
        <w:rPr/>
        <w:t>among</w:t>
      </w:r>
      <w:r>
        <w:rPr>
          <w:spacing w:val="-1"/>
        </w:rPr>
        <w:t> </w:t>
      </w:r>
      <w:r>
        <w:rPr/>
        <w:t>themselves</w:t>
      </w:r>
      <w:r>
        <w:rPr>
          <w:spacing w:val="-1"/>
        </w:rPr>
        <w:t> </w:t>
      </w:r>
      <w:r>
        <w:rPr/>
        <w:t>(ANOVA</w:t>
      </w:r>
      <w:r>
        <w:rPr>
          <w:spacing w:val="1"/>
        </w:rPr>
        <w:t> </w:t>
      </w:r>
      <w:r>
        <w:rPr/>
        <w:t>of</w:t>
      </w:r>
      <w:r>
        <w:rPr>
          <w:spacing w:val="3"/>
        </w:rPr>
        <w:t> </w:t>
      </w:r>
      <w:r>
        <w:rPr/>
        <w:t>variance at</w:t>
      </w:r>
      <w:r>
        <w:rPr>
          <w:spacing w:val="1"/>
        </w:rPr>
        <w:t> </w:t>
      </w:r>
      <w:r>
        <w:rPr/>
        <w:t>5%</w:t>
      </w:r>
      <w:r>
        <w:rPr>
          <w:spacing w:val="1"/>
        </w:rPr>
        <w:t> </w:t>
      </w:r>
      <w:r>
        <w:rPr/>
        <w:t>level of</w:t>
      </w:r>
      <w:r>
        <w:rPr>
          <w:spacing w:val="2"/>
        </w:rPr>
        <w:t> </w:t>
      </w:r>
      <w:r>
        <w:rPr/>
        <w:t>significance).</w:t>
      </w:r>
    </w:p>
    <w:p>
      <w:pPr>
        <w:pStyle w:val="Heading6"/>
        <w:numPr>
          <w:ilvl w:val="1"/>
          <w:numId w:val="24"/>
        </w:numPr>
        <w:tabs>
          <w:tab w:pos="1471" w:val="left" w:leader="none"/>
          <w:tab w:pos="1472" w:val="left" w:leader="none"/>
        </w:tabs>
        <w:spacing w:line="237" w:lineRule="auto" w:before="205" w:after="0"/>
        <w:ind w:left="1471" w:right="271" w:hanging="992"/>
        <w:jc w:val="left"/>
      </w:pPr>
      <w:r>
        <w:rPr/>
        <w:t>STUDIES</w:t>
      </w:r>
      <w:r>
        <w:rPr>
          <w:spacing w:val="-3"/>
        </w:rPr>
        <w:t> </w:t>
      </w:r>
      <w:r>
        <w:rPr/>
        <w:t>ON</w:t>
      </w:r>
      <w:r>
        <w:rPr>
          <w:spacing w:val="-3"/>
        </w:rPr>
        <w:t> </w:t>
      </w:r>
      <w:r>
        <w:rPr/>
        <w:t>TOPICAL</w:t>
      </w:r>
      <w:r>
        <w:rPr>
          <w:spacing w:val="-1"/>
        </w:rPr>
        <w:t> </w:t>
      </w:r>
      <w:r>
        <w:rPr/>
        <w:t>APPLICATION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TRYPANOCIDAL</w:t>
      </w:r>
      <w:r>
        <w:rPr>
          <w:spacing w:val="-3"/>
        </w:rPr>
        <w:t> </w:t>
      </w:r>
      <w:r>
        <w:rPr/>
        <w:t>DRUGS</w:t>
      </w:r>
      <w:r>
        <w:rPr>
          <w:spacing w:val="-63"/>
        </w:rPr>
        <w:t> </w:t>
      </w:r>
      <w:r>
        <w:rPr/>
        <w:t>USING</w:t>
      </w:r>
      <w:r>
        <w:rPr>
          <w:spacing w:val="-1"/>
        </w:rPr>
        <w:t> </w:t>
      </w:r>
      <w:r>
        <w:rPr/>
        <w:t>NATRUAL</w:t>
      </w:r>
      <w:r>
        <w:rPr>
          <w:spacing w:val="1"/>
        </w:rPr>
        <w:t> </w:t>
      </w:r>
      <w:r>
        <w:rPr/>
        <w:t>PRODUCTS</w:t>
      </w:r>
    </w:p>
    <w:p>
      <w:pPr>
        <w:pStyle w:val="ListParagraph"/>
        <w:numPr>
          <w:ilvl w:val="2"/>
          <w:numId w:val="24"/>
        </w:numPr>
        <w:tabs>
          <w:tab w:pos="1471" w:val="left" w:leader="none"/>
          <w:tab w:pos="1472" w:val="left" w:leader="none"/>
        </w:tabs>
        <w:spacing w:line="237" w:lineRule="auto" w:before="205" w:after="0"/>
        <w:ind w:left="1471" w:right="290" w:hanging="992"/>
        <w:jc w:val="left"/>
        <w:rPr>
          <w:rFonts w:ascii="Arial"/>
          <w:b/>
          <w:sz w:val="24"/>
        </w:rPr>
      </w:pPr>
      <w:r>
        <w:rPr>
          <w:rFonts w:ascii="Arial"/>
          <w:b/>
          <w:sz w:val="24"/>
        </w:rPr>
        <w:t>Analysis of </w:t>
      </w:r>
      <w:r>
        <w:rPr>
          <w:rFonts w:ascii="Arial"/>
          <w:b/>
          <w:i/>
          <w:sz w:val="24"/>
        </w:rPr>
        <w:t>Butyrospermum paradoxum </w:t>
      </w:r>
      <w:r>
        <w:rPr>
          <w:rFonts w:ascii="Arial"/>
          <w:b/>
          <w:sz w:val="24"/>
        </w:rPr>
        <w:t>Seed and Shea Butter For</w:t>
      </w:r>
      <w:r>
        <w:rPr>
          <w:rFonts w:ascii="Arial"/>
          <w:b/>
          <w:spacing w:val="-64"/>
          <w:sz w:val="24"/>
        </w:rPr>
        <w:t> </w:t>
      </w:r>
      <w:r>
        <w:rPr>
          <w:rFonts w:ascii="Arial"/>
          <w:b/>
          <w:sz w:val="24"/>
        </w:rPr>
        <w:t>Material</w:t>
      </w:r>
      <w:r>
        <w:rPr>
          <w:rFonts w:ascii="Arial"/>
          <w:b/>
          <w:spacing w:val="-1"/>
          <w:sz w:val="24"/>
        </w:rPr>
        <w:t> </w:t>
      </w:r>
      <w:r>
        <w:rPr>
          <w:rFonts w:ascii="Arial"/>
          <w:b/>
          <w:sz w:val="24"/>
        </w:rPr>
        <w:t>Contents</w:t>
      </w:r>
    </w:p>
    <w:p>
      <w:pPr>
        <w:spacing w:line="484" w:lineRule="auto" w:before="200"/>
        <w:ind w:left="480" w:right="248" w:firstLine="720"/>
        <w:jc w:val="both"/>
        <w:rPr>
          <w:sz w:val="24"/>
        </w:rPr>
      </w:pPr>
      <w:r>
        <w:rPr>
          <w:sz w:val="24"/>
        </w:rPr>
        <w:t>The results of the analysis of </w:t>
      </w:r>
      <w:r>
        <w:rPr>
          <w:rFonts w:ascii="Arial"/>
          <w:i/>
          <w:sz w:val="24"/>
        </w:rPr>
        <w:t>Butyrospermum paradoxum </w:t>
      </w:r>
      <w:r>
        <w:rPr>
          <w:sz w:val="24"/>
        </w:rPr>
        <w:t>seed and shea</w:t>
      </w:r>
      <w:r>
        <w:rPr>
          <w:spacing w:val="1"/>
          <w:sz w:val="24"/>
        </w:rPr>
        <w:t> </w:t>
      </w:r>
      <w:r>
        <w:rPr>
          <w:sz w:val="24"/>
        </w:rPr>
        <w:t>butter</w:t>
      </w:r>
      <w:r>
        <w:rPr>
          <w:spacing w:val="-1"/>
          <w:sz w:val="24"/>
        </w:rPr>
        <w:t> </w:t>
      </w:r>
      <w:r>
        <w:rPr>
          <w:sz w:val="24"/>
        </w:rPr>
        <w:t>for material</w:t>
      </w:r>
      <w:r>
        <w:rPr>
          <w:spacing w:val="2"/>
          <w:sz w:val="24"/>
        </w:rPr>
        <w:t> </w:t>
      </w:r>
      <w:r>
        <w:rPr>
          <w:sz w:val="24"/>
        </w:rPr>
        <w:t>contents</w:t>
      </w:r>
      <w:r>
        <w:rPr>
          <w:spacing w:val="1"/>
          <w:sz w:val="24"/>
        </w:rPr>
        <w:t> </w:t>
      </w:r>
      <w:r>
        <w:rPr>
          <w:sz w:val="24"/>
        </w:rPr>
        <w:t>are</w:t>
      </w:r>
      <w:r>
        <w:rPr>
          <w:spacing w:val="1"/>
          <w:sz w:val="24"/>
        </w:rPr>
        <w:t> </w:t>
      </w:r>
      <w:r>
        <w:rPr>
          <w:sz w:val="24"/>
        </w:rPr>
        <w:t>shown</w:t>
      </w:r>
      <w:r>
        <w:rPr>
          <w:spacing w:val="3"/>
          <w:sz w:val="24"/>
        </w:rPr>
        <w:t> </w:t>
      </w:r>
      <w:r>
        <w:rPr>
          <w:sz w:val="24"/>
        </w:rPr>
        <w:t>in</w:t>
      </w:r>
      <w:r>
        <w:rPr>
          <w:spacing w:val="3"/>
          <w:sz w:val="24"/>
        </w:rPr>
        <w:t> </w:t>
      </w:r>
      <w:r>
        <w:rPr>
          <w:sz w:val="24"/>
        </w:rPr>
        <w:t>Table</w:t>
      </w:r>
      <w:r>
        <w:rPr>
          <w:spacing w:val="3"/>
          <w:sz w:val="24"/>
        </w:rPr>
        <w:t> </w:t>
      </w:r>
      <w:r>
        <w:rPr>
          <w:sz w:val="24"/>
        </w:rPr>
        <w:t>9.</w:t>
      </w:r>
    </w:p>
    <w:p>
      <w:pPr>
        <w:pStyle w:val="Heading6"/>
        <w:numPr>
          <w:ilvl w:val="2"/>
          <w:numId w:val="24"/>
        </w:numPr>
        <w:tabs>
          <w:tab w:pos="1471" w:val="left" w:leader="none"/>
          <w:tab w:pos="1472" w:val="left" w:leader="none"/>
        </w:tabs>
        <w:spacing w:line="240" w:lineRule="auto" w:before="200" w:after="0"/>
        <w:ind w:left="1471" w:right="0" w:hanging="992"/>
        <w:jc w:val="left"/>
      </w:pPr>
      <w:bookmarkStart w:name="_TOC_250017" w:id="94"/>
      <w:r>
        <w:rPr/>
        <w:t>Topical</w:t>
      </w:r>
      <w:r>
        <w:rPr>
          <w:spacing w:val="-2"/>
        </w:rPr>
        <w:t> </w:t>
      </w:r>
      <w:r>
        <w:rPr/>
        <w:t>Application</w:t>
      </w:r>
      <w:r>
        <w:rPr>
          <w:spacing w:val="-5"/>
        </w:rPr>
        <w:t> </w:t>
      </w:r>
      <w:bookmarkEnd w:id="94"/>
      <w:r>
        <w:rPr/>
        <w:t>Investigations</w:t>
      </w:r>
    </w:p>
    <w:p>
      <w:pPr>
        <w:pStyle w:val="BodyText"/>
        <w:spacing w:line="484" w:lineRule="auto" w:before="205"/>
        <w:ind w:left="480" w:right="246" w:firstLine="720"/>
        <w:jc w:val="both"/>
      </w:pPr>
      <w:r>
        <w:rPr/>
        <w:t>The</w:t>
      </w:r>
      <w:r>
        <w:rPr>
          <w:spacing w:val="1"/>
        </w:rPr>
        <w:t> </w:t>
      </w:r>
      <w:r>
        <w:rPr/>
        <w:t>effects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topical</w:t>
      </w:r>
      <w:r>
        <w:rPr>
          <w:spacing w:val="1"/>
        </w:rPr>
        <w:t> </w:t>
      </w:r>
      <w:r>
        <w:rPr/>
        <w:t>application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melarsoprol,</w:t>
      </w:r>
      <w:r>
        <w:rPr>
          <w:spacing w:val="1"/>
        </w:rPr>
        <w:t> </w:t>
      </w:r>
      <w:r>
        <w:rPr/>
        <w:t>ethidium</w:t>
      </w:r>
      <w:r>
        <w:rPr>
          <w:spacing w:val="1"/>
        </w:rPr>
        <w:t> </w:t>
      </w:r>
      <w:r>
        <w:rPr/>
        <w:t>bromide,</w:t>
      </w:r>
      <w:r>
        <w:rPr>
          <w:spacing w:val="1"/>
        </w:rPr>
        <w:t> </w:t>
      </w:r>
      <w:r>
        <w:rPr/>
        <w:t>diminazene aceturate singly and their various combinations with cattle butter</w:t>
      </w:r>
      <w:r>
        <w:rPr>
          <w:spacing w:val="1"/>
        </w:rPr>
        <w:t> </w:t>
      </w:r>
      <w:r>
        <w:rPr/>
        <w:t>(ghee)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shea</w:t>
      </w:r>
      <w:r>
        <w:rPr>
          <w:spacing w:val="1"/>
        </w:rPr>
        <w:t> </w:t>
      </w:r>
      <w:r>
        <w:rPr/>
        <w:t>butter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>
          <w:rFonts w:ascii="Arial"/>
          <w:i/>
        </w:rPr>
        <w:t>Trypanosoma</w:t>
      </w:r>
      <w:r>
        <w:rPr>
          <w:rFonts w:ascii="Arial"/>
          <w:i/>
          <w:spacing w:val="1"/>
        </w:rPr>
        <w:t> </w:t>
      </w:r>
      <w:r>
        <w:rPr>
          <w:rFonts w:ascii="Arial"/>
          <w:i/>
        </w:rPr>
        <w:t>brucei</w:t>
      </w:r>
      <w:r>
        <w:rPr>
          <w:rFonts w:ascii="Arial"/>
          <w:i/>
          <w:spacing w:val="1"/>
        </w:rPr>
        <w:t> </w:t>
      </w:r>
      <w:r>
        <w:rPr>
          <w:rFonts w:ascii="Arial"/>
          <w:i/>
        </w:rPr>
        <w:t>brucei</w:t>
      </w:r>
      <w:r>
        <w:rPr/>
        <w:t>,</w:t>
      </w:r>
      <w:r>
        <w:rPr>
          <w:spacing w:val="1"/>
        </w:rPr>
        <w:t> </w:t>
      </w:r>
      <w:r>
        <w:rPr>
          <w:rFonts w:ascii="Arial"/>
          <w:i/>
        </w:rPr>
        <w:t>T.</w:t>
      </w:r>
      <w:r>
        <w:rPr>
          <w:rFonts w:ascii="Arial"/>
          <w:i/>
          <w:spacing w:val="1"/>
        </w:rPr>
        <w:t> </w:t>
      </w:r>
      <w:r>
        <w:rPr>
          <w:rFonts w:ascii="Arial"/>
          <w:i/>
        </w:rPr>
        <w:t>gambiense</w:t>
      </w:r>
      <w:r>
        <w:rPr>
          <w:rFonts w:ascii="Arial"/>
          <w:i/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>
          <w:rFonts w:ascii="Arial"/>
          <w:i/>
        </w:rPr>
        <w:t>T.</w:t>
      </w:r>
      <w:r>
        <w:rPr>
          <w:rFonts w:ascii="Arial"/>
          <w:i/>
          <w:spacing w:val="1"/>
        </w:rPr>
        <w:t> </w:t>
      </w:r>
      <w:r>
        <w:rPr>
          <w:rFonts w:ascii="Arial"/>
          <w:i/>
        </w:rPr>
        <w:t>congolense</w:t>
      </w:r>
      <w:r>
        <w:rPr>
          <w:rFonts w:ascii="Arial"/>
          <w:i/>
          <w:spacing w:val="1"/>
        </w:rPr>
        <w:t> </w:t>
      </w:r>
      <w:r>
        <w:rPr/>
        <w:t>infected</w:t>
      </w:r>
      <w:r>
        <w:rPr>
          <w:spacing w:val="1"/>
        </w:rPr>
        <w:t> </w:t>
      </w:r>
      <w:r>
        <w:rPr/>
        <w:t>animals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shown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Tables</w:t>
      </w:r>
      <w:r>
        <w:rPr>
          <w:spacing w:val="1"/>
        </w:rPr>
        <w:t> </w:t>
      </w:r>
      <w:r>
        <w:rPr/>
        <w:t>10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17.</w:t>
      </w:r>
      <w:r>
        <w:rPr>
          <w:spacing w:val="1"/>
        </w:rPr>
        <w:t> </w:t>
      </w:r>
      <w:r>
        <w:rPr/>
        <w:t>Melarsoprol,</w:t>
      </w:r>
      <w:r>
        <w:rPr>
          <w:spacing w:val="1"/>
        </w:rPr>
        <w:t> </w:t>
      </w:r>
      <w:r>
        <w:rPr/>
        <w:t>combination of either ethidium bromide or diminazene aceturate with cattle butter</w:t>
      </w:r>
      <w:r>
        <w:rPr>
          <w:spacing w:val="-61"/>
        </w:rPr>
        <w:t> </w:t>
      </w:r>
      <w:r>
        <w:rPr/>
        <w:t>(ghee)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affective.</w:t>
      </w:r>
      <w:r>
        <w:rPr>
          <w:spacing w:val="1"/>
        </w:rPr>
        <w:t> </w:t>
      </w:r>
      <w:r>
        <w:rPr/>
        <w:t>Ethidium</w:t>
      </w:r>
      <w:r>
        <w:rPr>
          <w:spacing w:val="1"/>
        </w:rPr>
        <w:t> </w:t>
      </w:r>
      <w:r>
        <w:rPr/>
        <w:t>bromide,</w:t>
      </w:r>
      <w:r>
        <w:rPr>
          <w:spacing w:val="1"/>
        </w:rPr>
        <w:t> </w:t>
      </w:r>
      <w:r>
        <w:rPr/>
        <w:t>diminazene</w:t>
      </w:r>
      <w:r>
        <w:rPr>
          <w:spacing w:val="1"/>
        </w:rPr>
        <w:t> </w:t>
      </w:r>
      <w:r>
        <w:rPr/>
        <w:t>aceturate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thier</w:t>
      </w:r>
      <w:r>
        <w:rPr>
          <w:spacing w:val="1"/>
        </w:rPr>
        <w:t> </w:t>
      </w:r>
      <w:r>
        <w:rPr/>
        <w:t>respective</w:t>
      </w:r>
      <w:r>
        <w:rPr>
          <w:spacing w:val="2"/>
        </w:rPr>
        <w:t> </w:t>
      </w:r>
      <w:r>
        <w:rPr/>
        <w:t>combinations</w:t>
      </w:r>
      <w:r>
        <w:rPr>
          <w:spacing w:val="1"/>
        </w:rPr>
        <w:t> </w:t>
      </w:r>
      <w:r>
        <w:rPr/>
        <w:t>with</w:t>
      </w:r>
      <w:r>
        <w:rPr>
          <w:spacing w:val="2"/>
        </w:rPr>
        <w:t> </w:t>
      </w:r>
      <w:r>
        <w:rPr/>
        <w:t>shea</w:t>
      </w:r>
      <w:r>
        <w:rPr>
          <w:spacing w:val="3"/>
        </w:rPr>
        <w:t> </w:t>
      </w:r>
      <w:r>
        <w:rPr/>
        <w:t>butter</w:t>
      </w:r>
      <w:r>
        <w:rPr>
          <w:spacing w:val="1"/>
        </w:rPr>
        <w:t> </w:t>
      </w:r>
      <w:r>
        <w:rPr/>
        <w:t>were</w:t>
      </w:r>
      <w:r>
        <w:rPr>
          <w:spacing w:val="2"/>
        </w:rPr>
        <w:t> </w:t>
      </w:r>
      <w:r>
        <w:rPr/>
        <w:t>not</w:t>
      </w:r>
      <w:r>
        <w:rPr>
          <w:spacing w:val="3"/>
        </w:rPr>
        <w:t> </w:t>
      </w:r>
      <w:r>
        <w:rPr/>
        <w:t>effective.</w:t>
      </w:r>
    </w:p>
    <w:p>
      <w:pPr>
        <w:spacing w:after="0" w:line="484" w:lineRule="auto"/>
        <w:jc w:val="both"/>
        <w:sectPr>
          <w:pgSz w:w="11910" w:h="16840"/>
          <w:pgMar w:header="724" w:footer="0" w:top="1340" w:bottom="280" w:left="1680" w:right="9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tabs>
          <w:tab w:pos="1920" w:val="left" w:leader="none"/>
        </w:tabs>
        <w:spacing w:before="231"/>
        <w:ind w:left="480" w:right="0" w:firstLine="0"/>
        <w:jc w:val="left"/>
        <w:rPr>
          <w:rFonts w:ascii="Arial"/>
          <w:b/>
          <w:i/>
          <w:sz w:val="24"/>
        </w:rPr>
      </w:pPr>
      <w:r>
        <w:rPr>
          <w:rFonts w:ascii="Arial"/>
          <w:b/>
          <w:sz w:val="24"/>
        </w:rPr>
        <w:t>TABLE</w:t>
      </w:r>
      <w:r>
        <w:rPr>
          <w:rFonts w:ascii="Arial"/>
          <w:b/>
          <w:spacing w:val="-2"/>
          <w:sz w:val="24"/>
        </w:rPr>
        <w:t> </w:t>
      </w:r>
      <w:r>
        <w:rPr>
          <w:rFonts w:ascii="Arial"/>
          <w:b/>
          <w:sz w:val="24"/>
        </w:rPr>
        <w:t>6.</w:t>
        <w:tab/>
        <w:t>Analysis of</w:t>
      </w:r>
      <w:r>
        <w:rPr>
          <w:rFonts w:ascii="Arial"/>
          <w:b/>
          <w:spacing w:val="-1"/>
          <w:sz w:val="24"/>
        </w:rPr>
        <w:t> </w:t>
      </w:r>
      <w:r>
        <w:rPr>
          <w:rFonts w:ascii="Arial"/>
          <w:b/>
          <w:i/>
          <w:sz w:val="24"/>
        </w:rPr>
        <w:t>Lantana</w:t>
      </w:r>
      <w:r>
        <w:rPr>
          <w:rFonts w:ascii="Arial"/>
          <w:b/>
          <w:i/>
          <w:spacing w:val="-1"/>
          <w:sz w:val="24"/>
        </w:rPr>
        <w:t> </w:t>
      </w:r>
      <w:r>
        <w:rPr>
          <w:rFonts w:ascii="Arial"/>
          <w:b/>
          <w:i/>
          <w:sz w:val="24"/>
        </w:rPr>
        <w:t>camara </w:t>
      </w:r>
      <w:r>
        <w:rPr>
          <w:rFonts w:ascii="Arial"/>
          <w:b/>
          <w:sz w:val="24"/>
        </w:rPr>
        <w:t>Sample</w:t>
      </w:r>
      <w:r>
        <w:rPr>
          <w:rFonts w:ascii="Arial"/>
          <w:b/>
          <w:spacing w:val="-3"/>
          <w:sz w:val="24"/>
        </w:rPr>
        <w:t> </w:t>
      </w:r>
      <w:r>
        <w:rPr>
          <w:rFonts w:ascii="Arial"/>
          <w:b/>
          <w:sz w:val="24"/>
        </w:rPr>
        <w:t>and</w:t>
      </w:r>
      <w:r>
        <w:rPr>
          <w:rFonts w:ascii="Arial"/>
          <w:b/>
          <w:spacing w:val="-4"/>
          <w:sz w:val="24"/>
        </w:rPr>
        <w:t> </w:t>
      </w:r>
      <w:r>
        <w:rPr>
          <w:rFonts w:ascii="Arial"/>
          <w:b/>
          <w:i/>
          <w:sz w:val="24"/>
        </w:rPr>
        <w:t>Tapinanthus</w:t>
      </w:r>
    </w:p>
    <w:p>
      <w:pPr>
        <w:spacing w:before="0"/>
        <w:ind w:left="1920" w:right="0" w:firstLine="0"/>
        <w:jc w:val="left"/>
        <w:rPr>
          <w:rFonts w:ascii="Arial"/>
          <w:b/>
          <w:i/>
          <w:sz w:val="24"/>
        </w:rPr>
      </w:pPr>
      <w:r>
        <w:rPr>
          <w:rFonts w:ascii="Arial"/>
          <w:b/>
          <w:sz w:val="24"/>
        </w:rPr>
        <w:t>(Mistletoe)</w:t>
      </w:r>
      <w:r>
        <w:rPr>
          <w:rFonts w:ascii="Arial"/>
          <w:b/>
          <w:spacing w:val="-3"/>
          <w:sz w:val="24"/>
        </w:rPr>
        <w:t> </w:t>
      </w:r>
      <w:r>
        <w:rPr>
          <w:rFonts w:ascii="Arial"/>
          <w:b/>
          <w:sz w:val="24"/>
        </w:rPr>
        <w:t>Parasitic</w:t>
      </w:r>
      <w:r>
        <w:rPr>
          <w:rFonts w:ascii="Arial"/>
          <w:b/>
          <w:spacing w:val="-1"/>
          <w:sz w:val="24"/>
        </w:rPr>
        <w:t> </w:t>
      </w:r>
      <w:r>
        <w:rPr>
          <w:rFonts w:ascii="Arial"/>
          <w:b/>
          <w:sz w:val="24"/>
        </w:rPr>
        <w:t>on</w:t>
      </w:r>
      <w:r>
        <w:rPr>
          <w:rFonts w:ascii="Arial"/>
          <w:b/>
          <w:spacing w:val="-1"/>
          <w:sz w:val="24"/>
        </w:rPr>
        <w:t> </w:t>
      </w:r>
      <w:r>
        <w:rPr>
          <w:rFonts w:ascii="Arial"/>
          <w:b/>
          <w:sz w:val="24"/>
        </w:rPr>
        <w:t>the </w:t>
      </w:r>
      <w:r>
        <w:rPr>
          <w:rFonts w:ascii="Arial"/>
          <w:b/>
          <w:i/>
          <w:sz w:val="24"/>
        </w:rPr>
        <w:t>Lantana</w:t>
      </w:r>
      <w:r>
        <w:rPr>
          <w:rFonts w:ascii="Arial"/>
          <w:b/>
          <w:i/>
          <w:spacing w:val="-1"/>
          <w:sz w:val="24"/>
        </w:rPr>
        <w:t> </w:t>
      </w:r>
      <w:r>
        <w:rPr>
          <w:rFonts w:ascii="Arial"/>
          <w:b/>
          <w:i/>
          <w:sz w:val="24"/>
        </w:rPr>
        <w:t>camara</w:t>
      </w:r>
    </w:p>
    <w:p>
      <w:pPr>
        <w:pStyle w:val="BodyText"/>
        <w:spacing w:before="4"/>
        <w:rPr>
          <w:rFonts w:ascii="Arial"/>
          <w:b/>
          <w:i/>
          <w:sz w:val="28"/>
        </w:rPr>
      </w:pPr>
    </w:p>
    <w:tbl>
      <w:tblPr>
        <w:tblW w:w="0" w:type="auto"/>
        <w:jc w:val="left"/>
        <w:tblInd w:w="3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14"/>
        <w:gridCol w:w="1689"/>
        <w:gridCol w:w="1626"/>
        <w:gridCol w:w="1456"/>
        <w:gridCol w:w="1337"/>
      </w:tblGrid>
      <w:tr>
        <w:trPr>
          <w:trHeight w:val="887" w:hRule="atLeast"/>
        </w:trPr>
        <w:tc>
          <w:tcPr>
            <w:tcW w:w="6029" w:type="dxa"/>
            <w:gridSpan w:val="3"/>
            <w:tcBorders>
              <w:top w:val="single" w:sz="4" w:space="0" w:color="000000"/>
            </w:tcBorders>
          </w:tcPr>
          <w:p>
            <w:pPr>
              <w:pStyle w:val="TableParagraph"/>
              <w:ind w:left="3278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Lantana</w:t>
            </w:r>
            <w:r>
              <w:rPr>
                <w:b/>
                <w:i/>
                <w:spacing w:val="-2"/>
                <w:sz w:val="28"/>
              </w:rPr>
              <w:t> </w:t>
            </w:r>
            <w:r>
              <w:rPr>
                <w:b/>
                <w:i/>
                <w:sz w:val="28"/>
              </w:rPr>
              <w:t>camara</w:t>
            </w:r>
          </w:p>
        </w:tc>
        <w:tc>
          <w:tcPr>
            <w:tcW w:w="2793" w:type="dxa"/>
            <w:gridSpan w:val="2"/>
            <w:tcBorders>
              <w:top w:val="single" w:sz="4" w:space="0" w:color="000000"/>
            </w:tcBorders>
          </w:tcPr>
          <w:p>
            <w:pPr>
              <w:pStyle w:val="TableParagraph"/>
              <w:ind w:left="567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Tapinanthus</w:t>
            </w:r>
          </w:p>
          <w:p>
            <w:pPr>
              <w:pStyle w:val="TableParagraph"/>
              <w:spacing w:before="160"/>
              <w:ind w:left="660"/>
              <w:rPr>
                <w:b/>
                <w:sz w:val="28"/>
              </w:rPr>
            </w:pPr>
            <w:r>
              <w:rPr>
                <w:b/>
                <w:sz w:val="28"/>
              </w:rPr>
              <w:t>(Mistletoe)</w:t>
            </w:r>
          </w:p>
        </w:tc>
      </w:tr>
      <w:tr>
        <w:trPr>
          <w:trHeight w:val="561" w:hRule="atLeast"/>
        </w:trPr>
        <w:tc>
          <w:tcPr>
            <w:tcW w:w="271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2"/>
              <w:ind w:left="116"/>
              <w:rPr>
                <w:sz w:val="28"/>
              </w:rPr>
            </w:pPr>
            <w:r>
              <w:rPr>
                <w:sz w:val="28"/>
              </w:rPr>
              <w:t>Material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Content</w:t>
            </w:r>
          </w:p>
        </w:tc>
        <w:tc>
          <w:tcPr>
            <w:tcW w:w="168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2"/>
              <w:ind w:right="270"/>
              <w:jc w:val="right"/>
              <w:rPr>
                <w:sz w:val="28"/>
              </w:rPr>
            </w:pPr>
            <w:r>
              <w:rPr>
                <w:sz w:val="28"/>
              </w:rPr>
              <w:t>Leaf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(%)</w:t>
            </w:r>
          </w:p>
        </w:tc>
        <w:tc>
          <w:tcPr>
            <w:tcW w:w="162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2"/>
              <w:ind w:right="288"/>
              <w:jc w:val="right"/>
              <w:rPr>
                <w:sz w:val="28"/>
              </w:rPr>
            </w:pPr>
            <w:r>
              <w:rPr>
                <w:sz w:val="28"/>
              </w:rPr>
              <w:t>Stem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(%)</w:t>
            </w:r>
          </w:p>
        </w:tc>
        <w:tc>
          <w:tcPr>
            <w:tcW w:w="145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2"/>
              <w:ind w:right="162"/>
              <w:jc w:val="right"/>
              <w:rPr>
                <w:sz w:val="28"/>
              </w:rPr>
            </w:pPr>
            <w:r>
              <w:rPr>
                <w:sz w:val="28"/>
              </w:rPr>
              <w:t>Leaf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(%)</w:t>
            </w:r>
          </w:p>
        </w:tc>
        <w:tc>
          <w:tcPr>
            <w:tcW w:w="133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2"/>
              <w:ind w:right="107"/>
              <w:jc w:val="right"/>
              <w:rPr>
                <w:sz w:val="28"/>
              </w:rPr>
            </w:pPr>
            <w:r>
              <w:rPr>
                <w:sz w:val="28"/>
              </w:rPr>
              <w:t>Stem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(%)</w:t>
            </w:r>
          </w:p>
        </w:tc>
      </w:tr>
      <w:tr>
        <w:trPr>
          <w:trHeight w:val="400" w:hRule="atLeast"/>
        </w:trPr>
        <w:tc>
          <w:tcPr>
            <w:tcW w:w="271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15" w:lineRule="exact"/>
              <w:ind w:left="116"/>
              <w:rPr>
                <w:sz w:val="28"/>
              </w:rPr>
            </w:pPr>
            <w:r>
              <w:rPr>
                <w:sz w:val="28"/>
              </w:rPr>
              <w:t>Moisture</w:t>
            </w:r>
          </w:p>
        </w:tc>
        <w:tc>
          <w:tcPr>
            <w:tcW w:w="168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15" w:lineRule="exact"/>
              <w:ind w:right="270"/>
              <w:jc w:val="right"/>
              <w:rPr>
                <w:sz w:val="28"/>
              </w:rPr>
            </w:pPr>
            <w:r>
              <w:rPr>
                <w:sz w:val="28"/>
              </w:rPr>
              <w:t>24.92</w:t>
            </w:r>
          </w:p>
        </w:tc>
        <w:tc>
          <w:tcPr>
            <w:tcW w:w="162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15" w:lineRule="exact"/>
              <w:ind w:right="285"/>
              <w:jc w:val="right"/>
              <w:rPr>
                <w:sz w:val="28"/>
              </w:rPr>
            </w:pPr>
            <w:r>
              <w:rPr>
                <w:sz w:val="28"/>
              </w:rPr>
              <w:t>22.70</w:t>
            </w:r>
          </w:p>
        </w:tc>
        <w:tc>
          <w:tcPr>
            <w:tcW w:w="145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15" w:lineRule="exact"/>
              <w:ind w:right="161"/>
              <w:jc w:val="right"/>
              <w:rPr>
                <w:sz w:val="28"/>
              </w:rPr>
            </w:pPr>
            <w:r>
              <w:rPr>
                <w:sz w:val="28"/>
              </w:rPr>
              <w:t>25.00</w:t>
            </w:r>
          </w:p>
        </w:tc>
        <w:tc>
          <w:tcPr>
            <w:tcW w:w="133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15" w:lineRule="exact"/>
              <w:ind w:right="104"/>
              <w:jc w:val="right"/>
              <w:rPr>
                <w:sz w:val="28"/>
              </w:rPr>
            </w:pPr>
            <w:r>
              <w:rPr>
                <w:sz w:val="28"/>
              </w:rPr>
              <w:t>21.90</w:t>
            </w:r>
          </w:p>
        </w:tc>
      </w:tr>
      <w:tr>
        <w:trPr>
          <w:trHeight w:val="483" w:hRule="atLeast"/>
        </w:trPr>
        <w:tc>
          <w:tcPr>
            <w:tcW w:w="2714" w:type="dxa"/>
          </w:tcPr>
          <w:p>
            <w:pPr>
              <w:pStyle w:val="TableParagraph"/>
              <w:spacing w:before="74"/>
              <w:ind w:left="116"/>
              <w:rPr>
                <w:sz w:val="28"/>
              </w:rPr>
            </w:pPr>
            <w:r>
              <w:rPr>
                <w:sz w:val="28"/>
              </w:rPr>
              <w:t>Ash</w:t>
            </w:r>
          </w:p>
        </w:tc>
        <w:tc>
          <w:tcPr>
            <w:tcW w:w="1689" w:type="dxa"/>
          </w:tcPr>
          <w:p>
            <w:pPr>
              <w:pStyle w:val="TableParagraph"/>
              <w:spacing w:before="74"/>
              <w:ind w:right="270"/>
              <w:jc w:val="right"/>
              <w:rPr>
                <w:sz w:val="28"/>
              </w:rPr>
            </w:pPr>
            <w:r>
              <w:rPr>
                <w:sz w:val="28"/>
              </w:rPr>
              <w:t>10.50</w:t>
            </w:r>
          </w:p>
        </w:tc>
        <w:tc>
          <w:tcPr>
            <w:tcW w:w="1626" w:type="dxa"/>
          </w:tcPr>
          <w:p>
            <w:pPr>
              <w:pStyle w:val="TableParagraph"/>
              <w:spacing w:before="74"/>
              <w:ind w:right="284"/>
              <w:jc w:val="right"/>
              <w:rPr>
                <w:sz w:val="28"/>
              </w:rPr>
            </w:pPr>
            <w:r>
              <w:rPr>
                <w:sz w:val="28"/>
              </w:rPr>
              <w:t>4.14</w:t>
            </w:r>
          </w:p>
        </w:tc>
        <w:tc>
          <w:tcPr>
            <w:tcW w:w="1456" w:type="dxa"/>
          </w:tcPr>
          <w:p>
            <w:pPr>
              <w:pStyle w:val="TableParagraph"/>
              <w:spacing w:before="74"/>
              <w:ind w:right="161"/>
              <w:jc w:val="right"/>
              <w:rPr>
                <w:sz w:val="28"/>
              </w:rPr>
            </w:pPr>
            <w:r>
              <w:rPr>
                <w:sz w:val="28"/>
              </w:rPr>
              <w:t>17.81</w:t>
            </w:r>
          </w:p>
        </w:tc>
        <w:tc>
          <w:tcPr>
            <w:tcW w:w="1337" w:type="dxa"/>
          </w:tcPr>
          <w:p>
            <w:pPr>
              <w:pStyle w:val="TableParagraph"/>
              <w:spacing w:before="74"/>
              <w:ind w:right="103"/>
              <w:jc w:val="right"/>
              <w:rPr>
                <w:sz w:val="28"/>
              </w:rPr>
            </w:pPr>
            <w:r>
              <w:rPr>
                <w:sz w:val="28"/>
              </w:rPr>
              <w:t>5.48</w:t>
            </w:r>
          </w:p>
        </w:tc>
      </w:tr>
      <w:tr>
        <w:trPr>
          <w:trHeight w:val="483" w:hRule="atLeast"/>
        </w:trPr>
        <w:tc>
          <w:tcPr>
            <w:tcW w:w="2714" w:type="dxa"/>
          </w:tcPr>
          <w:p>
            <w:pPr>
              <w:pStyle w:val="TableParagraph"/>
              <w:spacing w:before="76"/>
              <w:ind w:left="116"/>
              <w:rPr>
                <w:sz w:val="28"/>
              </w:rPr>
            </w:pPr>
            <w:r>
              <w:rPr>
                <w:sz w:val="28"/>
              </w:rPr>
              <w:t>Fat</w:t>
            </w:r>
          </w:p>
        </w:tc>
        <w:tc>
          <w:tcPr>
            <w:tcW w:w="1689" w:type="dxa"/>
          </w:tcPr>
          <w:p>
            <w:pPr>
              <w:pStyle w:val="TableParagraph"/>
              <w:spacing w:before="76"/>
              <w:ind w:right="269"/>
              <w:jc w:val="right"/>
              <w:rPr>
                <w:sz w:val="28"/>
              </w:rPr>
            </w:pPr>
            <w:r>
              <w:rPr>
                <w:sz w:val="28"/>
              </w:rPr>
              <w:t>2.84</w:t>
            </w:r>
          </w:p>
        </w:tc>
        <w:tc>
          <w:tcPr>
            <w:tcW w:w="1626" w:type="dxa"/>
          </w:tcPr>
          <w:p>
            <w:pPr>
              <w:pStyle w:val="TableParagraph"/>
              <w:spacing w:before="76"/>
              <w:ind w:right="284"/>
              <w:jc w:val="right"/>
              <w:rPr>
                <w:sz w:val="28"/>
              </w:rPr>
            </w:pPr>
            <w:r>
              <w:rPr>
                <w:sz w:val="28"/>
              </w:rPr>
              <w:t>0.64</w:t>
            </w:r>
          </w:p>
        </w:tc>
        <w:tc>
          <w:tcPr>
            <w:tcW w:w="1456" w:type="dxa"/>
          </w:tcPr>
          <w:p>
            <w:pPr>
              <w:pStyle w:val="TableParagraph"/>
              <w:spacing w:before="76"/>
              <w:ind w:right="161"/>
              <w:jc w:val="right"/>
              <w:rPr>
                <w:sz w:val="28"/>
              </w:rPr>
            </w:pPr>
            <w:r>
              <w:rPr>
                <w:sz w:val="28"/>
              </w:rPr>
              <w:t>2.22</w:t>
            </w:r>
          </w:p>
        </w:tc>
        <w:tc>
          <w:tcPr>
            <w:tcW w:w="1337" w:type="dxa"/>
          </w:tcPr>
          <w:p>
            <w:pPr>
              <w:pStyle w:val="TableParagraph"/>
              <w:spacing w:before="76"/>
              <w:ind w:right="103"/>
              <w:jc w:val="right"/>
              <w:rPr>
                <w:sz w:val="28"/>
              </w:rPr>
            </w:pPr>
            <w:r>
              <w:rPr>
                <w:sz w:val="28"/>
              </w:rPr>
              <w:t>0.74</w:t>
            </w:r>
          </w:p>
        </w:tc>
      </w:tr>
      <w:tr>
        <w:trPr>
          <w:trHeight w:val="482" w:hRule="atLeast"/>
        </w:trPr>
        <w:tc>
          <w:tcPr>
            <w:tcW w:w="2714" w:type="dxa"/>
          </w:tcPr>
          <w:p>
            <w:pPr>
              <w:pStyle w:val="TableParagraph"/>
              <w:spacing w:before="74"/>
              <w:ind w:left="116"/>
              <w:rPr>
                <w:sz w:val="28"/>
              </w:rPr>
            </w:pPr>
            <w:r>
              <w:rPr>
                <w:sz w:val="28"/>
              </w:rPr>
              <w:t>Protein</w:t>
            </w:r>
          </w:p>
        </w:tc>
        <w:tc>
          <w:tcPr>
            <w:tcW w:w="1689" w:type="dxa"/>
          </w:tcPr>
          <w:p>
            <w:pPr>
              <w:pStyle w:val="TableParagraph"/>
              <w:spacing w:before="74"/>
              <w:ind w:right="270"/>
              <w:jc w:val="right"/>
              <w:rPr>
                <w:sz w:val="28"/>
              </w:rPr>
            </w:pPr>
            <w:r>
              <w:rPr>
                <w:sz w:val="28"/>
              </w:rPr>
              <w:t>18.38</w:t>
            </w:r>
          </w:p>
        </w:tc>
        <w:tc>
          <w:tcPr>
            <w:tcW w:w="1626" w:type="dxa"/>
          </w:tcPr>
          <w:p>
            <w:pPr>
              <w:pStyle w:val="TableParagraph"/>
              <w:spacing w:before="74"/>
              <w:ind w:right="284"/>
              <w:jc w:val="right"/>
              <w:rPr>
                <w:sz w:val="28"/>
              </w:rPr>
            </w:pPr>
            <w:r>
              <w:rPr>
                <w:sz w:val="28"/>
              </w:rPr>
              <w:t>7.14</w:t>
            </w:r>
          </w:p>
        </w:tc>
        <w:tc>
          <w:tcPr>
            <w:tcW w:w="1456" w:type="dxa"/>
          </w:tcPr>
          <w:p>
            <w:pPr>
              <w:pStyle w:val="TableParagraph"/>
              <w:spacing w:before="74"/>
              <w:ind w:right="161"/>
              <w:jc w:val="right"/>
              <w:rPr>
                <w:sz w:val="28"/>
              </w:rPr>
            </w:pPr>
            <w:r>
              <w:rPr>
                <w:sz w:val="28"/>
              </w:rPr>
              <w:t>23.62</w:t>
            </w:r>
          </w:p>
        </w:tc>
        <w:tc>
          <w:tcPr>
            <w:tcW w:w="1337" w:type="dxa"/>
          </w:tcPr>
          <w:p>
            <w:pPr>
              <w:pStyle w:val="TableParagraph"/>
              <w:spacing w:before="74"/>
              <w:ind w:right="104"/>
              <w:jc w:val="right"/>
              <w:rPr>
                <w:sz w:val="28"/>
              </w:rPr>
            </w:pPr>
            <w:r>
              <w:rPr>
                <w:sz w:val="28"/>
              </w:rPr>
              <w:t>11.97</w:t>
            </w:r>
          </w:p>
        </w:tc>
      </w:tr>
      <w:tr>
        <w:trPr>
          <w:trHeight w:val="482" w:hRule="atLeast"/>
        </w:trPr>
        <w:tc>
          <w:tcPr>
            <w:tcW w:w="2714" w:type="dxa"/>
          </w:tcPr>
          <w:p>
            <w:pPr>
              <w:pStyle w:val="TableParagraph"/>
              <w:spacing w:before="74"/>
              <w:ind w:left="116"/>
              <w:rPr>
                <w:sz w:val="28"/>
              </w:rPr>
            </w:pPr>
            <w:r>
              <w:rPr>
                <w:sz w:val="28"/>
              </w:rPr>
              <w:t>Total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Carbohydrate</w:t>
            </w:r>
          </w:p>
        </w:tc>
        <w:tc>
          <w:tcPr>
            <w:tcW w:w="1689" w:type="dxa"/>
          </w:tcPr>
          <w:p>
            <w:pPr>
              <w:pStyle w:val="TableParagraph"/>
              <w:spacing w:before="74"/>
              <w:ind w:right="269"/>
              <w:jc w:val="right"/>
              <w:rPr>
                <w:sz w:val="28"/>
              </w:rPr>
            </w:pPr>
            <w:r>
              <w:rPr>
                <w:sz w:val="28"/>
              </w:rPr>
              <w:t>43.36</w:t>
            </w:r>
          </w:p>
        </w:tc>
        <w:tc>
          <w:tcPr>
            <w:tcW w:w="1626" w:type="dxa"/>
          </w:tcPr>
          <w:p>
            <w:pPr>
              <w:pStyle w:val="TableParagraph"/>
              <w:spacing w:before="74"/>
              <w:ind w:right="285"/>
              <w:jc w:val="right"/>
              <w:rPr>
                <w:sz w:val="28"/>
              </w:rPr>
            </w:pPr>
            <w:r>
              <w:rPr>
                <w:sz w:val="28"/>
              </w:rPr>
              <w:t>65.38</w:t>
            </w:r>
          </w:p>
        </w:tc>
        <w:tc>
          <w:tcPr>
            <w:tcW w:w="1456" w:type="dxa"/>
          </w:tcPr>
          <w:p>
            <w:pPr>
              <w:pStyle w:val="TableParagraph"/>
              <w:spacing w:before="74"/>
              <w:ind w:right="161"/>
              <w:jc w:val="right"/>
              <w:rPr>
                <w:sz w:val="28"/>
              </w:rPr>
            </w:pPr>
            <w:r>
              <w:rPr>
                <w:sz w:val="28"/>
              </w:rPr>
              <w:t>31.35</w:t>
            </w:r>
          </w:p>
        </w:tc>
        <w:tc>
          <w:tcPr>
            <w:tcW w:w="1337" w:type="dxa"/>
          </w:tcPr>
          <w:p>
            <w:pPr>
              <w:pStyle w:val="TableParagraph"/>
              <w:spacing w:before="74"/>
              <w:ind w:right="104"/>
              <w:jc w:val="right"/>
              <w:rPr>
                <w:sz w:val="28"/>
              </w:rPr>
            </w:pPr>
            <w:r>
              <w:rPr>
                <w:sz w:val="28"/>
              </w:rPr>
              <w:t>59.91</w:t>
            </w:r>
          </w:p>
        </w:tc>
      </w:tr>
      <w:tr>
        <w:trPr>
          <w:trHeight w:val="483" w:hRule="atLeast"/>
        </w:trPr>
        <w:tc>
          <w:tcPr>
            <w:tcW w:w="2714" w:type="dxa"/>
          </w:tcPr>
          <w:p>
            <w:pPr>
              <w:pStyle w:val="TableParagraph"/>
              <w:spacing w:before="74"/>
              <w:ind w:left="116"/>
              <w:rPr>
                <w:sz w:val="28"/>
              </w:rPr>
            </w:pPr>
            <w:r>
              <w:rPr>
                <w:sz w:val="28"/>
              </w:rPr>
              <w:t>Chloride</w:t>
            </w:r>
          </w:p>
        </w:tc>
        <w:tc>
          <w:tcPr>
            <w:tcW w:w="1689" w:type="dxa"/>
          </w:tcPr>
          <w:p>
            <w:pPr>
              <w:pStyle w:val="TableParagraph"/>
              <w:spacing w:before="74"/>
              <w:ind w:right="269"/>
              <w:jc w:val="right"/>
              <w:rPr>
                <w:sz w:val="28"/>
              </w:rPr>
            </w:pPr>
            <w:r>
              <w:rPr>
                <w:sz w:val="28"/>
              </w:rPr>
              <w:t>0.43</w:t>
            </w:r>
          </w:p>
        </w:tc>
        <w:tc>
          <w:tcPr>
            <w:tcW w:w="1626" w:type="dxa"/>
          </w:tcPr>
          <w:p>
            <w:pPr>
              <w:pStyle w:val="TableParagraph"/>
              <w:spacing w:before="74"/>
              <w:ind w:right="284"/>
              <w:jc w:val="right"/>
              <w:rPr>
                <w:sz w:val="28"/>
              </w:rPr>
            </w:pPr>
            <w:r>
              <w:rPr>
                <w:sz w:val="28"/>
              </w:rPr>
              <w:t>0.15</w:t>
            </w:r>
          </w:p>
        </w:tc>
        <w:tc>
          <w:tcPr>
            <w:tcW w:w="1456" w:type="dxa"/>
          </w:tcPr>
          <w:p>
            <w:pPr>
              <w:pStyle w:val="TableParagraph"/>
              <w:spacing w:before="74"/>
              <w:ind w:right="161"/>
              <w:jc w:val="right"/>
              <w:rPr>
                <w:sz w:val="28"/>
              </w:rPr>
            </w:pPr>
            <w:r>
              <w:rPr>
                <w:sz w:val="28"/>
              </w:rPr>
              <w:t>0.58</w:t>
            </w:r>
          </w:p>
        </w:tc>
        <w:tc>
          <w:tcPr>
            <w:tcW w:w="1337" w:type="dxa"/>
          </w:tcPr>
          <w:p>
            <w:pPr>
              <w:pStyle w:val="TableParagraph"/>
              <w:spacing w:before="74"/>
              <w:ind w:right="103"/>
              <w:jc w:val="right"/>
              <w:rPr>
                <w:sz w:val="28"/>
              </w:rPr>
            </w:pPr>
            <w:r>
              <w:rPr>
                <w:sz w:val="28"/>
              </w:rPr>
              <w:t>0.53</w:t>
            </w:r>
          </w:p>
        </w:tc>
      </w:tr>
      <w:tr>
        <w:trPr>
          <w:trHeight w:val="483" w:hRule="atLeast"/>
        </w:trPr>
        <w:tc>
          <w:tcPr>
            <w:tcW w:w="2714" w:type="dxa"/>
          </w:tcPr>
          <w:p>
            <w:pPr>
              <w:pStyle w:val="TableParagraph"/>
              <w:spacing w:before="75"/>
              <w:ind w:left="116"/>
              <w:rPr>
                <w:sz w:val="28"/>
              </w:rPr>
            </w:pPr>
            <w:r>
              <w:rPr>
                <w:sz w:val="28"/>
              </w:rPr>
              <w:t>Phosphorus</w:t>
            </w:r>
          </w:p>
        </w:tc>
        <w:tc>
          <w:tcPr>
            <w:tcW w:w="1689" w:type="dxa"/>
          </w:tcPr>
          <w:p>
            <w:pPr>
              <w:pStyle w:val="TableParagraph"/>
              <w:spacing w:before="75"/>
              <w:ind w:right="269"/>
              <w:jc w:val="right"/>
              <w:rPr>
                <w:sz w:val="28"/>
              </w:rPr>
            </w:pPr>
            <w:r>
              <w:rPr>
                <w:sz w:val="28"/>
              </w:rPr>
              <w:t>1.00</w:t>
            </w:r>
          </w:p>
        </w:tc>
        <w:tc>
          <w:tcPr>
            <w:tcW w:w="1626" w:type="dxa"/>
          </w:tcPr>
          <w:p>
            <w:pPr>
              <w:pStyle w:val="TableParagraph"/>
              <w:spacing w:before="75"/>
              <w:ind w:right="284"/>
              <w:jc w:val="right"/>
              <w:rPr>
                <w:sz w:val="28"/>
              </w:rPr>
            </w:pPr>
            <w:r>
              <w:rPr>
                <w:sz w:val="28"/>
              </w:rPr>
              <w:t>0.19</w:t>
            </w:r>
          </w:p>
        </w:tc>
        <w:tc>
          <w:tcPr>
            <w:tcW w:w="1456" w:type="dxa"/>
          </w:tcPr>
          <w:p>
            <w:pPr>
              <w:pStyle w:val="TableParagraph"/>
              <w:spacing w:before="75"/>
              <w:ind w:right="161"/>
              <w:jc w:val="right"/>
              <w:rPr>
                <w:sz w:val="28"/>
              </w:rPr>
            </w:pPr>
            <w:r>
              <w:rPr>
                <w:sz w:val="28"/>
              </w:rPr>
              <w:t>0.54</w:t>
            </w:r>
          </w:p>
        </w:tc>
        <w:tc>
          <w:tcPr>
            <w:tcW w:w="1337" w:type="dxa"/>
          </w:tcPr>
          <w:p>
            <w:pPr>
              <w:pStyle w:val="TableParagraph"/>
              <w:spacing w:before="75"/>
              <w:ind w:right="103"/>
              <w:jc w:val="right"/>
              <w:rPr>
                <w:sz w:val="28"/>
              </w:rPr>
            </w:pPr>
            <w:r>
              <w:rPr>
                <w:sz w:val="28"/>
              </w:rPr>
              <w:t>0.34</w:t>
            </w:r>
          </w:p>
        </w:tc>
      </w:tr>
      <w:tr>
        <w:trPr>
          <w:trHeight w:val="482" w:hRule="atLeast"/>
        </w:trPr>
        <w:tc>
          <w:tcPr>
            <w:tcW w:w="2714" w:type="dxa"/>
          </w:tcPr>
          <w:p>
            <w:pPr>
              <w:pStyle w:val="TableParagraph"/>
              <w:spacing w:before="74"/>
              <w:ind w:left="116"/>
              <w:rPr>
                <w:sz w:val="28"/>
              </w:rPr>
            </w:pPr>
            <w:r>
              <w:rPr>
                <w:sz w:val="28"/>
              </w:rPr>
              <w:t>Copper</w:t>
            </w:r>
          </w:p>
        </w:tc>
        <w:tc>
          <w:tcPr>
            <w:tcW w:w="1689" w:type="dxa"/>
          </w:tcPr>
          <w:p>
            <w:pPr>
              <w:pStyle w:val="TableParagraph"/>
              <w:spacing w:before="74"/>
              <w:ind w:right="269"/>
              <w:jc w:val="right"/>
              <w:rPr>
                <w:sz w:val="28"/>
              </w:rPr>
            </w:pPr>
            <w:r>
              <w:rPr>
                <w:sz w:val="28"/>
              </w:rPr>
              <w:t>0.02</w:t>
            </w:r>
          </w:p>
        </w:tc>
        <w:tc>
          <w:tcPr>
            <w:tcW w:w="1626" w:type="dxa"/>
          </w:tcPr>
          <w:p>
            <w:pPr>
              <w:pStyle w:val="TableParagraph"/>
              <w:spacing w:before="74"/>
              <w:ind w:right="284"/>
              <w:jc w:val="right"/>
              <w:rPr>
                <w:sz w:val="28"/>
              </w:rPr>
            </w:pPr>
            <w:r>
              <w:rPr>
                <w:sz w:val="28"/>
              </w:rPr>
              <w:t>0.02</w:t>
            </w:r>
          </w:p>
        </w:tc>
        <w:tc>
          <w:tcPr>
            <w:tcW w:w="1456" w:type="dxa"/>
          </w:tcPr>
          <w:p>
            <w:pPr>
              <w:pStyle w:val="TableParagraph"/>
              <w:spacing w:before="74"/>
              <w:ind w:right="161"/>
              <w:jc w:val="right"/>
              <w:rPr>
                <w:sz w:val="28"/>
              </w:rPr>
            </w:pPr>
            <w:r>
              <w:rPr>
                <w:sz w:val="28"/>
              </w:rPr>
              <w:t>0.04</w:t>
            </w:r>
          </w:p>
        </w:tc>
        <w:tc>
          <w:tcPr>
            <w:tcW w:w="1337" w:type="dxa"/>
          </w:tcPr>
          <w:p>
            <w:pPr>
              <w:pStyle w:val="TableParagraph"/>
              <w:spacing w:before="74"/>
              <w:ind w:right="103"/>
              <w:jc w:val="right"/>
              <w:rPr>
                <w:sz w:val="28"/>
              </w:rPr>
            </w:pPr>
            <w:r>
              <w:rPr>
                <w:sz w:val="28"/>
              </w:rPr>
              <w:t>0.03</w:t>
            </w:r>
          </w:p>
        </w:tc>
      </w:tr>
      <w:tr>
        <w:trPr>
          <w:trHeight w:val="482" w:hRule="atLeast"/>
        </w:trPr>
        <w:tc>
          <w:tcPr>
            <w:tcW w:w="2714" w:type="dxa"/>
          </w:tcPr>
          <w:p>
            <w:pPr>
              <w:pStyle w:val="TableParagraph"/>
              <w:spacing w:before="74"/>
              <w:ind w:left="116"/>
              <w:rPr>
                <w:sz w:val="28"/>
              </w:rPr>
            </w:pPr>
            <w:r>
              <w:rPr>
                <w:sz w:val="28"/>
              </w:rPr>
              <w:t>Zinc</w:t>
            </w:r>
          </w:p>
        </w:tc>
        <w:tc>
          <w:tcPr>
            <w:tcW w:w="1689" w:type="dxa"/>
          </w:tcPr>
          <w:p>
            <w:pPr>
              <w:pStyle w:val="TableParagraph"/>
              <w:spacing w:before="74"/>
              <w:ind w:right="270"/>
              <w:jc w:val="right"/>
              <w:rPr>
                <w:sz w:val="28"/>
              </w:rPr>
            </w:pPr>
            <w:r>
              <w:rPr>
                <w:w w:val="100"/>
                <w:sz w:val="28"/>
              </w:rPr>
              <w:t>-</w:t>
            </w:r>
          </w:p>
        </w:tc>
        <w:tc>
          <w:tcPr>
            <w:tcW w:w="1626" w:type="dxa"/>
          </w:tcPr>
          <w:p>
            <w:pPr>
              <w:pStyle w:val="TableParagraph"/>
              <w:spacing w:before="74"/>
              <w:ind w:right="285"/>
              <w:jc w:val="right"/>
              <w:rPr>
                <w:sz w:val="28"/>
              </w:rPr>
            </w:pPr>
            <w:r>
              <w:rPr>
                <w:w w:val="100"/>
                <w:sz w:val="28"/>
              </w:rPr>
              <w:t>-</w:t>
            </w:r>
          </w:p>
        </w:tc>
        <w:tc>
          <w:tcPr>
            <w:tcW w:w="1456" w:type="dxa"/>
          </w:tcPr>
          <w:p>
            <w:pPr>
              <w:pStyle w:val="TableParagraph"/>
              <w:spacing w:before="74"/>
              <w:ind w:right="162"/>
              <w:jc w:val="right"/>
              <w:rPr>
                <w:sz w:val="28"/>
              </w:rPr>
            </w:pPr>
            <w:r>
              <w:rPr>
                <w:w w:val="100"/>
                <w:sz w:val="28"/>
              </w:rPr>
              <w:t>-</w:t>
            </w:r>
          </w:p>
        </w:tc>
        <w:tc>
          <w:tcPr>
            <w:tcW w:w="1337" w:type="dxa"/>
          </w:tcPr>
          <w:p>
            <w:pPr>
              <w:pStyle w:val="TableParagraph"/>
              <w:spacing w:before="74"/>
              <w:ind w:right="104"/>
              <w:jc w:val="right"/>
              <w:rPr>
                <w:sz w:val="28"/>
              </w:rPr>
            </w:pPr>
            <w:r>
              <w:rPr>
                <w:w w:val="100"/>
                <w:sz w:val="28"/>
              </w:rPr>
              <w:t>-</w:t>
            </w:r>
          </w:p>
        </w:tc>
      </w:tr>
      <w:tr>
        <w:trPr>
          <w:trHeight w:val="482" w:hRule="atLeast"/>
        </w:trPr>
        <w:tc>
          <w:tcPr>
            <w:tcW w:w="2714" w:type="dxa"/>
          </w:tcPr>
          <w:p>
            <w:pPr>
              <w:pStyle w:val="TableParagraph"/>
              <w:spacing w:before="74"/>
              <w:ind w:left="116"/>
              <w:rPr>
                <w:sz w:val="28"/>
              </w:rPr>
            </w:pPr>
            <w:r>
              <w:rPr>
                <w:sz w:val="28"/>
              </w:rPr>
              <w:t>Magnesium</w:t>
            </w:r>
          </w:p>
        </w:tc>
        <w:tc>
          <w:tcPr>
            <w:tcW w:w="1689" w:type="dxa"/>
          </w:tcPr>
          <w:p>
            <w:pPr>
              <w:pStyle w:val="TableParagraph"/>
              <w:spacing w:before="74"/>
              <w:ind w:right="270"/>
              <w:jc w:val="right"/>
              <w:rPr>
                <w:sz w:val="28"/>
              </w:rPr>
            </w:pPr>
            <w:r>
              <w:rPr>
                <w:sz w:val="28"/>
              </w:rPr>
              <w:t>23.19</w:t>
            </w:r>
          </w:p>
        </w:tc>
        <w:tc>
          <w:tcPr>
            <w:tcW w:w="1626" w:type="dxa"/>
          </w:tcPr>
          <w:p>
            <w:pPr>
              <w:pStyle w:val="TableParagraph"/>
              <w:spacing w:before="74"/>
              <w:ind w:right="284"/>
              <w:jc w:val="right"/>
              <w:rPr>
                <w:sz w:val="28"/>
              </w:rPr>
            </w:pPr>
            <w:r>
              <w:rPr>
                <w:sz w:val="28"/>
              </w:rPr>
              <w:t>2.53</w:t>
            </w:r>
          </w:p>
        </w:tc>
        <w:tc>
          <w:tcPr>
            <w:tcW w:w="1456" w:type="dxa"/>
          </w:tcPr>
          <w:p>
            <w:pPr>
              <w:pStyle w:val="TableParagraph"/>
              <w:spacing w:before="74"/>
              <w:ind w:right="161"/>
              <w:jc w:val="right"/>
              <w:rPr>
                <w:sz w:val="28"/>
              </w:rPr>
            </w:pPr>
            <w:r>
              <w:rPr>
                <w:sz w:val="28"/>
              </w:rPr>
              <w:t>2.60</w:t>
            </w:r>
          </w:p>
        </w:tc>
        <w:tc>
          <w:tcPr>
            <w:tcW w:w="1337" w:type="dxa"/>
          </w:tcPr>
          <w:p>
            <w:pPr>
              <w:pStyle w:val="TableParagraph"/>
              <w:spacing w:before="74"/>
              <w:ind w:right="103"/>
              <w:jc w:val="right"/>
              <w:rPr>
                <w:sz w:val="28"/>
              </w:rPr>
            </w:pPr>
            <w:r>
              <w:rPr>
                <w:sz w:val="28"/>
              </w:rPr>
              <w:t>1.47</w:t>
            </w:r>
          </w:p>
        </w:tc>
      </w:tr>
      <w:tr>
        <w:trPr>
          <w:trHeight w:val="483" w:hRule="atLeast"/>
        </w:trPr>
        <w:tc>
          <w:tcPr>
            <w:tcW w:w="2714" w:type="dxa"/>
          </w:tcPr>
          <w:p>
            <w:pPr>
              <w:pStyle w:val="TableParagraph"/>
              <w:spacing w:before="74"/>
              <w:ind w:left="116"/>
              <w:rPr>
                <w:sz w:val="28"/>
              </w:rPr>
            </w:pPr>
            <w:r>
              <w:rPr>
                <w:sz w:val="28"/>
              </w:rPr>
              <w:t>Manganese</w:t>
            </w:r>
          </w:p>
        </w:tc>
        <w:tc>
          <w:tcPr>
            <w:tcW w:w="1689" w:type="dxa"/>
          </w:tcPr>
          <w:p>
            <w:pPr>
              <w:pStyle w:val="TableParagraph"/>
              <w:spacing w:before="74"/>
              <w:ind w:right="269"/>
              <w:jc w:val="right"/>
              <w:rPr>
                <w:sz w:val="28"/>
              </w:rPr>
            </w:pPr>
            <w:r>
              <w:rPr>
                <w:sz w:val="28"/>
              </w:rPr>
              <w:t>0.03</w:t>
            </w:r>
          </w:p>
        </w:tc>
        <w:tc>
          <w:tcPr>
            <w:tcW w:w="1626" w:type="dxa"/>
          </w:tcPr>
          <w:p>
            <w:pPr>
              <w:pStyle w:val="TableParagraph"/>
              <w:spacing w:before="74"/>
              <w:ind w:right="285"/>
              <w:jc w:val="right"/>
              <w:rPr>
                <w:sz w:val="28"/>
              </w:rPr>
            </w:pPr>
            <w:r>
              <w:rPr>
                <w:w w:val="100"/>
                <w:sz w:val="28"/>
              </w:rPr>
              <w:t>-</w:t>
            </w:r>
          </w:p>
        </w:tc>
        <w:tc>
          <w:tcPr>
            <w:tcW w:w="1456" w:type="dxa"/>
          </w:tcPr>
          <w:p>
            <w:pPr>
              <w:pStyle w:val="TableParagraph"/>
              <w:spacing w:before="74"/>
              <w:ind w:right="161"/>
              <w:jc w:val="right"/>
              <w:rPr>
                <w:sz w:val="28"/>
              </w:rPr>
            </w:pPr>
            <w:r>
              <w:rPr>
                <w:sz w:val="28"/>
              </w:rPr>
              <w:t>0.02</w:t>
            </w:r>
          </w:p>
        </w:tc>
        <w:tc>
          <w:tcPr>
            <w:tcW w:w="1337" w:type="dxa"/>
          </w:tcPr>
          <w:p>
            <w:pPr>
              <w:pStyle w:val="TableParagraph"/>
              <w:spacing w:before="74"/>
              <w:ind w:right="104"/>
              <w:jc w:val="right"/>
              <w:rPr>
                <w:sz w:val="28"/>
              </w:rPr>
            </w:pPr>
            <w:r>
              <w:rPr>
                <w:w w:val="100"/>
                <w:sz w:val="28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714" w:type="dxa"/>
          </w:tcPr>
          <w:p>
            <w:pPr>
              <w:pStyle w:val="TableParagraph"/>
              <w:spacing w:before="75"/>
              <w:ind w:left="116"/>
              <w:rPr>
                <w:sz w:val="28"/>
              </w:rPr>
            </w:pPr>
            <w:r>
              <w:rPr>
                <w:sz w:val="28"/>
              </w:rPr>
              <w:t>Calcium</w:t>
            </w:r>
          </w:p>
        </w:tc>
        <w:tc>
          <w:tcPr>
            <w:tcW w:w="1689" w:type="dxa"/>
          </w:tcPr>
          <w:p>
            <w:pPr>
              <w:pStyle w:val="TableParagraph"/>
              <w:spacing w:before="75"/>
              <w:ind w:right="269"/>
              <w:jc w:val="right"/>
              <w:rPr>
                <w:sz w:val="28"/>
              </w:rPr>
            </w:pPr>
            <w:r>
              <w:rPr>
                <w:sz w:val="28"/>
              </w:rPr>
              <w:t>2.32</w:t>
            </w:r>
          </w:p>
        </w:tc>
        <w:tc>
          <w:tcPr>
            <w:tcW w:w="1626" w:type="dxa"/>
          </w:tcPr>
          <w:p>
            <w:pPr>
              <w:pStyle w:val="TableParagraph"/>
              <w:spacing w:before="75"/>
              <w:ind w:right="284"/>
              <w:jc w:val="right"/>
              <w:rPr>
                <w:sz w:val="28"/>
              </w:rPr>
            </w:pPr>
            <w:r>
              <w:rPr>
                <w:sz w:val="28"/>
              </w:rPr>
              <w:t>0.97</w:t>
            </w:r>
          </w:p>
        </w:tc>
        <w:tc>
          <w:tcPr>
            <w:tcW w:w="1456" w:type="dxa"/>
          </w:tcPr>
          <w:p>
            <w:pPr>
              <w:pStyle w:val="TableParagraph"/>
              <w:spacing w:before="75"/>
              <w:ind w:right="161"/>
              <w:jc w:val="right"/>
              <w:rPr>
                <w:sz w:val="28"/>
              </w:rPr>
            </w:pPr>
            <w:r>
              <w:rPr>
                <w:sz w:val="28"/>
              </w:rPr>
              <w:t>0.71</w:t>
            </w:r>
          </w:p>
        </w:tc>
        <w:tc>
          <w:tcPr>
            <w:tcW w:w="1337" w:type="dxa"/>
          </w:tcPr>
          <w:p>
            <w:pPr>
              <w:pStyle w:val="TableParagraph"/>
              <w:spacing w:before="75"/>
              <w:ind w:right="103"/>
              <w:jc w:val="right"/>
              <w:rPr>
                <w:sz w:val="28"/>
              </w:rPr>
            </w:pPr>
            <w:r>
              <w:rPr>
                <w:sz w:val="28"/>
              </w:rPr>
              <w:t>1.93</w:t>
            </w:r>
          </w:p>
        </w:tc>
      </w:tr>
      <w:tr>
        <w:trPr>
          <w:trHeight w:val="482" w:hRule="atLeast"/>
        </w:trPr>
        <w:tc>
          <w:tcPr>
            <w:tcW w:w="2714" w:type="dxa"/>
          </w:tcPr>
          <w:p>
            <w:pPr>
              <w:pStyle w:val="TableParagraph"/>
              <w:spacing w:before="74"/>
              <w:ind w:left="116"/>
              <w:rPr>
                <w:sz w:val="28"/>
              </w:rPr>
            </w:pPr>
            <w:r>
              <w:rPr>
                <w:sz w:val="28"/>
              </w:rPr>
              <w:t>Sodium</w:t>
            </w:r>
          </w:p>
        </w:tc>
        <w:tc>
          <w:tcPr>
            <w:tcW w:w="1689" w:type="dxa"/>
          </w:tcPr>
          <w:p>
            <w:pPr>
              <w:pStyle w:val="TableParagraph"/>
              <w:spacing w:before="74"/>
              <w:ind w:right="269"/>
              <w:jc w:val="right"/>
              <w:rPr>
                <w:sz w:val="28"/>
              </w:rPr>
            </w:pPr>
            <w:r>
              <w:rPr>
                <w:sz w:val="28"/>
              </w:rPr>
              <w:t>0.45</w:t>
            </w:r>
          </w:p>
        </w:tc>
        <w:tc>
          <w:tcPr>
            <w:tcW w:w="1626" w:type="dxa"/>
          </w:tcPr>
          <w:p>
            <w:pPr>
              <w:pStyle w:val="TableParagraph"/>
              <w:spacing w:before="74"/>
              <w:ind w:right="284"/>
              <w:jc w:val="right"/>
              <w:rPr>
                <w:sz w:val="28"/>
              </w:rPr>
            </w:pPr>
            <w:r>
              <w:rPr>
                <w:sz w:val="28"/>
              </w:rPr>
              <w:t>1.17</w:t>
            </w:r>
          </w:p>
        </w:tc>
        <w:tc>
          <w:tcPr>
            <w:tcW w:w="1456" w:type="dxa"/>
          </w:tcPr>
          <w:p>
            <w:pPr>
              <w:pStyle w:val="TableParagraph"/>
              <w:spacing w:before="74"/>
              <w:ind w:right="161"/>
              <w:jc w:val="right"/>
              <w:rPr>
                <w:sz w:val="28"/>
              </w:rPr>
            </w:pPr>
            <w:r>
              <w:rPr>
                <w:sz w:val="28"/>
              </w:rPr>
              <w:t>0.32</w:t>
            </w:r>
          </w:p>
        </w:tc>
        <w:tc>
          <w:tcPr>
            <w:tcW w:w="1337" w:type="dxa"/>
          </w:tcPr>
          <w:p>
            <w:pPr>
              <w:pStyle w:val="TableParagraph"/>
              <w:spacing w:before="74"/>
              <w:ind w:right="103"/>
              <w:jc w:val="right"/>
              <w:rPr>
                <w:sz w:val="28"/>
              </w:rPr>
            </w:pPr>
            <w:r>
              <w:rPr>
                <w:sz w:val="28"/>
              </w:rPr>
              <w:t>0.67</w:t>
            </w:r>
          </w:p>
        </w:tc>
      </w:tr>
      <w:tr>
        <w:trPr>
          <w:trHeight w:val="565" w:hRule="atLeast"/>
        </w:trPr>
        <w:tc>
          <w:tcPr>
            <w:tcW w:w="2714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74"/>
              <w:ind w:left="116"/>
              <w:rPr>
                <w:sz w:val="28"/>
              </w:rPr>
            </w:pPr>
            <w:r>
              <w:rPr>
                <w:sz w:val="28"/>
              </w:rPr>
              <w:t>Potassium</w:t>
            </w:r>
          </w:p>
        </w:tc>
        <w:tc>
          <w:tcPr>
            <w:tcW w:w="1689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74"/>
              <w:ind w:right="269"/>
              <w:jc w:val="right"/>
              <w:rPr>
                <w:sz w:val="28"/>
              </w:rPr>
            </w:pPr>
            <w:r>
              <w:rPr>
                <w:sz w:val="28"/>
              </w:rPr>
              <w:t>2.58</w:t>
            </w:r>
          </w:p>
        </w:tc>
        <w:tc>
          <w:tcPr>
            <w:tcW w:w="1626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74"/>
              <w:ind w:right="284"/>
              <w:jc w:val="right"/>
              <w:rPr>
                <w:sz w:val="28"/>
              </w:rPr>
            </w:pPr>
            <w:r>
              <w:rPr>
                <w:sz w:val="28"/>
              </w:rPr>
              <w:t>8.77</w:t>
            </w:r>
          </w:p>
        </w:tc>
        <w:tc>
          <w:tcPr>
            <w:tcW w:w="1456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74"/>
              <w:ind w:right="161"/>
              <w:jc w:val="right"/>
              <w:rPr>
                <w:sz w:val="28"/>
              </w:rPr>
            </w:pPr>
            <w:r>
              <w:rPr>
                <w:sz w:val="28"/>
              </w:rPr>
              <w:t>19.16</w:t>
            </w:r>
          </w:p>
        </w:tc>
        <w:tc>
          <w:tcPr>
            <w:tcW w:w="1337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74"/>
              <w:ind w:right="104"/>
              <w:jc w:val="right"/>
              <w:rPr>
                <w:sz w:val="28"/>
              </w:rPr>
            </w:pPr>
            <w:r>
              <w:rPr>
                <w:sz w:val="28"/>
              </w:rPr>
              <w:t>10.92</w:t>
            </w:r>
          </w:p>
        </w:tc>
      </w:tr>
    </w:tbl>
    <w:p>
      <w:pPr>
        <w:spacing w:after="0"/>
        <w:jc w:val="right"/>
        <w:rPr>
          <w:sz w:val="28"/>
        </w:rPr>
        <w:sectPr>
          <w:pgSz w:w="11910" w:h="16840"/>
          <w:pgMar w:header="724" w:footer="0" w:top="1340" w:bottom="280" w:left="1680" w:right="900"/>
        </w:sectPr>
      </w:pPr>
    </w:p>
    <w:p>
      <w:pPr>
        <w:pStyle w:val="BodyText"/>
        <w:spacing w:before="5"/>
        <w:rPr>
          <w:rFonts w:ascii="Arial"/>
          <w:b/>
          <w:i/>
          <w:sz w:val="27"/>
        </w:rPr>
      </w:pPr>
    </w:p>
    <w:p>
      <w:pPr>
        <w:spacing w:before="90"/>
        <w:ind w:left="750" w:right="0" w:firstLine="0"/>
        <w:jc w:val="left"/>
        <w:rPr>
          <w:rFonts w:ascii="Arial"/>
          <w:b/>
          <w:sz w:val="30"/>
        </w:rPr>
      </w:pPr>
      <w:r>
        <w:rPr/>
        <w:pict>
          <v:group style="position:absolute;margin-left:153.342743pt;margin-top:13.339737pt;width:335pt;height:196.9pt;mso-position-horizontal-relative:page;mso-position-vertical-relative:paragraph;z-index:15789568" coordorigin="3067,267" coordsize="6700,3938">
            <v:shape style="position:absolute;left:3149;top:266;width:6617;height:3856" coordorigin="3149,267" coordsize="6617,3856" path="m3164,289l3149,289,3149,4114,3164,4114,3164,289xm9744,267l3157,267,3157,282,9744,282,9744,267xm9759,4107l9235,4107,9235,4114,8352,4114,8352,4107,8067,4107,8067,4114,7768,4114,7768,4107,7034,4107,7034,4114,6151,4114,6151,4107,5867,4107,5867,4114,5567,4114,5567,4107,4833,4107,4833,4114,3950,4114,3950,4107,3171,4107,3171,4114,3171,4122,9759,4122,9759,4114,9759,4107xm9766,274l9751,274,9751,4099,9766,4099,9766,274xe" filled="true" fillcolor="#808080" stroked="false">
              <v:path arrowok="t"/>
              <v:fill type="solid"/>
            </v:shape>
            <v:rect style="position:absolute;left:3366;top:918;width:300;height:3196" filled="true" fillcolor="#9999ff" stroked="false">
              <v:fill type="solid"/>
            </v:rect>
            <v:rect style="position:absolute;left:3366;top:918;width:300;height:3196" filled="false" stroked="true" strokeweight=".747245pt" strokecolor="#000000">
              <v:stroke dashstyle="solid"/>
            </v:rect>
            <v:rect style="position:absolute;left:5567;top:918;width:300;height:3196" filled="true" fillcolor="#9999ff" stroked="false">
              <v:fill type="solid"/>
            </v:rect>
            <v:rect style="position:absolute;left:5567;top:918;width:300;height:3196" filled="false" stroked="true" strokeweight=".747245pt" strokecolor="#000000">
              <v:stroke dashstyle="solid"/>
            </v:rect>
            <v:rect style="position:absolute;left:7768;top:918;width:300;height:3196" filled="true" fillcolor="#9999ff" stroked="false">
              <v:fill type="solid"/>
            </v:rect>
            <v:rect style="position:absolute;left:7768;top:918;width:300;height:3196" filled="false" stroked="true" strokeweight=".747245pt" strokecolor="#000000">
              <v:stroke dashstyle="solid"/>
            </v:rect>
            <v:rect style="position:absolute;left:3950;top:918;width:300;height:3196" filled="true" fillcolor="#ffffcc" stroked="false">
              <v:fill type="solid"/>
            </v:rect>
            <v:rect style="position:absolute;left:3950;top:918;width:300;height:3196" filled="false" stroked="true" strokeweight=".747245pt" strokecolor="#000000">
              <v:stroke dashstyle="solid"/>
            </v:rect>
            <v:rect style="position:absolute;left:6151;top:1174;width:300;height:2941" filled="true" fillcolor="#ffffcc" stroked="false">
              <v:fill type="solid"/>
            </v:rect>
            <v:rect style="position:absolute;left:6151;top:1174;width:300;height:2941" filled="false" stroked="true" strokeweight=".747246pt" strokecolor="#000000">
              <v:stroke dashstyle="solid"/>
            </v:rect>
            <v:rect style="position:absolute;left:8351;top:1309;width:300;height:2805" filled="true" fillcolor="#ffffcc" stroked="false">
              <v:fill type="solid"/>
            </v:rect>
            <v:rect style="position:absolute;left:8351;top:1309;width:300;height:2805" filled="false" stroked="true" strokeweight=".747247pt" strokecolor="#000000">
              <v:stroke dashstyle="solid"/>
            </v:rect>
            <v:rect style="position:absolute;left:4249;top:918;width:300;height:3196" filled="true" fillcolor="#ccffff" stroked="false">
              <v:fill type="solid"/>
            </v:rect>
            <v:rect style="position:absolute;left:4249;top:918;width:300;height:3196" filled="false" stroked="true" strokeweight=".747245pt" strokecolor="#000000">
              <v:stroke dashstyle="solid"/>
            </v:rect>
            <v:rect style="position:absolute;left:6450;top:1443;width:300;height:2671" filled="true" fillcolor="#ccffff" stroked="false">
              <v:fill type="solid"/>
            </v:rect>
            <v:rect style="position:absolute;left:6450;top:1443;width:300;height:2671" filled="false" stroked="true" strokeweight=".747248pt" strokecolor="#000000">
              <v:stroke dashstyle="solid"/>
            </v:rect>
            <v:rect style="position:absolute;left:8651;top:1309;width:300;height:2805" filled="true" fillcolor="#ccffff" stroked="false">
              <v:fill type="solid"/>
            </v:rect>
            <v:rect style="position:absolute;left:8651;top:1309;width:300;height:2805" filled="false" stroked="true" strokeweight=".747247pt" strokecolor="#000000">
              <v:stroke dashstyle="solid"/>
            </v:rect>
            <v:rect style="position:absolute;left:4548;top:918;width:285;height:3196" filled="true" fillcolor="#660066" stroked="false">
              <v:fill type="solid"/>
            </v:rect>
            <v:rect style="position:absolute;left:4548;top:918;width:285;height:3196" filled="false" stroked="true" strokeweight=".747245pt" strokecolor="#000000">
              <v:stroke dashstyle="solid"/>
            </v:rect>
            <v:rect style="position:absolute;left:6749;top:1443;width:285;height:2671" filled="true" fillcolor="#660066" stroked="false">
              <v:fill type="solid"/>
            </v:rect>
            <v:rect style="position:absolute;left:6749;top:1443;width:285;height:2671" filled="false" stroked="true" strokeweight=".747247pt" strokecolor="#000000">
              <v:stroke dashstyle="solid"/>
            </v:rect>
            <v:rect style="position:absolute;left:8950;top:1519;width:285;height:2596" filled="true" fillcolor="#660066" stroked="false">
              <v:fill type="solid"/>
            </v:rect>
            <v:rect style="position:absolute;left:8950;top:1519;width:285;height:2596" filled="false" stroked="true" strokeweight=".747247pt" strokecolor="#000000">
              <v:stroke dashstyle="solid"/>
            </v:rect>
            <v:shape style="position:absolute;left:3066;top:274;width:6692;height:3930" coordorigin="3067,274" coordsize="6692,3930" path="m3157,274l3157,4099m3067,4114l3142,4114m3067,3469l3142,3469m3067,2839l3142,2839m3067,2194l3142,2194m3067,1549l3142,1549m3067,919l3142,919m3067,274l3142,274m3157,4114l9744,4114m3157,4204l3157,4129m5357,4204l5357,4129m7558,4204l7558,4129m9759,4204l9759,4129e" filled="false" stroked="true" strokeweight=".747555pt" strokecolor="#000000">
              <v:path arrowok="t"/>
              <v:stroke dashstyle="solid"/>
            </v:shape>
            <v:shape style="position:absolute;left:3759;top:3839;width:142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rFonts w:ascii="Times New Roman"/>
                        <w:w w:val="99"/>
                        <w:sz w:val="20"/>
                      </w:rPr>
                      <w:t>T</w:t>
                    </w:r>
                  </w:p>
                </w:txbxContent>
              </v:textbox>
              <w10:wrap type="none"/>
            </v:shape>
            <v:shape style="position:absolute;left:4933;top:3839;width:153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rFonts w:ascii="Times New Roman"/>
                        <w:w w:val="99"/>
                        <w:sz w:val="20"/>
                      </w:rPr>
                      <w:t>C</w:t>
                    </w:r>
                  </w:p>
                </w:txbxContent>
              </v:textbox>
              <w10:wrap type="none"/>
            </v:shape>
            <v:shape style="position:absolute;left:5919;top:3839;width:142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rFonts w:ascii="Times New Roman"/>
                        <w:w w:val="99"/>
                        <w:sz w:val="20"/>
                      </w:rPr>
                      <w:t>T</w:t>
                    </w:r>
                  </w:p>
                </w:txbxContent>
              </v:textbox>
              <w10:wrap type="none"/>
            </v:shape>
            <v:shape style="position:absolute;left:7151;top:3839;width:153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rFonts w:ascii="Times New Roman"/>
                        <w:w w:val="99"/>
                        <w:sz w:val="20"/>
                      </w:rPr>
                      <w:t>C</w:t>
                    </w:r>
                  </w:p>
                </w:txbxContent>
              </v:textbox>
              <w10:wrap type="none"/>
            </v:shape>
            <v:shape style="position:absolute;left:8159;top:3839;width:142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rFonts w:ascii="Times New Roman"/>
                        <w:w w:val="99"/>
                        <w:sz w:val="20"/>
                      </w:rPr>
                      <w:t>T</w:t>
                    </w:r>
                  </w:p>
                </w:txbxContent>
              </v:textbox>
              <w10:wrap type="none"/>
            </v:shape>
            <v:shape style="position:absolute;left:9321;top:3839;width:153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rFonts w:ascii="Times New Roman"/>
                        <w:w w:val="99"/>
                        <w:sz w:val="20"/>
                      </w:rPr>
                      <w:t>C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98.823997pt;margin-top:26.938126pt;width:20.4pt;height:22.15pt;mso-position-horizontal-relative:page;mso-position-vertical-relative:paragraph;z-index:15793664" coordorigin="1976,539" coordsize="408,443">
            <v:shape style="position:absolute;left:1983;top:546;width:393;height:428" coordorigin="1984,546" coordsize="393,428" path="m2145,846l2145,834,2144,821,2139,812,2137,810,2124,801,2120,800,2120,840,2116,845,2109,850,2102,853,2093,855,2082,856,2069,857,2055,857,2043,856,2034,854,2027,852,2019,848,2015,843,2015,830,2018,824,2026,820,2033,817,2041,815,2052,813,2065,812,2080,813,2091,814,2101,815,2108,818,2116,822,2120,827,2120,829,2120,840,2120,800,2112,796,2099,792,2084,790,2066,790,2048,791,2033,794,2020,798,2009,804,1996,813,1990,824,1990,852,1998,863,2013,870,2024,874,2037,878,2051,879,2066,880,2085,879,2101,876,2115,871,2126,865,2138,857,2139,857,2145,846xm2295,706l2295,696,2295,690,2295,681,2289,673,2288,670,2274,662,2270,660,2270,700,2267,706,2259,710,2252,713,2243,715,2233,717,2220,718,2205,718,2194,717,2184,715,2177,712,2169,708,2165,703,2165,690,2168,685,2176,680,2183,677,2192,675,2203,673,2216,673,2230,673,2242,674,2251,675,2258,678,2266,682,2270,687,2270,700,2270,660,2263,656,2249,653,2234,651,2217,650,2199,652,2183,654,2170,659,2159,664,2146,673,2140,685,2140,700,2141,712,2148,723,2163,730,2174,735,2187,738,2201,740,2217,740,2235,739,2251,736,2265,732,2276,726,2288,718,2289,717,2295,706xm2298,829l2298,807,1987,701,1987,722,2253,813,2298,829xm2368,610l2368,592,2348,582,2326,573,2303,565,2279,558,2253,553,2227,549,2201,546,2174,546,2151,548,2128,550,2105,554,2084,559,2059,567,2034,577,2009,589,1984,602,1984,620,2033,600,2044,596,2058,591,2072,587,2086,584,2101,581,2119,578,2138,575,2156,574,2175,573,2223,574,2271,581,2320,593,2368,610xm2376,918l2375,899,2328,919,2280,934,2233,943,2185,947,2166,947,2147,947,2128,945,2110,943,2095,941,2080,938,2066,935,2052,931,2028,923,1992,909,1992,928,2018,940,2043,950,2069,958,2094,965,2116,969,2139,972,2162,974,2185,974,2212,972,2238,969,2264,963,2289,956,2313,948,2336,939,2357,929,2376,918xe" filled="true" fillcolor="#000000" stroked="false">
              <v:path arrowok="t"/>
              <v:fill type="solid"/>
            </v:shape>
            <v:shape style="position:absolute;left:1983;top:546;width:393;height:428" coordorigin="1984,546" coordsize="393,428" path="m2376,918l2357,929,2336,939,2313,948,2289,956,2264,963,2238,969,2212,972,2185,974,2162,974,2139,972,2116,969,2094,965,2069,958,2043,950,2018,940,1992,928,1992,922,1992,915,1992,909,2011,917,2028,923,2041,927,2052,931,2066,934,2080,938,2095,941,2110,943,2128,945,2147,947,2166,947,2185,947,2233,943,2280,934,2328,919,2375,899,2376,906,2376,912,2376,918xm2066,880l2051,879,2037,878,2024,874,2013,870,1998,863,1990,852,1990,838,1990,824,1996,813,2009,804,2020,798,2033,794,2048,791,2066,790,2084,790,2099,792,2112,796,2124,801,2137,810,2144,821,2145,833,2145,846,2139,857,2126,865,2115,871,2101,876,2085,879,2066,880xm2015,836l2015,843,2019,848,2027,852,2034,854,2043,856,2055,857,2069,857,2082,856,2093,855,2102,853,2109,850,2116,845,2120,840,2120,834,2120,827,2116,822,2108,818,2101,815,2091,813,2080,813,2065,812,2052,813,2041,815,2033,817,2026,820,2018,824,2015,830,2015,836xm2298,829l2220,802,2143,775,2065,748,1987,722,1987,715,1987,708,1987,701,2064,727,2142,754,2220,781,2298,807,2298,815,2298,822,2298,829xm2217,740l2201,740,2187,738,2174,735,2163,730,2148,723,2141,712,2140,698,2140,685,2146,673,2159,664,2170,659,2183,654,2199,652,2217,650,2234,651,2249,653,2263,656,2274,662,2288,670,2295,681,2295,694,2295,706,2289,717,2276,726,2265,732,2251,736,2235,739,2217,740xm2165,696l2165,703,2169,708,2177,712,2184,715,2193,717,2205,718,2220,718,2233,717,2243,715,2252,713,2259,710,2267,706,2270,700,2270,694,2270,687,2266,682,2258,678,2251,675,2242,674,2230,673,2216,673,2203,673,2192,675,2183,677,2176,680,2168,685,2165,690,2165,696xm2368,592l2368,598,2368,604,2368,610,2320,593,2271,581,2223,574,2175,573,2156,574,2138,575,2119,578,2101,581,2086,584,2072,587,2058,591,2044,596,2033,600,2020,605,2004,612,1984,620,1984,614,1984,608,1984,602,2009,589,2034,577,2059,567,2084,559,2105,554,2128,550,2151,548,2174,546,2201,546,2227,549,2253,553,2279,558,2303,565,2326,573,2348,582,2368,592xe" filled="false" stroked="true" strokeweight=".75pt" strokecolor="#000000">
              <v:path arrowok="t"/>
              <v:stroke dashstyle="solid"/>
            </v:shape>
            <w10:wrap type="none"/>
          </v:group>
        </w:pict>
      </w:r>
      <w:r>
        <w:rPr>
          <w:rFonts w:ascii="Arial"/>
          <w:b/>
          <w:sz w:val="30"/>
        </w:rPr>
        <w:t>120</w:t>
      </w:r>
    </w:p>
    <w:p>
      <w:pPr>
        <w:spacing w:before="300"/>
        <w:ind w:left="750" w:right="0" w:firstLine="0"/>
        <w:jc w:val="left"/>
        <w:rPr>
          <w:rFonts w:ascii="Arial"/>
          <w:b/>
          <w:sz w:val="30"/>
        </w:rPr>
      </w:pPr>
      <w:r>
        <w:rPr/>
        <w:pict>
          <v:group style="position:absolute;margin-left:500.664673pt;margin-top:29.448893pt;width:9.75pt;height:9.75pt;mso-position-horizontal-relative:page;mso-position-vertical-relative:paragraph;z-index:15790080" coordorigin="10013,589" coordsize="195,195">
            <v:rect style="position:absolute;left:10020;top:596;width:180;height:180" filled="true" fillcolor="#9999ff" stroked="false">
              <v:fill type="solid"/>
            </v:rect>
            <v:rect style="position:absolute;left:10020;top:596;width:180;height:180" filled="false" stroked="true" strokeweight=".747554pt" strokecolor="#000000">
              <v:stroke dashstyle="solid"/>
            </v:rect>
            <w10:wrap type="none"/>
          </v:group>
        </w:pict>
      </w:r>
      <w:r>
        <w:rPr/>
        <w:pict>
          <v:group style="position:absolute;margin-left:495.434143pt;margin-top:21.94042pt;width:35.950pt;height:131.3pt;mso-position-horizontal-relative:page;mso-position-vertical-relative:paragraph;z-index:15790592" coordorigin="9909,439" coordsize="719,2626">
            <v:rect style="position:absolute;left:10020;top:1031;width:180;height:180" filled="false" stroked="true" strokeweight=".747554pt" strokecolor="#000000">
              <v:stroke dashstyle="solid"/>
            </v:rect>
            <v:shape style="position:absolute;left:9916;top:446;width:704;height:2611" type="#_x0000_t202" filled="false" stroked="true" strokeweight=".747283pt" strokecolor="#000000">
              <v:textbox inset="0,0,0,0">
                <w:txbxContent>
                  <w:p>
                    <w:pPr>
                      <w:spacing w:line="302" w:lineRule="auto" w:before="56"/>
                      <w:ind w:left="366" w:right="70" w:firstLine="0"/>
                      <w:jc w:val="both"/>
                      <w:rPr>
                        <w:rFonts w:ascii="Arial"/>
                        <w:b/>
                        <w:sz w:val="30"/>
                      </w:rPr>
                    </w:pPr>
                    <w:r>
                      <w:rPr>
                        <w:rFonts w:ascii="Arial"/>
                        <w:b/>
                        <w:sz w:val="30"/>
                      </w:rPr>
                      <w:t>L</w:t>
                    </w:r>
                    <w:r>
                      <w:rPr>
                        <w:rFonts w:ascii="Arial"/>
                        <w:b/>
                        <w:spacing w:val="-81"/>
                        <w:sz w:val="30"/>
                      </w:rPr>
                      <w:t> </w:t>
                    </w:r>
                    <w:r>
                      <w:rPr>
                        <w:rFonts w:ascii="Arial"/>
                        <w:b/>
                        <w:sz w:val="30"/>
                      </w:rPr>
                      <w:t>T</w:t>
                    </w:r>
                    <w:r>
                      <w:rPr>
                        <w:rFonts w:ascii="Arial"/>
                        <w:b/>
                        <w:spacing w:val="-81"/>
                        <w:sz w:val="30"/>
                      </w:rPr>
                      <w:t> </w:t>
                    </w:r>
                    <w:r>
                      <w:rPr>
                        <w:rFonts w:ascii="Arial"/>
                        <w:b/>
                        <w:sz w:val="30"/>
                      </w:rPr>
                      <w:t>M</w:t>
                    </w:r>
                    <w:r>
                      <w:rPr>
                        <w:rFonts w:ascii="Arial"/>
                        <w:b/>
                        <w:spacing w:val="-81"/>
                        <w:sz w:val="30"/>
                      </w:rPr>
                      <w:t> </w:t>
                    </w:r>
                    <w:r>
                      <w:rPr>
                        <w:rFonts w:ascii="Arial"/>
                        <w:b/>
                        <w:sz w:val="30"/>
                      </w:rPr>
                      <w:t>O</w:t>
                    </w:r>
                    <w:r>
                      <w:rPr>
                        <w:rFonts w:ascii="Arial"/>
                        <w:b/>
                        <w:spacing w:val="-81"/>
                        <w:sz w:val="30"/>
                      </w:rPr>
                      <w:t> </w:t>
                    </w:r>
                    <w:r>
                      <w:rPr>
                        <w:rFonts w:ascii="Arial"/>
                        <w:b/>
                        <w:sz w:val="30"/>
                      </w:rPr>
                      <w:t>A</w:t>
                    </w:r>
                  </w:p>
                  <w:p>
                    <w:pPr>
                      <w:spacing w:before="2"/>
                      <w:ind w:left="366" w:right="0" w:firstLine="0"/>
                      <w:jc w:val="left"/>
                      <w:rPr>
                        <w:rFonts w:ascii="Arial"/>
                        <w:b/>
                        <w:sz w:val="30"/>
                      </w:rPr>
                    </w:pPr>
                    <w:r>
                      <w:rPr>
                        <w:rFonts w:ascii="Arial"/>
                        <w:b/>
                        <w:w w:val="99"/>
                        <w:sz w:val="30"/>
                      </w:rPr>
                      <w:t>C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94176">
            <wp:simplePos x="0" y="0"/>
            <wp:positionH relativeFrom="page">
              <wp:posOffset>1266253</wp:posOffset>
            </wp:positionH>
            <wp:positionV relativeFrom="paragraph">
              <wp:posOffset>411988</wp:posOffset>
            </wp:positionV>
            <wp:extent cx="271780" cy="1020191"/>
            <wp:effectExtent l="0" t="0" r="0" b="0"/>
            <wp:wrapNone/>
            <wp:docPr id="55" name="image16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167.png"/>
                    <pic:cNvPicPr/>
                  </pic:nvPicPr>
                  <pic:blipFill>
                    <a:blip r:embed="rId1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780" cy="1020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sz w:val="30"/>
        </w:rPr>
        <w:t>100</w:t>
      </w:r>
    </w:p>
    <w:p>
      <w:pPr>
        <w:spacing w:before="286"/>
        <w:ind w:left="915" w:right="0" w:firstLine="0"/>
        <w:jc w:val="left"/>
        <w:rPr>
          <w:rFonts w:ascii="Arial"/>
          <w:b/>
          <w:sz w:val="30"/>
        </w:rPr>
      </w:pPr>
      <w:r>
        <w:rPr>
          <w:rFonts w:ascii="Arial"/>
          <w:b/>
          <w:sz w:val="30"/>
        </w:rPr>
        <w:t>80</w:t>
      </w:r>
    </w:p>
    <w:p>
      <w:pPr>
        <w:spacing w:before="299"/>
        <w:ind w:left="915" w:right="0" w:firstLine="0"/>
        <w:jc w:val="left"/>
        <w:rPr>
          <w:rFonts w:ascii="Arial"/>
          <w:b/>
          <w:sz w:val="30"/>
        </w:rPr>
      </w:pPr>
      <w:r>
        <w:rPr/>
        <w:pict>
          <v:group style="position:absolute;margin-left:500.664673pt;margin-top:9.15659pt;width:9.75pt;height:9.75pt;mso-position-horizontal-relative:page;mso-position-vertical-relative:paragraph;z-index:15791104" coordorigin="10013,183" coordsize="195,195">
            <v:rect style="position:absolute;left:10020;top:190;width:180;height:180" filled="true" fillcolor="#ffffcc" stroked="false">
              <v:fill type="solid"/>
            </v:rect>
            <v:rect style="position:absolute;left:10020;top:190;width:180;height:180" filled="false" stroked="true" strokeweight=".747554pt" strokecolor="#000000">
              <v:stroke dashstyle="solid"/>
            </v:rect>
            <w10:wrap type="none"/>
          </v:group>
        </w:pict>
      </w:r>
      <w:r>
        <w:rPr/>
        <w:pict>
          <v:group style="position:absolute;margin-left:500.664673pt;margin-top:30.9146pt;width:9.75pt;height:9.75pt;mso-position-horizontal-relative:page;mso-position-vertical-relative:paragraph;z-index:15791616" coordorigin="10013,618" coordsize="195,195">
            <v:rect style="position:absolute;left:10020;top:625;width:180;height:180" filled="true" fillcolor="#ccffff" stroked="false">
              <v:fill type="solid"/>
            </v:rect>
            <v:rect style="position:absolute;left:10020;top:625;width:180;height:180" filled="false" stroked="true" strokeweight=".747554pt" strokecolor="#000000">
              <v:stroke dashstyle="solid"/>
            </v:rect>
            <w10:wrap type="none"/>
          </v:group>
        </w:pict>
      </w:r>
      <w:r>
        <w:rPr>
          <w:rFonts w:ascii="Arial"/>
          <w:b/>
          <w:sz w:val="30"/>
        </w:rPr>
        <w:t>60</w:t>
      </w:r>
    </w:p>
    <w:p>
      <w:pPr>
        <w:spacing w:before="301"/>
        <w:ind w:left="915" w:right="0" w:firstLine="0"/>
        <w:jc w:val="left"/>
        <w:rPr>
          <w:rFonts w:ascii="Arial"/>
          <w:b/>
          <w:sz w:val="30"/>
        </w:rPr>
      </w:pPr>
      <w:r>
        <w:rPr/>
        <w:pict>
          <v:group style="position:absolute;margin-left:500.664673pt;margin-top:20.494551pt;width:9.75pt;height:9.75pt;mso-position-horizontal-relative:page;mso-position-vertical-relative:paragraph;z-index:15792128" coordorigin="10013,410" coordsize="195,195">
            <v:rect style="position:absolute;left:10020;top:417;width:180;height:180" filled="true" fillcolor="#660066" stroked="false">
              <v:fill type="solid"/>
            </v:rect>
            <v:rect style="position:absolute;left:10020;top:417;width:180;height:180" filled="false" stroked="true" strokeweight=".747554pt" strokecolor="#000000">
              <v:stroke dashstyle="solid"/>
            </v:rect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93152">
            <wp:simplePos x="0" y="0"/>
            <wp:positionH relativeFrom="page">
              <wp:posOffset>1303464</wp:posOffset>
            </wp:positionH>
            <wp:positionV relativeFrom="paragraph">
              <wp:posOffset>275507</wp:posOffset>
            </wp:positionV>
            <wp:extent cx="198881" cy="535939"/>
            <wp:effectExtent l="0" t="0" r="0" b="0"/>
            <wp:wrapNone/>
            <wp:docPr id="57" name="image16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168.png"/>
                    <pic:cNvPicPr/>
                  </pic:nvPicPr>
                  <pic:blipFill>
                    <a:blip r:embed="rId1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881" cy="5359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sz w:val="30"/>
        </w:rPr>
        <w:t>40</w:t>
      </w:r>
    </w:p>
    <w:p>
      <w:pPr>
        <w:spacing w:before="285"/>
        <w:ind w:left="915" w:right="0" w:firstLine="0"/>
        <w:jc w:val="left"/>
        <w:rPr>
          <w:rFonts w:ascii="Arial"/>
          <w:b/>
          <w:sz w:val="30"/>
        </w:rPr>
      </w:pPr>
      <w:r>
        <w:rPr/>
        <w:pict>
          <v:rect style="position:absolute;margin-left:501.038452pt;margin-top:10.321132pt;width:8.991787pt;height:8.999361pt;mso-position-horizontal-relative:page;mso-position-vertical-relative:paragraph;z-index:15792640" filled="false" stroked="true" strokeweight=".747554pt" strokecolor="#000000">
            <v:stroke dashstyle="solid"/>
            <w10:wrap type="none"/>
          </v:rect>
        </w:pict>
      </w:r>
      <w:r>
        <w:rPr>
          <w:rFonts w:ascii="Arial"/>
          <w:b/>
          <w:sz w:val="30"/>
        </w:rPr>
        <w:t>20</w:t>
      </w:r>
    </w:p>
    <w:p>
      <w:pPr>
        <w:spacing w:before="300"/>
        <w:ind w:left="1079" w:right="0" w:firstLine="0"/>
        <w:jc w:val="left"/>
        <w:rPr>
          <w:rFonts w:ascii="Arial"/>
          <w:b/>
          <w:sz w:val="30"/>
        </w:rPr>
      </w:pPr>
      <w:r>
        <w:rPr>
          <w:rFonts w:ascii="Arial"/>
          <w:b/>
          <w:w w:val="99"/>
          <w:sz w:val="30"/>
        </w:rPr>
        <w:t>0</w:t>
      </w:r>
    </w:p>
    <w:p>
      <w:pPr>
        <w:tabs>
          <w:tab w:pos="2444" w:val="left" w:leader="none"/>
          <w:tab w:pos="4645" w:val="left" w:leader="none"/>
        </w:tabs>
        <w:spacing w:before="105"/>
        <w:ind w:left="243" w:right="0" w:firstLine="0"/>
        <w:jc w:val="center"/>
        <w:rPr>
          <w:rFonts w:ascii="Arial"/>
          <w:b/>
          <w:sz w:val="30"/>
        </w:rPr>
      </w:pPr>
      <w:r>
        <w:rPr>
          <w:rFonts w:ascii="Arial"/>
          <w:b/>
          <w:sz w:val="30"/>
        </w:rPr>
        <w:t>20</w:t>
      </w:r>
      <w:r>
        <w:rPr>
          <w:rFonts w:ascii="Arial"/>
          <w:b/>
          <w:spacing w:val="-1"/>
          <w:sz w:val="30"/>
        </w:rPr>
        <w:t> </w:t>
      </w:r>
      <w:r>
        <w:rPr>
          <w:rFonts w:ascii="Arial"/>
          <w:b/>
          <w:sz w:val="30"/>
        </w:rPr>
        <w:t>Mins</w:t>
        <w:tab/>
        <w:t>35 Mins</w:t>
        <w:tab/>
        <w:t>60</w:t>
      </w:r>
      <w:r>
        <w:rPr>
          <w:rFonts w:ascii="Arial"/>
          <w:b/>
          <w:spacing w:val="-1"/>
          <w:sz w:val="30"/>
        </w:rPr>
        <w:t> </w:t>
      </w:r>
      <w:r>
        <w:rPr>
          <w:rFonts w:ascii="Arial"/>
          <w:b/>
          <w:sz w:val="30"/>
        </w:rPr>
        <w:t>Mins</w:t>
      </w:r>
    </w:p>
    <w:p>
      <w:pPr>
        <w:pStyle w:val="Heading2"/>
        <w:spacing w:before="277"/>
        <w:ind w:left="230"/>
        <w:jc w:val="center"/>
        <w:rPr>
          <w:rFonts w:ascii="Arial"/>
        </w:rPr>
      </w:pPr>
      <w:r>
        <w:rPr>
          <w:rFonts w:ascii="Arial"/>
        </w:rPr>
        <w:t>Duration</w:t>
      </w:r>
    </w:p>
    <w:p>
      <w:pPr>
        <w:pStyle w:val="BodyText"/>
        <w:spacing w:before="7"/>
        <w:rPr>
          <w:rFonts w:ascii="Arial"/>
          <w:b/>
          <w:sz w:val="20"/>
        </w:rPr>
      </w:pPr>
    </w:p>
    <w:tbl>
      <w:tblPr>
        <w:tblW w:w="0" w:type="auto"/>
        <w:jc w:val="left"/>
        <w:tblInd w:w="4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96"/>
        <w:gridCol w:w="504"/>
        <w:gridCol w:w="5943"/>
      </w:tblGrid>
      <w:tr>
        <w:trPr>
          <w:trHeight w:val="272" w:hRule="atLeast"/>
        </w:trPr>
        <w:tc>
          <w:tcPr>
            <w:tcW w:w="696" w:type="dxa"/>
          </w:tcPr>
          <w:p>
            <w:pPr>
              <w:pStyle w:val="TableParagraph"/>
              <w:spacing w:line="252" w:lineRule="exact"/>
              <w:ind w:left="5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KEY:</w:t>
            </w:r>
          </w:p>
        </w:tc>
        <w:tc>
          <w:tcPr>
            <w:tcW w:w="6447" w:type="dxa"/>
            <w:gridSpan w:val="2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344" w:hRule="atLeast"/>
        </w:trPr>
        <w:tc>
          <w:tcPr>
            <w:tcW w:w="696" w:type="dxa"/>
          </w:tcPr>
          <w:p>
            <w:pPr>
              <w:pStyle w:val="TableParagraph"/>
              <w:ind w:left="50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99"/>
                <w:sz w:val="24"/>
              </w:rPr>
              <w:t>L</w:t>
            </w:r>
          </w:p>
        </w:tc>
        <w:tc>
          <w:tcPr>
            <w:tcW w:w="504" w:type="dxa"/>
          </w:tcPr>
          <w:p>
            <w:pPr>
              <w:pStyle w:val="TableParagraph"/>
              <w:ind w:left="74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100"/>
                <w:sz w:val="24"/>
              </w:rPr>
              <w:t>=</w:t>
            </w:r>
          </w:p>
        </w:tc>
        <w:tc>
          <w:tcPr>
            <w:tcW w:w="5943" w:type="dxa"/>
          </w:tcPr>
          <w:p>
            <w:pPr>
              <w:pStyle w:val="TableParagraph"/>
              <w:spacing w:line="272" w:lineRule="exact"/>
              <w:ind w:left="290"/>
              <w:rPr>
                <w:rFonts w:ascii="Arial"/>
                <w:i/>
                <w:sz w:val="24"/>
              </w:rPr>
            </w:pPr>
            <w:r>
              <w:rPr>
                <w:rFonts w:ascii="Arial"/>
                <w:i/>
                <w:sz w:val="24"/>
              </w:rPr>
              <w:t>Lantana</w:t>
            </w:r>
            <w:r>
              <w:rPr>
                <w:rFonts w:ascii="Arial"/>
                <w:i/>
                <w:spacing w:val="-5"/>
                <w:sz w:val="24"/>
              </w:rPr>
              <w:t> </w:t>
            </w:r>
            <w:r>
              <w:rPr>
                <w:rFonts w:ascii="Arial"/>
                <w:i/>
                <w:sz w:val="24"/>
              </w:rPr>
              <w:t>camara</w:t>
            </w:r>
          </w:p>
        </w:tc>
      </w:tr>
      <w:tr>
        <w:trPr>
          <w:trHeight w:val="415" w:hRule="atLeast"/>
        </w:trPr>
        <w:tc>
          <w:tcPr>
            <w:tcW w:w="696" w:type="dxa"/>
          </w:tcPr>
          <w:p>
            <w:pPr>
              <w:pStyle w:val="TableParagraph"/>
              <w:spacing w:before="68"/>
              <w:ind w:left="50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100"/>
                <w:sz w:val="24"/>
              </w:rPr>
              <w:t>T</w:t>
            </w:r>
          </w:p>
        </w:tc>
        <w:tc>
          <w:tcPr>
            <w:tcW w:w="504" w:type="dxa"/>
          </w:tcPr>
          <w:p>
            <w:pPr>
              <w:pStyle w:val="TableParagraph"/>
              <w:spacing w:before="68"/>
              <w:ind w:left="74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100"/>
                <w:sz w:val="24"/>
              </w:rPr>
              <w:t>=</w:t>
            </w:r>
          </w:p>
        </w:tc>
        <w:tc>
          <w:tcPr>
            <w:tcW w:w="5943" w:type="dxa"/>
          </w:tcPr>
          <w:p>
            <w:pPr>
              <w:pStyle w:val="TableParagraph"/>
              <w:spacing w:before="64"/>
              <w:ind w:left="290"/>
              <w:rPr>
                <w:rFonts w:ascii="Arial"/>
                <w:i/>
                <w:sz w:val="24"/>
              </w:rPr>
            </w:pPr>
            <w:r>
              <w:rPr>
                <w:rFonts w:ascii="Arial"/>
                <w:i/>
                <w:sz w:val="24"/>
              </w:rPr>
              <w:t>Tapinanthus</w:t>
            </w:r>
            <w:r>
              <w:rPr>
                <w:rFonts w:ascii="Arial"/>
                <w:i/>
                <w:spacing w:val="-2"/>
                <w:sz w:val="24"/>
              </w:rPr>
              <w:t> </w:t>
            </w:r>
            <w:r>
              <w:rPr>
                <w:rFonts w:ascii="Microsoft Sans Serif"/>
                <w:sz w:val="24"/>
              </w:rPr>
              <w:t>(</w:t>
            </w:r>
            <w:r>
              <w:rPr>
                <w:rFonts w:ascii="Arial"/>
                <w:i/>
                <w:sz w:val="24"/>
              </w:rPr>
              <w:t>Mistletoe</w:t>
            </w:r>
            <w:r>
              <w:rPr>
                <w:rFonts w:ascii="Microsoft Sans Serif"/>
                <w:sz w:val="24"/>
              </w:rPr>
              <w:t>) parasitic on</w:t>
            </w:r>
            <w:r>
              <w:rPr>
                <w:rFonts w:ascii="Microsoft Sans Serif"/>
                <w:spacing w:val="-1"/>
                <w:sz w:val="24"/>
              </w:rPr>
              <w:t> </w:t>
            </w:r>
            <w:r>
              <w:rPr>
                <w:rFonts w:ascii="Arial"/>
                <w:i/>
                <w:sz w:val="24"/>
              </w:rPr>
              <w:t>Lantana</w:t>
            </w:r>
            <w:r>
              <w:rPr>
                <w:rFonts w:ascii="Arial"/>
                <w:i/>
                <w:spacing w:val="-4"/>
                <w:sz w:val="24"/>
              </w:rPr>
              <w:t> </w:t>
            </w:r>
            <w:r>
              <w:rPr>
                <w:rFonts w:ascii="Arial"/>
                <w:i/>
                <w:sz w:val="24"/>
              </w:rPr>
              <w:t>camara</w:t>
            </w:r>
          </w:p>
        </w:tc>
      </w:tr>
      <w:tr>
        <w:trPr>
          <w:trHeight w:val="415" w:hRule="atLeast"/>
        </w:trPr>
        <w:tc>
          <w:tcPr>
            <w:tcW w:w="696" w:type="dxa"/>
          </w:tcPr>
          <w:p>
            <w:pPr>
              <w:pStyle w:val="TableParagraph"/>
              <w:spacing w:before="70"/>
              <w:ind w:left="50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99"/>
                <w:sz w:val="24"/>
              </w:rPr>
              <w:t>M</w:t>
            </w:r>
          </w:p>
        </w:tc>
        <w:tc>
          <w:tcPr>
            <w:tcW w:w="504" w:type="dxa"/>
          </w:tcPr>
          <w:p>
            <w:pPr>
              <w:pStyle w:val="TableParagraph"/>
              <w:spacing w:before="70"/>
              <w:ind w:left="74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100"/>
                <w:sz w:val="24"/>
              </w:rPr>
              <w:t>=</w:t>
            </w:r>
          </w:p>
        </w:tc>
        <w:tc>
          <w:tcPr>
            <w:tcW w:w="5943" w:type="dxa"/>
          </w:tcPr>
          <w:p>
            <w:pPr>
              <w:pStyle w:val="TableParagraph"/>
              <w:spacing w:before="70"/>
              <w:ind w:left="290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sz w:val="24"/>
              </w:rPr>
              <w:t>Macerated</w:t>
            </w:r>
            <w:r>
              <w:rPr>
                <w:rFonts w:ascii="Microsoft Sans Serif"/>
                <w:spacing w:val="1"/>
                <w:sz w:val="24"/>
              </w:rPr>
              <w:t> </w:t>
            </w:r>
            <w:r>
              <w:rPr>
                <w:rFonts w:ascii="Microsoft Sans Serif"/>
                <w:sz w:val="24"/>
              </w:rPr>
              <w:t>tsetse</w:t>
            </w:r>
            <w:r>
              <w:rPr>
                <w:rFonts w:ascii="Microsoft Sans Serif"/>
                <w:spacing w:val="1"/>
                <w:sz w:val="24"/>
              </w:rPr>
              <w:t> </w:t>
            </w:r>
            <w:r>
              <w:rPr>
                <w:rFonts w:ascii="Microsoft Sans Serif"/>
                <w:sz w:val="24"/>
              </w:rPr>
              <w:t>fly</w:t>
            </w:r>
            <w:r>
              <w:rPr>
                <w:rFonts w:ascii="Microsoft Sans Serif"/>
                <w:spacing w:val="-3"/>
                <w:sz w:val="24"/>
              </w:rPr>
              <w:t> </w:t>
            </w:r>
            <w:r>
              <w:rPr>
                <w:rFonts w:ascii="Microsoft Sans Serif"/>
                <w:sz w:val="24"/>
              </w:rPr>
              <w:t>fluid</w:t>
            </w:r>
          </w:p>
        </w:tc>
      </w:tr>
      <w:tr>
        <w:trPr>
          <w:trHeight w:val="414" w:hRule="atLeast"/>
        </w:trPr>
        <w:tc>
          <w:tcPr>
            <w:tcW w:w="696" w:type="dxa"/>
          </w:tcPr>
          <w:p>
            <w:pPr>
              <w:pStyle w:val="TableParagraph"/>
              <w:spacing w:before="68"/>
              <w:ind w:left="50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100"/>
                <w:sz w:val="24"/>
              </w:rPr>
              <w:t>O</w:t>
            </w:r>
          </w:p>
        </w:tc>
        <w:tc>
          <w:tcPr>
            <w:tcW w:w="504" w:type="dxa"/>
          </w:tcPr>
          <w:p>
            <w:pPr>
              <w:pStyle w:val="TableParagraph"/>
              <w:spacing w:before="68"/>
              <w:ind w:left="74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100"/>
                <w:sz w:val="24"/>
              </w:rPr>
              <w:t>=</w:t>
            </w:r>
          </w:p>
        </w:tc>
        <w:tc>
          <w:tcPr>
            <w:tcW w:w="5943" w:type="dxa"/>
          </w:tcPr>
          <w:p>
            <w:pPr>
              <w:pStyle w:val="TableParagraph"/>
              <w:spacing w:before="68"/>
              <w:ind w:left="290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sz w:val="24"/>
              </w:rPr>
              <w:t>“OFF”</w:t>
            </w:r>
          </w:p>
        </w:tc>
      </w:tr>
      <w:tr>
        <w:trPr>
          <w:trHeight w:val="414" w:hRule="atLeast"/>
        </w:trPr>
        <w:tc>
          <w:tcPr>
            <w:tcW w:w="696" w:type="dxa"/>
          </w:tcPr>
          <w:p>
            <w:pPr>
              <w:pStyle w:val="TableParagraph"/>
              <w:spacing w:before="69"/>
              <w:ind w:left="50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100"/>
                <w:sz w:val="24"/>
              </w:rPr>
              <w:t>A</w:t>
            </w:r>
          </w:p>
        </w:tc>
        <w:tc>
          <w:tcPr>
            <w:tcW w:w="504" w:type="dxa"/>
          </w:tcPr>
          <w:p>
            <w:pPr>
              <w:pStyle w:val="TableParagraph"/>
              <w:spacing w:before="69"/>
              <w:ind w:left="74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100"/>
                <w:sz w:val="24"/>
              </w:rPr>
              <w:t>=</w:t>
            </w:r>
          </w:p>
        </w:tc>
        <w:tc>
          <w:tcPr>
            <w:tcW w:w="5943" w:type="dxa"/>
          </w:tcPr>
          <w:p>
            <w:pPr>
              <w:pStyle w:val="TableParagraph"/>
              <w:spacing w:before="69"/>
              <w:ind w:left="290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sz w:val="24"/>
              </w:rPr>
              <w:t>“ANTIMOS”</w:t>
            </w:r>
          </w:p>
        </w:tc>
      </w:tr>
      <w:tr>
        <w:trPr>
          <w:trHeight w:val="340" w:hRule="atLeast"/>
        </w:trPr>
        <w:tc>
          <w:tcPr>
            <w:tcW w:w="696" w:type="dxa"/>
          </w:tcPr>
          <w:p>
            <w:pPr>
              <w:pStyle w:val="TableParagraph"/>
              <w:spacing w:line="252" w:lineRule="exact" w:before="68"/>
              <w:ind w:left="50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99"/>
                <w:sz w:val="24"/>
              </w:rPr>
              <w:t>C</w:t>
            </w:r>
          </w:p>
        </w:tc>
        <w:tc>
          <w:tcPr>
            <w:tcW w:w="504" w:type="dxa"/>
          </w:tcPr>
          <w:p>
            <w:pPr>
              <w:pStyle w:val="TableParagraph"/>
              <w:spacing w:line="252" w:lineRule="exact" w:before="68"/>
              <w:ind w:left="74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100"/>
                <w:sz w:val="24"/>
              </w:rPr>
              <w:t>=</w:t>
            </w:r>
          </w:p>
        </w:tc>
        <w:tc>
          <w:tcPr>
            <w:tcW w:w="5943" w:type="dxa"/>
          </w:tcPr>
          <w:p>
            <w:pPr>
              <w:pStyle w:val="TableParagraph"/>
              <w:spacing w:line="252" w:lineRule="exact" w:before="68"/>
              <w:ind w:left="290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sz w:val="24"/>
              </w:rPr>
              <w:t>Control (Blue cloth material without</w:t>
            </w:r>
            <w:r>
              <w:rPr>
                <w:rFonts w:ascii="Microsoft Sans Serif"/>
                <w:spacing w:val="1"/>
                <w:sz w:val="24"/>
              </w:rPr>
              <w:t> </w:t>
            </w:r>
            <w:r>
              <w:rPr>
                <w:rFonts w:ascii="Microsoft Sans Serif"/>
                <w:sz w:val="24"/>
              </w:rPr>
              <w:t>any</w:t>
            </w:r>
            <w:r>
              <w:rPr>
                <w:rFonts w:ascii="Microsoft Sans Serif"/>
                <w:spacing w:val="-2"/>
                <w:sz w:val="24"/>
              </w:rPr>
              <w:t> </w:t>
            </w:r>
            <w:r>
              <w:rPr>
                <w:rFonts w:ascii="Microsoft Sans Serif"/>
                <w:sz w:val="24"/>
              </w:rPr>
              <w:t>test</w:t>
            </w:r>
            <w:r>
              <w:rPr>
                <w:rFonts w:ascii="Microsoft Sans Serif"/>
                <w:spacing w:val="-1"/>
                <w:sz w:val="24"/>
              </w:rPr>
              <w:t> </w:t>
            </w:r>
            <w:r>
              <w:rPr>
                <w:rFonts w:ascii="Microsoft Sans Serif"/>
                <w:sz w:val="24"/>
              </w:rPr>
              <w:t>product)</w:t>
            </w:r>
          </w:p>
        </w:tc>
      </w:tr>
    </w:tbl>
    <w:p>
      <w:pPr>
        <w:pStyle w:val="BodyText"/>
        <w:spacing w:before="10"/>
        <w:rPr>
          <w:rFonts w:ascii="Arial"/>
          <w:b/>
          <w:sz w:val="27"/>
        </w:rPr>
      </w:pPr>
    </w:p>
    <w:p>
      <w:pPr>
        <w:pStyle w:val="BodyText"/>
        <w:spacing w:before="96"/>
        <w:ind w:left="480"/>
      </w:pPr>
      <w:r>
        <w:rPr/>
        <w:t>Number of</w:t>
      </w:r>
      <w:r>
        <w:rPr>
          <w:spacing w:val="2"/>
        </w:rPr>
        <w:t> </w:t>
      </w:r>
      <w:r>
        <w:rPr/>
        <w:t>Tsetse</w:t>
      </w:r>
      <w:r>
        <w:rPr>
          <w:spacing w:val="3"/>
        </w:rPr>
        <w:t> </w:t>
      </w:r>
      <w:r>
        <w:rPr/>
        <w:t>Flies tested: 20 minutes</w:t>
      </w:r>
      <w:r>
        <w:rPr>
          <w:spacing w:val="1"/>
        </w:rPr>
        <w:t> </w:t>
      </w:r>
      <w:r>
        <w:rPr/>
        <w:t>(7); 35 minutes</w:t>
      </w:r>
      <w:r>
        <w:rPr>
          <w:spacing w:val="1"/>
        </w:rPr>
        <w:t> </w:t>
      </w:r>
      <w:r>
        <w:rPr/>
        <w:t>(12);</w:t>
      </w:r>
      <w:r>
        <w:rPr>
          <w:spacing w:val="1"/>
        </w:rPr>
        <w:t> </w:t>
      </w:r>
      <w:r>
        <w:rPr/>
        <w:t>60</w:t>
      </w:r>
      <w:r>
        <w:rPr>
          <w:spacing w:val="-3"/>
        </w:rPr>
        <w:t> </w:t>
      </w:r>
      <w:r>
        <w:rPr/>
        <w:t>minutes</w:t>
      </w:r>
      <w:r>
        <w:rPr>
          <w:spacing w:val="1"/>
        </w:rPr>
        <w:t> </w:t>
      </w:r>
      <w:r>
        <w:rPr/>
        <w:t>(16)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tabs>
          <w:tab w:pos="1920" w:val="left" w:leader="none"/>
        </w:tabs>
        <w:spacing w:line="367" w:lineRule="auto" w:before="153"/>
        <w:ind w:left="1920" w:right="964" w:hanging="1440"/>
      </w:pPr>
      <w:r>
        <w:rPr/>
        <w:t>Figure</w:t>
      </w:r>
      <w:r>
        <w:rPr>
          <w:spacing w:val="1"/>
        </w:rPr>
        <w:t> </w:t>
      </w:r>
      <w:r>
        <w:rPr/>
        <w:t>26.</w:t>
        <w:tab/>
        <w:t>Effect</w:t>
      </w:r>
      <w:r>
        <w:rPr>
          <w:spacing w:val="-1"/>
        </w:rPr>
        <w:t> </w:t>
      </w:r>
      <w:r>
        <w:rPr/>
        <w:t>of</w:t>
      </w:r>
      <w:r>
        <w:rPr>
          <w:spacing w:val="4"/>
        </w:rPr>
        <w:t> </w:t>
      </w:r>
      <w:r>
        <w:rPr/>
        <w:t>Some</w:t>
      </w:r>
      <w:r>
        <w:rPr>
          <w:spacing w:val="3"/>
        </w:rPr>
        <w:t> </w:t>
      </w:r>
      <w:r>
        <w:rPr/>
        <w:t>Natural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Synthetic Products</w:t>
      </w:r>
      <w:r>
        <w:rPr>
          <w:spacing w:val="1"/>
        </w:rPr>
        <w:t> </w:t>
      </w:r>
      <w:r>
        <w:rPr/>
        <w:t>as Tsetse</w:t>
      </w:r>
      <w:r>
        <w:rPr>
          <w:spacing w:val="1"/>
        </w:rPr>
        <w:t> </w:t>
      </w:r>
      <w:r>
        <w:rPr/>
        <w:t>Fly</w:t>
      </w:r>
      <w:r>
        <w:rPr>
          <w:spacing w:val="-60"/>
        </w:rPr>
        <w:t> </w:t>
      </w:r>
      <w:r>
        <w:rPr/>
        <w:t>Repellents</w:t>
      </w:r>
    </w:p>
    <w:p>
      <w:pPr>
        <w:spacing w:after="0" w:line="367" w:lineRule="auto"/>
        <w:sectPr>
          <w:pgSz w:w="11910" w:h="16840"/>
          <w:pgMar w:header="724" w:footer="0" w:top="1340" w:bottom="280" w:left="1680" w:right="9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5"/>
        </w:rPr>
      </w:pPr>
    </w:p>
    <w:p>
      <w:pPr>
        <w:tabs>
          <w:tab w:pos="1502" w:val="left" w:leader="none"/>
        </w:tabs>
        <w:spacing w:before="92"/>
        <w:ind w:left="1502" w:right="390" w:hanging="1352"/>
        <w:jc w:val="left"/>
        <w:rPr>
          <w:rFonts w:ascii="Arial"/>
          <w:b/>
          <w:sz w:val="24"/>
        </w:rPr>
      </w:pPr>
      <w:r>
        <w:rPr>
          <w:rFonts w:ascii="Arial"/>
          <w:b/>
          <w:sz w:val="24"/>
        </w:rPr>
        <w:t>TABLE</w:t>
      </w:r>
      <w:r>
        <w:rPr>
          <w:rFonts w:ascii="Arial"/>
          <w:b/>
          <w:spacing w:val="-2"/>
          <w:sz w:val="24"/>
        </w:rPr>
        <w:t> </w:t>
      </w:r>
      <w:r>
        <w:rPr>
          <w:rFonts w:ascii="Arial"/>
          <w:b/>
          <w:sz w:val="24"/>
        </w:rPr>
        <w:t>7.</w:t>
        <w:tab/>
        <w:t>Effect of Oral Combination Therapy of DFMO, Chloroquine and Honey on Trypanosome Infection in</w:t>
      </w:r>
      <w:r>
        <w:rPr>
          <w:rFonts w:ascii="Arial"/>
          <w:b/>
          <w:spacing w:val="-63"/>
          <w:sz w:val="24"/>
        </w:rPr>
        <w:t> </w:t>
      </w:r>
      <w:r>
        <w:rPr>
          <w:rFonts w:ascii="Arial"/>
          <w:b/>
          <w:sz w:val="24"/>
        </w:rPr>
        <w:t>Rats and</w:t>
      </w:r>
      <w:r>
        <w:rPr>
          <w:rFonts w:ascii="Arial"/>
          <w:b/>
          <w:spacing w:val="-1"/>
          <w:sz w:val="24"/>
        </w:rPr>
        <w:t> </w:t>
      </w:r>
      <w:r>
        <w:rPr>
          <w:rFonts w:ascii="Arial"/>
          <w:b/>
          <w:sz w:val="24"/>
        </w:rPr>
        <w:t>Mice</w:t>
      </w:r>
    </w:p>
    <w:p>
      <w:pPr>
        <w:pStyle w:val="BodyText"/>
        <w:spacing w:before="4"/>
        <w:rPr>
          <w:rFonts w:ascii="Arial"/>
          <w:b/>
        </w:rPr>
      </w:pPr>
    </w:p>
    <w:p>
      <w:pPr>
        <w:pStyle w:val="BodyText"/>
        <w:spacing w:line="20" w:lineRule="exact"/>
        <w:ind w:left="125"/>
        <w:rPr>
          <w:rFonts w:ascii="Arial"/>
          <w:sz w:val="2"/>
        </w:rPr>
      </w:pPr>
      <w:r>
        <w:rPr>
          <w:rFonts w:ascii="Arial"/>
          <w:sz w:val="2"/>
        </w:rPr>
        <w:pict>
          <v:group style="width:647.75pt;height:.5pt;mso-position-horizontal-relative:char;mso-position-vertical-relative:line" coordorigin="0,0" coordsize="12955,10">
            <v:shape style="position:absolute;left:0;top:0;width:12955;height:10" coordorigin="0,0" coordsize="12955,10" path="m3269,0l0,0,0,10,3269,10,3269,0xm4169,0l3279,0,3269,0,3269,10,3279,10,4169,10,4169,0xm7153,0l4179,0,4169,0,4169,10,4179,10,7153,10,7153,0xm7163,0l7153,0,7153,10,7163,10,7163,0xm12954,0l7163,0,7163,10,12954,10,12954,0xe" filled="true" fillcolor="#000000" stroked="false">
              <v:path arrowok="t"/>
              <v:fill type="solid"/>
            </v:shape>
          </v:group>
        </w:pict>
      </w:r>
      <w:r>
        <w:rPr>
          <w:rFonts w:ascii="Arial"/>
          <w:sz w:val="2"/>
        </w:rPr>
      </w:r>
    </w:p>
    <w:p>
      <w:pPr>
        <w:spacing w:after="0" w:line="20" w:lineRule="exact"/>
        <w:rPr>
          <w:rFonts w:ascii="Arial"/>
          <w:sz w:val="2"/>
        </w:rPr>
        <w:sectPr>
          <w:headerReference w:type="default" r:id="rId180"/>
          <w:pgSz w:w="16840" w:h="11910" w:orient="landscape"/>
          <w:pgMar w:header="0" w:footer="0" w:top="1100" w:bottom="280" w:left="2160" w:right="1480"/>
        </w:sectPr>
      </w:pPr>
    </w:p>
    <w:p>
      <w:pPr>
        <w:pStyle w:val="BodyText"/>
        <w:spacing w:before="9"/>
        <w:rPr>
          <w:rFonts w:ascii="Arial"/>
          <w:b/>
          <w:sz w:val="50"/>
        </w:rPr>
      </w:pPr>
    </w:p>
    <w:p>
      <w:pPr>
        <w:tabs>
          <w:tab w:pos="3557" w:val="left" w:leader="none"/>
          <w:tab w:pos="4784" w:val="left" w:leader="none"/>
          <w:tab w:pos="7388" w:val="left" w:leader="none"/>
        </w:tabs>
        <w:spacing w:before="0"/>
        <w:ind w:left="847" w:right="0" w:firstLine="0"/>
        <w:jc w:val="left"/>
        <w:rPr>
          <w:rFonts w:ascii="Arial"/>
          <w:b/>
          <w:sz w:val="26"/>
        </w:rPr>
      </w:pPr>
      <w:r>
        <w:rPr>
          <w:rFonts w:ascii="Arial"/>
          <w:b/>
          <w:sz w:val="26"/>
        </w:rPr>
        <w:t>Test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Organism</w:t>
        <w:tab/>
        <w:t>Host</w:t>
        <w:tab/>
        <w:t>Treatment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stage</w:t>
        <w:tab/>
      </w:r>
      <w:r>
        <w:rPr>
          <w:rFonts w:ascii="Arial"/>
          <w:b/>
          <w:spacing w:val="-1"/>
          <w:position w:val="15"/>
          <w:sz w:val="26"/>
        </w:rPr>
        <w:t>Parasitaemia</w:t>
      </w:r>
    </w:p>
    <w:p>
      <w:pPr>
        <w:spacing w:line="285" w:lineRule="exact" w:before="0"/>
        <w:ind w:left="339" w:right="0" w:firstLine="0"/>
        <w:jc w:val="left"/>
        <w:rPr>
          <w:rFonts w:ascii="Arial"/>
          <w:b/>
          <w:sz w:val="26"/>
        </w:rPr>
      </w:pPr>
      <w:r>
        <w:rPr/>
        <w:br w:type="column"/>
      </w:r>
      <w:r>
        <w:rPr>
          <w:rFonts w:ascii="Arial"/>
          <w:b/>
          <w:w w:val="95"/>
          <w:sz w:val="26"/>
        </w:rPr>
        <w:t>RESPONSES</w:t>
      </w:r>
    </w:p>
    <w:p>
      <w:pPr>
        <w:pStyle w:val="BodyText"/>
        <w:spacing w:before="2"/>
        <w:rPr>
          <w:rFonts w:ascii="Arial"/>
          <w:b/>
          <w:sz w:val="26"/>
        </w:rPr>
      </w:pPr>
    </w:p>
    <w:p>
      <w:pPr>
        <w:pStyle w:val="Heading4"/>
        <w:spacing w:before="0"/>
        <w:ind w:left="610"/>
        <w:jc w:val="left"/>
      </w:pPr>
      <w:r>
        <w:rPr/>
        <w:pict>
          <v:shape style="position:absolute;margin-left:114.260002pt;margin-top:12.841499pt;width:647.75pt;height:147.2pt;mso-position-horizontal-relative:page;mso-position-vertical-relative:paragraph;z-index:1579622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7133"/>
                    <w:gridCol w:w="1793"/>
                    <w:gridCol w:w="2005"/>
                    <w:gridCol w:w="2022"/>
                  </w:tblGrid>
                  <w:tr>
                    <w:trPr>
                      <w:trHeight w:val="345" w:hRule="atLeast"/>
                    </w:trPr>
                    <w:tc>
                      <w:tcPr>
                        <w:tcW w:w="7133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1793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84" w:lineRule="exact" w:before="40"/>
                          <w:ind w:left="375" w:right="307"/>
                          <w:jc w:val="center"/>
                          <w:rPr>
                            <w:rFonts w:ascii="Arial"/>
                            <w:b/>
                            <w:sz w:val="26"/>
                          </w:rPr>
                        </w:pPr>
                        <w:r>
                          <w:rPr>
                            <w:rFonts w:ascii="Arial"/>
                            <w:b/>
                            <w:sz w:val="26"/>
                          </w:rPr>
                          <w:t>/Relapse</w:t>
                        </w:r>
                      </w:p>
                    </w:tc>
                    <w:tc>
                      <w:tcPr>
                        <w:tcW w:w="2005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84" w:lineRule="exact" w:before="40"/>
                          <w:ind w:left="307" w:right="270"/>
                          <w:jc w:val="center"/>
                          <w:rPr>
                            <w:rFonts w:ascii="Arial"/>
                            <w:b/>
                            <w:sz w:val="26"/>
                          </w:rPr>
                        </w:pPr>
                        <w:r>
                          <w:rPr>
                            <w:rFonts w:ascii="Arial"/>
                            <w:b/>
                            <w:sz w:val="26"/>
                          </w:rPr>
                          <w:t>Inoculation</w:t>
                        </w:r>
                      </w:p>
                    </w:tc>
                    <w:tc>
                      <w:tcPr>
                        <w:tcW w:w="2022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84" w:lineRule="exact" w:before="40"/>
                          <w:ind w:left="274" w:right="280"/>
                          <w:jc w:val="center"/>
                          <w:rPr>
                            <w:rFonts w:ascii="Arial"/>
                            <w:b/>
                            <w:sz w:val="26"/>
                          </w:rPr>
                        </w:pPr>
                        <w:r>
                          <w:rPr>
                            <w:rFonts w:ascii="Arial"/>
                            <w:b/>
                            <w:sz w:val="26"/>
                          </w:rPr>
                          <w:t>No.</w:t>
                        </w:r>
                        <w:r>
                          <w:rPr>
                            <w:rFonts w:ascii="Arial"/>
                            <w:b/>
                            <w:spacing w:val="-3"/>
                            <w:sz w:val="26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z w:val="26"/>
                          </w:rPr>
                          <w:t>Treated</w:t>
                        </w:r>
                      </w:p>
                    </w:tc>
                  </w:tr>
                  <w:tr>
                    <w:trPr>
                      <w:trHeight w:val="376" w:hRule="atLeast"/>
                    </w:trPr>
                    <w:tc>
                      <w:tcPr>
                        <w:tcW w:w="7133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4279" w:val="left" w:leader="none"/>
                          </w:tabs>
                          <w:spacing w:line="297" w:lineRule="exact"/>
                          <w:ind w:left="-8"/>
                          <w:rPr>
                            <w:rFonts w:ascii="Microsoft Sans Serif"/>
                            <w:sz w:val="26"/>
                          </w:rPr>
                        </w:pPr>
                        <w:r>
                          <w:rPr>
                            <w:rFonts w:ascii="Arial"/>
                            <w:i/>
                            <w:sz w:val="26"/>
                          </w:rPr>
                          <w:t>Trypanosoma</w:t>
                        </w:r>
                        <w:r>
                          <w:rPr>
                            <w:rFonts w:ascii="Arial"/>
                            <w:i/>
                            <w:spacing w:val="-2"/>
                            <w:sz w:val="26"/>
                          </w:rPr>
                          <w:t> </w:t>
                        </w:r>
                        <w:r>
                          <w:rPr>
                            <w:rFonts w:ascii="Arial"/>
                            <w:i/>
                            <w:sz w:val="26"/>
                          </w:rPr>
                          <w:t>brucei</w:t>
                        </w:r>
                        <w:r>
                          <w:rPr>
                            <w:rFonts w:ascii="Arial"/>
                            <w:i/>
                            <w:spacing w:val="-1"/>
                            <w:sz w:val="26"/>
                          </w:rPr>
                          <w:t> </w:t>
                        </w:r>
                        <w:r>
                          <w:rPr>
                            <w:rFonts w:ascii="Arial"/>
                            <w:i/>
                            <w:sz w:val="26"/>
                          </w:rPr>
                          <w:t>brucei</w:t>
                          <w:tab/>
                        </w:r>
                        <w:r>
                          <w:rPr>
                            <w:rFonts w:ascii="Microsoft Sans Serif"/>
                            <w:sz w:val="26"/>
                          </w:rPr>
                          <w:t>Control</w:t>
                        </w:r>
                        <w:r>
                          <w:rPr>
                            <w:rFonts w:ascii="Microsoft Sans Serif"/>
                            <w:spacing w:val="2"/>
                            <w:sz w:val="26"/>
                          </w:rPr>
                          <w:t> </w:t>
                        </w:r>
                        <w:r>
                          <w:rPr>
                            <w:rFonts w:ascii="Microsoft Sans Serif"/>
                            <w:sz w:val="26"/>
                          </w:rPr>
                          <w:t>(Not</w:t>
                        </w:r>
                        <w:r>
                          <w:rPr>
                            <w:rFonts w:ascii="Microsoft Sans Serif"/>
                            <w:spacing w:val="2"/>
                            <w:sz w:val="26"/>
                          </w:rPr>
                          <w:t> </w:t>
                        </w:r>
                        <w:r>
                          <w:rPr>
                            <w:rFonts w:ascii="Microsoft Sans Serif"/>
                            <w:sz w:val="26"/>
                          </w:rPr>
                          <w:t>Treated)</w:t>
                        </w:r>
                      </w:p>
                    </w:tc>
                    <w:tc>
                      <w:tcPr>
                        <w:tcW w:w="1793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2"/>
                          <w:ind w:left="375" w:right="307"/>
                          <w:jc w:val="center"/>
                          <w:rPr>
                            <w:rFonts w:ascii="Microsoft Sans Serif"/>
                            <w:sz w:val="26"/>
                          </w:rPr>
                        </w:pPr>
                        <w:r>
                          <w:rPr>
                            <w:rFonts w:ascii="Microsoft Sans Serif"/>
                            <w:sz w:val="26"/>
                          </w:rPr>
                          <w:t>+P</w:t>
                        </w:r>
                      </w:p>
                    </w:tc>
                    <w:tc>
                      <w:tcPr>
                        <w:tcW w:w="2005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2"/>
                          <w:ind w:left="44"/>
                          <w:jc w:val="center"/>
                          <w:rPr>
                            <w:rFonts w:ascii="Microsoft Sans Serif"/>
                            <w:sz w:val="26"/>
                          </w:rPr>
                        </w:pPr>
                        <w:r>
                          <w:rPr>
                            <w:rFonts w:ascii="Microsoft Sans Serif"/>
                            <w:w w:val="99"/>
                            <w:sz w:val="26"/>
                          </w:rPr>
                          <w:t>+</w:t>
                        </w:r>
                      </w:p>
                    </w:tc>
                    <w:tc>
                      <w:tcPr>
                        <w:tcW w:w="2022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2"/>
                          <w:ind w:left="274" w:right="277"/>
                          <w:jc w:val="center"/>
                          <w:rPr>
                            <w:rFonts w:ascii="Microsoft Sans Serif"/>
                            <w:sz w:val="26"/>
                          </w:rPr>
                        </w:pPr>
                        <w:r>
                          <w:rPr>
                            <w:rFonts w:ascii="Microsoft Sans Serif"/>
                            <w:sz w:val="26"/>
                          </w:rPr>
                          <w:t>0/10</w:t>
                        </w:r>
                      </w:p>
                    </w:tc>
                  </w:tr>
                  <w:tr>
                    <w:trPr>
                      <w:trHeight w:val="448" w:hRule="atLeast"/>
                    </w:trPr>
                    <w:tc>
                      <w:tcPr>
                        <w:tcW w:w="7133" w:type="dxa"/>
                      </w:tcPr>
                      <w:p>
                        <w:pPr>
                          <w:pStyle w:val="TableParagraph"/>
                          <w:spacing w:line="146" w:lineRule="exact"/>
                          <w:ind w:left="107"/>
                          <w:rPr>
                            <w:rFonts w:ascii="Microsoft Sans Serif" w:hAnsi="Microsoft Sans Serif"/>
                            <w:sz w:val="26"/>
                          </w:rPr>
                        </w:pPr>
                        <w:r>
                          <w:rPr>
                            <w:rFonts w:ascii="Microsoft Sans Serif" w:hAnsi="Microsoft Sans Serif"/>
                            <w:sz w:val="26"/>
                          </w:rPr>
                          <w:t>“Gboko”</w:t>
                        </w:r>
                      </w:p>
                      <w:p>
                        <w:pPr>
                          <w:pStyle w:val="TableParagraph"/>
                          <w:tabs>
                            <w:tab w:pos="4279" w:val="left" w:leader="none"/>
                          </w:tabs>
                          <w:spacing w:line="132" w:lineRule="auto"/>
                          <w:ind w:left="3379"/>
                          <w:rPr>
                            <w:rFonts w:ascii="Microsoft Sans Serif"/>
                            <w:sz w:val="26"/>
                          </w:rPr>
                        </w:pPr>
                        <w:r>
                          <w:rPr>
                            <w:rFonts w:ascii="Microsoft Sans Serif"/>
                            <w:position w:val="-14"/>
                            <w:sz w:val="26"/>
                          </w:rPr>
                          <w:t>Rats</w:t>
                          <w:tab/>
                        </w:r>
                        <w:r>
                          <w:rPr>
                            <w:rFonts w:ascii="Microsoft Sans Serif"/>
                            <w:sz w:val="26"/>
                          </w:rPr>
                          <w:t>Early</w:t>
                        </w:r>
                      </w:p>
                    </w:tc>
                    <w:tc>
                      <w:tcPr>
                        <w:tcW w:w="1793" w:type="dxa"/>
                      </w:tcPr>
                      <w:p>
                        <w:pPr>
                          <w:pStyle w:val="TableParagraph"/>
                          <w:spacing w:before="74"/>
                          <w:ind w:left="70"/>
                          <w:jc w:val="center"/>
                          <w:rPr>
                            <w:rFonts w:ascii="Microsoft Sans Serif"/>
                            <w:sz w:val="26"/>
                          </w:rPr>
                        </w:pPr>
                        <w:r>
                          <w:rPr>
                            <w:rFonts w:ascii="Microsoft Sans Serif"/>
                            <w:w w:val="99"/>
                            <w:sz w:val="26"/>
                          </w:rPr>
                          <w:t>-</w:t>
                        </w:r>
                      </w:p>
                    </w:tc>
                    <w:tc>
                      <w:tcPr>
                        <w:tcW w:w="2005" w:type="dxa"/>
                      </w:tcPr>
                      <w:p>
                        <w:pPr>
                          <w:pStyle w:val="TableParagraph"/>
                          <w:spacing w:before="74"/>
                          <w:ind w:left="42"/>
                          <w:jc w:val="center"/>
                          <w:rPr>
                            <w:rFonts w:ascii="Microsoft Sans Serif"/>
                            <w:sz w:val="26"/>
                          </w:rPr>
                        </w:pPr>
                        <w:r>
                          <w:rPr>
                            <w:rFonts w:ascii="Microsoft Sans Serif"/>
                            <w:w w:val="99"/>
                            <w:sz w:val="26"/>
                          </w:rPr>
                          <w:t>-</w:t>
                        </w:r>
                      </w:p>
                    </w:tc>
                    <w:tc>
                      <w:tcPr>
                        <w:tcW w:w="2022" w:type="dxa"/>
                      </w:tcPr>
                      <w:p>
                        <w:pPr>
                          <w:pStyle w:val="TableParagraph"/>
                          <w:spacing w:before="74"/>
                          <w:ind w:left="274" w:right="277"/>
                          <w:jc w:val="center"/>
                          <w:rPr>
                            <w:rFonts w:ascii="Microsoft Sans Serif"/>
                            <w:sz w:val="26"/>
                          </w:rPr>
                        </w:pPr>
                        <w:r>
                          <w:rPr>
                            <w:rFonts w:ascii="Microsoft Sans Serif"/>
                            <w:sz w:val="26"/>
                          </w:rPr>
                          <w:t>10/10</w:t>
                        </w:r>
                      </w:p>
                    </w:tc>
                  </w:tr>
                  <w:tr>
                    <w:trPr>
                      <w:trHeight w:val="435" w:hRule="atLeast"/>
                    </w:trPr>
                    <w:tc>
                      <w:tcPr>
                        <w:tcW w:w="7133" w:type="dxa"/>
                      </w:tcPr>
                      <w:p>
                        <w:pPr>
                          <w:pStyle w:val="TableParagraph"/>
                          <w:spacing w:before="62"/>
                          <w:ind w:left="4279"/>
                          <w:rPr>
                            <w:rFonts w:ascii="Microsoft Sans Serif"/>
                            <w:sz w:val="26"/>
                          </w:rPr>
                        </w:pPr>
                        <w:r>
                          <w:rPr>
                            <w:rFonts w:ascii="Microsoft Sans Serif"/>
                            <w:sz w:val="26"/>
                          </w:rPr>
                          <w:t>Late</w:t>
                        </w:r>
                      </w:p>
                    </w:tc>
                    <w:tc>
                      <w:tcPr>
                        <w:tcW w:w="1793" w:type="dxa"/>
                      </w:tcPr>
                      <w:p>
                        <w:pPr>
                          <w:pStyle w:val="TableParagraph"/>
                          <w:spacing w:before="62"/>
                          <w:ind w:left="70"/>
                          <w:jc w:val="center"/>
                          <w:rPr>
                            <w:rFonts w:ascii="Microsoft Sans Serif"/>
                            <w:sz w:val="26"/>
                          </w:rPr>
                        </w:pPr>
                        <w:r>
                          <w:rPr>
                            <w:rFonts w:ascii="Microsoft Sans Serif"/>
                            <w:w w:val="99"/>
                            <w:sz w:val="26"/>
                          </w:rPr>
                          <w:t>-</w:t>
                        </w:r>
                      </w:p>
                    </w:tc>
                    <w:tc>
                      <w:tcPr>
                        <w:tcW w:w="2005" w:type="dxa"/>
                      </w:tcPr>
                      <w:p>
                        <w:pPr>
                          <w:pStyle w:val="TableParagraph"/>
                          <w:spacing w:before="62"/>
                          <w:ind w:left="42"/>
                          <w:jc w:val="center"/>
                          <w:rPr>
                            <w:rFonts w:ascii="Microsoft Sans Serif"/>
                            <w:sz w:val="26"/>
                          </w:rPr>
                        </w:pPr>
                        <w:r>
                          <w:rPr>
                            <w:rFonts w:ascii="Microsoft Sans Serif"/>
                            <w:w w:val="99"/>
                            <w:sz w:val="26"/>
                          </w:rPr>
                          <w:t>-</w:t>
                        </w:r>
                      </w:p>
                    </w:tc>
                    <w:tc>
                      <w:tcPr>
                        <w:tcW w:w="2022" w:type="dxa"/>
                      </w:tcPr>
                      <w:p>
                        <w:pPr>
                          <w:pStyle w:val="TableParagraph"/>
                          <w:spacing w:before="62"/>
                          <w:ind w:left="274" w:right="277"/>
                          <w:jc w:val="center"/>
                          <w:rPr>
                            <w:rFonts w:ascii="Microsoft Sans Serif"/>
                            <w:sz w:val="26"/>
                          </w:rPr>
                        </w:pPr>
                        <w:r>
                          <w:rPr>
                            <w:rFonts w:ascii="Microsoft Sans Serif"/>
                            <w:sz w:val="26"/>
                          </w:rPr>
                          <w:t>10/10</w:t>
                        </w:r>
                      </w:p>
                    </w:tc>
                  </w:tr>
                  <w:tr>
                    <w:trPr>
                      <w:trHeight w:val="447" w:hRule="atLeast"/>
                    </w:trPr>
                    <w:tc>
                      <w:tcPr>
                        <w:tcW w:w="7133" w:type="dxa"/>
                      </w:tcPr>
                      <w:p>
                        <w:pPr>
                          <w:pStyle w:val="TableParagraph"/>
                          <w:tabs>
                            <w:tab w:pos="4279" w:val="left" w:leader="none"/>
                          </w:tabs>
                          <w:spacing w:before="69"/>
                          <w:ind w:left="-8"/>
                          <w:rPr>
                            <w:rFonts w:ascii="Microsoft Sans Serif"/>
                            <w:sz w:val="26"/>
                          </w:rPr>
                        </w:pPr>
                        <w:r>
                          <w:rPr>
                            <w:rFonts w:ascii="Arial"/>
                            <w:i/>
                            <w:sz w:val="26"/>
                          </w:rPr>
                          <w:t>Trypanosoma</w:t>
                        </w:r>
                        <w:r>
                          <w:rPr>
                            <w:rFonts w:ascii="Arial"/>
                            <w:i/>
                            <w:spacing w:val="-1"/>
                            <w:sz w:val="26"/>
                          </w:rPr>
                          <w:t> </w:t>
                        </w:r>
                        <w:r>
                          <w:rPr>
                            <w:rFonts w:ascii="Arial"/>
                            <w:i/>
                            <w:sz w:val="26"/>
                          </w:rPr>
                          <w:t>gambiense</w:t>
                          <w:tab/>
                        </w:r>
                        <w:r>
                          <w:rPr>
                            <w:rFonts w:ascii="Microsoft Sans Serif"/>
                            <w:sz w:val="26"/>
                          </w:rPr>
                          <w:t>Control</w:t>
                        </w:r>
                        <w:r>
                          <w:rPr>
                            <w:rFonts w:ascii="Microsoft Sans Serif"/>
                            <w:spacing w:val="1"/>
                            <w:sz w:val="26"/>
                          </w:rPr>
                          <w:t> </w:t>
                        </w:r>
                        <w:r>
                          <w:rPr>
                            <w:rFonts w:ascii="Microsoft Sans Serif"/>
                            <w:sz w:val="26"/>
                          </w:rPr>
                          <w:t>(Not</w:t>
                        </w:r>
                        <w:r>
                          <w:rPr>
                            <w:rFonts w:ascii="Microsoft Sans Serif"/>
                            <w:spacing w:val="2"/>
                            <w:sz w:val="26"/>
                          </w:rPr>
                          <w:t> </w:t>
                        </w:r>
                        <w:r>
                          <w:rPr>
                            <w:rFonts w:ascii="Microsoft Sans Serif"/>
                            <w:sz w:val="26"/>
                          </w:rPr>
                          <w:t>treated)</w:t>
                        </w:r>
                      </w:p>
                    </w:tc>
                    <w:tc>
                      <w:tcPr>
                        <w:tcW w:w="1793" w:type="dxa"/>
                      </w:tcPr>
                      <w:p>
                        <w:pPr>
                          <w:pStyle w:val="TableParagraph"/>
                          <w:spacing w:before="73"/>
                          <w:ind w:left="375" w:right="307"/>
                          <w:jc w:val="center"/>
                          <w:rPr>
                            <w:rFonts w:ascii="Microsoft Sans Serif"/>
                            <w:sz w:val="26"/>
                          </w:rPr>
                        </w:pPr>
                        <w:r>
                          <w:rPr>
                            <w:rFonts w:ascii="Microsoft Sans Serif"/>
                            <w:sz w:val="26"/>
                          </w:rPr>
                          <w:t>(+P)</w:t>
                        </w:r>
                      </w:p>
                    </w:tc>
                    <w:tc>
                      <w:tcPr>
                        <w:tcW w:w="2005" w:type="dxa"/>
                      </w:tcPr>
                      <w:p>
                        <w:pPr>
                          <w:pStyle w:val="TableParagraph"/>
                          <w:spacing w:before="73"/>
                          <w:ind w:left="44"/>
                          <w:jc w:val="center"/>
                          <w:rPr>
                            <w:rFonts w:ascii="Microsoft Sans Serif"/>
                            <w:sz w:val="26"/>
                          </w:rPr>
                        </w:pPr>
                        <w:r>
                          <w:rPr>
                            <w:rFonts w:ascii="Microsoft Sans Serif"/>
                            <w:w w:val="99"/>
                            <w:sz w:val="26"/>
                          </w:rPr>
                          <w:t>+</w:t>
                        </w:r>
                      </w:p>
                    </w:tc>
                    <w:tc>
                      <w:tcPr>
                        <w:tcW w:w="2022" w:type="dxa"/>
                      </w:tcPr>
                      <w:p>
                        <w:pPr>
                          <w:pStyle w:val="TableParagraph"/>
                          <w:spacing w:before="73"/>
                          <w:ind w:left="274" w:right="277"/>
                          <w:jc w:val="center"/>
                          <w:rPr>
                            <w:rFonts w:ascii="Microsoft Sans Serif"/>
                            <w:sz w:val="26"/>
                          </w:rPr>
                        </w:pPr>
                        <w:r>
                          <w:rPr>
                            <w:rFonts w:ascii="Microsoft Sans Serif"/>
                            <w:sz w:val="26"/>
                          </w:rPr>
                          <w:t>0/10</w:t>
                        </w:r>
                      </w:p>
                    </w:tc>
                  </w:tr>
                  <w:tr>
                    <w:trPr>
                      <w:trHeight w:val="448" w:hRule="atLeast"/>
                    </w:trPr>
                    <w:tc>
                      <w:tcPr>
                        <w:tcW w:w="7133" w:type="dxa"/>
                      </w:tcPr>
                      <w:p>
                        <w:pPr>
                          <w:pStyle w:val="TableParagraph"/>
                          <w:tabs>
                            <w:tab w:pos="4279" w:val="left" w:leader="none"/>
                          </w:tabs>
                          <w:spacing w:line="153" w:lineRule="auto"/>
                          <w:ind w:left="107"/>
                          <w:rPr>
                            <w:rFonts w:ascii="Microsoft Sans Serif" w:hAnsi="Microsoft Sans Serif"/>
                            <w:sz w:val="26"/>
                          </w:rPr>
                        </w:pPr>
                        <w:r>
                          <w:rPr>
                            <w:rFonts w:ascii="Microsoft Sans Serif" w:hAnsi="Microsoft Sans Serif"/>
                            <w:sz w:val="26"/>
                          </w:rPr>
                          <w:t>“Abraka”</w:t>
                          <w:tab/>
                        </w:r>
                        <w:r>
                          <w:rPr>
                            <w:rFonts w:ascii="Microsoft Sans Serif" w:hAnsi="Microsoft Sans Serif"/>
                            <w:position w:val="-14"/>
                            <w:sz w:val="26"/>
                          </w:rPr>
                          <w:t>Early</w:t>
                        </w:r>
                      </w:p>
                      <w:p>
                        <w:pPr>
                          <w:pStyle w:val="TableParagraph"/>
                          <w:spacing w:line="130" w:lineRule="exact"/>
                          <w:ind w:left="3357" w:right="3184"/>
                          <w:jc w:val="center"/>
                          <w:rPr>
                            <w:rFonts w:ascii="Microsoft Sans Serif"/>
                            <w:sz w:val="26"/>
                          </w:rPr>
                        </w:pPr>
                        <w:r>
                          <w:rPr>
                            <w:rFonts w:ascii="Microsoft Sans Serif"/>
                            <w:sz w:val="26"/>
                          </w:rPr>
                          <w:t>Mice</w:t>
                        </w:r>
                      </w:p>
                    </w:tc>
                    <w:tc>
                      <w:tcPr>
                        <w:tcW w:w="1793" w:type="dxa"/>
                      </w:tcPr>
                      <w:p>
                        <w:pPr>
                          <w:pStyle w:val="TableParagraph"/>
                          <w:spacing w:before="74"/>
                          <w:ind w:left="70"/>
                          <w:jc w:val="center"/>
                          <w:rPr>
                            <w:rFonts w:ascii="Microsoft Sans Serif"/>
                            <w:sz w:val="26"/>
                          </w:rPr>
                        </w:pPr>
                        <w:r>
                          <w:rPr>
                            <w:rFonts w:ascii="Microsoft Sans Serif"/>
                            <w:w w:val="99"/>
                            <w:sz w:val="26"/>
                          </w:rPr>
                          <w:t>-</w:t>
                        </w:r>
                      </w:p>
                    </w:tc>
                    <w:tc>
                      <w:tcPr>
                        <w:tcW w:w="2005" w:type="dxa"/>
                      </w:tcPr>
                      <w:p>
                        <w:pPr>
                          <w:pStyle w:val="TableParagraph"/>
                          <w:spacing w:before="74"/>
                          <w:ind w:left="42"/>
                          <w:jc w:val="center"/>
                          <w:rPr>
                            <w:rFonts w:ascii="Microsoft Sans Serif"/>
                            <w:sz w:val="26"/>
                          </w:rPr>
                        </w:pPr>
                        <w:r>
                          <w:rPr>
                            <w:rFonts w:ascii="Microsoft Sans Serif"/>
                            <w:w w:val="99"/>
                            <w:sz w:val="26"/>
                          </w:rPr>
                          <w:t>-</w:t>
                        </w:r>
                      </w:p>
                    </w:tc>
                    <w:tc>
                      <w:tcPr>
                        <w:tcW w:w="2022" w:type="dxa"/>
                      </w:tcPr>
                      <w:p>
                        <w:pPr>
                          <w:pStyle w:val="TableParagraph"/>
                          <w:spacing w:before="74"/>
                          <w:ind w:left="274" w:right="277"/>
                          <w:jc w:val="center"/>
                          <w:rPr>
                            <w:rFonts w:ascii="Microsoft Sans Serif"/>
                            <w:sz w:val="26"/>
                          </w:rPr>
                        </w:pPr>
                        <w:r>
                          <w:rPr>
                            <w:rFonts w:ascii="Microsoft Sans Serif"/>
                            <w:sz w:val="26"/>
                          </w:rPr>
                          <w:t>10/10</w:t>
                        </w:r>
                      </w:p>
                    </w:tc>
                  </w:tr>
                  <w:tr>
                    <w:trPr>
                      <w:trHeight w:val="396" w:hRule="atLeast"/>
                    </w:trPr>
                    <w:tc>
                      <w:tcPr>
                        <w:tcW w:w="7133" w:type="dxa"/>
                      </w:tcPr>
                      <w:p>
                        <w:pPr>
                          <w:pStyle w:val="TableParagraph"/>
                          <w:spacing w:before="51"/>
                          <w:ind w:left="4279"/>
                          <w:rPr>
                            <w:rFonts w:ascii="Microsoft Sans Serif"/>
                            <w:sz w:val="26"/>
                          </w:rPr>
                        </w:pPr>
                        <w:r>
                          <w:rPr>
                            <w:rFonts w:ascii="Microsoft Sans Serif"/>
                            <w:sz w:val="26"/>
                          </w:rPr>
                          <w:t>Late</w:t>
                        </w:r>
                      </w:p>
                    </w:tc>
                    <w:tc>
                      <w:tcPr>
                        <w:tcW w:w="1793" w:type="dxa"/>
                      </w:tcPr>
                      <w:p>
                        <w:pPr>
                          <w:pStyle w:val="TableParagraph"/>
                          <w:spacing w:before="51"/>
                          <w:ind w:left="70"/>
                          <w:jc w:val="center"/>
                          <w:rPr>
                            <w:rFonts w:ascii="Microsoft Sans Serif"/>
                            <w:sz w:val="26"/>
                          </w:rPr>
                        </w:pPr>
                        <w:r>
                          <w:rPr>
                            <w:rFonts w:ascii="Microsoft Sans Serif"/>
                            <w:w w:val="99"/>
                            <w:sz w:val="26"/>
                          </w:rPr>
                          <w:t>-</w:t>
                        </w:r>
                      </w:p>
                    </w:tc>
                    <w:tc>
                      <w:tcPr>
                        <w:tcW w:w="2005" w:type="dxa"/>
                      </w:tcPr>
                      <w:p>
                        <w:pPr>
                          <w:pStyle w:val="TableParagraph"/>
                          <w:spacing w:before="51"/>
                          <w:ind w:left="42"/>
                          <w:jc w:val="center"/>
                          <w:rPr>
                            <w:rFonts w:ascii="Microsoft Sans Serif"/>
                            <w:sz w:val="26"/>
                          </w:rPr>
                        </w:pPr>
                        <w:r>
                          <w:rPr>
                            <w:rFonts w:ascii="Microsoft Sans Serif"/>
                            <w:w w:val="99"/>
                            <w:sz w:val="26"/>
                          </w:rPr>
                          <w:t>-</w:t>
                        </w:r>
                      </w:p>
                    </w:tc>
                    <w:tc>
                      <w:tcPr>
                        <w:tcW w:w="2022" w:type="dxa"/>
                      </w:tcPr>
                      <w:p>
                        <w:pPr>
                          <w:pStyle w:val="TableParagraph"/>
                          <w:spacing w:before="51"/>
                          <w:ind w:left="274" w:right="277"/>
                          <w:jc w:val="center"/>
                          <w:rPr>
                            <w:rFonts w:ascii="Microsoft Sans Serif"/>
                            <w:sz w:val="26"/>
                          </w:rPr>
                        </w:pPr>
                        <w:r>
                          <w:rPr>
                            <w:rFonts w:ascii="Microsoft Sans Serif"/>
                            <w:sz w:val="26"/>
                          </w:rPr>
                          <w:t>10/10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t>Animal</w:t>
      </w:r>
    </w:p>
    <w:p>
      <w:pPr>
        <w:pStyle w:val="BodyText"/>
        <w:rPr>
          <w:rFonts w:ascii="Arial"/>
          <w:b/>
          <w:sz w:val="28"/>
        </w:rPr>
      </w:pPr>
      <w:r>
        <w:rPr/>
        <w:br w:type="column"/>
      </w:r>
      <w:r>
        <w:rPr>
          <w:rFonts w:ascii="Arial"/>
          <w:b/>
          <w:sz w:val="28"/>
        </w:rPr>
      </w:r>
    </w:p>
    <w:p>
      <w:pPr>
        <w:pStyle w:val="BodyText"/>
        <w:spacing w:before="10"/>
        <w:rPr>
          <w:rFonts w:ascii="Arial"/>
          <w:b/>
          <w:sz w:val="22"/>
        </w:rPr>
      </w:pPr>
    </w:p>
    <w:p>
      <w:pPr>
        <w:spacing w:before="0"/>
        <w:ind w:left="416" w:right="0" w:firstLine="0"/>
        <w:jc w:val="left"/>
        <w:rPr>
          <w:rFonts w:ascii="Arial"/>
          <w:b/>
          <w:sz w:val="26"/>
        </w:rPr>
      </w:pPr>
      <w:r>
        <w:rPr>
          <w:rFonts w:ascii="Arial"/>
          <w:b/>
          <w:sz w:val="26"/>
          <w:u w:val="thick"/>
        </w:rPr>
        <w:t>No.</w:t>
      </w:r>
      <w:r>
        <w:rPr>
          <w:rFonts w:ascii="Arial"/>
          <w:b/>
          <w:spacing w:val="-3"/>
          <w:sz w:val="26"/>
          <w:u w:val="thick"/>
        </w:rPr>
        <w:t> </w:t>
      </w:r>
      <w:r>
        <w:rPr>
          <w:rFonts w:ascii="Arial"/>
          <w:b/>
          <w:sz w:val="26"/>
          <w:u w:val="thick"/>
        </w:rPr>
        <w:t>Cured</w:t>
      </w:r>
    </w:p>
    <w:p>
      <w:pPr>
        <w:spacing w:after="0"/>
        <w:jc w:val="left"/>
        <w:rPr>
          <w:rFonts w:ascii="Arial"/>
          <w:sz w:val="26"/>
        </w:rPr>
        <w:sectPr>
          <w:type w:val="continuous"/>
          <w:pgSz w:w="16840" w:h="11910" w:orient="landscape"/>
          <w:pgMar w:top="1580" w:bottom="280" w:left="2160" w:right="1480"/>
          <w:cols w:num="3" w:equalWidth="0">
            <w:col w:w="8992" w:space="40"/>
            <w:col w:w="1955" w:space="39"/>
            <w:col w:w="2174"/>
          </w:cols>
        </w:sectPr>
      </w:pPr>
    </w:p>
    <w:p>
      <w:pPr>
        <w:pStyle w:val="BodyText"/>
        <w:rPr>
          <w:rFonts w:ascii="Arial"/>
          <w:b/>
          <w:sz w:val="20"/>
        </w:rPr>
      </w:pPr>
      <w:r>
        <w:rPr/>
        <w:pict>
          <v:shape style="position:absolute;margin-left:53.17672pt;margin-top:243.417999pt;width:15.45pt;height:8.7pt;mso-position-horizontal-relative:page;mso-position-vertical-relative:page;z-index:15795712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6"/>
                    <w:ind w:left="20"/>
                  </w:pPr>
                  <w:r>
                    <w:rPr>
                      <w:w w:val="99"/>
                    </w:rPr>
                    <w:t>2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9"/>
        <w:rPr>
          <w:rFonts w:ascii="Arial"/>
          <w:b/>
        </w:rPr>
      </w:pPr>
    </w:p>
    <w:p>
      <w:pPr>
        <w:pStyle w:val="BodyText"/>
        <w:spacing w:line="28" w:lineRule="exact"/>
        <w:ind w:left="110"/>
        <w:rPr>
          <w:rFonts w:ascii="Arial"/>
          <w:sz w:val="2"/>
        </w:rPr>
      </w:pPr>
      <w:r>
        <w:rPr>
          <w:rFonts w:ascii="Arial"/>
          <w:position w:val="0"/>
          <w:sz w:val="2"/>
        </w:rPr>
        <w:pict>
          <v:group style="width:648.450pt;height:1.45pt;mso-position-horizontal-relative:char;mso-position-vertical-relative:line" coordorigin="0,0" coordsize="12969,29">
            <v:rect style="position:absolute;left:0;top:0;width:12969;height:29" filled="true" fillcolor="#000000" stroked="false">
              <v:fill type="solid"/>
            </v:rect>
          </v:group>
        </w:pict>
      </w:r>
      <w:r>
        <w:rPr>
          <w:rFonts w:ascii="Arial"/>
          <w:position w:val="0"/>
          <w:sz w:val="2"/>
        </w:rPr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"/>
        <w:rPr>
          <w:rFonts w:ascii="Arial"/>
          <w:b/>
          <w:sz w:val="29"/>
        </w:rPr>
      </w:pPr>
    </w:p>
    <w:p>
      <w:pPr>
        <w:tabs>
          <w:tab w:pos="3020" w:val="left" w:leader="none"/>
        </w:tabs>
        <w:spacing w:before="95"/>
        <w:ind w:left="1411" w:right="0" w:firstLine="0"/>
        <w:jc w:val="left"/>
        <w:rPr>
          <w:sz w:val="30"/>
        </w:rPr>
      </w:pPr>
      <w:r>
        <w:rPr>
          <w:sz w:val="30"/>
        </w:rPr>
        <w:t>KEY:</w:t>
        <w:tab/>
        <w:t>+P</w:t>
      </w:r>
      <w:r>
        <w:rPr>
          <w:spacing w:val="-1"/>
          <w:sz w:val="30"/>
        </w:rPr>
        <w:t> </w:t>
      </w:r>
      <w:r>
        <w:rPr>
          <w:sz w:val="30"/>
        </w:rPr>
        <w:t>= Consistent</w:t>
      </w:r>
      <w:r>
        <w:rPr>
          <w:spacing w:val="-1"/>
          <w:sz w:val="30"/>
        </w:rPr>
        <w:t> </w:t>
      </w:r>
      <w:r>
        <w:rPr>
          <w:sz w:val="30"/>
        </w:rPr>
        <w:t>Parasitaemia</w:t>
      </w:r>
    </w:p>
    <w:p>
      <w:pPr>
        <w:pStyle w:val="BodyText"/>
        <w:spacing w:before="1"/>
        <w:rPr>
          <w:sz w:val="31"/>
        </w:rPr>
      </w:pPr>
    </w:p>
    <w:p>
      <w:pPr>
        <w:spacing w:before="0"/>
        <w:ind w:left="2935" w:right="0" w:firstLine="0"/>
        <w:jc w:val="left"/>
        <w:rPr>
          <w:sz w:val="30"/>
        </w:rPr>
      </w:pPr>
      <w:r>
        <w:rPr>
          <w:sz w:val="30"/>
        </w:rPr>
        <w:t>(+P) = Scanty</w:t>
      </w:r>
      <w:r>
        <w:rPr>
          <w:spacing w:val="-3"/>
          <w:sz w:val="30"/>
        </w:rPr>
        <w:t> </w:t>
      </w:r>
      <w:r>
        <w:rPr>
          <w:sz w:val="30"/>
        </w:rPr>
        <w:t>and</w:t>
      </w:r>
      <w:r>
        <w:rPr>
          <w:spacing w:val="1"/>
          <w:sz w:val="30"/>
        </w:rPr>
        <w:t> </w:t>
      </w:r>
      <w:r>
        <w:rPr>
          <w:sz w:val="30"/>
        </w:rPr>
        <w:t>Irregular</w:t>
      </w:r>
      <w:r>
        <w:rPr>
          <w:spacing w:val="-1"/>
          <w:sz w:val="30"/>
        </w:rPr>
        <w:t> </w:t>
      </w:r>
      <w:r>
        <w:rPr>
          <w:sz w:val="30"/>
        </w:rPr>
        <w:t>Parasitaemia</w:t>
      </w:r>
    </w:p>
    <w:p>
      <w:pPr>
        <w:spacing w:after="0"/>
        <w:jc w:val="left"/>
        <w:rPr>
          <w:sz w:val="30"/>
        </w:rPr>
        <w:sectPr>
          <w:type w:val="continuous"/>
          <w:pgSz w:w="16840" w:h="11910" w:orient="landscape"/>
          <w:pgMar w:top="1580" w:bottom="280" w:left="2160" w:right="14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3"/>
        </w:rPr>
      </w:pPr>
    </w:p>
    <w:p>
      <w:pPr>
        <w:pStyle w:val="BodyText"/>
        <w:tabs>
          <w:tab w:pos="1920" w:val="left" w:leader="none"/>
        </w:tabs>
        <w:spacing w:line="364" w:lineRule="auto"/>
        <w:ind w:left="1920" w:right="409" w:hanging="1440"/>
      </w:pPr>
      <w:r>
        <w:rPr/>
        <w:pict>
          <v:group style="position:absolute;margin-left:113.699997pt;margin-top:-245.917511pt;width:420.25pt;height:205.5pt;mso-position-horizontal-relative:page;mso-position-vertical-relative:paragraph;z-index:15796736" coordorigin="2274,-4918" coordsize="8405,4110">
            <v:shape style="position:absolute;left:2415;top:-4919;width:8263;height:4110" type="#_x0000_t75" stroked="false">
              <v:imagedata r:id="rId182" o:title=""/>
            </v:shape>
            <v:rect style="position:absolute;left:2274;top:-4655;width:360;height:2880" filled="true" fillcolor="#ffffff" stroked="false">
              <v:fill type="solid"/>
            </v:rect>
            <v:shape style="position:absolute;left:9518;top:-3050;width:1123;height:893" type="#_x0000_t202" filled="true" fillcolor="#ffffff" stroked="false">
              <v:textbox inset="0,0,0,0">
                <w:txbxContent>
                  <w:p>
                    <w:pPr>
                      <w:spacing w:before="0"/>
                      <w:ind w:left="2" w:right="434" w:firstLine="0"/>
                      <w:jc w:val="left"/>
                      <w:rPr>
                        <w:rFonts w:ascii="Times New Roman"/>
                        <w:b/>
                        <w:sz w:val="20"/>
                      </w:rPr>
                    </w:pPr>
                    <w:r>
                      <w:rPr>
                        <w:rFonts w:ascii="Times New Roman"/>
                        <w:b/>
                        <w:sz w:val="20"/>
                      </w:rPr>
                      <w:t>Control</w:t>
                    </w:r>
                    <w:r>
                      <w:rPr>
                        <w:rFonts w:ascii="Times New Roman"/>
                        <w:b/>
                        <w:spacing w:val="-47"/>
                        <w:sz w:val="20"/>
                      </w:rPr>
                      <w:t> </w:t>
                    </w:r>
                    <w:r>
                      <w:rPr>
                        <w:rFonts w:ascii="Times New Roman"/>
                        <w:b/>
                        <w:sz w:val="20"/>
                      </w:rPr>
                      <w:t>DFMO</w:t>
                    </w:r>
                  </w:p>
                  <w:p>
                    <w:pPr>
                      <w:spacing w:line="230" w:lineRule="auto" w:before="2"/>
                      <w:ind w:left="2" w:right="0" w:firstLine="0"/>
                      <w:jc w:val="left"/>
                      <w:rPr>
                        <w:rFonts w:ascii="Times New Roman"/>
                        <w:b/>
                        <w:sz w:val="20"/>
                      </w:rPr>
                    </w:pPr>
                    <w:r>
                      <w:rPr>
                        <w:rFonts w:ascii="Times New Roman"/>
                        <w:b/>
                        <w:w w:val="95"/>
                        <w:sz w:val="20"/>
                      </w:rPr>
                      <w:t>Chloroquine</w:t>
                    </w:r>
                    <w:r>
                      <w:rPr>
                        <w:rFonts w:ascii="Times New Roman"/>
                        <w:b/>
                        <w:spacing w:val="1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Times New Roman"/>
                        <w:b/>
                        <w:sz w:val="20"/>
                      </w:rPr>
                      <w:t>Honey</w:t>
                    </w:r>
                    <w:r>
                      <w:rPr>
                        <w:rFonts w:ascii="Times New Roman"/>
                        <w:b/>
                        <w:position w:val="1"/>
                        <w:sz w:val="20"/>
                      </w:rPr>
                      <w:t>y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r>
        <w:rPr/>
        <w:pict>
          <v:shape style="position:absolute;margin-left:113.264511pt;margin-top:-212.140854pt;width:13.05pt;height:124.4pt;mso-position-horizontal-relative:page;mso-position-vertical-relative:paragraph;z-index:15797248" type="#_x0000_t202" filled="false" stroked="false">
            <v:textbox inset="0,0,0,0" style="layout-flow:vertical;mso-layout-flow-alt:bottom-to-top">
              <w:txbxContent>
                <w:p>
                  <w:pPr>
                    <w:spacing w:before="10"/>
                    <w:ind w:left="20" w:right="0" w:firstLine="0"/>
                    <w:jc w:val="left"/>
                    <w:rPr>
                      <w:rFonts w:ascii="Times New Roman"/>
                      <w:b/>
                      <w:sz w:val="20"/>
                    </w:rPr>
                  </w:pPr>
                  <w:r>
                    <w:rPr>
                      <w:rFonts w:ascii="Times New Roman"/>
                      <w:b/>
                      <w:sz w:val="20"/>
                    </w:rPr>
                    <w:t>TOTAL</w:t>
                  </w:r>
                  <w:r>
                    <w:rPr>
                      <w:rFonts w:ascii="Times New Roman"/>
                      <w:b/>
                      <w:spacing w:val="-4"/>
                      <w:sz w:val="20"/>
                    </w:rPr>
                    <w:t> </w:t>
                  </w:r>
                  <w:r>
                    <w:rPr>
                      <w:rFonts w:ascii="Times New Roman"/>
                      <w:b/>
                      <w:sz w:val="20"/>
                    </w:rPr>
                    <w:t>FOOD</w:t>
                  </w:r>
                  <w:r>
                    <w:rPr>
                      <w:rFonts w:ascii="Times New Roman"/>
                      <w:b/>
                      <w:spacing w:val="-2"/>
                      <w:sz w:val="20"/>
                    </w:rPr>
                    <w:t> </w:t>
                  </w:r>
                  <w:r>
                    <w:rPr>
                      <w:rFonts w:ascii="Times New Roman"/>
                      <w:b/>
                      <w:sz w:val="20"/>
                    </w:rPr>
                    <w:t>INTAKE</w:t>
                  </w:r>
                  <w:r>
                    <w:rPr>
                      <w:rFonts w:ascii="Times New Roman"/>
                      <w:b/>
                      <w:spacing w:val="-3"/>
                      <w:sz w:val="20"/>
                    </w:rPr>
                    <w:t> </w:t>
                  </w:r>
                  <w:r>
                    <w:rPr>
                      <w:rFonts w:ascii="Times New Roman"/>
                      <w:b/>
                      <w:sz w:val="20"/>
                    </w:rPr>
                    <w:t>(g)</w:t>
                  </w:r>
                </w:p>
              </w:txbxContent>
            </v:textbox>
            <w10:wrap type="none"/>
          </v:shape>
        </w:pict>
      </w:r>
      <w:r>
        <w:rPr/>
        <w:t>Figure</w:t>
      </w:r>
      <w:r>
        <w:rPr>
          <w:spacing w:val="1"/>
        </w:rPr>
        <w:t> </w:t>
      </w:r>
      <w:r>
        <w:rPr/>
        <w:t>27.</w:t>
        <w:tab/>
        <w:t>Daily</w:t>
      </w:r>
      <w:r>
        <w:rPr>
          <w:spacing w:val="9"/>
        </w:rPr>
        <w:t> </w:t>
      </w:r>
      <w:r>
        <w:rPr/>
        <w:t>Food</w:t>
      </w:r>
      <w:r>
        <w:rPr>
          <w:spacing w:val="11"/>
        </w:rPr>
        <w:t> </w:t>
      </w:r>
      <w:r>
        <w:rPr/>
        <w:t>Intake</w:t>
      </w:r>
      <w:r>
        <w:rPr>
          <w:spacing w:val="11"/>
        </w:rPr>
        <w:t> </w:t>
      </w:r>
      <w:r>
        <w:rPr/>
        <w:t>of</w:t>
      </w:r>
      <w:r>
        <w:rPr>
          <w:spacing w:val="12"/>
        </w:rPr>
        <w:t> </w:t>
      </w:r>
      <w:r>
        <w:rPr/>
        <w:t>Female</w:t>
      </w:r>
      <w:r>
        <w:rPr>
          <w:spacing w:val="11"/>
        </w:rPr>
        <w:t> </w:t>
      </w:r>
      <w:r>
        <w:rPr/>
        <w:t>Albino</w:t>
      </w:r>
      <w:r>
        <w:rPr>
          <w:spacing w:val="11"/>
        </w:rPr>
        <w:t> </w:t>
      </w:r>
      <w:r>
        <w:rPr/>
        <w:t>Rats</w:t>
      </w:r>
      <w:r>
        <w:rPr>
          <w:spacing w:val="15"/>
        </w:rPr>
        <w:t> </w:t>
      </w:r>
      <w:r>
        <w:rPr/>
        <w:t>Orally</w:t>
      </w:r>
      <w:r>
        <w:rPr>
          <w:spacing w:val="10"/>
        </w:rPr>
        <w:t> </w:t>
      </w:r>
      <w:r>
        <w:rPr/>
        <w:t>Treated</w:t>
      </w:r>
      <w:r>
        <w:rPr>
          <w:spacing w:val="11"/>
        </w:rPr>
        <w:t> </w:t>
      </w:r>
      <w:r>
        <w:rPr/>
        <w:t>with</w:t>
      </w:r>
      <w:r>
        <w:rPr>
          <w:spacing w:val="11"/>
        </w:rPr>
        <w:t> </w:t>
      </w:r>
      <w:r>
        <w:rPr/>
        <w:t>DL-α-</w:t>
      </w:r>
      <w:r>
        <w:rPr>
          <w:spacing w:val="-61"/>
        </w:rPr>
        <w:t> </w:t>
      </w:r>
      <w:r>
        <w:rPr/>
        <w:t>Diflouromethylornithine</w:t>
      </w:r>
      <w:r>
        <w:rPr>
          <w:spacing w:val="1"/>
        </w:rPr>
        <w:t> </w:t>
      </w:r>
      <w:r>
        <w:rPr/>
        <w:t>(DFMO),</w:t>
      </w:r>
      <w:r>
        <w:rPr>
          <w:spacing w:val="1"/>
        </w:rPr>
        <w:t> </w:t>
      </w:r>
      <w:r>
        <w:rPr/>
        <w:t>Chloroquine</w:t>
      </w:r>
      <w:r>
        <w:rPr>
          <w:spacing w:val="1"/>
        </w:rPr>
        <w:t> </w:t>
      </w:r>
      <w:r>
        <w:rPr/>
        <w:t>and</w:t>
      </w:r>
      <w:r>
        <w:rPr>
          <w:spacing w:val="2"/>
        </w:rPr>
        <w:t> </w:t>
      </w:r>
      <w:r>
        <w:rPr/>
        <w:t>Honey</w:t>
      </w:r>
    </w:p>
    <w:p>
      <w:pPr>
        <w:spacing w:after="0" w:line="364" w:lineRule="auto"/>
        <w:sectPr>
          <w:headerReference w:type="default" r:id="rId181"/>
          <w:pgSz w:w="11910" w:h="16840"/>
          <w:pgMar w:header="724" w:footer="0" w:top="1340" w:bottom="280" w:left="1680" w:right="740"/>
          <w:pgNumType w:start="143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7"/>
        </w:rPr>
      </w:pPr>
    </w:p>
    <w:p>
      <w:pPr>
        <w:pStyle w:val="BodyText"/>
        <w:tabs>
          <w:tab w:pos="1920" w:val="left" w:leader="none"/>
        </w:tabs>
        <w:spacing w:line="364" w:lineRule="auto" w:before="96"/>
        <w:ind w:left="1920" w:right="407" w:hanging="1440"/>
      </w:pPr>
      <w:r>
        <w:rPr/>
        <w:pict>
          <v:group style="position:absolute;margin-left:121.050003pt;margin-top:-288.837494pt;width:420.8pt;height:252.8pt;mso-position-horizontal-relative:page;mso-position-vertical-relative:paragraph;z-index:15797760" coordorigin="2421,-5777" coordsize="8416,5056">
            <v:shape style="position:absolute;left:2469;top:-5777;width:8367;height:5056" type="#_x0000_t75" stroked="false">
              <v:imagedata r:id="rId183" o:title=""/>
            </v:shape>
            <v:rect style="position:absolute;left:2421;top:-4298;width:360;height:2880" filled="true" fillcolor="#ffffff" stroked="false">
              <v:fill type="solid"/>
            </v:rect>
            <v:shape style="position:absolute;left:9645;top:-5354;width:1123;height:893" type="#_x0000_t202" filled="true" fillcolor="#ffffff" stroked="false">
              <v:textbox inset="0,0,0,0">
                <w:txbxContent>
                  <w:p>
                    <w:pPr>
                      <w:spacing w:before="0"/>
                      <w:ind w:left="2" w:right="434" w:firstLine="0"/>
                      <w:jc w:val="left"/>
                      <w:rPr>
                        <w:rFonts w:ascii="Times New Roman"/>
                        <w:b/>
                        <w:sz w:val="20"/>
                      </w:rPr>
                    </w:pPr>
                    <w:r>
                      <w:rPr>
                        <w:rFonts w:ascii="Times New Roman"/>
                        <w:b/>
                        <w:sz w:val="20"/>
                      </w:rPr>
                      <w:t>Control</w:t>
                    </w:r>
                    <w:r>
                      <w:rPr>
                        <w:rFonts w:ascii="Times New Roman"/>
                        <w:b/>
                        <w:spacing w:val="-47"/>
                        <w:sz w:val="20"/>
                      </w:rPr>
                      <w:t> </w:t>
                    </w:r>
                    <w:r>
                      <w:rPr>
                        <w:rFonts w:ascii="Times New Roman"/>
                        <w:b/>
                        <w:sz w:val="20"/>
                      </w:rPr>
                      <w:t>DFMO</w:t>
                    </w:r>
                  </w:p>
                  <w:p>
                    <w:pPr>
                      <w:spacing w:before="0"/>
                      <w:ind w:left="2" w:right="0" w:firstLine="0"/>
                      <w:jc w:val="left"/>
                      <w:rPr>
                        <w:rFonts w:ascii="Times New Roman"/>
                        <w:b/>
                        <w:sz w:val="20"/>
                      </w:rPr>
                    </w:pPr>
                    <w:r>
                      <w:rPr>
                        <w:rFonts w:ascii="Times New Roman"/>
                        <w:b/>
                        <w:w w:val="95"/>
                        <w:sz w:val="20"/>
                      </w:rPr>
                      <w:t>Chloroquine</w:t>
                    </w:r>
                    <w:r>
                      <w:rPr>
                        <w:rFonts w:ascii="Times New Roman"/>
                        <w:b/>
                        <w:spacing w:val="1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Times New Roman"/>
                        <w:b/>
                        <w:sz w:val="20"/>
                      </w:rPr>
                      <w:t>Honey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r>
        <w:rPr/>
        <w:pict>
          <v:shape style="position:absolute;margin-left:120.824509pt;margin-top:-209.351105pt;width:13.05pt;height:139.450pt;mso-position-horizontal-relative:page;mso-position-vertical-relative:paragraph;z-index:15798272" type="#_x0000_t202" filled="false" stroked="false">
            <v:textbox inset="0,0,0,0" style="layout-flow:vertical;mso-layout-flow-alt:bottom-to-top">
              <w:txbxContent>
                <w:p>
                  <w:pPr>
                    <w:spacing w:before="10"/>
                    <w:ind w:left="20" w:right="0" w:firstLine="0"/>
                    <w:jc w:val="left"/>
                    <w:rPr>
                      <w:rFonts w:ascii="Times New Roman"/>
                      <w:b/>
                      <w:sz w:val="20"/>
                    </w:rPr>
                  </w:pPr>
                  <w:r>
                    <w:rPr>
                      <w:rFonts w:ascii="Times New Roman"/>
                      <w:b/>
                      <w:sz w:val="20"/>
                    </w:rPr>
                    <w:t>TOTAL</w:t>
                  </w:r>
                  <w:r>
                    <w:rPr>
                      <w:rFonts w:ascii="Times New Roman"/>
                      <w:b/>
                      <w:spacing w:val="-4"/>
                      <w:sz w:val="20"/>
                    </w:rPr>
                    <w:t> </w:t>
                  </w:r>
                  <w:r>
                    <w:rPr>
                      <w:rFonts w:ascii="Times New Roman"/>
                      <w:b/>
                      <w:sz w:val="20"/>
                    </w:rPr>
                    <w:t>WATER</w:t>
                  </w:r>
                  <w:r>
                    <w:rPr>
                      <w:rFonts w:ascii="Times New Roman"/>
                      <w:b/>
                      <w:spacing w:val="-1"/>
                      <w:sz w:val="20"/>
                    </w:rPr>
                    <w:t> </w:t>
                  </w:r>
                  <w:r>
                    <w:rPr>
                      <w:rFonts w:ascii="Times New Roman"/>
                      <w:b/>
                      <w:sz w:val="20"/>
                    </w:rPr>
                    <w:t>INTAKE</w:t>
                  </w:r>
                  <w:r>
                    <w:rPr>
                      <w:rFonts w:ascii="Times New Roman"/>
                      <w:b/>
                      <w:spacing w:val="-2"/>
                      <w:sz w:val="20"/>
                    </w:rPr>
                    <w:t> </w:t>
                  </w:r>
                  <w:r>
                    <w:rPr>
                      <w:rFonts w:ascii="Times New Roman"/>
                      <w:b/>
                      <w:sz w:val="20"/>
                    </w:rPr>
                    <w:t>(ml)</w:t>
                  </w:r>
                </w:p>
              </w:txbxContent>
            </v:textbox>
            <w10:wrap type="none"/>
          </v:shape>
        </w:pict>
      </w:r>
      <w:r>
        <w:rPr/>
        <w:t>Figure</w:t>
      </w:r>
      <w:r>
        <w:rPr>
          <w:spacing w:val="1"/>
        </w:rPr>
        <w:t> </w:t>
      </w:r>
      <w:r>
        <w:rPr/>
        <w:t>28.</w:t>
        <w:tab/>
        <w:t>Daily</w:t>
      </w:r>
      <w:r>
        <w:rPr>
          <w:spacing w:val="-3"/>
        </w:rPr>
        <w:t> </w:t>
      </w:r>
      <w:r>
        <w:rPr/>
        <w:t>Water</w:t>
      </w:r>
      <w:r>
        <w:rPr>
          <w:spacing w:val="1"/>
        </w:rPr>
        <w:t> </w:t>
      </w:r>
      <w:r>
        <w:rPr/>
        <w:t>Intake</w:t>
      </w:r>
      <w:r>
        <w:rPr>
          <w:spacing w:val="3"/>
        </w:rPr>
        <w:t> </w:t>
      </w:r>
      <w:r>
        <w:rPr/>
        <w:t>of</w:t>
      </w:r>
      <w:r>
        <w:rPr>
          <w:spacing w:val="4"/>
        </w:rPr>
        <w:t> </w:t>
      </w:r>
      <w:r>
        <w:rPr/>
        <w:t>Female</w:t>
      </w:r>
      <w:r>
        <w:rPr>
          <w:spacing w:val="2"/>
        </w:rPr>
        <w:t> </w:t>
      </w:r>
      <w:r>
        <w:rPr/>
        <w:t>Albino</w:t>
      </w:r>
      <w:r>
        <w:rPr>
          <w:spacing w:val="2"/>
        </w:rPr>
        <w:t> </w:t>
      </w:r>
      <w:r>
        <w:rPr/>
        <w:t>Rats</w:t>
      </w:r>
      <w:r>
        <w:rPr>
          <w:spacing w:val="3"/>
        </w:rPr>
        <w:t> </w:t>
      </w:r>
      <w:r>
        <w:rPr/>
        <w:t>Orally</w:t>
      </w:r>
      <w:r>
        <w:rPr>
          <w:spacing w:val="1"/>
        </w:rPr>
        <w:t> </w:t>
      </w:r>
      <w:r>
        <w:rPr/>
        <w:t>Treated</w:t>
      </w:r>
      <w:r>
        <w:rPr>
          <w:spacing w:val="2"/>
        </w:rPr>
        <w:t> </w:t>
      </w:r>
      <w:r>
        <w:rPr/>
        <w:t>with</w:t>
      </w:r>
      <w:r>
        <w:rPr>
          <w:spacing w:val="2"/>
        </w:rPr>
        <w:t> </w:t>
      </w:r>
      <w:r>
        <w:rPr/>
        <w:t>DL-α-</w:t>
      </w:r>
      <w:r>
        <w:rPr>
          <w:spacing w:val="-60"/>
        </w:rPr>
        <w:t> </w:t>
      </w:r>
      <w:r>
        <w:rPr/>
        <w:t>Difluoromethylornithine</w:t>
      </w:r>
      <w:r>
        <w:rPr>
          <w:spacing w:val="1"/>
        </w:rPr>
        <w:t> </w:t>
      </w:r>
      <w:r>
        <w:rPr/>
        <w:t>(DFMO),</w:t>
      </w:r>
      <w:r>
        <w:rPr>
          <w:spacing w:val="1"/>
        </w:rPr>
        <w:t> </w:t>
      </w:r>
      <w:r>
        <w:rPr/>
        <w:t>Chloroquine</w:t>
      </w:r>
      <w:r>
        <w:rPr>
          <w:spacing w:val="1"/>
        </w:rPr>
        <w:t> </w:t>
      </w:r>
      <w:r>
        <w:rPr/>
        <w:t>and</w:t>
      </w:r>
      <w:r>
        <w:rPr>
          <w:spacing w:val="2"/>
        </w:rPr>
        <w:t> </w:t>
      </w:r>
      <w:r>
        <w:rPr/>
        <w:t>Honey</w:t>
      </w:r>
    </w:p>
    <w:p>
      <w:pPr>
        <w:spacing w:after="0" w:line="364" w:lineRule="auto"/>
        <w:sectPr>
          <w:pgSz w:w="11910" w:h="16840"/>
          <w:pgMar w:header="724" w:footer="0" w:top="1340" w:bottom="280" w:left="1680" w:right="7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8"/>
        </w:rPr>
      </w:pPr>
    </w:p>
    <w:p>
      <w:pPr>
        <w:spacing w:before="100"/>
        <w:ind w:left="811" w:right="0" w:firstLine="0"/>
        <w:jc w:val="left"/>
        <w:rPr>
          <w:rFonts w:ascii="Arial Black"/>
          <w:sz w:val="18"/>
        </w:rPr>
      </w:pPr>
      <w:r>
        <w:rPr/>
        <w:pict>
          <v:group style="position:absolute;margin-left:157.187302pt;margin-top:27.281288pt;width:288.8pt;height:88.15pt;mso-position-horizontal-relative:page;mso-position-vertical-relative:paragraph;z-index:-25427456" coordorigin="3144,546" coordsize="5776,1763">
            <v:shape style="position:absolute;left:3196;top:1363;width:5656;height:886" coordorigin="3197,1363" coordsize="5656,886" path="m3587,1543l3197,2233,3226,2248,3607,1575,3602,1573,3609,1558,3602,1558,3587,1543xm4846,1784l4817,1784,4831,1798,4846,1784xm4471,1423l4461,1433,4471,1453,4455,1465,4817,1784,4832,1776,4817,1768,4831,1754,4471,1423xm5207,1363l4831,1754,4846,1768,4832,1776,4846,1784,5227,1403,5207,1393,5217,1373,5207,1363xm4831,1754l4817,1768,4832,1776,4846,1768,4831,1754xm3617,1543l3610,1555,3617,1558,3607,1575,4006,1768,4014,1753,4006,1738,4013,1734,3617,1543xm4016,1758l4006,1768,4022,1768,4016,1758xm4022,1753l4016,1758,4022,1768,4022,1753xm4043,1753l4022,1753,4022,1768,4043,1753xm4456,1423l4013,1734,4022,1738,4014,1753,4016,1758,4022,1753,4043,1753,4455,1465,4441,1453,4456,1438,4456,1423xm4013,1734l4006,1738,4014,1753,4022,1738,4013,1734xm5642,1543l5642,1588,6047,1648,6047,1603,5642,1543xm6482,1543l6047,1603,6047,1648,6482,1573,6482,1543xm5221,1363l5221,1378,5221,1378,5237,1393,5227,1403,5627,1588,5642,1558,5221,1363xm5642,1573l5627,1588,5642,1588,5642,1573xm3610,1555l3602,1573,3607,1575,3617,1558,3610,1555xm6857,1528l6482,1543,6482,1573,6857,1558,6857,1528xm3587,1543l3602,1558,3607,1553,3587,1543xm3607,1553l3602,1558,3609,1558,3610,1555,3607,1553xm7232,1528l6857,1528,6857,1558,7232,1558,7232,1528xm7667,1468l7232,1528,7232,1558,7667,1498,7667,1468xm3602,1528l3587,1543,3607,1553,3617,1543,3602,1528xm8042,1453l7667,1468,7667,1498,8042,1483,8042,1453xm8447,1423l8042,1453,8042,1483,8447,1453,8447,1423xm4461,1433l4441,1453,4455,1465,4471,1453,4461,1433xm8852,1393l8447,1423,8447,1453,8852,1438,8852,1393xm4456,1423l4456,1438,4461,1433,4456,1423xm4471,1423l4456,1423,4461,1433,4471,1423xm5217,1373l5207,1393,5227,1403,5237,1393,5217,1373xm5217,1373l5217,1373,5221,1378,5221,1378,5217,1373xm5221,1363l5217,1373,5221,1378,5221,1363xm5221,1363l5207,1363,5217,1373,5221,1363xe" filled="true" fillcolor="#ee2e71" stroked="false">
              <v:path arrowok="t"/>
              <v:fill type="solid"/>
            </v:shape>
            <v:shape style="position:absolute;left:3181;top:1408;width:5732;height:660" coordorigin="3181,1408" coordsize="5732,660" path="m3609,2046l3602,2053,3602,2068,3617,2053,3609,2046xm3212,1663l3181,1678,3602,2053,3602,2038,3609,2038,3603,2025,3212,1663xm3602,2038l3602,2053,3609,2046,3602,2038xm4036,1768l3602,2023,3603,2025,3617,2038,3612,2043,3617,2053,4044,1803,4036,1798,4044,1784,4036,1784,4036,1768xm3609,2038l3602,2038,3609,2046,3612,2043,3609,2038xm3603,2025l3612,2043,3617,2038,3603,2025xm4051,1768l4044,1783,4051,1798,4044,1803,4412,2023,4422,2003,4412,1993,4418,1988,4051,1768xm4427,2008l4412,2023,4441,2023,4427,2008xm4817,1663l4418,1988,4427,1993,4422,2003,4441,2023,4831,1691,4831,1678,4817,1663xm4418,1988l4412,1993,4422,2003,4427,1993,4418,1988xm4044,1783l4036,1798,4044,1803,4051,1798,4044,1783xm4036,1768l4036,1784,4041,1778,4036,1768xm4041,1778l4036,1784,4044,1784,4044,1783,4041,1778xm4036,1753l4036,1768,4041,1778,4051,1768,4036,1753xm5251,1543l4831,1648,4831,1671,4846,1678,4831,1691,4831,1693,5251,1573,5251,1543xm4831,1671l4831,1691,4846,1678,4831,1671xm4817,1663l4831,1678,4831,1671,4817,1663xm4831,1648l4817,1663,4831,1671,4831,1648xm6437,1483l6437,1513,6428,1514,6842,1588,6842,1543,6437,1483xm7262,1468l6842,1543,6842,1588,7277,1498,7262,1468xm5642,1483l5251,1543,5251,1573,5650,1514,5642,1513,5649,1498,5642,1483xm5652,1493l5649,1498,5657,1513,5650,1514,6017,1558,6017,1543,6024,1543,6017,1528,6025,1527,5782,1498,5657,1498,5652,1493xm6017,1543l6017,1558,6022,1548,6017,1543xm6022,1548l6017,1558,6032,1558,6022,1548xm6437,1483l6025,1527,6032,1528,6024,1543,6032,1558,6428,1514,6422,1513,6437,1483xm6024,1543l6017,1543,6022,1548,6024,1543,6024,1543xm6025,1527l6017,1528,6024,1543,6032,1528,6025,1527xm7277,1468l7277,1498,7592,1528,7592,1513,7599,1513,7592,1498,7599,1497,7277,1468xm7592,1513l7592,1528,7597,1518,7592,1513xm7597,1518l7592,1528,7607,1528,7597,1518xm8102,1438l7599,1497,7607,1498,7599,1513,7607,1528,8102,1468,8102,1438xm7599,1513l7592,1513,7597,1518,7599,1513,7599,1513xm6437,1483l6422,1513,6428,1514,6437,1513,6437,1483xm5649,1498l5642,1513,5650,1514,5657,1513,5649,1498xm7599,1497l7592,1498,7599,1513,7607,1498,7599,1497xm5657,1483l5652,1493,5657,1498,5657,1483xm5657,1483l5657,1498,5782,1498,5657,1483xm5657,1483l5642,1483,5652,1493,5657,1483xm7277,1468l7262,1468,7277,1483,7277,1468xm8432,1408l8102,1438,8102,1468,8432,1438,8432,1408xm8912,1408l8432,1408,8432,1438,8912,1438,8912,1408xe" filled="true" fillcolor="#340d6f" stroked="false">
              <v:path arrowok="t"/>
              <v:fill type="solid"/>
            </v:shape>
            <v:shape style="position:absolute;left:3196;top:703;width:5686;height:691" coordorigin="3197,703" coordsize="5686,691" path="m3212,1213l3197,1243,3631,1393,3639,1378,3631,1363,3636,1360,3212,1213xm3641,1383l3631,1393,3646,1393,3641,1383xm3646,1378l3641,1383,3646,1393,3646,1378xm3667,1378l3646,1378,3646,1393,3667,1378xm4022,1063l3636,1360,3646,1363,3639,1378,3641,1383,3646,1378,3667,1378,4051,1093,4036,1093,4036,1078,4022,1063xm3636,1360l3631,1363,3639,1378,3646,1363,3636,1360xm4036,1078l4036,1093,4048,1090,4036,1078xm4048,1090l4036,1093,4051,1093,4048,1090xm4456,928l4036,1063,4036,1078,4048,1090,4456,958,4456,928xm4036,1063l4022,1063,4036,1078,4036,1063xm4456,928l4456,958,4831,1063,4831,1018,4456,928xm5221,958l4831,1018,4831,1063,5237,988,5221,958xm6467,1003l6017,1018,6017,1021,6032,1033,6017,1048,6017,1063,6467,1033,6467,1003xm5657,718l5657,733,5648,738,6017,1048,6017,1021,5657,718xm6017,1021l6017,1048,6032,1033,6017,1021xm6857,988l6467,1003,6467,1033,6857,1018,6857,988xm7247,973l6857,988,6857,1018,7247,1018,7247,973xm7667,928l7247,973,7247,1018,7667,958,7667,928xm5642,718l5221,958,5237,988,5237,973,5261,973,5648,738,5642,733,5649,726,5642,718xm5261,973l5237,973,5237,988,5261,973xm7667,928l7667,958,8042,973,8042,943,7667,928xm8492,928l8042,943,8042,973,8492,958,8492,928xm8882,883l8492,928,8492,958,8882,913,8882,883xm5649,726l5642,733,5648,738,5657,733,5649,726xm5657,718l5649,726,5657,733,5657,718xm5657,703l5642,718,5649,726,5657,718,5657,703xe" filled="true" fillcolor="#fcf900" stroked="false">
              <v:path arrowok="t"/>
              <v:fill type="solid"/>
            </v:shape>
            <v:shape style="position:absolute;left:3166;top:612;width:5702;height:856" coordorigin="3166,613" coordsize="5702,856" path="m4802,1378l4802,1408,5162,1468,5174,1444,5162,1438,5163,1436,4802,1378xm5192,1453l5177,1453,5162,1468,5177,1468,5192,1453xm5582,853l5163,1436,5177,1438,5174,1444,5192,1453,5611,883,5597,883,5582,853xm5163,1436l5162,1438,5174,1444,5177,1438,5163,1436xm3587,1378l3572,1393,3587,1408,3602,1393,3587,1378xm4423,1247l4412,1258,4412,1273,4787,1408,4802,1378,4423,1247xm4802,1393l4787,1408,4802,1408,4802,1393xm3181,988l3166,1003,3572,1393,3586,1378,3586,1378,3572,1363,3587,1350,3181,988xm3586,1378l3572,1393,3587,1378,3586,1378xm3587,1378l3587,1378,3602,1393,3587,1378xm3992,1003l3587,1350,3602,1363,3587,1378,3587,1378,3602,1393,4009,1044,3992,1033,4001,1013,3992,1003xm3587,1378l3587,1378,3587,1378,3587,1378xm3587,1350l3572,1363,3586,1378,3587,1378,3587,1378,3602,1363,3587,1350xm4006,1003l4006,1018,4022,1033,4009,1044,4396,1273,4411,1258,4412,1243,4427,1243,4006,1003xm4412,1258l4396,1273,4412,1273,4412,1258xm4412,1243l4412,1258,4423,1247,4412,1243xm4427,1243l4412,1243,4423,1247,4427,1243xm4001,1013l3992,1033,4009,1044,4022,1033,4007,1018,4006,1018,4001,1013xm4002,1013l4001,1013,4006,1018,4006,1018,4002,1013xm4006,1018l4006,1018,4007,1018,4006,1018xm4006,1003l4002,1013,4006,1018,4006,1003xm3992,1003l4001,1013,4002,1013,3992,1003xm4006,1003l3992,1003,4002,1013,4006,1003xm5582,853l5597,883,5608,880,5582,853xm5608,880l5597,883,5611,883,5608,880xm6001,748l5582,853,5608,880,6001,778,6001,748xm6377,718l6001,748,6001,778,6377,748,6377,718xm6797,658l6377,718,6377,748,6812,688,6797,658xm7217,658l6812,658,6812,688,7232,688,7217,658xm7637,643l7217,658,7232,688,7232,658,7637,658,7637,643xm7637,658l7232,658,7232,688,7637,673,7637,658xm6812,658l6797,658,6812,673,6812,658xm8072,628l7637,643,7637,673,8072,658,8072,628xm8462,613l8072,628,8072,658,8462,643,8462,613xm8462,613l8462,643,8867,658,8867,628,8462,613xe" filled="true" fillcolor="#009048" stroked="false">
              <v:path arrowok="t"/>
              <v:fill type="solid"/>
            </v:shape>
            <v:shape style="position:absolute;left:3151;top:1318;width:5761;height:991" coordorigin="3151,1318" coordsize="5761,991" path="m3271,2174l3151,2174,3151,2308,3271,2308,3271,2174xm3661,1498l3541,1498,3541,1633,3661,1633,3661,1498xm4081,1648l3962,1648,3962,1768,4081,1768,4081,1648xm4486,1393l4367,1393,4367,1528,4486,1528,4486,1393xm4907,1693l4787,1693,4787,1813,4907,1813,4907,1693xm5297,1318l5177,1318,5177,1453,5297,1453,5297,1318xm5702,1513l5582,1513,5582,1633,5702,1633,5702,1513xm6092,1558l5972,1558,5972,1693,6092,1693,6092,1558xm6512,1528l6392,1528,6392,1648,6512,1648,6512,1528xm6887,1483l6767,1483,6767,1618,6887,1618,6887,1483xm7307,1483l7187,1483,7187,1603,7307,1603,7307,1483xm7712,1393l7592,1393,7592,1513,7712,1513,7712,1393xm8087,1393l7967,1393,7967,1513,8087,1513,8087,1393xm8522,1378l8402,1378,8402,1513,8522,1513,8522,1378xm8912,1363l8792,1363,8792,1483,8912,1483,8912,1363xe" filled="true" fillcolor="#ee2e71" stroked="false">
              <v:path arrowok="t"/>
              <v:fill type="solid"/>
            </v:shape>
            <v:shape style="position:absolute;left:3143;top:1595;width:121;height:150" type="#_x0000_t75" stroked="false">
              <v:imagedata r:id="rId184" o:title=""/>
            </v:shape>
            <v:shape style="position:absolute;left:3548;top:1956;width:121;height:150" type="#_x0000_t75" stroked="false">
              <v:imagedata r:id="rId185" o:title=""/>
            </v:shape>
            <v:shape style="position:absolute;left:3961;top:1723;width:120;height:136" coordorigin="3962,1723" coordsize="120,136" path="m4022,1723l4000,1728,3980,1742,3967,1761,3962,1784,3967,1814,3980,1838,4000,1853,4022,1858,4043,1853,4063,1838,4076,1814,4081,1784,4076,1761,4063,1742,4043,1728,4022,1723xe" filled="true" fillcolor="#340d6f" stroked="false">
              <v:path arrowok="t"/>
              <v:fill type="solid"/>
            </v:shape>
            <v:shape style="position:absolute;left:3961;top:1723;width:120;height:136" coordorigin="3962,1723" coordsize="120,136" path="m4022,1858l4043,1853,4063,1838,4076,1814,4081,1784,4076,1761,4063,1742,4043,1728,4022,1723,4000,1728,3980,1742,3967,1761,3962,1784,3967,1814,3980,1838,4000,1853,4022,1858xe" filled="false" stroked="true" strokeweight=".74846pt" strokecolor="#340d6f">
              <v:path arrowok="t"/>
              <v:stroke dashstyle="solid"/>
            </v:shape>
            <v:shape style="position:absolute;left:4374;top:1925;width:120;height:151" type="#_x0000_t75" stroked="false">
              <v:imagedata r:id="rId186" o:title=""/>
            </v:shape>
            <v:shape style="position:absolute;left:4771;top:1603;width:105;height:135" coordorigin="4772,1603" coordsize="105,135" path="m4831,1603l4809,1609,4790,1622,4777,1641,4772,1663,4777,1694,4790,1717,4809,1733,4831,1738,4851,1733,4865,1717,4874,1694,4876,1663,4874,1641,4865,1622,4851,1609,4831,1603xe" filled="true" fillcolor="#340d6f" stroked="false">
              <v:path arrowok="t"/>
              <v:fill type="solid"/>
            </v:shape>
            <v:shape style="position:absolute;left:4771;top:1603;width:105;height:135" coordorigin="4772,1603" coordsize="105,135" path="m4831,1738l4851,1733,4865,1717,4874,1694,4876,1663,4874,1641,4865,1622,4851,1609,4831,1603,4809,1609,4790,1622,4777,1641,4772,1663,4777,1694,4790,1717,4809,1733,4831,1738xe" filled="false" stroked="true" strokeweight=".748458pt" strokecolor="#340d6f">
              <v:path arrowok="t"/>
              <v:stroke dashstyle="solid"/>
            </v:shape>
            <v:shape style="position:absolute;left:5184;top:1490;width:121;height:166" type="#_x0000_t75" stroked="false">
              <v:imagedata r:id="rId187" o:title=""/>
            </v:shape>
            <v:shape style="position:absolute;left:5581;top:1423;width:106;height:135" coordorigin="5582,1423" coordsize="106,135" path="m5642,1423l5620,1429,5600,1442,5587,1461,5582,1483,5587,1514,5600,1538,5620,1553,5642,1558,5662,1553,5676,1538,5684,1514,5687,1483,5684,1461,5676,1442,5662,1429,5642,1423xe" filled="true" fillcolor="#340d6f" stroked="false">
              <v:path arrowok="t"/>
              <v:fill type="solid"/>
            </v:shape>
            <v:shape style="position:absolute;left:5581;top:1423;width:106;height:135" coordorigin="5582,1423" coordsize="106,135" path="m5642,1558l5662,1553,5676,1538,5684,1514,5687,1483,5684,1461,5676,1442,5662,1429,5642,1423,5620,1429,5600,1442,5587,1461,5582,1483,5587,1514,5600,1538,5620,1553,5642,1558xe" filled="false" stroked="true" strokeweight=".748458pt" strokecolor="#340d6f">
              <v:path arrowok="t"/>
              <v:stroke dashstyle="solid"/>
            </v:shape>
            <v:shape style="position:absolute;left:6392;top:1423;width:105;height:135" coordorigin="6392,1423" coordsize="105,135" path="m6437,1423l6417,1429,6403,1442,6395,1461,6392,1483,6395,1514,6403,1538,6417,1553,6437,1558,6459,1553,6478,1538,6492,1514,6497,1483,6492,1461,6478,1442,6459,1429,6437,1423xe" filled="true" fillcolor="#340d6f" stroked="false">
              <v:path arrowok="t"/>
              <v:fill type="solid"/>
            </v:shape>
            <v:shape style="position:absolute;left:6392;top:1423;width:105;height:135" coordorigin="6392,1423" coordsize="105,135" path="m6437,1558l6459,1553,6478,1538,6492,1514,6497,1483,6492,1461,6478,1442,6459,1429,6437,1423,6417,1429,6403,1442,6395,1461,6392,1483,6395,1514,6403,1538,6417,1553,6437,1558xe" filled="false" stroked="true" strokeweight=".748458pt" strokecolor="#340d6f">
              <v:path arrowok="t"/>
              <v:stroke dashstyle="solid"/>
            </v:shape>
            <v:shape style="position:absolute;left:7201;top:1377;width:105;height:151" coordorigin="7202,1378" coordsize="105,151" path="m7262,1378l7240,1383,7221,1399,7207,1423,7202,1453,7207,1484,7221,1508,7240,1523,7262,1528,7282,1523,7296,1508,7304,1484,7307,1453,7304,1423,7296,1399,7282,1383,7262,1378xe" filled="true" fillcolor="#340d6f" stroked="false">
              <v:path arrowok="t"/>
              <v:fill type="solid"/>
            </v:shape>
            <v:shape style="position:absolute;left:7201;top:1377;width:105;height:151" coordorigin="7202,1378" coordsize="105,151" path="m7262,1528l7282,1523,7296,1508,7304,1484,7307,1453,7304,1423,7296,1399,7282,1383,7262,1378,7240,1383,7221,1399,7207,1423,7202,1453,7207,1484,7221,1508,7240,1523,7262,1528xe" filled="false" stroked="true" strokeweight=".748456pt" strokecolor="#340d6f">
              <v:path arrowok="t"/>
              <v:stroke dashstyle="solid"/>
            </v:shape>
            <v:shape style="position:absolute;left:5956;top:1453;width:106;height:136" coordorigin="5957,1453" coordsize="106,136" path="m6017,1453l5995,1459,5975,1474,5962,1498,5957,1528,5962,1550,5975,1569,5995,1583,6017,1588,6037,1583,6051,1569,6059,1550,6062,1528,6059,1498,6051,1474,6037,1459,6017,1453xe" filled="true" fillcolor="#340d6f" stroked="false">
              <v:path arrowok="t"/>
              <v:fill type="solid"/>
            </v:shape>
            <v:shape style="position:absolute;left:5956;top:1453;width:106;height:136" coordorigin="5957,1453" coordsize="106,136" path="m6017,1588l6037,1583,6051,1569,6059,1550,6062,1528,6059,1498,6051,1474,6037,1459,6017,1453,5995,1459,5975,1474,5962,1498,5957,1528,5962,1550,5975,1569,5995,1583,6017,1588xe" filled="false" stroked="true" strokeweight=".748458pt" strokecolor="#340d6f">
              <v:path arrowok="t"/>
              <v:stroke dashstyle="solid"/>
            </v:shape>
            <v:shape style="position:absolute;left:7577;top:1423;width:105;height:135" coordorigin="7577,1423" coordsize="105,135" path="m7622,1423l7602,1429,7588,1444,7580,1468,7577,1498,7580,1520,7588,1539,7602,1553,7622,1558,7644,1553,7663,1539,7677,1520,7682,1498,7677,1468,7663,1444,7644,1429,7622,1423xe" filled="true" fillcolor="#340d6f" stroked="false">
              <v:path arrowok="t"/>
              <v:fill type="solid"/>
            </v:shape>
            <v:shape style="position:absolute;left:7577;top:1423;width:105;height:135" coordorigin="7577,1423" coordsize="105,135" path="m7622,1558l7644,1553,7663,1539,7677,1520,7682,1498,7677,1468,7663,1444,7644,1429,7622,1423,7602,1429,7588,1444,7580,1468,7577,1498,7580,1520,7588,1539,7602,1553,7622,1558xe" filled="false" stroked="true" strokeweight=".748458pt" strokecolor="#340d6f">
              <v:path arrowok="t"/>
              <v:stroke dashstyle="solid"/>
            </v:shape>
            <v:shape style="position:absolute;left:7967;top:1348;width:106;height:136" coordorigin="7967,1348" coordsize="106,136" path="m8027,1348l8005,1353,7986,1369,7972,1392,7967,1423,7972,1445,7986,1465,8005,1478,8027,1483,8047,1478,8061,1465,8069,1445,8072,1423,8069,1392,8061,1369,8047,1353,8027,1348xe" filled="true" fillcolor="#340d6f" stroked="false">
              <v:path arrowok="t"/>
              <v:fill type="solid"/>
            </v:shape>
            <v:shape style="position:absolute;left:7967;top:1348;width:106;height:136" coordorigin="7967,1348" coordsize="106,136" path="m8027,1483l8047,1478,8061,1465,8069,1445,8072,1423,8069,1392,8061,1369,8047,1353,8027,1348,8005,1353,7986,1369,7972,1392,7967,1423,7972,1445,7986,1465,8005,1478,8027,1483xe" filled="false" stroked="true" strokeweight=".748458pt" strokecolor="#340d6f">
              <v:path arrowok="t"/>
              <v:stroke dashstyle="solid"/>
            </v:shape>
            <v:shape style="position:absolute;left:8402;top:1348;width:106;height:136" coordorigin="8402,1348" coordsize="106,136" path="m8447,1348l8427,1353,8413,1369,8405,1392,8402,1423,8405,1445,8413,1465,8427,1478,8447,1483,8469,1478,8488,1465,8502,1445,8507,1423,8502,1392,8488,1369,8469,1353,8447,1348xe" filled="true" fillcolor="#340d6f" stroked="false">
              <v:path arrowok="t"/>
              <v:fill type="solid"/>
            </v:shape>
            <v:shape style="position:absolute;left:8402;top:1348;width:106;height:136" coordorigin="8402,1348" coordsize="106,136" path="m8447,1483l8469,1478,8488,1465,8502,1445,8507,1423,8502,1392,8488,1369,8469,1353,8447,1348,8427,1353,8413,1369,8405,1392,8402,1423,8405,1445,8413,1465,8427,1478,8447,1483xe" filled="false" stroked="true" strokeweight=".748458pt" strokecolor="#340d6f">
              <v:path arrowok="t"/>
              <v:stroke dashstyle="solid"/>
            </v:shape>
            <v:shape style="position:absolute;left:8806;top:1333;width:106;height:136" coordorigin="8807,1333" coordsize="106,136" path="m8852,1333l8833,1339,8818,1354,8810,1378,8807,1408,8810,1430,8818,1449,8833,1463,8852,1468,8874,1463,8893,1449,8907,1430,8912,1408,8907,1378,8893,1354,8874,1339,8852,1333xe" filled="true" fillcolor="#340d6f" stroked="false">
              <v:path arrowok="t"/>
              <v:fill type="solid"/>
            </v:shape>
            <v:shape style="position:absolute;left:8806;top:1333;width:106;height:136" coordorigin="8807,1333" coordsize="106,136" path="m8852,1468l8874,1463,8893,1449,8907,1430,8912,1408,8907,1378,8893,1354,8874,1339,8852,1333,8833,1339,8818,1354,8810,1378,8807,1408,8810,1430,8818,1449,8833,1463,8852,1468xe" filled="false" stroked="true" strokeweight=".748458pt" strokecolor="#340d6f">
              <v:path arrowok="t"/>
              <v:stroke dashstyle="solid"/>
            </v:shape>
            <v:shape style="position:absolute;left:6766;top:1453;width:120;height:136" coordorigin="6767,1453" coordsize="120,136" path="m6827,1453l6805,1458,6786,1472,6772,1491,6767,1513,6772,1544,6786,1568,6805,1583,6827,1588,6849,1583,6868,1568,6882,1544,6887,1513,6882,1491,6868,1472,6849,1458,6827,1453xe" filled="true" fillcolor="#340d6f" stroked="false">
              <v:path arrowok="t"/>
              <v:fill type="solid"/>
            </v:shape>
            <v:shape style="position:absolute;left:6766;top:1453;width:120;height:136" coordorigin="6767,1453" coordsize="120,136" path="m6827,1588l6849,1583,6868,1568,6882,1544,6887,1513,6882,1491,6868,1472,6849,1458,6827,1453,6805,1458,6786,1472,6772,1491,6767,1513,6772,1544,6786,1568,6805,1583,6827,1588xe" filled="false" stroked="true" strokeweight=".74846pt" strokecolor="#340d6f">
              <v:path arrowok="t"/>
              <v:stroke dashstyle="solid"/>
            </v:shape>
            <v:rect style="position:absolute;left:3151;top:1168;width:106;height:91" filled="true" fillcolor="#fcf900" stroked="false">
              <v:fill type="solid"/>
            </v:rect>
            <v:rect style="position:absolute;left:3151;top:1168;width:106;height:91" filled="false" stroked="true" strokeweight=".748464pt" strokecolor="#fcf900">
              <v:stroke dashstyle="solid"/>
            </v:rect>
            <v:rect style="position:absolute;left:3571;top:1348;width:105;height:91" filled="true" fillcolor="#fcf900" stroked="false">
              <v:fill type="solid"/>
            </v:rect>
            <v:rect style="position:absolute;left:3571;top:1348;width:105;height:91" filled="false" stroked="true" strokeweight=".748464pt" strokecolor="#fcf900">
              <v:stroke dashstyle="solid"/>
            </v:rect>
            <v:rect style="position:absolute;left:3961;top:1063;width:105;height:90" filled="true" fillcolor="#fcf900" stroked="false">
              <v:fill type="solid"/>
            </v:rect>
            <v:rect style="position:absolute;left:3961;top:1063;width:105;height:90" filled="false" stroked="true" strokeweight=".748464pt" strokecolor="#fcf900">
              <v:stroke dashstyle="solid"/>
            </v:rect>
            <v:rect style="position:absolute;left:4381;top:913;width:90;height:90" filled="true" fillcolor="#fcf900" stroked="false">
              <v:fill type="solid"/>
            </v:rect>
            <v:rect style="position:absolute;left:4381;top:913;width:90;height:90" filled="false" stroked="true" strokeweight=".748462pt" strokecolor="#fcf900">
              <v:stroke dashstyle="solid"/>
            </v:rect>
            <v:rect style="position:absolute;left:4771;top:987;width:105;height:91" filled="true" fillcolor="#fcf900" stroked="false">
              <v:fill type="solid"/>
            </v:rect>
            <v:rect style="position:absolute;left:4771;top:987;width:105;height:91" filled="false" stroked="true" strokeweight=".748464pt" strokecolor="#fcf900">
              <v:stroke dashstyle="solid"/>
            </v:rect>
            <v:rect style="position:absolute;left:5176;top:943;width:91;height:106" filled="true" fillcolor="#fcf900" stroked="false">
              <v:fill type="solid"/>
            </v:rect>
            <v:rect style="position:absolute;left:5176;top:943;width:91;height:106" filled="false" stroked="true" strokeweight=".748459pt" strokecolor="#fcf900">
              <v:stroke dashstyle="solid"/>
            </v:rect>
            <v:rect style="position:absolute;left:5581;top:688;width:106;height:105" filled="true" fillcolor="#fcf900" stroked="false">
              <v:fill type="solid"/>
            </v:rect>
            <v:rect style="position:absolute;left:5581;top:688;width:106;height:105" filled="false" stroked="true" strokeweight=".748462pt" strokecolor="#fcf900">
              <v:stroke dashstyle="solid"/>
            </v:rect>
            <v:rect style="position:absolute;left:5971;top:987;width:91;height:91" filled="true" fillcolor="#fcf900" stroked="false">
              <v:fill type="solid"/>
            </v:rect>
            <v:rect style="position:absolute;left:5971;top:987;width:91;height:91" filled="false" stroked="true" strokeweight=".748462pt" strokecolor="#fcf900">
              <v:stroke dashstyle="solid"/>
            </v:rect>
            <v:rect style="position:absolute;left:6376;top:987;width:105;height:91" filled="true" fillcolor="#fcf900" stroked="false">
              <v:fill type="solid"/>
            </v:rect>
            <v:rect style="position:absolute;left:6376;top:987;width:105;height:91" filled="false" stroked="true" strokeweight=".748464pt" strokecolor="#fcf900">
              <v:stroke dashstyle="solid"/>
            </v:rect>
            <v:rect style="position:absolute;left:6782;top:958;width:105;height:91" filled="true" fillcolor="#fcf900" stroked="false">
              <v:fill type="solid"/>
            </v:rect>
            <v:rect style="position:absolute;left:6782;top:958;width:105;height:91" filled="false" stroked="true" strokeweight=".748464pt" strokecolor="#fcf900">
              <v:stroke dashstyle="solid"/>
            </v:rect>
            <v:rect style="position:absolute;left:7172;top:943;width:105;height:106" filled="true" fillcolor="#fcf900" stroked="false">
              <v:fill type="solid"/>
            </v:rect>
            <v:rect style="position:absolute;left:7172;top:943;width:105;height:106" filled="false" stroked="true" strokeweight=".748462pt" strokecolor="#fcf900">
              <v:stroke dashstyle="solid"/>
            </v:rect>
            <v:rect style="position:absolute;left:7577;top:928;width:105;height:91" filled="true" fillcolor="#fcf900" stroked="false">
              <v:fill type="solid"/>
            </v:rect>
            <v:rect style="position:absolute;left:7577;top:928;width:105;height:91" filled="false" stroked="true" strokeweight=".748464pt" strokecolor="#fcf900">
              <v:stroke dashstyle="solid"/>
            </v:rect>
            <v:rect style="position:absolute;left:7981;top:913;width:91;height:106" filled="true" fillcolor="#fcf900" stroked="false">
              <v:fill type="solid"/>
            </v:rect>
            <v:rect style="position:absolute;left:7981;top:913;width:91;height:106" filled="false" stroked="true" strokeweight=".748459pt" strokecolor="#fcf900">
              <v:stroke dashstyle="solid"/>
            </v:rect>
            <v:rect style="position:absolute;left:8402;top:883;width:91;height:90" filled="true" fillcolor="#fcf900" stroked="false">
              <v:fill type="solid"/>
            </v:rect>
            <v:rect style="position:absolute;left:8402;top:883;width:91;height:90" filled="false" stroked="true" strokeweight=".748462pt" strokecolor="#fcf900">
              <v:stroke dashstyle="solid"/>
            </v:rect>
            <v:rect style="position:absolute;left:8792;top:868;width:106;height:90" filled="true" fillcolor="#fcf900" stroked="false">
              <v:fill type="solid"/>
            </v:rect>
            <v:rect style="position:absolute;left:8792;top:868;width:106;height:90" filled="false" stroked="true" strokeweight=".748464pt" strokecolor="#fcf900">
              <v:stroke dashstyle="solid"/>
            </v:rect>
            <v:shape style="position:absolute;left:8784;top:545;width:136;height:150" type="#_x0000_t75" stroked="false">
              <v:imagedata r:id="rId188" o:title=""/>
            </v:shape>
            <v:shape style="position:absolute;left:8364;top:545;width:136;height:150" type="#_x0000_t75" stroked="false">
              <v:imagedata r:id="rId189" o:title=""/>
            </v:shape>
            <v:shape style="position:absolute;left:7974;top:545;width:121;height:150" type="#_x0000_t75" stroked="false">
              <v:imagedata r:id="rId190" o:title=""/>
            </v:shape>
            <v:shape style="position:absolute;left:7584;top:560;width:136;height:136" type="#_x0000_t75" stroked="false">
              <v:imagedata r:id="rId191" o:title=""/>
            </v:shape>
            <v:shape style="position:absolute;left:7164;top:605;width:120;height:151" type="#_x0000_t75" stroked="false">
              <v:imagedata r:id="rId192" o:title=""/>
            </v:shape>
            <v:shape style="position:absolute;left:6774;top:590;width:120;height:151" type="#_x0000_t75" stroked="false">
              <v:imagedata r:id="rId193" o:title=""/>
            </v:shape>
            <v:shape style="position:absolute;left:6354;top:620;width:136;height:150" type="#_x0000_t75" stroked="false">
              <v:imagedata r:id="rId194" o:title=""/>
            </v:shape>
            <v:shape style="position:absolute;left:5949;top:665;width:121;height:150" type="#_x0000_t75" stroked="false">
              <v:imagedata r:id="rId195" o:title=""/>
            </v:shape>
            <v:shape style="position:absolute;left:5581;top:763;width:121;height:136" coordorigin="5582,763" coordsize="121,136" path="m5642,763l5611,838,5582,898,5702,898,5672,838,5642,763xe" filled="true" fillcolor="#009048" stroked="false">
              <v:path arrowok="t"/>
              <v:fill type="solid"/>
            </v:shape>
            <v:shape style="position:absolute;left:5581;top:763;width:121;height:136" coordorigin="5582,763" coordsize="121,136" path="m5642,763l5672,838,5702,898,5642,898,5582,898,5611,838,5642,763xe" filled="false" stroked="true" strokeweight=".74846pt" strokecolor="#009048">
              <v:path arrowok="t"/>
              <v:stroke dashstyle="solid"/>
            </v:shape>
            <v:shape style="position:absolute;left:5161;top:1288;width:121;height:121" coordorigin="5162,1288" coordsize="121,121" path="m5221,1288l5162,1408,5282,1408,5221,1288xe" filled="true" fillcolor="#009048" stroked="false">
              <v:path arrowok="t"/>
              <v:fill type="solid"/>
            </v:shape>
            <v:shape style="position:absolute;left:5161;top:1288;width:121;height:121" coordorigin="5162,1288" coordsize="121,121" path="m5221,1288l5251,1348,5282,1408,5221,1408,5162,1408,5192,1348,5221,1288xe" filled="false" stroked="true" strokeweight=".748462pt" strokecolor="#009048">
              <v:path arrowok="t"/>
              <v:stroke dashstyle="solid"/>
            </v:shape>
            <v:shape style="position:absolute;left:4764;top:1280;width:136;height:151" type="#_x0000_t75" stroked="false">
              <v:imagedata r:id="rId196" o:title=""/>
            </v:shape>
            <v:shape style="position:absolute;left:4359;top:1160;width:120;height:136" type="#_x0000_t75" stroked="false">
              <v:imagedata r:id="rId197" o:title=""/>
            </v:shape>
            <v:shape style="position:absolute;left:3961;top:943;width:120;height:136" coordorigin="3962,943" coordsize="120,136" path="m4022,943l3992,1003,3962,1078,4081,1078,4051,1003,4022,943xe" filled="true" fillcolor="#009048" stroked="false">
              <v:path arrowok="t"/>
              <v:fill type="solid"/>
            </v:shape>
            <v:shape style="position:absolute;left:3961;top:943;width:120;height:136" coordorigin="3962,943" coordsize="120,136" path="m4022,943l4051,1003,4081,1078,4022,1078,3962,1078,3992,1003,4022,943xe" filled="false" stroked="true" strokeweight=".74846pt" strokecolor="#009048">
              <v:path arrowok="t"/>
              <v:stroke dashstyle="solid"/>
            </v:shape>
            <v:shape style="position:absolute;left:3526;top:1258;width:106;height:136" coordorigin="3526,1258" coordsize="106,136" path="m3572,1258l3556,1333,3526,1393,3631,1393,3602,1333,3572,1258xe" filled="true" fillcolor="#009048" stroked="false">
              <v:path arrowok="t"/>
              <v:fill type="solid"/>
            </v:shape>
            <v:shape style="position:absolute;left:3526;top:1258;width:106;height:136" coordorigin="3526,1258" coordsize="106,136" path="m3572,1258l3602,1333,3631,1393,3572,1393,3526,1393,3556,1333,3572,1258xe" filled="false" stroked="true" strokeweight=".748458pt" strokecolor="#009048">
              <v:path arrowok="t"/>
              <v:stroke dashstyle="solid"/>
            </v:shape>
            <v:shape style="position:absolute;left:3143;top:935;width:121;height:150" type="#_x0000_t75" stroked="false">
              <v:imagedata r:id="rId198" o:title=""/>
            </v:shape>
            <w10:wrap type="none"/>
          </v:group>
        </w:pict>
      </w:r>
      <w:r>
        <w:rPr/>
        <w:pict>
          <v:group style="position:absolute;margin-left:147.061859pt;margin-top:11.145298pt;width:307.55pt;height:226.6pt;mso-position-horizontal-relative:page;mso-position-vertical-relative:paragraph;z-index:-25426944" coordorigin="2941,223" coordsize="6151,4532">
            <v:shape style="position:absolute;left:2941;top:222;width:6151;height:4426" coordorigin="2941,223" coordsize="6151,4426" path="m9092,223l9077,223,9077,224,2956,224,2941,224,2941,254,2941,4620,2941,4648,2956,4648,3061,4648,3061,4634,2971,4634,3061,4634,3061,4619,2971,4619,2971,254,2971,253,9062,253,9062,254,9062,4619,3392,4619,3392,4634,9062,4634,3392,4634,3392,4648,9077,4648,9077,4649,9092,4649,9092,4620,9092,4619,9092,254,9077,254,9077,253,9092,253,9092,223xe" filled="true" fillcolor="#23201d" stroked="false">
              <v:path arrowok="t"/>
              <v:fill type="solid"/>
            </v:shape>
            <v:rect style="position:absolute;left:3061;top:4348;width:331;height:391" filled="true" fillcolor="#ffffff" stroked="false">
              <v:fill type="solid"/>
            </v:rect>
            <v:shape style="position:absolute;left:3046;top:4317;width:361;height:437" coordorigin="3046,4318" coordsize="361,437" path="m3407,4319l3392,4319,3392,4318,3376,4318,3376,4724,3091,4724,3091,4364,3091,4364,3376,4364,3376,4349,3091,4349,3091,4348,3376,4348,3376,4318,3061,4318,3046,4318,3046,4364,3046,4724,3046,4754,3061,4754,3392,4754,3392,4754,3407,4754,3407,4724,3407,4364,3392,4364,3392,4364,3407,4364,3407,4319xe" filled="true" fillcolor="#23201d" stroked="false">
              <v:path arrowok="t"/>
              <v:fill type="solid"/>
            </v:shape>
            <v:shape style="position:absolute;left:3091;top:4375;width:301;height:254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 Black"/>
                        <w:sz w:val="18"/>
                      </w:rPr>
                    </w:pPr>
                    <w:r>
                      <w:rPr>
                        <w:rFonts w:ascii="Arial Black"/>
                        <w:color w:val="23201D"/>
                        <w:spacing w:val="10"/>
                        <w:sz w:val="18"/>
                      </w:rPr>
                      <w:t>Rx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Black"/>
          <w:color w:val="23201D"/>
          <w:sz w:val="18"/>
        </w:rPr>
        <w:t>250</w:t>
      </w:r>
    </w:p>
    <w:p>
      <w:pPr>
        <w:pStyle w:val="BodyText"/>
        <w:rPr>
          <w:rFonts w:ascii="Arial Black"/>
        </w:rPr>
      </w:pPr>
    </w:p>
    <w:p>
      <w:pPr>
        <w:pStyle w:val="BodyText"/>
        <w:spacing w:before="9"/>
        <w:rPr>
          <w:rFonts w:ascii="Arial Black"/>
          <w:sz w:val="19"/>
        </w:rPr>
      </w:pPr>
    </w:p>
    <w:p>
      <w:pPr>
        <w:spacing w:before="1"/>
        <w:ind w:left="811" w:right="0" w:firstLine="0"/>
        <w:jc w:val="left"/>
        <w:rPr>
          <w:rFonts w:ascii="Arial Black"/>
          <w:sz w:val="18"/>
        </w:rPr>
      </w:pPr>
      <w:r>
        <w:rPr/>
        <w:pict>
          <v:shape style="position:absolute;margin-left:103.758789pt;margin-top:5.612916pt;width:16.850pt;height:147.9pt;mso-position-horizontal-relative:page;mso-position-vertical-relative:paragraph;z-index:15801344" type="#_x0000_t202" filled="false" stroked="false">
            <v:textbox inset="0,0,0,0" style="layout-flow:vertical;mso-layout-flow-alt:bottom-to-top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rFonts w:ascii="Arial Black"/>
                      <w:sz w:val="21"/>
                    </w:rPr>
                  </w:pPr>
                  <w:r>
                    <w:rPr>
                      <w:rFonts w:ascii="Arial Black"/>
                      <w:color w:val="23201D"/>
                      <w:sz w:val="21"/>
                    </w:rPr>
                    <w:t>TOTAL</w:t>
                  </w:r>
                  <w:r>
                    <w:rPr>
                      <w:rFonts w:ascii="Arial Black"/>
                      <w:color w:val="23201D"/>
                      <w:spacing w:val="28"/>
                      <w:sz w:val="21"/>
                    </w:rPr>
                    <w:t> </w:t>
                  </w:r>
                  <w:r>
                    <w:rPr>
                      <w:rFonts w:ascii="Arial Black"/>
                      <w:color w:val="23201D"/>
                      <w:sz w:val="21"/>
                    </w:rPr>
                    <w:t>FOOD</w:t>
                  </w:r>
                  <w:r>
                    <w:rPr>
                      <w:rFonts w:ascii="Arial Black"/>
                      <w:color w:val="23201D"/>
                      <w:spacing w:val="18"/>
                      <w:sz w:val="21"/>
                    </w:rPr>
                    <w:t> </w:t>
                  </w:r>
                  <w:r>
                    <w:rPr>
                      <w:rFonts w:ascii="Arial Black"/>
                      <w:color w:val="23201D"/>
                      <w:sz w:val="21"/>
                    </w:rPr>
                    <w:t>INTAKE</w:t>
                  </w:r>
                  <w:r>
                    <w:rPr>
                      <w:rFonts w:ascii="Arial Black"/>
                      <w:color w:val="23201D"/>
                      <w:spacing w:val="15"/>
                      <w:sz w:val="21"/>
                    </w:rPr>
                    <w:t> </w:t>
                  </w:r>
                  <w:r>
                    <w:rPr>
                      <w:rFonts w:ascii="Arial Black"/>
                      <w:color w:val="23201D"/>
                      <w:sz w:val="21"/>
                    </w:rPr>
                    <w:t>(g)</w:t>
                  </w:r>
                </w:p>
              </w:txbxContent>
            </v:textbox>
            <w10:wrap type="none"/>
          </v:shape>
        </w:pict>
      </w:r>
      <w:r>
        <w:rPr>
          <w:rFonts w:ascii="Arial Black"/>
          <w:color w:val="23201D"/>
          <w:sz w:val="18"/>
        </w:rPr>
        <w:t>200</w:t>
      </w:r>
    </w:p>
    <w:p>
      <w:pPr>
        <w:pStyle w:val="BodyText"/>
        <w:rPr>
          <w:rFonts w:ascii="Arial Black"/>
        </w:rPr>
      </w:pPr>
    </w:p>
    <w:p>
      <w:pPr>
        <w:pStyle w:val="BodyText"/>
        <w:spacing w:before="10"/>
        <w:rPr>
          <w:rFonts w:ascii="Arial Black"/>
          <w:sz w:val="20"/>
        </w:rPr>
      </w:pPr>
    </w:p>
    <w:p>
      <w:pPr>
        <w:spacing w:before="1"/>
        <w:ind w:left="811" w:right="0" w:firstLine="0"/>
        <w:jc w:val="left"/>
        <w:rPr>
          <w:rFonts w:ascii="Arial Black"/>
          <w:sz w:val="18"/>
        </w:rPr>
      </w:pPr>
      <w:r>
        <w:rPr>
          <w:rFonts w:ascii="Arial Black"/>
          <w:color w:val="23201D"/>
          <w:sz w:val="18"/>
        </w:rPr>
        <w:t>150</w:t>
      </w:r>
    </w:p>
    <w:p>
      <w:pPr>
        <w:pStyle w:val="BodyText"/>
        <w:rPr>
          <w:rFonts w:ascii="Arial Black"/>
        </w:rPr>
      </w:pPr>
    </w:p>
    <w:p>
      <w:pPr>
        <w:pStyle w:val="BodyText"/>
        <w:spacing w:before="10"/>
        <w:rPr>
          <w:rFonts w:ascii="Arial Black"/>
          <w:sz w:val="20"/>
        </w:rPr>
      </w:pPr>
    </w:p>
    <w:p>
      <w:pPr>
        <w:spacing w:before="1"/>
        <w:ind w:left="811" w:right="0" w:firstLine="0"/>
        <w:jc w:val="left"/>
        <w:rPr>
          <w:rFonts w:ascii="Arial Black"/>
          <w:sz w:val="18"/>
        </w:rPr>
      </w:pPr>
      <w:r>
        <w:rPr>
          <w:rFonts w:ascii="Arial Black"/>
          <w:color w:val="23201D"/>
          <w:sz w:val="18"/>
        </w:rPr>
        <w:t>100</w:t>
      </w:r>
    </w:p>
    <w:p>
      <w:pPr>
        <w:pStyle w:val="BodyText"/>
        <w:rPr>
          <w:rFonts w:ascii="Arial Black"/>
        </w:rPr>
      </w:pPr>
    </w:p>
    <w:p>
      <w:pPr>
        <w:pStyle w:val="BodyText"/>
        <w:spacing w:before="11"/>
        <w:rPr>
          <w:rFonts w:ascii="Arial Black"/>
          <w:sz w:val="21"/>
        </w:rPr>
      </w:pPr>
    </w:p>
    <w:p>
      <w:pPr>
        <w:spacing w:before="0"/>
        <w:ind w:left="931" w:right="0" w:firstLine="0"/>
        <w:jc w:val="left"/>
        <w:rPr>
          <w:rFonts w:ascii="Arial Black"/>
          <w:sz w:val="18"/>
        </w:rPr>
      </w:pPr>
      <w:r>
        <w:rPr>
          <w:rFonts w:ascii="Arial Black"/>
          <w:color w:val="23201D"/>
          <w:sz w:val="18"/>
        </w:rPr>
        <w:t>50</w:t>
      </w:r>
    </w:p>
    <w:p>
      <w:pPr>
        <w:pStyle w:val="BodyText"/>
        <w:rPr>
          <w:rFonts w:ascii="Arial Black"/>
          <w:sz w:val="20"/>
        </w:rPr>
      </w:pPr>
    </w:p>
    <w:p>
      <w:pPr>
        <w:pStyle w:val="BodyText"/>
        <w:spacing w:before="10"/>
        <w:rPr>
          <w:rFonts w:ascii="Arial Black"/>
          <w:sz w:val="17"/>
        </w:rPr>
      </w:pPr>
    </w:p>
    <w:p>
      <w:pPr>
        <w:spacing w:after="0"/>
        <w:rPr>
          <w:rFonts w:ascii="Arial Black"/>
          <w:sz w:val="17"/>
        </w:rPr>
        <w:sectPr>
          <w:pgSz w:w="11910" w:h="16840"/>
          <w:pgMar w:header="724" w:footer="0" w:top="1340" w:bottom="280" w:left="1680" w:right="740"/>
        </w:sectPr>
      </w:pPr>
    </w:p>
    <w:p>
      <w:pPr>
        <w:spacing w:line="210" w:lineRule="exact" w:before="100"/>
        <w:ind w:left="1051" w:right="0" w:firstLine="0"/>
        <w:jc w:val="left"/>
        <w:rPr>
          <w:rFonts w:ascii="Arial Black"/>
          <w:sz w:val="18"/>
        </w:rPr>
      </w:pPr>
      <w:r>
        <w:rPr>
          <w:rFonts w:ascii="Arial Black"/>
          <w:color w:val="23201D"/>
          <w:w w:val="99"/>
          <w:sz w:val="18"/>
        </w:rPr>
        <w:t>0</w:t>
      </w:r>
    </w:p>
    <w:p>
      <w:pPr>
        <w:tabs>
          <w:tab w:pos="1876" w:val="left" w:leader="none"/>
          <w:tab w:pos="2296" w:val="left" w:leader="none"/>
          <w:tab w:pos="2716" w:val="left" w:leader="none"/>
          <w:tab w:pos="3091" w:val="left" w:leader="none"/>
          <w:tab w:pos="3496" w:val="left" w:leader="none"/>
          <w:tab w:pos="3946" w:val="left" w:leader="none"/>
          <w:tab w:pos="4291" w:val="left" w:leader="none"/>
        </w:tabs>
        <w:spacing w:line="263" w:lineRule="exact" w:before="0"/>
        <w:ind w:left="1471" w:right="0" w:firstLine="0"/>
        <w:jc w:val="left"/>
        <w:rPr>
          <w:rFonts w:ascii="Arial Black"/>
          <w:sz w:val="21"/>
        </w:rPr>
      </w:pPr>
      <w:r>
        <w:rPr>
          <w:rFonts w:ascii="Arial Black"/>
          <w:color w:val="23201D"/>
          <w:sz w:val="21"/>
        </w:rPr>
        <w:t>1</w:t>
        <w:tab/>
        <w:t>2</w:t>
        <w:tab/>
        <w:t>3</w:t>
        <w:tab/>
        <w:t>4</w:t>
        <w:tab/>
      </w:r>
      <w:r>
        <w:rPr>
          <w:rFonts w:ascii="Arial Black"/>
          <w:color w:val="23201D"/>
          <w:position w:val="1"/>
          <w:sz w:val="21"/>
        </w:rPr>
        <w:t>5</w:t>
        <w:tab/>
      </w:r>
      <w:r>
        <w:rPr>
          <w:rFonts w:ascii="Arial Black"/>
          <w:color w:val="23201D"/>
          <w:sz w:val="21"/>
        </w:rPr>
        <w:t>6</w:t>
        <w:tab/>
      </w:r>
      <w:r>
        <w:rPr>
          <w:rFonts w:ascii="Arial Black"/>
          <w:color w:val="23201D"/>
          <w:position w:val="1"/>
          <w:sz w:val="21"/>
        </w:rPr>
        <w:t>7</w:t>
        <w:tab/>
      </w:r>
      <w:r>
        <w:rPr>
          <w:rFonts w:ascii="Arial Black"/>
          <w:color w:val="23201D"/>
          <w:spacing w:val="-7"/>
          <w:sz w:val="21"/>
        </w:rPr>
        <w:t>8</w:t>
      </w:r>
    </w:p>
    <w:p>
      <w:pPr>
        <w:pStyle w:val="BodyText"/>
        <w:spacing w:before="9"/>
        <w:rPr>
          <w:rFonts w:ascii="Arial Black"/>
          <w:sz w:val="19"/>
        </w:rPr>
      </w:pPr>
      <w:r>
        <w:rPr/>
        <w:br w:type="column"/>
      </w:r>
      <w:r>
        <w:rPr>
          <w:rFonts w:ascii="Arial Black"/>
          <w:sz w:val="19"/>
        </w:rPr>
      </w:r>
    </w:p>
    <w:p>
      <w:pPr>
        <w:tabs>
          <w:tab w:pos="569" w:val="left" w:leader="none"/>
        </w:tabs>
        <w:spacing w:before="0"/>
        <w:ind w:left="209" w:right="0" w:firstLine="0"/>
        <w:jc w:val="left"/>
        <w:rPr>
          <w:rFonts w:ascii="Arial Black"/>
          <w:sz w:val="21"/>
        </w:rPr>
      </w:pPr>
      <w:r>
        <w:rPr>
          <w:rFonts w:ascii="Arial Black"/>
          <w:color w:val="23201D"/>
          <w:sz w:val="21"/>
        </w:rPr>
        <w:t>9</w:t>
        <w:tab/>
        <w:t>10</w:t>
      </w:r>
      <w:r>
        <w:rPr>
          <w:rFonts w:ascii="Arial Black"/>
          <w:color w:val="23201D"/>
          <w:spacing w:val="45"/>
          <w:sz w:val="21"/>
        </w:rPr>
        <w:t> </w:t>
      </w:r>
      <w:r>
        <w:rPr>
          <w:rFonts w:ascii="Arial Black"/>
          <w:color w:val="23201D"/>
          <w:sz w:val="21"/>
        </w:rPr>
        <w:t>11</w:t>
      </w:r>
    </w:p>
    <w:p>
      <w:pPr>
        <w:pStyle w:val="BodyText"/>
        <w:spacing w:before="9"/>
        <w:rPr>
          <w:rFonts w:ascii="Arial Black"/>
          <w:sz w:val="19"/>
        </w:rPr>
      </w:pPr>
      <w:r>
        <w:rPr/>
        <w:br w:type="column"/>
      </w:r>
      <w:r>
        <w:rPr>
          <w:rFonts w:ascii="Arial Black"/>
          <w:sz w:val="19"/>
        </w:rPr>
      </w:r>
    </w:p>
    <w:p>
      <w:pPr>
        <w:spacing w:before="0"/>
        <w:ind w:left="64" w:right="0" w:firstLine="0"/>
        <w:jc w:val="left"/>
        <w:rPr>
          <w:rFonts w:ascii="Arial Black"/>
          <w:sz w:val="21"/>
        </w:rPr>
      </w:pPr>
      <w:r>
        <w:rPr>
          <w:rFonts w:ascii="Arial Black"/>
          <w:color w:val="23201D"/>
          <w:sz w:val="21"/>
        </w:rPr>
        <w:t>12</w:t>
      </w:r>
      <w:r>
        <w:rPr>
          <w:rFonts w:ascii="Arial Black"/>
          <w:color w:val="23201D"/>
          <w:spacing w:val="26"/>
          <w:sz w:val="21"/>
        </w:rPr>
        <w:t> </w:t>
      </w:r>
      <w:r>
        <w:rPr>
          <w:rFonts w:ascii="Arial Black"/>
          <w:color w:val="23201D"/>
          <w:sz w:val="21"/>
        </w:rPr>
        <w:t>13</w:t>
      </w:r>
      <w:r>
        <w:rPr>
          <w:rFonts w:ascii="Arial Black"/>
          <w:color w:val="23201D"/>
          <w:spacing w:val="38"/>
          <w:sz w:val="21"/>
        </w:rPr>
        <w:t> </w:t>
      </w:r>
      <w:r>
        <w:rPr>
          <w:rFonts w:ascii="Arial Black"/>
          <w:color w:val="23201D"/>
          <w:sz w:val="21"/>
        </w:rPr>
        <w:t>14</w:t>
      </w:r>
      <w:r>
        <w:rPr>
          <w:rFonts w:ascii="Arial Black"/>
          <w:color w:val="23201D"/>
          <w:spacing w:val="52"/>
          <w:sz w:val="21"/>
        </w:rPr>
        <w:t> </w:t>
      </w:r>
      <w:r>
        <w:rPr>
          <w:rFonts w:ascii="Arial Black"/>
          <w:color w:val="23201D"/>
          <w:sz w:val="21"/>
        </w:rPr>
        <w:t>15</w:t>
      </w:r>
    </w:p>
    <w:p>
      <w:pPr>
        <w:spacing w:after="0"/>
        <w:jc w:val="left"/>
        <w:rPr>
          <w:rFonts w:ascii="Arial Black"/>
          <w:sz w:val="21"/>
        </w:rPr>
        <w:sectPr>
          <w:type w:val="continuous"/>
          <w:pgSz w:w="11910" w:h="16840"/>
          <w:pgMar w:top="1580" w:bottom="280" w:left="1680" w:right="740"/>
          <w:cols w:num="3" w:equalWidth="0">
            <w:col w:w="4432" w:space="40"/>
            <w:col w:w="1261" w:space="39"/>
            <w:col w:w="3718"/>
          </w:cols>
        </w:sectPr>
      </w:pPr>
    </w:p>
    <w:p>
      <w:pPr>
        <w:pStyle w:val="BodyText"/>
        <w:rPr>
          <w:rFonts w:ascii="Arial Black"/>
          <w:sz w:val="22"/>
        </w:rPr>
      </w:pPr>
    </w:p>
    <w:p>
      <w:pPr>
        <w:pStyle w:val="BodyText"/>
        <w:spacing w:before="7"/>
        <w:rPr>
          <w:rFonts w:ascii="Arial Black"/>
          <w:sz w:val="29"/>
        </w:rPr>
      </w:pPr>
    </w:p>
    <w:p>
      <w:pPr>
        <w:spacing w:before="0"/>
        <w:ind w:left="350" w:right="0" w:firstLine="0"/>
        <w:jc w:val="left"/>
        <w:rPr>
          <w:rFonts w:ascii="Times New Roman"/>
          <w:b/>
          <w:sz w:val="20"/>
        </w:rPr>
      </w:pPr>
      <w:r>
        <w:rPr/>
        <w:pict>
          <v:group style="position:absolute;margin-left:149.307617pt;margin-top:-9.587795pt;width:128.3pt;height:59.35pt;mso-position-horizontal-relative:page;mso-position-vertical-relative:paragraph;z-index:-25426432" coordorigin="2986,-192" coordsize="2566,1187">
            <v:rect style="position:absolute;left:3121;top:-42;width:76;height:91" filled="true" fillcolor="#ee2e71" stroked="false">
              <v:fill type="solid"/>
            </v:rect>
            <v:line style="position:absolute" from="3061,3" to="3286,3" stroked="true" strokeweight=".748478pt" strokecolor="#ee2e71">
              <v:stroke dashstyle="solid"/>
            </v:line>
            <v:shape style="position:absolute;left:3136;top:228;width:76;height:90" coordorigin="3136,229" coordsize="76,90" path="m3166,229l3155,231,3146,238,3139,248,3136,259,3136,274,3139,287,3146,302,3155,314,3166,318,3186,314,3200,302,3209,287,3212,274,3212,259,3209,248,3200,238,3186,231,3166,229xe" filled="true" fillcolor="#340d6f" stroked="false">
              <v:path arrowok="t"/>
              <v:fill type="solid"/>
            </v:shape>
            <v:shape style="position:absolute;left:3061;top:228;width:225;height:90" coordorigin="3061,229" coordsize="225,90" path="m3166,229l3166,229,3186,231,3200,238,3209,248,3212,259,3212,274,3209,287,3200,302,3186,314,3166,318,3166,318,3155,314,3146,302,3139,287,3136,274,3136,259,3139,248,3146,238,3155,231,3166,229xm3061,259l3286,259e" filled="false" stroked="true" strokeweight=".748462pt" strokecolor="#340d6f">
              <v:path arrowok="t"/>
              <v:stroke dashstyle="solid"/>
            </v:shape>
            <v:shape style="position:absolute;left:2986;top:-192;width:2566;height:1187" coordorigin="2986,-192" coordsize="2566,1187" path="m5552,-192l5537,-192,5537,-192,5522,-192,5522,-146,5522,-146,5522,948,3031,948,3031,-146,3031,-146,5522,-146,5522,-192,3001,-192,2986,-192,2986,-146,2986,949,2986,995,3001,995,5537,995,5537,994,5552,994,5552,949,5552,-146,5537,-146,5537,-146,5552,-146,5552,-192xe" filled="true" fillcolor="#23201d" stroked="false">
              <v:path arrowok="t"/>
              <v:fill type="solid"/>
            </v:shape>
            <v:shape style="position:absolute;left:3031;top:-147;width:2491;height:1095" type="#_x0000_t202" filled="false" stroked="false">
              <v:textbox inset="0,0,0,0">
                <w:txbxContent>
                  <w:p>
                    <w:pPr>
                      <w:spacing w:line="231" w:lineRule="exact" w:before="46"/>
                      <w:ind w:left="329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color w:val="23201D"/>
                        <w:sz w:val="21"/>
                      </w:rPr>
                      <w:t>Control</w:t>
                    </w:r>
                  </w:p>
                  <w:p>
                    <w:pPr>
                      <w:spacing w:line="231" w:lineRule="exact" w:before="0"/>
                      <w:ind w:left="329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color w:val="23201D"/>
                        <w:spacing w:val="9"/>
                        <w:sz w:val="21"/>
                      </w:rPr>
                      <w:t>DFMO</w:t>
                    </w:r>
                    <w:r>
                      <w:rPr>
                        <w:color w:val="23201D"/>
                        <w:spacing w:val="30"/>
                        <w:sz w:val="21"/>
                      </w:rPr>
                      <w:t> </w:t>
                    </w:r>
                    <w:r>
                      <w:rPr>
                        <w:color w:val="23201D"/>
                        <w:sz w:val="21"/>
                      </w:rPr>
                      <w:t>+</w:t>
                    </w:r>
                    <w:r>
                      <w:rPr>
                        <w:color w:val="23201D"/>
                        <w:spacing w:val="26"/>
                        <w:sz w:val="21"/>
                      </w:rPr>
                      <w:t> </w:t>
                    </w:r>
                    <w:r>
                      <w:rPr>
                        <w:color w:val="23201D"/>
                        <w:sz w:val="21"/>
                      </w:rPr>
                      <w:t>Chloroquine</w:t>
                    </w:r>
                  </w:p>
                  <w:p>
                    <w:pPr>
                      <w:tabs>
                        <w:tab w:pos="308" w:val="left" w:leader="none"/>
                      </w:tabs>
                      <w:spacing w:line="232" w:lineRule="exact" w:before="32"/>
                      <w:ind w:left="29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color w:val="23201D"/>
                        <w:w w:val="104"/>
                        <w:sz w:val="21"/>
                        <w:u w:val="single" w:color="009048"/>
                      </w:rPr>
                      <w:t> </w:t>
                    </w:r>
                    <w:r>
                      <w:rPr>
                        <w:color w:val="23201D"/>
                        <w:sz w:val="21"/>
                        <w:u w:val="single" w:color="009048"/>
                      </w:rPr>
                      <w:tab/>
                    </w:r>
                    <w:r>
                      <w:rPr>
                        <w:color w:val="23201D"/>
                        <w:spacing w:val="9"/>
                        <w:sz w:val="21"/>
                      </w:rPr>
                      <w:t>DFMO</w:t>
                    </w:r>
                    <w:r>
                      <w:rPr>
                        <w:color w:val="23201D"/>
                        <w:spacing w:val="28"/>
                        <w:sz w:val="21"/>
                      </w:rPr>
                      <w:t> </w:t>
                    </w:r>
                    <w:r>
                      <w:rPr>
                        <w:color w:val="23201D"/>
                        <w:sz w:val="21"/>
                      </w:rPr>
                      <w:t>+</w:t>
                    </w:r>
                    <w:r>
                      <w:rPr>
                        <w:color w:val="23201D"/>
                        <w:spacing w:val="24"/>
                        <w:sz w:val="21"/>
                      </w:rPr>
                      <w:t> </w:t>
                    </w:r>
                    <w:r>
                      <w:rPr>
                        <w:color w:val="23201D"/>
                        <w:sz w:val="21"/>
                      </w:rPr>
                      <w:t>Honey</w:t>
                    </w:r>
                  </w:p>
                  <w:p>
                    <w:pPr>
                      <w:tabs>
                        <w:tab w:pos="293" w:val="left" w:leader="none"/>
                      </w:tabs>
                      <w:spacing w:line="232" w:lineRule="exact" w:before="0"/>
                      <w:ind w:left="14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color w:val="23201D"/>
                        <w:w w:val="104"/>
                        <w:sz w:val="21"/>
                        <w:u w:val="single" w:color="FCF900"/>
                      </w:rPr>
                      <w:t> </w:t>
                    </w:r>
                    <w:r>
                      <w:rPr>
                        <w:color w:val="23201D"/>
                        <w:sz w:val="21"/>
                        <w:u w:val="single" w:color="FCF900"/>
                      </w:rPr>
                      <w:tab/>
                    </w:r>
                    <w:r>
                      <w:rPr>
                        <w:color w:val="23201D"/>
                        <w:spacing w:val="-20"/>
                        <w:sz w:val="21"/>
                      </w:rPr>
                      <w:t> </w:t>
                    </w:r>
                    <w:r>
                      <w:rPr>
                        <w:color w:val="23201D"/>
                        <w:sz w:val="21"/>
                      </w:rPr>
                      <w:t>Chloroquine</w:t>
                    </w:r>
                    <w:r>
                      <w:rPr>
                        <w:color w:val="23201D"/>
                        <w:spacing w:val="22"/>
                        <w:sz w:val="21"/>
                      </w:rPr>
                      <w:t> </w:t>
                    </w:r>
                    <w:r>
                      <w:rPr>
                        <w:color w:val="23201D"/>
                        <w:sz w:val="21"/>
                      </w:rPr>
                      <w:t>+</w:t>
                    </w:r>
                    <w:r>
                      <w:rPr>
                        <w:color w:val="23201D"/>
                        <w:spacing w:val="33"/>
                        <w:sz w:val="21"/>
                      </w:rPr>
                      <w:t> </w:t>
                    </w:r>
                    <w:r>
                      <w:rPr>
                        <w:color w:val="23201D"/>
                        <w:sz w:val="21"/>
                      </w:rPr>
                      <w:t>Honey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Times New Roman"/>
          <w:b/>
          <w:sz w:val="20"/>
        </w:rPr>
        <w:t>KEY:</w:t>
      </w:r>
    </w:p>
    <w:p>
      <w:pPr>
        <w:spacing w:before="64"/>
        <w:ind w:left="350" w:right="0" w:firstLine="0"/>
        <w:jc w:val="left"/>
        <w:rPr>
          <w:rFonts w:ascii="Arial Black"/>
          <w:sz w:val="21"/>
        </w:rPr>
      </w:pPr>
      <w:r>
        <w:rPr/>
        <w:br w:type="column"/>
      </w:r>
      <w:r>
        <w:rPr>
          <w:rFonts w:ascii="Arial Black"/>
          <w:color w:val="23201D"/>
          <w:sz w:val="21"/>
        </w:rPr>
        <w:t>DAYS</w:t>
      </w:r>
    </w:p>
    <w:p>
      <w:pPr>
        <w:spacing w:after="0"/>
        <w:jc w:val="left"/>
        <w:rPr>
          <w:rFonts w:ascii="Arial Black"/>
          <w:sz w:val="21"/>
        </w:rPr>
        <w:sectPr>
          <w:type w:val="continuous"/>
          <w:pgSz w:w="11910" w:h="16840"/>
          <w:pgMar w:top="1580" w:bottom="280" w:left="1680" w:right="740"/>
          <w:cols w:num="2" w:equalWidth="0">
            <w:col w:w="889" w:space="3007"/>
            <w:col w:w="5594"/>
          </w:cols>
        </w:sectPr>
      </w:pPr>
    </w:p>
    <w:p>
      <w:pPr>
        <w:pStyle w:val="BodyText"/>
        <w:spacing w:before="9" w:after="1"/>
        <w:rPr>
          <w:rFonts w:ascii="Arial Black"/>
          <w:sz w:val="21"/>
        </w:rPr>
      </w:pPr>
    </w:p>
    <w:p>
      <w:pPr>
        <w:pStyle w:val="BodyText"/>
        <w:spacing w:line="91" w:lineRule="exact"/>
        <w:ind w:left="1433"/>
        <w:rPr>
          <w:rFonts w:ascii="Arial Black"/>
          <w:sz w:val="9"/>
        </w:rPr>
      </w:pPr>
      <w:r>
        <w:rPr>
          <w:rFonts w:ascii="Arial Black"/>
          <w:position w:val="-1"/>
          <w:sz w:val="9"/>
        </w:rPr>
        <w:pict>
          <v:group style="width:4.55pt;height:4.55pt;mso-position-horizontal-relative:char;mso-position-vertical-relative:line" coordorigin="0,0" coordsize="91,91">
            <v:shape style="position:absolute;left:7;top:7;width:76;height:76" coordorigin="7,7" coordsize="76,76" path="m52,7l22,52,7,83,83,83,67,52,52,7xe" filled="true" fillcolor="#009048" stroked="false">
              <v:path arrowok="t"/>
              <v:fill type="solid"/>
            </v:shape>
            <v:shape style="position:absolute;left:7;top:7;width:76;height:76" coordorigin="7,7" coordsize="76,76" path="m52,7l67,52,83,83,52,83,7,83,22,52,52,7xe" filled="false" stroked="true" strokeweight=".748462pt" strokecolor="#009048">
              <v:path arrowok="t"/>
              <v:stroke dashstyle="solid"/>
            </v:shape>
          </v:group>
        </w:pict>
      </w:r>
      <w:r>
        <w:rPr>
          <w:rFonts w:ascii="Arial Black"/>
          <w:position w:val="-1"/>
          <w:sz w:val="9"/>
        </w:rPr>
      </w: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spacing w:before="1"/>
        <w:rPr>
          <w:rFonts w:ascii="Arial Black"/>
          <w:sz w:val="19"/>
        </w:rPr>
      </w:pPr>
    </w:p>
    <w:p>
      <w:pPr>
        <w:spacing w:before="0"/>
        <w:ind w:left="2221" w:right="0" w:firstLine="0"/>
        <w:jc w:val="left"/>
        <w:rPr>
          <w:sz w:val="21"/>
        </w:rPr>
      </w:pPr>
      <w:r>
        <w:rPr/>
        <w:pict>
          <v:group style="position:absolute;margin-left:153.818588pt;margin-top:-12.816375pt;width:113.3pt;height:15.05pt;mso-position-horizontal-relative:page;mso-position-vertical-relative:paragraph;z-index:-25425920" coordorigin="3076,-256" coordsize="2266,301">
            <v:shape style="position:absolute;left:3076;top:-257;width:2266;height:301" coordorigin="3076,-256" coordsize="2266,301" path="m5342,-256l5327,-256,5327,-256,5312,-256,5312,14,3106,14,3106,14,5312,14,5312,-1,3106,-1,3106,-226,3106,-226,5312,-226,5312,-241,3106,-241,5312,-242,5312,-256,3091,-256,3076,-256,3076,-226,3076,-2,3076,44,3091,44,5327,44,5327,43,5342,43,5342,-1,5327,-1,5342,-2,5342,-226,5327,-226,5327,-226,5342,-226,5342,-256xe" filled="true" fillcolor="#23201d" stroked="false">
              <v:path arrowok="t"/>
              <v:fill type="solid"/>
            </v:shape>
            <v:shape style="position:absolute;left:3106;top:-227;width:2206;height:225" type="#_x0000_t202" filled="false" stroked="false">
              <v:textbox inset="0,0,0,0">
                <w:txbxContent>
                  <w:p>
                    <w:pPr>
                      <w:spacing w:line="224" w:lineRule="exact" w:before="1"/>
                      <w:ind w:left="29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color w:val="23201D"/>
                        <w:sz w:val="21"/>
                      </w:rPr>
                      <w:t>Rx</w:t>
                    </w:r>
                    <w:r>
                      <w:rPr>
                        <w:color w:val="23201D"/>
                        <w:spacing w:val="35"/>
                        <w:sz w:val="21"/>
                      </w:rPr>
                      <w:t> </w:t>
                    </w:r>
                    <w:r>
                      <w:rPr>
                        <w:color w:val="23201D"/>
                        <w:sz w:val="21"/>
                      </w:rPr>
                      <w:t>=</w:t>
                    </w:r>
                    <w:r>
                      <w:rPr>
                        <w:color w:val="23201D"/>
                        <w:spacing w:val="34"/>
                        <w:sz w:val="21"/>
                      </w:rPr>
                      <w:t> </w:t>
                    </w:r>
                    <w:r>
                      <w:rPr>
                        <w:color w:val="23201D"/>
                        <w:sz w:val="21"/>
                      </w:rPr>
                      <w:t>Treatment</w:t>
                    </w:r>
                    <w:r>
                      <w:rPr>
                        <w:color w:val="23201D"/>
                        <w:spacing w:val="19"/>
                        <w:sz w:val="21"/>
                      </w:rPr>
                      <w:t> </w:t>
                    </w:r>
                    <w:r>
                      <w:rPr>
                        <w:color w:val="23201D"/>
                        <w:sz w:val="21"/>
                      </w:rPr>
                      <w:t>Point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3201D"/>
          <w:sz w:val="21"/>
        </w:rPr>
        <w:t>(First)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7"/>
        </w:rPr>
      </w:pPr>
    </w:p>
    <w:p>
      <w:pPr>
        <w:pStyle w:val="BodyText"/>
        <w:spacing w:line="362" w:lineRule="auto" w:before="96"/>
        <w:ind w:left="1920" w:right="408" w:hanging="1440"/>
        <w:jc w:val="both"/>
      </w:pPr>
      <w:r>
        <w:rPr/>
        <w:t>Figure 29.</w:t>
      </w:r>
      <w:r>
        <w:rPr>
          <w:spacing w:val="1"/>
        </w:rPr>
        <w:t> </w:t>
      </w:r>
      <w:r>
        <w:rPr/>
        <w:t>Daily Total Food Intake of Groups of Female Albino Rats Orally</w:t>
      </w:r>
      <w:r>
        <w:rPr>
          <w:spacing w:val="1"/>
        </w:rPr>
        <w:t> </w:t>
      </w:r>
      <w:r>
        <w:rPr/>
        <w:t>Treated With Different Combinations of DL-</w:t>
      </w:r>
      <w:r>
        <w:rPr>
          <w:rFonts w:ascii="Times New Roman" w:hAnsi="Times New Roman"/>
          <w:sz w:val="28"/>
        </w:rPr>
        <w:t>α</w:t>
      </w:r>
      <w:r>
        <w:rPr/>
        <w:t>-Difluoromethylorithine</w:t>
      </w:r>
      <w:r>
        <w:rPr>
          <w:spacing w:val="-61"/>
        </w:rPr>
        <w:t> </w:t>
      </w:r>
      <w:r>
        <w:rPr/>
        <w:t>(DFMO),</w:t>
      </w:r>
      <w:r>
        <w:rPr>
          <w:spacing w:val="1"/>
        </w:rPr>
        <w:t> </w:t>
      </w:r>
      <w:r>
        <w:rPr/>
        <w:t>Chloroquine</w:t>
      </w:r>
      <w:r>
        <w:rPr>
          <w:spacing w:val="4"/>
        </w:rPr>
        <w:t> </w:t>
      </w:r>
      <w:r>
        <w:rPr/>
        <w:t>and</w:t>
      </w:r>
      <w:r>
        <w:rPr>
          <w:spacing w:val="3"/>
        </w:rPr>
        <w:t> </w:t>
      </w:r>
      <w:r>
        <w:rPr/>
        <w:t>Honey</w:t>
      </w:r>
    </w:p>
    <w:p>
      <w:pPr>
        <w:spacing w:after="0" w:line="362" w:lineRule="auto"/>
        <w:jc w:val="both"/>
        <w:sectPr>
          <w:type w:val="continuous"/>
          <w:pgSz w:w="11910" w:h="16840"/>
          <w:pgMar w:top="1580" w:bottom="280" w:left="1680" w:right="7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9"/>
        </w:rPr>
      </w:pPr>
    </w:p>
    <w:p>
      <w:pPr>
        <w:spacing w:before="0"/>
        <w:ind w:left="916" w:right="0" w:firstLine="0"/>
        <w:jc w:val="left"/>
        <w:rPr>
          <w:rFonts w:ascii="Tahoma"/>
          <w:sz w:val="18"/>
        </w:rPr>
      </w:pPr>
      <w:r>
        <w:rPr/>
        <w:pict>
          <v:group style="position:absolute;margin-left:150.101944pt;margin-top:2.255736pt;width:330.35pt;height:160.7pt;mso-position-horizontal-relative:page;mso-position-vertical-relative:paragraph;z-index:15802368" coordorigin="3002,45" coordsize="6607,3214">
            <v:shape style="position:absolute;left:3182;top:810;width:6187;height:1997" coordorigin="3182,811" coordsize="6187,1997" path="m3632,2237l3182,2793,3197,2808,3647,2254,3632,2252,3640,2245,3632,2237xm6706,2712l6696,2717,6696,2732,6710,2717,6706,2712xm8062,2710l8047,2717,8062,2732,8077,2717,8062,2710xm6260,811l6250,821,6260,826,6244,883,6696,2717,6703,2710,6696,2703,6719,2674,6260,811xm6703,2710l6696,2717,6706,2712,6703,2710xm6710,2710l6706,2712,6710,2717,6710,2710xm6721,2705l6711,2710,6710,2717,6721,2705xm7597,2222l7582,2229,7582,2237,7566,2237,8047,2717,8057,2707,8047,2703,8060,2686,7612,2237,7582,2237,7572,2234,7609,2234,7597,2222xm8057,2707l8047,2717,8062,2710,8057,2707xm8067,2707l8062,2710,8077,2717,8067,2707xm8497,2132l8060,2686,8077,2703,8067,2707,8077,2717,8512,2147,8497,2132xm6710,2703l6703,2710,6706,2712,6710,2710,6710,2703xm6723,2703l6710,2703,6710,2710,6721,2705,6723,2703xm6719,2674l6696,2703,6703,2710,6710,2703,6723,2703,6725,2700,6719,2674xm8062,2703l8057,2707,8062,2710,8067,2707,8062,2703xm8077,2703l8062,2703,8067,2707,8077,2703xm8060,2686l8047,2703,8057,2707,8062,2703,8077,2703,8060,2686xm6725,2700l6721,2705,6726,2703,6725,2700xm7176,2117l6719,2674,6725,2700,7191,2132,7176,2117xm4994,2307l4984,2312,4999,2327,4999,2312,4994,2307xm4489,1231l4482,1249,4984,2312,4991,2305,4984,2297,5001,2271,4489,1231xm4991,2305l4984,2312,4994,2307,4991,2305xm4999,2305l4994,2307,4999,2312,4999,2305xm5007,2301l4999,2305,4999,2312,5007,2301xm4999,2297l4991,2305,4994,2307,4999,2305,4999,2297xm5009,2297l4999,2297,4999,2305,5007,2301,5009,2297xm5001,2271l4984,2297,4991,2305,4999,2297,5009,2297,5012,2293,5001,2271xm5012,2293l5007,2301,5014,2297,5012,2293xm3648,2237l3648,2252,3647,2254,4068,2297,4068,2282,4053,2282,4059,2267,3648,2237xm4473,1231l4059,2267,4068,2267,4068,2297,4083,2297,4083,2282,4482,1249,4473,1231xm5404,1697l5389,1697,5374,1711,5001,2271,5012,2293,5386,1739,5374,1726,5404,1697xm4059,2267l4053,2282,4068,2282,4068,2267,4059,2267xm5870,2252l5840,2252,5855,2267,5870,2252xm3640,2245l3632,2252,3647,2254,3648,2252,3640,2245xm3648,2237l3640,2245,3648,2252,3648,2237xm5417,1711l5404,1711,5386,1739,5840,2252,5850,2242,5840,2237,5843,2224,5417,1711xm6230,811l5843,2224,5855,2237,5850,2242,5870,2252,6244,883,6230,826,6240,821,6230,811xm3648,2237l3632,2237,3640,2245,3648,2237xm5843,2224l5840,2237,5850,2242,5855,2237,5843,2224xm7582,2229l7572,2234,7582,2237,7582,2229xm7191,2102l7191,2132,7572,2234,7582,2229,7582,2222,7191,2102xm8512,2132l8512,2147,8978,2162,8978,2147,8512,2132xm9368,2132l8978,2147,8978,2162,9368,2147,9368,2132xm7191,2102l7176,2117,7191,2117,7191,2102xm5404,1697l5374,1726,5386,1739,5404,1711,5417,1711,5404,1697xm4473,1201l4473,1231,4482,1249,4489,1231,4473,1201xm6240,821l6230,826,6244,883,6260,826,6245,826,6240,821xm6245,818l6240,821,6245,826,6250,821,6245,818xm6250,821l6245,826,6260,826,6250,821xm6260,811l6245,818,6250,821,6260,811xm6230,811l6240,821,6245,818,6230,811xm6260,811l6230,811,6245,818,6260,811xe" filled="true" fillcolor="#009048" stroked="false">
              <v:path arrowok="t"/>
              <v:fill type="solid"/>
            </v:shape>
            <v:shape style="position:absolute;left:3182;top:780;width:6202;height:1862" coordorigin="3182,781" coordsize="6202,1862" path="m8032,2628l8017,2628,8017,2643,8032,2628xm7612,1186l7597,1201,7582,1201,8017,2628,8025,2620,8017,2612,8029,2601,7616,1201,7597,1201,7584,1200,7616,1200,7612,1186xm8482,2147l8029,2601,8032,2612,8025,2620,8032,2628,8497,2162,8482,2147xm8029,2601l8017,2612,8025,2620,8032,2612,8029,2601xm4106,2320l4098,2327,4098,2342,4113,2327,4106,2320xm3632,1757l3625,1764,3632,1772,3625,1780,4098,2327,4098,2312,4105,2302,3632,1757xm4098,2312l4098,2327,4106,2320,4098,2312xm4473,1726l4105,2302,4113,2312,4106,2320,4113,2327,4483,1751,4473,1741,4481,1734,4473,1726xm4105,2302l4098,2312,4106,2320,4113,2312,4105,2302xm3617,1757l3182,2237,3197,2252,3625,1780,3617,1772,3625,1764,3617,1757xm5810,2207l5795,2222,5810,2237,5810,2207xm6260,781l6245,788,6260,796,6246,841,6726,2237,6736,2227,6726,2222,6741,2179,6260,781xm6736,2227l6726,2237,6741,2229,6736,2227xm6741,2229l6726,2237,6756,2237,6741,2229xm6746,2227l6741,2229,6756,2237,6746,2227xm7131,1126l7116,1141,6741,2179,6756,2222,6746,2227,6756,2237,7140,1157,7131,1156,7131,1126xm6741,2222l6736,2227,6741,2229,6746,2227,6741,2222xm6741,2179l6726,2222,6736,2227,6741,2222,6756,2222,6741,2179xm6756,2222l6741,2222,6746,2227,6756,2222xm5788,2182l5780,2206,5795,2222,5795,2207,5810,2207,5788,2182xm5810,2207l5795,2207,5795,2222,5810,2207xm4489,1726l4481,1734,4489,1741,4483,1751,4939,2207,4939,2192,4947,2192,4947,2192,4939,2177,4946,2170,4489,1726xm4939,2192l4939,2207,4944,2197,4939,2192xm4944,2197l4939,2207,4954,2207,4944,2197xm5374,1741l4946,2170,4954,2177,4947,2192,4954,2207,5382,1765,5374,1757,5384,1752,5374,1741xm5780,2206l5780,2207,5781,2207,5780,2206xm6230,781l5788,2182,5810,2207,6246,841,6230,796,6245,788,6230,781xm5404,1741l5384,1752,5389,1757,5382,1765,5780,2206,5788,2182,5404,1741xm4947,2192l4939,2192,4944,2197,4947,2192xm4946,2170l4939,2177,4947,2192,4954,2177,4946,2170xm8933,1967l8482,2147,8497,2162,8941,2000,8933,1997,8933,1967xm8933,1967l8948,1997,8941,2000,9383,2147,9383,2132,8933,1967xm8933,1967l8933,1997,8941,2000,8948,1997,8933,1967xm3625,1764l3617,1772,3625,1780,3632,1772,3625,1764xm5384,1752l5374,1757,5382,1765,5389,1757,5384,1752xm3617,1741l3617,1757,3632,1757,3617,1741xm4481,1734l4473,1741,4483,1751,4489,1741,4481,1734xm5389,1726l5374,1741,5404,1741,5389,1726xm4473,1711l4473,1726,4489,1726,4473,1711xm7597,1194l7584,1200,7597,1201,7597,1194xm7612,1186l7597,1194,7597,1201,7612,1186xm7247,1141l7146,1141,7140,1157,7584,1200,7597,1194,7597,1186,7247,1141xm7612,1186l7597,1186,7597,1194,7612,1186xm7131,1126l7131,1156,7140,1157,7146,1141,7247,1141,7131,1126xm6245,788l6230,796,6246,841,6260,796,6245,788xe" filled="true" fillcolor="#23201d" stroked="false">
              <v:path arrowok="t"/>
              <v:fill type="solid"/>
            </v:shape>
            <v:shape style="position:absolute;left:3152;top:690;width:6232;height:2088" coordorigin="3152,691" coordsize="6232,2088" path="m6245,841l6229,893,6726,2748,6741,2778,6756,2748,6726,2732,6745,2707,6245,841xm6745,2707l6726,2732,6756,2748,6745,2707xm7131,2192l6745,2707,6756,2748,7146,2207,7131,2192xm8017,2207l8002,2222,8497,2687,8512,2658,8017,2207xm8512,2672l8497,2687,8512,2687,8512,2672xm8918,2643l8512,2658,8512,2687,8918,2672,8918,2643xm9383,2612l8918,2643,8918,2672,9383,2628,9383,2612xm3632,1231l3623,1243,4098,2357,4105,2324,3632,1231xm4105,2324l4098,2357,4113,2342,4105,2324xm4473,781l4443,781,4105,2324,4113,2342,4098,2357,4113,2357,4459,842,4443,796,4473,781xm4473,781l4459,842,4954,2282,4960,2257,4473,781xm4960,2257l4954,2282,4969,2282,4960,2257xm5344,720l4960,2257,4969,2282,5353,761,5344,736,5352,728,5344,720xm7551,691l7116,2192,7131,2192,7146,2207,7146,2192,7567,757,7551,706,7567,698,7551,691xm7582,691l7567,698,7582,706,7567,757,8002,2207,8017,2207,7582,691xm5360,720l5360,736,5353,761,5825,2192,5832,2168,5360,720xm5832,2168l5825,2192,5840,2192,5832,2168xm6215,841l5832,2168,5840,2192,6229,893,6215,841xm3617,1216l3152,1817,3167,1832,3623,1243,3617,1231,3617,1216xm3617,1216l3617,1231,3623,1243,3632,1231,3617,1216xm3632,1201l3617,1216,3632,1231,3632,1201xm6245,841l6215,841,6229,893,6245,841xm4473,781l4443,796,4459,842,4473,781xm5352,728l5344,736,5353,761,5360,736,5352,728xm7567,698l7551,706,7567,757,7582,706,7567,698xm5360,720l5352,728,5360,736,5360,720xm5360,720l5344,720,5352,728,5360,720xe" filled="true" fillcolor="#fcf900" stroked="false">
              <v:path arrowok="t"/>
              <v:fill type="solid"/>
            </v:shape>
            <v:shape style="position:absolute;left:3557;top:195;width:5856;height:2042" coordorigin="3558,195" coordsize="5856,2042" path="m5404,195l5384,240,5810,2237,5810,2222,5817,2186,5404,195xm5810,2222l5810,2237,5817,2229,5810,2222xm5817,2229l5810,2237,5825,2237,5817,2229xm6230,225l5817,2186,5825,2222,5817,2229,5825,2237,6246,304,6230,240,6245,233,6230,225xm6260,225l6245,233,6260,240,6246,304,6726,2237,6741,2222,6755,2220,6260,225xm6741,2222l6726,2237,6741,2229,6741,2222xm6741,2229l6726,2237,6741,2237,6741,2229xm7182,2163l6755,2220,6756,2222,6741,2229,6741,2237,7191,2192,7191,2177,7176,2177,7182,2163xm5817,2186l5810,2222,5817,2229,5825,2222,5817,2186xm6755,2220l6741,2222,6741,2229,6756,2222,6755,2220xm8047,2157l8032,2192,8047,2222,8062,2192,8047,2157xm7212,2162l7191,2162,7191,2192,7206,2177,7212,2162xm7612,1141l7597,1178,8032,2192,8047,2157,7612,1141xm8475,1141l8467,1141,8047,2157,8062,2192,8474,1162,8467,1156,8475,1141xm7191,2162l7182,2163,7176,2177,7191,2177,7191,2162xm7582,1141l7182,2163,7191,2162,7212,2162,7597,1178,7582,1141xm4083,1802l4053,1802,4068,1817,4083,1802xm3573,1276l3558,1291,4053,1802,4068,1794,4053,1787,4066,1769,3573,1276xm4489,1201l4066,1769,4083,1787,4068,1794,4083,1802,4493,1231,4489,1231,4499,1211,4489,1201xm4066,1769l4053,1787,4068,1794,4083,1787,4066,1769xm8945,1564l8933,1576,9413,1667,9413,1652,8945,1564xm8498,1141l8482,1141,8474,1162,8933,1576,8933,1561,8948,1561,8498,1141xm8933,1561l8933,1576,8945,1564,8933,1561xm8948,1561l8933,1561,8945,1564,8948,1561xm4504,1201l4504,1216,4493,1231,4924,1246,4924,1231,4909,1231,4916,1216,4504,1201xm5374,195l4916,1216,4924,1216,4924,1246,4939,1246,4939,1231,5384,240,5374,195xm4499,1211l4489,1231,4493,1231,4504,1216,4499,1211xm4916,1216l4909,1231,4924,1231,4924,1216,4916,1216xm4504,1201l4499,1211,4504,1216,4504,1201xm4504,1201l4489,1201,4499,1211,4504,1201xm7612,1141l7582,1141,7597,1178,7612,1141xm8482,1126l8467,1156,8474,1162,8482,1141,8498,1141,8482,1126xm8482,1126l8467,1126,8467,1141,8482,1126xm6245,233l6230,240,6246,304,6260,240,6245,233xm5404,195l5374,195,5384,240,5404,195xe" filled="true" fillcolor="#ee2e71" stroked="false">
              <v:path arrowok="t"/>
              <v:fill type="solid"/>
            </v:shape>
            <v:shape style="position:absolute;left:3144;top:2664;width:121;height:151" type="#_x0000_t75" stroked="false">
              <v:imagedata r:id="rId199" o:title=""/>
            </v:shape>
            <v:shape style="position:absolute;left:3550;top:2169;width:121;height:151" type="#_x0000_t75" stroked="false">
              <v:imagedata r:id="rId200" o:title=""/>
            </v:shape>
            <v:shape style="position:absolute;left:3992;top:2147;width:106;height:136" coordorigin="3993,2147" coordsize="106,136" path="m4038,2147l4008,2222,3993,2282,4098,2282,4068,2222,4038,2147xe" filled="true" fillcolor="#009048" stroked="false">
              <v:path arrowok="t"/>
              <v:fill type="solid"/>
            </v:shape>
            <v:shape style="position:absolute;left:3992;top:1156;width:556;height:1127" coordorigin="3993,1156" coordsize="556,1127" path="m4038,2147l4068,2222,4098,2282,4038,2282,3993,2282,4008,2222,4038,2147xm4489,1156l4519,1216,4548,1291,4489,1291,4428,1291,4458,1216,4489,1156xe" filled="false" stroked="true" strokeweight=".748365pt" strokecolor="#009048">
              <v:path arrowok="t"/>
              <v:stroke dashstyle="solid"/>
            </v:shape>
            <v:shape style="position:absolute;left:4939;top:2162;width:105;height:135" coordorigin="4939,2162" coordsize="105,135" path="m4999,2162l4969,2237,4939,2297,5044,2297,5014,2237,4999,2162xe" filled="true" fillcolor="#009048" stroked="false">
              <v:path arrowok="t"/>
              <v:fill type="solid"/>
            </v:shape>
            <v:shape style="position:absolute;left:4939;top:2162;width:105;height:135" coordorigin="4939,2162" coordsize="105,135" path="m4999,2162l5014,2237,5044,2297,4999,2297,4939,2297,4969,2237,4999,2162xe" filled="false" stroked="true" strokeweight=".748404pt" strokecolor="#009048">
              <v:path arrowok="t"/>
              <v:stroke dashstyle="solid"/>
            </v:shape>
            <v:shape style="position:absolute;left:5344;top:1666;width:105;height:121" coordorigin="5344,1667" coordsize="105,121" path="m5389,1667l5374,1726,5344,1787,5449,1787,5389,1667xe" filled="true" fillcolor="#009048" stroked="false">
              <v:path arrowok="t"/>
              <v:fill type="solid"/>
            </v:shape>
            <v:shape style="position:absolute;left:5344;top:1666;width:105;height:121" coordorigin="5344,1667" coordsize="105,121" path="m5389,1667l5419,1726,5449,1787,5389,1787,5344,1787,5374,1726,5389,1667xe" filled="false" stroked="true" strokeweight=".748386pt" strokecolor="#009048">
              <v:path arrowok="t"/>
              <v:stroke dashstyle="solid"/>
            </v:shape>
            <v:shape style="position:absolute;left:5794;top:2116;width:121;height:136" coordorigin="5795,2117" coordsize="121,136" path="m5855,2117l5825,2177,5795,2252,5915,2252,5885,2177,5855,2117xe" filled="true" fillcolor="#009048" stroked="false">
              <v:path arrowok="t"/>
              <v:fill type="solid"/>
            </v:shape>
            <v:shape style="position:absolute;left:5794;top:2116;width:121;height:136" coordorigin="5795,2117" coordsize="121,136" path="m5855,2117l5885,2177,5915,2252,5855,2252,5795,2252,5825,2177,5855,2117xe" filled="false" stroked="true" strokeweight=".748383pt" strokecolor="#009048">
              <v:path arrowok="t"/>
              <v:stroke dashstyle="solid"/>
            </v:shape>
            <v:shape style="position:absolute;left:6200;top:765;width:105;height:136" coordorigin="6200,766" coordsize="105,136" path="m6260,766l6230,841,6200,901,6305,901,6275,841,6260,766xe" filled="true" fillcolor="#009048" stroked="false">
              <v:path arrowok="t"/>
              <v:fill type="solid"/>
            </v:shape>
            <v:shape style="position:absolute;left:6200;top:765;width:105;height:136" coordorigin="6200,766" coordsize="105,136" path="m6260,766l6275,841,6305,901,6260,901,6200,901,6230,841,6260,766xe" filled="false" stroked="true" strokeweight=".748404pt" strokecolor="#009048">
              <v:path arrowok="t"/>
              <v:stroke dashstyle="solid"/>
            </v:shape>
            <v:shape style="position:absolute;left:6680;top:2597;width:121;height:136" coordorigin="6681,2597" coordsize="121,136" path="m6741,2597l6710,2658,6681,2732,6801,2732,6771,2658,6741,2597xe" filled="true" fillcolor="#009048" stroked="false">
              <v:path arrowok="t"/>
              <v:fill type="solid"/>
            </v:shape>
            <v:shape style="position:absolute;left:6680;top:2597;width:121;height:136" coordorigin="6681,2597" coordsize="121,136" path="m6741,2597l6771,2658,6801,2732,6741,2732,6681,2732,6710,2658,6741,2597xe" filled="false" stroked="true" strokeweight=".748383pt" strokecolor="#009048">
              <v:path arrowok="t"/>
              <v:stroke dashstyle="solid"/>
            </v:shape>
            <v:shape style="position:absolute;left:7161;top:2086;width:105;height:136" coordorigin="7161,2087" coordsize="105,136" path="m7206,2087l7176,2162,7161,2222,7266,2222,7236,2162,7206,2087xe" filled="true" fillcolor="#009048" stroked="false">
              <v:path arrowok="t"/>
              <v:fill type="solid"/>
            </v:shape>
            <v:shape style="position:absolute;left:7161;top:2086;width:105;height:136" coordorigin="7161,2087" coordsize="105,136" path="m7206,2087l7236,2162,7266,2222,7206,2222,7161,2222,7176,2162,7206,2087xe" filled="false" stroked="true" strokeweight=".748404pt" strokecolor="#009048">
              <v:path arrowok="t"/>
              <v:stroke dashstyle="solid"/>
            </v:shape>
            <v:shape style="position:absolute;left:7543;top:2109;width:121;height:151" type="#_x0000_t75" stroked="false">
              <v:imagedata r:id="rId201" o:title=""/>
            </v:shape>
            <v:shape style="position:absolute;left:8032;top:2627;width:105;height:121" coordorigin="8032,2628" coordsize="105,121" path="m8077,2628l8062,2687,8032,2748,8137,2748,8077,2628xe" filled="true" fillcolor="#009048" stroked="false">
              <v:path arrowok="t"/>
              <v:fill type="solid"/>
            </v:shape>
            <v:shape style="position:absolute;left:8032;top:2627;width:105;height:121" coordorigin="8032,2628" coordsize="105,121" path="m8077,2628l8107,2687,8137,2748,8077,2748,8032,2748,8062,2687,8077,2628xe" filled="false" stroked="true" strokeweight=".748386pt" strokecolor="#009048">
              <v:path arrowok="t"/>
              <v:stroke dashstyle="solid"/>
            </v:shape>
            <v:shape style="position:absolute;left:8437;top:2071;width:120;height:135" coordorigin="8437,2072" coordsize="120,135" path="m8497,2072l8467,2132,8437,2207,8557,2207,8527,2132,8497,2072xe" filled="true" fillcolor="#009048" stroked="false">
              <v:path arrowok="t"/>
              <v:fill type="solid"/>
            </v:shape>
            <v:shape style="position:absolute;left:8437;top:2071;width:120;height:135" coordorigin="8437,2072" coordsize="120,135" path="m8497,2072l8527,2132,8557,2207,8497,2207,8437,2207,8467,2132,8497,2072xe" filled="false" stroked="true" strokeweight=".748383pt" strokecolor="#009048">
              <v:path arrowok="t"/>
              <v:stroke dashstyle="solid"/>
            </v:shape>
            <v:shape style="position:absolute;left:8865;top:2064;width:120;height:150" type="#_x0000_t75" stroked="false">
              <v:imagedata r:id="rId202" o:title=""/>
            </v:shape>
            <v:shape style="position:absolute;left:9308;top:2071;width:121;height:135" coordorigin="9308,2072" coordsize="121,135" path="m9368,2072l9338,2132,9308,2207,9429,2207,9398,2132,9368,2072xe" filled="true" fillcolor="#009048" stroked="false">
              <v:path arrowok="t"/>
              <v:fill type="solid"/>
            </v:shape>
            <v:shape style="position:absolute;left:9308;top:2071;width:121;height:135" coordorigin="9308,2072" coordsize="121,135" path="m9368,2072l9398,2132,9429,2207,9368,2207,9308,2207,9338,2132,9368,2072xe" filled="false" stroked="true" strokeweight=".748383pt" strokecolor="#009048">
              <v:path arrowok="t"/>
              <v:stroke dashstyle="solid"/>
            </v:shape>
            <v:rect style="position:absolute;left:3137;top:1726;width:91;height:106" filled="true" fillcolor="#fcf900" stroked="false">
              <v:fill type="solid"/>
            </v:rect>
            <v:rect style="position:absolute;left:3137;top:1726;width:91;height:106" filled="false" stroked="true" strokeweight=".748389pt" strokecolor="#fcf900">
              <v:stroke dashstyle="solid"/>
            </v:rect>
            <v:rect style="position:absolute;left:3527;top:1321;width:90;height:15" filled="true" fillcolor="#fcf900" stroked="false">
              <v:fill type="solid"/>
            </v:rect>
            <v:rect style="position:absolute;left:3527;top:1230;width:90;height:106" filled="false" stroked="true" strokeweight=".748389pt" strokecolor="#fcf900">
              <v:stroke dashstyle="solid"/>
            </v:rect>
            <v:rect style="position:absolute;left:4052;top:2206;width:91;height:106" filled="true" fillcolor="#fcf900" stroked="false">
              <v:fill type="solid"/>
            </v:rect>
            <v:rect style="position:absolute;left:4052;top:2206;width:91;height:106" filled="false" stroked="true" strokeweight=".748389pt" strokecolor="#fcf900">
              <v:stroke dashstyle="solid"/>
            </v:rect>
            <v:rect style="position:absolute;left:4413;top:675;width:106;height:106" filled="true" fillcolor="#fcf900" stroked="false">
              <v:fill type="solid"/>
            </v:rect>
            <v:rect style="position:absolute;left:4413;top:675;width:106;height:106" filled="false" stroked="true" strokeweight=".748364pt" strokecolor="#fcf900">
              <v:stroke dashstyle="solid"/>
            </v:rect>
            <v:rect style="position:absolute;left:4939;top:2177;width:90;height:106" filled="true" fillcolor="#fcf900" stroked="false">
              <v:fill type="solid"/>
            </v:rect>
            <v:rect style="position:absolute;left:4939;top:2177;width:90;height:106" filled="false" stroked="true" strokeweight=".748389pt" strokecolor="#fcf900">
              <v:stroke dashstyle="solid"/>
            </v:rect>
            <v:rect style="position:absolute;left:5314;top:690;width:91;height:106" filled="true" fillcolor="#fcf900" stroked="false">
              <v:fill type="solid"/>
            </v:rect>
            <v:rect style="position:absolute;left:5314;top:690;width:91;height:106" filled="false" stroked="true" strokeweight=".748389pt" strokecolor="#fcf900">
              <v:stroke dashstyle="solid"/>
            </v:rect>
            <v:rect style="position:absolute;left:5794;top:2252;width:90;height:15" filled="true" fillcolor="#fcf900" stroked="false">
              <v:fill type="solid"/>
            </v:rect>
            <v:rect style="position:absolute;left:5794;top:2162;width:90;height:106" filled="false" stroked="true" strokeweight=".748389pt" strokecolor="#fcf900">
              <v:stroke dashstyle="solid"/>
            </v:rect>
            <v:rect style="position:absolute;left:6215;top:780;width:90;height:106" filled="true" fillcolor="#fcf900" stroked="false">
              <v:fill type="solid"/>
            </v:rect>
            <v:rect style="position:absolute;left:6215;top:780;width:90;height:106" filled="false" stroked="true" strokeweight=".748389pt" strokecolor="#fcf900">
              <v:stroke dashstyle="solid"/>
            </v:rect>
            <v:rect style="position:absolute;left:6695;top:2612;width:91;height:106" filled="true" fillcolor="#fcf900" stroked="false">
              <v:fill type="solid"/>
            </v:rect>
            <v:rect style="position:absolute;left:6695;top:2612;width:91;height:106" filled="false" stroked="true" strokeweight=".748389pt" strokecolor="#fcf900">
              <v:stroke dashstyle="solid"/>
            </v:rect>
            <v:rect style="position:absolute;left:7146;top:2116;width:91;height:106" filled="true" fillcolor="#fcf900" stroked="false">
              <v:fill type="solid"/>
            </v:rect>
            <v:rect style="position:absolute;left:7146;top:2116;width:91;height:106" filled="false" stroked="true" strokeweight=".748389pt" strokecolor="#fcf900">
              <v:stroke dashstyle="solid"/>
            </v:rect>
            <v:rect style="position:absolute;left:7506;top:600;width:91;height:106" filled="true" fillcolor="#fcf900" stroked="false">
              <v:fill type="solid"/>
            </v:rect>
            <v:rect style="position:absolute;left:7506;top:600;width:91;height:106" filled="false" stroked="true" strokeweight=".748389pt" strokecolor="#fcf900">
              <v:stroke dashstyle="solid"/>
            </v:rect>
            <v:rect style="position:absolute;left:7971;top:2192;width:91;height:30" filled="true" fillcolor="#fcf900" stroked="false">
              <v:fill type="solid"/>
            </v:rect>
            <v:rect style="position:absolute;left:7971;top:2116;width:91;height:106" filled="false" stroked="true" strokeweight=".748389pt" strokecolor="#fcf900">
              <v:stroke dashstyle="solid"/>
            </v:rect>
            <v:rect style="position:absolute;left:8437;top:2627;width:90;height:121" filled="true" fillcolor="#fcf900" stroked="false">
              <v:fill type="solid"/>
            </v:rect>
            <v:rect style="position:absolute;left:8437;top:2627;width:90;height:121" filled="false" stroked="true" strokeweight=".748409pt" strokecolor="#fcf900">
              <v:stroke dashstyle="solid"/>
            </v:rect>
            <v:rect style="position:absolute;left:8873;top:2597;width:90;height:121" filled="true" fillcolor="#fcf900" stroked="false">
              <v:fill type="solid"/>
            </v:rect>
            <v:rect style="position:absolute;left:8873;top:2597;width:90;height:121" filled="false" stroked="true" strokeweight=".748409pt" strokecolor="#fcf900">
              <v:stroke dashstyle="solid"/>
            </v:rect>
            <v:rect style="position:absolute;left:9308;top:2582;width:106;height:106" filled="true" fillcolor="#fcf900" stroked="false">
              <v:fill type="solid"/>
            </v:rect>
            <v:rect style="position:absolute;left:9308;top:2582;width:106;height:106" filled="false" stroked="true" strokeweight=".748364pt" strokecolor="#fcf900">
              <v:stroke dashstyle="solid"/>
            </v:rect>
            <v:rect style="position:absolute;left:3527;top:1201;width:121;height:121" filled="true" fillcolor="#ee2e71" stroked="false">
              <v:fill type="solid"/>
            </v:rect>
            <v:rect style="position:absolute;left:3527;top:1201;width:121;height:121" filled="false" stroked="true" strokeweight=".748364pt" strokecolor="#ee2e71">
              <v:stroke dashstyle="solid"/>
            </v:rect>
            <v:rect style="position:absolute;left:3992;top:1681;width:121;height:136" filled="true" fillcolor="#ee2e71" stroked="false">
              <v:fill type="solid"/>
            </v:rect>
            <v:rect style="position:absolute;left:3992;top:1681;width:121;height:136" filled="false" stroked="true" strokeweight=".748383pt" strokecolor="#ee2e71">
              <v:stroke dashstyle="solid"/>
            </v:rect>
            <v:rect style="position:absolute;left:4428;top:1156;width:121;height:136" filled="true" fillcolor="#ee2e71" stroked="false">
              <v:fill type="solid"/>
            </v:rect>
            <v:rect style="position:absolute;left:4428;top:1156;width:121;height:136" filled="false" stroked="true" strokeweight=".748383pt" strokecolor="#ee2e71">
              <v:stroke dashstyle="solid"/>
            </v:rect>
            <v:rect style="position:absolute;left:4863;top:1156;width:121;height:121" filled="true" fillcolor="#ee2e71" stroked="false">
              <v:fill type="solid"/>
            </v:rect>
            <v:rect style="position:absolute;left:4863;top:1156;width:121;height:121" filled="false" stroked="true" strokeweight=".748364pt" strokecolor="#ee2e71">
              <v:stroke dashstyle="solid"/>
            </v:rect>
            <v:rect style="position:absolute;left:5299;top:165;width:121;height:121" filled="true" fillcolor="#ee2e71" stroked="false">
              <v:fill type="solid"/>
            </v:rect>
            <v:rect style="position:absolute;left:5299;top:165;width:121;height:121" filled="false" stroked="true" strokeweight=".748364pt" strokecolor="#ee2e71">
              <v:stroke dashstyle="solid"/>
            </v:rect>
            <v:rect style="position:absolute;left:5779;top:2116;width:121;height:136" filled="true" fillcolor="#ee2e71" stroked="false">
              <v:fill type="solid"/>
            </v:rect>
            <v:rect style="position:absolute;left:5779;top:2116;width:121;height:136" filled="false" stroked="true" strokeweight=".748383pt" strokecolor="#ee2e71">
              <v:stroke dashstyle="solid"/>
            </v:rect>
            <v:rect style="position:absolute;left:6200;top:195;width:121;height:136" filled="true" fillcolor="#ee2e71" stroked="false">
              <v:fill type="solid"/>
            </v:rect>
            <v:rect style="position:absolute;left:6200;top:195;width:121;height:136" filled="false" stroked="true" strokeweight=".748383pt" strokecolor="#ee2e71">
              <v:stroke dashstyle="solid"/>
            </v:rect>
            <v:rect style="position:absolute;left:6695;top:2116;width:121;height:121" filled="true" fillcolor="#ee2e71" stroked="false">
              <v:fill type="solid"/>
            </v:rect>
            <v:rect style="position:absolute;left:6695;top:2116;width:121;height:121" filled="false" stroked="true" strokeweight=".748364pt" strokecolor="#ee2e71">
              <v:stroke dashstyle="solid"/>
            </v:rect>
            <v:rect style="position:absolute;left:7086;top:1095;width:121;height:136" filled="true" fillcolor="#ee2e71" stroked="false">
              <v:fill type="solid"/>
            </v:rect>
            <v:rect style="position:absolute;left:7086;top:1095;width:121;height:136" filled="false" stroked="true" strokeweight=".748383pt" strokecolor="#ee2e71">
              <v:stroke dashstyle="solid"/>
            </v:rect>
            <v:rect style="position:absolute;left:7536;top:1126;width:121;height:136" filled="true" fillcolor="#ee2e71" stroked="false">
              <v:fill type="solid"/>
            </v:rect>
            <v:rect style="position:absolute;left:7536;top:1126;width:121;height:136" filled="false" stroked="true" strokeweight=".748383pt" strokecolor="#ee2e71">
              <v:stroke dashstyle="solid"/>
            </v:rect>
            <v:rect style="position:absolute;left:7971;top:2071;width:121;height:121" filled="true" fillcolor="#ee2e71" stroked="false">
              <v:fill type="solid"/>
            </v:rect>
            <v:rect style="position:absolute;left:7971;top:2071;width:121;height:121" filled="false" stroked="true" strokeweight=".748364pt" strokecolor="#ee2e71">
              <v:stroke dashstyle="solid"/>
            </v:rect>
            <v:rect style="position:absolute;left:8407;top:1095;width:121;height:121" filled="true" fillcolor="#ee2e71" stroked="false">
              <v:fill type="solid"/>
            </v:rect>
            <v:rect style="position:absolute;left:8407;top:1095;width:121;height:121" filled="false" stroked="true" strokeweight=".748364pt" strokecolor="#ee2e71">
              <v:stroke dashstyle="solid"/>
            </v:rect>
            <v:rect style="position:absolute;left:8857;top:1516;width:120;height:136" filled="true" fillcolor="#ee2e71" stroked="false">
              <v:fill type="solid"/>
            </v:rect>
            <v:rect style="position:absolute;left:8857;top:1516;width:120;height:136" filled="false" stroked="true" strokeweight=".748384pt" strokecolor="#ee2e71">
              <v:stroke dashstyle="solid"/>
            </v:rect>
            <v:rect style="position:absolute;left:9323;top:1576;width:121;height:136" filled="true" fillcolor="#ee2e71" stroked="false">
              <v:fill type="solid"/>
            </v:rect>
            <v:rect style="position:absolute;left:9323;top:1576;width:121;height:136" filled="false" stroked="true" strokeweight=".748383pt" strokecolor="#ee2e71">
              <v:stroke dashstyle="solid"/>
            </v:rect>
            <v:shape style="position:absolute;left:3137;top:2206;width:75;height:106" coordorigin="3137,2207" coordsize="75,106" path="m3167,2207l3156,2212,3147,2224,3140,2239,3137,2252,3137,2267,3140,2281,3147,2295,3156,2307,3167,2312,3187,2307,3201,2295,3209,2281,3212,2267,3212,2252,3209,2239,3201,2224,3187,2212,3167,2207xe" filled="true" fillcolor="#340d6f" stroked="false">
              <v:path arrowok="t"/>
              <v:fill type="solid"/>
            </v:shape>
            <v:shape style="position:absolute;left:3137;top:2206;width:75;height:106" coordorigin="3137,2207" coordsize="75,106" path="m3167,2207l3187,2212,3201,2224,3209,2239,3212,2252,3212,2267,3209,2281,3201,2295,3187,2307,3167,2312,3156,2307,3147,2295,3140,2281,3137,2267,3137,2252,3140,2239,3147,2224,3156,2212,3167,2207xe" filled="false" stroked="true" strokeweight=".748417pt" strokecolor="#340d6f">
              <v:path arrowok="t"/>
              <v:stroke dashstyle="solid"/>
            </v:shape>
            <v:shape style="position:absolute;left:3565;top:1718;width:106;height:106" type="#_x0000_t75" stroked="false">
              <v:imagedata r:id="rId203" o:title=""/>
            </v:shape>
            <v:shape style="position:absolute;left:4052;top:2236;width:91;height:91" coordorigin="4053,2237" coordsize="91,91" path="m4098,2237l4085,2240,4070,2248,4058,2263,4053,2282,4058,2302,4070,2316,4085,2324,4098,2327,4118,2324,4132,2316,4140,2302,4143,2282,4140,2263,4132,2248,4118,2240,4098,2237xe" filled="true" fillcolor="#340d6f" stroked="false">
              <v:path arrowok="t"/>
              <v:fill type="solid"/>
            </v:shape>
            <v:shape style="position:absolute;left:4052;top:2236;width:91;height:91" coordorigin="4053,2237" coordsize="91,91" path="m4098,2237l4118,2240,4132,2248,4140,2263,4143,2282,4140,2302,4132,2316,4118,2324,4098,2327,4085,2324,4070,2316,4058,2302,4053,2282,4058,2263,4070,2248,4085,2240,4098,2237xe" filled="false" stroked="true" strokeweight=".748364pt" strokecolor="#340d6f">
              <v:path arrowok="t"/>
              <v:stroke dashstyle="solid"/>
            </v:shape>
            <v:shape style="position:absolute;left:4428;top:1696;width:76;height:91" coordorigin="4428,1697" coordsize="76,91" path="m4473,1697l4454,1699,4440,1708,4431,1722,4428,1741,4428,1757,4431,1768,4440,1777,4454,1784,4473,1787,4485,1784,4494,1777,4501,1768,4504,1757,4504,1741,4501,1722,4494,1708,4485,1699,4473,1697xe" filled="true" fillcolor="#340d6f" stroked="false">
              <v:path arrowok="t"/>
              <v:fill type="solid"/>
            </v:shape>
            <v:shape style="position:absolute;left:4428;top:1696;width:76;height:91" coordorigin="4428,1697" coordsize="76,91" path="m4473,1697l4485,1699,4494,1708,4501,1722,4504,1741,4504,1757,4501,1768,4494,1777,4485,1784,4473,1787,4454,1784,4440,1777,4431,1768,4428,1757,4428,1741,4431,1722,4440,1708,4454,1699,4473,1697xe" filled="false" stroked="true" strokeweight=".748393pt" strokecolor="#340d6f">
              <v:path arrowok="t"/>
              <v:stroke dashstyle="solid"/>
            </v:shape>
            <v:shape style="position:absolute;left:4924;top:2132;width:75;height:90" coordorigin="4924,2132" coordsize="75,90" path="m4969,2132l4949,2135,4935,2142,4927,2151,4924,2162,4924,2177,4927,2197,4935,2211,4949,2219,4969,2222,4980,2219,4990,2211,4996,2197,4999,2177,4999,2162,4996,2151,4990,2142,4980,2135,4969,2132xe" filled="true" fillcolor="#340d6f" stroked="false">
              <v:path arrowok="t"/>
              <v:fill type="solid"/>
            </v:shape>
            <v:shape style="position:absolute;left:4924;top:2132;width:75;height:90" coordorigin="4924,2132" coordsize="75,90" path="m4969,2132l4980,2135,4990,2142,4996,2151,4999,2162,4999,2177,4996,2197,4990,2211,4980,2219,4969,2222,4949,2219,4935,2211,4927,2197,4924,2177,4924,2162,4927,2151,4935,2142,4949,2135,4969,2132xe" filled="false" stroked="true" strokeweight=".748393pt" strokecolor="#340d6f">
              <v:path arrowok="t"/>
              <v:stroke dashstyle="solid"/>
            </v:shape>
            <v:shape style="position:absolute;left:5344;top:1696;width:90;height:91" coordorigin="5344,1697" coordsize="90,91" path="m5389,1697l5370,1699,5356,1706,5347,1715,5344,1726,5344,1741,5347,1755,5356,1770,5370,1782,5389,1787,5403,1782,5417,1770,5429,1755,5434,1741,5434,1726,5429,1715,5417,1706,5403,1699,5389,1697xe" filled="true" fillcolor="#340d6f" stroked="false">
              <v:path arrowok="t"/>
              <v:fill type="solid"/>
            </v:shape>
            <v:shape style="position:absolute;left:5344;top:1696;width:90;height:91" coordorigin="5344,1697" coordsize="90,91" path="m5389,1697l5403,1699,5417,1706,5429,1715,5434,1726,5434,1741,5429,1755,5417,1770,5403,1782,5389,1787,5370,1782,5356,1770,5347,1755,5344,1741,5344,1726,5347,1715,5356,1706,5370,1699,5389,1697xe" filled="false" stroked="true" strokeweight=".748365pt" strokecolor="#340d6f">
              <v:path arrowok="t"/>
              <v:stroke dashstyle="solid"/>
            </v:shape>
            <v:shape style="position:absolute;left:5794;top:2162;width:75;height:91" coordorigin="5795,2162" coordsize="75,91" path="m5840,2162l5820,2165,5806,2173,5798,2187,5795,2207,5798,2227,5806,2241,5820,2249,5840,2252,5851,2249,5860,2241,5867,2227,5870,2207,5867,2187,5860,2173,5851,2165,5840,2162xe" filled="true" fillcolor="#340d6f" stroked="false">
              <v:path arrowok="t"/>
              <v:fill type="solid"/>
            </v:shape>
            <v:shape style="position:absolute;left:5794;top:2162;width:75;height:91" coordorigin="5795,2162" coordsize="75,91" path="m5840,2162l5851,2165,5860,2173,5867,2187,5870,2207,5867,2227,5860,2241,5851,2249,5840,2252,5820,2249,5806,2241,5798,2227,5795,2207,5798,2187,5806,2173,5820,2165,5840,2162xe" filled="false" stroked="true" strokeweight=".748394pt" strokecolor="#340d6f">
              <v:path arrowok="t"/>
              <v:stroke dashstyle="solid"/>
            </v:shape>
            <v:shape style="position:absolute;left:6185;top:810;width:90;height:91" coordorigin="6185,811" coordsize="90,91" path="m6230,811l6217,814,6202,822,6190,836,6185,856,6185,871,6190,882,6202,892,6217,898,6230,901,6250,898,6264,892,6272,882,6275,871,6275,856,6272,836,6264,822,6250,814,6230,811xe" filled="true" fillcolor="#340d6f" stroked="false">
              <v:path arrowok="t"/>
              <v:fill type="solid"/>
            </v:shape>
            <v:shape style="position:absolute;left:6185;top:810;width:90;height:91" coordorigin="6185,811" coordsize="90,91" path="m6230,811l6250,814,6264,822,6272,836,6275,856,6275,871,6272,882,6264,892,6250,898,6230,901,6217,898,6202,892,6190,882,6185,871,6185,856,6190,836,6202,822,6217,814,6230,811xe" filled="false" stroked="true" strokeweight=".748365pt" strokecolor="#340d6f">
              <v:path arrowok="t"/>
              <v:stroke dashstyle="solid"/>
            </v:shape>
            <v:shape style="position:absolute;left:6725;top:2116;width:91;height:91" coordorigin="6726,2117" coordsize="91,91" path="m6771,2117l6757,2120,6743,2128,6731,2142,6726,2162,6731,2182,6743,2196,6757,2204,6771,2207,6784,2204,6799,2196,6811,2182,6816,2162,6811,2142,6799,2128,6784,2120,6771,2117xe" filled="true" fillcolor="#340d6f" stroked="false">
              <v:path arrowok="t"/>
              <v:fill type="solid"/>
            </v:shape>
            <v:shape style="position:absolute;left:6725;top:2116;width:91;height:91" coordorigin="6726,2117" coordsize="91,91" path="m6771,2117l6784,2120,6799,2128,6811,2142,6816,2162,6811,2182,6799,2196,6784,2204,6771,2207,6757,2204,6743,2196,6731,2182,6726,2162,6731,2142,6743,2128,6757,2120,6771,2117xe" filled="false" stroked="true" strokeweight=".748364pt" strokecolor="#340d6f">
              <v:path arrowok="t"/>
              <v:stroke dashstyle="solid"/>
            </v:shape>
            <v:shape style="position:absolute;left:7115;top:1126;width:76;height:90" coordorigin="7116,1126" coordsize="76,90" path="m7146,1126l7135,1129,7125,1137,7119,1151,7116,1171,7116,1186,7119,1197,7125,1207,7135,1213,7146,1216,7166,1213,7180,1207,7188,1197,7191,1186,7191,1171,7188,1151,7180,1137,7166,1129,7146,1126xe" filled="true" fillcolor="#340d6f" stroked="false">
              <v:path arrowok="t"/>
              <v:fill type="solid"/>
            </v:shape>
            <v:shape style="position:absolute;left:7115;top:1126;width:76;height:90" coordorigin="7116,1126" coordsize="76,90" path="m7146,1126l7166,1129,7180,1137,7188,1151,7191,1171,7191,1186,7188,1197,7180,1207,7166,1213,7146,1216,7135,1213,7125,1207,7119,1197,7116,1186,7116,1171,7119,1151,7125,1137,7135,1129,7146,1126xe" filled="false" stroked="true" strokeweight=".748392pt" strokecolor="#340d6f">
              <v:path arrowok="t"/>
              <v:stroke dashstyle="solid"/>
            </v:shape>
            <v:shape style="position:absolute;left:7566;top:1141;width:76;height:90" coordorigin="7566,1141" coordsize="76,90" path="m7597,1141l7586,1144,7576,1152,7569,1166,7566,1186,7569,1206,7576,1220,7586,1228,7597,1231,7616,1228,7630,1220,7639,1206,7642,1186,7639,1166,7630,1152,7616,1144,7597,1141xe" filled="true" fillcolor="#340d6f" stroked="false">
              <v:path arrowok="t"/>
              <v:fill type="solid"/>
            </v:shape>
            <v:shape style="position:absolute;left:7566;top:1141;width:76;height:90" coordorigin="7566,1141" coordsize="76,90" path="m7597,1141l7616,1144,7630,1152,7639,1166,7642,1186,7639,1206,7630,1220,7616,1228,7597,1231,7586,1228,7576,1220,7569,1206,7566,1186,7569,1166,7576,1152,7586,1144,7597,1141xe" filled="false" stroked="true" strokeweight=".748392pt" strokecolor="#340d6f">
              <v:path arrowok="t"/>
              <v:stroke dashstyle="solid"/>
            </v:shape>
            <v:shape style="position:absolute;left:8001;top:2582;width:76;height:91" coordorigin="8002,2582" coordsize="76,91" path="m8032,2582l8021,2585,8011,2594,8004,2608,8002,2628,8002,2643,8004,2654,8011,2663,8021,2670,8032,2672,8052,2670,8066,2663,8074,2654,8077,2643,8077,2628,8074,2608,8066,2594,8052,2585,8032,2582xe" filled="true" fillcolor="#340d6f" stroked="false">
              <v:path arrowok="t"/>
              <v:fill type="solid"/>
            </v:shape>
            <v:shape style="position:absolute;left:8001;top:2582;width:76;height:91" coordorigin="8002,2582" coordsize="76,91" path="m8032,2582l8052,2585,8066,2594,8074,2608,8077,2628,8077,2643,8074,2654,8066,2663,8052,2670,8032,2672,8021,2670,8011,2663,8004,2654,8002,2643,8002,2628,8004,2608,8011,2594,8021,2585,8032,2582xe" filled="false" stroked="true" strokeweight=".748393pt" strokecolor="#340d6f">
              <v:path arrowok="t"/>
              <v:stroke dashstyle="solid"/>
            </v:shape>
            <v:shape style="position:absolute;left:8482;top:2086;width:75;height:91" coordorigin="8482,2087" coordsize="75,91" path="m8512,2087l8501,2092,8492,2104,8485,2119,8482,2132,8482,2147,8485,2158,8492,2168,8501,2174,8512,2177,8532,2174,8546,2168,8554,2158,8557,2147,8557,2132,8554,2119,8546,2104,8532,2092,8512,2087xe" filled="true" fillcolor="#340d6f" stroked="false">
              <v:path arrowok="t"/>
              <v:fill type="solid"/>
            </v:shape>
            <v:shape style="position:absolute;left:8482;top:2086;width:75;height:91" coordorigin="8482,2087" coordsize="75,91" path="m8512,2087l8532,2092,8546,2104,8554,2119,8557,2132,8557,2147,8554,2158,8546,2168,8532,2174,8512,2177,8501,2174,8492,2168,8485,2158,8482,2147,8482,2132,8485,2119,8492,2104,8501,2092,8512,2087xe" filled="false" stroked="true" strokeweight=".748394pt" strokecolor="#340d6f">
              <v:path arrowok="t"/>
              <v:stroke dashstyle="solid"/>
            </v:shape>
            <v:shape style="position:absolute;left:8873;top:1921;width:75;height:91" coordorigin="8873,1922" coordsize="75,91" path="m8918,1922l8898,1925,8884,1933,8876,1947,8873,1967,8873,1982,8876,1993,8884,2003,8898,2009,8918,2012,8929,2009,8938,2003,8945,1993,8948,1982,8948,1967,8945,1947,8938,1933,8929,1925,8918,1922xe" filled="true" fillcolor="#340d6f" stroked="false">
              <v:path arrowok="t"/>
              <v:fill type="solid"/>
            </v:shape>
            <v:shape style="position:absolute;left:8873;top:1921;width:75;height:91" coordorigin="8873,1922" coordsize="75,91" path="m8918,1922l8929,1925,8938,1933,8945,1947,8948,1967,8948,1982,8945,1993,8938,2003,8929,2009,8918,2012,8898,2009,8884,2003,8876,1993,8873,1982,8873,1967,8876,1947,8884,1933,8898,1925,8918,1922xe" filled="false" stroked="true" strokeweight=".748394pt" strokecolor="#340d6f">
              <v:path arrowok="t"/>
              <v:stroke dashstyle="solid"/>
            </v:shape>
            <v:shape style="position:absolute;left:9323;top:2071;width:75;height:91" coordorigin="9323,2072" coordsize="75,91" path="m9353,2072l9342,2075,9333,2083,9326,2097,9323,2117,9326,2137,9333,2151,9342,2159,9353,2162,9373,2159,9387,2151,9395,2137,9398,2117,9395,2097,9387,2083,9373,2075,9353,2072xe" filled="true" fillcolor="#340d6f" stroked="false">
              <v:path arrowok="t"/>
              <v:fill type="solid"/>
            </v:shape>
            <v:shape style="position:absolute;left:9323;top:2071;width:75;height:91" coordorigin="9323,2072" coordsize="75,91" path="m9353,2072l9373,2075,9387,2083,9395,2097,9398,2117,9395,2137,9387,2151,9373,2159,9353,2162,9342,2159,9333,2151,9326,2137,9323,2117,9326,2097,9333,2083,9342,2075,9353,2072xe" filled="false" stroked="true" strokeweight=".748394pt" strokecolor="#340d6f">
              <v:path arrowok="t"/>
              <v:stroke dashstyle="solid"/>
            </v:shape>
            <v:shape style="position:absolute;left:3002;top:45;width:6607;height:3214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4"/>
                      </w:rPr>
                    </w:pPr>
                  </w:p>
                  <w:p>
                    <w:pPr>
                      <w:spacing w:before="208"/>
                      <w:ind w:left="75" w:right="0" w:firstLine="0"/>
                      <w:jc w:val="left"/>
                      <w:rPr>
                        <w:rFonts w:ascii="Arial Black"/>
                        <w:sz w:val="18"/>
                      </w:rPr>
                    </w:pPr>
                    <w:r>
                      <w:rPr>
                        <w:rFonts w:ascii="Arial Black"/>
                        <w:color w:val="23201D"/>
                        <w:spacing w:val="10"/>
                        <w:sz w:val="18"/>
                      </w:rPr>
                      <w:t>Rx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148.604004pt;margin-top:-.007801pt;width:333.35pt;height:166.7pt;mso-position-horizontal-relative:page;mso-position-vertical-relative:paragraph;z-index:15802880" coordorigin="2972,0" coordsize="6667,3334" path="m9639,0l9624,0,9624,0,9608,0,9608,14,9608,15,9608,45,9608,3273,3407,3273,3407,2943,3407,2942,3407,2913,3393,2913,3393,2914,3378,2914,3378,2943,3378,3303,3077,3303,3077,2943,3378,2943,3378,2914,3062,2914,3047,2914,3047,2942,3047,3273,3002,3273,3002,45,9608,45,9608,15,3002,15,3002,14,9608,14,9608,0,2987,0,2972,0,2972,44,2972,3274,2972,3304,2987,3304,3047,3304,3047,3334,3062,3334,3393,3334,3393,3333,3407,3333,3407,3304,9624,3304,9624,3303,9639,3303,9639,3274,9639,3273,9639,45,9639,44,9639,0xe" filled="true" fillcolor="#23201d" stroked="false">
            <v:path arrowok="t"/>
            <v:fill type="solid"/>
            <w10:wrap type="none"/>
          </v:shape>
        </w:pict>
      </w:r>
      <w:r>
        <w:rPr/>
        <w:pict>
          <v:shape style="position:absolute;margin-left:103.735199pt;margin-top:-3.588636pt;width:16.850pt;height:167.5pt;mso-position-horizontal-relative:page;mso-position-vertical-relative:paragraph;z-index:15804928" type="#_x0000_t202" filled="false" stroked="false">
            <v:textbox inset="0,0,0,0" style="layout-flow:vertical;mso-layout-flow-alt:bottom-to-top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rFonts w:ascii="Arial Black"/>
                      <w:sz w:val="21"/>
                    </w:rPr>
                  </w:pPr>
                  <w:r>
                    <w:rPr>
                      <w:rFonts w:ascii="Arial Black"/>
                      <w:color w:val="23201D"/>
                      <w:sz w:val="21"/>
                    </w:rPr>
                    <w:t>TOTAL</w:t>
                  </w:r>
                  <w:r>
                    <w:rPr>
                      <w:rFonts w:ascii="Arial Black"/>
                      <w:color w:val="23201D"/>
                      <w:spacing w:val="8"/>
                      <w:sz w:val="21"/>
                    </w:rPr>
                    <w:t> </w:t>
                  </w:r>
                  <w:r>
                    <w:rPr>
                      <w:rFonts w:ascii="Arial Black"/>
                      <w:color w:val="23201D"/>
                      <w:sz w:val="21"/>
                    </w:rPr>
                    <w:t>WATER</w:t>
                  </w:r>
                  <w:r>
                    <w:rPr>
                      <w:rFonts w:ascii="Arial Black"/>
                      <w:color w:val="23201D"/>
                      <w:spacing w:val="102"/>
                      <w:sz w:val="21"/>
                    </w:rPr>
                    <w:t> </w:t>
                  </w:r>
                  <w:r>
                    <w:rPr>
                      <w:rFonts w:ascii="Arial Black"/>
                      <w:color w:val="23201D"/>
                      <w:sz w:val="21"/>
                    </w:rPr>
                    <w:t>INTAKE</w:t>
                  </w:r>
                  <w:r>
                    <w:rPr>
                      <w:rFonts w:ascii="Arial Black"/>
                      <w:color w:val="23201D"/>
                      <w:spacing w:val="13"/>
                      <w:sz w:val="21"/>
                    </w:rPr>
                    <w:t> </w:t>
                  </w:r>
                  <w:r>
                    <w:rPr>
                      <w:rFonts w:ascii="Arial Black"/>
                      <w:color w:val="23201D"/>
                      <w:sz w:val="21"/>
                    </w:rPr>
                    <w:t>(ml)</w:t>
                  </w:r>
                </w:p>
              </w:txbxContent>
            </v:textbox>
            <w10:wrap type="none"/>
          </v:shape>
        </w:pict>
      </w:r>
      <w:r>
        <w:rPr>
          <w:rFonts w:ascii="Tahoma"/>
          <w:color w:val="23201D"/>
          <w:sz w:val="18"/>
        </w:rPr>
        <w:t>160</w:t>
      </w:r>
    </w:p>
    <w:p>
      <w:pPr>
        <w:spacing w:before="98"/>
        <w:ind w:left="916" w:right="0" w:firstLine="0"/>
        <w:jc w:val="left"/>
        <w:rPr>
          <w:rFonts w:ascii="Tahoma"/>
          <w:sz w:val="18"/>
        </w:rPr>
      </w:pPr>
      <w:r>
        <w:rPr>
          <w:rFonts w:ascii="Tahoma"/>
          <w:color w:val="23201D"/>
          <w:sz w:val="18"/>
        </w:rPr>
        <w:t>140</w:t>
      </w:r>
    </w:p>
    <w:p>
      <w:pPr>
        <w:spacing w:before="128"/>
        <w:ind w:left="916" w:right="0" w:firstLine="0"/>
        <w:jc w:val="left"/>
        <w:rPr>
          <w:rFonts w:ascii="Tahoma"/>
          <w:sz w:val="18"/>
        </w:rPr>
      </w:pPr>
      <w:r>
        <w:rPr>
          <w:rFonts w:ascii="Tahoma"/>
          <w:color w:val="23201D"/>
          <w:sz w:val="18"/>
        </w:rPr>
        <w:t>120</w:t>
      </w:r>
    </w:p>
    <w:p>
      <w:pPr>
        <w:spacing w:before="114"/>
        <w:ind w:left="916" w:right="0" w:firstLine="0"/>
        <w:jc w:val="left"/>
        <w:rPr>
          <w:rFonts w:ascii="Tahoma"/>
          <w:sz w:val="18"/>
        </w:rPr>
      </w:pPr>
      <w:r>
        <w:rPr>
          <w:rFonts w:ascii="Tahoma"/>
          <w:color w:val="23201D"/>
          <w:sz w:val="18"/>
        </w:rPr>
        <w:t>100</w:t>
      </w:r>
    </w:p>
    <w:p>
      <w:pPr>
        <w:spacing w:before="113"/>
        <w:ind w:left="1021" w:right="0" w:firstLine="0"/>
        <w:jc w:val="left"/>
        <w:rPr>
          <w:rFonts w:ascii="Tahoma"/>
          <w:sz w:val="18"/>
        </w:rPr>
      </w:pPr>
      <w:r>
        <w:rPr>
          <w:rFonts w:ascii="Tahoma"/>
          <w:color w:val="23201D"/>
          <w:sz w:val="18"/>
        </w:rPr>
        <w:t>80</w:t>
      </w:r>
    </w:p>
    <w:p>
      <w:pPr>
        <w:spacing w:before="127"/>
        <w:ind w:left="1021" w:right="0" w:firstLine="0"/>
        <w:jc w:val="left"/>
        <w:rPr>
          <w:rFonts w:ascii="Tahoma"/>
          <w:sz w:val="18"/>
        </w:rPr>
      </w:pPr>
      <w:r>
        <w:rPr>
          <w:rFonts w:ascii="Tahoma"/>
          <w:color w:val="23201D"/>
          <w:sz w:val="18"/>
        </w:rPr>
        <w:t>60</w:t>
      </w:r>
    </w:p>
    <w:p>
      <w:pPr>
        <w:spacing w:before="114"/>
        <w:ind w:left="1021" w:right="0" w:firstLine="0"/>
        <w:jc w:val="left"/>
        <w:rPr>
          <w:rFonts w:ascii="Tahoma"/>
          <w:sz w:val="18"/>
        </w:rPr>
      </w:pPr>
      <w:r>
        <w:rPr>
          <w:rFonts w:ascii="Tahoma"/>
          <w:color w:val="23201D"/>
          <w:sz w:val="18"/>
        </w:rPr>
        <w:t>40</w:t>
      </w:r>
    </w:p>
    <w:p>
      <w:pPr>
        <w:spacing w:before="128"/>
        <w:ind w:left="1021" w:right="0" w:firstLine="0"/>
        <w:jc w:val="left"/>
        <w:rPr>
          <w:rFonts w:ascii="Tahoma"/>
          <w:sz w:val="18"/>
        </w:rPr>
      </w:pPr>
      <w:r>
        <w:rPr>
          <w:rFonts w:ascii="Tahoma"/>
          <w:color w:val="23201D"/>
          <w:sz w:val="18"/>
        </w:rPr>
        <w:t>20</w:t>
      </w:r>
    </w:p>
    <w:p>
      <w:pPr>
        <w:spacing w:before="113"/>
        <w:ind w:left="1127" w:right="0" w:firstLine="0"/>
        <w:jc w:val="left"/>
        <w:rPr>
          <w:rFonts w:ascii="Tahoma"/>
          <w:sz w:val="18"/>
        </w:rPr>
      </w:pPr>
      <w:r>
        <w:rPr>
          <w:rFonts w:ascii="Tahoma"/>
          <w:color w:val="23201D"/>
          <w:w w:val="100"/>
          <w:sz w:val="18"/>
        </w:rPr>
        <w:t>0</w:t>
      </w:r>
    </w:p>
    <w:p>
      <w:pPr>
        <w:pStyle w:val="BodyText"/>
        <w:spacing w:before="2"/>
        <w:rPr>
          <w:rFonts w:ascii="Tahoma"/>
          <w:sz w:val="27"/>
        </w:rPr>
      </w:pPr>
    </w:p>
    <w:p>
      <w:pPr>
        <w:spacing w:after="0"/>
        <w:rPr>
          <w:rFonts w:ascii="Tahoma"/>
          <w:sz w:val="27"/>
        </w:rPr>
        <w:sectPr>
          <w:pgSz w:w="11910" w:h="16840"/>
          <w:pgMar w:header="724" w:footer="0" w:top="1340" w:bottom="280" w:left="1680" w:right="740"/>
        </w:sectPr>
      </w:pPr>
    </w:p>
    <w:p>
      <w:pPr>
        <w:tabs>
          <w:tab w:pos="1877" w:val="left" w:leader="none"/>
          <w:tab w:pos="2327" w:val="left" w:leader="none"/>
          <w:tab w:pos="2793" w:val="left" w:leader="none"/>
          <w:tab w:pos="3198" w:val="left" w:leader="none"/>
          <w:tab w:pos="3633" w:val="left" w:leader="none"/>
          <w:tab w:pos="4129" w:val="left" w:leader="none"/>
          <w:tab w:pos="4505" w:val="left" w:leader="none"/>
        </w:tabs>
        <w:spacing w:before="100"/>
        <w:ind w:left="1427" w:right="0" w:firstLine="0"/>
        <w:jc w:val="left"/>
        <w:rPr>
          <w:rFonts w:ascii="Tahoma"/>
          <w:sz w:val="21"/>
        </w:rPr>
      </w:pPr>
      <w:r>
        <w:rPr>
          <w:rFonts w:ascii="Tahoma"/>
          <w:color w:val="23201D"/>
          <w:sz w:val="21"/>
        </w:rPr>
        <w:t>1</w:t>
        <w:tab/>
        <w:t>2</w:t>
        <w:tab/>
        <w:t>3</w:t>
        <w:tab/>
        <w:t>4</w:t>
        <w:tab/>
        <w:t>5</w:t>
        <w:tab/>
        <w:t>6</w:t>
        <w:tab/>
        <w:t>7</w:t>
        <w:tab/>
      </w:r>
      <w:r>
        <w:rPr>
          <w:rFonts w:ascii="Tahoma"/>
          <w:color w:val="23201D"/>
          <w:spacing w:val="-6"/>
          <w:sz w:val="21"/>
        </w:rPr>
        <w:t>8</w:t>
      </w:r>
    </w:p>
    <w:p>
      <w:pPr>
        <w:tabs>
          <w:tab w:pos="670" w:val="left" w:leader="none"/>
          <w:tab w:pos="1121" w:val="left" w:leader="none"/>
        </w:tabs>
        <w:spacing w:before="100"/>
        <w:ind w:left="280" w:right="0" w:firstLine="0"/>
        <w:jc w:val="left"/>
        <w:rPr>
          <w:rFonts w:ascii="Tahoma"/>
          <w:sz w:val="21"/>
        </w:rPr>
      </w:pPr>
      <w:r>
        <w:rPr/>
        <w:br w:type="column"/>
      </w:r>
      <w:r>
        <w:rPr>
          <w:rFonts w:ascii="Tahoma"/>
          <w:color w:val="23201D"/>
          <w:sz w:val="21"/>
        </w:rPr>
        <w:t>9</w:t>
        <w:tab/>
        <w:t>10</w:t>
        <w:tab/>
        <w:t>11</w:t>
      </w:r>
    </w:p>
    <w:p>
      <w:pPr>
        <w:tabs>
          <w:tab w:pos="620" w:val="left" w:leader="none"/>
          <w:tab w:pos="1055" w:val="left" w:leader="none"/>
          <w:tab w:pos="1491" w:val="left" w:leader="none"/>
        </w:tabs>
        <w:spacing w:before="100"/>
        <w:ind w:left="125" w:right="0" w:firstLine="0"/>
        <w:jc w:val="left"/>
        <w:rPr>
          <w:rFonts w:ascii="Tahoma"/>
          <w:sz w:val="21"/>
        </w:rPr>
      </w:pPr>
      <w:r>
        <w:rPr/>
        <w:br w:type="column"/>
      </w:r>
      <w:r>
        <w:rPr>
          <w:rFonts w:ascii="Tahoma"/>
          <w:color w:val="23201D"/>
          <w:sz w:val="21"/>
        </w:rPr>
        <w:t>12</w:t>
        <w:tab/>
        <w:t>13</w:t>
        <w:tab/>
        <w:t>14</w:t>
        <w:tab/>
        <w:t>15</w:t>
      </w:r>
    </w:p>
    <w:p>
      <w:pPr>
        <w:spacing w:after="0"/>
        <w:jc w:val="left"/>
        <w:rPr>
          <w:rFonts w:ascii="Tahoma"/>
          <w:sz w:val="21"/>
        </w:rPr>
        <w:sectPr>
          <w:type w:val="continuous"/>
          <w:pgSz w:w="11910" w:h="16840"/>
          <w:pgMar w:top="1580" w:bottom="280" w:left="1680" w:right="740"/>
          <w:cols w:num="3" w:equalWidth="0">
            <w:col w:w="4621" w:space="40"/>
            <w:col w:w="1362" w:space="39"/>
            <w:col w:w="3428"/>
          </w:cols>
        </w:sectPr>
      </w:pPr>
    </w:p>
    <w:p>
      <w:pPr>
        <w:spacing w:before="41"/>
        <w:ind w:left="253" w:right="428" w:firstLine="0"/>
        <w:jc w:val="center"/>
        <w:rPr>
          <w:rFonts w:ascii="Arial Black"/>
          <w:sz w:val="21"/>
        </w:rPr>
      </w:pPr>
      <w:r>
        <w:rPr>
          <w:rFonts w:ascii="Arial Black"/>
          <w:color w:val="23201D"/>
          <w:sz w:val="21"/>
        </w:rPr>
        <w:t>DAYS</w:t>
      </w:r>
    </w:p>
    <w:p>
      <w:pPr>
        <w:pStyle w:val="BodyText"/>
        <w:spacing w:before="7"/>
        <w:rPr>
          <w:rFonts w:ascii="Arial Black"/>
          <w:sz w:val="7"/>
        </w:rPr>
      </w:pPr>
      <w:r>
        <w:rPr/>
        <w:pict>
          <v:group style="position:absolute;margin-left:150.101944pt;margin-top:7.259619pt;width:128.4pt;height:59.35pt;mso-position-horizontal-relative:page;mso-position-vertical-relative:paragraph;z-index:-15655424;mso-wrap-distance-left:0;mso-wrap-distance-right:0" coordorigin="3002,145" coordsize="2568,1187">
            <v:rect style="position:absolute;left:3122;top:295;width:90;height:91" filled="true" fillcolor="#ee2e71" stroked="false">
              <v:fill type="solid"/>
            </v:rect>
            <v:rect style="position:absolute;left:3122;top:295;width:90;height:91" filled="false" stroked="true" strokeweight=".748365pt" strokecolor="#ee2e71">
              <v:stroke dashstyle="solid"/>
            </v:rect>
            <v:rect style="position:absolute;left:3077;top:325;width:210;height:31" filled="true" fillcolor="#ee2e71" stroked="false">
              <v:fill type="solid"/>
            </v:rect>
            <v:shape style="position:absolute;left:3137;top:550;width:75;height:106" coordorigin="3137,551" coordsize="75,106" path="m3182,551l3162,556,3148,568,3140,583,3137,596,3137,611,3140,624,3148,639,3162,651,3182,656,3193,651,3203,639,3209,624,3212,611,3212,596,3209,583,3203,568,3193,556,3182,551xe" filled="true" fillcolor="#340d6f" stroked="false">
              <v:path arrowok="t"/>
              <v:fill type="solid"/>
            </v:shape>
            <v:shape style="position:absolute;left:3137;top:550;width:75;height:106" coordorigin="3137,551" coordsize="75,106" path="m3182,551l3193,556,3203,568,3209,583,3212,596,3212,611,3209,624,3203,639,3193,651,3182,656,3162,651,3148,639,3140,624,3137,611,3137,596,3140,583,3148,568,3162,556,3182,551xe" filled="false" stroked="true" strokeweight=".748416pt" strokecolor="#340d6f">
              <v:path arrowok="t"/>
              <v:stroke dashstyle="solid"/>
            </v:shape>
            <v:rect style="position:absolute;left:3077;top:596;width:210;height:15" filled="true" fillcolor="#340d6f" stroked="false">
              <v:fill type="solid"/>
            </v:rect>
            <v:shape style="position:absolute;left:3002;top:145;width:2568;height:1187" coordorigin="3002,145" coordsize="2568,1187" path="m5569,145l5555,145,5555,145,5539,145,5539,1287,3032,1287,3032,191,3032,190,5539,190,5539,175,3032,175,5539,175,5539,145,3017,145,3002,145,3002,191,3002,1287,3002,1331,3017,1331,5555,1331,5555,1332,5569,1332,5569,1287,5569,1287,5569,191,5555,191,5555,190,5569,190,5569,145xe" filled="true" fillcolor="#23201d" stroked="false">
              <v:path arrowok="t"/>
              <v:fill type="solid"/>
            </v:shape>
            <v:shape style="position:absolute;left:3031;top:190;width:2508;height:1097" type="#_x0000_t202" filled="false" stroked="false">
              <v:textbox inset="0,0,0,0">
                <w:txbxContent>
                  <w:p>
                    <w:pPr>
                      <w:spacing w:line="231" w:lineRule="exact" w:before="46"/>
                      <w:ind w:left="330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color w:val="23201D"/>
                        <w:sz w:val="21"/>
                      </w:rPr>
                      <w:t>Control</w:t>
                    </w:r>
                  </w:p>
                  <w:p>
                    <w:pPr>
                      <w:spacing w:line="231" w:lineRule="exact" w:before="0"/>
                      <w:ind w:left="330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color w:val="23201D"/>
                        <w:spacing w:val="9"/>
                        <w:sz w:val="21"/>
                      </w:rPr>
                      <w:t>DFMO</w:t>
                    </w:r>
                    <w:r>
                      <w:rPr>
                        <w:color w:val="23201D"/>
                        <w:spacing w:val="30"/>
                        <w:sz w:val="21"/>
                      </w:rPr>
                      <w:t> </w:t>
                    </w:r>
                    <w:r>
                      <w:rPr>
                        <w:color w:val="23201D"/>
                        <w:sz w:val="21"/>
                      </w:rPr>
                      <w:t>+</w:t>
                    </w:r>
                    <w:r>
                      <w:rPr>
                        <w:color w:val="23201D"/>
                        <w:spacing w:val="24"/>
                        <w:sz w:val="21"/>
                      </w:rPr>
                      <w:t> </w:t>
                    </w:r>
                    <w:r>
                      <w:rPr>
                        <w:color w:val="23201D"/>
                        <w:sz w:val="21"/>
                      </w:rPr>
                      <w:t>Chloroquine</w:t>
                    </w:r>
                  </w:p>
                  <w:p>
                    <w:pPr>
                      <w:tabs>
                        <w:tab w:pos="309" w:val="left" w:leader="none"/>
                      </w:tabs>
                      <w:spacing w:line="231" w:lineRule="exact" w:before="33"/>
                      <w:ind w:left="29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color w:val="23201D"/>
                        <w:w w:val="104"/>
                        <w:sz w:val="21"/>
                        <w:u w:val="single" w:color="009048"/>
                      </w:rPr>
                      <w:t> </w:t>
                    </w:r>
                    <w:r>
                      <w:rPr>
                        <w:color w:val="23201D"/>
                        <w:sz w:val="21"/>
                        <w:u w:val="single" w:color="009048"/>
                      </w:rPr>
                      <w:tab/>
                    </w:r>
                    <w:r>
                      <w:rPr>
                        <w:color w:val="23201D"/>
                        <w:spacing w:val="9"/>
                        <w:sz w:val="21"/>
                      </w:rPr>
                      <w:t>DFMO</w:t>
                    </w:r>
                    <w:r>
                      <w:rPr>
                        <w:color w:val="23201D"/>
                        <w:spacing w:val="28"/>
                        <w:sz w:val="21"/>
                      </w:rPr>
                      <w:t> </w:t>
                    </w:r>
                    <w:r>
                      <w:rPr>
                        <w:color w:val="23201D"/>
                        <w:sz w:val="21"/>
                      </w:rPr>
                      <w:t>+</w:t>
                    </w:r>
                    <w:r>
                      <w:rPr>
                        <w:color w:val="23201D"/>
                        <w:spacing w:val="22"/>
                        <w:sz w:val="21"/>
                      </w:rPr>
                      <w:t> </w:t>
                    </w:r>
                    <w:r>
                      <w:rPr>
                        <w:color w:val="23201D"/>
                        <w:sz w:val="21"/>
                      </w:rPr>
                      <w:t>Honey</w:t>
                    </w:r>
                  </w:p>
                  <w:p>
                    <w:pPr>
                      <w:tabs>
                        <w:tab w:pos="309" w:val="left" w:leader="none"/>
                      </w:tabs>
                      <w:spacing w:line="231" w:lineRule="exact" w:before="0"/>
                      <w:ind w:left="29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color w:val="23201D"/>
                        <w:w w:val="104"/>
                        <w:sz w:val="21"/>
                        <w:u w:val="single" w:color="FCF900"/>
                      </w:rPr>
                      <w:t> </w:t>
                    </w:r>
                    <w:r>
                      <w:rPr>
                        <w:color w:val="23201D"/>
                        <w:sz w:val="21"/>
                        <w:u w:val="single" w:color="FCF900"/>
                      </w:rPr>
                      <w:tab/>
                    </w:r>
                    <w:r>
                      <w:rPr>
                        <w:color w:val="23201D"/>
                        <w:sz w:val="21"/>
                      </w:rPr>
                      <w:t>Chloroquine</w:t>
                    </w:r>
                    <w:r>
                      <w:rPr>
                        <w:color w:val="23201D"/>
                        <w:spacing w:val="19"/>
                        <w:sz w:val="21"/>
                      </w:rPr>
                      <w:t> </w:t>
                    </w:r>
                    <w:r>
                      <w:rPr>
                        <w:color w:val="23201D"/>
                        <w:sz w:val="21"/>
                      </w:rPr>
                      <w:t>+</w:t>
                    </w:r>
                    <w:r>
                      <w:rPr>
                        <w:color w:val="23201D"/>
                        <w:spacing w:val="32"/>
                        <w:sz w:val="21"/>
                      </w:rPr>
                      <w:t> </w:t>
                    </w:r>
                    <w:r>
                      <w:rPr>
                        <w:color w:val="23201D"/>
                        <w:sz w:val="21"/>
                      </w:rPr>
                      <w:t>Honey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2"/>
        <w:rPr>
          <w:rFonts w:ascii="Arial Black"/>
        </w:rPr>
      </w:pPr>
    </w:p>
    <w:p>
      <w:pPr>
        <w:spacing w:before="97"/>
        <w:ind w:left="2222" w:right="0" w:firstLine="0"/>
        <w:jc w:val="left"/>
        <w:rPr>
          <w:sz w:val="21"/>
        </w:rPr>
      </w:pPr>
      <w:r>
        <w:rPr/>
        <w:pict>
          <v:rect style="position:absolute;margin-left:156.110718pt;margin-top:-31.256542pt;width:4.491156pt;height:5.237433pt;mso-position-horizontal-relative:page;mso-position-vertical-relative:paragraph;z-index:-25423360" filled="false" stroked="true" strokeweight=".748389pt" strokecolor="#fcf900">
            <v:stroke dashstyle="solid"/>
            <w10:wrap type="none"/>
          </v:rect>
        </w:pict>
      </w:r>
      <w:r>
        <w:rPr/>
        <w:pict>
          <v:group style="position:absolute;margin-left:155.736542pt;margin-top:-41.398277pt;width:5.25pt;height:4.55pt;mso-position-horizontal-relative:page;mso-position-vertical-relative:paragraph;z-index:-25422848" coordorigin="3115,-828" coordsize="105,91">
            <v:shape style="position:absolute;left:3122;top:-821;width:90;height:76" coordorigin="3122,-820" coordsize="90,76" path="m3167,-820l3137,-776,3122,-745,3212,-745,3182,-776,3167,-820xe" filled="true" fillcolor="#009048" stroked="false">
              <v:path arrowok="t"/>
              <v:fill type="solid"/>
            </v:shape>
            <v:shape style="position:absolute;left:3122;top:-821;width:90;height:76" coordorigin="3122,-820" coordsize="90,76" path="m3167,-820l3182,-776,3212,-745,3167,-745,3122,-745,3137,-776,3167,-820xe" filled="false" stroked="true" strokeweight=".748337pt" strokecolor="#009048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153.865555pt;margin-top:-8.747946pt;width:114.15pt;height:15.85pt;mso-position-horizontal-relative:page;mso-position-vertical-relative:paragraph;z-index:-25422336" coordorigin="3077,-175" coordsize="2283,317">
            <v:shape style="position:absolute;left:3077;top:-175;width:2283;height:317" coordorigin="3077,-175" coordsize="2283,317" path="m5360,-175l5344,-175,5330,-175,5330,111,3122,111,3122,110,5330,110,5330,95,3122,95,3122,-130,5330,-130,5330,-175,3107,-175,3077,-175,3077,-131,3077,95,3077,141,3107,141,5344,141,5344,141,5360,141,5360,95,5344,95,5360,95,5360,-130,5360,-131,5360,-175xe" filled="true" fillcolor="#23201d" stroked="false">
              <v:path arrowok="t"/>
              <v:fill type="solid"/>
            </v:shape>
            <v:shape style="position:absolute;left:3122;top:-131;width:2208;height:226" type="#_x0000_t202" filled="false" stroked="false">
              <v:textbox inset="0,0,0,0">
                <w:txbxContent>
                  <w:p>
                    <w:pPr>
                      <w:spacing w:line="224" w:lineRule="exact" w:before="1"/>
                      <w:ind w:left="14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color w:val="23201D"/>
                        <w:sz w:val="21"/>
                      </w:rPr>
                      <w:t>Rx</w:t>
                    </w:r>
                    <w:r>
                      <w:rPr>
                        <w:color w:val="23201D"/>
                        <w:spacing w:val="35"/>
                        <w:sz w:val="21"/>
                      </w:rPr>
                      <w:t> </w:t>
                    </w:r>
                    <w:r>
                      <w:rPr>
                        <w:color w:val="23201D"/>
                        <w:sz w:val="21"/>
                      </w:rPr>
                      <w:t>=</w:t>
                    </w:r>
                    <w:r>
                      <w:rPr>
                        <w:color w:val="23201D"/>
                        <w:spacing w:val="32"/>
                        <w:sz w:val="21"/>
                      </w:rPr>
                      <w:t> </w:t>
                    </w:r>
                    <w:r>
                      <w:rPr>
                        <w:color w:val="23201D"/>
                        <w:sz w:val="21"/>
                      </w:rPr>
                      <w:t>Treatment</w:t>
                    </w:r>
                    <w:r>
                      <w:rPr>
                        <w:color w:val="23201D"/>
                        <w:spacing w:val="19"/>
                        <w:sz w:val="21"/>
                      </w:rPr>
                      <w:t> </w:t>
                    </w:r>
                    <w:r>
                      <w:rPr>
                        <w:color w:val="23201D"/>
                        <w:sz w:val="21"/>
                      </w:rPr>
                      <w:t>Point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3201D"/>
          <w:sz w:val="21"/>
        </w:rPr>
        <w:t>(First)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6"/>
        </w:rPr>
      </w:pPr>
    </w:p>
    <w:p>
      <w:pPr>
        <w:pStyle w:val="BodyText"/>
        <w:spacing w:line="362" w:lineRule="auto" w:before="96"/>
        <w:ind w:left="1920" w:right="408" w:hanging="1440"/>
        <w:jc w:val="both"/>
      </w:pPr>
      <w:r>
        <w:rPr/>
        <w:t>Figure 30.</w:t>
      </w:r>
      <w:r>
        <w:rPr>
          <w:spacing w:val="1"/>
        </w:rPr>
        <w:t> </w:t>
      </w:r>
      <w:r>
        <w:rPr/>
        <w:t>Daily Water Intake of Groups of Female Albino Rats Orally Treated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Combinations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DL-</w:t>
      </w:r>
      <w:r>
        <w:rPr>
          <w:rFonts w:ascii="Times New Roman" w:hAnsi="Times New Roman"/>
          <w:sz w:val="28"/>
        </w:rPr>
        <w:t>α</w:t>
      </w:r>
      <w:r>
        <w:rPr/>
        <w:t>–Diflouromethylornithine</w:t>
      </w:r>
      <w:r>
        <w:rPr>
          <w:spacing w:val="-61"/>
        </w:rPr>
        <w:t> </w:t>
      </w:r>
      <w:r>
        <w:rPr/>
        <w:t>(DFMO),</w:t>
      </w:r>
      <w:r>
        <w:rPr>
          <w:spacing w:val="1"/>
        </w:rPr>
        <w:t> </w:t>
      </w:r>
      <w:r>
        <w:rPr/>
        <w:t>Chloroquine</w:t>
      </w:r>
      <w:r>
        <w:rPr>
          <w:spacing w:val="4"/>
        </w:rPr>
        <w:t> </w:t>
      </w:r>
      <w:r>
        <w:rPr/>
        <w:t>and</w:t>
      </w:r>
      <w:r>
        <w:rPr>
          <w:spacing w:val="3"/>
        </w:rPr>
        <w:t> </w:t>
      </w:r>
      <w:r>
        <w:rPr/>
        <w:t>Honey</w:t>
      </w:r>
    </w:p>
    <w:p>
      <w:pPr>
        <w:spacing w:after="0" w:line="362" w:lineRule="auto"/>
        <w:jc w:val="both"/>
        <w:sectPr>
          <w:type w:val="continuous"/>
          <w:pgSz w:w="11910" w:h="16840"/>
          <w:pgMar w:top="1580" w:bottom="280" w:left="1680" w:right="740"/>
        </w:sectPr>
      </w:pPr>
    </w:p>
    <w:p>
      <w:pPr>
        <w:pStyle w:val="BodyText"/>
        <w:spacing w:before="3"/>
        <w:rPr>
          <w:sz w:val="16"/>
        </w:rPr>
      </w:pPr>
    </w:p>
    <w:p>
      <w:pPr>
        <w:pStyle w:val="BodyText"/>
        <w:ind w:left="813"/>
        <w:rPr>
          <w:sz w:val="20"/>
        </w:rPr>
      </w:pPr>
      <w:r>
        <w:rPr>
          <w:sz w:val="20"/>
        </w:rPr>
        <w:drawing>
          <wp:inline distT="0" distB="0" distL="0" distR="0">
            <wp:extent cx="5107468" cy="6283452"/>
            <wp:effectExtent l="0" t="0" r="0" b="0"/>
            <wp:docPr id="59" name="image19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191.png"/>
                    <pic:cNvPicPr/>
                  </pic:nvPicPr>
                  <pic:blipFill>
                    <a:blip r:embed="rId2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7468" cy="6283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5"/>
        </w:rPr>
      </w:pPr>
    </w:p>
    <w:tbl>
      <w:tblPr>
        <w:tblW w:w="0" w:type="auto"/>
        <w:jc w:val="left"/>
        <w:tblInd w:w="4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10"/>
        <w:gridCol w:w="1082"/>
        <w:gridCol w:w="608"/>
        <w:gridCol w:w="2353"/>
      </w:tblGrid>
      <w:tr>
        <w:trPr>
          <w:trHeight w:val="341" w:hRule="atLeast"/>
        </w:trPr>
        <w:tc>
          <w:tcPr>
            <w:tcW w:w="3110" w:type="dxa"/>
          </w:tcPr>
          <w:p>
            <w:pPr>
              <w:pStyle w:val="TableParagraph"/>
              <w:spacing w:line="268" w:lineRule="exact"/>
              <w:ind w:left="50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sz w:val="24"/>
              </w:rPr>
              <w:t>Abbraviations</w:t>
            </w:r>
            <w:r>
              <w:rPr>
                <w:rFonts w:ascii="Microsoft Sans Serif"/>
                <w:spacing w:val="-2"/>
                <w:sz w:val="24"/>
              </w:rPr>
              <w:t> </w:t>
            </w:r>
            <w:r>
              <w:rPr>
                <w:rFonts w:ascii="Microsoft Sans Serif"/>
                <w:sz w:val="24"/>
              </w:rPr>
              <w:t>used</w:t>
            </w:r>
            <w:r>
              <w:rPr>
                <w:rFonts w:ascii="Microsoft Sans Serif"/>
                <w:spacing w:val="-1"/>
                <w:sz w:val="24"/>
              </w:rPr>
              <w:t> </w:t>
            </w:r>
            <w:r>
              <w:rPr>
                <w:rFonts w:ascii="Microsoft Sans Serif"/>
                <w:sz w:val="24"/>
              </w:rPr>
              <w:t>are:</w:t>
            </w:r>
          </w:p>
        </w:tc>
        <w:tc>
          <w:tcPr>
            <w:tcW w:w="1082" w:type="dxa"/>
          </w:tcPr>
          <w:p>
            <w:pPr>
              <w:pStyle w:val="TableParagraph"/>
              <w:spacing w:line="268" w:lineRule="exact"/>
              <w:ind w:right="180"/>
              <w:jc w:val="right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sz w:val="24"/>
              </w:rPr>
              <w:t>MS</w:t>
            </w:r>
          </w:p>
        </w:tc>
        <w:tc>
          <w:tcPr>
            <w:tcW w:w="608" w:type="dxa"/>
          </w:tcPr>
          <w:p>
            <w:pPr>
              <w:pStyle w:val="TableParagraph"/>
              <w:spacing w:line="268" w:lineRule="exact"/>
              <w:ind w:left="178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100"/>
                <w:sz w:val="24"/>
              </w:rPr>
              <w:t>=</w:t>
            </w:r>
          </w:p>
        </w:tc>
        <w:tc>
          <w:tcPr>
            <w:tcW w:w="2353" w:type="dxa"/>
          </w:tcPr>
          <w:p>
            <w:pPr>
              <w:pStyle w:val="TableParagraph"/>
              <w:spacing w:line="268" w:lineRule="exact"/>
              <w:ind w:left="291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sz w:val="24"/>
              </w:rPr>
              <w:t>Muscle</w:t>
            </w:r>
            <w:r>
              <w:rPr>
                <w:rFonts w:ascii="Microsoft Sans Serif"/>
                <w:spacing w:val="-3"/>
                <w:sz w:val="24"/>
              </w:rPr>
              <w:t> </w:t>
            </w:r>
            <w:r>
              <w:rPr>
                <w:rFonts w:ascii="Microsoft Sans Serif"/>
                <w:sz w:val="24"/>
              </w:rPr>
              <w:t>Stimulation</w:t>
            </w:r>
          </w:p>
        </w:tc>
      </w:tr>
      <w:tr>
        <w:trPr>
          <w:trHeight w:val="414" w:hRule="atLeast"/>
        </w:trPr>
        <w:tc>
          <w:tcPr>
            <w:tcW w:w="311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82" w:type="dxa"/>
          </w:tcPr>
          <w:p>
            <w:pPr>
              <w:pStyle w:val="TableParagraph"/>
              <w:spacing w:before="69"/>
              <w:ind w:right="208"/>
              <w:jc w:val="right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sz w:val="24"/>
              </w:rPr>
              <w:t>NS</w:t>
            </w:r>
          </w:p>
        </w:tc>
        <w:tc>
          <w:tcPr>
            <w:tcW w:w="608" w:type="dxa"/>
          </w:tcPr>
          <w:p>
            <w:pPr>
              <w:pStyle w:val="TableParagraph"/>
              <w:spacing w:before="69"/>
              <w:ind w:left="178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100"/>
                <w:sz w:val="24"/>
              </w:rPr>
              <w:t>=</w:t>
            </w:r>
          </w:p>
        </w:tc>
        <w:tc>
          <w:tcPr>
            <w:tcW w:w="2353" w:type="dxa"/>
          </w:tcPr>
          <w:p>
            <w:pPr>
              <w:pStyle w:val="TableParagraph"/>
              <w:spacing w:before="69"/>
              <w:ind w:left="291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sz w:val="24"/>
              </w:rPr>
              <w:t>Nerve</w:t>
            </w:r>
            <w:r>
              <w:rPr>
                <w:rFonts w:ascii="Microsoft Sans Serif"/>
                <w:spacing w:val="-1"/>
                <w:sz w:val="24"/>
              </w:rPr>
              <w:t> </w:t>
            </w:r>
            <w:r>
              <w:rPr>
                <w:rFonts w:ascii="Microsoft Sans Serif"/>
                <w:sz w:val="24"/>
              </w:rPr>
              <w:t>Stimulation</w:t>
            </w:r>
          </w:p>
        </w:tc>
      </w:tr>
      <w:tr>
        <w:trPr>
          <w:trHeight w:val="340" w:hRule="atLeast"/>
        </w:trPr>
        <w:tc>
          <w:tcPr>
            <w:tcW w:w="311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82" w:type="dxa"/>
          </w:tcPr>
          <w:p>
            <w:pPr>
              <w:pStyle w:val="TableParagraph"/>
              <w:spacing w:line="252" w:lineRule="exact" w:before="68"/>
              <w:ind w:right="176"/>
              <w:jc w:val="right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sz w:val="24"/>
              </w:rPr>
              <w:t>mV</w:t>
            </w:r>
          </w:p>
        </w:tc>
        <w:tc>
          <w:tcPr>
            <w:tcW w:w="608" w:type="dxa"/>
          </w:tcPr>
          <w:p>
            <w:pPr>
              <w:pStyle w:val="TableParagraph"/>
              <w:spacing w:line="252" w:lineRule="exact" w:before="68"/>
              <w:ind w:left="178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100"/>
                <w:sz w:val="24"/>
              </w:rPr>
              <w:t>=</w:t>
            </w:r>
          </w:p>
        </w:tc>
        <w:tc>
          <w:tcPr>
            <w:tcW w:w="2353" w:type="dxa"/>
          </w:tcPr>
          <w:p>
            <w:pPr>
              <w:pStyle w:val="TableParagraph"/>
              <w:spacing w:line="252" w:lineRule="exact" w:before="68"/>
              <w:ind w:left="291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sz w:val="24"/>
              </w:rPr>
              <w:t>Millivolt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0"/>
        </w:rPr>
      </w:pPr>
    </w:p>
    <w:p>
      <w:pPr>
        <w:pStyle w:val="BodyText"/>
        <w:spacing w:line="367" w:lineRule="auto" w:before="96"/>
        <w:ind w:left="1920" w:right="407" w:hanging="1440"/>
        <w:jc w:val="both"/>
      </w:pPr>
      <w:r>
        <w:rPr/>
        <w:t>Figure 31.</w:t>
      </w:r>
      <w:r>
        <w:rPr>
          <w:spacing w:val="1"/>
        </w:rPr>
        <w:t> </w:t>
      </w:r>
      <w:r>
        <w:rPr/>
        <w:t>Activity Profiles of the Effects of Procaine on the Rat Phrenic Nerve</w:t>
      </w:r>
      <w:r>
        <w:rPr>
          <w:spacing w:val="1"/>
        </w:rPr>
        <w:t> </w:t>
      </w:r>
      <w:r>
        <w:rPr/>
        <w:t>Hemidiaphragm</w:t>
      </w:r>
      <w:r>
        <w:rPr>
          <w:spacing w:val="1"/>
        </w:rPr>
        <w:t> </w:t>
      </w:r>
      <w:r>
        <w:rPr/>
        <w:t>Twitch</w:t>
      </w:r>
      <w:r>
        <w:rPr>
          <w:spacing w:val="1"/>
        </w:rPr>
        <w:t> </w:t>
      </w:r>
      <w:r>
        <w:rPr/>
        <w:t>Contraction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DL-α-</w:t>
      </w:r>
      <w:r>
        <w:rPr>
          <w:spacing w:val="1"/>
        </w:rPr>
        <w:t> </w:t>
      </w:r>
      <w:r>
        <w:rPr/>
        <w:t>Difluoromethylor-</w:t>
      </w:r>
      <w:r>
        <w:rPr>
          <w:spacing w:val="1"/>
        </w:rPr>
        <w:t> </w:t>
      </w:r>
      <w:r>
        <w:rPr/>
        <w:t>nithine (DFMO) and Chloroquine Combination Pre-treated Female</w:t>
      </w:r>
      <w:r>
        <w:rPr>
          <w:spacing w:val="1"/>
        </w:rPr>
        <w:t> </w:t>
      </w:r>
      <w:r>
        <w:rPr/>
        <w:t>Albino</w:t>
      </w:r>
      <w:r>
        <w:rPr>
          <w:spacing w:val="2"/>
        </w:rPr>
        <w:t> </w:t>
      </w:r>
      <w:r>
        <w:rPr/>
        <w:t>Rats</w:t>
      </w:r>
    </w:p>
    <w:p>
      <w:pPr>
        <w:spacing w:after="0" w:line="367" w:lineRule="auto"/>
        <w:jc w:val="both"/>
        <w:sectPr>
          <w:pgSz w:w="11910" w:h="16840"/>
          <w:pgMar w:header="724" w:footer="0" w:top="1340" w:bottom="280" w:left="1680" w:right="740"/>
        </w:sectPr>
      </w:pPr>
    </w:p>
    <w:p>
      <w:pPr>
        <w:pStyle w:val="BodyText"/>
        <w:spacing w:before="4"/>
        <w:rPr>
          <w:sz w:val="20"/>
        </w:rPr>
      </w:pPr>
    </w:p>
    <w:p>
      <w:pPr>
        <w:pStyle w:val="BodyText"/>
        <w:ind w:left="1133"/>
        <w:rPr>
          <w:sz w:val="20"/>
        </w:rPr>
      </w:pPr>
      <w:r>
        <w:rPr>
          <w:sz w:val="20"/>
        </w:rPr>
        <w:drawing>
          <wp:inline distT="0" distB="0" distL="0" distR="0">
            <wp:extent cx="4580432" cy="6135052"/>
            <wp:effectExtent l="0" t="0" r="0" b="0"/>
            <wp:docPr id="61" name="image19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192.png"/>
                    <pic:cNvPicPr/>
                  </pic:nvPicPr>
                  <pic:blipFill>
                    <a:blip r:embed="rId2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0432" cy="6135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5"/>
        </w:rPr>
      </w:pPr>
    </w:p>
    <w:tbl>
      <w:tblPr>
        <w:tblW w:w="0" w:type="auto"/>
        <w:jc w:val="left"/>
        <w:tblInd w:w="4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10"/>
        <w:gridCol w:w="1082"/>
        <w:gridCol w:w="608"/>
        <w:gridCol w:w="2353"/>
      </w:tblGrid>
      <w:tr>
        <w:trPr>
          <w:trHeight w:val="340" w:hRule="atLeast"/>
        </w:trPr>
        <w:tc>
          <w:tcPr>
            <w:tcW w:w="3110" w:type="dxa"/>
          </w:tcPr>
          <w:p>
            <w:pPr>
              <w:pStyle w:val="TableParagraph"/>
              <w:spacing w:line="268" w:lineRule="exact"/>
              <w:ind w:left="50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sz w:val="24"/>
              </w:rPr>
              <w:t>Abbreviations</w:t>
            </w:r>
            <w:r>
              <w:rPr>
                <w:rFonts w:ascii="Microsoft Sans Serif"/>
                <w:spacing w:val="-2"/>
                <w:sz w:val="24"/>
              </w:rPr>
              <w:t> </w:t>
            </w:r>
            <w:r>
              <w:rPr>
                <w:rFonts w:ascii="Microsoft Sans Serif"/>
                <w:sz w:val="24"/>
              </w:rPr>
              <w:t>used</w:t>
            </w:r>
            <w:r>
              <w:rPr>
                <w:rFonts w:ascii="Microsoft Sans Serif"/>
                <w:spacing w:val="-1"/>
                <w:sz w:val="24"/>
              </w:rPr>
              <w:t> </w:t>
            </w:r>
            <w:r>
              <w:rPr>
                <w:rFonts w:ascii="Microsoft Sans Serif"/>
                <w:sz w:val="24"/>
              </w:rPr>
              <w:t>are:</w:t>
            </w:r>
          </w:p>
        </w:tc>
        <w:tc>
          <w:tcPr>
            <w:tcW w:w="1082" w:type="dxa"/>
          </w:tcPr>
          <w:p>
            <w:pPr>
              <w:pStyle w:val="TableParagraph"/>
              <w:spacing w:line="268" w:lineRule="exact"/>
              <w:ind w:left="540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sz w:val="24"/>
              </w:rPr>
              <w:t>MS</w:t>
            </w:r>
          </w:p>
        </w:tc>
        <w:tc>
          <w:tcPr>
            <w:tcW w:w="608" w:type="dxa"/>
          </w:tcPr>
          <w:p>
            <w:pPr>
              <w:pStyle w:val="TableParagraph"/>
              <w:spacing w:line="268" w:lineRule="exact"/>
              <w:ind w:left="178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100"/>
                <w:sz w:val="24"/>
              </w:rPr>
              <w:t>=</w:t>
            </w:r>
          </w:p>
        </w:tc>
        <w:tc>
          <w:tcPr>
            <w:tcW w:w="2353" w:type="dxa"/>
          </w:tcPr>
          <w:p>
            <w:pPr>
              <w:pStyle w:val="TableParagraph"/>
              <w:spacing w:line="268" w:lineRule="exact"/>
              <w:ind w:left="291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sz w:val="24"/>
              </w:rPr>
              <w:t>Muscle</w:t>
            </w:r>
            <w:r>
              <w:rPr>
                <w:rFonts w:ascii="Microsoft Sans Serif"/>
                <w:spacing w:val="-3"/>
                <w:sz w:val="24"/>
              </w:rPr>
              <w:t> </w:t>
            </w:r>
            <w:r>
              <w:rPr>
                <w:rFonts w:ascii="Microsoft Sans Serif"/>
                <w:sz w:val="24"/>
              </w:rPr>
              <w:t>Stimulation</w:t>
            </w:r>
          </w:p>
        </w:tc>
      </w:tr>
      <w:tr>
        <w:trPr>
          <w:trHeight w:val="756" w:hRule="atLeast"/>
        </w:trPr>
        <w:tc>
          <w:tcPr>
            <w:tcW w:w="311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82" w:type="dxa"/>
          </w:tcPr>
          <w:p>
            <w:pPr>
              <w:pStyle w:val="TableParagraph"/>
              <w:spacing w:before="68"/>
              <w:ind w:left="540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sz w:val="24"/>
              </w:rPr>
              <w:t>NS</w:t>
            </w:r>
          </w:p>
          <w:p>
            <w:pPr>
              <w:pStyle w:val="TableParagraph"/>
              <w:spacing w:line="252" w:lineRule="exact" w:before="144"/>
              <w:ind w:left="540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sz w:val="24"/>
              </w:rPr>
              <w:t>mV</w:t>
            </w:r>
          </w:p>
        </w:tc>
        <w:tc>
          <w:tcPr>
            <w:tcW w:w="608" w:type="dxa"/>
          </w:tcPr>
          <w:p>
            <w:pPr>
              <w:pStyle w:val="TableParagraph"/>
              <w:spacing w:before="68"/>
              <w:ind w:left="178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100"/>
                <w:sz w:val="24"/>
              </w:rPr>
              <w:t>=</w:t>
            </w:r>
          </w:p>
          <w:p>
            <w:pPr>
              <w:pStyle w:val="TableParagraph"/>
              <w:spacing w:line="252" w:lineRule="exact" w:before="144"/>
              <w:ind w:left="178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100"/>
                <w:sz w:val="24"/>
              </w:rPr>
              <w:t>=</w:t>
            </w:r>
          </w:p>
        </w:tc>
        <w:tc>
          <w:tcPr>
            <w:tcW w:w="2353" w:type="dxa"/>
          </w:tcPr>
          <w:p>
            <w:pPr>
              <w:pStyle w:val="TableParagraph"/>
              <w:spacing w:before="68"/>
              <w:ind w:left="291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sz w:val="24"/>
              </w:rPr>
              <w:t>Nerve</w:t>
            </w:r>
            <w:r>
              <w:rPr>
                <w:rFonts w:ascii="Microsoft Sans Serif"/>
                <w:spacing w:val="-1"/>
                <w:sz w:val="24"/>
              </w:rPr>
              <w:t> </w:t>
            </w:r>
            <w:r>
              <w:rPr>
                <w:rFonts w:ascii="Microsoft Sans Serif"/>
                <w:sz w:val="24"/>
              </w:rPr>
              <w:t>Stimulation</w:t>
            </w:r>
          </w:p>
          <w:p>
            <w:pPr>
              <w:pStyle w:val="TableParagraph"/>
              <w:spacing w:line="252" w:lineRule="exact" w:before="144"/>
              <w:ind w:left="291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sz w:val="24"/>
              </w:rPr>
              <w:t>Millivolt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0"/>
        </w:rPr>
      </w:pPr>
    </w:p>
    <w:p>
      <w:pPr>
        <w:pStyle w:val="BodyText"/>
        <w:spacing w:line="364" w:lineRule="auto" w:before="96"/>
        <w:ind w:left="1920" w:right="409" w:hanging="1440"/>
        <w:jc w:val="both"/>
      </w:pPr>
      <w:r>
        <w:rPr/>
        <w:t>Figure 32.</w:t>
      </w:r>
      <w:r>
        <w:rPr>
          <w:spacing w:val="1"/>
        </w:rPr>
        <w:t> </w:t>
      </w:r>
      <w:r>
        <w:rPr/>
        <w:t>Activity Profiles of the Effects of Procaine on the Rat Phrenic Nerve</w:t>
      </w:r>
      <w:r>
        <w:rPr>
          <w:spacing w:val="1"/>
        </w:rPr>
        <w:t> </w:t>
      </w:r>
      <w:r>
        <w:rPr/>
        <w:t>Hemidiaphragm</w:t>
      </w:r>
      <w:r>
        <w:rPr>
          <w:spacing w:val="1"/>
        </w:rPr>
        <w:t> </w:t>
      </w:r>
      <w:r>
        <w:rPr/>
        <w:t>Contraction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DL-α-Difluoromethylornithine</w:t>
      </w:r>
      <w:r>
        <w:rPr>
          <w:spacing w:val="-61"/>
        </w:rPr>
        <w:t> </w:t>
      </w:r>
      <w:r>
        <w:rPr/>
        <w:t>(DFMO) and</w:t>
      </w:r>
      <w:r>
        <w:rPr>
          <w:spacing w:val="1"/>
        </w:rPr>
        <w:t> </w:t>
      </w:r>
      <w:r>
        <w:rPr/>
        <w:t>Honey</w:t>
      </w:r>
      <w:r>
        <w:rPr>
          <w:spacing w:val="-2"/>
        </w:rPr>
        <w:t> </w:t>
      </w:r>
      <w:r>
        <w:rPr/>
        <w:t>Combination</w:t>
      </w:r>
      <w:r>
        <w:rPr>
          <w:spacing w:val="1"/>
        </w:rPr>
        <w:t> </w:t>
      </w:r>
      <w:r>
        <w:rPr/>
        <w:t>Pre-treated</w:t>
      </w:r>
      <w:r>
        <w:rPr>
          <w:spacing w:val="-1"/>
        </w:rPr>
        <w:t> </w:t>
      </w:r>
      <w:r>
        <w:rPr/>
        <w:t>Female</w:t>
      </w:r>
      <w:r>
        <w:rPr>
          <w:spacing w:val="1"/>
        </w:rPr>
        <w:t> </w:t>
      </w:r>
      <w:r>
        <w:rPr/>
        <w:t>Albino</w:t>
      </w:r>
      <w:r>
        <w:rPr>
          <w:spacing w:val="1"/>
        </w:rPr>
        <w:t> </w:t>
      </w:r>
      <w:r>
        <w:rPr/>
        <w:t>Rats</w:t>
      </w:r>
    </w:p>
    <w:p>
      <w:pPr>
        <w:spacing w:after="0" w:line="364" w:lineRule="auto"/>
        <w:jc w:val="both"/>
        <w:sectPr>
          <w:pgSz w:w="11910" w:h="16840"/>
          <w:pgMar w:header="724" w:footer="0" w:top="1340" w:bottom="280" w:left="1680" w:right="740"/>
        </w:sectPr>
      </w:pPr>
    </w:p>
    <w:p>
      <w:pPr>
        <w:pStyle w:val="BodyText"/>
        <w:spacing w:before="3" w:after="1"/>
        <w:rPr>
          <w:sz w:val="23"/>
        </w:rPr>
      </w:pPr>
    </w:p>
    <w:p>
      <w:pPr>
        <w:pStyle w:val="BodyText"/>
        <w:ind w:left="1138"/>
        <w:rPr>
          <w:sz w:val="20"/>
        </w:rPr>
      </w:pPr>
      <w:r>
        <w:rPr>
          <w:sz w:val="20"/>
        </w:rPr>
        <w:drawing>
          <wp:inline distT="0" distB="0" distL="0" distR="0">
            <wp:extent cx="4615785" cy="6174486"/>
            <wp:effectExtent l="0" t="0" r="0" b="0"/>
            <wp:docPr id="63" name="image19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193.png"/>
                    <pic:cNvPicPr/>
                  </pic:nvPicPr>
                  <pic:blipFill>
                    <a:blip r:embed="rId2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5785" cy="6174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5"/>
        </w:rPr>
      </w:pPr>
    </w:p>
    <w:tbl>
      <w:tblPr>
        <w:tblW w:w="0" w:type="auto"/>
        <w:jc w:val="left"/>
        <w:tblInd w:w="4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11"/>
        <w:gridCol w:w="1082"/>
        <w:gridCol w:w="609"/>
        <w:gridCol w:w="2354"/>
      </w:tblGrid>
      <w:tr>
        <w:trPr>
          <w:trHeight w:val="341" w:hRule="atLeast"/>
        </w:trPr>
        <w:tc>
          <w:tcPr>
            <w:tcW w:w="3111" w:type="dxa"/>
          </w:tcPr>
          <w:p>
            <w:pPr>
              <w:pStyle w:val="TableParagraph"/>
              <w:spacing w:line="268" w:lineRule="exact"/>
              <w:ind w:left="50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sz w:val="24"/>
              </w:rPr>
              <w:t>Abbreviations</w:t>
            </w:r>
            <w:r>
              <w:rPr>
                <w:rFonts w:ascii="Microsoft Sans Serif"/>
                <w:spacing w:val="-2"/>
                <w:sz w:val="24"/>
              </w:rPr>
              <w:t> </w:t>
            </w:r>
            <w:r>
              <w:rPr>
                <w:rFonts w:ascii="Microsoft Sans Serif"/>
                <w:sz w:val="24"/>
              </w:rPr>
              <w:t>used</w:t>
            </w:r>
            <w:r>
              <w:rPr>
                <w:rFonts w:ascii="Microsoft Sans Serif"/>
                <w:spacing w:val="-2"/>
                <w:sz w:val="24"/>
              </w:rPr>
              <w:t> </w:t>
            </w:r>
            <w:r>
              <w:rPr>
                <w:rFonts w:ascii="Microsoft Sans Serif"/>
                <w:sz w:val="24"/>
              </w:rPr>
              <w:t>are:</w:t>
            </w:r>
          </w:p>
        </w:tc>
        <w:tc>
          <w:tcPr>
            <w:tcW w:w="1082" w:type="dxa"/>
          </w:tcPr>
          <w:p>
            <w:pPr>
              <w:pStyle w:val="TableParagraph"/>
              <w:spacing w:line="268" w:lineRule="exact"/>
              <w:ind w:left="539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sz w:val="24"/>
              </w:rPr>
              <w:t>MS</w:t>
            </w:r>
          </w:p>
        </w:tc>
        <w:tc>
          <w:tcPr>
            <w:tcW w:w="609" w:type="dxa"/>
          </w:tcPr>
          <w:p>
            <w:pPr>
              <w:pStyle w:val="TableParagraph"/>
              <w:spacing w:line="268" w:lineRule="exact"/>
              <w:ind w:left="177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100"/>
                <w:sz w:val="24"/>
              </w:rPr>
              <w:t>=</w:t>
            </w:r>
          </w:p>
        </w:tc>
        <w:tc>
          <w:tcPr>
            <w:tcW w:w="2354" w:type="dxa"/>
          </w:tcPr>
          <w:p>
            <w:pPr>
              <w:pStyle w:val="TableParagraph"/>
              <w:spacing w:line="268" w:lineRule="exact"/>
              <w:ind w:left="288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sz w:val="24"/>
              </w:rPr>
              <w:t>Muscle</w:t>
            </w:r>
            <w:r>
              <w:rPr>
                <w:rFonts w:ascii="Microsoft Sans Serif"/>
                <w:spacing w:val="-2"/>
                <w:sz w:val="24"/>
              </w:rPr>
              <w:t> </w:t>
            </w:r>
            <w:r>
              <w:rPr>
                <w:rFonts w:ascii="Microsoft Sans Serif"/>
                <w:sz w:val="24"/>
              </w:rPr>
              <w:t>Stimulation</w:t>
            </w:r>
          </w:p>
        </w:tc>
      </w:tr>
      <w:tr>
        <w:trPr>
          <w:trHeight w:val="754" w:hRule="atLeast"/>
        </w:trPr>
        <w:tc>
          <w:tcPr>
            <w:tcW w:w="31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82" w:type="dxa"/>
          </w:tcPr>
          <w:p>
            <w:pPr>
              <w:pStyle w:val="TableParagraph"/>
              <w:spacing w:before="70"/>
              <w:ind w:left="539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sz w:val="24"/>
              </w:rPr>
              <w:t>NS</w:t>
            </w:r>
          </w:p>
          <w:p>
            <w:pPr>
              <w:pStyle w:val="TableParagraph"/>
              <w:spacing w:line="252" w:lineRule="exact" w:before="141"/>
              <w:ind w:left="539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sz w:val="24"/>
              </w:rPr>
              <w:t>mV</w:t>
            </w:r>
          </w:p>
        </w:tc>
        <w:tc>
          <w:tcPr>
            <w:tcW w:w="609" w:type="dxa"/>
          </w:tcPr>
          <w:p>
            <w:pPr>
              <w:pStyle w:val="TableParagraph"/>
              <w:spacing w:before="70"/>
              <w:ind w:left="177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100"/>
                <w:sz w:val="24"/>
              </w:rPr>
              <w:t>=</w:t>
            </w:r>
          </w:p>
          <w:p>
            <w:pPr>
              <w:pStyle w:val="TableParagraph"/>
              <w:spacing w:line="252" w:lineRule="exact" w:before="141"/>
              <w:ind w:left="177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100"/>
                <w:sz w:val="24"/>
              </w:rPr>
              <w:t>=</w:t>
            </w:r>
          </w:p>
        </w:tc>
        <w:tc>
          <w:tcPr>
            <w:tcW w:w="2354" w:type="dxa"/>
          </w:tcPr>
          <w:p>
            <w:pPr>
              <w:pStyle w:val="TableParagraph"/>
              <w:spacing w:before="70"/>
              <w:ind w:left="288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sz w:val="24"/>
              </w:rPr>
              <w:t>Nerve</w:t>
            </w:r>
            <w:r>
              <w:rPr>
                <w:rFonts w:ascii="Microsoft Sans Serif"/>
                <w:spacing w:val="-1"/>
                <w:sz w:val="24"/>
              </w:rPr>
              <w:t> </w:t>
            </w:r>
            <w:r>
              <w:rPr>
                <w:rFonts w:ascii="Microsoft Sans Serif"/>
                <w:sz w:val="24"/>
              </w:rPr>
              <w:t>Stimulation</w:t>
            </w:r>
          </w:p>
          <w:p>
            <w:pPr>
              <w:pStyle w:val="TableParagraph"/>
              <w:spacing w:line="252" w:lineRule="exact" w:before="141"/>
              <w:ind w:left="288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sz w:val="24"/>
              </w:rPr>
              <w:t>Millivolt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0"/>
        </w:rPr>
      </w:pPr>
    </w:p>
    <w:p>
      <w:pPr>
        <w:pStyle w:val="BodyText"/>
        <w:spacing w:line="364" w:lineRule="auto" w:before="96"/>
        <w:ind w:left="1920" w:right="414" w:hanging="1440"/>
        <w:jc w:val="both"/>
      </w:pPr>
      <w:r>
        <w:rPr/>
        <w:t>Figure 33.</w:t>
      </w:r>
      <w:r>
        <w:rPr>
          <w:spacing w:val="1"/>
        </w:rPr>
        <w:t> </w:t>
      </w:r>
      <w:r>
        <w:rPr/>
        <w:t>Activity Profiles of the Effects of Procaine on the Rat Phrenic Nerve</w:t>
      </w:r>
      <w:r>
        <w:rPr>
          <w:spacing w:val="1"/>
        </w:rPr>
        <w:t> </w:t>
      </w:r>
      <w:r>
        <w:rPr/>
        <w:t>Hemidiaphragm</w:t>
      </w:r>
      <w:r>
        <w:rPr>
          <w:spacing w:val="1"/>
        </w:rPr>
        <w:t> </w:t>
      </w:r>
      <w:r>
        <w:rPr/>
        <w:t>Contraction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Chloroquine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Honey</w:t>
      </w:r>
      <w:r>
        <w:rPr>
          <w:spacing w:val="-61"/>
        </w:rPr>
        <w:t> </w:t>
      </w:r>
      <w:r>
        <w:rPr/>
        <w:t>Combination</w:t>
      </w:r>
      <w:r>
        <w:rPr>
          <w:spacing w:val="2"/>
        </w:rPr>
        <w:t> </w:t>
      </w:r>
      <w:r>
        <w:rPr/>
        <w:t>Pre-treated</w:t>
      </w:r>
      <w:r>
        <w:rPr>
          <w:spacing w:val="3"/>
        </w:rPr>
        <w:t> </w:t>
      </w:r>
      <w:r>
        <w:rPr/>
        <w:t>Female</w:t>
      </w:r>
      <w:r>
        <w:rPr>
          <w:spacing w:val="2"/>
        </w:rPr>
        <w:t> </w:t>
      </w:r>
      <w:r>
        <w:rPr/>
        <w:t>Albino</w:t>
      </w:r>
      <w:r>
        <w:rPr>
          <w:spacing w:val="3"/>
        </w:rPr>
        <w:t> </w:t>
      </w:r>
      <w:r>
        <w:rPr/>
        <w:t>Rats</w:t>
      </w:r>
    </w:p>
    <w:p>
      <w:pPr>
        <w:spacing w:after="0" w:line="364" w:lineRule="auto"/>
        <w:jc w:val="both"/>
        <w:sectPr>
          <w:pgSz w:w="11910" w:h="16840"/>
          <w:pgMar w:header="724" w:footer="0" w:top="1340" w:bottom="280" w:left="1680" w:right="74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 w:after="1"/>
        <w:rPr>
          <w:sz w:val="10"/>
        </w:rPr>
      </w:pPr>
    </w:p>
    <w:p>
      <w:pPr>
        <w:pStyle w:val="BodyText"/>
        <w:ind w:left="1090"/>
        <w:rPr>
          <w:sz w:val="20"/>
        </w:rPr>
      </w:pPr>
      <w:r>
        <w:rPr>
          <w:sz w:val="20"/>
        </w:rPr>
        <w:drawing>
          <wp:inline distT="0" distB="0" distL="0" distR="0">
            <wp:extent cx="4681888" cy="6227064"/>
            <wp:effectExtent l="0" t="0" r="0" b="0"/>
            <wp:docPr id="65" name="image19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194.png"/>
                    <pic:cNvPicPr/>
                  </pic:nvPicPr>
                  <pic:blipFill>
                    <a:blip r:embed="rId2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1888" cy="6227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8"/>
        </w:rPr>
      </w:pPr>
    </w:p>
    <w:tbl>
      <w:tblPr>
        <w:tblW w:w="0" w:type="auto"/>
        <w:jc w:val="left"/>
        <w:tblInd w:w="4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10"/>
        <w:gridCol w:w="1082"/>
        <w:gridCol w:w="608"/>
        <w:gridCol w:w="2353"/>
      </w:tblGrid>
      <w:tr>
        <w:trPr>
          <w:trHeight w:val="341" w:hRule="atLeast"/>
        </w:trPr>
        <w:tc>
          <w:tcPr>
            <w:tcW w:w="3110" w:type="dxa"/>
          </w:tcPr>
          <w:p>
            <w:pPr>
              <w:pStyle w:val="TableParagraph"/>
              <w:spacing w:line="268" w:lineRule="exact"/>
              <w:ind w:left="50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sz w:val="24"/>
              </w:rPr>
              <w:t>Abbreviations</w:t>
            </w:r>
            <w:r>
              <w:rPr>
                <w:rFonts w:ascii="Microsoft Sans Serif"/>
                <w:spacing w:val="-2"/>
                <w:sz w:val="24"/>
              </w:rPr>
              <w:t> </w:t>
            </w:r>
            <w:r>
              <w:rPr>
                <w:rFonts w:ascii="Microsoft Sans Serif"/>
                <w:sz w:val="24"/>
              </w:rPr>
              <w:t>used</w:t>
            </w:r>
            <w:r>
              <w:rPr>
                <w:rFonts w:ascii="Microsoft Sans Serif"/>
                <w:spacing w:val="-1"/>
                <w:sz w:val="24"/>
              </w:rPr>
              <w:t> </w:t>
            </w:r>
            <w:r>
              <w:rPr>
                <w:rFonts w:ascii="Microsoft Sans Serif"/>
                <w:sz w:val="24"/>
              </w:rPr>
              <w:t>are:</w:t>
            </w:r>
          </w:p>
        </w:tc>
        <w:tc>
          <w:tcPr>
            <w:tcW w:w="1082" w:type="dxa"/>
          </w:tcPr>
          <w:p>
            <w:pPr>
              <w:pStyle w:val="TableParagraph"/>
              <w:spacing w:line="268" w:lineRule="exact"/>
              <w:ind w:left="540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sz w:val="24"/>
              </w:rPr>
              <w:t>MS</w:t>
            </w:r>
          </w:p>
        </w:tc>
        <w:tc>
          <w:tcPr>
            <w:tcW w:w="608" w:type="dxa"/>
          </w:tcPr>
          <w:p>
            <w:pPr>
              <w:pStyle w:val="TableParagraph"/>
              <w:spacing w:line="268" w:lineRule="exact"/>
              <w:ind w:left="178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100"/>
                <w:sz w:val="24"/>
              </w:rPr>
              <w:t>=</w:t>
            </w:r>
          </w:p>
        </w:tc>
        <w:tc>
          <w:tcPr>
            <w:tcW w:w="2353" w:type="dxa"/>
          </w:tcPr>
          <w:p>
            <w:pPr>
              <w:pStyle w:val="TableParagraph"/>
              <w:spacing w:line="268" w:lineRule="exact"/>
              <w:ind w:left="291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sz w:val="24"/>
              </w:rPr>
              <w:t>Muscle</w:t>
            </w:r>
            <w:r>
              <w:rPr>
                <w:rFonts w:ascii="Microsoft Sans Serif"/>
                <w:spacing w:val="-3"/>
                <w:sz w:val="24"/>
              </w:rPr>
              <w:t> </w:t>
            </w:r>
            <w:r>
              <w:rPr>
                <w:rFonts w:ascii="Microsoft Sans Serif"/>
                <w:sz w:val="24"/>
              </w:rPr>
              <w:t>Stimulation</w:t>
            </w:r>
          </w:p>
        </w:tc>
      </w:tr>
      <w:tr>
        <w:trPr>
          <w:trHeight w:val="754" w:hRule="atLeast"/>
        </w:trPr>
        <w:tc>
          <w:tcPr>
            <w:tcW w:w="311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82" w:type="dxa"/>
          </w:tcPr>
          <w:p>
            <w:pPr>
              <w:pStyle w:val="TableParagraph"/>
              <w:spacing w:before="70"/>
              <w:ind w:left="540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sz w:val="24"/>
              </w:rPr>
              <w:t>NS</w:t>
            </w:r>
          </w:p>
          <w:p>
            <w:pPr>
              <w:pStyle w:val="TableParagraph"/>
              <w:spacing w:line="252" w:lineRule="exact" w:before="141"/>
              <w:ind w:left="540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sz w:val="24"/>
              </w:rPr>
              <w:t>mV</w:t>
            </w:r>
          </w:p>
        </w:tc>
        <w:tc>
          <w:tcPr>
            <w:tcW w:w="608" w:type="dxa"/>
          </w:tcPr>
          <w:p>
            <w:pPr>
              <w:pStyle w:val="TableParagraph"/>
              <w:spacing w:before="70"/>
              <w:ind w:left="178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100"/>
                <w:sz w:val="24"/>
              </w:rPr>
              <w:t>=</w:t>
            </w:r>
          </w:p>
          <w:p>
            <w:pPr>
              <w:pStyle w:val="TableParagraph"/>
              <w:spacing w:line="252" w:lineRule="exact" w:before="141"/>
              <w:ind w:left="178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100"/>
                <w:sz w:val="24"/>
              </w:rPr>
              <w:t>=</w:t>
            </w:r>
          </w:p>
        </w:tc>
        <w:tc>
          <w:tcPr>
            <w:tcW w:w="2353" w:type="dxa"/>
          </w:tcPr>
          <w:p>
            <w:pPr>
              <w:pStyle w:val="TableParagraph"/>
              <w:spacing w:before="70"/>
              <w:ind w:left="291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sz w:val="24"/>
              </w:rPr>
              <w:t>Nerve</w:t>
            </w:r>
            <w:r>
              <w:rPr>
                <w:rFonts w:ascii="Microsoft Sans Serif"/>
                <w:spacing w:val="-1"/>
                <w:sz w:val="24"/>
              </w:rPr>
              <w:t> </w:t>
            </w:r>
            <w:r>
              <w:rPr>
                <w:rFonts w:ascii="Microsoft Sans Serif"/>
                <w:sz w:val="24"/>
              </w:rPr>
              <w:t>Stimulation</w:t>
            </w:r>
          </w:p>
          <w:p>
            <w:pPr>
              <w:pStyle w:val="TableParagraph"/>
              <w:spacing w:line="252" w:lineRule="exact" w:before="141"/>
              <w:ind w:left="291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sz w:val="24"/>
              </w:rPr>
              <w:t>Millivolt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0"/>
        </w:rPr>
      </w:pPr>
    </w:p>
    <w:p>
      <w:pPr>
        <w:pStyle w:val="BodyText"/>
        <w:spacing w:line="364" w:lineRule="auto" w:before="96"/>
        <w:ind w:left="1920" w:right="407" w:hanging="1440"/>
        <w:jc w:val="both"/>
      </w:pPr>
      <w:r>
        <w:rPr/>
        <w:t>Figure 34.</w:t>
      </w:r>
      <w:r>
        <w:rPr>
          <w:spacing w:val="1"/>
        </w:rPr>
        <w:t> </w:t>
      </w:r>
      <w:r>
        <w:rPr/>
        <w:t>Activity Profiles of the Effects of D-Tubocurarine on the Rat Phrenic</w:t>
      </w:r>
      <w:r>
        <w:rPr>
          <w:spacing w:val="1"/>
        </w:rPr>
        <w:t> </w:t>
      </w:r>
      <w:r>
        <w:rPr/>
        <w:t>Nerve Hemidiaphragm Contraction of DL-α-Difluoromethylornithine</w:t>
      </w:r>
      <w:r>
        <w:rPr>
          <w:spacing w:val="1"/>
        </w:rPr>
        <w:t> </w:t>
      </w:r>
      <w:r>
        <w:rPr/>
        <w:t>(DFMO)</w:t>
      </w:r>
      <w:r>
        <w:rPr>
          <w:spacing w:val="2"/>
        </w:rPr>
        <w:t> </w:t>
      </w:r>
      <w:r>
        <w:rPr/>
        <w:t>Pre-treated</w:t>
      </w:r>
      <w:r>
        <w:rPr>
          <w:spacing w:val="3"/>
        </w:rPr>
        <w:t> </w:t>
      </w:r>
      <w:r>
        <w:rPr/>
        <w:t>Female</w:t>
      </w:r>
      <w:r>
        <w:rPr>
          <w:spacing w:val="3"/>
        </w:rPr>
        <w:t> </w:t>
      </w:r>
      <w:r>
        <w:rPr/>
        <w:t>Albino</w:t>
      </w:r>
      <w:r>
        <w:rPr>
          <w:spacing w:val="2"/>
        </w:rPr>
        <w:t> </w:t>
      </w:r>
      <w:r>
        <w:rPr/>
        <w:t>Rats</w:t>
      </w:r>
    </w:p>
    <w:p>
      <w:pPr>
        <w:spacing w:after="0" w:line="364" w:lineRule="auto"/>
        <w:jc w:val="both"/>
        <w:sectPr>
          <w:pgSz w:w="11910" w:h="16840"/>
          <w:pgMar w:header="724" w:footer="0" w:top="1340" w:bottom="280" w:left="1680" w:right="740"/>
        </w:sectPr>
      </w:pPr>
    </w:p>
    <w:p>
      <w:pPr>
        <w:pStyle w:val="BodyText"/>
        <w:spacing w:before="5"/>
        <w:rPr>
          <w:sz w:val="15"/>
        </w:rPr>
      </w:pPr>
    </w:p>
    <w:p>
      <w:pPr>
        <w:pStyle w:val="BodyText"/>
        <w:ind w:left="1327"/>
        <w:rPr>
          <w:sz w:val="20"/>
        </w:rPr>
      </w:pPr>
      <w:r>
        <w:rPr>
          <w:sz w:val="20"/>
        </w:rPr>
        <w:drawing>
          <wp:inline distT="0" distB="0" distL="0" distR="0">
            <wp:extent cx="4426851" cy="6457188"/>
            <wp:effectExtent l="0" t="0" r="0" b="0"/>
            <wp:docPr id="67" name="image19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195.png"/>
                    <pic:cNvPicPr/>
                  </pic:nvPicPr>
                  <pic:blipFill>
                    <a:blip r:embed="rId2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6851" cy="6457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7" w:after="1"/>
        <w:rPr>
          <w:sz w:val="26"/>
        </w:rPr>
      </w:pPr>
    </w:p>
    <w:tbl>
      <w:tblPr>
        <w:tblW w:w="0" w:type="auto"/>
        <w:jc w:val="left"/>
        <w:tblInd w:w="4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10"/>
        <w:gridCol w:w="1082"/>
        <w:gridCol w:w="608"/>
        <w:gridCol w:w="2353"/>
      </w:tblGrid>
      <w:tr>
        <w:trPr>
          <w:trHeight w:val="340" w:hRule="atLeast"/>
        </w:trPr>
        <w:tc>
          <w:tcPr>
            <w:tcW w:w="3110" w:type="dxa"/>
          </w:tcPr>
          <w:p>
            <w:pPr>
              <w:pStyle w:val="TableParagraph"/>
              <w:spacing w:line="268" w:lineRule="exact"/>
              <w:ind w:left="50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sz w:val="24"/>
              </w:rPr>
              <w:t>Abbreviations</w:t>
            </w:r>
            <w:r>
              <w:rPr>
                <w:rFonts w:ascii="Microsoft Sans Serif"/>
                <w:spacing w:val="-2"/>
                <w:sz w:val="24"/>
              </w:rPr>
              <w:t> </w:t>
            </w:r>
            <w:r>
              <w:rPr>
                <w:rFonts w:ascii="Microsoft Sans Serif"/>
                <w:sz w:val="24"/>
              </w:rPr>
              <w:t>used</w:t>
            </w:r>
            <w:r>
              <w:rPr>
                <w:rFonts w:ascii="Microsoft Sans Serif"/>
                <w:spacing w:val="-1"/>
                <w:sz w:val="24"/>
              </w:rPr>
              <w:t> </w:t>
            </w:r>
            <w:r>
              <w:rPr>
                <w:rFonts w:ascii="Microsoft Sans Serif"/>
                <w:sz w:val="24"/>
              </w:rPr>
              <w:t>are:</w:t>
            </w:r>
          </w:p>
        </w:tc>
        <w:tc>
          <w:tcPr>
            <w:tcW w:w="1082" w:type="dxa"/>
          </w:tcPr>
          <w:p>
            <w:pPr>
              <w:pStyle w:val="TableParagraph"/>
              <w:spacing w:line="268" w:lineRule="exact"/>
              <w:ind w:left="540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sz w:val="24"/>
              </w:rPr>
              <w:t>MS</w:t>
            </w:r>
          </w:p>
        </w:tc>
        <w:tc>
          <w:tcPr>
            <w:tcW w:w="608" w:type="dxa"/>
          </w:tcPr>
          <w:p>
            <w:pPr>
              <w:pStyle w:val="TableParagraph"/>
              <w:spacing w:line="268" w:lineRule="exact"/>
              <w:ind w:left="178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100"/>
                <w:sz w:val="24"/>
              </w:rPr>
              <w:t>=</w:t>
            </w:r>
          </w:p>
        </w:tc>
        <w:tc>
          <w:tcPr>
            <w:tcW w:w="2353" w:type="dxa"/>
          </w:tcPr>
          <w:p>
            <w:pPr>
              <w:pStyle w:val="TableParagraph"/>
              <w:spacing w:line="268" w:lineRule="exact"/>
              <w:ind w:left="291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sz w:val="24"/>
              </w:rPr>
              <w:t>Muscle</w:t>
            </w:r>
            <w:r>
              <w:rPr>
                <w:rFonts w:ascii="Microsoft Sans Serif"/>
                <w:spacing w:val="-3"/>
                <w:sz w:val="24"/>
              </w:rPr>
              <w:t> </w:t>
            </w:r>
            <w:r>
              <w:rPr>
                <w:rFonts w:ascii="Microsoft Sans Serif"/>
                <w:sz w:val="24"/>
              </w:rPr>
              <w:t>Stimulation</w:t>
            </w:r>
          </w:p>
        </w:tc>
      </w:tr>
      <w:tr>
        <w:trPr>
          <w:trHeight w:val="756" w:hRule="atLeast"/>
        </w:trPr>
        <w:tc>
          <w:tcPr>
            <w:tcW w:w="311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82" w:type="dxa"/>
          </w:tcPr>
          <w:p>
            <w:pPr>
              <w:pStyle w:val="TableParagraph"/>
              <w:spacing w:before="68"/>
              <w:ind w:left="540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sz w:val="24"/>
              </w:rPr>
              <w:t>NS</w:t>
            </w:r>
          </w:p>
          <w:p>
            <w:pPr>
              <w:pStyle w:val="TableParagraph"/>
              <w:spacing w:line="252" w:lineRule="exact" w:before="144"/>
              <w:ind w:left="540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sz w:val="24"/>
              </w:rPr>
              <w:t>mV</w:t>
            </w:r>
          </w:p>
        </w:tc>
        <w:tc>
          <w:tcPr>
            <w:tcW w:w="608" w:type="dxa"/>
          </w:tcPr>
          <w:p>
            <w:pPr>
              <w:pStyle w:val="TableParagraph"/>
              <w:spacing w:before="68"/>
              <w:ind w:left="178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100"/>
                <w:sz w:val="24"/>
              </w:rPr>
              <w:t>=</w:t>
            </w:r>
          </w:p>
          <w:p>
            <w:pPr>
              <w:pStyle w:val="TableParagraph"/>
              <w:spacing w:line="252" w:lineRule="exact" w:before="144"/>
              <w:ind w:left="178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100"/>
                <w:sz w:val="24"/>
              </w:rPr>
              <w:t>=</w:t>
            </w:r>
          </w:p>
        </w:tc>
        <w:tc>
          <w:tcPr>
            <w:tcW w:w="2353" w:type="dxa"/>
          </w:tcPr>
          <w:p>
            <w:pPr>
              <w:pStyle w:val="TableParagraph"/>
              <w:spacing w:before="68"/>
              <w:ind w:left="291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sz w:val="24"/>
              </w:rPr>
              <w:t>Nerve</w:t>
            </w:r>
            <w:r>
              <w:rPr>
                <w:rFonts w:ascii="Microsoft Sans Serif"/>
                <w:spacing w:val="-1"/>
                <w:sz w:val="24"/>
              </w:rPr>
              <w:t> </w:t>
            </w:r>
            <w:r>
              <w:rPr>
                <w:rFonts w:ascii="Microsoft Sans Serif"/>
                <w:sz w:val="24"/>
              </w:rPr>
              <w:t>Stimulation</w:t>
            </w:r>
          </w:p>
          <w:p>
            <w:pPr>
              <w:pStyle w:val="TableParagraph"/>
              <w:spacing w:line="252" w:lineRule="exact" w:before="144"/>
              <w:ind w:left="291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sz w:val="24"/>
              </w:rPr>
              <w:t>Millivolt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0"/>
        </w:rPr>
      </w:pPr>
    </w:p>
    <w:p>
      <w:pPr>
        <w:pStyle w:val="BodyText"/>
        <w:spacing w:line="364" w:lineRule="auto" w:before="96"/>
        <w:ind w:left="1920" w:right="404" w:hanging="1440"/>
        <w:jc w:val="both"/>
      </w:pPr>
      <w:r>
        <w:rPr/>
        <w:t>Figure 35.  </w:t>
      </w:r>
      <w:r>
        <w:rPr>
          <w:spacing w:val="1"/>
        </w:rPr>
        <w:t> </w:t>
      </w:r>
      <w:r>
        <w:rPr/>
        <w:t>Activity Profiles of the Effects of D-Tubocurarine on Rat Phrenic</w:t>
      </w:r>
      <w:r>
        <w:rPr>
          <w:spacing w:val="1"/>
        </w:rPr>
        <w:t> </w:t>
      </w:r>
      <w:r>
        <w:rPr/>
        <w:t>Nerve</w:t>
      </w:r>
      <w:r>
        <w:rPr>
          <w:spacing w:val="1"/>
        </w:rPr>
        <w:t> </w:t>
      </w:r>
      <w:r>
        <w:rPr/>
        <w:t>Hemidiaphragm</w:t>
      </w:r>
      <w:r>
        <w:rPr>
          <w:spacing w:val="1"/>
        </w:rPr>
        <w:t> </w:t>
      </w:r>
      <w:r>
        <w:rPr/>
        <w:t>Twitch</w:t>
      </w:r>
      <w:r>
        <w:rPr>
          <w:spacing w:val="1"/>
        </w:rPr>
        <w:t> </w:t>
      </w:r>
      <w:r>
        <w:rPr/>
        <w:t>Contraction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Chloroquine</w:t>
      </w:r>
      <w:r>
        <w:rPr>
          <w:spacing w:val="1"/>
        </w:rPr>
        <w:t> </w:t>
      </w:r>
      <w:r>
        <w:rPr/>
        <w:t>Pre-</w:t>
      </w:r>
      <w:r>
        <w:rPr>
          <w:spacing w:val="1"/>
        </w:rPr>
        <w:t> </w:t>
      </w:r>
      <w:r>
        <w:rPr/>
        <w:t>treated</w:t>
      </w:r>
      <w:r>
        <w:rPr>
          <w:spacing w:val="2"/>
        </w:rPr>
        <w:t> </w:t>
      </w:r>
      <w:r>
        <w:rPr/>
        <w:t>Female</w:t>
      </w:r>
      <w:r>
        <w:rPr>
          <w:spacing w:val="1"/>
        </w:rPr>
        <w:t> </w:t>
      </w:r>
      <w:r>
        <w:rPr/>
        <w:t>Albino</w:t>
      </w:r>
      <w:r>
        <w:rPr>
          <w:spacing w:val="1"/>
        </w:rPr>
        <w:t> </w:t>
      </w:r>
      <w:r>
        <w:rPr/>
        <w:t>Rats</w:t>
      </w:r>
    </w:p>
    <w:p>
      <w:pPr>
        <w:spacing w:after="0" w:line="364" w:lineRule="auto"/>
        <w:jc w:val="both"/>
        <w:sectPr>
          <w:pgSz w:w="11910" w:h="16840"/>
          <w:pgMar w:header="724" w:footer="0" w:top="1340" w:bottom="280" w:left="1680" w:right="740"/>
        </w:sectPr>
      </w:pPr>
    </w:p>
    <w:p>
      <w:pPr>
        <w:pStyle w:val="BodyText"/>
        <w:spacing w:before="7"/>
        <w:rPr>
          <w:sz w:val="7"/>
        </w:rPr>
      </w:pPr>
    </w:p>
    <w:p>
      <w:pPr>
        <w:pStyle w:val="BodyText"/>
        <w:ind w:left="1281"/>
        <w:rPr>
          <w:sz w:val="20"/>
        </w:rPr>
      </w:pPr>
      <w:r>
        <w:rPr>
          <w:sz w:val="20"/>
        </w:rPr>
        <w:drawing>
          <wp:inline distT="0" distB="0" distL="0" distR="0">
            <wp:extent cx="4457063" cy="6486144"/>
            <wp:effectExtent l="0" t="0" r="0" b="0"/>
            <wp:docPr id="69" name="image19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196.png"/>
                    <pic:cNvPicPr/>
                  </pic:nvPicPr>
                  <pic:blipFill>
                    <a:blip r:embed="rId2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7063" cy="6486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1"/>
        </w:rPr>
      </w:pPr>
    </w:p>
    <w:tbl>
      <w:tblPr>
        <w:tblW w:w="0" w:type="auto"/>
        <w:jc w:val="left"/>
        <w:tblInd w:w="4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10"/>
        <w:gridCol w:w="1082"/>
        <w:gridCol w:w="608"/>
        <w:gridCol w:w="2353"/>
      </w:tblGrid>
      <w:tr>
        <w:trPr>
          <w:trHeight w:val="341" w:hRule="atLeast"/>
        </w:trPr>
        <w:tc>
          <w:tcPr>
            <w:tcW w:w="3110" w:type="dxa"/>
          </w:tcPr>
          <w:p>
            <w:pPr>
              <w:pStyle w:val="TableParagraph"/>
              <w:spacing w:line="268" w:lineRule="exact"/>
              <w:ind w:left="50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sz w:val="24"/>
              </w:rPr>
              <w:t>Abbreviations</w:t>
            </w:r>
            <w:r>
              <w:rPr>
                <w:rFonts w:ascii="Microsoft Sans Serif"/>
                <w:spacing w:val="-2"/>
                <w:sz w:val="24"/>
              </w:rPr>
              <w:t> </w:t>
            </w:r>
            <w:r>
              <w:rPr>
                <w:rFonts w:ascii="Microsoft Sans Serif"/>
                <w:sz w:val="24"/>
              </w:rPr>
              <w:t>used</w:t>
            </w:r>
            <w:r>
              <w:rPr>
                <w:rFonts w:ascii="Microsoft Sans Serif"/>
                <w:spacing w:val="-1"/>
                <w:sz w:val="24"/>
              </w:rPr>
              <w:t> </w:t>
            </w:r>
            <w:r>
              <w:rPr>
                <w:rFonts w:ascii="Microsoft Sans Serif"/>
                <w:sz w:val="24"/>
              </w:rPr>
              <w:t>are:</w:t>
            </w:r>
          </w:p>
        </w:tc>
        <w:tc>
          <w:tcPr>
            <w:tcW w:w="1082" w:type="dxa"/>
          </w:tcPr>
          <w:p>
            <w:pPr>
              <w:pStyle w:val="TableParagraph"/>
              <w:spacing w:line="268" w:lineRule="exact"/>
              <w:ind w:right="180"/>
              <w:jc w:val="right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sz w:val="24"/>
              </w:rPr>
              <w:t>MS</w:t>
            </w:r>
          </w:p>
        </w:tc>
        <w:tc>
          <w:tcPr>
            <w:tcW w:w="608" w:type="dxa"/>
          </w:tcPr>
          <w:p>
            <w:pPr>
              <w:pStyle w:val="TableParagraph"/>
              <w:spacing w:line="268" w:lineRule="exact"/>
              <w:ind w:left="178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100"/>
                <w:sz w:val="24"/>
              </w:rPr>
              <w:t>=</w:t>
            </w:r>
          </w:p>
        </w:tc>
        <w:tc>
          <w:tcPr>
            <w:tcW w:w="2353" w:type="dxa"/>
          </w:tcPr>
          <w:p>
            <w:pPr>
              <w:pStyle w:val="TableParagraph"/>
              <w:spacing w:line="268" w:lineRule="exact"/>
              <w:ind w:left="291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sz w:val="24"/>
              </w:rPr>
              <w:t>Muscle</w:t>
            </w:r>
            <w:r>
              <w:rPr>
                <w:rFonts w:ascii="Microsoft Sans Serif"/>
                <w:spacing w:val="-3"/>
                <w:sz w:val="24"/>
              </w:rPr>
              <w:t> </w:t>
            </w:r>
            <w:r>
              <w:rPr>
                <w:rFonts w:ascii="Microsoft Sans Serif"/>
                <w:sz w:val="24"/>
              </w:rPr>
              <w:t>Stimulation</w:t>
            </w:r>
          </w:p>
        </w:tc>
      </w:tr>
      <w:tr>
        <w:trPr>
          <w:trHeight w:val="414" w:hRule="atLeast"/>
        </w:trPr>
        <w:tc>
          <w:tcPr>
            <w:tcW w:w="311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82" w:type="dxa"/>
          </w:tcPr>
          <w:p>
            <w:pPr>
              <w:pStyle w:val="TableParagraph"/>
              <w:spacing w:before="69"/>
              <w:ind w:right="208"/>
              <w:jc w:val="right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sz w:val="24"/>
              </w:rPr>
              <w:t>NS</w:t>
            </w:r>
          </w:p>
        </w:tc>
        <w:tc>
          <w:tcPr>
            <w:tcW w:w="608" w:type="dxa"/>
          </w:tcPr>
          <w:p>
            <w:pPr>
              <w:pStyle w:val="TableParagraph"/>
              <w:spacing w:before="69"/>
              <w:ind w:left="178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100"/>
                <w:sz w:val="24"/>
              </w:rPr>
              <w:t>=</w:t>
            </w:r>
          </w:p>
        </w:tc>
        <w:tc>
          <w:tcPr>
            <w:tcW w:w="2353" w:type="dxa"/>
          </w:tcPr>
          <w:p>
            <w:pPr>
              <w:pStyle w:val="TableParagraph"/>
              <w:spacing w:before="69"/>
              <w:ind w:left="291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sz w:val="24"/>
              </w:rPr>
              <w:t>Nerve</w:t>
            </w:r>
            <w:r>
              <w:rPr>
                <w:rFonts w:ascii="Microsoft Sans Serif"/>
                <w:spacing w:val="-1"/>
                <w:sz w:val="24"/>
              </w:rPr>
              <w:t> </w:t>
            </w:r>
            <w:r>
              <w:rPr>
                <w:rFonts w:ascii="Microsoft Sans Serif"/>
                <w:sz w:val="24"/>
              </w:rPr>
              <w:t>Stimulation</w:t>
            </w:r>
          </w:p>
        </w:tc>
      </w:tr>
      <w:tr>
        <w:trPr>
          <w:trHeight w:val="340" w:hRule="atLeast"/>
        </w:trPr>
        <w:tc>
          <w:tcPr>
            <w:tcW w:w="311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82" w:type="dxa"/>
          </w:tcPr>
          <w:p>
            <w:pPr>
              <w:pStyle w:val="TableParagraph"/>
              <w:spacing w:line="252" w:lineRule="exact" w:before="68"/>
              <w:ind w:right="176"/>
              <w:jc w:val="right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sz w:val="24"/>
              </w:rPr>
              <w:t>mV</w:t>
            </w:r>
          </w:p>
        </w:tc>
        <w:tc>
          <w:tcPr>
            <w:tcW w:w="608" w:type="dxa"/>
          </w:tcPr>
          <w:p>
            <w:pPr>
              <w:pStyle w:val="TableParagraph"/>
              <w:spacing w:line="252" w:lineRule="exact" w:before="68"/>
              <w:ind w:left="178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100"/>
                <w:sz w:val="24"/>
              </w:rPr>
              <w:t>=</w:t>
            </w:r>
          </w:p>
        </w:tc>
        <w:tc>
          <w:tcPr>
            <w:tcW w:w="2353" w:type="dxa"/>
          </w:tcPr>
          <w:p>
            <w:pPr>
              <w:pStyle w:val="TableParagraph"/>
              <w:spacing w:line="252" w:lineRule="exact" w:before="68"/>
              <w:ind w:left="291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sz w:val="24"/>
              </w:rPr>
              <w:t>Millivolt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0"/>
        </w:rPr>
      </w:pPr>
    </w:p>
    <w:p>
      <w:pPr>
        <w:pStyle w:val="BodyText"/>
        <w:spacing w:line="367" w:lineRule="auto" w:before="96"/>
        <w:ind w:left="1920" w:right="407" w:hanging="1440"/>
        <w:jc w:val="both"/>
      </w:pPr>
      <w:r>
        <w:rPr/>
        <w:t>Figure 36.  </w:t>
      </w:r>
      <w:r>
        <w:rPr>
          <w:spacing w:val="1"/>
        </w:rPr>
        <w:t> </w:t>
      </w:r>
      <w:r>
        <w:rPr/>
        <w:t>Activity Profiles of the Effects of D-Tubocurarine on Rat Phrenic</w:t>
      </w:r>
      <w:r>
        <w:rPr>
          <w:spacing w:val="1"/>
        </w:rPr>
        <w:t> </w:t>
      </w:r>
      <w:r>
        <w:rPr/>
        <w:t>Nerve Hemidiaphragm Twitch Contraction of DL-α-Difluoromethy-</w:t>
      </w:r>
      <w:r>
        <w:rPr>
          <w:spacing w:val="1"/>
        </w:rPr>
        <w:t> </w:t>
      </w:r>
      <w:r>
        <w:rPr/>
        <w:t>lornithine</w:t>
      </w:r>
      <w:r>
        <w:rPr>
          <w:spacing w:val="1"/>
        </w:rPr>
        <w:t> </w:t>
      </w:r>
      <w:r>
        <w:rPr/>
        <w:t>(DFMO)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Honey</w:t>
      </w:r>
      <w:r>
        <w:rPr>
          <w:spacing w:val="1"/>
        </w:rPr>
        <w:t> </w:t>
      </w:r>
      <w:r>
        <w:rPr/>
        <w:t>Combination</w:t>
      </w:r>
      <w:r>
        <w:rPr>
          <w:spacing w:val="1"/>
        </w:rPr>
        <w:t> </w:t>
      </w:r>
      <w:r>
        <w:rPr/>
        <w:t>Pre-treated</w:t>
      </w:r>
      <w:r>
        <w:rPr>
          <w:spacing w:val="1"/>
        </w:rPr>
        <w:t> </w:t>
      </w:r>
      <w:r>
        <w:rPr/>
        <w:t>Female</w:t>
      </w:r>
      <w:r>
        <w:rPr>
          <w:spacing w:val="1"/>
        </w:rPr>
        <w:t> </w:t>
      </w:r>
      <w:r>
        <w:rPr/>
        <w:t>Albino</w:t>
      </w:r>
      <w:r>
        <w:rPr>
          <w:spacing w:val="2"/>
        </w:rPr>
        <w:t> </w:t>
      </w:r>
      <w:r>
        <w:rPr/>
        <w:t>Rats</w:t>
      </w:r>
    </w:p>
    <w:p>
      <w:pPr>
        <w:spacing w:after="0" w:line="367" w:lineRule="auto"/>
        <w:jc w:val="both"/>
        <w:sectPr>
          <w:pgSz w:w="11910" w:h="16840"/>
          <w:pgMar w:header="724" w:footer="0" w:top="1340" w:bottom="280" w:left="1680" w:right="740"/>
        </w:sectPr>
      </w:pPr>
    </w:p>
    <w:p>
      <w:pPr>
        <w:pStyle w:val="BodyText"/>
        <w:spacing w:before="7"/>
        <w:rPr>
          <w:sz w:val="7"/>
        </w:rPr>
      </w:pPr>
    </w:p>
    <w:p>
      <w:pPr>
        <w:pStyle w:val="BodyText"/>
        <w:ind w:left="1226"/>
        <w:rPr>
          <w:sz w:val="20"/>
        </w:rPr>
      </w:pPr>
      <w:r>
        <w:rPr>
          <w:sz w:val="20"/>
        </w:rPr>
        <w:drawing>
          <wp:inline distT="0" distB="0" distL="0" distR="0">
            <wp:extent cx="4549429" cy="6399276"/>
            <wp:effectExtent l="0" t="0" r="0" b="0"/>
            <wp:docPr id="71" name="image19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197.png"/>
                    <pic:cNvPicPr/>
                  </pic:nvPicPr>
                  <pic:blipFill>
                    <a:blip r:embed="rId2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49429" cy="6399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 w:after="1"/>
        <w:rPr>
          <w:sz w:val="22"/>
        </w:rPr>
      </w:pPr>
    </w:p>
    <w:tbl>
      <w:tblPr>
        <w:tblW w:w="0" w:type="auto"/>
        <w:jc w:val="left"/>
        <w:tblInd w:w="4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10"/>
        <w:gridCol w:w="1082"/>
        <w:gridCol w:w="608"/>
        <w:gridCol w:w="2353"/>
      </w:tblGrid>
      <w:tr>
        <w:trPr>
          <w:trHeight w:val="340" w:hRule="atLeast"/>
        </w:trPr>
        <w:tc>
          <w:tcPr>
            <w:tcW w:w="3110" w:type="dxa"/>
          </w:tcPr>
          <w:p>
            <w:pPr>
              <w:pStyle w:val="TableParagraph"/>
              <w:spacing w:line="268" w:lineRule="exact"/>
              <w:ind w:left="50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sz w:val="24"/>
              </w:rPr>
              <w:t>Abbreviations</w:t>
            </w:r>
            <w:r>
              <w:rPr>
                <w:rFonts w:ascii="Microsoft Sans Serif"/>
                <w:spacing w:val="-2"/>
                <w:sz w:val="24"/>
              </w:rPr>
              <w:t> </w:t>
            </w:r>
            <w:r>
              <w:rPr>
                <w:rFonts w:ascii="Microsoft Sans Serif"/>
                <w:sz w:val="24"/>
              </w:rPr>
              <w:t>used</w:t>
            </w:r>
            <w:r>
              <w:rPr>
                <w:rFonts w:ascii="Microsoft Sans Serif"/>
                <w:spacing w:val="-1"/>
                <w:sz w:val="24"/>
              </w:rPr>
              <w:t> </w:t>
            </w:r>
            <w:r>
              <w:rPr>
                <w:rFonts w:ascii="Microsoft Sans Serif"/>
                <w:sz w:val="24"/>
              </w:rPr>
              <w:t>are:</w:t>
            </w:r>
          </w:p>
        </w:tc>
        <w:tc>
          <w:tcPr>
            <w:tcW w:w="1082" w:type="dxa"/>
          </w:tcPr>
          <w:p>
            <w:pPr>
              <w:pStyle w:val="TableParagraph"/>
              <w:spacing w:line="268" w:lineRule="exact"/>
              <w:ind w:right="180"/>
              <w:jc w:val="right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sz w:val="24"/>
              </w:rPr>
              <w:t>MS</w:t>
            </w:r>
          </w:p>
        </w:tc>
        <w:tc>
          <w:tcPr>
            <w:tcW w:w="608" w:type="dxa"/>
          </w:tcPr>
          <w:p>
            <w:pPr>
              <w:pStyle w:val="TableParagraph"/>
              <w:spacing w:line="268" w:lineRule="exact"/>
              <w:ind w:left="178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100"/>
                <w:sz w:val="24"/>
              </w:rPr>
              <w:t>=</w:t>
            </w:r>
          </w:p>
        </w:tc>
        <w:tc>
          <w:tcPr>
            <w:tcW w:w="2353" w:type="dxa"/>
          </w:tcPr>
          <w:p>
            <w:pPr>
              <w:pStyle w:val="TableParagraph"/>
              <w:spacing w:line="268" w:lineRule="exact"/>
              <w:ind w:left="291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sz w:val="24"/>
              </w:rPr>
              <w:t>Muscle</w:t>
            </w:r>
            <w:r>
              <w:rPr>
                <w:rFonts w:ascii="Microsoft Sans Serif"/>
                <w:spacing w:val="-3"/>
                <w:sz w:val="24"/>
              </w:rPr>
              <w:t> </w:t>
            </w:r>
            <w:r>
              <w:rPr>
                <w:rFonts w:ascii="Microsoft Sans Serif"/>
                <w:sz w:val="24"/>
              </w:rPr>
              <w:t>Stimulation</w:t>
            </w:r>
          </w:p>
        </w:tc>
      </w:tr>
      <w:tr>
        <w:trPr>
          <w:trHeight w:val="414" w:hRule="atLeast"/>
        </w:trPr>
        <w:tc>
          <w:tcPr>
            <w:tcW w:w="311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82" w:type="dxa"/>
          </w:tcPr>
          <w:p>
            <w:pPr>
              <w:pStyle w:val="TableParagraph"/>
              <w:spacing w:before="68"/>
              <w:ind w:right="208"/>
              <w:jc w:val="right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sz w:val="24"/>
              </w:rPr>
              <w:t>NS</w:t>
            </w:r>
          </w:p>
        </w:tc>
        <w:tc>
          <w:tcPr>
            <w:tcW w:w="608" w:type="dxa"/>
          </w:tcPr>
          <w:p>
            <w:pPr>
              <w:pStyle w:val="TableParagraph"/>
              <w:spacing w:before="68"/>
              <w:ind w:left="178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100"/>
                <w:sz w:val="24"/>
              </w:rPr>
              <w:t>=</w:t>
            </w:r>
          </w:p>
        </w:tc>
        <w:tc>
          <w:tcPr>
            <w:tcW w:w="2353" w:type="dxa"/>
          </w:tcPr>
          <w:p>
            <w:pPr>
              <w:pStyle w:val="TableParagraph"/>
              <w:spacing w:before="68"/>
              <w:ind w:left="291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sz w:val="24"/>
              </w:rPr>
              <w:t>Nerve</w:t>
            </w:r>
            <w:r>
              <w:rPr>
                <w:rFonts w:ascii="Microsoft Sans Serif"/>
                <w:spacing w:val="-1"/>
                <w:sz w:val="24"/>
              </w:rPr>
              <w:t> </w:t>
            </w:r>
            <w:r>
              <w:rPr>
                <w:rFonts w:ascii="Microsoft Sans Serif"/>
                <w:sz w:val="24"/>
              </w:rPr>
              <w:t>Stimulation</w:t>
            </w:r>
          </w:p>
        </w:tc>
      </w:tr>
      <w:tr>
        <w:trPr>
          <w:trHeight w:val="341" w:hRule="atLeast"/>
        </w:trPr>
        <w:tc>
          <w:tcPr>
            <w:tcW w:w="311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82" w:type="dxa"/>
          </w:tcPr>
          <w:p>
            <w:pPr>
              <w:pStyle w:val="TableParagraph"/>
              <w:spacing w:line="252" w:lineRule="exact" w:before="69"/>
              <w:ind w:right="176"/>
              <w:jc w:val="right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sz w:val="24"/>
              </w:rPr>
              <w:t>mV</w:t>
            </w:r>
          </w:p>
        </w:tc>
        <w:tc>
          <w:tcPr>
            <w:tcW w:w="608" w:type="dxa"/>
          </w:tcPr>
          <w:p>
            <w:pPr>
              <w:pStyle w:val="TableParagraph"/>
              <w:spacing w:line="252" w:lineRule="exact" w:before="69"/>
              <w:ind w:left="178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100"/>
                <w:sz w:val="24"/>
              </w:rPr>
              <w:t>=</w:t>
            </w:r>
          </w:p>
        </w:tc>
        <w:tc>
          <w:tcPr>
            <w:tcW w:w="2353" w:type="dxa"/>
          </w:tcPr>
          <w:p>
            <w:pPr>
              <w:pStyle w:val="TableParagraph"/>
              <w:spacing w:line="252" w:lineRule="exact" w:before="69"/>
              <w:ind w:left="291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sz w:val="24"/>
              </w:rPr>
              <w:t>Millivolt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0"/>
        </w:rPr>
      </w:pPr>
    </w:p>
    <w:p>
      <w:pPr>
        <w:pStyle w:val="BodyText"/>
        <w:spacing w:line="364" w:lineRule="auto" w:before="96"/>
        <w:ind w:left="1920" w:right="406" w:hanging="1440"/>
        <w:jc w:val="both"/>
      </w:pPr>
      <w:r>
        <w:rPr/>
        <w:t>Figure 37.  </w:t>
      </w:r>
      <w:r>
        <w:rPr>
          <w:spacing w:val="1"/>
        </w:rPr>
        <w:t> </w:t>
      </w:r>
      <w:r>
        <w:rPr/>
        <w:t>Activity Profiles of the Effects of D-Tubocurarine on Rat Phrenic</w:t>
      </w:r>
      <w:r>
        <w:rPr>
          <w:spacing w:val="1"/>
        </w:rPr>
        <w:t> </w:t>
      </w:r>
      <w:r>
        <w:rPr/>
        <w:t>Nerve</w:t>
      </w:r>
      <w:r>
        <w:rPr>
          <w:spacing w:val="1"/>
        </w:rPr>
        <w:t> </w:t>
      </w:r>
      <w:r>
        <w:rPr/>
        <w:t>Hemidiaphragm</w:t>
      </w:r>
      <w:r>
        <w:rPr>
          <w:spacing w:val="1"/>
        </w:rPr>
        <w:t> </w:t>
      </w:r>
      <w:r>
        <w:rPr/>
        <w:t>Twitch</w:t>
      </w:r>
      <w:r>
        <w:rPr>
          <w:spacing w:val="1"/>
        </w:rPr>
        <w:t> </w:t>
      </w:r>
      <w:r>
        <w:rPr/>
        <w:t>Contraction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Chloroquine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Honey</w:t>
      </w:r>
      <w:r>
        <w:rPr>
          <w:spacing w:val="-1"/>
        </w:rPr>
        <w:t> </w:t>
      </w:r>
      <w:r>
        <w:rPr/>
        <w:t>Combination</w:t>
      </w:r>
      <w:r>
        <w:rPr>
          <w:spacing w:val="3"/>
        </w:rPr>
        <w:t> </w:t>
      </w:r>
      <w:r>
        <w:rPr/>
        <w:t>Pre-treated</w:t>
      </w:r>
      <w:r>
        <w:rPr>
          <w:spacing w:val="2"/>
        </w:rPr>
        <w:t> </w:t>
      </w:r>
      <w:r>
        <w:rPr/>
        <w:t>Female</w:t>
      </w:r>
      <w:r>
        <w:rPr>
          <w:spacing w:val="1"/>
        </w:rPr>
        <w:t> </w:t>
      </w:r>
      <w:r>
        <w:rPr/>
        <w:t>Albino</w:t>
      </w:r>
      <w:r>
        <w:rPr>
          <w:spacing w:val="2"/>
        </w:rPr>
        <w:t> </w:t>
      </w:r>
      <w:r>
        <w:rPr/>
        <w:t>Rats</w:t>
      </w:r>
    </w:p>
    <w:p>
      <w:pPr>
        <w:spacing w:after="0" w:line="364" w:lineRule="auto"/>
        <w:jc w:val="both"/>
        <w:sectPr>
          <w:pgSz w:w="11910" w:h="16840"/>
          <w:pgMar w:header="724" w:footer="0" w:top="1340" w:bottom="280" w:left="1680" w:right="740"/>
        </w:sectPr>
      </w:pPr>
    </w:p>
    <w:p>
      <w:pPr>
        <w:pStyle w:val="BodyText"/>
        <w:spacing w:before="8"/>
        <w:rPr>
          <w:sz w:val="15"/>
        </w:rPr>
      </w:pPr>
    </w:p>
    <w:p>
      <w:pPr>
        <w:pStyle w:val="BodyText"/>
        <w:ind w:left="1159"/>
        <w:rPr>
          <w:sz w:val="20"/>
        </w:rPr>
      </w:pPr>
      <w:r>
        <w:rPr>
          <w:sz w:val="20"/>
        </w:rPr>
        <w:drawing>
          <wp:inline distT="0" distB="0" distL="0" distR="0">
            <wp:extent cx="4593651" cy="6452520"/>
            <wp:effectExtent l="0" t="0" r="0" b="0"/>
            <wp:docPr id="73" name="image19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198.png"/>
                    <pic:cNvPicPr/>
                  </pic:nvPicPr>
                  <pic:blipFill>
                    <a:blip r:embed="rId2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93651" cy="645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2"/>
        </w:rPr>
      </w:pPr>
    </w:p>
    <w:tbl>
      <w:tblPr>
        <w:tblW w:w="0" w:type="auto"/>
        <w:jc w:val="left"/>
        <w:tblInd w:w="4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10"/>
        <w:gridCol w:w="1082"/>
        <w:gridCol w:w="608"/>
        <w:gridCol w:w="2353"/>
      </w:tblGrid>
      <w:tr>
        <w:trPr>
          <w:trHeight w:val="341" w:hRule="atLeast"/>
        </w:trPr>
        <w:tc>
          <w:tcPr>
            <w:tcW w:w="3110" w:type="dxa"/>
          </w:tcPr>
          <w:p>
            <w:pPr>
              <w:pStyle w:val="TableParagraph"/>
              <w:spacing w:line="268" w:lineRule="exact"/>
              <w:ind w:left="50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sz w:val="24"/>
              </w:rPr>
              <w:t>Abbreviations</w:t>
            </w:r>
            <w:r>
              <w:rPr>
                <w:rFonts w:ascii="Microsoft Sans Serif"/>
                <w:spacing w:val="-2"/>
                <w:sz w:val="24"/>
              </w:rPr>
              <w:t> </w:t>
            </w:r>
            <w:r>
              <w:rPr>
                <w:rFonts w:ascii="Microsoft Sans Serif"/>
                <w:sz w:val="24"/>
              </w:rPr>
              <w:t>used</w:t>
            </w:r>
            <w:r>
              <w:rPr>
                <w:rFonts w:ascii="Microsoft Sans Serif"/>
                <w:spacing w:val="-1"/>
                <w:sz w:val="24"/>
              </w:rPr>
              <w:t> </w:t>
            </w:r>
            <w:r>
              <w:rPr>
                <w:rFonts w:ascii="Microsoft Sans Serif"/>
                <w:sz w:val="24"/>
              </w:rPr>
              <w:t>are:</w:t>
            </w:r>
          </w:p>
        </w:tc>
        <w:tc>
          <w:tcPr>
            <w:tcW w:w="1082" w:type="dxa"/>
          </w:tcPr>
          <w:p>
            <w:pPr>
              <w:pStyle w:val="TableParagraph"/>
              <w:spacing w:line="268" w:lineRule="exact"/>
              <w:ind w:left="540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sz w:val="24"/>
              </w:rPr>
              <w:t>MS</w:t>
            </w:r>
          </w:p>
        </w:tc>
        <w:tc>
          <w:tcPr>
            <w:tcW w:w="608" w:type="dxa"/>
          </w:tcPr>
          <w:p>
            <w:pPr>
              <w:pStyle w:val="TableParagraph"/>
              <w:spacing w:line="268" w:lineRule="exact"/>
              <w:ind w:left="178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100"/>
                <w:sz w:val="24"/>
              </w:rPr>
              <w:t>=</w:t>
            </w:r>
          </w:p>
        </w:tc>
        <w:tc>
          <w:tcPr>
            <w:tcW w:w="2353" w:type="dxa"/>
          </w:tcPr>
          <w:p>
            <w:pPr>
              <w:pStyle w:val="TableParagraph"/>
              <w:spacing w:line="268" w:lineRule="exact"/>
              <w:ind w:left="291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sz w:val="24"/>
              </w:rPr>
              <w:t>Muscle</w:t>
            </w:r>
            <w:r>
              <w:rPr>
                <w:rFonts w:ascii="Microsoft Sans Serif"/>
                <w:spacing w:val="-3"/>
                <w:sz w:val="24"/>
              </w:rPr>
              <w:t> </w:t>
            </w:r>
            <w:r>
              <w:rPr>
                <w:rFonts w:ascii="Microsoft Sans Serif"/>
                <w:sz w:val="24"/>
              </w:rPr>
              <w:t>Stimulation</w:t>
            </w:r>
          </w:p>
        </w:tc>
      </w:tr>
      <w:tr>
        <w:trPr>
          <w:trHeight w:val="754" w:hRule="atLeast"/>
        </w:trPr>
        <w:tc>
          <w:tcPr>
            <w:tcW w:w="311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82" w:type="dxa"/>
          </w:tcPr>
          <w:p>
            <w:pPr>
              <w:pStyle w:val="TableParagraph"/>
              <w:spacing w:before="70"/>
              <w:ind w:left="540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sz w:val="24"/>
              </w:rPr>
              <w:t>NS</w:t>
            </w:r>
          </w:p>
          <w:p>
            <w:pPr>
              <w:pStyle w:val="TableParagraph"/>
              <w:spacing w:line="252" w:lineRule="exact" w:before="141"/>
              <w:ind w:left="540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sz w:val="24"/>
              </w:rPr>
              <w:t>mV</w:t>
            </w:r>
          </w:p>
        </w:tc>
        <w:tc>
          <w:tcPr>
            <w:tcW w:w="608" w:type="dxa"/>
          </w:tcPr>
          <w:p>
            <w:pPr>
              <w:pStyle w:val="TableParagraph"/>
              <w:spacing w:before="70"/>
              <w:ind w:left="178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100"/>
                <w:sz w:val="24"/>
              </w:rPr>
              <w:t>=</w:t>
            </w:r>
          </w:p>
          <w:p>
            <w:pPr>
              <w:pStyle w:val="TableParagraph"/>
              <w:spacing w:line="252" w:lineRule="exact" w:before="141"/>
              <w:ind w:left="178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100"/>
                <w:sz w:val="24"/>
              </w:rPr>
              <w:t>=</w:t>
            </w:r>
          </w:p>
        </w:tc>
        <w:tc>
          <w:tcPr>
            <w:tcW w:w="2353" w:type="dxa"/>
          </w:tcPr>
          <w:p>
            <w:pPr>
              <w:pStyle w:val="TableParagraph"/>
              <w:spacing w:before="70"/>
              <w:ind w:left="291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sz w:val="24"/>
              </w:rPr>
              <w:t>Nerve</w:t>
            </w:r>
            <w:r>
              <w:rPr>
                <w:rFonts w:ascii="Microsoft Sans Serif"/>
                <w:spacing w:val="-1"/>
                <w:sz w:val="24"/>
              </w:rPr>
              <w:t> </w:t>
            </w:r>
            <w:r>
              <w:rPr>
                <w:rFonts w:ascii="Microsoft Sans Serif"/>
                <w:sz w:val="24"/>
              </w:rPr>
              <w:t>Stimulation</w:t>
            </w:r>
          </w:p>
          <w:p>
            <w:pPr>
              <w:pStyle w:val="TableParagraph"/>
              <w:spacing w:line="252" w:lineRule="exact" w:before="141"/>
              <w:ind w:left="291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sz w:val="24"/>
              </w:rPr>
              <w:t>Millivolt</w:t>
            </w:r>
          </w:p>
        </w:tc>
      </w:tr>
    </w:tbl>
    <w:p>
      <w:pPr>
        <w:pStyle w:val="BodyText"/>
        <w:spacing w:line="364" w:lineRule="auto" w:before="143"/>
        <w:ind w:left="1920" w:right="407" w:hanging="1440"/>
        <w:jc w:val="both"/>
      </w:pPr>
      <w:r>
        <w:rPr/>
        <w:t>Figure 38.  </w:t>
      </w:r>
      <w:r>
        <w:rPr>
          <w:spacing w:val="1"/>
        </w:rPr>
        <w:t> </w:t>
      </w:r>
      <w:r>
        <w:rPr/>
        <w:t>Activity Profiles of the Effects of D-Tubocurarine on Rat Phrenic</w:t>
      </w:r>
      <w:r>
        <w:rPr>
          <w:spacing w:val="1"/>
        </w:rPr>
        <w:t> </w:t>
      </w:r>
      <w:r>
        <w:rPr/>
        <w:t>Nerve Hemidiaphragm Twitch Contraction of DL-α-Difluoromethy-</w:t>
      </w:r>
      <w:r>
        <w:rPr>
          <w:spacing w:val="1"/>
        </w:rPr>
        <w:t> </w:t>
      </w:r>
      <w:r>
        <w:rPr/>
        <w:t>lornithine</w:t>
      </w:r>
      <w:r>
        <w:rPr>
          <w:spacing w:val="1"/>
        </w:rPr>
        <w:t> </w:t>
      </w:r>
      <w:r>
        <w:rPr/>
        <w:t>(DFMO)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Chloroquine</w:t>
      </w:r>
      <w:r>
        <w:rPr>
          <w:spacing w:val="1"/>
        </w:rPr>
        <w:t> </w:t>
      </w:r>
      <w:r>
        <w:rPr/>
        <w:t>Combination</w:t>
      </w:r>
      <w:r>
        <w:rPr>
          <w:spacing w:val="1"/>
        </w:rPr>
        <w:t> </w:t>
      </w:r>
      <w:r>
        <w:rPr/>
        <w:t>Pre-treated</w:t>
      </w:r>
      <w:r>
        <w:rPr>
          <w:spacing w:val="1"/>
        </w:rPr>
        <w:t> </w:t>
      </w:r>
      <w:r>
        <w:rPr/>
        <w:t>Female</w:t>
      </w:r>
      <w:r>
        <w:rPr>
          <w:spacing w:val="2"/>
        </w:rPr>
        <w:t> </w:t>
      </w:r>
      <w:r>
        <w:rPr/>
        <w:t>Albino</w:t>
      </w:r>
      <w:r>
        <w:rPr>
          <w:spacing w:val="3"/>
        </w:rPr>
        <w:t> </w:t>
      </w:r>
      <w:r>
        <w:rPr/>
        <w:t>Rats</w:t>
      </w:r>
    </w:p>
    <w:p>
      <w:pPr>
        <w:spacing w:after="0" w:line="364" w:lineRule="auto"/>
        <w:jc w:val="both"/>
        <w:sectPr>
          <w:pgSz w:w="11910" w:h="16840"/>
          <w:pgMar w:header="724" w:footer="0" w:top="1340" w:bottom="280" w:left="1680" w:right="740"/>
        </w:sectPr>
      </w:pPr>
    </w:p>
    <w:p>
      <w:pPr>
        <w:pStyle w:val="BodyText"/>
        <w:spacing w:before="5"/>
        <w:rPr>
          <w:sz w:val="7"/>
        </w:rPr>
      </w:pPr>
    </w:p>
    <w:p>
      <w:pPr>
        <w:pStyle w:val="BodyText"/>
        <w:ind w:left="480"/>
        <w:rPr>
          <w:sz w:val="20"/>
        </w:rPr>
      </w:pPr>
      <w:r>
        <w:rPr>
          <w:sz w:val="20"/>
        </w:rPr>
        <w:drawing>
          <wp:inline distT="0" distB="0" distL="0" distR="0">
            <wp:extent cx="5631645" cy="6044565"/>
            <wp:effectExtent l="0" t="0" r="0" b="0"/>
            <wp:docPr id="75" name="image19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199.png"/>
                    <pic:cNvPicPr/>
                  </pic:nvPicPr>
                  <pic:blipFill>
                    <a:blip r:embed="rId2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1645" cy="6044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 w:after="1"/>
        <w:rPr>
          <w:sz w:val="25"/>
        </w:rPr>
      </w:pPr>
    </w:p>
    <w:tbl>
      <w:tblPr>
        <w:tblW w:w="0" w:type="auto"/>
        <w:jc w:val="left"/>
        <w:tblInd w:w="4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10"/>
        <w:gridCol w:w="1082"/>
        <w:gridCol w:w="608"/>
        <w:gridCol w:w="2353"/>
      </w:tblGrid>
      <w:tr>
        <w:trPr>
          <w:trHeight w:val="341" w:hRule="atLeast"/>
        </w:trPr>
        <w:tc>
          <w:tcPr>
            <w:tcW w:w="3110" w:type="dxa"/>
          </w:tcPr>
          <w:p>
            <w:pPr>
              <w:pStyle w:val="TableParagraph"/>
              <w:spacing w:line="268" w:lineRule="exact"/>
              <w:ind w:left="50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sz w:val="24"/>
              </w:rPr>
              <w:t>Abbreviations</w:t>
            </w:r>
            <w:r>
              <w:rPr>
                <w:rFonts w:ascii="Microsoft Sans Serif"/>
                <w:spacing w:val="-2"/>
                <w:sz w:val="24"/>
              </w:rPr>
              <w:t> </w:t>
            </w:r>
            <w:r>
              <w:rPr>
                <w:rFonts w:ascii="Microsoft Sans Serif"/>
                <w:sz w:val="24"/>
              </w:rPr>
              <w:t>used</w:t>
            </w:r>
            <w:r>
              <w:rPr>
                <w:rFonts w:ascii="Microsoft Sans Serif"/>
                <w:spacing w:val="-1"/>
                <w:sz w:val="24"/>
              </w:rPr>
              <w:t> </w:t>
            </w:r>
            <w:r>
              <w:rPr>
                <w:rFonts w:ascii="Microsoft Sans Serif"/>
                <w:sz w:val="24"/>
              </w:rPr>
              <w:t>are:</w:t>
            </w:r>
          </w:p>
        </w:tc>
        <w:tc>
          <w:tcPr>
            <w:tcW w:w="1082" w:type="dxa"/>
          </w:tcPr>
          <w:p>
            <w:pPr>
              <w:pStyle w:val="TableParagraph"/>
              <w:spacing w:line="268" w:lineRule="exact"/>
              <w:ind w:left="540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sz w:val="24"/>
              </w:rPr>
              <w:t>MS</w:t>
            </w:r>
          </w:p>
        </w:tc>
        <w:tc>
          <w:tcPr>
            <w:tcW w:w="608" w:type="dxa"/>
          </w:tcPr>
          <w:p>
            <w:pPr>
              <w:pStyle w:val="TableParagraph"/>
              <w:spacing w:line="268" w:lineRule="exact"/>
              <w:ind w:left="178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100"/>
                <w:sz w:val="24"/>
              </w:rPr>
              <w:t>=</w:t>
            </w:r>
          </w:p>
        </w:tc>
        <w:tc>
          <w:tcPr>
            <w:tcW w:w="2353" w:type="dxa"/>
          </w:tcPr>
          <w:p>
            <w:pPr>
              <w:pStyle w:val="TableParagraph"/>
              <w:spacing w:line="268" w:lineRule="exact"/>
              <w:ind w:left="291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sz w:val="24"/>
              </w:rPr>
              <w:t>Muscle</w:t>
            </w:r>
            <w:r>
              <w:rPr>
                <w:rFonts w:ascii="Microsoft Sans Serif"/>
                <w:spacing w:val="-3"/>
                <w:sz w:val="24"/>
              </w:rPr>
              <w:t> </w:t>
            </w:r>
            <w:r>
              <w:rPr>
                <w:rFonts w:ascii="Microsoft Sans Serif"/>
                <w:sz w:val="24"/>
              </w:rPr>
              <w:t>Stimulation</w:t>
            </w:r>
          </w:p>
        </w:tc>
      </w:tr>
      <w:tr>
        <w:trPr>
          <w:trHeight w:val="754" w:hRule="atLeast"/>
        </w:trPr>
        <w:tc>
          <w:tcPr>
            <w:tcW w:w="311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82" w:type="dxa"/>
          </w:tcPr>
          <w:p>
            <w:pPr>
              <w:pStyle w:val="TableParagraph"/>
              <w:spacing w:before="69"/>
              <w:ind w:left="540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sz w:val="24"/>
              </w:rPr>
              <w:t>NS</w:t>
            </w:r>
          </w:p>
          <w:p>
            <w:pPr>
              <w:pStyle w:val="TableParagraph"/>
              <w:spacing w:line="252" w:lineRule="exact" w:before="141"/>
              <w:ind w:left="540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sz w:val="24"/>
              </w:rPr>
              <w:t>mV</w:t>
            </w:r>
          </w:p>
        </w:tc>
        <w:tc>
          <w:tcPr>
            <w:tcW w:w="608" w:type="dxa"/>
          </w:tcPr>
          <w:p>
            <w:pPr>
              <w:pStyle w:val="TableParagraph"/>
              <w:spacing w:before="69"/>
              <w:ind w:left="178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100"/>
                <w:sz w:val="24"/>
              </w:rPr>
              <w:t>=</w:t>
            </w:r>
          </w:p>
          <w:p>
            <w:pPr>
              <w:pStyle w:val="TableParagraph"/>
              <w:spacing w:line="252" w:lineRule="exact" w:before="141"/>
              <w:ind w:left="178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100"/>
                <w:sz w:val="24"/>
              </w:rPr>
              <w:t>=</w:t>
            </w:r>
          </w:p>
        </w:tc>
        <w:tc>
          <w:tcPr>
            <w:tcW w:w="2353" w:type="dxa"/>
          </w:tcPr>
          <w:p>
            <w:pPr>
              <w:pStyle w:val="TableParagraph"/>
              <w:spacing w:before="69"/>
              <w:ind w:left="291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sz w:val="24"/>
              </w:rPr>
              <w:t>Nerve</w:t>
            </w:r>
            <w:r>
              <w:rPr>
                <w:rFonts w:ascii="Microsoft Sans Serif"/>
                <w:spacing w:val="-1"/>
                <w:sz w:val="24"/>
              </w:rPr>
              <w:t> </w:t>
            </w:r>
            <w:r>
              <w:rPr>
                <w:rFonts w:ascii="Microsoft Sans Serif"/>
                <w:sz w:val="24"/>
              </w:rPr>
              <w:t>Stimulation</w:t>
            </w:r>
          </w:p>
          <w:p>
            <w:pPr>
              <w:pStyle w:val="TableParagraph"/>
              <w:spacing w:line="252" w:lineRule="exact" w:before="141"/>
              <w:ind w:left="291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sz w:val="24"/>
              </w:rPr>
              <w:t>Millivolt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0"/>
        </w:rPr>
      </w:pPr>
    </w:p>
    <w:p>
      <w:pPr>
        <w:pStyle w:val="BodyText"/>
        <w:spacing w:line="367" w:lineRule="auto" w:before="96"/>
        <w:ind w:left="1920" w:right="408" w:hanging="1440"/>
        <w:jc w:val="both"/>
      </w:pPr>
      <w:r>
        <w:rPr/>
        <w:t>Figure 39.</w:t>
      </w:r>
      <w:r>
        <w:rPr>
          <w:spacing w:val="1"/>
        </w:rPr>
        <w:t> </w:t>
      </w:r>
      <w:r>
        <w:rPr/>
        <w:t>Activity Profiles of the Effects of Dantrolene on Rat Phrenic Nerve</w:t>
      </w:r>
      <w:r>
        <w:rPr>
          <w:spacing w:val="1"/>
        </w:rPr>
        <w:t> </w:t>
      </w:r>
      <w:r>
        <w:rPr/>
        <w:t>Hemidiaphragm Twitch Contraction of DL-α-Difluoromethylornithine</w:t>
      </w:r>
      <w:r>
        <w:rPr>
          <w:spacing w:val="-61"/>
        </w:rPr>
        <w:t> </w:t>
      </w:r>
      <w:r>
        <w:rPr/>
        <w:t>(DFMO) and Chloroquine Combination Pre-treated Female Albino</w:t>
      </w:r>
      <w:r>
        <w:rPr>
          <w:spacing w:val="1"/>
        </w:rPr>
        <w:t> </w:t>
      </w:r>
      <w:r>
        <w:rPr/>
        <w:t>Rats</w:t>
      </w:r>
    </w:p>
    <w:p>
      <w:pPr>
        <w:spacing w:after="0" w:line="367" w:lineRule="auto"/>
        <w:jc w:val="both"/>
        <w:sectPr>
          <w:pgSz w:w="11910" w:h="16840"/>
          <w:pgMar w:header="724" w:footer="0" w:top="1340" w:bottom="280" w:left="1680" w:right="740"/>
        </w:sectPr>
      </w:pPr>
    </w:p>
    <w:p>
      <w:pPr>
        <w:pStyle w:val="BodyText"/>
        <w:spacing w:before="5"/>
        <w:rPr>
          <w:sz w:val="7"/>
        </w:rPr>
      </w:pPr>
    </w:p>
    <w:p>
      <w:pPr>
        <w:pStyle w:val="BodyText"/>
        <w:ind w:left="1108"/>
        <w:rPr>
          <w:sz w:val="20"/>
        </w:rPr>
      </w:pPr>
      <w:r>
        <w:rPr>
          <w:sz w:val="20"/>
        </w:rPr>
        <w:drawing>
          <wp:inline distT="0" distB="0" distL="0" distR="0">
            <wp:extent cx="4648546" cy="6827520"/>
            <wp:effectExtent l="0" t="0" r="0" b="0"/>
            <wp:docPr id="77" name="image20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200.png"/>
                    <pic:cNvPicPr/>
                  </pic:nvPicPr>
                  <pic:blipFill>
                    <a:blip r:embed="rId2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48546" cy="6827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1"/>
        </w:rPr>
      </w:pPr>
    </w:p>
    <w:tbl>
      <w:tblPr>
        <w:tblW w:w="0" w:type="auto"/>
        <w:jc w:val="left"/>
        <w:tblInd w:w="4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10"/>
        <w:gridCol w:w="1082"/>
        <w:gridCol w:w="608"/>
        <w:gridCol w:w="2353"/>
      </w:tblGrid>
      <w:tr>
        <w:trPr>
          <w:trHeight w:val="340" w:hRule="atLeast"/>
        </w:trPr>
        <w:tc>
          <w:tcPr>
            <w:tcW w:w="3110" w:type="dxa"/>
          </w:tcPr>
          <w:p>
            <w:pPr>
              <w:pStyle w:val="TableParagraph"/>
              <w:spacing w:line="268" w:lineRule="exact"/>
              <w:ind w:left="50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sz w:val="24"/>
              </w:rPr>
              <w:t>Abbreviations</w:t>
            </w:r>
            <w:r>
              <w:rPr>
                <w:rFonts w:ascii="Microsoft Sans Serif"/>
                <w:spacing w:val="-2"/>
                <w:sz w:val="24"/>
              </w:rPr>
              <w:t> </w:t>
            </w:r>
            <w:r>
              <w:rPr>
                <w:rFonts w:ascii="Microsoft Sans Serif"/>
                <w:sz w:val="24"/>
              </w:rPr>
              <w:t>used</w:t>
            </w:r>
            <w:r>
              <w:rPr>
                <w:rFonts w:ascii="Microsoft Sans Serif"/>
                <w:spacing w:val="-1"/>
                <w:sz w:val="24"/>
              </w:rPr>
              <w:t> </w:t>
            </w:r>
            <w:r>
              <w:rPr>
                <w:rFonts w:ascii="Microsoft Sans Serif"/>
                <w:sz w:val="24"/>
              </w:rPr>
              <w:t>are:</w:t>
            </w:r>
          </w:p>
        </w:tc>
        <w:tc>
          <w:tcPr>
            <w:tcW w:w="1082" w:type="dxa"/>
          </w:tcPr>
          <w:p>
            <w:pPr>
              <w:pStyle w:val="TableParagraph"/>
              <w:spacing w:line="268" w:lineRule="exact"/>
              <w:ind w:left="540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sz w:val="24"/>
              </w:rPr>
              <w:t>MS</w:t>
            </w:r>
          </w:p>
        </w:tc>
        <w:tc>
          <w:tcPr>
            <w:tcW w:w="608" w:type="dxa"/>
          </w:tcPr>
          <w:p>
            <w:pPr>
              <w:pStyle w:val="TableParagraph"/>
              <w:spacing w:line="268" w:lineRule="exact"/>
              <w:ind w:left="178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100"/>
                <w:sz w:val="24"/>
              </w:rPr>
              <w:t>=</w:t>
            </w:r>
          </w:p>
        </w:tc>
        <w:tc>
          <w:tcPr>
            <w:tcW w:w="2353" w:type="dxa"/>
          </w:tcPr>
          <w:p>
            <w:pPr>
              <w:pStyle w:val="TableParagraph"/>
              <w:spacing w:line="268" w:lineRule="exact"/>
              <w:ind w:left="291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sz w:val="24"/>
              </w:rPr>
              <w:t>Muscle</w:t>
            </w:r>
            <w:r>
              <w:rPr>
                <w:rFonts w:ascii="Microsoft Sans Serif"/>
                <w:spacing w:val="-3"/>
                <w:sz w:val="24"/>
              </w:rPr>
              <w:t> </w:t>
            </w:r>
            <w:r>
              <w:rPr>
                <w:rFonts w:ascii="Microsoft Sans Serif"/>
                <w:sz w:val="24"/>
              </w:rPr>
              <w:t>Stimulation</w:t>
            </w:r>
          </w:p>
        </w:tc>
      </w:tr>
      <w:tr>
        <w:trPr>
          <w:trHeight w:val="753" w:hRule="atLeast"/>
        </w:trPr>
        <w:tc>
          <w:tcPr>
            <w:tcW w:w="311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82" w:type="dxa"/>
          </w:tcPr>
          <w:p>
            <w:pPr>
              <w:pStyle w:val="TableParagraph"/>
              <w:spacing w:before="68"/>
              <w:ind w:left="540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sz w:val="24"/>
              </w:rPr>
              <w:t>NS</w:t>
            </w:r>
          </w:p>
          <w:p>
            <w:pPr>
              <w:pStyle w:val="TableParagraph"/>
              <w:spacing w:line="252" w:lineRule="exact" w:before="142"/>
              <w:ind w:left="540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sz w:val="24"/>
              </w:rPr>
              <w:t>mV</w:t>
            </w:r>
          </w:p>
        </w:tc>
        <w:tc>
          <w:tcPr>
            <w:tcW w:w="608" w:type="dxa"/>
          </w:tcPr>
          <w:p>
            <w:pPr>
              <w:pStyle w:val="TableParagraph"/>
              <w:spacing w:before="68"/>
              <w:ind w:left="178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100"/>
                <w:sz w:val="24"/>
              </w:rPr>
              <w:t>=</w:t>
            </w:r>
          </w:p>
          <w:p>
            <w:pPr>
              <w:pStyle w:val="TableParagraph"/>
              <w:spacing w:line="252" w:lineRule="exact" w:before="142"/>
              <w:ind w:left="178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100"/>
                <w:sz w:val="24"/>
              </w:rPr>
              <w:t>=</w:t>
            </w:r>
          </w:p>
        </w:tc>
        <w:tc>
          <w:tcPr>
            <w:tcW w:w="2353" w:type="dxa"/>
          </w:tcPr>
          <w:p>
            <w:pPr>
              <w:pStyle w:val="TableParagraph"/>
              <w:spacing w:before="68"/>
              <w:ind w:left="291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sz w:val="24"/>
              </w:rPr>
              <w:t>Nerve</w:t>
            </w:r>
            <w:r>
              <w:rPr>
                <w:rFonts w:ascii="Microsoft Sans Serif"/>
                <w:spacing w:val="-1"/>
                <w:sz w:val="24"/>
              </w:rPr>
              <w:t> </w:t>
            </w:r>
            <w:r>
              <w:rPr>
                <w:rFonts w:ascii="Microsoft Sans Serif"/>
                <w:sz w:val="24"/>
              </w:rPr>
              <w:t>Stimulation</w:t>
            </w:r>
          </w:p>
          <w:p>
            <w:pPr>
              <w:pStyle w:val="TableParagraph"/>
              <w:spacing w:line="252" w:lineRule="exact" w:before="142"/>
              <w:ind w:left="291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sz w:val="24"/>
              </w:rPr>
              <w:t>Millivolt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0"/>
        </w:rPr>
      </w:pPr>
    </w:p>
    <w:p>
      <w:pPr>
        <w:pStyle w:val="BodyText"/>
        <w:spacing w:line="364" w:lineRule="auto" w:before="96"/>
        <w:ind w:left="1920" w:right="408" w:hanging="1440"/>
        <w:jc w:val="both"/>
      </w:pPr>
      <w:r>
        <w:rPr/>
        <w:t>Figure 40.</w:t>
      </w:r>
      <w:r>
        <w:rPr>
          <w:spacing w:val="1"/>
        </w:rPr>
        <w:t> </w:t>
      </w:r>
      <w:r>
        <w:rPr/>
        <w:t>Activity Profiles of the Effects of Dantrolene on Rat Phrenic Nerve</w:t>
      </w:r>
      <w:r>
        <w:rPr>
          <w:spacing w:val="1"/>
        </w:rPr>
        <w:t> </w:t>
      </w:r>
      <w:r>
        <w:rPr/>
        <w:t>Hemidiaphragm Twitch Contraction of DL-α-Difluoromethylornithine</w:t>
      </w:r>
      <w:r>
        <w:rPr>
          <w:spacing w:val="-61"/>
        </w:rPr>
        <w:t> </w:t>
      </w:r>
      <w:r>
        <w:rPr/>
        <w:t>(DFMO)</w:t>
      </w:r>
      <w:r>
        <w:rPr>
          <w:spacing w:val="-1"/>
        </w:rPr>
        <w:t> </w:t>
      </w:r>
      <w:r>
        <w:rPr/>
        <w:t>and</w:t>
      </w:r>
      <w:r>
        <w:rPr>
          <w:spacing w:val="3"/>
        </w:rPr>
        <w:t> </w:t>
      </w:r>
      <w:r>
        <w:rPr/>
        <w:t>Honey</w:t>
      </w:r>
      <w:r>
        <w:rPr>
          <w:spacing w:val="-1"/>
        </w:rPr>
        <w:t> </w:t>
      </w:r>
      <w:r>
        <w:rPr/>
        <w:t>Combination</w:t>
      </w:r>
      <w:r>
        <w:rPr>
          <w:spacing w:val="1"/>
        </w:rPr>
        <w:t> </w:t>
      </w:r>
      <w:r>
        <w:rPr/>
        <w:t>Pre-treated</w:t>
      </w:r>
      <w:r>
        <w:rPr>
          <w:spacing w:val="-1"/>
        </w:rPr>
        <w:t> </w:t>
      </w:r>
      <w:r>
        <w:rPr/>
        <w:t>Female</w:t>
      </w:r>
      <w:r>
        <w:rPr>
          <w:spacing w:val="1"/>
        </w:rPr>
        <w:t> </w:t>
      </w:r>
      <w:r>
        <w:rPr/>
        <w:t>Albino</w:t>
      </w:r>
      <w:r>
        <w:rPr>
          <w:spacing w:val="1"/>
        </w:rPr>
        <w:t> </w:t>
      </w:r>
      <w:r>
        <w:rPr/>
        <w:t>Rats</w:t>
      </w:r>
    </w:p>
    <w:p>
      <w:pPr>
        <w:spacing w:after="0" w:line="364" w:lineRule="auto"/>
        <w:jc w:val="both"/>
        <w:sectPr>
          <w:pgSz w:w="11910" w:h="16840"/>
          <w:pgMar w:header="724" w:footer="0" w:top="1340" w:bottom="280" w:left="1680" w:right="7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3"/>
        </w:rPr>
      </w:pPr>
    </w:p>
    <w:p>
      <w:pPr>
        <w:spacing w:before="0"/>
        <w:ind w:left="796" w:right="0" w:firstLine="0"/>
        <w:jc w:val="left"/>
        <w:rPr>
          <w:rFonts w:ascii="Arial MT"/>
          <w:sz w:val="16"/>
        </w:rPr>
      </w:pPr>
      <w:r>
        <w:rPr/>
        <w:pict>
          <v:group style="position:absolute;margin-left:131.316025pt;margin-top:-50.237526pt;width:405.85pt;height:290.25pt;mso-position-horizontal-relative:page;mso-position-vertical-relative:paragraph;z-index:15805440" coordorigin="2626,-1005" coordsize="8117,5805">
            <v:shape style="position:absolute;left:2626;top:-1005;width:8117;height:5805" coordorigin="2626,-1005" coordsize="8117,5805" path="m2641,-1005l2626,-1005,2626,4800,2641,4800,2641,-1005xm10743,4785l2641,4785,2641,4800,10743,4800,10743,4785xe" filled="true" fillcolor="#23201d" stroked="false">
              <v:path arrowok="t"/>
              <v:fill type="solid"/>
            </v:shape>
            <v:shape style="position:absolute;left:6099;top:3697;width:151;height:195" type="#_x0000_t75" stroked="false">
              <v:imagedata r:id="rId214" o:title=""/>
            </v:shape>
            <v:shape style="position:absolute;left:4239;top:4222;width:150;height:195" type="#_x0000_t75" stroked="false">
              <v:imagedata r:id="rId215" o:title=""/>
            </v:shape>
            <v:shape style="position:absolute;left:4336;top:3210;width:5296;height:1140" coordorigin="4337,3210" coordsize="5296,1140" path="m6152,3810l4337,4335,4337,4350,6152,3825,6152,3810xm7922,3615l6152,3810,6152,3825,7922,3630,7922,3615xm9633,3210l7922,3615,7922,3630,9633,3225,9633,3210xe" filled="true" fillcolor="#0088e0" stroked="false">
              <v:path arrowok="t"/>
              <v:fill type="solid"/>
            </v:shape>
            <v:shape style="position:absolute;left:7869;top:3487;width:151;height:195" type="#_x0000_t75" stroked="false">
              <v:imagedata r:id="rId216" o:title=""/>
            </v:shape>
            <v:shape style="position:absolute;left:9579;top:3037;width:691;height:240" type="#_x0000_t75" stroked="false">
              <v:imagedata r:id="rId217" o:title=""/>
            </v:shape>
            <v:shape style="position:absolute;left:6227;top:1425;width:3376;height:2145" coordorigin="6227,1425" coordsize="3376,2145" path="m7967,1725l6227,3555,6242,3570,7982,1740,7967,1740,7967,1725xm7967,1725l7967,1740,7980,1738,7967,1725xm7980,1738l7967,1740,7982,1740,7980,1738xm9602,1425l7967,1725,7980,1738,9602,1440,9602,1425xe" filled="true" fillcolor="#ee2e71" stroked="false">
              <v:path arrowok="t"/>
              <v:fill type="solid"/>
            </v:shape>
            <v:shape style="position:absolute;left:6054;top:3367;width:240;height:301" type="#_x0000_t75" stroked="false">
              <v:imagedata r:id="rId218" o:title=""/>
            </v:shape>
            <v:shape style="position:absolute;left:7839;top:1567;width:241;height:285" type="#_x0000_t75" stroked="false">
              <v:imagedata r:id="rId219" o:title=""/>
            </v:shape>
            <v:shape style="position:absolute;left:9519;top:1207;width:226;height:285" type="#_x0000_t75" stroked="false">
              <v:imagedata r:id="rId220" o:title=""/>
            </v:shape>
            <v:shape style="position:absolute;left:9789;top:1282;width:391;height:196" type="#_x0000_t75" stroked="false">
              <v:imagedata r:id="rId221" o:title=""/>
            </v:shape>
            <v:shape style="position:absolute;left:6196;top:315;width:3406;height:975" coordorigin="6197,315" coordsize="3406,975" path="m7907,315l6197,1275,6212,1290,7907,330,7907,315xm7907,315l7907,330,9602,540,9602,525,7907,315xe" filled="true" fillcolor="#009048" stroked="false">
              <v:path arrowok="t"/>
              <v:fill type="solid"/>
            </v:shape>
            <v:shape style="position:absolute;left:6084;top:1177;width:151;height:181" type="#_x0000_t75" stroked="false">
              <v:imagedata r:id="rId222" o:title=""/>
            </v:shape>
            <v:shape style="position:absolute;left:7824;top:202;width:151;height:180" type="#_x0000_t75" stroked="false">
              <v:imagedata r:id="rId223" o:title=""/>
            </v:shape>
            <v:shape style="position:absolute;left:9564;top:412;width:151;height:181" type="#_x0000_t75" stroked="false">
              <v:imagedata r:id="rId224" o:title=""/>
            </v:shape>
            <v:shape style="position:absolute;left:9737;top:343;width:521;height:241" type="#_x0000_t202" filled="false" stroked="false">
              <v:textbox inset="0,0,0,0">
                <w:txbxContent>
                  <w:p>
                    <w:pPr>
                      <w:spacing w:line="241" w:lineRule="exact" w:before="0"/>
                      <w:ind w:left="0" w:right="0" w:firstLine="0"/>
                      <w:jc w:val="left"/>
                      <w:rPr>
                        <w:rFonts w:ascii="Arial MT"/>
                        <w:sz w:val="21"/>
                      </w:rPr>
                    </w:pPr>
                    <w:r>
                      <w:rPr>
                        <w:rFonts w:ascii="Arial MT"/>
                        <w:color w:val="009048"/>
                        <w:spacing w:val="-4"/>
                        <w:w w:val="80"/>
                        <w:sz w:val="21"/>
                      </w:rPr>
                      <w:t>Day</w:t>
                    </w:r>
                    <w:r>
                      <w:rPr>
                        <w:rFonts w:ascii="Arial MT"/>
                        <w:color w:val="009048"/>
                        <w:spacing w:val="-14"/>
                        <w:w w:val="80"/>
                        <w:sz w:val="21"/>
                      </w:rPr>
                      <w:t> </w:t>
                    </w:r>
                    <w:r>
                      <w:rPr>
                        <w:rFonts w:ascii="Arial MT"/>
                        <w:color w:val="009048"/>
                        <w:spacing w:val="-4"/>
                        <w:w w:val="80"/>
                        <w:sz w:val="21"/>
                      </w:rPr>
                      <w:t>14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color w:val="23201D"/>
          <w:w w:val="95"/>
          <w:sz w:val="16"/>
        </w:rPr>
        <w:t>20</w:t>
      </w:r>
    </w:p>
    <w:p>
      <w:pPr>
        <w:pStyle w:val="BodyText"/>
        <w:rPr>
          <w:rFonts w:ascii="Arial MT"/>
          <w:sz w:val="18"/>
        </w:rPr>
      </w:pPr>
    </w:p>
    <w:p>
      <w:pPr>
        <w:pStyle w:val="BodyText"/>
        <w:rPr>
          <w:rFonts w:ascii="Arial MT"/>
          <w:sz w:val="18"/>
        </w:rPr>
      </w:pPr>
    </w:p>
    <w:p>
      <w:pPr>
        <w:pStyle w:val="BodyText"/>
        <w:rPr>
          <w:rFonts w:ascii="Arial MT"/>
          <w:sz w:val="18"/>
        </w:rPr>
      </w:pPr>
    </w:p>
    <w:p>
      <w:pPr>
        <w:pStyle w:val="BodyText"/>
        <w:rPr>
          <w:rFonts w:ascii="Arial MT"/>
          <w:sz w:val="18"/>
        </w:rPr>
      </w:pPr>
    </w:p>
    <w:p>
      <w:pPr>
        <w:pStyle w:val="BodyText"/>
        <w:rPr>
          <w:rFonts w:ascii="Arial MT"/>
          <w:sz w:val="18"/>
        </w:rPr>
      </w:pPr>
    </w:p>
    <w:p>
      <w:pPr>
        <w:pStyle w:val="BodyText"/>
        <w:rPr>
          <w:rFonts w:ascii="Arial MT"/>
          <w:sz w:val="18"/>
        </w:rPr>
      </w:pPr>
    </w:p>
    <w:p>
      <w:pPr>
        <w:pStyle w:val="BodyText"/>
        <w:rPr>
          <w:rFonts w:ascii="Arial MT"/>
          <w:sz w:val="18"/>
        </w:rPr>
      </w:pPr>
    </w:p>
    <w:p>
      <w:pPr>
        <w:pStyle w:val="BodyText"/>
        <w:rPr>
          <w:rFonts w:ascii="Arial MT"/>
          <w:sz w:val="18"/>
        </w:rPr>
      </w:pPr>
    </w:p>
    <w:p>
      <w:pPr>
        <w:pStyle w:val="BodyText"/>
        <w:rPr>
          <w:rFonts w:ascii="Arial MT"/>
          <w:sz w:val="18"/>
        </w:rPr>
      </w:pPr>
    </w:p>
    <w:p>
      <w:pPr>
        <w:pStyle w:val="BodyText"/>
        <w:spacing w:before="6"/>
        <w:rPr>
          <w:rFonts w:ascii="Arial MT"/>
          <w:sz w:val="21"/>
        </w:rPr>
      </w:pPr>
    </w:p>
    <w:p>
      <w:pPr>
        <w:spacing w:before="0"/>
        <w:ind w:left="796" w:right="0" w:firstLine="0"/>
        <w:jc w:val="left"/>
        <w:rPr>
          <w:rFonts w:ascii="Arial MT"/>
          <w:sz w:val="16"/>
        </w:rPr>
      </w:pPr>
      <w:r>
        <w:rPr/>
        <w:pict>
          <v:shape style="position:absolute;margin-left:105.490662pt;margin-top:-30.098005pt;width:14.1pt;height:89.65pt;mso-position-horizontal-relative:page;mso-position-vertical-relative:paragraph;z-index:15805952" type="#_x0000_t202" filled="false" stroked="false">
            <v:textbox inset="0,0,0,0" style="layout-flow:vertical;mso-layout-flow-alt:bottom-to-top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rFonts w:ascii="Arial MT"/>
                      <w:sz w:val="21"/>
                    </w:rPr>
                  </w:pPr>
                  <w:r>
                    <w:rPr>
                      <w:rFonts w:ascii="Arial MT"/>
                      <w:color w:val="23201D"/>
                      <w:spacing w:val="-1"/>
                      <w:w w:val="80"/>
                      <w:sz w:val="21"/>
                    </w:rPr>
                    <w:t>TENSION</w:t>
                  </w:r>
                  <w:r>
                    <w:rPr>
                      <w:rFonts w:ascii="Arial MT"/>
                      <w:color w:val="23201D"/>
                      <w:spacing w:val="-6"/>
                      <w:w w:val="80"/>
                      <w:sz w:val="21"/>
                    </w:rPr>
                    <w:t> </w:t>
                  </w:r>
                  <w:r>
                    <w:rPr>
                      <w:rFonts w:ascii="Arial MT"/>
                      <w:color w:val="23201D"/>
                      <w:w w:val="80"/>
                      <w:sz w:val="21"/>
                    </w:rPr>
                    <w:t>CHANGE</w:t>
                  </w:r>
                  <w:r>
                    <w:rPr>
                      <w:rFonts w:ascii="Arial MT"/>
                      <w:color w:val="23201D"/>
                      <w:spacing w:val="-11"/>
                      <w:w w:val="80"/>
                      <w:sz w:val="21"/>
                    </w:rPr>
                    <w:t> </w:t>
                  </w:r>
                  <w:r>
                    <w:rPr>
                      <w:rFonts w:ascii="Arial MT"/>
                      <w:color w:val="23201D"/>
                      <w:w w:val="80"/>
                      <w:sz w:val="21"/>
                    </w:rPr>
                    <w:t>(g)</w:t>
                  </w:r>
                </w:p>
              </w:txbxContent>
            </v:textbox>
            <w10:wrap type="none"/>
          </v:shape>
        </w:pict>
      </w:r>
      <w:r>
        <w:rPr>
          <w:rFonts w:ascii="Arial MT"/>
          <w:color w:val="23201D"/>
          <w:w w:val="95"/>
          <w:sz w:val="16"/>
        </w:rPr>
        <w:t>10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3" w:after="1"/>
        <w:rPr>
          <w:rFonts w:ascii="Arial MT"/>
        </w:rPr>
      </w:pPr>
    </w:p>
    <w:tbl>
      <w:tblPr>
        <w:tblW w:w="0" w:type="auto"/>
        <w:jc w:val="left"/>
        <w:tblInd w:w="103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05"/>
        <w:gridCol w:w="910"/>
        <w:gridCol w:w="2065"/>
        <w:gridCol w:w="2181"/>
        <w:gridCol w:w="989"/>
      </w:tblGrid>
      <w:tr>
        <w:trPr>
          <w:trHeight w:val="294" w:hRule="atLeast"/>
        </w:trPr>
        <w:tc>
          <w:tcPr>
            <w:tcW w:w="905" w:type="dxa"/>
          </w:tcPr>
          <w:p>
            <w:pPr>
              <w:pStyle w:val="TableParagraph"/>
              <w:spacing w:line="193" w:lineRule="exact" w:before="81"/>
              <w:ind w:left="50"/>
              <w:rPr>
                <w:rFonts w:ascii="Microsoft Sans Serif"/>
                <w:sz w:val="19"/>
              </w:rPr>
            </w:pPr>
            <w:r>
              <w:rPr>
                <w:rFonts w:ascii="Microsoft Sans Serif"/>
                <w:color w:val="23201D"/>
                <w:spacing w:val="11"/>
                <w:w w:val="105"/>
                <w:sz w:val="19"/>
              </w:rPr>
              <w:t>10</w:t>
            </w:r>
          </w:p>
        </w:tc>
        <w:tc>
          <w:tcPr>
            <w:tcW w:w="910" w:type="dxa"/>
          </w:tcPr>
          <w:p>
            <w:pPr>
              <w:pStyle w:val="TableParagraph"/>
              <w:spacing w:line="208" w:lineRule="exact" w:before="66"/>
              <w:ind w:right="184"/>
              <w:jc w:val="right"/>
              <w:rPr>
                <w:rFonts w:ascii="Microsoft Sans Serif"/>
                <w:sz w:val="19"/>
              </w:rPr>
            </w:pPr>
            <w:r>
              <w:rPr>
                <w:rFonts w:ascii="Microsoft Sans Serif"/>
                <w:color w:val="23201D"/>
                <w:w w:val="102"/>
                <w:sz w:val="19"/>
              </w:rPr>
              <w:t>9</w:t>
            </w:r>
          </w:p>
        </w:tc>
        <w:tc>
          <w:tcPr>
            <w:tcW w:w="2065" w:type="dxa"/>
          </w:tcPr>
          <w:p>
            <w:pPr>
              <w:pStyle w:val="TableParagraph"/>
              <w:spacing w:before="51"/>
              <w:ind w:right="373"/>
              <w:jc w:val="right"/>
              <w:rPr>
                <w:rFonts w:ascii="Microsoft Sans Serif"/>
                <w:sz w:val="19"/>
              </w:rPr>
            </w:pPr>
            <w:r>
              <w:rPr>
                <w:rFonts w:ascii="Microsoft Sans Serif"/>
                <w:color w:val="23201D"/>
                <w:w w:val="102"/>
                <w:sz w:val="19"/>
              </w:rPr>
              <w:t>8</w:t>
            </w:r>
          </w:p>
        </w:tc>
        <w:tc>
          <w:tcPr>
            <w:tcW w:w="2181" w:type="dxa"/>
          </w:tcPr>
          <w:p>
            <w:pPr>
              <w:pStyle w:val="TableParagraph"/>
              <w:spacing w:line="193" w:lineRule="exact" w:before="81"/>
              <w:ind w:right="829"/>
              <w:jc w:val="right"/>
              <w:rPr>
                <w:rFonts w:ascii="Microsoft Sans Serif"/>
                <w:sz w:val="19"/>
              </w:rPr>
            </w:pPr>
            <w:r>
              <w:rPr>
                <w:rFonts w:ascii="Microsoft Sans Serif"/>
                <w:color w:val="23201D"/>
                <w:w w:val="102"/>
                <w:sz w:val="19"/>
              </w:rPr>
              <w:t>7</w:t>
            </w:r>
          </w:p>
        </w:tc>
        <w:tc>
          <w:tcPr>
            <w:tcW w:w="989" w:type="dxa"/>
          </w:tcPr>
          <w:p>
            <w:pPr>
              <w:pStyle w:val="TableParagraph"/>
              <w:spacing w:before="51"/>
              <w:ind w:right="48"/>
              <w:jc w:val="right"/>
              <w:rPr>
                <w:rFonts w:ascii="Microsoft Sans Serif"/>
                <w:sz w:val="19"/>
              </w:rPr>
            </w:pPr>
            <w:r>
              <w:rPr>
                <w:rFonts w:ascii="Microsoft Sans Serif"/>
                <w:color w:val="23201D"/>
                <w:w w:val="102"/>
                <w:sz w:val="19"/>
              </w:rPr>
              <w:t>6</w:t>
            </w:r>
          </w:p>
        </w:tc>
      </w:tr>
      <w:tr>
        <w:trPr>
          <w:trHeight w:val="263" w:hRule="atLeast"/>
        </w:trPr>
        <w:tc>
          <w:tcPr>
            <w:tcW w:w="90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1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65" w:type="dxa"/>
          </w:tcPr>
          <w:p>
            <w:pPr>
              <w:pStyle w:val="TableParagraph"/>
              <w:spacing w:line="212" w:lineRule="exact"/>
              <w:ind w:left="185"/>
              <w:rPr>
                <w:rFonts w:ascii="Microsoft Sans Serif"/>
                <w:sz w:val="19"/>
              </w:rPr>
            </w:pPr>
            <w:r>
              <w:rPr>
                <w:rFonts w:ascii="Microsoft Sans Serif"/>
                <w:color w:val="23201D"/>
                <w:sz w:val="19"/>
              </w:rPr>
              <w:t>E</w:t>
            </w:r>
            <w:r>
              <w:rPr>
                <w:rFonts w:ascii="Microsoft Sans Serif"/>
                <w:color w:val="23201D"/>
                <w:spacing w:val="-13"/>
                <w:sz w:val="19"/>
              </w:rPr>
              <w:t> </w:t>
            </w:r>
            <w:r>
              <w:rPr>
                <w:rFonts w:ascii="Microsoft Sans Serif"/>
                <w:color w:val="23201D"/>
                <w:sz w:val="19"/>
              </w:rPr>
              <w:t>R</w:t>
            </w:r>
            <w:r>
              <w:rPr>
                <w:rFonts w:ascii="Microsoft Sans Serif"/>
                <w:color w:val="23201D"/>
                <w:spacing w:val="-9"/>
                <w:sz w:val="19"/>
              </w:rPr>
              <w:t> </w:t>
            </w:r>
            <w:r>
              <w:rPr>
                <w:rFonts w:ascii="Microsoft Sans Serif"/>
                <w:color w:val="23201D"/>
                <w:sz w:val="19"/>
              </w:rPr>
              <w:t>G</w:t>
            </w:r>
            <w:r>
              <w:rPr>
                <w:rFonts w:ascii="Microsoft Sans Serif"/>
                <w:color w:val="23201D"/>
                <w:spacing w:val="-4"/>
                <w:sz w:val="19"/>
              </w:rPr>
              <w:t> </w:t>
            </w:r>
            <w:r>
              <w:rPr>
                <w:rFonts w:ascii="Microsoft Sans Serif"/>
                <w:color w:val="23201D"/>
                <w:sz w:val="19"/>
              </w:rPr>
              <w:t>O</w:t>
            </w:r>
            <w:r>
              <w:rPr>
                <w:rFonts w:ascii="Microsoft Sans Serif"/>
                <w:color w:val="23201D"/>
                <w:spacing w:val="-4"/>
                <w:sz w:val="19"/>
              </w:rPr>
              <w:t> </w:t>
            </w:r>
            <w:r>
              <w:rPr>
                <w:rFonts w:ascii="Microsoft Sans Serif"/>
                <w:color w:val="23201D"/>
                <w:sz w:val="19"/>
              </w:rPr>
              <w:t>M</w:t>
            </w:r>
            <w:r>
              <w:rPr>
                <w:rFonts w:ascii="Microsoft Sans Serif"/>
                <w:color w:val="23201D"/>
                <w:spacing w:val="1"/>
                <w:sz w:val="19"/>
              </w:rPr>
              <w:t> </w:t>
            </w:r>
            <w:r>
              <w:rPr>
                <w:rFonts w:ascii="Microsoft Sans Serif"/>
                <w:color w:val="23201D"/>
                <w:sz w:val="19"/>
              </w:rPr>
              <w:t>E</w:t>
            </w:r>
            <w:r>
              <w:rPr>
                <w:rFonts w:ascii="Microsoft Sans Serif"/>
                <w:color w:val="23201D"/>
                <w:spacing w:val="-13"/>
                <w:sz w:val="19"/>
              </w:rPr>
              <w:t> </w:t>
            </w:r>
            <w:r>
              <w:rPr>
                <w:rFonts w:ascii="Microsoft Sans Serif"/>
                <w:color w:val="23201D"/>
                <w:sz w:val="19"/>
              </w:rPr>
              <w:t>T</w:t>
            </w:r>
            <w:r>
              <w:rPr>
                <w:rFonts w:ascii="Microsoft Sans Serif"/>
                <w:color w:val="23201D"/>
                <w:spacing w:val="-17"/>
                <w:sz w:val="19"/>
              </w:rPr>
              <w:t> </w:t>
            </w:r>
            <w:r>
              <w:rPr>
                <w:rFonts w:ascii="Microsoft Sans Serif"/>
                <w:color w:val="23201D"/>
                <w:sz w:val="19"/>
              </w:rPr>
              <w:t>R</w:t>
            </w:r>
            <w:r>
              <w:rPr>
                <w:rFonts w:ascii="Microsoft Sans Serif"/>
                <w:color w:val="23201D"/>
                <w:spacing w:val="-9"/>
                <w:sz w:val="19"/>
              </w:rPr>
              <w:t> </w:t>
            </w:r>
            <w:r>
              <w:rPr>
                <w:rFonts w:ascii="Microsoft Sans Serif"/>
                <w:color w:val="23201D"/>
                <w:spacing w:val="10"/>
                <w:sz w:val="19"/>
              </w:rPr>
              <w:t>IN</w:t>
            </w:r>
            <w:r>
              <w:rPr>
                <w:rFonts w:ascii="Microsoft Sans Serif"/>
                <w:color w:val="23201D"/>
                <w:spacing w:val="-8"/>
                <w:sz w:val="19"/>
              </w:rPr>
              <w:t> </w:t>
            </w:r>
            <w:r>
              <w:rPr>
                <w:rFonts w:ascii="Microsoft Sans Serif"/>
                <w:color w:val="23201D"/>
                <w:sz w:val="19"/>
              </w:rPr>
              <w:t>E</w:t>
            </w:r>
          </w:p>
        </w:tc>
        <w:tc>
          <w:tcPr>
            <w:tcW w:w="2181" w:type="dxa"/>
          </w:tcPr>
          <w:p>
            <w:pPr>
              <w:pStyle w:val="TableParagraph"/>
              <w:spacing w:line="212" w:lineRule="exact"/>
              <w:ind w:right="861"/>
              <w:jc w:val="right"/>
              <w:rPr>
                <w:rFonts w:ascii="Microsoft Sans Serif"/>
                <w:sz w:val="19"/>
              </w:rPr>
            </w:pPr>
            <w:r>
              <w:rPr>
                <w:rFonts w:ascii="Microsoft Sans Serif"/>
                <w:color w:val="23201D"/>
                <w:sz w:val="19"/>
              </w:rPr>
              <w:t>(</w:t>
            </w:r>
            <w:r>
              <w:rPr>
                <w:rFonts w:ascii="Microsoft Sans Serif"/>
                <w:color w:val="23201D"/>
                <w:spacing w:val="-24"/>
                <w:sz w:val="19"/>
              </w:rPr>
              <w:t> </w:t>
            </w:r>
            <w:r>
              <w:rPr>
                <w:rFonts w:ascii="Microsoft Sans Serif"/>
                <w:color w:val="23201D"/>
                <w:sz w:val="19"/>
              </w:rPr>
              <w:t>-</w:t>
            </w:r>
            <w:r>
              <w:rPr>
                <w:rFonts w:ascii="Microsoft Sans Serif"/>
                <w:color w:val="23201D"/>
                <w:spacing w:val="-24"/>
                <w:sz w:val="19"/>
              </w:rPr>
              <w:t> </w:t>
            </w:r>
            <w:r>
              <w:rPr>
                <w:rFonts w:ascii="Microsoft Sans Serif"/>
                <w:color w:val="23201D"/>
                <w:sz w:val="19"/>
              </w:rPr>
              <w:t>L</w:t>
            </w:r>
            <w:r>
              <w:rPr>
                <w:rFonts w:ascii="Microsoft Sans Serif"/>
                <w:color w:val="23201D"/>
                <w:spacing w:val="-5"/>
                <w:sz w:val="19"/>
              </w:rPr>
              <w:t> </w:t>
            </w:r>
            <w:r>
              <w:rPr>
                <w:rFonts w:ascii="Microsoft Sans Serif"/>
                <w:color w:val="23201D"/>
                <w:sz w:val="19"/>
              </w:rPr>
              <w:t>o</w:t>
            </w:r>
            <w:r>
              <w:rPr>
                <w:rFonts w:ascii="Microsoft Sans Serif"/>
                <w:color w:val="23201D"/>
                <w:spacing w:val="-5"/>
                <w:sz w:val="19"/>
              </w:rPr>
              <w:t> </w:t>
            </w:r>
            <w:r>
              <w:rPr>
                <w:rFonts w:ascii="Microsoft Sans Serif"/>
                <w:color w:val="23201D"/>
                <w:sz w:val="19"/>
              </w:rPr>
              <w:t>g</w:t>
            </w:r>
            <w:r>
              <w:rPr>
                <w:rFonts w:ascii="Microsoft Sans Serif"/>
                <w:color w:val="23201D"/>
                <w:spacing w:val="26"/>
                <w:sz w:val="19"/>
              </w:rPr>
              <w:t> </w:t>
            </w:r>
            <w:r>
              <w:rPr>
                <w:rFonts w:ascii="Microsoft Sans Serif"/>
                <w:color w:val="23201D"/>
                <w:sz w:val="19"/>
              </w:rPr>
              <w:t>g</w:t>
            </w:r>
            <w:r>
              <w:rPr>
                <w:rFonts w:ascii="Microsoft Sans Serif"/>
                <w:color w:val="23201D"/>
                <w:spacing w:val="-6"/>
                <w:sz w:val="19"/>
              </w:rPr>
              <w:t> </w:t>
            </w:r>
            <w:r>
              <w:rPr>
                <w:rFonts w:ascii="Microsoft Sans Serif"/>
                <w:color w:val="23201D"/>
                <w:sz w:val="19"/>
              </w:rPr>
              <w:t>/</w:t>
            </w:r>
            <w:r>
              <w:rPr>
                <w:rFonts w:ascii="Microsoft Sans Serif"/>
                <w:color w:val="23201D"/>
                <w:spacing w:val="-28"/>
                <w:sz w:val="19"/>
              </w:rPr>
              <w:t> </w:t>
            </w:r>
            <w:r>
              <w:rPr>
                <w:rFonts w:ascii="Microsoft Sans Serif"/>
                <w:color w:val="23201D"/>
                <w:sz w:val="19"/>
              </w:rPr>
              <w:t>m</w:t>
            </w:r>
            <w:r>
              <w:rPr>
                <w:rFonts w:ascii="Microsoft Sans Serif"/>
                <w:color w:val="23201D"/>
                <w:spacing w:val="1"/>
                <w:sz w:val="19"/>
              </w:rPr>
              <w:t> </w:t>
            </w:r>
            <w:r>
              <w:rPr>
                <w:rFonts w:ascii="Microsoft Sans Serif"/>
                <w:color w:val="23201D"/>
                <w:sz w:val="19"/>
              </w:rPr>
              <w:t>l)</w:t>
            </w:r>
          </w:p>
        </w:tc>
        <w:tc>
          <w:tcPr>
            <w:tcW w:w="989" w:type="dxa"/>
          </w:tcPr>
          <w:p>
            <w:pPr>
              <w:pStyle w:val="TableParagraph"/>
              <w:rPr>
                <w:sz w:val="18"/>
              </w:rPr>
            </w:pPr>
          </w:p>
        </w:tc>
      </w:tr>
    </w:tbl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5"/>
        <w:rPr>
          <w:rFonts w:ascii="Arial MT"/>
          <w:sz w:val="29"/>
        </w:rPr>
      </w:pPr>
    </w:p>
    <w:p>
      <w:pPr>
        <w:pStyle w:val="BodyText"/>
        <w:spacing w:line="364" w:lineRule="auto" w:before="96"/>
        <w:ind w:left="1920" w:right="411" w:hanging="1440"/>
        <w:jc w:val="both"/>
      </w:pPr>
      <w:r>
        <w:rPr/>
        <w:t>Figure 41.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DL-α-Difluoromethylornithine</w:t>
      </w:r>
      <w:r>
        <w:rPr>
          <w:spacing w:val="1"/>
        </w:rPr>
        <w:t> </w:t>
      </w:r>
      <w:r>
        <w:rPr/>
        <w:t>(DFMO)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Chloroquine</w:t>
      </w:r>
      <w:r>
        <w:rPr>
          <w:spacing w:val="1"/>
        </w:rPr>
        <w:t> </w:t>
      </w:r>
      <w:r>
        <w:rPr/>
        <w:t>Combination Pretreatment of Female Albino Rats on Ergometrine</w:t>
      </w:r>
      <w:r>
        <w:rPr>
          <w:spacing w:val="1"/>
        </w:rPr>
        <w:t> </w:t>
      </w:r>
      <w:r>
        <w:rPr/>
        <w:t>Induced</w:t>
      </w:r>
      <w:r>
        <w:rPr>
          <w:spacing w:val="2"/>
        </w:rPr>
        <w:t> </w:t>
      </w:r>
      <w:r>
        <w:rPr/>
        <w:t>Contraction</w:t>
      </w:r>
      <w:r>
        <w:rPr>
          <w:spacing w:val="1"/>
        </w:rPr>
        <w:t> </w:t>
      </w:r>
      <w:r>
        <w:rPr/>
        <w:t>of</w:t>
      </w:r>
      <w:r>
        <w:rPr>
          <w:spacing w:val="2"/>
        </w:rPr>
        <w:t> </w:t>
      </w:r>
      <w:r>
        <w:rPr/>
        <w:t>Uterine</w:t>
      </w:r>
      <w:r>
        <w:rPr>
          <w:spacing w:val="3"/>
        </w:rPr>
        <w:t> </w:t>
      </w:r>
      <w:r>
        <w:rPr/>
        <w:t>Smooth</w:t>
      </w:r>
      <w:r>
        <w:rPr>
          <w:spacing w:val="1"/>
        </w:rPr>
        <w:t> </w:t>
      </w:r>
      <w:r>
        <w:rPr/>
        <w:t>Muscle</w:t>
      </w:r>
    </w:p>
    <w:p>
      <w:pPr>
        <w:spacing w:after="0" w:line="364" w:lineRule="auto"/>
        <w:jc w:val="both"/>
        <w:sectPr>
          <w:pgSz w:w="11910" w:h="16840"/>
          <w:pgMar w:header="724" w:footer="0" w:top="1340" w:bottom="280" w:left="1680" w:right="7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8"/>
        </w:rPr>
      </w:pPr>
    </w:p>
    <w:p>
      <w:pPr>
        <w:spacing w:before="102"/>
        <w:ind w:left="886" w:right="0" w:firstLine="0"/>
        <w:jc w:val="left"/>
        <w:rPr>
          <w:sz w:val="19"/>
        </w:rPr>
      </w:pPr>
      <w:r>
        <w:rPr/>
        <w:pict>
          <v:group style="position:absolute;margin-left:141.068741pt;margin-top:-19.168552pt;width:400.6pt;height:400.75pt;mso-position-horizontal-relative:page;mso-position-vertical-relative:paragraph;z-index:15806464" coordorigin="2821,-383" coordsize="8012,8015">
            <v:shape style="position:absolute;left:2821;top:-384;width:8012;height:8015" coordorigin="2821,-383" coordsize="8012,8015" path="m2836,-383l2821,-383,2821,7616,2836,7616,2836,-383xm10833,7616l2836,7616,2836,7631,10833,7631,10833,7616xe" filled="true" fillcolor="#23201d" stroked="false">
              <v:path arrowok="t"/>
              <v:fill type="solid"/>
            </v:shape>
            <v:shape style="position:absolute;left:4441;top:6085;width:4712;height:1247" coordorigin="4442,6085" coordsize="4712,1247" path="m6077,6791l4442,7316,4442,7331,6077,6806,6077,6791xm9090,6129l6077,6791,6077,6806,9153,6131,9090,6129xm7637,6085l6077,6776,6077,6791,7637,6100,7637,6085xm9153,6116l9090,6129,9153,6131,9153,6116xm7637,6085l7637,6100,9090,6129,9153,6116,7637,6085xe" filled="true" fillcolor="#ee2e71" stroked="false">
              <v:path arrowok="t"/>
              <v:fill type="solid"/>
            </v:shape>
            <v:shape style="position:absolute;left:5957;top:6970;width:120;height:46" coordorigin="5957,6971" coordsize="120,46" path="m6032,6971l6002,6971,6002,7001,5957,7001,5957,7016,6077,7016,6077,7001,6032,7001,6032,6971xe" filled="true" fillcolor="#0088e0" stroked="false">
              <v:path arrowok="t"/>
              <v:fill type="solid"/>
            </v:shape>
            <v:shape style="position:absolute;left:5957;top:6970;width:120;height:46" coordorigin="5957,6971" coordsize="120,46" path="m6077,7016l6032,7016,6002,7016,5957,7016,5957,7001,6002,7001,6002,6971,6032,6971,6032,7001,6077,7001,6077,7016xe" filled="false" stroked="true" strokeweight=".748667pt" strokecolor="#0088e0">
              <v:path arrowok="t"/>
              <v:stroke dashstyle="solid"/>
            </v:shape>
            <v:shape style="position:absolute;left:5942;top:6836;width:135;height:135" coordorigin="5942,6836" coordsize="135,135" path="m6017,6836l5986,6842,5963,6857,5948,6880,5942,6911,5948,6933,5963,6952,5986,6966,6017,6971,6039,6966,6058,6952,6072,6933,6077,6911,6072,6880,6058,6857,6039,6842,6017,6836xe" filled="true" fillcolor="#0088e0" stroked="false">
              <v:path arrowok="t"/>
              <v:fill type="solid"/>
            </v:shape>
            <v:shape style="position:absolute;left:5942;top:6836;width:135;height:135" coordorigin="5942,6836" coordsize="135,135" path="m6017,6971l5986,6966,5963,6952,5948,6933,5942,6911,5948,6880,5963,6857,5986,6842,6017,6836,6039,6842,6058,6857,6072,6880,6077,6911,6072,6933,6058,6952,6039,6966,6017,6971xe" filled="false" stroked="true" strokeweight=".748718pt" strokecolor="#0088e0">
              <v:path arrowok="t"/>
              <v:stroke dashstyle="solid"/>
            </v:shape>
            <v:rect style="position:absolute;left:5987;top:6881;width:60;height:60" filled="true" fillcolor="#0088e0" stroked="false">
              <v:fill type="solid"/>
            </v:rect>
            <v:rect style="position:absolute;left:5987;top:6881;width:60;height:60" filled="false" stroked="true" strokeweight=".748718pt" strokecolor="#0088e0">
              <v:stroke dashstyle="solid"/>
            </v:rect>
            <v:shape style="position:absolute;left:4359;top:7203;width:150;height:211" type="#_x0000_t75" stroked="false">
              <v:imagedata r:id="rId225" o:title=""/>
            </v:shape>
            <v:shape style="position:absolute;left:5896;top:6700;width:226;height:196" coordorigin="5897,6701" coordsize="226,196" path="m6002,6701l5942,6806,5897,6896,6122,6896,6062,6806,6002,6701xe" filled="true" fillcolor="#ee2e71" stroked="false">
              <v:path arrowok="t"/>
              <v:fill type="solid"/>
            </v:shape>
            <v:shape style="position:absolute;left:5896;top:6700;width:226;height:196" coordorigin="5897,6701" coordsize="226,196" path="m6002,6701l6062,6806,6122,6896,6002,6896,5897,6896,5942,6806,6002,6701xe" filled="false" stroked="true" strokeweight=".748709pt" strokecolor="#ee2e71">
              <v:path arrowok="t"/>
              <v:stroke dashstyle="solid"/>
            </v:shape>
            <v:shape style="position:absolute;left:5972;top:6625;width:75;height:91" coordorigin="5972,6626" coordsize="75,91" path="m6047,6626l5972,6626,5972,6641,6002,6641,6002,6716,6017,6716,6017,6641,6047,6641,6047,6626xe" filled="true" fillcolor="#ee2e71" stroked="false">
              <v:path arrowok="t"/>
              <v:fill type="solid"/>
            </v:shape>
            <v:shape style="position:absolute;left:5972;top:6625;width:75;height:91" coordorigin="5972,6626" coordsize="75,91" path="m6002,6716l6002,6641,5972,6641,5972,6626,6047,6626,6047,6641,6017,6641,6017,6716,6002,6716xe" filled="false" stroked="true" strokeweight=".748731pt" strokecolor="#ee2e71">
              <v:path arrowok="t"/>
              <v:stroke dashstyle="solid"/>
            </v:shape>
            <v:shape style="position:absolute;left:9092;top:6235;width:105;height:61" coordorigin="9093,6236" coordsize="105,61" path="m9153,6236l9138,6236,9138,6265,9093,6265,9093,6296,9198,6296,9198,6265,9153,6265,9153,6236xe" filled="true" fillcolor="#0088e0" stroked="false">
              <v:path arrowok="t"/>
              <v:fill type="solid"/>
            </v:shape>
            <v:shape style="position:absolute;left:9092;top:6235;width:105;height:61" coordorigin="9093,6236" coordsize="105,61" path="m9198,6296l9153,6296,9138,6296,9093,6296,9093,6265,9138,6265,9138,6236,9153,6236,9153,6265,9198,6265,9198,6296xe" filled="false" stroked="true" strokeweight=".748684pt" strokecolor="#0088e0">
              <v:path arrowok="t"/>
              <v:stroke dashstyle="solid"/>
            </v:shape>
            <v:shape style="position:absolute;left:9077;top:6115;width:136;height:135" coordorigin="9077,6116" coordsize="136,135" path="m9153,6116l9122,6121,9098,6134,9083,6154,9077,6176,9083,6206,9098,6230,9122,6245,9153,6251,9175,6245,9194,6230,9208,6206,9213,6176,9208,6154,9194,6134,9175,6121,9153,6116xe" filled="true" fillcolor="#0088e0" stroked="false">
              <v:path arrowok="t"/>
              <v:fill type="solid"/>
            </v:shape>
            <v:shape style="position:absolute;left:9077;top:6115;width:136;height:135" coordorigin="9077,6116" coordsize="136,135" path="m9153,6251l9122,6245,9098,6230,9083,6206,9077,6176,9083,6154,9098,6134,9122,6121,9153,6116,9175,6121,9194,6134,9208,6154,9213,6176,9208,6206,9194,6230,9175,6245,9153,6251xe" filled="false" stroked="true" strokeweight=".748718pt" strokecolor="#0088e0">
              <v:path arrowok="t"/>
              <v:stroke dashstyle="solid"/>
            </v:shape>
            <v:rect style="position:absolute;left:9122;top:6145;width:45;height:60" filled="true" fillcolor="#0088e0" stroked="false">
              <v:fill type="solid"/>
            </v:rect>
            <v:rect style="position:absolute;left:9122;top:6145;width:45;height:60" filled="false" stroked="true" strokeweight=".748738pt" strokecolor="#0088e0">
              <v:stroke dashstyle="solid"/>
            </v:rect>
            <v:shape style="position:absolute;left:7510;top:5867;width:226;height:301" type="#_x0000_t75" stroked="false">
              <v:imagedata r:id="rId226" o:title=""/>
            </v:shape>
            <v:shape style="position:absolute;left:9047;top:5965;width:211;height:196" coordorigin="9047,5966" coordsize="211,196" path="m9153,5966l9093,6055,9047,6161,9258,6161,9213,6055,9153,5966xe" filled="true" fillcolor="#ee2e71" stroked="false">
              <v:path arrowok="t"/>
              <v:fill type="solid"/>
            </v:shape>
            <v:shape style="position:absolute;left:9047;top:5965;width:211;height:196" coordorigin="9047,5966" coordsize="211,196" path="m9153,5966l9213,6055,9258,6161,9153,6161,9047,6161,9093,6055,9153,5966xe" filled="false" stroked="true" strokeweight=".748713pt" strokecolor="#ee2e71">
              <v:path arrowok="t"/>
              <v:stroke dashstyle="solid"/>
            </v:shape>
            <v:rect style="position:absolute;left:9122;top:5875;width:75;height:16" filled="true" fillcolor="#ee2e71" stroked="false">
              <v:fill type="solid"/>
            </v:rect>
            <v:shape style="position:absolute;left:9122;top:5875;width:75;height:106" coordorigin="9123,5875" coordsize="75,106" path="m9153,5981l9153,5890,9123,5890,9123,5875,9198,5875,9198,5890,9153,5890,9153,5981xe" filled="false" stroked="true" strokeweight=".748741pt" strokecolor="#ee2e71">
              <v:path arrowok="t"/>
              <v:stroke dashstyle="solid"/>
            </v:shape>
            <v:shape style="position:absolute;left:7539;top:6378;width:150;height:196" type="#_x0000_t75" stroked="false">
              <v:imagedata r:id="rId227" o:title=""/>
            </v:shape>
            <v:shape style="position:absolute;left:4456;top:2123;width:3211;height:3678" coordorigin="4457,2123" coordsize="3211,3678" path="m6062,3339l6062,3354,4457,5786,4472,5800,6077,3354,6062,3339xm7667,2123l6062,3339,6077,3354,7667,2138,7667,2123xe" filled="true" fillcolor="#009048" stroked="false">
              <v:path arrowok="t"/>
              <v:fill type="solid"/>
            </v:shape>
            <v:shape style="position:absolute;left:4344;top:5687;width:150;height:180" type="#_x0000_t75" stroked="false">
              <v:imagedata r:id="rId228" o:title=""/>
            </v:shape>
            <v:shape style="position:absolute;left:5949;top:3286;width:150;height:181" type="#_x0000_t75" stroked="false">
              <v:imagedata r:id="rId229" o:title=""/>
            </v:shape>
            <v:shape style="position:absolute;left:7569;top:2055;width:150;height:181" type="#_x0000_t75" stroked="false">
              <v:imagedata r:id="rId230" o:title=""/>
            </v:shape>
            <v:shape style="position:absolute;left:7742;top:2046;width:521;height:241" type="#_x0000_t202" filled="false" stroked="false">
              <v:textbox inset="0,0,0,0">
                <w:txbxContent>
                  <w:p>
                    <w:pPr>
                      <w:spacing w:line="241" w:lineRule="exact" w:before="0"/>
                      <w:ind w:left="0" w:right="0" w:firstLine="0"/>
                      <w:jc w:val="left"/>
                      <w:rPr>
                        <w:rFonts w:ascii="Arial MT"/>
                        <w:sz w:val="21"/>
                      </w:rPr>
                    </w:pPr>
                    <w:r>
                      <w:rPr>
                        <w:rFonts w:ascii="Arial MT"/>
                        <w:color w:val="009048"/>
                        <w:spacing w:val="-4"/>
                        <w:w w:val="80"/>
                        <w:sz w:val="21"/>
                      </w:rPr>
                      <w:t>Day</w:t>
                    </w:r>
                    <w:r>
                      <w:rPr>
                        <w:rFonts w:ascii="Arial MT"/>
                        <w:color w:val="009048"/>
                        <w:spacing w:val="-14"/>
                        <w:w w:val="80"/>
                        <w:sz w:val="21"/>
                      </w:rPr>
                      <w:t> </w:t>
                    </w:r>
                    <w:r>
                      <w:rPr>
                        <w:rFonts w:ascii="Arial MT"/>
                        <w:color w:val="009048"/>
                        <w:spacing w:val="-4"/>
                        <w:w w:val="80"/>
                        <w:sz w:val="21"/>
                      </w:rPr>
                      <w:t>14</w:t>
                    </w:r>
                  </w:p>
                </w:txbxContent>
              </v:textbox>
              <w10:wrap type="none"/>
            </v:shape>
            <v:shape style="position:absolute;left:7727;top:5828;width:446;height:241" type="#_x0000_t202" filled="false" stroked="false">
              <v:textbox inset="0,0,0,0">
                <w:txbxContent>
                  <w:p>
                    <w:pPr>
                      <w:spacing w:line="241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21"/>
                      </w:rPr>
                    </w:pPr>
                    <w:r>
                      <w:rPr>
                        <w:rFonts w:ascii="Arial"/>
                        <w:b/>
                        <w:color w:val="EE2E71"/>
                        <w:spacing w:val="-4"/>
                        <w:w w:val="80"/>
                        <w:sz w:val="21"/>
                      </w:rPr>
                      <w:t>Day</w:t>
                    </w:r>
                    <w:r>
                      <w:rPr>
                        <w:rFonts w:ascii="Arial"/>
                        <w:b/>
                        <w:color w:val="EE2E71"/>
                        <w:spacing w:val="-9"/>
                        <w:w w:val="80"/>
                        <w:sz w:val="21"/>
                      </w:rPr>
                      <w:t> </w:t>
                    </w:r>
                    <w:r>
                      <w:rPr>
                        <w:rFonts w:ascii="Arial"/>
                        <w:b/>
                        <w:color w:val="EE2E71"/>
                        <w:spacing w:val="-4"/>
                        <w:w w:val="80"/>
                        <w:sz w:val="21"/>
                      </w:rPr>
                      <w:t>3</w:t>
                    </w:r>
                  </w:p>
                </w:txbxContent>
              </v:textbox>
              <w10:wrap type="none"/>
            </v:shape>
            <v:shape style="position:absolute;left:3631;top:7194;width:548;height:241" type="#_x0000_t202" filled="false" stroked="false">
              <v:textbox inset="0,0,0,0">
                <w:txbxContent>
                  <w:p>
                    <w:pPr>
                      <w:spacing w:line="241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21"/>
                      </w:rPr>
                    </w:pPr>
                    <w:r>
                      <w:rPr>
                        <w:rFonts w:ascii="Arial"/>
                        <w:b/>
                        <w:color w:val="0088E0"/>
                        <w:spacing w:val="-6"/>
                        <w:w w:val="80"/>
                        <w:sz w:val="21"/>
                      </w:rPr>
                      <w:t>Castrol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3201D"/>
          <w:w w:val="105"/>
          <w:sz w:val="19"/>
        </w:rPr>
        <w:t>3.0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9"/>
        </w:rPr>
      </w:pPr>
    </w:p>
    <w:p>
      <w:pPr>
        <w:spacing w:before="0"/>
        <w:ind w:left="886" w:right="0" w:firstLine="0"/>
        <w:jc w:val="left"/>
        <w:rPr>
          <w:sz w:val="19"/>
        </w:rPr>
      </w:pPr>
      <w:r>
        <w:rPr>
          <w:color w:val="23201D"/>
          <w:w w:val="105"/>
          <w:sz w:val="19"/>
        </w:rPr>
        <w:t>2.0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5"/>
        </w:rPr>
      </w:pPr>
    </w:p>
    <w:p>
      <w:pPr>
        <w:spacing w:before="101"/>
        <w:ind w:left="781" w:right="0" w:firstLine="0"/>
        <w:jc w:val="left"/>
        <w:rPr>
          <w:sz w:val="19"/>
        </w:rPr>
      </w:pPr>
      <w:r>
        <w:rPr/>
        <w:pict>
          <v:shape style="position:absolute;margin-left:105.490791pt;margin-top:-63.594196pt;width:14.1pt;height:89.7pt;mso-position-horizontal-relative:page;mso-position-vertical-relative:paragraph;z-index:15806976" type="#_x0000_t202" filled="false" stroked="false">
            <v:textbox inset="0,0,0,0" style="layout-flow:vertical;mso-layout-flow-alt:bottom-to-top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rFonts w:ascii="Arial MT"/>
                      <w:sz w:val="21"/>
                    </w:rPr>
                  </w:pPr>
                  <w:r>
                    <w:rPr>
                      <w:rFonts w:ascii="Arial MT"/>
                      <w:color w:val="23201D"/>
                      <w:spacing w:val="-2"/>
                      <w:w w:val="80"/>
                      <w:sz w:val="21"/>
                    </w:rPr>
                    <w:t>TENSION</w:t>
                  </w:r>
                  <w:r>
                    <w:rPr>
                      <w:rFonts w:ascii="Arial MT"/>
                      <w:color w:val="23201D"/>
                      <w:spacing w:val="-5"/>
                      <w:w w:val="80"/>
                      <w:sz w:val="21"/>
                    </w:rPr>
                    <w:t> </w:t>
                  </w:r>
                  <w:r>
                    <w:rPr>
                      <w:rFonts w:ascii="Arial MT"/>
                      <w:color w:val="23201D"/>
                      <w:spacing w:val="-1"/>
                      <w:w w:val="80"/>
                      <w:sz w:val="21"/>
                    </w:rPr>
                    <w:t>CHANGE</w:t>
                  </w:r>
                  <w:r>
                    <w:rPr>
                      <w:rFonts w:ascii="Arial MT"/>
                      <w:color w:val="23201D"/>
                      <w:spacing w:val="5"/>
                      <w:w w:val="80"/>
                      <w:sz w:val="21"/>
                    </w:rPr>
                    <w:t> </w:t>
                  </w:r>
                  <w:r>
                    <w:rPr>
                      <w:rFonts w:ascii="Arial MT"/>
                      <w:color w:val="23201D"/>
                      <w:spacing w:val="-1"/>
                      <w:w w:val="80"/>
                      <w:sz w:val="21"/>
                    </w:rPr>
                    <w:t>(g)</w:t>
                  </w:r>
                </w:p>
              </w:txbxContent>
            </v:textbox>
            <w10:wrap type="none"/>
          </v:shape>
        </w:pict>
      </w:r>
      <w:r>
        <w:rPr>
          <w:color w:val="23201D"/>
          <w:w w:val="105"/>
          <w:sz w:val="19"/>
        </w:rPr>
        <w:t>1.0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6"/>
        </w:rPr>
      </w:pPr>
    </w:p>
    <w:p>
      <w:pPr>
        <w:tabs>
          <w:tab w:pos="1724" w:val="left" w:leader="none"/>
          <w:tab w:pos="3344" w:val="left" w:leader="none"/>
          <w:tab w:pos="4949" w:val="left" w:leader="none"/>
          <w:tab w:pos="6510" w:val="left" w:leader="none"/>
          <w:tab w:pos="7545" w:val="left" w:leader="none"/>
        </w:tabs>
        <w:spacing w:line="265" w:lineRule="exact" w:before="102"/>
        <w:ind w:left="253" w:right="0" w:firstLine="0"/>
        <w:jc w:val="center"/>
        <w:rPr>
          <w:sz w:val="19"/>
        </w:rPr>
      </w:pPr>
      <w:r>
        <w:rPr>
          <w:color w:val="23201D"/>
          <w:w w:val="105"/>
          <w:sz w:val="19"/>
        </w:rPr>
        <w:t>10</w:t>
        <w:tab/>
      </w:r>
      <w:r>
        <w:rPr>
          <w:color w:val="23201D"/>
          <w:w w:val="105"/>
          <w:position w:val="2"/>
          <w:sz w:val="19"/>
        </w:rPr>
        <w:t>9</w:t>
        <w:tab/>
      </w:r>
      <w:r>
        <w:rPr>
          <w:color w:val="23201D"/>
          <w:w w:val="105"/>
          <w:position w:val="3"/>
          <w:sz w:val="19"/>
        </w:rPr>
        <w:t>8</w:t>
        <w:tab/>
      </w:r>
      <w:r>
        <w:rPr>
          <w:color w:val="23201D"/>
          <w:w w:val="105"/>
          <w:sz w:val="19"/>
        </w:rPr>
        <w:t>7</w:t>
        <w:tab/>
      </w:r>
      <w:r>
        <w:rPr>
          <w:color w:val="23201D"/>
          <w:w w:val="105"/>
          <w:position w:val="2"/>
          <w:sz w:val="19"/>
        </w:rPr>
        <w:t>6</w:t>
        <w:tab/>
      </w:r>
      <w:r>
        <w:rPr>
          <w:color w:val="23201D"/>
          <w:w w:val="105"/>
          <w:position w:val="-2"/>
          <w:sz w:val="19"/>
        </w:rPr>
        <w:t>5</w:t>
      </w:r>
    </w:p>
    <w:p>
      <w:pPr>
        <w:spacing w:line="205" w:lineRule="exact" w:before="0"/>
        <w:ind w:left="3421" w:right="0" w:firstLine="0"/>
        <w:jc w:val="left"/>
        <w:rPr>
          <w:sz w:val="19"/>
        </w:rPr>
      </w:pPr>
      <w:r>
        <w:rPr>
          <w:color w:val="23201D"/>
          <w:sz w:val="19"/>
        </w:rPr>
        <w:t>E</w:t>
      </w:r>
      <w:r>
        <w:rPr>
          <w:color w:val="23201D"/>
          <w:spacing w:val="46"/>
          <w:sz w:val="19"/>
        </w:rPr>
        <w:t> </w:t>
      </w:r>
      <w:r>
        <w:rPr>
          <w:color w:val="23201D"/>
          <w:sz w:val="19"/>
        </w:rPr>
        <w:t>R</w:t>
      </w:r>
      <w:r>
        <w:rPr>
          <w:color w:val="23201D"/>
          <w:spacing w:val="50"/>
          <w:sz w:val="19"/>
        </w:rPr>
        <w:t> </w:t>
      </w:r>
      <w:r>
        <w:rPr>
          <w:color w:val="23201D"/>
          <w:sz w:val="19"/>
        </w:rPr>
        <w:t>G</w:t>
      </w:r>
      <w:r>
        <w:rPr>
          <w:color w:val="23201D"/>
          <w:spacing w:val="71"/>
          <w:sz w:val="19"/>
        </w:rPr>
        <w:t> </w:t>
      </w:r>
      <w:r>
        <w:rPr>
          <w:color w:val="23201D"/>
          <w:sz w:val="19"/>
        </w:rPr>
        <w:t>O</w:t>
      </w:r>
      <w:r>
        <w:rPr>
          <w:color w:val="23201D"/>
          <w:spacing w:val="72"/>
          <w:sz w:val="19"/>
        </w:rPr>
        <w:t> </w:t>
      </w:r>
      <w:r>
        <w:rPr>
          <w:color w:val="23201D"/>
          <w:sz w:val="19"/>
        </w:rPr>
        <w:t>M</w:t>
      </w:r>
      <w:r>
        <w:rPr>
          <w:color w:val="23201D"/>
          <w:spacing w:val="75"/>
          <w:sz w:val="19"/>
        </w:rPr>
        <w:t> </w:t>
      </w:r>
      <w:r>
        <w:rPr>
          <w:color w:val="23201D"/>
          <w:sz w:val="19"/>
        </w:rPr>
        <w:t>E</w:t>
      </w:r>
      <w:r>
        <w:rPr>
          <w:color w:val="23201D"/>
          <w:spacing w:val="46"/>
          <w:sz w:val="19"/>
        </w:rPr>
        <w:t> </w:t>
      </w:r>
      <w:r>
        <w:rPr>
          <w:color w:val="23201D"/>
          <w:sz w:val="19"/>
        </w:rPr>
        <w:t>T</w:t>
      </w:r>
      <w:r>
        <w:rPr>
          <w:color w:val="23201D"/>
          <w:spacing w:val="42"/>
          <w:sz w:val="19"/>
        </w:rPr>
        <w:t> </w:t>
      </w:r>
      <w:r>
        <w:rPr>
          <w:color w:val="23201D"/>
          <w:sz w:val="19"/>
        </w:rPr>
        <w:t>R</w:t>
      </w:r>
      <w:r>
        <w:rPr>
          <w:color w:val="23201D"/>
          <w:spacing w:val="51"/>
          <w:sz w:val="19"/>
        </w:rPr>
        <w:t> </w:t>
      </w:r>
      <w:r>
        <w:rPr>
          <w:color w:val="23201D"/>
          <w:sz w:val="19"/>
        </w:rPr>
        <w:t>I</w:t>
      </w:r>
      <w:r>
        <w:rPr>
          <w:color w:val="23201D"/>
          <w:spacing w:val="-14"/>
          <w:sz w:val="19"/>
        </w:rPr>
        <w:t> </w:t>
      </w:r>
      <w:r>
        <w:rPr>
          <w:color w:val="23201D"/>
          <w:sz w:val="19"/>
        </w:rPr>
        <w:t>N</w:t>
      </w:r>
      <w:r>
        <w:rPr>
          <w:color w:val="23201D"/>
          <w:spacing w:val="51"/>
          <w:sz w:val="19"/>
        </w:rPr>
        <w:t> </w:t>
      </w:r>
      <w:r>
        <w:rPr>
          <w:color w:val="23201D"/>
          <w:sz w:val="19"/>
        </w:rPr>
        <w:t>E</w:t>
      </w:r>
      <w:r>
        <w:rPr>
          <w:color w:val="23201D"/>
          <w:spacing w:val="90"/>
          <w:sz w:val="19"/>
        </w:rPr>
        <w:t> </w:t>
      </w:r>
      <w:r>
        <w:rPr>
          <w:color w:val="23201D"/>
          <w:sz w:val="19"/>
        </w:rPr>
        <w:t>(</w:t>
      </w:r>
      <w:r>
        <w:rPr>
          <w:color w:val="23201D"/>
          <w:spacing w:val="5"/>
          <w:sz w:val="19"/>
        </w:rPr>
        <w:t> </w:t>
      </w:r>
      <w:r>
        <w:rPr>
          <w:color w:val="23201D"/>
          <w:sz w:val="19"/>
        </w:rPr>
        <w:t>-</w:t>
      </w:r>
      <w:r>
        <w:rPr>
          <w:color w:val="23201D"/>
          <w:spacing w:val="6"/>
          <w:sz w:val="19"/>
        </w:rPr>
        <w:t> </w:t>
      </w:r>
      <w:r>
        <w:rPr>
          <w:color w:val="23201D"/>
          <w:sz w:val="19"/>
        </w:rPr>
        <w:t>L</w:t>
      </w:r>
      <w:r>
        <w:rPr>
          <w:color w:val="23201D"/>
          <w:spacing w:val="38"/>
          <w:sz w:val="19"/>
        </w:rPr>
        <w:t> </w:t>
      </w:r>
      <w:r>
        <w:rPr>
          <w:color w:val="23201D"/>
          <w:sz w:val="19"/>
        </w:rPr>
        <w:t>o</w:t>
      </w:r>
      <w:r>
        <w:rPr>
          <w:color w:val="23201D"/>
          <w:spacing w:val="38"/>
          <w:sz w:val="19"/>
        </w:rPr>
        <w:t> </w:t>
      </w:r>
      <w:r>
        <w:rPr>
          <w:color w:val="23201D"/>
          <w:sz w:val="19"/>
        </w:rPr>
        <w:t>g  </w:t>
      </w:r>
      <w:r>
        <w:rPr>
          <w:color w:val="23201D"/>
          <w:spacing w:val="30"/>
          <w:sz w:val="19"/>
        </w:rPr>
        <w:t> </w:t>
      </w:r>
      <w:r>
        <w:rPr>
          <w:color w:val="23201D"/>
          <w:sz w:val="19"/>
        </w:rPr>
        <w:t>g</w:t>
      </w:r>
      <w:r>
        <w:rPr>
          <w:color w:val="23201D"/>
          <w:spacing w:val="38"/>
          <w:sz w:val="19"/>
        </w:rPr>
        <w:t> </w:t>
      </w:r>
      <w:r>
        <w:rPr>
          <w:color w:val="23201D"/>
          <w:sz w:val="19"/>
        </w:rPr>
        <w:t>/</w:t>
      </w:r>
      <w:r>
        <w:rPr>
          <w:color w:val="23201D"/>
          <w:spacing w:val="-14"/>
          <w:sz w:val="19"/>
        </w:rPr>
        <w:t> </w:t>
      </w:r>
      <w:r>
        <w:rPr>
          <w:color w:val="23201D"/>
          <w:sz w:val="19"/>
        </w:rPr>
        <w:t>m</w:t>
      </w:r>
      <w:r>
        <w:rPr>
          <w:color w:val="23201D"/>
          <w:spacing w:val="75"/>
          <w:sz w:val="19"/>
        </w:rPr>
        <w:t> </w:t>
      </w:r>
      <w:r>
        <w:rPr>
          <w:color w:val="23201D"/>
          <w:sz w:val="19"/>
        </w:rPr>
        <w:t>l</w:t>
      </w:r>
      <w:r>
        <w:rPr>
          <w:color w:val="23201D"/>
          <w:spacing w:val="-19"/>
          <w:sz w:val="19"/>
        </w:rPr>
        <w:t> </w:t>
      </w:r>
      <w:r>
        <w:rPr>
          <w:color w:val="23201D"/>
          <w:sz w:val="19"/>
        </w:rPr>
        <w:t>)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2"/>
        </w:rPr>
      </w:pPr>
    </w:p>
    <w:p>
      <w:pPr>
        <w:pStyle w:val="BodyText"/>
        <w:spacing w:line="364" w:lineRule="auto" w:before="96"/>
        <w:ind w:left="1920" w:right="407" w:hanging="1440"/>
        <w:jc w:val="both"/>
      </w:pPr>
      <w:r>
        <w:rPr/>
        <w:t>Figure 42.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DL-α-Difluoromethylornithine</w:t>
      </w:r>
      <w:r>
        <w:rPr>
          <w:spacing w:val="1"/>
        </w:rPr>
        <w:t> </w:t>
      </w:r>
      <w:r>
        <w:rPr/>
        <w:t>(DFMO)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Honey</w:t>
      </w:r>
      <w:r>
        <w:rPr>
          <w:spacing w:val="1"/>
        </w:rPr>
        <w:t> </w:t>
      </w:r>
      <w:r>
        <w:rPr/>
        <w:t>Combination Pretreatment of Female Albino Rats on Ergometrine</w:t>
      </w:r>
      <w:r>
        <w:rPr>
          <w:spacing w:val="1"/>
        </w:rPr>
        <w:t> </w:t>
      </w:r>
      <w:r>
        <w:rPr/>
        <w:t>Induced</w:t>
      </w:r>
      <w:r>
        <w:rPr>
          <w:spacing w:val="2"/>
        </w:rPr>
        <w:t> </w:t>
      </w:r>
      <w:r>
        <w:rPr/>
        <w:t>Contraction</w:t>
      </w:r>
      <w:r>
        <w:rPr>
          <w:spacing w:val="1"/>
        </w:rPr>
        <w:t> </w:t>
      </w:r>
      <w:r>
        <w:rPr/>
        <w:t>of</w:t>
      </w:r>
      <w:r>
        <w:rPr>
          <w:spacing w:val="2"/>
        </w:rPr>
        <w:t> </w:t>
      </w:r>
      <w:r>
        <w:rPr/>
        <w:t>Uterine</w:t>
      </w:r>
      <w:r>
        <w:rPr>
          <w:spacing w:val="3"/>
        </w:rPr>
        <w:t> </w:t>
      </w:r>
      <w:r>
        <w:rPr/>
        <w:t>Smooth</w:t>
      </w:r>
      <w:r>
        <w:rPr>
          <w:spacing w:val="1"/>
        </w:rPr>
        <w:t> </w:t>
      </w:r>
      <w:r>
        <w:rPr/>
        <w:t>Muscle</w:t>
      </w:r>
    </w:p>
    <w:p>
      <w:pPr>
        <w:spacing w:after="0" w:line="364" w:lineRule="auto"/>
        <w:jc w:val="both"/>
        <w:sectPr>
          <w:pgSz w:w="11910" w:h="16840"/>
          <w:pgMar w:header="724" w:footer="0" w:top="1340" w:bottom="280" w:left="1680" w:right="7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3"/>
        </w:rPr>
      </w:pPr>
    </w:p>
    <w:p>
      <w:pPr>
        <w:pStyle w:val="BodyText"/>
        <w:ind w:left="718"/>
        <w:rPr>
          <w:sz w:val="20"/>
        </w:rPr>
      </w:pPr>
      <w:r>
        <w:rPr>
          <w:sz w:val="20"/>
        </w:rPr>
        <w:drawing>
          <wp:inline distT="0" distB="0" distL="0" distR="0">
            <wp:extent cx="5205194" cy="5057775"/>
            <wp:effectExtent l="0" t="0" r="0" b="0"/>
            <wp:docPr id="79" name="image2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218.jpeg"/>
                    <pic:cNvPicPr/>
                  </pic:nvPicPr>
                  <pic:blipFill>
                    <a:blip r:embed="rId2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5194" cy="505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8"/>
        </w:rPr>
      </w:pPr>
    </w:p>
    <w:p>
      <w:pPr>
        <w:pStyle w:val="BodyText"/>
        <w:spacing w:line="367" w:lineRule="auto" w:before="96"/>
        <w:ind w:left="1920" w:right="410" w:hanging="1440"/>
        <w:jc w:val="both"/>
      </w:pPr>
      <w:r>
        <w:rPr/>
        <w:t>Figure 43.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DL-α-Difluoromethylornithine</w:t>
      </w:r>
      <w:r>
        <w:rPr>
          <w:spacing w:val="1"/>
        </w:rPr>
        <w:t> </w:t>
      </w:r>
      <w:r>
        <w:rPr/>
        <w:t>(DFMO)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Honey</w:t>
      </w:r>
      <w:r>
        <w:rPr>
          <w:spacing w:val="1"/>
        </w:rPr>
        <w:t> </w:t>
      </w:r>
      <w:r>
        <w:rPr/>
        <w:t>Combination</w:t>
      </w:r>
      <w:r>
        <w:rPr>
          <w:spacing w:val="1"/>
        </w:rPr>
        <w:t> </w:t>
      </w:r>
      <w:r>
        <w:rPr/>
        <w:t>Pretreatment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Female</w:t>
      </w:r>
      <w:r>
        <w:rPr>
          <w:spacing w:val="1"/>
        </w:rPr>
        <w:t> </w:t>
      </w:r>
      <w:r>
        <w:rPr/>
        <w:t>Albino</w:t>
      </w:r>
      <w:r>
        <w:rPr>
          <w:spacing w:val="1"/>
        </w:rPr>
        <w:t> </w:t>
      </w:r>
      <w:r>
        <w:rPr/>
        <w:t>Rats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Oxytocin</w:t>
      </w:r>
      <w:r>
        <w:rPr>
          <w:spacing w:val="1"/>
        </w:rPr>
        <w:t> </w:t>
      </w:r>
      <w:r>
        <w:rPr/>
        <w:t>Induced</w:t>
      </w:r>
      <w:r>
        <w:rPr>
          <w:spacing w:val="2"/>
        </w:rPr>
        <w:t> </w:t>
      </w:r>
      <w:r>
        <w:rPr/>
        <w:t>Contraction</w:t>
      </w:r>
      <w:r>
        <w:rPr>
          <w:spacing w:val="1"/>
        </w:rPr>
        <w:t> </w:t>
      </w:r>
      <w:r>
        <w:rPr/>
        <w:t>of</w:t>
      </w:r>
      <w:r>
        <w:rPr>
          <w:spacing w:val="2"/>
        </w:rPr>
        <w:t> </w:t>
      </w:r>
      <w:r>
        <w:rPr/>
        <w:t>Uterine</w:t>
      </w:r>
      <w:r>
        <w:rPr>
          <w:spacing w:val="2"/>
        </w:rPr>
        <w:t> </w:t>
      </w:r>
      <w:r>
        <w:rPr/>
        <w:t>Smooth</w:t>
      </w:r>
      <w:r>
        <w:rPr>
          <w:spacing w:val="2"/>
        </w:rPr>
        <w:t> </w:t>
      </w:r>
      <w:r>
        <w:rPr/>
        <w:t>Muscle.</w:t>
      </w:r>
    </w:p>
    <w:p>
      <w:pPr>
        <w:spacing w:after="0" w:line="367" w:lineRule="auto"/>
        <w:jc w:val="both"/>
        <w:sectPr>
          <w:pgSz w:w="11910" w:h="16840"/>
          <w:pgMar w:header="724" w:footer="0" w:top="1340" w:bottom="280" w:left="1680" w:right="7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1"/>
        </w:rPr>
      </w:pPr>
    </w:p>
    <w:p>
      <w:pPr>
        <w:pStyle w:val="BodyText"/>
        <w:ind w:left="483"/>
        <w:rPr>
          <w:sz w:val="20"/>
        </w:rPr>
      </w:pPr>
      <w:r>
        <w:rPr>
          <w:sz w:val="20"/>
        </w:rPr>
        <w:drawing>
          <wp:inline distT="0" distB="0" distL="0" distR="0">
            <wp:extent cx="4952078" cy="4731924"/>
            <wp:effectExtent l="0" t="0" r="0" b="0"/>
            <wp:docPr id="81" name="image21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219.jpeg"/>
                    <pic:cNvPicPr/>
                  </pic:nvPicPr>
                  <pic:blipFill>
                    <a:blip r:embed="rId2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2078" cy="4731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</w:pPr>
    </w:p>
    <w:p>
      <w:pPr>
        <w:pStyle w:val="BodyText"/>
        <w:spacing w:line="364" w:lineRule="auto"/>
        <w:ind w:left="1920" w:right="409" w:hanging="1440"/>
        <w:jc w:val="both"/>
      </w:pPr>
      <w:r>
        <w:rPr/>
        <w:t>Figure 44.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Chloroquine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Honey</w:t>
      </w:r>
      <w:r>
        <w:rPr>
          <w:spacing w:val="1"/>
        </w:rPr>
        <w:t> </w:t>
      </w:r>
      <w:r>
        <w:rPr/>
        <w:t>Combination</w:t>
      </w:r>
      <w:r>
        <w:rPr>
          <w:spacing w:val="63"/>
        </w:rPr>
        <w:t> </w:t>
      </w:r>
      <w:r>
        <w:rPr/>
        <w:t>Pretreatment</w:t>
      </w:r>
      <w:r>
        <w:rPr>
          <w:spacing w:val="64"/>
        </w:rPr>
        <w:t> </w:t>
      </w:r>
      <w:r>
        <w:rPr/>
        <w:t>of</w:t>
      </w:r>
      <w:r>
        <w:rPr>
          <w:spacing w:val="1"/>
        </w:rPr>
        <w:t> </w:t>
      </w:r>
      <w:r>
        <w:rPr/>
        <w:t>Female Albino Rats on Oxytocin Induced Contraction of Uterine</w:t>
      </w:r>
      <w:r>
        <w:rPr>
          <w:spacing w:val="1"/>
        </w:rPr>
        <w:t> </w:t>
      </w:r>
      <w:r>
        <w:rPr/>
        <w:t>Smooth</w:t>
      </w:r>
      <w:r>
        <w:rPr>
          <w:spacing w:val="1"/>
        </w:rPr>
        <w:t> </w:t>
      </w:r>
      <w:r>
        <w:rPr/>
        <w:t>Muscle</w:t>
      </w:r>
    </w:p>
    <w:p>
      <w:pPr>
        <w:spacing w:after="0" w:line="364" w:lineRule="auto"/>
        <w:jc w:val="both"/>
        <w:sectPr>
          <w:pgSz w:w="11910" w:h="16840"/>
          <w:pgMar w:header="724" w:footer="0" w:top="1340" w:bottom="280" w:left="1680" w:right="7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2"/>
        </w:rPr>
      </w:pPr>
    </w:p>
    <w:p>
      <w:pPr>
        <w:pStyle w:val="BodyText"/>
        <w:ind w:left="480"/>
        <w:rPr>
          <w:sz w:val="20"/>
        </w:rPr>
      </w:pPr>
      <w:r>
        <w:rPr>
          <w:sz w:val="20"/>
        </w:rPr>
        <w:pict>
          <v:group style="width:393.25pt;height:453.45pt;mso-position-horizontal-relative:char;mso-position-vertical-relative:line" coordorigin="0,0" coordsize="7865,9069">
            <v:shape style="position:absolute;left:0;top:0;width:7836;height:9069" type="#_x0000_t75" stroked="false">
              <v:imagedata r:id="rId233" o:title=""/>
            </v:shape>
            <v:shape style="position:absolute;left:0;top:0;width:7865;height:9069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3"/>
                      <w:rPr>
                        <w:sz w:val="26"/>
                      </w:rPr>
                    </w:pPr>
                  </w:p>
                  <w:p>
                    <w:pPr>
                      <w:spacing w:before="1"/>
                      <w:ind w:left="1671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C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=</w:t>
                    </w:r>
                    <w:r>
                      <w:rPr>
                        <w:spacing w:val="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Control</w:t>
                    </w:r>
                  </w:p>
                  <w:p>
                    <w:pPr>
                      <w:spacing w:line="244" w:lineRule="auto" w:before="4"/>
                      <w:ind w:left="1671" w:right="601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DH = DL-α-Diflouromethylornithine (DFMO) + Honey</w:t>
                    </w:r>
                    <w:r>
                      <w:rPr>
                        <w:spacing w:val="-6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CY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=</w:t>
                    </w:r>
                    <w:r>
                      <w:rPr>
                        <w:spacing w:val="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Chloroquine</w:t>
                    </w:r>
                    <w:r>
                      <w:rPr>
                        <w:spacing w:val="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+</w:t>
                    </w:r>
                    <w:r>
                      <w:rPr>
                        <w:spacing w:val="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Honey</w:t>
                    </w:r>
                  </w:p>
                  <w:p>
                    <w:pPr>
                      <w:spacing w:before="0"/>
                      <w:ind w:left="1671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DQ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=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DL-α-Diflouromethylornithine (DFMO)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+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Chloroquine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0"/>
        </w:rPr>
      </w:pPr>
    </w:p>
    <w:p>
      <w:pPr>
        <w:pStyle w:val="BodyText"/>
        <w:spacing w:line="364" w:lineRule="auto"/>
        <w:ind w:left="1920" w:right="404" w:hanging="1440"/>
        <w:jc w:val="both"/>
      </w:pPr>
      <w:r>
        <w:rPr/>
        <w:t>Figure 45</w:t>
      </w:r>
      <w:r>
        <w:rPr>
          <w:spacing w:val="1"/>
        </w:rPr>
        <w:t> </w:t>
      </w:r>
      <w:r>
        <w:rPr/>
        <w:t>Rate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Contraction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Uterine</w:t>
      </w:r>
      <w:r>
        <w:rPr>
          <w:spacing w:val="1"/>
        </w:rPr>
        <w:t> </w:t>
      </w:r>
      <w:r>
        <w:rPr/>
        <w:t>Smooth</w:t>
      </w:r>
      <w:r>
        <w:rPr>
          <w:spacing w:val="1"/>
        </w:rPr>
        <w:t> </w:t>
      </w:r>
      <w:r>
        <w:rPr/>
        <w:t>Muscle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DL-α-</w:t>
      </w:r>
      <w:r>
        <w:rPr>
          <w:spacing w:val="1"/>
        </w:rPr>
        <w:t> </w:t>
      </w:r>
      <w:r>
        <w:rPr/>
        <w:t>Difluoromethylornithine</w:t>
      </w:r>
      <w:r>
        <w:rPr>
          <w:spacing w:val="1"/>
        </w:rPr>
        <w:t> </w:t>
      </w:r>
      <w:r>
        <w:rPr/>
        <w:t>(DFMO)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Honey;</w:t>
      </w:r>
      <w:r>
        <w:rPr>
          <w:spacing w:val="1"/>
        </w:rPr>
        <w:t> </w:t>
      </w:r>
      <w:r>
        <w:rPr/>
        <w:t>Chloroquine</w:t>
      </w:r>
      <w:r>
        <w:rPr>
          <w:spacing w:val="1"/>
        </w:rPr>
        <w:t> </w:t>
      </w:r>
      <w:r>
        <w:rPr/>
        <w:t>and</w:t>
      </w:r>
      <w:r>
        <w:rPr>
          <w:spacing w:val="-61"/>
        </w:rPr>
        <w:t> </w:t>
      </w:r>
      <w:r>
        <w:rPr/>
        <w:t>Honey; DFMO and Chloroquine Combinations Pre-treated Female</w:t>
      </w:r>
      <w:r>
        <w:rPr>
          <w:spacing w:val="1"/>
        </w:rPr>
        <w:t> </w:t>
      </w:r>
      <w:r>
        <w:rPr/>
        <w:t>Albino</w:t>
      </w:r>
      <w:r>
        <w:rPr>
          <w:spacing w:val="2"/>
        </w:rPr>
        <w:t> </w:t>
      </w:r>
      <w:r>
        <w:rPr/>
        <w:t>Rats</w:t>
      </w:r>
    </w:p>
    <w:p>
      <w:pPr>
        <w:spacing w:after="0" w:line="364" w:lineRule="auto"/>
        <w:jc w:val="both"/>
        <w:sectPr>
          <w:pgSz w:w="11910" w:h="16840"/>
          <w:pgMar w:header="724" w:footer="0" w:top="1340" w:bottom="280" w:left="1680" w:right="7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2"/>
        </w:rPr>
      </w:pPr>
    </w:p>
    <w:p>
      <w:pPr>
        <w:pStyle w:val="Heading6"/>
        <w:tabs>
          <w:tab w:pos="1920" w:val="left" w:leader="none"/>
        </w:tabs>
        <w:spacing w:line="360" w:lineRule="auto" w:before="93"/>
        <w:ind w:left="1920" w:right="1515" w:hanging="1440"/>
      </w:pPr>
      <w:r>
        <w:rPr/>
        <w:t>Table</w:t>
      </w:r>
      <w:r>
        <w:rPr>
          <w:spacing w:val="-1"/>
        </w:rPr>
        <w:t> </w:t>
      </w:r>
      <w:r>
        <w:rPr/>
        <w:t>8.</w:t>
        <w:tab/>
        <w:t>Uterine Muscle</w:t>
      </w:r>
      <w:r>
        <w:rPr>
          <w:spacing w:val="-2"/>
        </w:rPr>
        <w:t> </w:t>
      </w:r>
      <w:r>
        <w:rPr/>
        <w:t>Weight</w:t>
      </w:r>
      <w:r>
        <w:rPr>
          <w:spacing w:val="-2"/>
        </w:rPr>
        <w:t> </w:t>
      </w:r>
      <w:r>
        <w:rPr/>
        <w:t>Percentage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Body</w:t>
      </w:r>
      <w:r>
        <w:rPr>
          <w:spacing w:val="-7"/>
        </w:rPr>
        <w:t> </w:t>
      </w:r>
      <w:r>
        <w:rPr/>
        <w:t>Weight</w:t>
      </w:r>
      <w:r>
        <w:rPr>
          <w:spacing w:val="-1"/>
        </w:rPr>
        <w:t> </w:t>
      </w:r>
      <w:r>
        <w:rPr/>
        <w:t>of</w:t>
      </w:r>
      <w:r>
        <w:rPr>
          <w:spacing w:val="-64"/>
        </w:rPr>
        <w:t> </w:t>
      </w:r>
      <w:r>
        <w:rPr/>
        <w:t>Pretreated</w:t>
      </w:r>
      <w:r>
        <w:rPr>
          <w:spacing w:val="-1"/>
        </w:rPr>
        <w:t> </w:t>
      </w:r>
      <w:r>
        <w:rPr/>
        <w:t>Female</w:t>
      </w:r>
      <w:r>
        <w:rPr>
          <w:spacing w:val="3"/>
        </w:rPr>
        <w:t> </w:t>
      </w:r>
      <w:r>
        <w:rPr/>
        <w:t>Albino Rats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7" w:after="1"/>
        <w:rPr>
          <w:rFonts w:ascii="Arial"/>
          <w:b/>
          <w:sz w:val="16"/>
        </w:rPr>
      </w:pPr>
    </w:p>
    <w:tbl>
      <w:tblPr>
        <w:tblW w:w="0" w:type="auto"/>
        <w:jc w:val="left"/>
        <w:tblInd w:w="3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89"/>
        <w:gridCol w:w="1812"/>
        <w:gridCol w:w="1915"/>
        <w:gridCol w:w="2363"/>
      </w:tblGrid>
      <w:tr>
        <w:trPr>
          <w:trHeight w:val="413" w:hRule="atLeast"/>
        </w:trPr>
        <w:tc>
          <w:tcPr>
            <w:tcW w:w="258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1" w:lineRule="exact"/>
              <w:ind w:left="115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sz w:val="24"/>
              </w:rPr>
              <w:t>Pre-Treatment</w:t>
            </w:r>
          </w:p>
        </w:tc>
        <w:tc>
          <w:tcPr>
            <w:tcW w:w="6090" w:type="dxa"/>
            <w:gridSpan w:val="3"/>
            <w:tcBorders>
              <w:top w:val="single" w:sz="4" w:space="0" w:color="000000"/>
            </w:tcBorders>
          </w:tcPr>
          <w:p>
            <w:pPr>
              <w:pStyle w:val="TableParagraph"/>
              <w:spacing w:line="271" w:lineRule="exact"/>
              <w:ind w:left="757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sz w:val="24"/>
              </w:rPr>
              <w:t>Uterine</w:t>
            </w:r>
            <w:r>
              <w:rPr>
                <w:rFonts w:ascii="Microsoft Sans Serif"/>
                <w:spacing w:val="1"/>
                <w:sz w:val="24"/>
              </w:rPr>
              <w:t> </w:t>
            </w:r>
            <w:r>
              <w:rPr>
                <w:rFonts w:ascii="Microsoft Sans Serif"/>
                <w:sz w:val="24"/>
              </w:rPr>
              <w:t>Muscle</w:t>
            </w:r>
            <w:r>
              <w:rPr>
                <w:rFonts w:ascii="Microsoft Sans Serif"/>
                <w:spacing w:val="1"/>
                <w:sz w:val="24"/>
              </w:rPr>
              <w:t> </w:t>
            </w:r>
            <w:r>
              <w:rPr>
                <w:rFonts w:ascii="Microsoft Sans Serif"/>
                <w:sz w:val="24"/>
              </w:rPr>
              <w:t>(%)</w:t>
            </w:r>
            <w:r>
              <w:rPr>
                <w:rFonts w:ascii="Microsoft Sans Serif"/>
                <w:spacing w:val="-1"/>
                <w:sz w:val="24"/>
              </w:rPr>
              <w:t> </w:t>
            </w:r>
            <w:r>
              <w:rPr>
                <w:rFonts w:ascii="Microsoft Sans Serif"/>
                <w:sz w:val="24"/>
              </w:rPr>
              <w:t>of</w:t>
            </w:r>
            <w:r>
              <w:rPr>
                <w:rFonts w:ascii="Microsoft Sans Serif"/>
                <w:spacing w:val="4"/>
                <w:sz w:val="24"/>
              </w:rPr>
              <w:t> </w:t>
            </w:r>
            <w:r>
              <w:rPr>
                <w:rFonts w:ascii="Microsoft Sans Serif"/>
                <w:sz w:val="24"/>
              </w:rPr>
              <w:t>Body</w:t>
            </w:r>
            <w:r>
              <w:rPr>
                <w:rFonts w:ascii="Microsoft Sans Serif"/>
                <w:spacing w:val="-6"/>
                <w:sz w:val="24"/>
              </w:rPr>
              <w:t> </w:t>
            </w:r>
            <w:r>
              <w:rPr>
                <w:rFonts w:ascii="Microsoft Sans Serif"/>
                <w:sz w:val="24"/>
              </w:rPr>
              <w:t>Weight</w:t>
            </w:r>
          </w:p>
        </w:tc>
      </w:tr>
      <w:tr>
        <w:trPr>
          <w:trHeight w:val="690" w:hRule="atLeast"/>
        </w:trPr>
        <w:tc>
          <w:tcPr>
            <w:tcW w:w="2589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81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8"/>
              <w:ind w:left="200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sz w:val="24"/>
              </w:rPr>
              <w:t>Day 3</w:t>
            </w:r>
          </w:p>
        </w:tc>
        <w:tc>
          <w:tcPr>
            <w:tcW w:w="191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8"/>
              <w:ind w:left="268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sz w:val="24"/>
              </w:rPr>
              <w:t>Day</w:t>
            </w:r>
            <w:r>
              <w:rPr>
                <w:rFonts w:ascii="Microsoft Sans Serif"/>
                <w:spacing w:val="1"/>
                <w:sz w:val="24"/>
              </w:rPr>
              <w:t> </w:t>
            </w:r>
            <w:r>
              <w:rPr>
                <w:rFonts w:ascii="Microsoft Sans Serif"/>
                <w:sz w:val="24"/>
              </w:rPr>
              <w:t>14</w:t>
            </w:r>
          </w:p>
        </w:tc>
        <w:tc>
          <w:tcPr>
            <w:tcW w:w="236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8"/>
              <w:ind w:left="302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sz w:val="24"/>
              </w:rPr>
              <w:t>Day</w:t>
            </w:r>
            <w:r>
              <w:rPr>
                <w:rFonts w:ascii="Microsoft Sans Serif"/>
                <w:spacing w:val="1"/>
                <w:sz w:val="24"/>
              </w:rPr>
              <w:t> </w:t>
            </w:r>
            <w:r>
              <w:rPr>
                <w:rFonts w:ascii="Microsoft Sans Serif"/>
                <w:sz w:val="24"/>
              </w:rPr>
              <w:t>28</w:t>
            </w:r>
          </w:p>
        </w:tc>
      </w:tr>
      <w:tr>
        <w:trPr>
          <w:trHeight w:val="413" w:hRule="atLeast"/>
        </w:trPr>
        <w:tc>
          <w:tcPr>
            <w:tcW w:w="258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1" w:lineRule="exact"/>
              <w:ind w:left="115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sz w:val="24"/>
              </w:rPr>
              <w:t>Control</w:t>
            </w:r>
          </w:p>
        </w:tc>
        <w:tc>
          <w:tcPr>
            <w:tcW w:w="181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1" w:lineRule="exact"/>
              <w:ind w:left="200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sz w:val="24"/>
              </w:rPr>
              <w:t>0.05</w:t>
            </w:r>
            <w:r>
              <w:rPr>
                <w:rFonts w:ascii="Microsoft Sans Serif"/>
                <w:spacing w:val="1"/>
                <w:sz w:val="24"/>
              </w:rPr>
              <w:t> </w:t>
            </w:r>
            <w:r>
              <w:rPr>
                <w:rFonts w:ascii="Microsoft Sans Serif"/>
                <w:sz w:val="24"/>
                <w:u w:val="single"/>
              </w:rPr>
              <w:t>+</w:t>
            </w:r>
            <w:r>
              <w:rPr>
                <w:rFonts w:ascii="Microsoft Sans Serif"/>
                <w:spacing w:val="2"/>
                <w:sz w:val="24"/>
              </w:rPr>
              <w:t> </w:t>
            </w:r>
            <w:r>
              <w:rPr>
                <w:rFonts w:ascii="Microsoft Sans Serif"/>
                <w:sz w:val="24"/>
              </w:rPr>
              <w:t>0.001</w:t>
            </w:r>
          </w:p>
        </w:tc>
        <w:tc>
          <w:tcPr>
            <w:tcW w:w="191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1" w:lineRule="exact"/>
              <w:ind w:left="268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sz w:val="24"/>
              </w:rPr>
              <w:t>0.06</w:t>
            </w:r>
            <w:r>
              <w:rPr>
                <w:rFonts w:ascii="Microsoft Sans Serif"/>
                <w:spacing w:val="1"/>
                <w:sz w:val="24"/>
              </w:rPr>
              <w:t> </w:t>
            </w:r>
            <w:r>
              <w:rPr>
                <w:rFonts w:ascii="Microsoft Sans Serif"/>
                <w:sz w:val="24"/>
                <w:u w:val="single"/>
              </w:rPr>
              <w:t>+</w:t>
            </w:r>
            <w:r>
              <w:rPr>
                <w:rFonts w:ascii="Microsoft Sans Serif"/>
                <w:spacing w:val="2"/>
                <w:sz w:val="24"/>
              </w:rPr>
              <w:t> </w:t>
            </w:r>
            <w:r>
              <w:rPr>
                <w:rFonts w:ascii="Microsoft Sans Serif"/>
                <w:sz w:val="24"/>
              </w:rPr>
              <w:t>0.008</w:t>
            </w:r>
          </w:p>
        </w:tc>
        <w:tc>
          <w:tcPr>
            <w:tcW w:w="236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1" w:lineRule="exact"/>
              <w:ind w:left="302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sz w:val="24"/>
              </w:rPr>
              <w:t>0.1</w:t>
            </w:r>
            <w:r>
              <w:rPr>
                <w:rFonts w:ascii="Microsoft Sans Serif"/>
                <w:spacing w:val="4"/>
                <w:sz w:val="24"/>
              </w:rPr>
              <w:t> </w:t>
            </w:r>
            <w:r>
              <w:rPr>
                <w:rFonts w:ascii="Microsoft Sans Serif"/>
                <w:sz w:val="24"/>
                <w:u w:val="single"/>
              </w:rPr>
              <w:t>+</w:t>
            </w:r>
            <w:r>
              <w:rPr>
                <w:rFonts w:ascii="Microsoft Sans Serif"/>
                <w:spacing w:val="2"/>
                <w:sz w:val="24"/>
              </w:rPr>
              <w:t> </w:t>
            </w:r>
            <w:r>
              <w:rPr>
                <w:rFonts w:ascii="Microsoft Sans Serif"/>
                <w:sz w:val="24"/>
              </w:rPr>
              <w:t>0.01</w:t>
            </w:r>
          </w:p>
        </w:tc>
      </w:tr>
      <w:tr>
        <w:trPr>
          <w:trHeight w:val="551" w:hRule="atLeast"/>
        </w:trPr>
        <w:tc>
          <w:tcPr>
            <w:tcW w:w="2589" w:type="dxa"/>
          </w:tcPr>
          <w:p>
            <w:pPr>
              <w:pStyle w:val="TableParagraph"/>
              <w:spacing w:before="138"/>
              <w:ind w:left="115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sz w:val="24"/>
              </w:rPr>
              <w:t>Honey</w:t>
            </w:r>
          </w:p>
        </w:tc>
        <w:tc>
          <w:tcPr>
            <w:tcW w:w="1812" w:type="dxa"/>
          </w:tcPr>
          <w:p>
            <w:pPr>
              <w:pStyle w:val="TableParagraph"/>
              <w:spacing w:before="138"/>
              <w:ind w:left="200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sz w:val="24"/>
              </w:rPr>
              <w:t>0.05</w:t>
            </w:r>
            <w:r>
              <w:rPr>
                <w:rFonts w:ascii="Microsoft Sans Serif"/>
                <w:spacing w:val="1"/>
                <w:sz w:val="24"/>
              </w:rPr>
              <w:t> </w:t>
            </w:r>
            <w:r>
              <w:rPr>
                <w:rFonts w:ascii="Microsoft Sans Serif"/>
                <w:sz w:val="24"/>
                <w:u w:val="single"/>
              </w:rPr>
              <w:t>+</w:t>
            </w:r>
            <w:r>
              <w:rPr>
                <w:rFonts w:ascii="Microsoft Sans Serif"/>
                <w:spacing w:val="2"/>
                <w:sz w:val="24"/>
              </w:rPr>
              <w:t> </w:t>
            </w:r>
            <w:r>
              <w:rPr>
                <w:rFonts w:ascii="Microsoft Sans Serif"/>
                <w:sz w:val="24"/>
              </w:rPr>
              <w:t>0.002</w:t>
            </w:r>
          </w:p>
        </w:tc>
        <w:tc>
          <w:tcPr>
            <w:tcW w:w="1915" w:type="dxa"/>
          </w:tcPr>
          <w:p>
            <w:pPr>
              <w:pStyle w:val="TableParagraph"/>
              <w:spacing w:before="138"/>
              <w:ind w:left="268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sz w:val="24"/>
              </w:rPr>
              <w:t>0.06</w:t>
            </w:r>
            <w:r>
              <w:rPr>
                <w:rFonts w:ascii="Microsoft Sans Serif"/>
                <w:spacing w:val="1"/>
                <w:sz w:val="24"/>
              </w:rPr>
              <w:t> </w:t>
            </w:r>
            <w:r>
              <w:rPr>
                <w:rFonts w:ascii="Microsoft Sans Serif"/>
                <w:sz w:val="24"/>
                <w:u w:val="single"/>
              </w:rPr>
              <w:t>+</w:t>
            </w:r>
            <w:r>
              <w:rPr>
                <w:rFonts w:ascii="Microsoft Sans Serif"/>
                <w:spacing w:val="2"/>
                <w:sz w:val="24"/>
                <w:u w:val="single"/>
              </w:rPr>
              <w:t> </w:t>
            </w:r>
            <w:r>
              <w:rPr>
                <w:rFonts w:ascii="Microsoft Sans Serif"/>
                <w:sz w:val="24"/>
              </w:rPr>
              <w:t>0.02</w:t>
            </w:r>
          </w:p>
        </w:tc>
        <w:tc>
          <w:tcPr>
            <w:tcW w:w="2363" w:type="dxa"/>
          </w:tcPr>
          <w:p>
            <w:pPr>
              <w:pStyle w:val="TableParagraph"/>
              <w:spacing w:before="138"/>
              <w:ind w:left="302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sz w:val="24"/>
              </w:rPr>
              <w:t>0.1</w:t>
            </w:r>
            <w:r>
              <w:rPr>
                <w:rFonts w:ascii="Microsoft Sans Serif"/>
                <w:spacing w:val="4"/>
                <w:sz w:val="24"/>
              </w:rPr>
              <w:t> </w:t>
            </w:r>
            <w:r>
              <w:rPr>
                <w:rFonts w:ascii="Microsoft Sans Serif"/>
                <w:sz w:val="24"/>
                <w:u w:val="single"/>
              </w:rPr>
              <w:t>+</w:t>
            </w:r>
            <w:r>
              <w:rPr>
                <w:rFonts w:ascii="Microsoft Sans Serif"/>
                <w:spacing w:val="2"/>
                <w:sz w:val="24"/>
                <w:u w:val="single"/>
              </w:rPr>
              <w:t> </w:t>
            </w:r>
            <w:r>
              <w:rPr>
                <w:rFonts w:ascii="Microsoft Sans Serif"/>
                <w:sz w:val="24"/>
              </w:rPr>
              <w:t>0.01</w:t>
            </w:r>
          </w:p>
        </w:tc>
      </w:tr>
      <w:tr>
        <w:trPr>
          <w:trHeight w:val="552" w:hRule="atLeast"/>
        </w:trPr>
        <w:tc>
          <w:tcPr>
            <w:tcW w:w="2589" w:type="dxa"/>
          </w:tcPr>
          <w:p>
            <w:pPr>
              <w:pStyle w:val="TableParagraph"/>
              <w:spacing w:before="138"/>
              <w:ind w:left="115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sz w:val="24"/>
              </w:rPr>
              <w:t>DFMO</w:t>
            </w:r>
          </w:p>
        </w:tc>
        <w:tc>
          <w:tcPr>
            <w:tcW w:w="1812" w:type="dxa"/>
          </w:tcPr>
          <w:p>
            <w:pPr>
              <w:pStyle w:val="TableParagraph"/>
              <w:spacing w:before="138"/>
              <w:ind w:left="200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sz w:val="24"/>
              </w:rPr>
              <w:t>0.06</w:t>
            </w:r>
            <w:r>
              <w:rPr>
                <w:rFonts w:ascii="Microsoft Sans Serif"/>
                <w:spacing w:val="1"/>
                <w:sz w:val="24"/>
              </w:rPr>
              <w:t> </w:t>
            </w:r>
            <w:r>
              <w:rPr>
                <w:rFonts w:ascii="Microsoft Sans Serif"/>
                <w:sz w:val="24"/>
                <w:u w:val="single"/>
              </w:rPr>
              <w:t>+</w:t>
            </w:r>
            <w:r>
              <w:rPr>
                <w:rFonts w:ascii="Microsoft Sans Serif"/>
                <w:spacing w:val="2"/>
                <w:sz w:val="24"/>
              </w:rPr>
              <w:t> </w:t>
            </w:r>
            <w:r>
              <w:rPr>
                <w:rFonts w:ascii="Microsoft Sans Serif"/>
                <w:sz w:val="24"/>
              </w:rPr>
              <w:t>0.001</w:t>
            </w:r>
          </w:p>
        </w:tc>
        <w:tc>
          <w:tcPr>
            <w:tcW w:w="1915" w:type="dxa"/>
          </w:tcPr>
          <w:p>
            <w:pPr>
              <w:pStyle w:val="TableParagraph"/>
              <w:spacing w:before="138"/>
              <w:ind w:left="268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sz w:val="24"/>
              </w:rPr>
              <w:t>0.07</w:t>
            </w:r>
            <w:r>
              <w:rPr>
                <w:rFonts w:ascii="Microsoft Sans Serif"/>
                <w:spacing w:val="1"/>
                <w:sz w:val="24"/>
              </w:rPr>
              <w:t> </w:t>
            </w:r>
            <w:r>
              <w:rPr>
                <w:rFonts w:ascii="Microsoft Sans Serif"/>
                <w:sz w:val="24"/>
                <w:u w:val="single"/>
              </w:rPr>
              <w:t>+</w:t>
            </w:r>
            <w:r>
              <w:rPr>
                <w:rFonts w:ascii="Microsoft Sans Serif"/>
                <w:spacing w:val="2"/>
                <w:sz w:val="24"/>
                <w:u w:val="single"/>
              </w:rPr>
              <w:t> </w:t>
            </w:r>
            <w:r>
              <w:rPr>
                <w:rFonts w:ascii="Microsoft Sans Serif"/>
                <w:sz w:val="24"/>
              </w:rPr>
              <w:t>0.02</w:t>
            </w:r>
          </w:p>
        </w:tc>
        <w:tc>
          <w:tcPr>
            <w:tcW w:w="2363" w:type="dxa"/>
          </w:tcPr>
          <w:p>
            <w:pPr>
              <w:pStyle w:val="TableParagraph"/>
              <w:spacing w:before="138"/>
              <w:ind w:left="302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sz w:val="24"/>
              </w:rPr>
              <w:t>0.08</w:t>
            </w:r>
            <w:r>
              <w:rPr>
                <w:rFonts w:ascii="Microsoft Sans Serif"/>
                <w:spacing w:val="1"/>
                <w:sz w:val="24"/>
              </w:rPr>
              <w:t> </w:t>
            </w:r>
            <w:r>
              <w:rPr>
                <w:rFonts w:ascii="Microsoft Sans Serif"/>
                <w:sz w:val="24"/>
                <w:u w:val="single"/>
              </w:rPr>
              <w:t>+</w:t>
            </w:r>
            <w:r>
              <w:rPr>
                <w:rFonts w:ascii="Microsoft Sans Serif"/>
                <w:spacing w:val="2"/>
                <w:sz w:val="24"/>
                <w:u w:val="single"/>
              </w:rPr>
              <w:t> </w:t>
            </w:r>
            <w:r>
              <w:rPr>
                <w:rFonts w:ascii="Microsoft Sans Serif"/>
                <w:sz w:val="24"/>
              </w:rPr>
              <w:t>0.04</w:t>
            </w:r>
          </w:p>
        </w:tc>
      </w:tr>
      <w:tr>
        <w:trPr>
          <w:trHeight w:val="551" w:hRule="atLeast"/>
        </w:trPr>
        <w:tc>
          <w:tcPr>
            <w:tcW w:w="2589" w:type="dxa"/>
          </w:tcPr>
          <w:p>
            <w:pPr>
              <w:pStyle w:val="TableParagraph"/>
              <w:spacing w:before="138"/>
              <w:ind w:left="115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sz w:val="24"/>
              </w:rPr>
              <w:t>Chloroquine</w:t>
            </w:r>
          </w:p>
        </w:tc>
        <w:tc>
          <w:tcPr>
            <w:tcW w:w="1812" w:type="dxa"/>
          </w:tcPr>
          <w:p>
            <w:pPr>
              <w:pStyle w:val="TableParagraph"/>
              <w:spacing w:before="138"/>
              <w:ind w:left="200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sz w:val="24"/>
              </w:rPr>
              <w:t>0.04</w:t>
            </w:r>
            <w:r>
              <w:rPr>
                <w:rFonts w:ascii="Microsoft Sans Serif"/>
                <w:spacing w:val="1"/>
                <w:sz w:val="24"/>
              </w:rPr>
              <w:t> </w:t>
            </w:r>
            <w:r>
              <w:rPr>
                <w:rFonts w:ascii="Microsoft Sans Serif"/>
                <w:sz w:val="24"/>
                <w:u w:val="single"/>
              </w:rPr>
              <w:t>+</w:t>
            </w:r>
            <w:r>
              <w:rPr>
                <w:rFonts w:ascii="Microsoft Sans Serif"/>
                <w:spacing w:val="2"/>
                <w:sz w:val="24"/>
              </w:rPr>
              <w:t> </w:t>
            </w:r>
            <w:r>
              <w:rPr>
                <w:rFonts w:ascii="Microsoft Sans Serif"/>
                <w:sz w:val="24"/>
              </w:rPr>
              <w:t>0.001</w:t>
            </w:r>
          </w:p>
        </w:tc>
        <w:tc>
          <w:tcPr>
            <w:tcW w:w="1915" w:type="dxa"/>
          </w:tcPr>
          <w:p>
            <w:pPr>
              <w:pStyle w:val="TableParagraph"/>
              <w:spacing w:before="138"/>
              <w:ind w:left="268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sz w:val="24"/>
              </w:rPr>
              <w:t>0.06</w:t>
            </w:r>
            <w:r>
              <w:rPr>
                <w:rFonts w:ascii="Microsoft Sans Serif"/>
                <w:spacing w:val="1"/>
                <w:sz w:val="24"/>
              </w:rPr>
              <w:t> </w:t>
            </w:r>
            <w:r>
              <w:rPr>
                <w:rFonts w:ascii="Microsoft Sans Serif"/>
                <w:sz w:val="24"/>
                <w:u w:val="single"/>
              </w:rPr>
              <w:t>+</w:t>
            </w:r>
            <w:r>
              <w:rPr>
                <w:rFonts w:ascii="Microsoft Sans Serif"/>
                <w:spacing w:val="2"/>
                <w:sz w:val="24"/>
                <w:u w:val="single"/>
              </w:rPr>
              <w:t> </w:t>
            </w:r>
            <w:r>
              <w:rPr>
                <w:rFonts w:ascii="Microsoft Sans Serif"/>
                <w:sz w:val="24"/>
              </w:rPr>
              <w:t>0.01</w:t>
            </w:r>
          </w:p>
        </w:tc>
        <w:tc>
          <w:tcPr>
            <w:tcW w:w="2363" w:type="dxa"/>
          </w:tcPr>
          <w:p>
            <w:pPr>
              <w:pStyle w:val="TableParagraph"/>
              <w:spacing w:before="138"/>
              <w:ind w:left="302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sz w:val="24"/>
              </w:rPr>
              <w:t>0.08</w:t>
            </w:r>
            <w:r>
              <w:rPr>
                <w:rFonts w:ascii="Microsoft Sans Serif"/>
                <w:spacing w:val="1"/>
                <w:sz w:val="24"/>
              </w:rPr>
              <w:t> </w:t>
            </w:r>
            <w:r>
              <w:rPr>
                <w:rFonts w:ascii="Microsoft Sans Serif"/>
                <w:sz w:val="24"/>
                <w:u w:val="single"/>
              </w:rPr>
              <w:t>+</w:t>
            </w:r>
            <w:r>
              <w:rPr>
                <w:rFonts w:ascii="Microsoft Sans Serif"/>
                <w:spacing w:val="2"/>
                <w:sz w:val="24"/>
                <w:u w:val="single"/>
              </w:rPr>
              <w:t> </w:t>
            </w:r>
            <w:r>
              <w:rPr>
                <w:rFonts w:ascii="Microsoft Sans Serif"/>
                <w:sz w:val="24"/>
              </w:rPr>
              <w:t>0.006</w:t>
            </w:r>
          </w:p>
        </w:tc>
      </w:tr>
      <w:tr>
        <w:trPr>
          <w:trHeight w:val="552" w:hRule="atLeast"/>
        </w:trPr>
        <w:tc>
          <w:tcPr>
            <w:tcW w:w="2589" w:type="dxa"/>
          </w:tcPr>
          <w:p>
            <w:pPr>
              <w:pStyle w:val="TableParagraph"/>
              <w:spacing w:before="138"/>
              <w:ind w:left="115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sz w:val="24"/>
              </w:rPr>
              <w:t>DFMO</w:t>
            </w:r>
            <w:r>
              <w:rPr>
                <w:rFonts w:ascii="Microsoft Sans Serif"/>
                <w:spacing w:val="2"/>
                <w:sz w:val="24"/>
              </w:rPr>
              <w:t> </w:t>
            </w:r>
            <w:r>
              <w:rPr>
                <w:rFonts w:ascii="Microsoft Sans Serif"/>
                <w:sz w:val="24"/>
              </w:rPr>
              <w:t>+</w:t>
            </w:r>
            <w:r>
              <w:rPr>
                <w:rFonts w:ascii="Microsoft Sans Serif"/>
                <w:spacing w:val="2"/>
                <w:sz w:val="24"/>
              </w:rPr>
              <w:t> </w:t>
            </w:r>
            <w:r>
              <w:rPr>
                <w:rFonts w:ascii="Microsoft Sans Serif"/>
                <w:sz w:val="24"/>
              </w:rPr>
              <w:t>Honey</w:t>
            </w:r>
          </w:p>
        </w:tc>
        <w:tc>
          <w:tcPr>
            <w:tcW w:w="1812" w:type="dxa"/>
          </w:tcPr>
          <w:p>
            <w:pPr>
              <w:pStyle w:val="TableParagraph"/>
              <w:spacing w:before="138"/>
              <w:ind w:left="200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sz w:val="24"/>
              </w:rPr>
              <w:t>0.05</w:t>
            </w:r>
            <w:r>
              <w:rPr>
                <w:rFonts w:ascii="Microsoft Sans Serif"/>
                <w:spacing w:val="1"/>
                <w:sz w:val="24"/>
              </w:rPr>
              <w:t> </w:t>
            </w:r>
            <w:r>
              <w:rPr>
                <w:rFonts w:ascii="Microsoft Sans Serif"/>
                <w:sz w:val="24"/>
                <w:u w:val="single"/>
              </w:rPr>
              <w:t>+</w:t>
            </w:r>
            <w:r>
              <w:rPr>
                <w:rFonts w:ascii="Microsoft Sans Serif"/>
                <w:spacing w:val="2"/>
                <w:sz w:val="24"/>
                <w:u w:val="single"/>
              </w:rPr>
              <w:t> </w:t>
            </w:r>
            <w:r>
              <w:rPr>
                <w:rFonts w:ascii="Microsoft Sans Serif"/>
                <w:sz w:val="24"/>
              </w:rPr>
              <w:t>0.001</w:t>
            </w:r>
          </w:p>
        </w:tc>
        <w:tc>
          <w:tcPr>
            <w:tcW w:w="1915" w:type="dxa"/>
          </w:tcPr>
          <w:p>
            <w:pPr>
              <w:pStyle w:val="TableParagraph"/>
              <w:spacing w:before="138"/>
              <w:ind w:left="268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sz w:val="24"/>
              </w:rPr>
              <w:t>0.06</w:t>
            </w:r>
            <w:r>
              <w:rPr>
                <w:rFonts w:ascii="Microsoft Sans Serif"/>
                <w:spacing w:val="1"/>
                <w:sz w:val="24"/>
              </w:rPr>
              <w:t> </w:t>
            </w:r>
            <w:r>
              <w:rPr>
                <w:rFonts w:ascii="Microsoft Sans Serif"/>
                <w:sz w:val="24"/>
                <w:u w:val="single"/>
              </w:rPr>
              <w:t>+</w:t>
            </w:r>
            <w:r>
              <w:rPr>
                <w:rFonts w:ascii="Microsoft Sans Serif"/>
                <w:spacing w:val="2"/>
                <w:sz w:val="24"/>
                <w:u w:val="single"/>
              </w:rPr>
              <w:t> </w:t>
            </w:r>
            <w:r>
              <w:rPr>
                <w:rFonts w:ascii="Microsoft Sans Serif"/>
                <w:sz w:val="24"/>
              </w:rPr>
              <w:t>0.002</w:t>
            </w:r>
          </w:p>
        </w:tc>
        <w:tc>
          <w:tcPr>
            <w:tcW w:w="2363" w:type="dxa"/>
          </w:tcPr>
          <w:p>
            <w:pPr>
              <w:pStyle w:val="TableParagraph"/>
              <w:spacing w:before="138"/>
              <w:ind w:left="302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sz w:val="24"/>
              </w:rPr>
              <w:t>0.1</w:t>
            </w:r>
            <w:r>
              <w:rPr>
                <w:rFonts w:ascii="Microsoft Sans Serif"/>
                <w:spacing w:val="4"/>
                <w:sz w:val="24"/>
              </w:rPr>
              <w:t> </w:t>
            </w:r>
            <w:r>
              <w:rPr>
                <w:rFonts w:ascii="Microsoft Sans Serif"/>
                <w:sz w:val="24"/>
                <w:u w:val="single"/>
              </w:rPr>
              <w:t>+</w:t>
            </w:r>
            <w:r>
              <w:rPr>
                <w:rFonts w:ascii="Microsoft Sans Serif"/>
                <w:spacing w:val="2"/>
                <w:sz w:val="24"/>
                <w:u w:val="single"/>
              </w:rPr>
              <w:t> </w:t>
            </w:r>
            <w:r>
              <w:rPr>
                <w:rFonts w:ascii="Microsoft Sans Serif"/>
                <w:sz w:val="24"/>
              </w:rPr>
              <w:t>0.01</w:t>
            </w:r>
          </w:p>
        </w:tc>
      </w:tr>
      <w:tr>
        <w:trPr>
          <w:trHeight w:val="552" w:hRule="atLeast"/>
        </w:trPr>
        <w:tc>
          <w:tcPr>
            <w:tcW w:w="2589" w:type="dxa"/>
          </w:tcPr>
          <w:p>
            <w:pPr>
              <w:pStyle w:val="TableParagraph"/>
              <w:spacing w:before="138"/>
              <w:ind w:left="115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sz w:val="24"/>
              </w:rPr>
              <w:t>Chloroquine</w:t>
            </w:r>
            <w:r>
              <w:rPr>
                <w:rFonts w:ascii="Microsoft Sans Serif"/>
                <w:spacing w:val="2"/>
                <w:sz w:val="24"/>
              </w:rPr>
              <w:t> </w:t>
            </w:r>
            <w:r>
              <w:rPr>
                <w:rFonts w:ascii="Microsoft Sans Serif"/>
                <w:sz w:val="24"/>
              </w:rPr>
              <w:t>+ Honey</w:t>
            </w:r>
          </w:p>
        </w:tc>
        <w:tc>
          <w:tcPr>
            <w:tcW w:w="1812" w:type="dxa"/>
          </w:tcPr>
          <w:p>
            <w:pPr>
              <w:pStyle w:val="TableParagraph"/>
              <w:spacing w:before="138"/>
              <w:ind w:left="200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sz w:val="24"/>
              </w:rPr>
              <w:t>0.04</w:t>
            </w:r>
            <w:r>
              <w:rPr>
                <w:rFonts w:ascii="Microsoft Sans Serif"/>
                <w:spacing w:val="1"/>
                <w:sz w:val="24"/>
              </w:rPr>
              <w:t> </w:t>
            </w:r>
            <w:r>
              <w:rPr>
                <w:rFonts w:ascii="Microsoft Sans Serif"/>
                <w:sz w:val="24"/>
                <w:u w:val="single"/>
              </w:rPr>
              <w:t>+</w:t>
            </w:r>
            <w:r>
              <w:rPr>
                <w:rFonts w:ascii="Microsoft Sans Serif"/>
                <w:spacing w:val="2"/>
                <w:sz w:val="24"/>
              </w:rPr>
              <w:t> </w:t>
            </w:r>
            <w:r>
              <w:rPr>
                <w:rFonts w:ascii="Microsoft Sans Serif"/>
                <w:sz w:val="24"/>
              </w:rPr>
              <w:t>0.002</w:t>
            </w:r>
          </w:p>
        </w:tc>
        <w:tc>
          <w:tcPr>
            <w:tcW w:w="1915" w:type="dxa"/>
          </w:tcPr>
          <w:p>
            <w:pPr>
              <w:pStyle w:val="TableParagraph"/>
              <w:spacing w:before="138"/>
              <w:ind w:left="268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sz w:val="24"/>
              </w:rPr>
              <w:t>0.05</w:t>
            </w:r>
            <w:r>
              <w:rPr>
                <w:rFonts w:ascii="Microsoft Sans Serif"/>
                <w:spacing w:val="1"/>
                <w:sz w:val="24"/>
              </w:rPr>
              <w:t> </w:t>
            </w:r>
            <w:r>
              <w:rPr>
                <w:rFonts w:ascii="Microsoft Sans Serif"/>
                <w:sz w:val="24"/>
                <w:u w:val="single"/>
              </w:rPr>
              <w:t>+</w:t>
            </w:r>
            <w:r>
              <w:rPr>
                <w:rFonts w:ascii="Microsoft Sans Serif"/>
                <w:spacing w:val="2"/>
                <w:sz w:val="24"/>
                <w:u w:val="single"/>
              </w:rPr>
              <w:t> </w:t>
            </w:r>
            <w:r>
              <w:rPr>
                <w:rFonts w:ascii="Microsoft Sans Serif"/>
                <w:sz w:val="24"/>
              </w:rPr>
              <w:t>0.01</w:t>
            </w:r>
          </w:p>
        </w:tc>
        <w:tc>
          <w:tcPr>
            <w:tcW w:w="2363" w:type="dxa"/>
          </w:tcPr>
          <w:p>
            <w:pPr>
              <w:pStyle w:val="TableParagraph"/>
              <w:spacing w:before="138"/>
              <w:ind w:left="302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sz w:val="24"/>
              </w:rPr>
              <w:t>0.06</w:t>
            </w:r>
            <w:r>
              <w:rPr>
                <w:rFonts w:ascii="Microsoft Sans Serif"/>
                <w:spacing w:val="1"/>
                <w:sz w:val="24"/>
              </w:rPr>
              <w:t> </w:t>
            </w:r>
            <w:r>
              <w:rPr>
                <w:rFonts w:ascii="Microsoft Sans Serif"/>
                <w:sz w:val="24"/>
                <w:u w:val="single"/>
              </w:rPr>
              <w:t>+</w:t>
            </w:r>
            <w:r>
              <w:rPr>
                <w:rFonts w:ascii="Microsoft Sans Serif"/>
                <w:spacing w:val="2"/>
                <w:sz w:val="24"/>
                <w:u w:val="single"/>
              </w:rPr>
              <w:t> </w:t>
            </w:r>
            <w:r>
              <w:rPr>
                <w:rFonts w:ascii="Microsoft Sans Serif"/>
                <w:sz w:val="24"/>
              </w:rPr>
              <w:t>0.001</w:t>
            </w:r>
          </w:p>
        </w:tc>
      </w:tr>
      <w:tr>
        <w:trPr>
          <w:trHeight w:val="690" w:hRule="atLeast"/>
        </w:trPr>
        <w:tc>
          <w:tcPr>
            <w:tcW w:w="258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8"/>
              <w:ind w:left="115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sz w:val="24"/>
              </w:rPr>
              <w:t>DFMO</w:t>
            </w:r>
            <w:r>
              <w:rPr>
                <w:rFonts w:ascii="Microsoft Sans Serif"/>
                <w:spacing w:val="1"/>
                <w:sz w:val="24"/>
              </w:rPr>
              <w:t> </w:t>
            </w:r>
            <w:r>
              <w:rPr>
                <w:rFonts w:ascii="Microsoft Sans Serif"/>
                <w:sz w:val="24"/>
              </w:rPr>
              <w:t>+ Chloroquine</w:t>
            </w:r>
          </w:p>
        </w:tc>
        <w:tc>
          <w:tcPr>
            <w:tcW w:w="181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8"/>
              <w:ind w:left="200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sz w:val="24"/>
              </w:rPr>
              <w:t>0.04</w:t>
            </w:r>
            <w:r>
              <w:rPr>
                <w:rFonts w:ascii="Microsoft Sans Serif"/>
                <w:spacing w:val="1"/>
                <w:sz w:val="24"/>
              </w:rPr>
              <w:t> </w:t>
            </w:r>
            <w:r>
              <w:rPr>
                <w:rFonts w:ascii="Microsoft Sans Serif"/>
                <w:sz w:val="24"/>
                <w:u w:val="single"/>
              </w:rPr>
              <w:t>+</w:t>
            </w:r>
            <w:r>
              <w:rPr>
                <w:rFonts w:ascii="Microsoft Sans Serif"/>
                <w:spacing w:val="2"/>
                <w:sz w:val="24"/>
              </w:rPr>
              <w:t> </w:t>
            </w:r>
            <w:r>
              <w:rPr>
                <w:rFonts w:ascii="Microsoft Sans Serif"/>
                <w:sz w:val="24"/>
              </w:rPr>
              <w:t>0.002</w:t>
            </w:r>
          </w:p>
        </w:tc>
        <w:tc>
          <w:tcPr>
            <w:tcW w:w="191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8"/>
              <w:ind w:left="268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sz w:val="24"/>
              </w:rPr>
              <w:t>0.06</w:t>
            </w:r>
            <w:r>
              <w:rPr>
                <w:rFonts w:ascii="Microsoft Sans Serif"/>
                <w:spacing w:val="1"/>
                <w:sz w:val="24"/>
              </w:rPr>
              <w:t> </w:t>
            </w:r>
            <w:r>
              <w:rPr>
                <w:rFonts w:ascii="Microsoft Sans Serif"/>
                <w:sz w:val="24"/>
                <w:u w:val="single"/>
              </w:rPr>
              <w:t>+</w:t>
            </w:r>
            <w:r>
              <w:rPr>
                <w:rFonts w:ascii="Microsoft Sans Serif"/>
                <w:spacing w:val="2"/>
                <w:sz w:val="24"/>
              </w:rPr>
              <w:t> </w:t>
            </w:r>
            <w:r>
              <w:rPr>
                <w:rFonts w:ascii="Microsoft Sans Serif"/>
                <w:sz w:val="24"/>
              </w:rPr>
              <w:t>0.01</w:t>
            </w:r>
          </w:p>
        </w:tc>
        <w:tc>
          <w:tcPr>
            <w:tcW w:w="236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8"/>
              <w:ind w:left="302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sz w:val="24"/>
              </w:rPr>
              <w:t>0.13</w:t>
            </w:r>
            <w:r>
              <w:rPr>
                <w:rFonts w:ascii="Microsoft Sans Serif"/>
                <w:spacing w:val="1"/>
                <w:sz w:val="24"/>
              </w:rPr>
              <w:t> </w:t>
            </w:r>
            <w:r>
              <w:rPr>
                <w:rFonts w:ascii="Microsoft Sans Serif"/>
                <w:sz w:val="24"/>
                <w:u w:val="single"/>
              </w:rPr>
              <w:t>+</w:t>
            </w:r>
            <w:r>
              <w:rPr>
                <w:rFonts w:ascii="Microsoft Sans Serif"/>
                <w:spacing w:val="2"/>
                <w:sz w:val="24"/>
              </w:rPr>
              <w:t> </w:t>
            </w:r>
            <w:r>
              <w:rPr>
                <w:rFonts w:ascii="Microsoft Sans Serif"/>
                <w:sz w:val="24"/>
              </w:rPr>
              <w:t>0.01</w:t>
            </w:r>
          </w:p>
        </w:tc>
      </w:tr>
    </w:tbl>
    <w:p>
      <w:pPr>
        <w:spacing w:after="0"/>
        <w:rPr>
          <w:rFonts w:ascii="Microsoft Sans Serif"/>
          <w:sz w:val="24"/>
        </w:rPr>
        <w:sectPr>
          <w:pgSz w:w="11910" w:h="16840"/>
          <w:pgMar w:header="724" w:footer="0" w:top="1340" w:bottom="280" w:left="1680" w:right="740"/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tabs>
          <w:tab w:pos="1920" w:val="left" w:leader="none"/>
        </w:tabs>
        <w:spacing w:line="480" w:lineRule="auto" w:before="93" w:after="5"/>
        <w:ind w:left="1920" w:right="455" w:hanging="1440"/>
        <w:jc w:val="left"/>
        <w:rPr>
          <w:rFonts w:ascii="Arial"/>
          <w:b/>
          <w:sz w:val="24"/>
        </w:rPr>
      </w:pPr>
      <w:r>
        <w:rPr>
          <w:rFonts w:ascii="Arial"/>
          <w:b/>
          <w:sz w:val="24"/>
        </w:rPr>
        <w:t>TABLE</w:t>
      </w:r>
      <w:r>
        <w:rPr>
          <w:rFonts w:ascii="Arial"/>
          <w:b/>
          <w:spacing w:val="-1"/>
          <w:sz w:val="24"/>
        </w:rPr>
        <w:t> </w:t>
      </w:r>
      <w:r>
        <w:rPr>
          <w:rFonts w:ascii="Arial"/>
          <w:b/>
          <w:sz w:val="24"/>
        </w:rPr>
        <w:t>9.</w:t>
        <w:tab/>
        <w:t>Analysis of </w:t>
      </w:r>
      <w:r>
        <w:rPr>
          <w:rFonts w:ascii="Arial"/>
          <w:b/>
          <w:i/>
          <w:sz w:val="24"/>
        </w:rPr>
        <w:t>Butyrospermum paradoxum </w:t>
      </w:r>
      <w:r>
        <w:rPr>
          <w:rFonts w:ascii="Arial"/>
          <w:b/>
          <w:sz w:val="24"/>
        </w:rPr>
        <w:t>Seed and Shea Butter</w:t>
      </w:r>
      <w:r>
        <w:rPr>
          <w:rFonts w:ascii="Arial"/>
          <w:b/>
          <w:spacing w:val="-64"/>
          <w:sz w:val="24"/>
        </w:rPr>
        <w:t> </w:t>
      </w:r>
      <w:r>
        <w:rPr>
          <w:rFonts w:ascii="Arial"/>
          <w:b/>
          <w:sz w:val="24"/>
        </w:rPr>
        <w:t>for</w:t>
      </w:r>
      <w:r>
        <w:rPr>
          <w:rFonts w:ascii="Arial"/>
          <w:b/>
          <w:spacing w:val="-1"/>
          <w:sz w:val="24"/>
        </w:rPr>
        <w:t> </w:t>
      </w:r>
      <w:r>
        <w:rPr>
          <w:rFonts w:ascii="Arial"/>
          <w:b/>
          <w:sz w:val="24"/>
        </w:rPr>
        <w:t>Material Contents</w:t>
      </w:r>
    </w:p>
    <w:tbl>
      <w:tblPr>
        <w:tblW w:w="0" w:type="auto"/>
        <w:jc w:val="left"/>
        <w:tblInd w:w="78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39"/>
        <w:gridCol w:w="2960"/>
        <w:gridCol w:w="2394"/>
      </w:tblGrid>
      <w:tr>
        <w:trPr>
          <w:trHeight w:val="631" w:hRule="atLeast"/>
        </w:trPr>
        <w:tc>
          <w:tcPr>
            <w:tcW w:w="263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34"/>
              <w:ind w:left="328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Material</w:t>
            </w:r>
            <w:r>
              <w:rPr>
                <w:rFonts w:ascii="Arial"/>
                <w:b/>
                <w:spacing w:val="-1"/>
                <w:sz w:val="24"/>
              </w:rPr>
              <w:t> </w:t>
            </w:r>
            <w:r>
              <w:rPr>
                <w:rFonts w:ascii="Arial"/>
                <w:b/>
                <w:sz w:val="24"/>
              </w:rPr>
              <w:t>Contents</w:t>
            </w:r>
          </w:p>
        </w:tc>
        <w:tc>
          <w:tcPr>
            <w:tcW w:w="296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1" w:lineRule="exact"/>
              <w:ind w:left="553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sz w:val="24"/>
              </w:rPr>
              <w:t>Butyrospermum</w:t>
            </w:r>
          </w:p>
          <w:p>
            <w:pPr>
              <w:pStyle w:val="TableParagraph"/>
              <w:tabs>
                <w:tab w:pos="5351" w:val="left" w:leader="none"/>
              </w:tabs>
              <w:ind w:left="-2632" w:right="-2405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i/>
                <w:sz w:val="24"/>
                <w:u w:val="single"/>
              </w:rPr>
              <w:t>                                           </w:t>
            </w:r>
            <w:r>
              <w:rPr>
                <w:rFonts w:ascii="Arial"/>
                <w:b/>
                <w:i/>
                <w:spacing w:val="-8"/>
                <w:sz w:val="24"/>
                <w:u w:val="single"/>
              </w:rPr>
              <w:t> </w:t>
            </w:r>
            <w:r>
              <w:rPr>
                <w:rFonts w:ascii="Arial"/>
                <w:b/>
                <w:i/>
                <w:sz w:val="24"/>
                <w:u w:val="single"/>
              </w:rPr>
              <w:t>paradoxum</w:t>
            </w:r>
            <w:r>
              <w:rPr>
                <w:rFonts w:ascii="Arial"/>
                <w:b/>
                <w:i/>
                <w:spacing w:val="-1"/>
                <w:sz w:val="24"/>
                <w:u w:val="single"/>
              </w:rPr>
              <w:t> </w:t>
            </w:r>
            <w:r>
              <w:rPr>
                <w:rFonts w:ascii="Arial"/>
                <w:b/>
                <w:sz w:val="24"/>
                <w:u w:val="single"/>
              </w:rPr>
              <w:t>Seed</w:t>
            </w:r>
            <w:r>
              <w:rPr>
                <w:rFonts w:ascii="Arial"/>
                <w:b/>
                <w:spacing w:val="-2"/>
                <w:sz w:val="24"/>
                <w:u w:val="single"/>
              </w:rPr>
              <w:t> </w:t>
            </w:r>
            <w:r>
              <w:rPr>
                <w:rFonts w:ascii="Arial"/>
                <w:b/>
                <w:sz w:val="24"/>
                <w:u w:val="single"/>
              </w:rPr>
              <w:t>(%)</w:t>
              <w:tab/>
            </w:r>
          </w:p>
        </w:tc>
        <w:tc>
          <w:tcPr>
            <w:tcW w:w="239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34"/>
              <w:ind w:left="270" w:right="298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Shea</w:t>
            </w:r>
            <w:r>
              <w:rPr>
                <w:rFonts w:ascii="Arial"/>
                <w:b/>
                <w:spacing w:val="-1"/>
                <w:sz w:val="24"/>
              </w:rPr>
              <w:t> </w:t>
            </w:r>
            <w:r>
              <w:rPr>
                <w:rFonts w:ascii="Arial"/>
                <w:b/>
                <w:sz w:val="24"/>
              </w:rPr>
              <w:t>Butter</w:t>
            </w:r>
            <w:r>
              <w:rPr>
                <w:rFonts w:ascii="Arial"/>
                <w:b/>
                <w:spacing w:val="-1"/>
                <w:sz w:val="24"/>
              </w:rPr>
              <w:t> </w:t>
            </w:r>
            <w:r>
              <w:rPr>
                <w:rFonts w:ascii="Arial"/>
                <w:b/>
                <w:sz w:val="24"/>
              </w:rPr>
              <w:t>(%)</w:t>
            </w:r>
          </w:p>
        </w:tc>
      </w:tr>
      <w:tr>
        <w:trPr>
          <w:trHeight w:val="506" w:hRule="atLeast"/>
        </w:trPr>
        <w:tc>
          <w:tcPr>
            <w:tcW w:w="2639" w:type="dxa"/>
          </w:tcPr>
          <w:p>
            <w:pPr>
              <w:pStyle w:val="TableParagraph"/>
              <w:spacing w:before="76"/>
              <w:ind w:left="115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Moisture</w:t>
            </w:r>
          </w:p>
        </w:tc>
        <w:tc>
          <w:tcPr>
            <w:tcW w:w="2960" w:type="dxa"/>
          </w:tcPr>
          <w:p>
            <w:pPr>
              <w:pStyle w:val="TableParagraph"/>
              <w:spacing w:before="80"/>
              <w:ind w:left="1160" w:right="1156"/>
              <w:jc w:val="center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sz w:val="24"/>
              </w:rPr>
              <w:t>0.42</w:t>
            </w:r>
          </w:p>
        </w:tc>
        <w:tc>
          <w:tcPr>
            <w:tcW w:w="2394" w:type="dxa"/>
          </w:tcPr>
          <w:p>
            <w:pPr>
              <w:pStyle w:val="TableParagraph"/>
              <w:spacing w:before="80"/>
              <w:ind w:left="270" w:right="293"/>
              <w:jc w:val="center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sz w:val="24"/>
              </w:rPr>
              <w:t>2.43</w:t>
            </w:r>
          </w:p>
        </w:tc>
      </w:tr>
      <w:tr>
        <w:trPr>
          <w:trHeight w:val="575" w:hRule="atLeast"/>
        </w:trPr>
        <w:tc>
          <w:tcPr>
            <w:tcW w:w="2639" w:type="dxa"/>
          </w:tcPr>
          <w:p>
            <w:pPr>
              <w:pStyle w:val="TableParagraph"/>
              <w:spacing w:before="146"/>
              <w:ind w:left="115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Ash</w:t>
            </w:r>
          </w:p>
        </w:tc>
        <w:tc>
          <w:tcPr>
            <w:tcW w:w="2960" w:type="dxa"/>
          </w:tcPr>
          <w:p>
            <w:pPr>
              <w:pStyle w:val="TableParagraph"/>
              <w:spacing w:before="150"/>
              <w:ind w:left="1160" w:right="1156"/>
              <w:jc w:val="center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sz w:val="24"/>
              </w:rPr>
              <w:t>0.07</w:t>
            </w:r>
          </w:p>
        </w:tc>
        <w:tc>
          <w:tcPr>
            <w:tcW w:w="2394" w:type="dxa"/>
          </w:tcPr>
          <w:p>
            <w:pPr>
              <w:pStyle w:val="TableParagraph"/>
              <w:spacing w:before="150"/>
              <w:ind w:left="270" w:right="293"/>
              <w:jc w:val="center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sz w:val="24"/>
              </w:rPr>
              <w:t>3.50</w:t>
            </w:r>
          </w:p>
        </w:tc>
      </w:tr>
      <w:tr>
        <w:trPr>
          <w:trHeight w:val="576" w:hRule="atLeast"/>
        </w:trPr>
        <w:tc>
          <w:tcPr>
            <w:tcW w:w="2639" w:type="dxa"/>
          </w:tcPr>
          <w:p>
            <w:pPr>
              <w:pStyle w:val="TableParagraph"/>
              <w:spacing w:before="146"/>
              <w:ind w:left="115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Fat</w:t>
            </w:r>
          </w:p>
        </w:tc>
        <w:tc>
          <w:tcPr>
            <w:tcW w:w="2960" w:type="dxa"/>
          </w:tcPr>
          <w:p>
            <w:pPr>
              <w:pStyle w:val="TableParagraph"/>
              <w:spacing w:before="150"/>
              <w:ind w:left="1162" w:right="1156"/>
              <w:jc w:val="center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sz w:val="24"/>
              </w:rPr>
              <w:t>88.96</w:t>
            </w:r>
          </w:p>
        </w:tc>
        <w:tc>
          <w:tcPr>
            <w:tcW w:w="2394" w:type="dxa"/>
          </w:tcPr>
          <w:p>
            <w:pPr>
              <w:pStyle w:val="TableParagraph"/>
              <w:spacing w:before="150"/>
              <w:ind w:left="270" w:right="295"/>
              <w:jc w:val="center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sz w:val="24"/>
              </w:rPr>
              <w:t>37.14</w:t>
            </w:r>
          </w:p>
        </w:tc>
      </w:tr>
      <w:tr>
        <w:trPr>
          <w:trHeight w:val="575" w:hRule="atLeast"/>
        </w:trPr>
        <w:tc>
          <w:tcPr>
            <w:tcW w:w="2639" w:type="dxa"/>
          </w:tcPr>
          <w:p>
            <w:pPr>
              <w:pStyle w:val="TableParagraph"/>
              <w:spacing w:before="146"/>
              <w:ind w:left="115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Protein</w:t>
            </w:r>
          </w:p>
        </w:tc>
        <w:tc>
          <w:tcPr>
            <w:tcW w:w="2960" w:type="dxa"/>
          </w:tcPr>
          <w:p>
            <w:pPr>
              <w:pStyle w:val="TableParagraph"/>
              <w:spacing w:before="150"/>
              <w:ind w:left="1160" w:right="1156"/>
              <w:jc w:val="center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sz w:val="24"/>
              </w:rPr>
              <w:t>1.00</w:t>
            </w:r>
          </w:p>
        </w:tc>
        <w:tc>
          <w:tcPr>
            <w:tcW w:w="2394" w:type="dxa"/>
          </w:tcPr>
          <w:p>
            <w:pPr>
              <w:pStyle w:val="TableParagraph"/>
              <w:spacing w:before="150"/>
              <w:ind w:left="270" w:right="295"/>
              <w:jc w:val="center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sz w:val="24"/>
              </w:rPr>
              <w:t>15.83</w:t>
            </w:r>
          </w:p>
        </w:tc>
      </w:tr>
      <w:tr>
        <w:trPr>
          <w:trHeight w:val="575" w:hRule="atLeast"/>
        </w:trPr>
        <w:tc>
          <w:tcPr>
            <w:tcW w:w="263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46"/>
              <w:ind w:left="115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Total</w:t>
            </w:r>
            <w:r>
              <w:rPr>
                <w:rFonts w:ascii="Arial"/>
                <w:b/>
                <w:spacing w:val="-4"/>
                <w:sz w:val="24"/>
              </w:rPr>
              <w:t> </w:t>
            </w:r>
            <w:r>
              <w:rPr>
                <w:rFonts w:ascii="Arial"/>
                <w:b/>
                <w:sz w:val="24"/>
              </w:rPr>
              <w:t>Carbohydrate</w:t>
            </w:r>
          </w:p>
        </w:tc>
        <w:tc>
          <w:tcPr>
            <w:tcW w:w="296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50"/>
              <w:ind w:left="1160" w:right="1156"/>
              <w:jc w:val="center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sz w:val="24"/>
              </w:rPr>
              <w:t>9.55</w:t>
            </w:r>
          </w:p>
        </w:tc>
        <w:tc>
          <w:tcPr>
            <w:tcW w:w="239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50"/>
              <w:ind w:left="270" w:right="295"/>
              <w:jc w:val="center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sz w:val="24"/>
              </w:rPr>
              <w:t>40.10</w:t>
            </w:r>
          </w:p>
        </w:tc>
      </w:tr>
    </w:tbl>
    <w:p>
      <w:pPr>
        <w:spacing w:after="0"/>
        <w:jc w:val="center"/>
        <w:rPr>
          <w:rFonts w:ascii="Microsoft Sans Serif"/>
          <w:sz w:val="24"/>
        </w:rPr>
        <w:sectPr>
          <w:pgSz w:w="11910" w:h="16840"/>
          <w:pgMar w:header="724" w:footer="0" w:top="1340" w:bottom="280" w:left="1680" w:right="740"/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8"/>
        <w:rPr>
          <w:rFonts w:ascii="Arial"/>
          <w:b/>
          <w:sz w:val="23"/>
        </w:rPr>
      </w:pPr>
    </w:p>
    <w:p>
      <w:pPr>
        <w:tabs>
          <w:tab w:pos="1920" w:val="left" w:leader="none"/>
        </w:tabs>
        <w:spacing w:line="360" w:lineRule="auto" w:before="92"/>
        <w:ind w:left="1920" w:right="603" w:hanging="1440"/>
        <w:jc w:val="left"/>
        <w:rPr>
          <w:rFonts w:ascii="Arial"/>
          <w:b/>
          <w:sz w:val="24"/>
        </w:rPr>
      </w:pPr>
      <w:r>
        <w:rPr>
          <w:rFonts w:ascii="Arial"/>
          <w:b/>
          <w:sz w:val="24"/>
        </w:rPr>
        <w:t>TABLE</w:t>
      </w:r>
      <w:r>
        <w:rPr>
          <w:rFonts w:ascii="Arial"/>
          <w:b/>
          <w:spacing w:val="-2"/>
          <w:sz w:val="24"/>
        </w:rPr>
        <w:t> </w:t>
      </w:r>
      <w:r>
        <w:rPr>
          <w:rFonts w:ascii="Arial"/>
          <w:b/>
          <w:sz w:val="24"/>
        </w:rPr>
        <w:t>10.</w:t>
        <w:tab/>
        <w:t>Effect of Topical Application of Melarsoprol on </w:t>
      </w:r>
      <w:r>
        <w:rPr>
          <w:rFonts w:ascii="Arial"/>
          <w:b/>
          <w:i/>
          <w:sz w:val="24"/>
        </w:rPr>
        <w:t>Trypanosoma</w:t>
      </w:r>
      <w:r>
        <w:rPr>
          <w:rFonts w:ascii="Arial"/>
          <w:b/>
          <w:i/>
          <w:spacing w:val="-63"/>
          <w:sz w:val="24"/>
        </w:rPr>
        <w:t> </w:t>
      </w:r>
      <w:r>
        <w:rPr>
          <w:rFonts w:ascii="Arial"/>
          <w:b/>
          <w:i/>
          <w:sz w:val="24"/>
        </w:rPr>
        <w:t>gambiense</w:t>
      </w:r>
      <w:r>
        <w:rPr>
          <w:rFonts w:ascii="Arial"/>
          <w:b/>
          <w:i/>
          <w:spacing w:val="1"/>
          <w:sz w:val="24"/>
        </w:rPr>
        <w:t> </w:t>
      </w:r>
      <w:r>
        <w:rPr>
          <w:rFonts w:ascii="Arial"/>
          <w:b/>
          <w:sz w:val="24"/>
        </w:rPr>
        <w:t>Infected</w:t>
      </w:r>
      <w:r>
        <w:rPr>
          <w:rFonts w:ascii="Arial"/>
          <w:b/>
          <w:spacing w:val="-5"/>
          <w:sz w:val="24"/>
        </w:rPr>
        <w:t> </w:t>
      </w:r>
      <w:r>
        <w:rPr>
          <w:rFonts w:ascii="Arial"/>
          <w:b/>
          <w:sz w:val="24"/>
        </w:rPr>
        <w:t>Mice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3"/>
        <w:rPr>
          <w:rFonts w:ascii="Arial"/>
          <w:b/>
          <w:sz w:val="25"/>
        </w:rPr>
      </w:pPr>
    </w:p>
    <w:tbl>
      <w:tblPr>
        <w:tblW w:w="0" w:type="auto"/>
        <w:jc w:val="left"/>
        <w:tblInd w:w="56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96"/>
        <w:gridCol w:w="1219"/>
        <w:gridCol w:w="2119"/>
        <w:gridCol w:w="1417"/>
        <w:gridCol w:w="1240"/>
        <w:gridCol w:w="1331"/>
      </w:tblGrid>
      <w:tr>
        <w:trPr>
          <w:trHeight w:val="288" w:hRule="atLeast"/>
        </w:trPr>
        <w:tc>
          <w:tcPr>
            <w:tcW w:w="1096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19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119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4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8" w:lineRule="exact"/>
              <w:ind w:left="11" w:right="2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RESPONSES</w:t>
            </w:r>
          </w:p>
        </w:tc>
        <w:tc>
          <w:tcPr>
            <w:tcW w:w="1331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514" w:hRule="atLeast"/>
        </w:trPr>
        <w:tc>
          <w:tcPr>
            <w:tcW w:w="109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30" w:lineRule="atLeast" w:before="34"/>
              <w:ind w:left="340" w:right="67" w:hanging="233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Treatment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Time</w:t>
            </w:r>
          </w:p>
        </w:tc>
        <w:tc>
          <w:tcPr>
            <w:tcW w:w="121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30" w:lineRule="atLeast" w:before="34"/>
              <w:ind w:left="390" w:hanging="289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Application</w:t>
            </w:r>
            <w:r>
              <w:rPr>
                <w:b/>
                <w:spacing w:val="1"/>
                <w:w w:val="95"/>
                <w:sz w:val="20"/>
              </w:rPr>
              <w:t> </w:t>
            </w:r>
            <w:r>
              <w:rPr>
                <w:b/>
                <w:sz w:val="20"/>
              </w:rPr>
              <w:t>Area</w:t>
            </w:r>
          </w:p>
        </w:tc>
        <w:tc>
          <w:tcPr>
            <w:tcW w:w="211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52"/>
              <w:ind w:left="239"/>
              <w:rPr>
                <w:b/>
                <w:sz w:val="20"/>
              </w:rPr>
            </w:pPr>
            <w:r>
              <w:rPr>
                <w:b/>
                <w:sz w:val="20"/>
              </w:rPr>
              <w:t>Treatment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Schedule</w:t>
            </w:r>
          </w:p>
        </w:tc>
        <w:tc>
          <w:tcPr>
            <w:tcW w:w="141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30" w:lineRule="atLeast" w:before="34"/>
              <w:ind w:left="386" w:right="101" w:hanging="255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Parasitaemia/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Relapse</w:t>
            </w:r>
          </w:p>
        </w:tc>
        <w:tc>
          <w:tcPr>
            <w:tcW w:w="124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30" w:lineRule="atLeast" w:before="34"/>
              <w:ind w:left="116" w:right="136" w:firstLine="175"/>
              <w:rPr>
                <w:b/>
                <w:sz w:val="20"/>
              </w:rPr>
            </w:pPr>
            <w:r>
              <w:rPr>
                <w:b/>
                <w:sz w:val="20"/>
              </w:rPr>
              <w:t>Animal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pacing w:val="-1"/>
                <w:sz w:val="20"/>
              </w:rPr>
              <w:t>Inoculation</w:t>
            </w:r>
          </w:p>
        </w:tc>
        <w:tc>
          <w:tcPr>
            <w:tcW w:w="133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30" w:lineRule="atLeast" w:before="34"/>
              <w:ind w:left="156" w:right="147" w:firstLine="91"/>
              <w:rPr>
                <w:b/>
                <w:sz w:val="20"/>
              </w:rPr>
            </w:pPr>
            <w:r>
              <w:rPr>
                <w:b/>
                <w:sz w:val="20"/>
                <w:u w:val="single"/>
              </w:rPr>
              <w:t>No Cured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pacing w:val="-1"/>
                <w:sz w:val="20"/>
              </w:rPr>
              <w:t>No.</w:t>
            </w:r>
            <w:r>
              <w:rPr>
                <w:b/>
                <w:spacing w:val="-11"/>
                <w:sz w:val="20"/>
              </w:rPr>
              <w:t> </w:t>
            </w:r>
            <w:r>
              <w:rPr>
                <w:b/>
                <w:sz w:val="20"/>
              </w:rPr>
              <w:t>Treated</w:t>
            </w:r>
          </w:p>
        </w:tc>
      </w:tr>
      <w:tr>
        <w:trPr>
          <w:trHeight w:val="4426" w:hRule="atLeast"/>
        </w:trPr>
        <w:tc>
          <w:tcPr>
            <w:tcW w:w="109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600" w:lineRule="auto"/>
              <w:ind w:left="321" w:right="339"/>
              <w:jc w:val="both"/>
              <w:rPr>
                <w:sz w:val="20"/>
              </w:rPr>
            </w:pPr>
            <w:r>
              <w:rPr>
                <w:sz w:val="20"/>
              </w:rPr>
              <w:t>Early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Early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Late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Late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Early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Early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Late</w:t>
            </w:r>
          </w:p>
          <w:p>
            <w:pPr>
              <w:pStyle w:val="TableParagraph"/>
              <w:ind w:left="360"/>
              <w:rPr>
                <w:sz w:val="20"/>
              </w:rPr>
            </w:pPr>
            <w:r>
              <w:rPr>
                <w:sz w:val="20"/>
              </w:rPr>
              <w:t>Late</w:t>
            </w:r>
          </w:p>
        </w:tc>
        <w:tc>
          <w:tcPr>
            <w:tcW w:w="121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600" w:lineRule="auto"/>
              <w:ind w:left="80" w:right="322" w:firstLine="228"/>
              <w:jc w:val="right"/>
              <w:rPr>
                <w:sz w:val="20"/>
              </w:rPr>
            </w:pPr>
            <w:r>
              <w:rPr>
                <w:spacing w:val="-1"/>
                <w:sz w:val="20"/>
              </w:rPr>
              <w:t>Shaved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Unshaved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Shaved</w:t>
            </w:r>
          </w:p>
          <w:p>
            <w:pPr>
              <w:pStyle w:val="TableParagraph"/>
              <w:spacing w:line="600" w:lineRule="auto"/>
              <w:ind w:left="181" w:right="196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Unshaved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Shaved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Unshaved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Shaved</w:t>
            </w:r>
          </w:p>
          <w:p>
            <w:pPr>
              <w:pStyle w:val="TableParagraph"/>
              <w:spacing w:line="229" w:lineRule="exact"/>
              <w:ind w:left="182" w:right="196"/>
              <w:jc w:val="center"/>
              <w:rPr>
                <w:sz w:val="20"/>
              </w:rPr>
            </w:pPr>
            <w:r>
              <w:rPr>
                <w:sz w:val="20"/>
              </w:rPr>
              <w:t>Unshaved</w:t>
            </w:r>
          </w:p>
        </w:tc>
        <w:tc>
          <w:tcPr>
            <w:tcW w:w="211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600" w:lineRule="auto"/>
              <w:ind w:left="121" w:right="126"/>
              <w:jc w:val="both"/>
              <w:rPr>
                <w:sz w:val="20"/>
              </w:rPr>
            </w:pPr>
            <w:r>
              <w:rPr>
                <w:sz w:val="20"/>
              </w:rPr>
              <w:t>1Dose per day x 7 days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1Dose per day x 7 days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1Dose per day x 7 days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1Dose per day x 7 days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2 Doses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Once</w:t>
            </w:r>
          </w:p>
          <w:p>
            <w:pPr>
              <w:pStyle w:val="TableParagraph"/>
              <w:ind w:left="172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Doses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Once</w:t>
            </w:r>
          </w:p>
          <w:p>
            <w:pPr>
              <w:pStyle w:val="TableParagraph"/>
              <w:spacing w:before="6"/>
              <w:rPr>
                <w:rFonts w:ascii="Arial"/>
                <w:b/>
                <w:sz w:val="29"/>
              </w:rPr>
            </w:pPr>
          </w:p>
          <w:p>
            <w:pPr>
              <w:pStyle w:val="TableParagraph"/>
              <w:ind w:left="121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Doses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Once</w:t>
            </w:r>
          </w:p>
          <w:p>
            <w:pPr>
              <w:pStyle w:val="TableParagraph"/>
              <w:spacing w:before="10"/>
              <w:rPr>
                <w:rFonts w:ascii="Arial"/>
                <w:b/>
                <w:sz w:val="29"/>
              </w:rPr>
            </w:pPr>
          </w:p>
          <w:p>
            <w:pPr>
              <w:pStyle w:val="TableParagraph"/>
              <w:spacing w:before="1"/>
              <w:ind w:left="121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Doses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Once</w:t>
            </w:r>
          </w:p>
        </w:tc>
        <w:tc>
          <w:tcPr>
            <w:tcW w:w="141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3" w:lineRule="exact"/>
              <w:ind w:left="5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  <w:p>
            <w:pPr>
              <w:pStyle w:val="TableParagraph"/>
              <w:spacing w:before="1"/>
              <w:rPr>
                <w:rFonts w:ascii="Arial"/>
                <w:b/>
                <w:sz w:val="30"/>
              </w:rPr>
            </w:pPr>
          </w:p>
          <w:p>
            <w:pPr>
              <w:pStyle w:val="TableParagraph"/>
              <w:ind w:left="5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  <w:p>
            <w:pPr>
              <w:pStyle w:val="TableParagraph"/>
              <w:spacing w:before="10"/>
              <w:rPr>
                <w:rFonts w:ascii="Arial"/>
                <w:b/>
                <w:sz w:val="29"/>
              </w:rPr>
            </w:pPr>
          </w:p>
          <w:p>
            <w:pPr>
              <w:pStyle w:val="TableParagraph"/>
              <w:ind w:left="5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  <w:p>
            <w:pPr>
              <w:pStyle w:val="TableParagraph"/>
              <w:spacing w:before="1"/>
              <w:rPr>
                <w:rFonts w:ascii="Arial"/>
                <w:b/>
                <w:sz w:val="30"/>
              </w:rPr>
            </w:pPr>
          </w:p>
          <w:p>
            <w:pPr>
              <w:pStyle w:val="TableParagraph"/>
              <w:spacing w:before="1"/>
              <w:ind w:left="5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  <w:p>
            <w:pPr>
              <w:pStyle w:val="TableParagraph"/>
              <w:rPr>
                <w:rFonts w:ascii="Arial"/>
                <w:b/>
                <w:sz w:val="30"/>
              </w:rPr>
            </w:pPr>
          </w:p>
          <w:p>
            <w:pPr>
              <w:pStyle w:val="TableParagraph"/>
              <w:spacing w:before="1"/>
              <w:ind w:left="5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  <w:p>
            <w:pPr>
              <w:pStyle w:val="TableParagraph"/>
              <w:spacing w:before="10"/>
              <w:rPr>
                <w:rFonts w:ascii="Arial"/>
                <w:b/>
                <w:sz w:val="29"/>
              </w:rPr>
            </w:pPr>
          </w:p>
          <w:p>
            <w:pPr>
              <w:pStyle w:val="TableParagraph"/>
              <w:ind w:left="5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  <w:p>
            <w:pPr>
              <w:pStyle w:val="TableParagraph"/>
              <w:spacing w:line="570" w:lineRule="atLeast" w:before="6"/>
              <w:ind w:left="525" w:right="473" w:firstLine="175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R</w:t>
            </w:r>
            <w:r>
              <w:rPr>
                <w:spacing w:val="-10"/>
                <w:sz w:val="20"/>
              </w:rPr>
              <w:t> </w:t>
            </w:r>
            <w:r>
              <w:rPr>
                <w:spacing w:val="-1"/>
                <w:sz w:val="20"/>
              </w:rPr>
              <w:t>(1)</w:t>
            </w:r>
          </w:p>
        </w:tc>
        <w:tc>
          <w:tcPr>
            <w:tcW w:w="124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3" w:lineRule="exact"/>
              <w:ind w:right="2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  <w:p>
            <w:pPr>
              <w:pStyle w:val="TableParagraph"/>
              <w:spacing w:before="1"/>
              <w:rPr>
                <w:rFonts w:ascii="Arial"/>
                <w:b/>
                <w:sz w:val="30"/>
              </w:rPr>
            </w:pPr>
          </w:p>
          <w:p>
            <w:pPr>
              <w:pStyle w:val="TableParagraph"/>
              <w:ind w:right="2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  <w:p>
            <w:pPr>
              <w:pStyle w:val="TableParagraph"/>
              <w:spacing w:before="10"/>
              <w:rPr>
                <w:rFonts w:ascii="Arial"/>
                <w:b/>
                <w:sz w:val="29"/>
              </w:rPr>
            </w:pPr>
          </w:p>
          <w:p>
            <w:pPr>
              <w:pStyle w:val="TableParagraph"/>
              <w:ind w:right="2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  <w:p>
            <w:pPr>
              <w:pStyle w:val="TableParagraph"/>
              <w:spacing w:before="1"/>
              <w:rPr>
                <w:rFonts w:ascii="Arial"/>
                <w:b/>
                <w:sz w:val="30"/>
              </w:rPr>
            </w:pPr>
          </w:p>
          <w:p>
            <w:pPr>
              <w:pStyle w:val="TableParagraph"/>
              <w:spacing w:before="1"/>
              <w:ind w:right="2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  <w:p>
            <w:pPr>
              <w:pStyle w:val="TableParagraph"/>
              <w:rPr>
                <w:rFonts w:ascii="Arial"/>
                <w:b/>
                <w:sz w:val="30"/>
              </w:rPr>
            </w:pPr>
          </w:p>
          <w:p>
            <w:pPr>
              <w:pStyle w:val="TableParagraph"/>
              <w:spacing w:before="1"/>
              <w:ind w:right="2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  <w:p>
            <w:pPr>
              <w:pStyle w:val="TableParagraph"/>
              <w:spacing w:before="10"/>
              <w:rPr>
                <w:rFonts w:ascii="Arial"/>
                <w:b/>
                <w:sz w:val="29"/>
              </w:rPr>
            </w:pPr>
          </w:p>
          <w:p>
            <w:pPr>
              <w:pStyle w:val="TableParagraph"/>
              <w:ind w:right="2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  <w:p>
            <w:pPr>
              <w:pStyle w:val="TableParagraph"/>
              <w:spacing w:before="1"/>
              <w:rPr>
                <w:rFonts w:ascii="Arial"/>
                <w:b/>
                <w:sz w:val="30"/>
              </w:rPr>
            </w:pPr>
          </w:p>
          <w:p>
            <w:pPr>
              <w:pStyle w:val="TableParagraph"/>
              <w:ind w:right="2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  <w:p>
            <w:pPr>
              <w:pStyle w:val="TableParagraph"/>
              <w:spacing w:before="10"/>
              <w:rPr>
                <w:rFonts w:ascii="Arial"/>
                <w:b/>
                <w:sz w:val="29"/>
              </w:rPr>
            </w:pPr>
          </w:p>
          <w:p>
            <w:pPr>
              <w:pStyle w:val="TableParagraph"/>
              <w:ind w:right="2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3" w:lineRule="exact"/>
              <w:ind w:left="519" w:right="515"/>
              <w:jc w:val="center"/>
              <w:rPr>
                <w:sz w:val="20"/>
              </w:rPr>
            </w:pPr>
            <w:r>
              <w:rPr>
                <w:sz w:val="20"/>
              </w:rPr>
              <w:t>5/5</w:t>
            </w:r>
          </w:p>
          <w:p>
            <w:pPr>
              <w:pStyle w:val="TableParagraph"/>
              <w:spacing w:before="1"/>
              <w:rPr>
                <w:rFonts w:ascii="Arial"/>
                <w:b/>
                <w:sz w:val="30"/>
              </w:rPr>
            </w:pPr>
          </w:p>
          <w:p>
            <w:pPr>
              <w:pStyle w:val="TableParagraph"/>
              <w:ind w:left="519" w:right="515"/>
              <w:jc w:val="center"/>
              <w:rPr>
                <w:sz w:val="20"/>
              </w:rPr>
            </w:pPr>
            <w:r>
              <w:rPr>
                <w:sz w:val="20"/>
              </w:rPr>
              <w:t>5/5</w:t>
            </w:r>
          </w:p>
          <w:p>
            <w:pPr>
              <w:pStyle w:val="TableParagraph"/>
              <w:spacing w:before="10"/>
              <w:rPr>
                <w:rFonts w:ascii="Arial"/>
                <w:b/>
                <w:sz w:val="29"/>
              </w:rPr>
            </w:pPr>
          </w:p>
          <w:p>
            <w:pPr>
              <w:pStyle w:val="TableParagraph"/>
              <w:ind w:left="519" w:right="515"/>
              <w:jc w:val="center"/>
              <w:rPr>
                <w:sz w:val="20"/>
              </w:rPr>
            </w:pPr>
            <w:r>
              <w:rPr>
                <w:sz w:val="20"/>
              </w:rPr>
              <w:t>5/5</w:t>
            </w:r>
          </w:p>
          <w:p>
            <w:pPr>
              <w:pStyle w:val="TableParagraph"/>
              <w:spacing w:before="1"/>
              <w:rPr>
                <w:rFonts w:ascii="Arial"/>
                <w:b/>
                <w:sz w:val="30"/>
              </w:rPr>
            </w:pPr>
          </w:p>
          <w:p>
            <w:pPr>
              <w:pStyle w:val="TableParagraph"/>
              <w:spacing w:before="1"/>
              <w:ind w:left="519" w:right="515"/>
              <w:jc w:val="center"/>
              <w:rPr>
                <w:sz w:val="20"/>
              </w:rPr>
            </w:pPr>
            <w:r>
              <w:rPr>
                <w:sz w:val="20"/>
              </w:rPr>
              <w:t>5/5</w:t>
            </w:r>
          </w:p>
          <w:p>
            <w:pPr>
              <w:pStyle w:val="TableParagraph"/>
              <w:rPr>
                <w:rFonts w:ascii="Arial"/>
                <w:b/>
                <w:sz w:val="30"/>
              </w:rPr>
            </w:pPr>
          </w:p>
          <w:p>
            <w:pPr>
              <w:pStyle w:val="TableParagraph"/>
              <w:spacing w:before="1"/>
              <w:ind w:left="519" w:right="515"/>
              <w:jc w:val="center"/>
              <w:rPr>
                <w:sz w:val="20"/>
              </w:rPr>
            </w:pPr>
            <w:r>
              <w:rPr>
                <w:sz w:val="20"/>
              </w:rPr>
              <w:t>5/5</w:t>
            </w:r>
          </w:p>
          <w:p>
            <w:pPr>
              <w:pStyle w:val="TableParagraph"/>
              <w:spacing w:before="10"/>
              <w:rPr>
                <w:rFonts w:ascii="Arial"/>
                <w:b/>
                <w:sz w:val="29"/>
              </w:rPr>
            </w:pPr>
          </w:p>
          <w:p>
            <w:pPr>
              <w:pStyle w:val="TableParagraph"/>
              <w:ind w:left="519" w:right="515"/>
              <w:jc w:val="center"/>
              <w:rPr>
                <w:sz w:val="20"/>
              </w:rPr>
            </w:pPr>
            <w:r>
              <w:rPr>
                <w:sz w:val="20"/>
              </w:rPr>
              <w:t>5/5</w:t>
            </w:r>
          </w:p>
          <w:p>
            <w:pPr>
              <w:pStyle w:val="TableParagraph"/>
              <w:spacing w:before="1"/>
              <w:rPr>
                <w:rFonts w:ascii="Arial"/>
                <w:b/>
                <w:sz w:val="30"/>
              </w:rPr>
            </w:pPr>
          </w:p>
          <w:p>
            <w:pPr>
              <w:pStyle w:val="TableParagraph"/>
              <w:ind w:left="519" w:right="515"/>
              <w:jc w:val="center"/>
              <w:rPr>
                <w:sz w:val="20"/>
              </w:rPr>
            </w:pPr>
            <w:r>
              <w:rPr>
                <w:sz w:val="20"/>
              </w:rPr>
              <w:t>5/5</w:t>
            </w:r>
          </w:p>
          <w:p>
            <w:pPr>
              <w:pStyle w:val="TableParagraph"/>
              <w:spacing w:before="10"/>
              <w:rPr>
                <w:rFonts w:ascii="Arial"/>
                <w:b/>
                <w:sz w:val="29"/>
              </w:rPr>
            </w:pPr>
          </w:p>
          <w:p>
            <w:pPr>
              <w:pStyle w:val="TableParagraph"/>
              <w:ind w:left="519" w:right="515"/>
              <w:jc w:val="center"/>
              <w:rPr>
                <w:sz w:val="20"/>
              </w:rPr>
            </w:pPr>
            <w:r>
              <w:rPr>
                <w:sz w:val="20"/>
              </w:rPr>
              <w:t>4/5</w:t>
            </w:r>
          </w:p>
        </w:tc>
      </w:tr>
      <w:tr>
        <w:trPr>
          <w:trHeight w:val="751" w:hRule="atLeast"/>
        </w:trPr>
        <w:tc>
          <w:tcPr>
            <w:tcW w:w="109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68"/>
              <w:ind w:left="230"/>
              <w:rPr>
                <w:sz w:val="20"/>
              </w:rPr>
            </w:pPr>
            <w:r>
              <w:rPr>
                <w:sz w:val="20"/>
              </w:rPr>
              <w:t>Control</w:t>
            </w:r>
          </w:p>
        </w:tc>
        <w:tc>
          <w:tcPr>
            <w:tcW w:w="121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68"/>
              <w:ind w:right="1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211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68"/>
              <w:ind w:left="12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41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68"/>
              <w:ind w:left="603" w:right="549"/>
              <w:jc w:val="center"/>
              <w:rPr>
                <w:sz w:val="20"/>
              </w:rPr>
            </w:pPr>
            <w:r>
              <w:rPr>
                <w:sz w:val="20"/>
              </w:rPr>
              <w:t>+P</w:t>
            </w:r>
          </w:p>
        </w:tc>
        <w:tc>
          <w:tcPr>
            <w:tcW w:w="124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68"/>
              <w:ind w:right="2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133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68"/>
              <w:ind w:left="519" w:right="515"/>
              <w:jc w:val="center"/>
              <w:rPr>
                <w:sz w:val="20"/>
              </w:rPr>
            </w:pPr>
            <w:r>
              <w:rPr>
                <w:sz w:val="20"/>
              </w:rPr>
              <w:t>0/5</w:t>
            </w:r>
          </w:p>
        </w:tc>
      </w:tr>
    </w:tbl>
    <w:p>
      <w:pPr>
        <w:pStyle w:val="BodyText"/>
        <w:spacing w:before="5"/>
        <w:rPr>
          <w:rFonts w:ascii="Arial"/>
          <w:b/>
          <w:sz w:val="11"/>
        </w:rPr>
      </w:pPr>
    </w:p>
    <w:p>
      <w:pPr>
        <w:pStyle w:val="BodyText"/>
        <w:tabs>
          <w:tab w:pos="1920" w:val="left" w:leader="none"/>
          <w:tab w:pos="3584" w:val="left" w:leader="none"/>
        </w:tabs>
        <w:spacing w:line="482" w:lineRule="auto" w:before="96"/>
        <w:ind w:left="1920" w:right="661" w:hanging="1080"/>
      </w:pPr>
      <w:r>
        <w:rPr/>
        <w:t>KEY:</w:t>
        <w:tab/>
        <w:t>R=Relapse</w:t>
        <w:tab/>
        <w:t>+P = Scanty Inconsistent (Irregular) Parasitaemia</w:t>
      </w:r>
      <w:r>
        <w:rPr>
          <w:spacing w:val="-61"/>
        </w:rPr>
        <w:t> </w:t>
      </w:r>
      <w:r>
        <w:rPr/>
        <w:t>Trypanosome strain</w:t>
      </w:r>
      <w:r>
        <w:rPr>
          <w:spacing w:val="-1"/>
        </w:rPr>
        <w:t> </w:t>
      </w:r>
      <w:r>
        <w:rPr/>
        <w:t>used =</w:t>
      </w:r>
      <w:r>
        <w:rPr>
          <w:spacing w:val="4"/>
        </w:rPr>
        <w:t> </w:t>
      </w:r>
      <w:r>
        <w:rPr>
          <w:rFonts w:ascii="Arial" w:hAnsi="Arial"/>
          <w:i/>
        </w:rPr>
        <w:t>Trypanosoma</w:t>
      </w:r>
      <w:r>
        <w:rPr>
          <w:rFonts w:ascii="Arial" w:hAnsi="Arial"/>
          <w:i/>
          <w:spacing w:val="-2"/>
        </w:rPr>
        <w:t> </w:t>
      </w:r>
      <w:r>
        <w:rPr>
          <w:rFonts w:ascii="Arial" w:hAnsi="Arial"/>
          <w:i/>
        </w:rPr>
        <w:t>gambiense</w:t>
      </w:r>
      <w:r>
        <w:rPr>
          <w:rFonts w:ascii="Arial" w:hAnsi="Arial"/>
          <w:i/>
          <w:spacing w:val="1"/>
        </w:rPr>
        <w:t> </w:t>
      </w:r>
      <w:r>
        <w:rPr/>
        <w:t>“Abraka”</w:t>
      </w:r>
    </w:p>
    <w:p>
      <w:pPr>
        <w:spacing w:after="0" w:line="482" w:lineRule="auto"/>
        <w:sectPr>
          <w:pgSz w:w="11910" w:h="16840"/>
          <w:pgMar w:header="724" w:footer="0" w:top="1340" w:bottom="280" w:left="1680" w:right="7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tabs>
          <w:tab w:pos="1920" w:val="left" w:leader="none"/>
        </w:tabs>
        <w:spacing w:before="231"/>
        <w:ind w:left="1920" w:right="603" w:hanging="1440"/>
        <w:jc w:val="left"/>
        <w:rPr>
          <w:rFonts w:ascii="Arial"/>
          <w:b/>
          <w:sz w:val="24"/>
        </w:rPr>
      </w:pPr>
      <w:r>
        <w:rPr>
          <w:rFonts w:ascii="Arial"/>
          <w:b/>
          <w:sz w:val="24"/>
        </w:rPr>
        <w:t>TABLE</w:t>
      </w:r>
      <w:r>
        <w:rPr>
          <w:rFonts w:ascii="Arial"/>
          <w:b/>
          <w:spacing w:val="-1"/>
          <w:sz w:val="24"/>
        </w:rPr>
        <w:t> </w:t>
      </w:r>
      <w:r>
        <w:rPr>
          <w:rFonts w:ascii="Arial"/>
          <w:b/>
          <w:sz w:val="24"/>
        </w:rPr>
        <w:t>11.</w:t>
        <w:tab/>
        <w:t>Effect of Topical Application of Melarsoprol on </w:t>
      </w:r>
      <w:r>
        <w:rPr>
          <w:rFonts w:ascii="Arial"/>
          <w:b/>
          <w:i/>
          <w:sz w:val="24"/>
        </w:rPr>
        <w:t>Trypanosoma</w:t>
      </w:r>
      <w:r>
        <w:rPr>
          <w:rFonts w:ascii="Arial"/>
          <w:b/>
          <w:i/>
          <w:spacing w:val="-64"/>
          <w:sz w:val="24"/>
        </w:rPr>
        <w:t> </w:t>
      </w:r>
      <w:r>
        <w:rPr>
          <w:rFonts w:ascii="Arial"/>
          <w:b/>
          <w:i/>
          <w:sz w:val="24"/>
        </w:rPr>
        <w:t>brucei</w:t>
      </w:r>
      <w:r>
        <w:rPr>
          <w:rFonts w:ascii="Arial"/>
          <w:b/>
          <w:i/>
          <w:spacing w:val="-1"/>
          <w:sz w:val="24"/>
        </w:rPr>
        <w:t> </w:t>
      </w:r>
      <w:r>
        <w:rPr>
          <w:rFonts w:ascii="Arial"/>
          <w:b/>
          <w:i/>
          <w:sz w:val="24"/>
        </w:rPr>
        <w:t>brucei</w:t>
      </w:r>
      <w:r>
        <w:rPr>
          <w:rFonts w:ascii="Arial"/>
          <w:b/>
          <w:i/>
          <w:spacing w:val="2"/>
          <w:sz w:val="24"/>
        </w:rPr>
        <w:t> </w:t>
      </w:r>
      <w:r>
        <w:rPr>
          <w:rFonts w:ascii="Arial"/>
          <w:b/>
          <w:sz w:val="24"/>
        </w:rPr>
        <w:t>Infected</w:t>
      </w:r>
      <w:r>
        <w:rPr>
          <w:rFonts w:ascii="Arial"/>
          <w:b/>
          <w:spacing w:val="2"/>
          <w:sz w:val="24"/>
        </w:rPr>
        <w:t> </w:t>
      </w:r>
      <w:r>
        <w:rPr>
          <w:rFonts w:ascii="Arial"/>
          <w:b/>
          <w:sz w:val="24"/>
        </w:rPr>
        <w:t>Albino</w:t>
      </w:r>
      <w:r>
        <w:rPr>
          <w:rFonts w:ascii="Arial"/>
          <w:b/>
          <w:spacing w:val="-1"/>
          <w:sz w:val="24"/>
        </w:rPr>
        <w:t> </w:t>
      </w:r>
      <w:r>
        <w:rPr>
          <w:rFonts w:ascii="Arial"/>
          <w:b/>
          <w:sz w:val="24"/>
        </w:rPr>
        <w:t>Rats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9"/>
        <w:rPr>
          <w:rFonts w:ascii="Arial"/>
          <w:b/>
          <w:sz w:val="18"/>
        </w:rPr>
      </w:pPr>
    </w:p>
    <w:tbl>
      <w:tblPr>
        <w:tblW w:w="0" w:type="auto"/>
        <w:jc w:val="left"/>
        <w:tblInd w:w="32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82"/>
        <w:gridCol w:w="639"/>
        <w:gridCol w:w="1103"/>
        <w:gridCol w:w="1142"/>
        <w:gridCol w:w="1491"/>
        <w:gridCol w:w="1235"/>
        <w:gridCol w:w="1056"/>
        <w:gridCol w:w="1174"/>
      </w:tblGrid>
      <w:tr>
        <w:trPr>
          <w:trHeight w:val="290" w:hRule="atLeast"/>
        </w:trPr>
        <w:tc>
          <w:tcPr>
            <w:tcW w:w="8922" w:type="dxa"/>
            <w:gridSpan w:val="8"/>
            <w:tcBorders>
              <w:top w:val="single" w:sz="4" w:space="0" w:color="000000"/>
            </w:tcBorders>
          </w:tcPr>
          <w:p>
            <w:pPr>
              <w:pStyle w:val="TableParagraph"/>
              <w:spacing w:line="228" w:lineRule="exact"/>
              <w:ind w:right="113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RESPONSES</w:t>
            </w:r>
          </w:p>
        </w:tc>
      </w:tr>
      <w:tr>
        <w:trPr>
          <w:trHeight w:val="515" w:hRule="atLeast"/>
        </w:trPr>
        <w:tc>
          <w:tcPr>
            <w:tcW w:w="108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30" w:lineRule="atLeast" w:before="36"/>
              <w:ind w:left="116" w:right="90" w:firstLine="244"/>
              <w:rPr>
                <w:b/>
                <w:sz w:val="20"/>
              </w:rPr>
            </w:pPr>
            <w:r>
              <w:rPr>
                <w:b/>
                <w:sz w:val="20"/>
              </w:rPr>
              <w:t>Test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Organism</w:t>
            </w:r>
          </w:p>
        </w:tc>
        <w:tc>
          <w:tcPr>
            <w:tcW w:w="63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53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Host</w:t>
            </w:r>
          </w:p>
        </w:tc>
        <w:tc>
          <w:tcPr>
            <w:tcW w:w="110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30" w:lineRule="atLeast" w:before="36"/>
              <w:ind w:left="362" w:right="52" w:hanging="233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Treatment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Time</w:t>
            </w:r>
          </w:p>
        </w:tc>
        <w:tc>
          <w:tcPr>
            <w:tcW w:w="114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30" w:lineRule="atLeast" w:before="36"/>
              <w:ind w:left="348" w:hanging="288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Application</w:t>
            </w:r>
            <w:r>
              <w:rPr>
                <w:b/>
                <w:spacing w:val="1"/>
                <w:w w:val="95"/>
                <w:sz w:val="20"/>
              </w:rPr>
              <w:t> </w:t>
            </w:r>
            <w:r>
              <w:rPr>
                <w:b/>
                <w:sz w:val="20"/>
              </w:rPr>
              <w:t>Area</w:t>
            </w:r>
          </w:p>
        </w:tc>
        <w:tc>
          <w:tcPr>
            <w:tcW w:w="149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30" w:lineRule="atLeast" w:before="36"/>
              <w:ind w:left="366" w:right="273" w:hanging="70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Treatment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Schedule</w:t>
            </w:r>
          </w:p>
        </w:tc>
        <w:tc>
          <w:tcPr>
            <w:tcW w:w="123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53"/>
              <w:ind w:left="8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Parasitaemia</w:t>
            </w:r>
          </w:p>
          <w:p>
            <w:pPr>
              <w:pStyle w:val="TableParagraph"/>
              <w:spacing w:line="212" w:lineRule="exact"/>
              <w:ind w:left="8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/Relapse</w:t>
            </w:r>
          </w:p>
        </w:tc>
        <w:tc>
          <w:tcPr>
            <w:tcW w:w="105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30" w:lineRule="atLeast" w:before="36"/>
              <w:ind w:right="68" w:firstLine="175"/>
              <w:rPr>
                <w:b/>
                <w:sz w:val="20"/>
              </w:rPr>
            </w:pPr>
            <w:r>
              <w:rPr>
                <w:b/>
                <w:sz w:val="20"/>
              </w:rPr>
              <w:t>Animal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pacing w:val="-1"/>
                <w:sz w:val="20"/>
              </w:rPr>
              <w:t>Inoculation</w:t>
            </w:r>
          </w:p>
        </w:tc>
        <w:tc>
          <w:tcPr>
            <w:tcW w:w="117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30" w:lineRule="atLeast" w:before="36"/>
              <w:ind w:left="60" w:right="86" w:firstLine="93"/>
              <w:rPr>
                <w:b/>
                <w:sz w:val="20"/>
              </w:rPr>
            </w:pPr>
            <w:r>
              <w:rPr>
                <w:b/>
                <w:sz w:val="20"/>
                <w:u w:val="single"/>
              </w:rPr>
              <w:t>No Cured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pacing w:val="-1"/>
                <w:sz w:val="20"/>
              </w:rPr>
              <w:t>No.</w:t>
            </w:r>
            <w:r>
              <w:rPr>
                <w:b/>
                <w:spacing w:val="-11"/>
                <w:sz w:val="20"/>
              </w:rPr>
              <w:t> </w:t>
            </w:r>
            <w:r>
              <w:rPr>
                <w:b/>
                <w:sz w:val="20"/>
              </w:rPr>
              <w:t>Treated</w:t>
            </w:r>
          </w:p>
        </w:tc>
      </w:tr>
      <w:tr>
        <w:trPr>
          <w:trHeight w:val="284" w:hRule="atLeast"/>
        </w:trPr>
        <w:tc>
          <w:tcPr>
            <w:tcW w:w="1082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39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0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3" w:lineRule="exact"/>
              <w:ind w:left="183" w:right="266"/>
              <w:jc w:val="center"/>
              <w:rPr>
                <w:sz w:val="20"/>
              </w:rPr>
            </w:pPr>
            <w:r>
              <w:rPr>
                <w:sz w:val="20"/>
              </w:rPr>
              <w:t>Early</w:t>
            </w:r>
          </w:p>
        </w:tc>
        <w:tc>
          <w:tcPr>
            <w:tcW w:w="114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3" w:lineRule="exact"/>
              <w:ind w:left="103" w:right="199"/>
              <w:jc w:val="center"/>
              <w:rPr>
                <w:sz w:val="20"/>
              </w:rPr>
            </w:pPr>
            <w:r>
              <w:rPr>
                <w:sz w:val="20"/>
              </w:rPr>
              <w:t>Shaved</w:t>
            </w:r>
          </w:p>
        </w:tc>
        <w:tc>
          <w:tcPr>
            <w:tcW w:w="149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3" w:lineRule="exact"/>
              <w:ind w:left="75"/>
              <w:rPr>
                <w:sz w:val="20"/>
              </w:rPr>
            </w:pPr>
            <w:r>
              <w:rPr>
                <w:sz w:val="20"/>
              </w:rPr>
              <w:t>1Dose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per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day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x</w:t>
            </w:r>
          </w:p>
        </w:tc>
        <w:tc>
          <w:tcPr>
            <w:tcW w:w="123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3" w:lineRule="exact"/>
              <w:ind w:righ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05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3" w:lineRule="exact"/>
              <w:ind w:left="45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7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3" w:lineRule="exact"/>
              <w:ind w:left="427" w:right="450"/>
              <w:jc w:val="center"/>
              <w:rPr>
                <w:sz w:val="20"/>
              </w:rPr>
            </w:pPr>
            <w:r>
              <w:rPr>
                <w:sz w:val="20"/>
              </w:rPr>
              <w:t>5/5</w:t>
            </w:r>
          </w:p>
        </w:tc>
      </w:tr>
      <w:tr>
        <w:trPr>
          <w:trHeight w:val="344" w:hRule="atLeast"/>
        </w:trPr>
        <w:tc>
          <w:tcPr>
            <w:tcW w:w="108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3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0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4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91" w:type="dxa"/>
          </w:tcPr>
          <w:p>
            <w:pPr>
              <w:pStyle w:val="TableParagraph"/>
              <w:spacing w:before="52"/>
              <w:ind w:left="75"/>
              <w:rPr>
                <w:sz w:val="20"/>
              </w:rPr>
            </w:pPr>
            <w:r>
              <w:rPr>
                <w:sz w:val="20"/>
              </w:rPr>
              <w:t>7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days</w:t>
            </w:r>
          </w:p>
        </w:tc>
        <w:tc>
          <w:tcPr>
            <w:tcW w:w="123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5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74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345" w:hRule="atLeast"/>
        </w:trPr>
        <w:tc>
          <w:tcPr>
            <w:tcW w:w="108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3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03" w:type="dxa"/>
          </w:tcPr>
          <w:p>
            <w:pPr>
              <w:pStyle w:val="TableParagraph"/>
              <w:spacing w:before="53"/>
              <w:ind w:left="183" w:right="266"/>
              <w:jc w:val="center"/>
              <w:rPr>
                <w:sz w:val="20"/>
              </w:rPr>
            </w:pPr>
            <w:r>
              <w:rPr>
                <w:sz w:val="20"/>
              </w:rPr>
              <w:t>Early</w:t>
            </w:r>
          </w:p>
        </w:tc>
        <w:tc>
          <w:tcPr>
            <w:tcW w:w="1142" w:type="dxa"/>
          </w:tcPr>
          <w:p>
            <w:pPr>
              <w:pStyle w:val="TableParagraph"/>
              <w:spacing w:before="53"/>
              <w:ind w:left="103" w:right="199"/>
              <w:jc w:val="center"/>
              <w:rPr>
                <w:sz w:val="20"/>
              </w:rPr>
            </w:pPr>
            <w:r>
              <w:rPr>
                <w:sz w:val="20"/>
              </w:rPr>
              <w:t>Unshaved</w:t>
            </w:r>
          </w:p>
        </w:tc>
        <w:tc>
          <w:tcPr>
            <w:tcW w:w="1491" w:type="dxa"/>
          </w:tcPr>
          <w:p>
            <w:pPr>
              <w:pStyle w:val="TableParagraph"/>
              <w:spacing w:before="53"/>
              <w:ind w:left="75"/>
              <w:rPr>
                <w:sz w:val="20"/>
              </w:rPr>
            </w:pPr>
            <w:r>
              <w:rPr>
                <w:sz w:val="20"/>
              </w:rPr>
              <w:t>1Dose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per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day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x</w:t>
            </w:r>
          </w:p>
        </w:tc>
        <w:tc>
          <w:tcPr>
            <w:tcW w:w="1235" w:type="dxa"/>
          </w:tcPr>
          <w:p>
            <w:pPr>
              <w:pStyle w:val="TableParagraph"/>
              <w:spacing w:before="53"/>
              <w:ind w:righ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056" w:type="dxa"/>
          </w:tcPr>
          <w:p>
            <w:pPr>
              <w:pStyle w:val="TableParagraph"/>
              <w:spacing w:before="53"/>
              <w:ind w:left="45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74" w:type="dxa"/>
          </w:tcPr>
          <w:p>
            <w:pPr>
              <w:pStyle w:val="TableParagraph"/>
              <w:spacing w:before="53"/>
              <w:ind w:left="427" w:right="450"/>
              <w:jc w:val="center"/>
              <w:rPr>
                <w:sz w:val="20"/>
              </w:rPr>
            </w:pPr>
            <w:r>
              <w:rPr>
                <w:sz w:val="20"/>
              </w:rPr>
              <w:t>5/5</w:t>
            </w:r>
          </w:p>
        </w:tc>
      </w:tr>
      <w:tr>
        <w:trPr>
          <w:trHeight w:val="345" w:hRule="atLeast"/>
        </w:trPr>
        <w:tc>
          <w:tcPr>
            <w:tcW w:w="108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3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0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4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91" w:type="dxa"/>
          </w:tcPr>
          <w:p>
            <w:pPr>
              <w:pStyle w:val="TableParagraph"/>
              <w:spacing w:before="53"/>
              <w:ind w:left="75"/>
              <w:rPr>
                <w:sz w:val="20"/>
              </w:rPr>
            </w:pPr>
            <w:r>
              <w:rPr>
                <w:sz w:val="20"/>
              </w:rPr>
              <w:t>7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days</w:t>
            </w:r>
          </w:p>
        </w:tc>
        <w:tc>
          <w:tcPr>
            <w:tcW w:w="123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5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74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344" w:hRule="atLeast"/>
        </w:trPr>
        <w:tc>
          <w:tcPr>
            <w:tcW w:w="108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3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03" w:type="dxa"/>
          </w:tcPr>
          <w:p>
            <w:pPr>
              <w:pStyle w:val="TableParagraph"/>
              <w:spacing w:before="53"/>
              <w:ind w:left="181" w:right="267"/>
              <w:jc w:val="center"/>
              <w:rPr>
                <w:sz w:val="20"/>
              </w:rPr>
            </w:pPr>
            <w:r>
              <w:rPr>
                <w:sz w:val="20"/>
              </w:rPr>
              <w:t>Late</w:t>
            </w:r>
          </w:p>
        </w:tc>
        <w:tc>
          <w:tcPr>
            <w:tcW w:w="1142" w:type="dxa"/>
          </w:tcPr>
          <w:p>
            <w:pPr>
              <w:pStyle w:val="TableParagraph"/>
              <w:spacing w:before="53"/>
              <w:ind w:left="103" w:right="199"/>
              <w:jc w:val="center"/>
              <w:rPr>
                <w:sz w:val="20"/>
              </w:rPr>
            </w:pPr>
            <w:r>
              <w:rPr>
                <w:sz w:val="20"/>
              </w:rPr>
              <w:t>Shaved</w:t>
            </w:r>
          </w:p>
        </w:tc>
        <w:tc>
          <w:tcPr>
            <w:tcW w:w="1491" w:type="dxa"/>
          </w:tcPr>
          <w:p>
            <w:pPr>
              <w:pStyle w:val="TableParagraph"/>
              <w:spacing w:before="53"/>
              <w:ind w:left="75"/>
              <w:rPr>
                <w:sz w:val="20"/>
              </w:rPr>
            </w:pPr>
            <w:r>
              <w:rPr>
                <w:sz w:val="20"/>
              </w:rPr>
              <w:t>1Dose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per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day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x</w:t>
            </w:r>
          </w:p>
        </w:tc>
        <w:tc>
          <w:tcPr>
            <w:tcW w:w="1235" w:type="dxa"/>
          </w:tcPr>
          <w:p>
            <w:pPr>
              <w:pStyle w:val="TableParagraph"/>
              <w:spacing w:before="53"/>
              <w:ind w:righ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056" w:type="dxa"/>
          </w:tcPr>
          <w:p>
            <w:pPr>
              <w:pStyle w:val="TableParagraph"/>
              <w:spacing w:before="53"/>
              <w:ind w:left="45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74" w:type="dxa"/>
          </w:tcPr>
          <w:p>
            <w:pPr>
              <w:pStyle w:val="TableParagraph"/>
              <w:spacing w:before="53"/>
              <w:ind w:left="427" w:right="450"/>
              <w:jc w:val="center"/>
              <w:rPr>
                <w:sz w:val="20"/>
              </w:rPr>
            </w:pPr>
            <w:r>
              <w:rPr>
                <w:sz w:val="20"/>
              </w:rPr>
              <w:t>5/5</w:t>
            </w:r>
          </w:p>
        </w:tc>
      </w:tr>
      <w:tr>
        <w:trPr>
          <w:trHeight w:val="344" w:hRule="atLeast"/>
        </w:trPr>
        <w:tc>
          <w:tcPr>
            <w:tcW w:w="108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3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0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4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91" w:type="dxa"/>
          </w:tcPr>
          <w:p>
            <w:pPr>
              <w:pStyle w:val="TableParagraph"/>
              <w:spacing w:before="52"/>
              <w:ind w:left="75"/>
              <w:rPr>
                <w:sz w:val="20"/>
              </w:rPr>
            </w:pPr>
            <w:r>
              <w:rPr>
                <w:sz w:val="20"/>
              </w:rPr>
              <w:t>7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days</w:t>
            </w:r>
          </w:p>
        </w:tc>
        <w:tc>
          <w:tcPr>
            <w:tcW w:w="123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5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74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328" w:hRule="atLeast"/>
        </w:trPr>
        <w:tc>
          <w:tcPr>
            <w:tcW w:w="1082" w:type="dxa"/>
          </w:tcPr>
          <w:p>
            <w:pPr>
              <w:pStyle w:val="TableParagraph"/>
              <w:spacing w:before="55"/>
              <w:ind w:left="116"/>
              <w:rPr>
                <w:i/>
                <w:sz w:val="18"/>
              </w:rPr>
            </w:pPr>
            <w:r>
              <w:rPr>
                <w:i/>
                <w:sz w:val="18"/>
              </w:rPr>
              <w:t>T.</w:t>
            </w:r>
            <w:r>
              <w:rPr>
                <w:i/>
                <w:spacing w:val="-1"/>
                <w:sz w:val="18"/>
              </w:rPr>
              <w:t> </w:t>
            </w:r>
            <w:r>
              <w:rPr>
                <w:i/>
                <w:sz w:val="18"/>
              </w:rPr>
              <w:t>brucei</w:t>
            </w:r>
          </w:p>
        </w:tc>
        <w:tc>
          <w:tcPr>
            <w:tcW w:w="63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03" w:type="dxa"/>
          </w:tcPr>
          <w:p>
            <w:pPr>
              <w:pStyle w:val="TableParagraph"/>
              <w:spacing w:before="53"/>
              <w:ind w:left="181" w:right="267"/>
              <w:jc w:val="center"/>
              <w:rPr>
                <w:sz w:val="20"/>
              </w:rPr>
            </w:pPr>
            <w:r>
              <w:rPr>
                <w:sz w:val="20"/>
              </w:rPr>
              <w:t>Late</w:t>
            </w:r>
          </w:p>
        </w:tc>
        <w:tc>
          <w:tcPr>
            <w:tcW w:w="1142" w:type="dxa"/>
          </w:tcPr>
          <w:p>
            <w:pPr>
              <w:pStyle w:val="TableParagraph"/>
              <w:spacing w:before="53"/>
              <w:ind w:left="103" w:right="199"/>
              <w:jc w:val="center"/>
              <w:rPr>
                <w:sz w:val="20"/>
              </w:rPr>
            </w:pPr>
            <w:r>
              <w:rPr>
                <w:sz w:val="20"/>
              </w:rPr>
              <w:t>Unshaved</w:t>
            </w:r>
          </w:p>
        </w:tc>
        <w:tc>
          <w:tcPr>
            <w:tcW w:w="1491" w:type="dxa"/>
          </w:tcPr>
          <w:p>
            <w:pPr>
              <w:pStyle w:val="TableParagraph"/>
              <w:spacing w:before="53"/>
              <w:ind w:left="75"/>
              <w:rPr>
                <w:sz w:val="20"/>
              </w:rPr>
            </w:pPr>
            <w:r>
              <w:rPr>
                <w:sz w:val="20"/>
              </w:rPr>
              <w:t>1Dose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per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day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x</w:t>
            </w:r>
          </w:p>
        </w:tc>
        <w:tc>
          <w:tcPr>
            <w:tcW w:w="1235" w:type="dxa"/>
          </w:tcPr>
          <w:p>
            <w:pPr>
              <w:pStyle w:val="TableParagraph"/>
              <w:spacing w:before="53"/>
              <w:ind w:righ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056" w:type="dxa"/>
          </w:tcPr>
          <w:p>
            <w:pPr>
              <w:pStyle w:val="TableParagraph"/>
              <w:spacing w:before="53"/>
              <w:ind w:left="45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74" w:type="dxa"/>
          </w:tcPr>
          <w:p>
            <w:pPr>
              <w:pStyle w:val="TableParagraph"/>
              <w:spacing w:before="53"/>
              <w:ind w:left="427" w:right="450"/>
              <w:jc w:val="center"/>
              <w:rPr>
                <w:sz w:val="20"/>
              </w:rPr>
            </w:pPr>
            <w:r>
              <w:rPr>
                <w:sz w:val="20"/>
              </w:rPr>
              <w:t>5/5</w:t>
            </w:r>
          </w:p>
        </w:tc>
      </w:tr>
      <w:tr>
        <w:trPr>
          <w:trHeight w:val="327" w:hRule="atLeast"/>
        </w:trPr>
        <w:tc>
          <w:tcPr>
            <w:tcW w:w="1082" w:type="dxa"/>
          </w:tcPr>
          <w:p>
            <w:pPr>
              <w:pStyle w:val="TableParagraph"/>
              <w:spacing w:before="38"/>
              <w:ind w:left="116"/>
              <w:rPr>
                <w:i/>
                <w:sz w:val="18"/>
              </w:rPr>
            </w:pPr>
            <w:r>
              <w:rPr>
                <w:i/>
                <w:sz w:val="18"/>
              </w:rPr>
              <w:t>brucei</w:t>
            </w:r>
          </w:p>
        </w:tc>
        <w:tc>
          <w:tcPr>
            <w:tcW w:w="639" w:type="dxa"/>
          </w:tcPr>
          <w:p>
            <w:pPr>
              <w:pStyle w:val="TableParagraph"/>
              <w:spacing w:before="70"/>
              <w:ind w:left="107"/>
              <w:rPr>
                <w:sz w:val="20"/>
              </w:rPr>
            </w:pPr>
            <w:r>
              <w:rPr>
                <w:sz w:val="20"/>
              </w:rPr>
              <w:t>Rats</w:t>
            </w:r>
          </w:p>
        </w:tc>
        <w:tc>
          <w:tcPr>
            <w:tcW w:w="110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4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91" w:type="dxa"/>
          </w:tcPr>
          <w:p>
            <w:pPr>
              <w:pStyle w:val="TableParagraph"/>
              <w:spacing w:before="70"/>
              <w:ind w:left="75"/>
              <w:rPr>
                <w:sz w:val="20"/>
              </w:rPr>
            </w:pPr>
            <w:r>
              <w:rPr>
                <w:sz w:val="20"/>
              </w:rPr>
              <w:t>7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days</w:t>
            </w:r>
          </w:p>
        </w:tc>
        <w:tc>
          <w:tcPr>
            <w:tcW w:w="123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5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74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379" w:hRule="atLeast"/>
        </w:trPr>
        <w:tc>
          <w:tcPr>
            <w:tcW w:w="1082" w:type="dxa"/>
          </w:tcPr>
          <w:p>
            <w:pPr>
              <w:pStyle w:val="TableParagraph"/>
              <w:spacing w:before="20"/>
              <w:ind w:left="116"/>
              <w:rPr>
                <w:sz w:val="18"/>
              </w:rPr>
            </w:pPr>
            <w:r>
              <w:rPr>
                <w:sz w:val="18"/>
              </w:rPr>
              <w:t>“Federe”</w:t>
            </w:r>
          </w:p>
        </w:tc>
        <w:tc>
          <w:tcPr>
            <w:tcW w:w="63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03" w:type="dxa"/>
          </w:tcPr>
          <w:p>
            <w:pPr>
              <w:pStyle w:val="TableParagraph"/>
              <w:spacing w:before="88"/>
              <w:ind w:left="183" w:right="266"/>
              <w:jc w:val="center"/>
              <w:rPr>
                <w:sz w:val="20"/>
              </w:rPr>
            </w:pPr>
            <w:r>
              <w:rPr>
                <w:sz w:val="20"/>
              </w:rPr>
              <w:t>Early</w:t>
            </w:r>
          </w:p>
        </w:tc>
        <w:tc>
          <w:tcPr>
            <w:tcW w:w="1142" w:type="dxa"/>
          </w:tcPr>
          <w:p>
            <w:pPr>
              <w:pStyle w:val="TableParagraph"/>
              <w:spacing w:before="88"/>
              <w:ind w:left="103" w:right="199"/>
              <w:jc w:val="center"/>
              <w:rPr>
                <w:sz w:val="20"/>
              </w:rPr>
            </w:pPr>
            <w:r>
              <w:rPr>
                <w:sz w:val="20"/>
              </w:rPr>
              <w:t>Shaved</w:t>
            </w:r>
          </w:p>
        </w:tc>
        <w:tc>
          <w:tcPr>
            <w:tcW w:w="1491" w:type="dxa"/>
          </w:tcPr>
          <w:p>
            <w:pPr>
              <w:pStyle w:val="TableParagraph"/>
              <w:spacing w:before="88"/>
              <w:ind w:left="75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Doses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Once</w:t>
            </w:r>
          </w:p>
        </w:tc>
        <w:tc>
          <w:tcPr>
            <w:tcW w:w="1235" w:type="dxa"/>
          </w:tcPr>
          <w:p>
            <w:pPr>
              <w:pStyle w:val="TableParagraph"/>
              <w:spacing w:before="88"/>
              <w:ind w:righ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056" w:type="dxa"/>
          </w:tcPr>
          <w:p>
            <w:pPr>
              <w:pStyle w:val="TableParagraph"/>
              <w:spacing w:before="88"/>
              <w:ind w:left="45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74" w:type="dxa"/>
          </w:tcPr>
          <w:p>
            <w:pPr>
              <w:pStyle w:val="TableParagraph"/>
              <w:spacing w:before="88"/>
              <w:ind w:left="427" w:right="450"/>
              <w:jc w:val="center"/>
              <w:rPr>
                <w:sz w:val="20"/>
              </w:rPr>
            </w:pPr>
            <w:r>
              <w:rPr>
                <w:sz w:val="20"/>
              </w:rPr>
              <w:t>5/5</w:t>
            </w:r>
          </w:p>
        </w:tc>
      </w:tr>
      <w:tr>
        <w:trPr>
          <w:trHeight w:val="344" w:hRule="atLeast"/>
        </w:trPr>
        <w:tc>
          <w:tcPr>
            <w:tcW w:w="108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3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03" w:type="dxa"/>
          </w:tcPr>
          <w:p>
            <w:pPr>
              <w:pStyle w:val="TableParagraph"/>
              <w:spacing w:before="52"/>
              <w:ind w:left="183" w:right="266"/>
              <w:jc w:val="center"/>
              <w:rPr>
                <w:sz w:val="20"/>
              </w:rPr>
            </w:pPr>
            <w:r>
              <w:rPr>
                <w:sz w:val="20"/>
              </w:rPr>
              <w:t>Early</w:t>
            </w:r>
          </w:p>
        </w:tc>
        <w:tc>
          <w:tcPr>
            <w:tcW w:w="1142" w:type="dxa"/>
          </w:tcPr>
          <w:p>
            <w:pPr>
              <w:pStyle w:val="TableParagraph"/>
              <w:spacing w:before="52"/>
              <w:ind w:left="103" w:right="199"/>
              <w:jc w:val="center"/>
              <w:rPr>
                <w:sz w:val="20"/>
              </w:rPr>
            </w:pPr>
            <w:r>
              <w:rPr>
                <w:sz w:val="20"/>
              </w:rPr>
              <w:t>Unshaved</w:t>
            </w:r>
          </w:p>
        </w:tc>
        <w:tc>
          <w:tcPr>
            <w:tcW w:w="1491" w:type="dxa"/>
          </w:tcPr>
          <w:p>
            <w:pPr>
              <w:pStyle w:val="TableParagraph"/>
              <w:spacing w:before="52"/>
              <w:ind w:left="75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Doses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Once</w:t>
            </w:r>
          </w:p>
        </w:tc>
        <w:tc>
          <w:tcPr>
            <w:tcW w:w="1235" w:type="dxa"/>
          </w:tcPr>
          <w:p>
            <w:pPr>
              <w:pStyle w:val="TableParagraph"/>
              <w:spacing w:before="52"/>
              <w:ind w:righ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056" w:type="dxa"/>
          </w:tcPr>
          <w:p>
            <w:pPr>
              <w:pStyle w:val="TableParagraph"/>
              <w:spacing w:before="52"/>
              <w:ind w:left="45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74" w:type="dxa"/>
          </w:tcPr>
          <w:p>
            <w:pPr>
              <w:pStyle w:val="TableParagraph"/>
              <w:spacing w:before="52"/>
              <w:ind w:left="427" w:right="450"/>
              <w:jc w:val="center"/>
              <w:rPr>
                <w:sz w:val="20"/>
              </w:rPr>
            </w:pPr>
            <w:r>
              <w:rPr>
                <w:sz w:val="20"/>
              </w:rPr>
              <w:t>5/5</w:t>
            </w:r>
          </w:p>
        </w:tc>
      </w:tr>
      <w:tr>
        <w:trPr>
          <w:trHeight w:val="345" w:hRule="atLeast"/>
        </w:trPr>
        <w:tc>
          <w:tcPr>
            <w:tcW w:w="108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3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03" w:type="dxa"/>
          </w:tcPr>
          <w:p>
            <w:pPr>
              <w:pStyle w:val="TableParagraph"/>
              <w:spacing w:before="53"/>
              <w:ind w:left="181" w:right="267"/>
              <w:jc w:val="center"/>
              <w:rPr>
                <w:sz w:val="20"/>
              </w:rPr>
            </w:pPr>
            <w:r>
              <w:rPr>
                <w:sz w:val="20"/>
              </w:rPr>
              <w:t>Late</w:t>
            </w:r>
          </w:p>
        </w:tc>
        <w:tc>
          <w:tcPr>
            <w:tcW w:w="1142" w:type="dxa"/>
          </w:tcPr>
          <w:p>
            <w:pPr>
              <w:pStyle w:val="TableParagraph"/>
              <w:spacing w:before="53"/>
              <w:ind w:left="103" w:right="199"/>
              <w:jc w:val="center"/>
              <w:rPr>
                <w:sz w:val="20"/>
              </w:rPr>
            </w:pPr>
            <w:r>
              <w:rPr>
                <w:sz w:val="20"/>
              </w:rPr>
              <w:t>Shaved</w:t>
            </w:r>
          </w:p>
        </w:tc>
        <w:tc>
          <w:tcPr>
            <w:tcW w:w="1491" w:type="dxa"/>
          </w:tcPr>
          <w:p>
            <w:pPr>
              <w:pStyle w:val="TableParagraph"/>
              <w:spacing w:before="53"/>
              <w:ind w:left="75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Doses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Once</w:t>
            </w:r>
          </w:p>
        </w:tc>
        <w:tc>
          <w:tcPr>
            <w:tcW w:w="1235" w:type="dxa"/>
          </w:tcPr>
          <w:p>
            <w:pPr>
              <w:pStyle w:val="TableParagraph"/>
              <w:spacing w:before="53"/>
              <w:ind w:righ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056" w:type="dxa"/>
          </w:tcPr>
          <w:p>
            <w:pPr>
              <w:pStyle w:val="TableParagraph"/>
              <w:spacing w:before="53"/>
              <w:ind w:left="45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74" w:type="dxa"/>
          </w:tcPr>
          <w:p>
            <w:pPr>
              <w:pStyle w:val="TableParagraph"/>
              <w:spacing w:before="53"/>
              <w:ind w:left="427" w:right="450"/>
              <w:jc w:val="center"/>
              <w:rPr>
                <w:sz w:val="20"/>
              </w:rPr>
            </w:pPr>
            <w:r>
              <w:rPr>
                <w:sz w:val="20"/>
              </w:rPr>
              <w:t>5/5</w:t>
            </w:r>
          </w:p>
        </w:tc>
      </w:tr>
      <w:tr>
        <w:trPr>
          <w:trHeight w:val="345" w:hRule="atLeast"/>
        </w:trPr>
        <w:tc>
          <w:tcPr>
            <w:tcW w:w="108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3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03" w:type="dxa"/>
          </w:tcPr>
          <w:p>
            <w:pPr>
              <w:pStyle w:val="TableParagraph"/>
              <w:spacing w:before="53"/>
              <w:ind w:left="181" w:right="267"/>
              <w:jc w:val="center"/>
              <w:rPr>
                <w:sz w:val="20"/>
              </w:rPr>
            </w:pPr>
            <w:r>
              <w:rPr>
                <w:sz w:val="20"/>
              </w:rPr>
              <w:t>Late</w:t>
            </w:r>
          </w:p>
        </w:tc>
        <w:tc>
          <w:tcPr>
            <w:tcW w:w="1142" w:type="dxa"/>
          </w:tcPr>
          <w:p>
            <w:pPr>
              <w:pStyle w:val="TableParagraph"/>
              <w:spacing w:before="53"/>
              <w:ind w:left="103" w:right="199"/>
              <w:jc w:val="center"/>
              <w:rPr>
                <w:sz w:val="20"/>
              </w:rPr>
            </w:pPr>
            <w:r>
              <w:rPr>
                <w:sz w:val="20"/>
              </w:rPr>
              <w:t>Unshaved</w:t>
            </w:r>
          </w:p>
        </w:tc>
        <w:tc>
          <w:tcPr>
            <w:tcW w:w="1491" w:type="dxa"/>
          </w:tcPr>
          <w:p>
            <w:pPr>
              <w:pStyle w:val="TableParagraph"/>
              <w:spacing w:before="53"/>
              <w:ind w:left="75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Doses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Once</w:t>
            </w:r>
          </w:p>
        </w:tc>
        <w:tc>
          <w:tcPr>
            <w:tcW w:w="1235" w:type="dxa"/>
          </w:tcPr>
          <w:p>
            <w:pPr>
              <w:pStyle w:val="TableParagraph"/>
              <w:spacing w:before="53"/>
              <w:ind w:righ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056" w:type="dxa"/>
          </w:tcPr>
          <w:p>
            <w:pPr>
              <w:pStyle w:val="TableParagraph"/>
              <w:spacing w:before="53"/>
              <w:ind w:left="45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74" w:type="dxa"/>
          </w:tcPr>
          <w:p>
            <w:pPr>
              <w:pStyle w:val="TableParagraph"/>
              <w:spacing w:before="53"/>
              <w:ind w:left="427" w:right="450"/>
              <w:jc w:val="center"/>
              <w:rPr>
                <w:sz w:val="20"/>
              </w:rPr>
            </w:pPr>
            <w:r>
              <w:rPr>
                <w:sz w:val="20"/>
              </w:rPr>
              <w:t>4/5</w:t>
            </w:r>
          </w:p>
        </w:tc>
      </w:tr>
      <w:tr>
        <w:trPr>
          <w:trHeight w:val="344" w:hRule="atLeast"/>
        </w:trPr>
        <w:tc>
          <w:tcPr>
            <w:tcW w:w="108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3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03" w:type="dxa"/>
          </w:tcPr>
          <w:p>
            <w:pPr>
              <w:pStyle w:val="TableParagraph"/>
              <w:spacing w:before="53"/>
              <w:ind w:left="183" w:right="266"/>
              <w:jc w:val="center"/>
              <w:rPr>
                <w:sz w:val="20"/>
              </w:rPr>
            </w:pPr>
            <w:r>
              <w:rPr>
                <w:sz w:val="20"/>
              </w:rPr>
              <w:t>Early</w:t>
            </w:r>
          </w:p>
        </w:tc>
        <w:tc>
          <w:tcPr>
            <w:tcW w:w="1142" w:type="dxa"/>
          </w:tcPr>
          <w:p>
            <w:pPr>
              <w:pStyle w:val="TableParagraph"/>
              <w:spacing w:before="53"/>
              <w:ind w:left="103" w:right="199"/>
              <w:jc w:val="center"/>
              <w:rPr>
                <w:sz w:val="20"/>
              </w:rPr>
            </w:pPr>
            <w:r>
              <w:rPr>
                <w:sz w:val="20"/>
              </w:rPr>
              <w:t>Shaved</w:t>
            </w:r>
          </w:p>
        </w:tc>
        <w:tc>
          <w:tcPr>
            <w:tcW w:w="1491" w:type="dxa"/>
          </w:tcPr>
          <w:p>
            <w:pPr>
              <w:pStyle w:val="TableParagraph"/>
              <w:spacing w:before="53"/>
              <w:ind w:left="75"/>
              <w:rPr>
                <w:sz w:val="20"/>
              </w:rPr>
            </w:pPr>
            <w:r>
              <w:rPr>
                <w:sz w:val="20"/>
              </w:rPr>
              <w:t>1Dose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per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day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x</w:t>
            </w:r>
          </w:p>
        </w:tc>
        <w:tc>
          <w:tcPr>
            <w:tcW w:w="1235" w:type="dxa"/>
          </w:tcPr>
          <w:p>
            <w:pPr>
              <w:pStyle w:val="TableParagraph"/>
              <w:spacing w:before="53"/>
              <w:ind w:righ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056" w:type="dxa"/>
          </w:tcPr>
          <w:p>
            <w:pPr>
              <w:pStyle w:val="TableParagraph"/>
              <w:spacing w:before="53"/>
              <w:ind w:left="45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74" w:type="dxa"/>
          </w:tcPr>
          <w:p>
            <w:pPr>
              <w:pStyle w:val="TableParagraph"/>
              <w:spacing w:before="53"/>
              <w:ind w:left="427" w:right="450"/>
              <w:jc w:val="center"/>
              <w:rPr>
                <w:sz w:val="20"/>
              </w:rPr>
            </w:pPr>
            <w:r>
              <w:rPr>
                <w:sz w:val="20"/>
              </w:rPr>
              <w:t>5/5</w:t>
            </w:r>
          </w:p>
        </w:tc>
      </w:tr>
      <w:tr>
        <w:trPr>
          <w:trHeight w:val="344" w:hRule="atLeast"/>
        </w:trPr>
        <w:tc>
          <w:tcPr>
            <w:tcW w:w="108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3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0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4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91" w:type="dxa"/>
          </w:tcPr>
          <w:p>
            <w:pPr>
              <w:pStyle w:val="TableParagraph"/>
              <w:spacing w:before="52"/>
              <w:ind w:left="75"/>
              <w:rPr>
                <w:sz w:val="20"/>
              </w:rPr>
            </w:pPr>
            <w:r>
              <w:rPr>
                <w:sz w:val="20"/>
              </w:rPr>
              <w:t>7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days</w:t>
            </w:r>
          </w:p>
        </w:tc>
        <w:tc>
          <w:tcPr>
            <w:tcW w:w="123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5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74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345" w:hRule="atLeast"/>
        </w:trPr>
        <w:tc>
          <w:tcPr>
            <w:tcW w:w="108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3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03" w:type="dxa"/>
          </w:tcPr>
          <w:p>
            <w:pPr>
              <w:pStyle w:val="TableParagraph"/>
              <w:spacing w:before="53"/>
              <w:ind w:left="183" w:right="266"/>
              <w:jc w:val="center"/>
              <w:rPr>
                <w:sz w:val="20"/>
              </w:rPr>
            </w:pPr>
            <w:r>
              <w:rPr>
                <w:sz w:val="20"/>
              </w:rPr>
              <w:t>Early</w:t>
            </w:r>
          </w:p>
        </w:tc>
        <w:tc>
          <w:tcPr>
            <w:tcW w:w="1142" w:type="dxa"/>
          </w:tcPr>
          <w:p>
            <w:pPr>
              <w:pStyle w:val="TableParagraph"/>
              <w:spacing w:before="53"/>
              <w:ind w:left="103" w:right="199"/>
              <w:jc w:val="center"/>
              <w:rPr>
                <w:sz w:val="20"/>
              </w:rPr>
            </w:pPr>
            <w:r>
              <w:rPr>
                <w:sz w:val="20"/>
              </w:rPr>
              <w:t>Unshaved</w:t>
            </w:r>
          </w:p>
        </w:tc>
        <w:tc>
          <w:tcPr>
            <w:tcW w:w="1491" w:type="dxa"/>
          </w:tcPr>
          <w:p>
            <w:pPr>
              <w:pStyle w:val="TableParagraph"/>
              <w:spacing w:before="53"/>
              <w:ind w:left="75"/>
              <w:rPr>
                <w:sz w:val="20"/>
              </w:rPr>
            </w:pPr>
            <w:r>
              <w:rPr>
                <w:sz w:val="20"/>
              </w:rPr>
              <w:t>1Dose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per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day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x</w:t>
            </w:r>
          </w:p>
        </w:tc>
        <w:tc>
          <w:tcPr>
            <w:tcW w:w="1235" w:type="dxa"/>
          </w:tcPr>
          <w:p>
            <w:pPr>
              <w:pStyle w:val="TableParagraph"/>
              <w:spacing w:before="53"/>
              <w:ind w:righ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056" w:type="dxa"/>
          </w:tcPr>
          <w:p>
            <w:pPr>
              <w:pStyle w:val="TableParagraph"/>
              <w:spacing w:before="53"/>
              <w:ind w:left="45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74" w:type="dxa"/>
          </w:tcPr>
          <w:p>
            <w:pPr>
              <w:pStyle w:val="TableParagraph"/>
              <w:spacing w:before="53"/>
              <w:ind w:left="427" w:right="450"/>
              <w:jc w:val="center"/>
              <w:rPr>
                <w:sz w:val="20"/>
              </w:rPr>
            </w:pPr>
            <w:r>
              <w:rPr>
                <w:sz w:val="20"/>
              </w:rPr>
              <w:t>5/5</w:t>
            </w:r>
          </w:p>
        </w:tc>
      </w:tr>
      <w:tr>
        <w:trPr>
          <w:trHeight w:val="345" w:hRule="atLeast"/>
        </w:trPr>
        <w:tc>
          <w:tcPr>
            <w:tcW w:w="108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3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0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4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91" w:type="dxa"/>
          </w:tcPr>
          <w:p>
            <w:pPr>
              <w:pStyle w:val="TableParagraph"/>
              <w:spacing w:before="53"/>
              <w:ind w:left="75"/>
              <w:rPr>
                <w:sz w:val="20"/>
              </w:rPr>
            </w:pPr>
            <w:r>
              <w:rPr>
                <w:sz w:val="20"/>
              </w:rPr>
              <w:t>7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days</w:t>
            </w:r>
          </w:p>
        </w:tc>
        <w:tc>
          <w:tcPr>
            <w:tcW w:w="123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5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74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344" w:hRule="atLeast"/>
        </w:trPr>
        <w:tc>
          <w:tcPr>
            <w:tcW w:w="108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3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03" w:type="dxa"/>
          </w:tcPr>
          <w:p>
            <w:pPr>
              <w:pStyle w:val="TableParagraph"/>
              <w:spacing w:before="53"/>
              <w:ind w:left="181" w:right="267"/>
              <w:jc w:val="center"/>
              <w:rPr>
                <w:sz w:val="20"/>
              </w:rPr>
            </w:pPr>
            <w:r>
              <w:rPr>
                <w:sz w:val="20"/>
              </w:rPr>
              <w:t>Late</w:t>
            </w:r>
          </w:p>
        </w:tc>
        <w:tc>
          <w:tcPr>
            <w:tcW w:w="1142" w:type="dxa"/>
          </w:tcPr>
          <w:p>
            <w:pPr>
              <w:pStyle w:val="TableParagraph"/>
              <w:spacing w:before="53"/>
              <w:ind w:left="103" w:right="199"/>
              <w:jc w:val="center"/>
              <w:rPr>
                <w:sz w:val="20"/>
              </w:rPr>
            </w:pPr>
            <w:r>
              <w:rPr>
                <w:sz w:val="20"/>
              </w:rPr>
              <w:t>Shaved</w:t>
            </w:r>
          </w:p>
        </w:tc>
        <w:tc>
          <w:tcPr>
            <w:tcW w:w="1491" w:type="dxa"/>
          </w:tcPr>
          <w:p>
            <w:pPr>
              <w:pStyle w:val="TableParagraph"/>
              <w:spacing w:before="53"/>
              <w:ind w:left="75"/>
              <w:rPr>
                <w:sz w:val="20"/>
              </w:rPr>
            </w:pPr>
            <w:r>
              <w:rPr>
                <w:sz w:val="20"/>
              </w:rPr>
              <w:t>1Dose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per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day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x</w:t>
            </w:r>
          </w:p>
        </w:tc>
        <w:tc>
          <w:tcPr>
            <w:tcW w:w="1235" w:type="dxa"/>
          </w:tcPr>
          <w:p>
            <w:pPr>
              <w:pStyle w:val="TableParagraph"/>
              <w:spacing w:before="53"/>
              <w:ind w:righ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056" w:type="dxa"/>
          </w:tcPr>
          <w:p>
            <w:pPr>
              <w:pStyle w:val="TableParagraph"/>
              <w:spacing w:before="53"/>
              <w:ind w:left="45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74" w:type="dxa"/>
          </w:tcPr>
          <w:p>
            <w:pPr>
              <w:pStyle w:val="TableParagraph"/>
              <w:spacing w:before="53"/>
              <w:ind w:left="427" w:right="450"/>
              <w:jc w:val="center"/>
              <w:rPr>
                <w:sz w:val="20"/>
              </w:rPr>
            </w:pPr>
            <w:r>
              <w:rPr>
                <w:sz w:val="20"/>
              </w:rPr>
              <w:t>5/5</w:t>
            </w:r>
          </w:p>
        </w:tc>
      </w:tr>
      <w:tr>
        <w:trPr>
          <w:trHeight w:val="403" w:hRule="atLeast"/>
        </w:trPr>
        <w:tc>
          <w:tcPr>
            <w:tcW w:w="1082" w:type="dxa"/>
          </w:tcPr>
          <w:p>
            <w:pPr>
              <w:pStyle w:val="TableParagraph"/>
              <w:spacing w:before="9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spacing w:line="190" w:lineRule="exact"/>
              <w:ind w:left="116"/>
              <w:rPr>
                <w:i/>
                <w:sz w:val="18"/>
              </w:rPr>
            </w:pPr>
            <w:r>
              <w:rPr>
                <w:i/>
                <w:sz w:val="18"/>
              </w:rPr>
              <w:t>T.</w:t>
            </w:r>
            <w:r>
              <w:rPr>
                <w:i/>
                <w:spacing w:val="-1"/>
                <w:sz w:val="18"/>
              </w:rPr>
              <w:t> </w:t>
            </w:r>
            <w:r>
              <w:rPr>
                <w:i/>
                <w:sz w:val="18"/>
              </w:rPr>
              <w:t>brucei</w:t>
            </w:r>
          </w:p>
        </w:tc>
        <w:tc>
          <w:tcPr>
            <w:tcW w:w="63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0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4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91" w:type="dxa"/>
          </w:tcPr>
          <w:p>
            <w:pPr>
              <w:pStyle w:val="TableParagraph"/>
              <w:spacing w:before="52"/>
              <w:ind w:left="75"/>
              <w:rPr>
                <w:sz w:val="20"/>
              </w:rPr>
            </w:pPr>
            <w:r>
              <w:rPr>
                <w:sz w:val="20"/>
              </w:rPr>
              <w:t>7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days</w:t>
            </w:r>
          </w:p>
        </w:tc>
        <w:tc>
          <w:tcPr>
            <w:tcW w:w="123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5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74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327" w:hRule="atLeast"/>
        </w:trPr>
        <w:tc>
          <w:tcPr>
            <w:tcW w:w="1082" w:type="dxa"/>
          </w:tcPr>
          <w:p>
            <w:pPr>
              <w:pStyle w:val="TableParagraph"/>
              <w:spacing w:before="99"/>
              <w:ind w:left="116"/>
              <w:rPr>
                <w:i/>
                <w:sz w:val="18"/>
              </w:rPr>
            </w:pPr>
            <w:r>
              <w:rPr>
                <w:i/>
                <w:sz w:val="18"/>
              </w:rPr>
              <w:t>brucei</w:t>
            </w:r>
          </w:p>
        </w:tc>
        <w:tc>
          <w:tcPr>
            <w:tcW w:w="63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03" w:type="dxa"/>
          </w:tcPr>
          <w:p>
            <w:pPr>
              <w:pStyle w:val="TableParagraph"/>
              <w:spacing w:line="224" w:lineRule="exact"/>
              <w:ind w:left="181" w:right="267"/>
              <w:jc w:val="center"/>
              <w:rPr>
                <w:sz w:val="20"/>
              </w:rPr>
            </w:pPr>
            <w:r>
              <w:rPr>
                <w:sz w:val="20"/>
              </w:rPr>
              <w:t>Late</w:t>
            </w:r>
          </w:p>
        </w:tc>
        <w:tc>
          <w:tcPr>
            <w:tcW w:w="1142" w:type="dxa"/>
          </w:tcPr>
          <w:p>
            <w:pPr>
              <w:pStyle w:val="TableParagraph"/>
              <w:spacing w:line="224" w:lineRule="exact"/>
              <w:ind w:left="103" w:right="199"/>
              <w:jc w:val="center"/>
              <w:rPr>
                <w:sz w:val="20"/>
              </w:rPr>
            </w:pPr>
            <w:r>
              <w:rPr>
                <w:sz w:val="20"/>
              </w:rPr>
              <w:t>Unshaved</w:t>
            </w:r>
          </w:p>
        </w:tc>
        <w:tc>
          <w:tcPr>
            <w:tcW w:w="1491" w:type="dxa"/>
          </w:tcPr>
          <w:p>
            <w:pPr>
              <w:pStyle w:val="TableParagraph"/>
              <w:spacing w:line="224" w:lineRule="exact"/>
              <w:ind w:left="75"/>
              <w:rPr>
                <w:sz w:val="20"/>
              </w:rPr>
            </w:pPr>
            <w:r>
              <w:rPr>
                <w:sz w:val="20"/>
              </w:rPr>
              <w:t>1Doses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per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day</w:t>
            </w:r>
          </w:p>
        </w:tc>
        <w:tc>
          <w:tcPr>
            <w:tcW w:w="1235" w:type="dxa"/>
          </w:tcPr>
          <w:p>
            <w:pPr>
              <w:pStyle w:val="TableParagraph"/>
              <w:spacing w:line="224" w:lineRule="exact"/>
              <w:ind w:righ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056" w:type="dxa"/>
          </w:tcPr>
          <w:p>
            <w:pPr>
              <w:pStyle w:val="TableParagraph"/>
              <w:spacing w:line="224" w:lineRule="exact"/>
              <w:ind w:left="45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74" w:type="dxa"/>
          </w:tcPr>
          <w:p>
            <w:pPr>
              <w:pStyle w:val="TableParagraph"/>
              <w:spacing w:line="224" w:lineRule="exact"/>
              <w:ind w:left="427" w:right="450"/>
              <w:jc w:val="center"/>
              <w:rPr>
                <w:sz w:val="20"/>
              </w:rPr>
            </w:pPr>
            <w:r>
              <w:rPr>
                <w:sz w:val="20"/>
              </w:rPr>
              <w:t>5/5</w:t>
            </w:r>
          </w:p>
        </w:tc>
      </w:tr>
      <w:tr>
        <w:trPr>
          <w:trHeight w:val="327" w:hRule="atLeast"/>
        </w:trPr>
        <w:tc>
          <w:tcPr>
            <w:tcW w:w="1082" w:type="dxa"/>
          </w:tcPr>
          <w:p>
            <w:pPr>
              <w:pStyle w:val="TableParagraph"/>
              <w:spacing w:before="83"/>
              <w:ind w:left="116"/>
              <w:rPr>
                <w:sz w:val="18"/>
              </w:rPr>
            </w:pPr>
            <w:r>
              <w:rPr>
                <w:sz w:val="18"/>
              </w:rPr>
              <w:t>“Gboko”</w:t>
            </w:r>
          </w:p>
        </w:tc>
        <w:tc>
          <w:tcPr>
            <w:tcW w:w="639" w:type="dxa"/>
          </w:tcPr>
          <w:p>
            <w:pPr>
              <w:pStyle w:val="TableParagraph"/>
              <w:spacing w:before="12"/>
              <w:ind w:left="107"/>
              <w:rPr>
                <w:sz w:val="20"/>
              </w:rPr>
            </w:pPr>
            <w:r>
              <w:rPr>
                <w:sz w:val="20"/>
              </w:rPr>
              <w:t>Rats</w:t>
            </w:r>
          </w:p>
        </w:tc>
        <w:tc>
          <w:tcPr>
            <w:tcW w:w="110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4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91" w:type="dxa"/>
          </w:tcPr>
          <w:p>
            <w:pPr>
              <w:pStyle w:val="TableParagraph"/>
              <w:spacing w:before="12"/>
              <w:ind w:left="75"/>
              <w:rPr>
                <w:sz w:val="20"/>
              </w:rPr>
            </w:pPr>
            <w:r>
              <w:rPr>
                <w:sz w:val="20"/>
              </w:rPr>
              <w:t>x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7 days</w:t>
            </w:r>
          </w:p>
        </w:tc>
        <w:tc>
          <w:tcPr>
            <w:tcW w:w="123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5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74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320" w:hRule="atLeast"/>
        </w:trPr>
        <w:tc>
          <w:tcPr>
            <w:tcW w:w="108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3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03" w:type="dxa"/>
          </w:tcPr>
          <w:p>
            <w:pPr>
              <w:pStyle w:val="TableParagraph"/>
              <w:spacing w:before="27"/>
              <w:ind w:left="183" w:right="266"/>
              <w:jc w:val="center"/>
              <w:rPr>
                <w:sz w:val="20"/>
              </w:rPr>
            </w:pPr>
            <w:r>
              <w:rPr>
                <w:sz w:val="20"/>
              </w:rPr>
              <w:t>Early</w:t>
            </w:r>
          </w:p>
        </w:tc>
        <w:tc>
          <w:tcPr>
            <w:tcW w:w="1142" w:type="dxa"/>
          </w:tcPr>
          <w:p>
            <w:pPr>
              <w:pStyle w:val="TableParagraph"/>
              <w:spacing w:before="27"/>
              <w:ind w:left="103" w:right="199"/>
              <w:jc w:val="center"/>
              <w:rPr>
                <w:sz w:val="20"/>
              </w:rPr>
            </w:pPr>
            <w:r>
              <w:rPr>
                <w:sz w:val="20"/>
              </w:rPr>
              <w:t>Shaved</w:t>
            </w:r>
          </w:p>
        </w:tc>
        <w:tc>
          <w:tcPr>
            <w:tcW w:w="1491" w:type="dxa"/>
          </w:tcPr>
          <w:p>
            <w:pPr>
              <w:pStyle w:val="TableParagraph"/>
              <w:spacing w:before="27"/>
              <w:ind w:left="75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Doses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Once</w:t>
            </w:r>
          </w:p>
        </w:tc>
        <w:tc>
          <w:tcPr>
            <w:tcW w:w="1235" w:type="dxa"/>
          </w:tcPr>
          <w:p>
            <w:pPr>
              <w:pStyle w:val="TableParagraph"/>
              <w:spacing w:before="27"/>
              <w:ind w:righ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056" w:type="dxa"/>
          </w:tcPr>
          <w:p>
            <w:pPr>
              <w:pStyle w:val="TableParagraph"/>
              <w:spacing w:before="27"/>
              <w:ind w:left="45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74" w:type="dxa"/>
          </w:tcPr>
          <w:p>
            <w:pPr>
              <w:pStyle w:val="TableParagraph"/>
              <w:spacing w:before="27"/>
              <w:ind w:left="427" w:right="450"/>
              <w:jc w:val="center"/>
              <w:rPr>
                <w:sz w:val="20"/>
              </w:rPr>
            </w:pPr>
            <w:r>
              <w:rPr>
                <w:sz w:val="20"/>
              </w:rPr>
              <w:t>5/5</w:t>
            </w:r>
          </w:p>
        </w:tc>
      </w:tr>
      <w:tr>
        <w:trPr>
          <w:trHeight w:val="345" w:hRule="atLeast"/>
        </w:trPr>
        <w:tc>
          <w:tcPr>
            <w:tcW w:w="108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3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03" w:type="dxa"/>
          </w:tcPr>
          <w:p>
            <w:pPr>
              <w:pStyle w:val="TableParagraph"/>
              <w:spacing w:before="53"/>
              <w:ind w:left="183" w:right="266"/>
              <w:jc w:val="center"/>
              <w:rPr>
                <w:sz w:val="20"/>
              </w:rPr>
            </w:pPr>
            <w:r>
              <w:rPr>
                <w:sz w:val="20"/>
              </w:rPr>
              <w:t>Early</w:t>
            </w:r>
          </w:p>
        </w:tc>
        <w:tc>
          <w:tcPr>
            <w:tcW w:w="1142" w:type="dxa"/>
          </w:tcPr>
          <w:p>
            <w:pPr>
              <w:pStyle w:val="TableParagraph"/>
              <w:spacing w:before="53"/>
              <w:ind w:left="103" w:right="199"/>
              <w:jc w:val="center"/>
              <w:rPr>
                <w:sz w:val="20"/>
              </w:rPr>
            </w:pPr>
            <w:r>
              <w:rPr>
                <w:sz w:val="20"/>
              </w:rPr>
              <w:t>Unshaved</w:t>
            </w:r>
          </w:p>
        </w:tc>
        <w:tc>
          <w:tcPr>
            <w:tcW w:w="1491" w:type="dxa"/>
          </w:tcPr>
          <w:p>
            <w:pPr>
              <w:pStyle w:val="TableParagraph"/>
              <w:spacing w:before="53"/>
              <w:ind w:left="75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Doses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Once</w:t>
            </w:r>
          </w:p>
        </w:tc>
        <w:tc>
          <w:tcPr>
            <w:tcW w:w="1235" w:type="dxa"/>
          </w:tcPr>
          <w:p>
            <w:pPr>
              <w:pStyle w:val="TableParagraph"/>
              <w:spacing w:before="53"/>
              <w:ind w:righ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056" w:type="dxa"/>
          </w:tcPr>
          <w:p>
            <w:pPr>
              <w:pStyle w:val="TableParagraph"/>
              <w:spacing w:before="53"/>
              <w:ind w:left="45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74" w:type="dxa"/>
          </w:tcPr>
          <w:p>
            <w:pPr>
              <w:pStyle w:val="TableParagraph"/>
              <w:spacing w:before="53"/>
              <w:ind w:left="427" w:right="450"/>
              <w:jc w:val="center"/>
              <w:rPr>
                <w:sz w:val="20"/>
              </w:rPr>
            </w:pPr>
            <w:r>
              <w:rPr>
                <w:sz w:val="20"/>
              </w:rPr>
              <w:t>5/5</w:t>
            </w:r>
          </w:p>
        </w:tc>
      </w:tr>
      <w:tr>
        <w:trPr>
          <w:trHeight w:val="345" w:hRule="atLeast"/>
        </w:trPr>
        <w:tc>
          <w:tcPr>
            <w:tcW w:w="108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3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03" w:type="dxa"/>
          </w:tcPr>
          <w:p>
            <w:pPr>
              <w:pStyle w:val="TableParagraph"/>
              <w:spacing w:before="53"/>
              <w:ind w:left="181" w:right="267"/>
              <w:jc w:val="center"/>
              <w:rPr>
                <w:sz w:val="20"/>
              </w:rPr>
            </w:pPr>
            <w:r>
              <w:rPr>
                <w:sz w:val="20"/>
              </w:rPr>
              <w:t>Late</w:t>
            </w:r>
          </w:p>
        </w:tc>
        <w:tc>
          <w:tcPr>
            <w:tcW w:w="1142" w:type="dxa"/>
          </w:tcPr>
          <w:p>
            <w:pPr>
              <w:pStyle w:val="TableParagraph"/>
              <w:spacing w:before="53"/>
              <w:ind w:left="103" w:right="199"/>
              <w:jc w:val="center"/>
              <w:rPr>
                <w:sz w:val="20"/>
              </w:rPr>
            </w:pPr>
            <w:r>
              <w:rPr>
                <w:sz w:val="20"/>
              </w:rPr>
              <w:t>Shaved</w:t>
            </w:r>
          </w:p>
        </w:tc>
        <w:tc>
          <w:tcPr>
            <w:tcW w:w="1491" w:type="dxa"/>
          </w:tcPr>
          <w:p>
            <w:pPr>
              <w:pStyle w:val="TableParagraph"/>
              <w:spacing w:before="53"/>
              <w:ind w:left="75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Doses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Once</w:t>
            </w:r>
          </w:p>
        </w:tc>
        <w:tc>
          <w:tcPr>
            <w:tcW w:w="1235" w:type="dxa"/>
          </w:tcPr>
          <w:p>
            <w:pPr>
              <w:pStyle w:val="TableParagraph"/>
              <w:spacing w:before="53"/>
              <w:ind w:righ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056" w:type="dxa"/>
          </w:tcPr>
          <w:p>
            <w:pPr>
              <w:pStyle w:val="TableParagraph"/>
              <w:spacing w:before="53"/>
              <w:ind w:left="45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74" w:type="dxa"/>
          </w:tcPr>
          <w:p>
            <w:pPr>
              <w:pStyle w:val="TableParagraph"/>
              <w:spacing w:before="53"/>
              <w:ind w:left="427" w:right="450"/>
              <w:jc w:val="center"/>
              <w:rPr>
                <w:sz w:val="20"/>
              </w:rPr>
            </w:pPr>
            <w:r>
              <w:rPr>
                <w:sz w:val="20"/>
              </w:rPr>
              <w:t>5/5</w:t>
            </w:r>
          </w:p>
        </w:tc>
      </w:tr>
      <w:tr>
        <w:trPr>
          <w:trHeight w:val="344" w:hRule="atLeast"/>
        </w:trPr>
        <w:tc>
          <w:tcPr>
            <w:tcW w:w="108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3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03" w:type="dxa"/>
          </w:tcPr>
          <w:p>
            <w:pPr>
              <w:pStyle w:val="TableParagraph"/>
              <w:spacing w:before="53"/>
              <w:ind w:left="181" w:right="267"/>
              <w:jc w:val="center"/>
              <w:rPr>
                <w:sz w:val="20"/>
              </w:rPr>
            </w:pPr>
            <w:r>
              <w:rPr>
                <w:sz w:val="20"/>
              </w:rPr>
              <w:t>Late</w:t>
            </w:r>
          </w:p>
        </w:tc>
        <w:tc>
          <w:tcPr>
            <w:tcW w:w="1142" w:type="dxa"/>
          </w:tcPr>
          <w:p>
            <w:pPr>
              <w:pStyle w:val="TableParagraph"/>
              <w:spacing w:before="53"/>
              <w:ind w:left="103" w:right="199"/>
              <w:jc w:val="center"/>
              <w:rPr>
                <w:sz w:val="20"/>
              </w:rPr>
            </w:pPr>
            <w:r>
              <w:rPr>
                <w:sz w:val="20"/>
              </w:rPr>
              <w:t>Unshaved</w:t>
            </w:r>
          </w:p>
        </w:tc>
        <w:tc>
          <w:tcPr>
            <w:tcW w:w="1491" w:type="dxa"/>
          </w:tcPr>
          <w:p>
            <w:pPr>
              <w:pStyle w:val="TableParagraph"/>
              <w:spacing w:before="53"/>
              <w:ind w:left="75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Doses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Once</w:t>
            </w:r>
          </w:p>
        </w:tc>
        <w:tc>
          <w:tcPr>
            <w:tcW w:w="1235" w:type="dxa"/>
          </w:tcPr>
          <w:p>
            <w:pPr>
              <w:pStyle w:val="TableParagraph"/>
              <w:spacing w:before="53"/>
              <w:ind w:righ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056" w:type="dxa"/>
          </w:tcPr>
          <w:p>
            <w:pPr>
              <w:pStyle w:val="TableParagraph"/>
              <w:spacing w:before="53"/>
              <w:ind w:left="45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74" w:type="dxa"/>
          </w:tcPr>
          <w:p>
            <w:pPr>
              <w:pStyle w:val="TableParagraph"/>
              <w:spacing w:before="53"/>
              <w:ind w:left="427" w:right="450"/>
              <w:jc w:val="center"/>
              <w:rPr>
                <w:sz w:val="20"/>
              </w:rPr>
            </w:pPr>
            <w:r>
              <w:rPr>
                <w:sz w:val="20"/>
              </w:rPr>
              <w:t>5/5</w:t>
            </w:r>
          </w:p>
        </w:tc>
      </w:tr>
      <w:tr>
        <w:trPr>
          <w:trHeight w:val="406" w:hRule="atLeast"/>
        </w:trPr>
        <w:tc>
          <w:tcPr>
            <w:tcW w:w="1082" w:type="dxa"/>
            <w:tcBorders>
              <w:bottom w:val="single" w:sz="12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39" w:type="dxa"/>
            <w:tcBorders>
              <w:bottom w:val="single" w:sz="12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03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52"/>
              <w:ind w:left="183" w:right="267"/>
              <w:jc w:val="center"/>
              <w:rPr>
                <w:sz w:val="20"/>
              </w:rPr>
            </w:pPr>
            <w:r>
              <w:rPr>
                <w:sz w:val="20"/>
              </w:rPr>
              <w:t>Control</w:t>
            </w:r>
          </w:p>
        </w:tc>
        <w:tc>
          <w:tcPr>
            <w:tcW w:w="1142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52"/>
              <w:ind w:right="9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49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52"/>
              <w:ind w:left="7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35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52"/>
              <w:ind w:left="86" w:right="99"/>
              <w:jc w:val="center"/>
              <w:rPr>
                <w:sz w:val="20"/>
              </w:rPr>
            </w:pPr>
            <w:r>
              <w:rPr>
                <w:sz w:val="20"/>
              </w:rPr>
              <w:t>+P</w:t>
            </w:r>
          </w:p>
        </w:tc>
        <w:tc>
          <w:tcPr>
            <w:tcW w:w="1056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52"/>
              <w:ind w:left="436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1174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52"/>
              <w:ind w:left="427" w:right="450"/>
              <w:jc w:val="center"/>
              <w:rPr>
                <w:sz w:val="20"/>
              </w:rPr>
            </w:pPr>
            <w:r>
              <w:rPr>
                <w:sz w:val="20"/>
              </w:rPr>
              <w:t>0/5</w:t>
            </w:r>
          </w:p>
        </w:tc>
      </w:tr>
    </w:tbl>
    <w:p>
      <w:pPr>
        <w:pStyle w:val="BodyText"/>
        <w:spacing w:before="2"/>
        <w:rPr>
          <w:rFonts w:ascii="Arial"/>
          <w:b/>
          <w:sz w:val="20"/>
        </w:rPr>
      </w:pPr>
    </w:p>
    <w:p>
      <w:pPr>
        <w:pStyle w:val="BodyText"/>
        <w:tabs>
          <w:tab w:pos="2640" w:val="left" w:leader="none"/>
        </w:tabs>
        <w:spacing w:before="97"/>
        <w:ind w:left="480"/>
      </w:pPr>
      <w:r>
        <w:rPr/>
        <w:t>KEY:</w:t>
      </w:r>
      <w:r>
        <w:rPr>
          <w:spacing w:val="106"/>
        </w:rPr>
        <w:t> </w:t>
      </w:r>
      <w:r>
        <w:rPr/>
        <w:t>R=Relapse</w:t>
        <w:tab/>
        <w:t>+P = Consistent</w:t>
      </w:r>
      <w:r>
        <w:rPr>
          <w:spacing w:val="-2"/>
        </w:rPr>
        <w:t> </w:t>
      </w:r>
      <w:r>
        <w:rPr/>
        <w:t>Parasitaemia</w:t>
      </w:r>
    </w:p>
    <w:p>
      <w:pPr>
        <w:spacing w:after="0"/>
        <w:sectPr>
          <w:pgSz w:w="11910" w:h="16840"/>
          <w:pgMar w:header="724" w:footer="0" w:top="1340" w:bottom="280" w:left="1680" w:right="7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9"/>
        </w:rPr>
      </w:pPr>
    </w:p>
    <w:p>
      <w:pPr>
        <w:pStyle w:val="Heading6"/>
        <w:tabs>
          <w:tab w:pos="1920" w:val="left" w:leader="none"/>
        </w:tabs>
        <w:spacing w:before="92"/>
        <w:ind w:left="1920" w:right="674" w:hanging="1440"/>
      </w:pPr>
      <w:r>
        <w:rPr/>
        <w:t>TABLE</w:t>
      </w:r>
      <w:r>
        <w:rPr>
          <w:spacing w:val="-2"/>
        </w:rPr>
        <w:t> </w:t>
      </w:r>
      <w:r>
        <w:rPr/>
        <w:t>12.</w:t>
        <w:tab/>
        <w:t>Effect of Topical Application of Ethidium Bromide and Cattle</w:t>
      </w:r>
      <w:r>
        <w:rPr>
          <w:spacing w:val="-64"/>
        </w:rPr>
        <w:t> </w:t>
      </w:r>
      <w:r>
        <w:rPr/>
        <w:t>Butter (Ghee) Combination on </w:t>
      </w:r>
      <w:r>
        <w:rPr>
          <w:i/>
        </w:rPr>
        <w:t>Trypanosoma congolense</w:t>
      </w:r>
      <w:r>
        <w:rPr>
          <w:i/>
          <w:spacing w:val="1"/>
        </w:rPr>
        <w:t> </w:t>
      </w:r>
      <w:r>
        <w:rPr/>
        <w:t>Infected</w:t>
      </w:r>
      <w:r>
        <w:rPr>
          <w:spacing w:val="1"/>
        </w:rPr>
        <w:t> </w:t>
      </w:r>
      <w:r>
        <w:rPr/>
        <w:t>Albino Rats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8"/>
        <w:rPr>
          <w:rFonts w:ascii="Arial"/>
          <w:b/>
          <w:sz w:val="20"/>
        </w:rPr>
      </w:pPr>
    </w:p>
    <w:tbl>
      <w:tblPr>
        <w:tblW w:w="0" w:type="auto"/>
        <w:jc w:val="left"/>
        <w:tblInd w:w="60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33"/>
        <w:gridCol w:w="1226"/>
        <w:gridCol w:w="2114"/>
        <w:gridCol w:w="1416"/>
        <w:gridCol w:w="1209"/>
        <w:gridCol w:w="1250"/>
      </w:tblGrid>
      <w:tr>
        <w:trPr>
          <w:trHeight w:val="291" w:hRule="atLeast"/>
        </w:trPr>
        <w:tc>
          <w:tcPr>
            <w:tcW w:w="8348" w:type="dxa"/>
            <w:gridSpan w:val="6"/>
            <w:tcBorders>
              <w:top w:val="single" w:sz="4" w:space="0" w:color="000000"/>
            </w:tcBorders>
          </w:tcPr>
          <w:p>
            <w:pPr>
              <w:pStyle w:val="TableParagraph"/>
              <w:ind w:right="1332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RESPONSES</w:t>
            </w:r>
          </w:p>
        </w:tc>
      </w:tr>
      <w:tr>
        <w:trPr>
          <w:trHeight w:val="630" w:hRule="atLeast"/>
        </w:trPr>
        <w:tc>
          <w:tcPr>
            <w:tcW w:w="113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52"/>
              <w:ind w:left="345" w:right="99" w:hanging="233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Treatment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Time</w:t>
            </w:r>
          </w:p>
        </w:tc>
        <w:tc>
          <w:tcPr>
            <w:tcW w:w="122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52"/>
              <w:ind w:left="401" w:hanging="289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Application</w:t>
            </w:r>
            <w:r>
              <w:rPr>
                <w:b/>
                <w:spacing w:val="1"/>
                <w:w w:val="95"/>
                <w:sz w:val="20"/>
              </w:rPr>
              <w:t> </w:t>
            </w:r>
            <w:r>
              <w:rPr>
                <w:b/>
                <w:sz w:val="20"/>
              </w:rPr>
              <w:t>Area</w:t>
            </w:r>
          </w:p>
        </w:tc>
        <w:tc>
          <w:tcPr>
            <w:tcW w:w="211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52"/>
              <w:ind w:left="219"/>
              <w:rPr>
                <w:b/>
                <w:sz w:val="20"/>
              </w:rPr>
            </w:pPr>
            <w:r>
              <w:rPr>
                <w:b/>
                <w:sz w:val="20"/>
              </w:rPr>
              <w:t>Treatment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Schedule</w:t>
            </w:r>
          </w:p>
        </w:tc>
        <w:tc>
          <w:tcPr>
            <w:tcW w:w="141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52"/>
              <w:ind w:left="385" w:right="101" w:hanging="255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Parasitaemia/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Relapse</w:t>
            </w:r>
          </w:p>
        </w:tc>
        <w:tc>
          <w:tcPr>
            <w:tcW w:w="120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52"/>
              <w:ind w:left="112" w:right="109" w:firstLine="172"/>
              <w:rPr>
                <w:b/>
                <w:sz w:val="20"/>
              </w:rPr>
            </w:pPr>
            <w:r>
              <w:rPr>
                <w:b/>
                <w:sz w:val="20"/>
              </w:rPr>
              <w:t>Animal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pacing w:val="-1"/>
                <w:sz w:val="20"/>
              </w:rPr>
              <w:t>Inoculation</w:t>
            </w:r>
          </w:p>
        </w:tc>
        <w:tc>
          <w:tcPr>
            <w:tcW w:w="125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52"/>
              <w:ind w:left="122" w:right="99" w:firstLine="72"/>
              <w:rPr>
                <w:b/>
                <w:sz w:val="20"/>
              </w:rPr>
            </w:pPr>
            <w:r>
              <w:rPr>
                <w:b/>
                <w:sz w:val="20"/>
                <w:u w:val="single"/>
              </w:rPr>
              <w:t>No Cured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No.</w:t>
            </w:r>
            <w:r>
              <w:rPr>
                <w:b/>
                <w:spacing w:val="-13"/>
                <w:sz w:val="20"/>
              </w:rPr>
              <w:t> </w:t>
            </w:r>
            <w:r>
              <w:rPr>
                <w:b/>
                <w:sz w:val="20"/>
              </w:rPr>
              <w:t>Treated</w:t>
            </w:r>
          </w:p>
        </w:tc>
      </w:tr>
      <w:tr>
        <w:trPr>
          <w:trHeight w:val="342" w:hRule="atLeast"/>
        </w:trPr>
        <w:tc>
          <w:tcPr>
            <w:tcW w:w="113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3" w:lineRule="exact"/>
              <w:ind w:left="239" w:right="241"/>
              <w:jc w:val="center"/>
              <w:rPr>
                <w:sz w:val="20"/>
              </w:rPr>
            </w:pPr>
            <w:r>
              <w:rPr>
                <w:sz w:val="20"/>
              </w:rPr>
              <w:t>Early</w:t>
            </w:r>
          </w:p>
        </w:tc>
        <w:tc>
          <w:tcPr>
            <w:tcW w:w="122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3" w:lineRule="exact"/>
              <w:ind w:left="191" w:right="194"/>
              <w:jc w:val="center"/>
              <w:rPr>
                <w:sz w:val="20"/>
              </w:rPr>
            </w:pPr>
            <w:r>
              <w:rPr>
                <w:sz w:val="20"/>
              </w:rPr>
              <w:t>Shaved</w:t>
            </w:r>
          </w:p>
        </w:tc>
        <w:tc>
          <w:tcPr>
            <w:tcW w:w="211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3" w:lineRule="exact"/>
              <w:ind w:left="116"/>
              <w:rPr>
                <w:sz w:val="20"/>
              </w:rPr>
            </w:pPr>
            <w:r>
              <w:rPr>
                <w:sz w:val="20"/>
              </w:rPr>
              <w:t>1Dose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per day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x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7 days</w:t>
            </w:r>
          </w:p>
        </w:tc>
        <w:tc>
          <w:tcPr>
            <w:tcW w:w="141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3" w:lineRule="exact"/>
              <w:ind w:left="5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0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3" w:lineRule="exact"/>
              <w:ind w:righ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5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3" w:lineRule="exact"/>
              <w:ind w:left="91" w:right="108"/>
              <w:jc w:val="center"/>
              <w:rPr>
                <w:sz w:val="20"/>
              </w:rPr>
            </w:pPr>
            <w:r>
              <w:rPr>
                <w:sz w:val="20"/>
              </w:rPr>
              <w:t>5/5</w:t>
            </w:r>
          </w:p>
        </w:tc>
      </w:tr>
      <w:tr>
        <w:trPr>
          <w:trHeight w:val="459" w:hRule="atLeast"/>
        </w:trPr>
        <w:tc>
          <w:tcPr>
            <w:tcW w:w="1133" w:type="dxa"/>
          </w:tcPr>
          <w:p>
            <w:pPr>
              <w:pStyle w:val="TableParagraph"/>
              <w:spacing w:before="111"/>
              <w:ind w:left="239" w:right="241"/>
              <w:jc w:val="center"/>
              <w:rPr>
                <w:sz w:val="20"/>
              </w:rPr>
            </w:pPr>
            <w:r>
              <w:rPr>
                <w:sz w:val="20"/>
              </w:rPr>
              <w:t>Early</w:t>
            </w:r>
          </w:p>
        </w:tc>
        <w:tc>
          <w:tcPr>
            <w:tcW w:w="1226" w:type="dxa"/>
          </w:tcPr>
          <w:p>
            <w:pPr>
              <w:pStyle w:val="TableParagraph"/>
              <w:spacing w:before="111"/>
              <w:ind w:left="191" w:right="195"/>
              <w:jc w:val="center"/>
              <w:rPr>
                <w:sz w:val="20"/>
              </w:rPr>
            </w:pPr>
            <w:r>
              <w:rPr>
                <w:sz w:val="20"/>
              </w:rPr>
              <w:t>Unshaved</w:t>
            </w:r>
          </w:p>
        </w:tc>
        <w:tc>
          <w:tcPr>
            <w:tcW w:w="2114" w:type="dxa"/>
          </w:tcPr>
          <w:p>
            <w:pPr>
              <w:pStyle w:val="TableParagraph"/>
              <w:spacing w:before="111"/>
              <w:ind w:left="116"/>
              <w:rPr>
                <w:sz w:val="20"/>
              </w:rPr>
            </w:pPr>
            <w:r>
              <w:rPr>
                <w:sz w:val="20"/>
              </w:rPr>
              <w:t>1Dose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per day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x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7 days</w:t>
            </w:r>
          </w:p>
        </w:tc>
        <w:tc>
          <w:tcPr>
            <w:tcW w:w="1416" w:type="dxa"/>
          </w:tcPr>
          <w:p>
            <w:pPr>
              <w:pStyle w:val="TableParagraph"/>
              <w:spacing w:before="111"/>
              <w:ind w:left="5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09" w:type="dxa"/>
          </w:tcPr>
          <w:p>
            <w:pPr>
              <w:pStyle w:val="TableParagraph"/>
              <w:spacing w:before="111"/>
              <w:ind w:righ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50" w:type="dxa"/>
          </w:tcPr>
          <w:p>
            <w:pPr>
              <w:pStyle w:val="TableParagraph"/>
              <w:spacing w:before="111"/>
              <w:ind w:left="91" w:right="108"/>
              <w:jc w:val="center"/>
              <w:rPr>
                <w:sz w:val="20"/>
              </w:rPr>
            </w:pPr>
            <w:r>
              <w:rPr>
                <w:sz w:val="20"/>
              </w:rPr>
              <w:t>5/5</w:t>
            </w:r>
          </w:p>
        </w:tc>
      </w:tr>
      <w:tr>
        <w:trPr>
          <w:trHeight w:val="459" w:hRule="atLeast"/>
        </w:trPr>
        <w:tc>
          <w:tcPr>
            <w:tcW w:w="1133" w:type="dxa"/>
          </w:tcPr>
          <w:p>
            <w:pPr>
              <w:pStyle w:val="TableParagraph"/>
              <w:spacing w:before="109"/>
              <w:ind w:left="236" w:right="242"/>
              <w:jc w:val="center"/>
              <w:rPr>
                <w:sz w:val="20"/>
              </w:rPr>
            </w:pPr>
            <w:r>
              <w:rPr>
                <w:sz w:val="20"/>
              </w:rPr>
              <w:t>Late</w:t>
            </w:r>
          </w:p>
        </w:tc>
        <w:tc>
          <w:tcPr>
            <w:tcW w:w="1226" w:type="dxa"/>
          </w:tcPr>
          <w:p>
            <w:pPr>
              <w:pStyle w:val="TableParagraph"/>
              <w:spacing w:before="109"/>
              <w:ind w:left="191" w:right="194"/>
              <w:jc w:val="center"/>
              <w:rPr>
                <w:sz w:val="20"/>
              </w:rPr>
            </w:pPr>
            <w:r>
              <w:rPr>
                <w:sz w:val="20"/>
              </w:rPr>
              <w:t>Shaved</w:t>
            </w:r>
          </w:p>
        </w:tc>
        <w:tc>
          <w:tcPr>
            <w:tcW w:w="2114" w:type="dxa"/>
          </w:tcPr>
          <w:p>
            <w:pPr>
              <w:pStyle w:val="TableParagraph"/>
              <w:spacing w:before="109"/>
              <w:ind w:left="116"/>
              <w:rPr>
                <w:sz w:val="20"/>
              </w:rPr>
            </w:pPr>
            <w:r>
              <w:rPr>
                <w:sz w:val="20"/>
              </w:rPr>
              <w:t>1Dose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per day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x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7 days</w:t>
            </w:r>
          </w:p>
        </w:tc>
        <w:tc>
          <w:tcPr>
            <w:tcW w:w="1416" w:type="dxa"/>
          </w:tcPr>
          <w:p>
            <w:pPr>
              <w:pStyle w:val="TableParagraph"/>
              <w:spacing w:before="109"/>
              <w:ind w:left="5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09" w:type="dxa"/>
          </w:tcPr>
          <w:p>
            <w:pPr>
              <w:pStyle w:val="TableParagraph"/>
              <w:spacing w:before="109"/>
              <w:ind w:righ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50" w:type="dxa"/>
          </w:tcPr>
          <w:p>
            <w:pPr>
              <w:pStyle w:val="TableParagraph"/>
              <w:spacing w:before="109"/>
              <w:ind w:left="91" w:right="108"/>
              <w:jc w:val="center"/>
              <w:rPr>
                <w:sz w:val="20"/>
              </w:rPr>
            </w:pPr>
            <w:r>
              <w:rPr>
                <w:sz w:val="20"/>
              </w:rPr>
              <w:t>5/5</w:t>
            </w:r>
          </w:p>
        </w:tc>
      </w:tr>
      <w:tr>
        <w:trPr>
          <w:trHeight w:val="460" w:hRule="atLeast"/>
        </w:trPr>
        <w:tc>
          <w:tcPr>
            <w:tcW w:w="1133" w:type="dxa"/>
          </w:tcPr>
          <w:p>
            <w:pPr>
              <w:pStyle w:val="TableParagraph"/>
              <w:spacing w:before="111"/>
              <w:ind w:left="236" w:right="242"/>
              <w:jc w:val="center"/>
              <w:rPr>
                <w:sz w:val="20"/>
              </w:rPr>
            </w:pPr>
            <w:r>
              <w:rPr>
                <w:sz w:val="20"/>
              </w:rPr>
              <w:t>Late</w:t>
            </w:r>
          </w:p>
        </w:tc>
        <w:tc>
          <w:tcPr>
            <w:tcW w:w="1226" w:type="dxa"/>
          </w:tcPr>
          <w:p>
            <w:pPr>
              <w:pStyle w:val="TableParagraph"/>
              <w:spacing w:before="111"/>
              <w:ind w:left="191" w:right="195"/>
              <w:jc w:val="center"/>
              <w:rPr>
                <w:sz w:val="20"/>
              </w:rPr>
            </w:pPr>
            <w:r>
              <w:rPr>
                <w:sz w:val="20"/>
              </w:rPr>
              <w:t>Unshaved</w:t>
            </w:r>
          </w:p>
        </w:tc>
        <w:tc>
          <w:tcPr>
            <w:tcW w:w="2114" w:type="dxa"/>
          </w:tcPr>
          <w:p>
            <w:pPr>
              <w:pStyle w:val="TableParagraph"/>
              <w:spacing w:before="111"/>
              <w:ind w:left="116"/>
              <w:rPr>
                <w:sz w:val="20"/>
              </w:rPr>
            </w:pPr>
            <w:r>
              <w:rPr>
                <w:sz w:val="20"/>
              </w:rPr>
              <w:t>1Dose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per day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x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7 days</w:t>
            </w:r>
          </w:p>
        </w:tc>
        <w:tc>
          <w:tcPr>
            <w:tcW w:w="1416" w:type="dxa"/>
          </w:tcPr>
          <w:p>
            <w:pPr>
              <w:pStyle w:val="TableParagraph"/>
              <w:spacing w:before="111"/>
              <w:ind w:left="5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09" w:type="dxa"/>
          </w:tcPr>
          <w:p>
            <w:pPr>
              <w:pStyle w:val="TableParagraph"/>
              <w:spacing w:before="111"/>
              <w:ind w:righ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50" w:type="dxa"/>
          </w:tcPr>
          <w:p>
            <w:pPr>
              <w:pStyle w:val="TableParagraph"/>
              <w:spacing w:before="111"/>
              <w:ind w:left="91" w:right="108"/>
              <w:jc w:val="center"/>
              <w:rPr>
                <w:sz w:val="20"/>
              </w:rPr>
            </w:pPr>
            <w:r>
              <w:rPr>
                <w:sz w:val="20"/>
              </w:rPr>
              <w:t>5/5</w:t>
            </w:r>
          </w:p>
        </w:tc>
      </w:tr>
      <w:tr>
        <w:trPr>
          <w:trHeight w:val="459" w:hRule="atLeast"/>
        </w:trPr>
        <w:tc>
          <w:tcPr>
            <w:tcW w:w="1133" w:type="dxa"/>
          </w:tcPr>
          <w:p>
            <w:pPr>
              <w:pStyle w:val="TableParagraph"/>
              <w:spacing w:before="111"/>
              <w:ind w:left="239" w:right="241"/>
              <w:jc w:val="center"/>
              <w:rPr>
                <w:sz w:val="20"/>
              </w:rPr>
            </w:pPr>
            <w:r>
              <w:rPr>
                <w:sz w:val="20"/>
              </w:rPr>
              <w:t>Early</w:t>
            </w:r>
          </w:p>
        </w:tc>
        <w:tc>
          <w:tcPr>
            <w:tcW w:w="1226" w:type="dxa"/>
          </w:tcPr>
          <w:p>
            <w:pPr>
              <w:pStyle w:val="TableParagraph"/>
              <w:spacing w:before="111"/>
              <w:ind w:left="191" w:right="194"/>
              <w:jc w:val="center"/>
              <w:rPr>
                <w:sz w:val="20"/>
              </w:rPr>
            </w:pPr>
            <w:r>
              <w:rPr>
                <w:sz w:val="20"/>
              </w:rPr>
              <w:t>Shaved</w:t>
            </w:r>
          </w:p>
        </w:tc>
        <w:tc>
          <w:tcPr>
            <w:tcW w:w="2114" w:type="dxa"/>
          </w:tcPr>
          <w:p>
            <w:pPr>
              <w:pStyle w:val="TableParagraph"/>
              <w:spacing w:before="111"/>
              <w:ind w:left="116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Doses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Once</w:t>
            </w:r>
          </w:p>
        </w:tc>
        <w:tc>
          <w:tcPr>
            <w:tcW w:w="1416" w:type="dxa"/>
          </w:tcPr>
          <w:p>
            <w:pPr>
              <w:pStyle w:val="TableParagraph"/>
              <w:spacing w:before="111"/>
              <w:ind w:left="5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09" w:type="dxa"/>
          </w:tcPr>
          <w:p>
            <w:pPr>
              <w:pStyle w:val="TableParagraph"/>
              <w:spacing w:before="111"/>
              <w:ind w:righ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50" w:type="dxa"/>
          </w:tcPr>
          <w:p>
            <w:pPr>
              <w:pStyle w:val="TableParagraph"/>
              <w:spacing w:before="111"/>
              <w:ind w:left="91" w:right="108"/>
              <w:jc w:val="center"/>
              <w:rPr>
                <w:sz w:val="20"/>
              </w:rPr>
            </w:pPr>
            <w:r>
              <w:rPr>
                <w:sz w:val="20"/>
              </w:rPr>
              <w:t>5/5</w:t>
            </w:r>
          </w:p>
        </w:tc>
      </w:tr>
      <w:tr>
        <w:trPr>
          <w:trHeight w:val="459" w:hRule="atLeast"/>
        </w:trPr>
        <w:tc>
          <w:tcPr>
            <w:tcW w:w="1133" w:type="dxa"/>
          </w:tcPr>
          <w:p>
            <w:pPr>
              <w:pStyle w:val="TableParagraph"/>
              <w:spacing w:before="109"/>
              <w:ind w:left="239" w:right="241"/>
              <w:jc w:val="center"/>
              <w:rPr>
                <w:sz w:val="20"/>
              </w:rPr>
            </w:pPr>
            <w:r>
              <w:rPr>
                <w:sz w:val="20"/>
              </w:rPr>
              <w:t>Early</w:t>
            </w:r>
          </w:p>
        </w:tc>
        <w:tc>
          <w:tcPr>
            <w:tcW w:w="1226" w:type="dxa"/>
          </w:tcPr>
          <w:p>
            <w:pPr>
              <w:pStyle w:val="TableParagraph"/>
              <w:spacing w:before="109"/>
              <w:ind w:left="191" w:right="195"/>
              <w:jc w:val="center"/>
              <w:rPr>
                <w:sz w:val="20"/>
              </w:rPr>
            </w:pPr>
            <w:r>
              <w:rPr>
                <w:sz w:val="20"/>
              </w:rPr>
              <w:t>Unshaved</w:t>
            </w:r>
          </w:p>
        </w:tc>
        <w:tc>
          <w:tcPr>
            <w:tcW w:w="2114" w:type="dxa"/>
          </w:tcPr>
          <w:p>
            <w:pPr>
              <w:pStyle w:val="TableParagraph"/>
              <w:spacing w:before="109"/>
              <w:ind w:left="116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Doses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Once</w:t>
            </w:r>
          </w:p>
        </w:tc>
        <w:tc>
          <w:tcPr>
            <w:tcW w:w="1416" w:type="dxa"/>
          </w:tcPr>
          <w:p>
            <w:pPr>
              <w:pStyle w:val="TableParagraph"/>
              <w:spacing w:before="109"/>
              <w:ind w:left="5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09" w:type="dxa"/>
          </w:tcPr>
          <w:p>
            <w:pPr>
              <w:pStyle w:val="TableParagraph"/>
              <w:spacing w:before="109"/>
              <w:ind w:righ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50" w:type="dxa"/>
          </w:tcPr>
          <w:p>
            <w:pPr>
              <w:pStyle w:val="TableParagraph"/>
              <w:spacing w:before="109"/>
              <w:ind w:left="91" w:right="108"/>
              <w:jc w:val="center"/>
              <w:rPr>
                <w:sz w:val="20"/>
              </w:rPr>
            </w:pPr>
            <w:r>
              <w:rPr>
                <w:sz w:val="20"/>
              </w:rPr>
              <w:t>5/5</w:t>
            </w:r>
          </w:p>
        </w:tc>
      </w:tr>
      <w:tr>
        <w:trPr>
          <w:trHeight w:val="461" w:hRule="atLeast"/>
        </w:trPr>
        <w:tc>
          <w:tcPr>
            <w:tcW w:w="1133" w:type="dxa"/>
          </w:tcPr>
          <w:p>
            <w:pPr>
              <w:pStyle w:val="TableParagraph"/>
              <w:spacing w:before="111"/>
              <w:ind w:left="236" w:right="242"/>
              <w:jc w:val="center"/>
              <w:rPr>
                <w:sz w:val="20"/>
              </w:rPr>
            </w:pPr>
            <w:r>
              <w:rPr>
                <w:sz w:val="20"/>
              </w:rPr>
              <w:t>Late</w:t>
            </w:r>
          </w:p>
        </w:tc>
        <w:tc>
          <w:tcPr>
            <w:tcW w:w="1226" w:type="dxa"/>
          </w:tcPr>
          <w:p>
            <w:pPr>
              <w:pStyle w:val="TableParagraph"/>
              <w:spacing w:before="111"/>
              <w:ind w:left="191" w:right="194"/>
              <w:jc w:val="center"/>
              <w:rPr>
                <w:sz w:val="20"/>
              </w:rPr>
            </w:pPr>
            <w:r>
              <w:rPr>
                <w:sz w:val="20"/>
              </w:rPr>
              <w:t>Shaved</w:t>
            </w:r>
          </w:p>
        </w:tc>
        <w:tc>
          <w:tcPr>
            <w:tcW w:w="2114" w:type="dxa"/>
          </w:tcPr>
          <w:p>
            <w:pPr>
              <w:pStyle w:val="TableParagraph"/>
              <w:spacing w:before="111"/>
              <w:ind w:left="116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Doses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Once</w:t>
            </w:r>
          </w:p>
        </w:tc>
        <w:tc>
          <w:tcPr>
            <w:tcW w:w="1416" w:type="dxa"/>
          </w:tcPr>
          <w:p>
            <w:pPr>
              <w:pStyle w:val="TableParagraph"/>
              <w:spacing w:before="111"/>
              <w:ind w:left="5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09" w:type="dxa"/>
          </w:tcPr>
          <w:p>
            <w:pPr>
              <w:pStyle w:val="TableParagraph"/>
              <w:spacing w:before="111"/>
              <w:ind w:righ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50" w:type="dxa"/>
          </w:tcPr>
          <w:p>
            <w:pPr>
              <w:pStyle w:val="TableParagraph"/>
              <w:spacing w:before="111"/>
              <w:ind w:left="91" w:right="108"/>
              <w:jc w:val="center"/>
              <w:rPr>
                <w:sz w:val="20"/>
              </w:rPr>
            </w:pPr>
            <w:r>
              <w:rPr>
                <w:sz w:val="20"/>
              </w:rPr>
              <w:t>5/5</w:t>
            </w:r>
          </w:p>
        </w:tc>
      </w:tr>
      <w:tr>
        <w:trPr>
          <w:trHeight w:val="459" w:hRule="atLeast"/>
        </w:trPr>
        <w:tc>
          <w:tcPr>
            <w:tcW w:w="1133" w:type="dxa"/>
          </w:tcPr>
          <w:p>
            <w:pPr>
              <w:pStyle w:val="TableParagraph"/>
              <w:spacing w:before="111"/>
              <w:ind w:left="236" w:right="242"/>
              <w:jc w:val="center"/>
              <w:rPr>
                <w:sz w:val="20"/>
              </w:rPr>
            </w:pPr>
            <w:r>
              <w:rPr>
                <w:sz w:val="20"/>
              </w:rPr>
              <w:t>Late</w:t>
            </w:r>
          </w:p>
        </w:tc>
        <w:tc>
          <w:tcPr>
            <w:tcW w:w="1226" w:type="dxa"/>
          </w:tcPr>
          <w:p>
            <w:pPr>
              <w:pStyle w:val="TableParagraph"/>
              <w:spacing w:before="111"/>
              <w:ind w:left="191" w:right="195"/>
              <w:jc w:val="center"/>
              <w:rPr>
                <w:sz w:val="20"/>
              </w:rPr>
            </w:pPr>
            <w:r>
              <w:rPr>
                <w:sz w:val="20"/>
              </w:rPr>
              <w:t>Unshaved</w:t>
            </w:r>
          </w:p>
        </w:tc>
        <w:tc>
          <w:tcPr>
            <w:tcW w:w="2114" w:type="dxa"/>
          </w:tcPr>
          <w:p>
            <w:pPr>
              <w:pStyle w:val="TableParagraph"/>
              <w:spacing w:before="111"/>
              <w:ind w:left="116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Doses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Once</w:t>
            </w:r>
          </w:p>
        </w:tc>
        <w:tc>
          <w:tcPr>
            <w:tcW w:w="1416" w:type="dxa"/>
          </w:tcPr>
          <w:p>
            <w:pPr>
              <w:pStyle w:val="TableParagraph"/>
              <w:spacing w:before="111"/>
              <w:ind w:left="5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09" w:type="dxa"/>
          </w:tcPr>
          <w:p>
            <w:pPr>
              <w:pStyle w:val="TableParagraph"/>
              <w:spacing w:before="111"/>
              <w:ind w:righ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50" w:type="dxa"/>
          </w:tcPr>
          <w:p>
            <w:pPr>
              <w:pStyle w:val="TableParagraph"/>
              <w:spacing w:before="111"/>
              <w:ind w:left="91" w:right="108"/>
              <w:jc w:val="center"/>
              <w:rPr>
                <w:sz w:val="20"/>
              </w:rPr>
            </w:pPr>
            <w:r>
              <w:rPr>
                <w:sz w:val="20"/>
              </w:rPr>
              <w:t>5/5</w:t>
            </w:r>
          </w:p>
        </w:tc>
      </w:tr>
      <w:tr>
        <w:trPr>
          <w:trHeight w:val="577" w:hRule="atLeast"/>
        </w:trPr>
        <w:tc>
          <w:tcPr>
            <w:tcW w:w="113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09"/>
              <w:ind w:left="239" w:right="242"/>
              <w:jc w:val="center"/>
              <w:rPr>
                <w:sz w:val="20"/>
              </w:rPr>
            </w:pPr>
            <w:r>
              <w:rPr>
                <w:sz w:val="20"/>
              </w:rPr>
              <w:t>Control</w:t>
            </w:r>
          </w:p>
        </w:tc>
        <w:tc>
          <w:tcPr>
            <w:tcW w:w="122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0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211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09"/>
              <w:ind w:left="11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41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09"/>
              <w:ind w:left="602" w:right="548"/>
              <w:jc w:val="center"/>
              <w:rPr>
                <w:sz w:val="20"/>
              </w:rPr>
            </w:pPr>
            <w:r>
              <w:rPr>
                <w:sz w:val="20"/>
              </w:rPr>
              <w:t>+P</w:t>
            </w:r>
          </w:p>
        </w:tc>
        <w:tc>
          <w:tcPr>
            <w:tcW w:w="120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09"/>
              <w:ind w:righ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125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09"/>
              <w:ind w:left="91" w:right="108"/>
              <w:jc w:val="center"/>
              <w:rPr>
                <w:sz w:val="20"/>
              </w:rPr>
            </w:pPr>
            <w:r>
              <w:rPr>
                <w:sz w:val="20"/>
              </w:rPr>
              <w:t>0/5</w:t>
            </w:r>
          </w:p>
        </w:tc>
      </w:tr>
    </w:tbl>
    <w:p>
      <w:pPr>
        <w:pStyle w:val="BodyText"/>
        <w:spacing w:before="2"/>
        <w:rPr>
          <w:rFonts w:ascii="Arial"/>
          <w:b/>
          <w:sz w:val="21"/>
        </w:rPr>
      </w:pPr>
    </w:p>
    <w:p>
      <w:pPr>
        <w:pStyle w:val="BodyText"/>
        <w:tabs>
          <w:tab w:pos="2775" w:val="left" w:leader="none"/>
        </w:tabs>
        <w:spacing w:before="97"/>
        <w:ind w:left="480"/>
      </w:pPr>
      <w:r>
        <w:rPr/>
        <w:t>KEY:</w:t>
      </w:r>
      <w:r>
        <w:rPr>
          <w:spacing w:val="108"/>
        </w:rPr>
        <w:t> </w:t>
      </w:r>
      <w:r>
        <w:rPr/>
        <w:t>R</w:t>
      </w:r>
      <w:r>
        <w:rPr>
          <w:spacing w:val="2"/>
        </w:rPr>
        <w:t> </w:t>
      </w:r>
      <w:r>
        <w:rPr/>
        <w:t>=</w:t>
      </w:r>
      <w:r>
        <w:rPr>
          <w:spacing w:val="1"/>
        </w:rPr>
        <w:t> </w:t>
      </w:r>
      <w:r>
        <w:rPr/>
        <w:t>Relapse</w:t>
        <w:tab/>
        <w:t>+P =</w:t>
      </w:r>
      <w:r>
        <w:rPr>
          <w:spacing w:val="-1"/>
        </w:rPr>
        <w:t> </w:t>
      </w:r>
      <w:r>
        <w:rPr/>
        <w:t>Consistent</w:t>
      </w:r>
      <w:r>
        <w:rPr>
          <w:spacing w:val="-1"/>
        </w:rPr>
        <w:t> </w:t>
      </w:r>
      <w:r>
        <w:rPr/>
        <w:t>Parasitaemia</w:t>
      </w:r>
    </w:p>
    <w:p>
      <w:pPr>
        <w:pStyle w:val="BodyText"/>
        <w:spacing w:before="2"/>
      </w:pPr>
    </w:p>
    <w:p>
      <w:pPr>
        <w:spacing w:before="0"/>
        <w:ind w:left="253" w:right="286" w:firstLine="0"/>
        <w:jc w:val="center"/>
        <w:rPr>
          <w:rFonts w:ascii="Arial" w:hAnsi="Arial"/>
          <w:i/>
          <w:sz w:val="24"/>
        </w:rPr>
      </w:pPr>
      <w:r>
        <w:rPr>
          <w:sz w:val="24"/>
        </w:rPr>
        <w:t>Trypanosome</w:t>
      </w:r>
      <w:r>
        <w:rPr>
          <w:spacing w:val="-1"/>
          <w:sz w:val="24"/>
        </w:rPr>
        <w:t> </w:t>
      </w:r>
      <w:r>
        <w:rPr>
          <w:sz w:val="24"/>
        </w:rPr>
        <w:t>strain</w:t>
      </w:r>
      <w:r>
        <w:rPr>
          <w:spacing w:val="-1"/>
          <w:sz w:val="24"/>
        </w:rPr>
        <w:t> </w:t>
      </w:r>
      <w:r>
        <w:rPr>
          <w:sz w:val="24"/>
        </w:rPr>
        <w:t>used =</w:t>
      </w:r>
      <w:r>
        <w:rPr>
          <w:spacing w:val="2"/>
          <w:sz w:val="24"/>
        </w:rPr>
        <w:t> </w:t>
      </w:r>
      <w:r>
        <w:rPr>
          <w:rFonts w:ascii="Arial" w:hAnsi="Arial"/>
          <w:i/>
          <w:sz w:val="24"/>
        </w:rPr>
        <w:t>Trypansoma</w:t>
      </w:r>
      <w:r>
        <w:rPr>
          <w:rFonts w:ascii="Arial" w:hAnsi="Arial"/>
          <w:i/>
          <w:spacing w:val="-3"/>
          <w:sz w:val="24"/>
        </w:rPr>
        <w:t> </w:t>
      </w:r>
      <w:r>
        <w:rPr>
          <w:rFonts w:ascii="Arial" w:hAnsi="Arial"/>
          <w:i/>
          <w:sz w:val="24"/>
        </w:rPr>
        <w:t>congolense</w:t>
      </w:r>
      <w:r>
        <w:rPr>
          <w:rFonts w:ascii="Arial" w:hAnsi="Arial"/>
          <w:i/>
          <w:spacing w:val="-3"/>
          <w:sz w:val="24"/>
        </w:rPr>
        <w:t> </w:t>
      </w:r>
      <w:r>
        <w:rPr>
          <w:rFonts w:ascii="Arial" w:hAnsi="Arial"/>
          <w:i/>
          <w:sz w:val="24"/>
        </w:rPr>
        <w:t>“Katsina</w:t>
      </w:r>
      <w:r>
        <w:rPr>
          <w:rFonts w:ascii="Arial" w:hAnsi="Arial"/>
          <w:i/>
          <w:spacing w:val="-4"/>
          <w:sz w:val="24"/>
        </w:rPr>
        <w:t> </w:t>
      </w:r>
      <w:r>
        <w:rPr>
          <w:rFonts w:ascii="Arial" w:hAnsi="Arial"/>
          <w:i/>
          <w:sz w:val="24"/>
        </w:rPr>
        <w:t>Ala”</w:t>
      </w:r>
    </w:p>
    <w:p>
      <w:pPr>
        <w:spacing w:after="0"/>
        <w:jc w:val="center"/>
        <w:rPr>
          <w:rFonts w:ascii="Arial" w:hAnsi="Arial"/>
          <w:sz w:val="24"/>
        </w:rPr>
        <w:sectPr>
          <w:pgSz w:w="11910" w:h="16840"/>
          <w:pgMar w:header="724" w:footer="0" w:top="1340" w:bottom="280" w:left="1680" w:right="740"/>
        </w:sect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Heading6"/>
        <w:tabs>
          <w:tab w:pos="1920" w:val="left" w:leader="none"/>
        </w:tabs>
        <w:spacing w:before="220"/>
        <w:ind w:left="1920" w:right="767" w:hanging="1440"/>
      </w:pPr>
      <w:r>
        <w:rPr/>
        <w:t>TABLE</w:t>
      </w:r>
      <w:r>
        <w:rPr>
          <w:spacing w:val="-2"/>
        </w:rPr>
        <w:t> </w:t>
      </w:r>
      <w:r>
        <w:rPr/>
        <w:t>13.</w:t>
        <w:tab/>
        <w:t>Effect of Topical Application of Ethidium Bromide and Shea</w:t>
      </w:r>
      <w:r>
        <w:rPr>
          <w:spacing w:val="-64"/>
        </w:rPr>
        <w:t> </w:t>
      </w:r>
      <w:r>
        <w:rPr/>
        <w:t>Butter Combination on </w:t>
      </w:r>
      <w:r>
        <w:rPr>
          <w:i/>
        </w:rPr>
        <w:t>Trypanosoma congolense </w:t>
      </w:r>
      <w:r>
        <w:rPr/>
        <w:t>Infected</w:t>
      </w:r>
      <w:r>
        <w:rPr>
          <w:spacing w:val="1"/>
        </w:rPr>
        <w:t> </w:t>
      </w:r>
      <w:r>
        <w:rPr/>
        <w:t>Albino</w:t>
      </w:r>
      <w:r>
        <w:rPr>
          <w:spacing w:val="-1"/>
        </w:rPr>
        <w:t> </w:t>
      </w:r>
      <w:r>
        <w:rPr/>
        <w:t>Rats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0"/>
        <w:rPr>
          <w:rFonts w:ascii="Arial"/>
          <w:b/>
          <w:sz w:val="10"/>
        </w:rPr>
      </w:pPr>
    </w:p>
    <w:tbl>
      <w:tblPr>
        <w:tblW w:w="0" w:type="auto"/>
        <w:jc w:val="left"/>
        <w:tblInd w:w="4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48"/>
        <w:gridCol w:w="1241"/>
        <w:gridCol w:w="2146"/>
        <w:gridCol w:w="1470"/>
        <w:gridCol w:w="1280"/>
        <w:gridCol w:w="1373"/>
      </w:tblGrid>
      <w:tr>
        <w:trPr>
          <w:trHeight w:val="290" w:hRule="atLeast"/>
        </w:trPr>
        <w:tc>
          <w:tcPr>
            <w:tcW w:w="1148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41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146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70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8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8" w:lineRule="exact"/>
              <w:ind w:right="7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RESPONSES</w:t>
            </w:r>
          </w:p>
        </w:tc>
        <w:tc>
          <w:tcPr>
            <w:tcW w:w="1373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607" w:hRule="atLeast"/>
        </w:trPr>
        <w:tc>
          <w:tcPr>
            <w:tcW w:w="114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53"/>
              <w:ind w:left="350" w:right="109" w:hanging="233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Treatment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Time</w:t>
            </w:r>
          </w:p>
        </w:tc>
        <w:tc>
          <w:tcPr>
            <w:tcW w:w="124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53"/>
              <w:ind w:left="410" w:right="99" w:hanging="289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Application</w:t>
            </w:r>
            <w:r>
              <w:rPr>
                <w:b/>
                <w:spacing w:val="1"/>
                <w:w w:val="95"/>
                <w:sz w:val="20"/>
              </w:rPr>
              <w:t> </w:t>
            </w:r>
            <w:r>
              <w:rPr>
                <w:b/>
                <w:sz w:val="20"/>
              </w:rPr>
              <w:t>Area</w:t>
            </w:r>
          </w:p>
        </w:tc>
        <w:tc>
          <w:tcPr>
            <w:tcW w:w="214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53"/>
              <w:ind w:left="227"/>
              <w:rPr>
                <w:b/>
                <w:sz w:val="20"/>
              </w:rPr>
            </w:pPr>
            <w:r>
              <w:rPr>
                <w:b/>
                <w:sz w:val="20"/>
              </w:rPr>
              <w:t>Treatment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Schedule</w:t>
            </w:r>
          </w:p>
        </w:tc>
        <w:tc>
          <w:tcPr>
            <w:tcW w:w="147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53"/>
              <w:ind w:left="412" w:right="130" w:hanging="257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Parasitaemia/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Relapse</w:t>
            </w:r>
          </w:p>
        </w:tc>
        <w:tc>
          <w:tcPr>
            <w:tcW w:w="128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53"/>
              <w:ind w:left="135" w:right="157" w:firstLine="175"/>
              <w:rPr>
                <w:b/>
                <w:sz w:val="20"/>
              </w:rPr>
            </w:pPr>
            <w:r>
              <w:rPr>
                <w:b/>
                <w:sz w:val="20"/>
              </w:rPr>
              <w:t>Animal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pacing w:val="-1"/>
                <w:sz w:val="20"/>
              </w:rPr>
              <w:t>Inoculation</w:t>
            </w:r>
          </w:p>
        </w:tc>
        <w:tc>
          <w:tcPr>
            <w:tcW w:w="137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0" w:lineRule="atLeast" w:before="13"/>
              <w:ind w:left="161" w:right="184" w:firstLine="91"/>
              <w:rPr>
                <w:b/>
                <w:sz w:val="20"/>
              </w:rPr>
            </w:pPr>
            <w:r>
              <w:rPr>
                <w:b/>
                <w:sz w:val="20"/>
                <w:u w:val="single"/>
              </w:rPr>
              <w:t>No Cured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pacing w:val="-1"/>
                <w:sz w:val="20"/>
              </w:rPr>
              <w:t>No.</w:t>
            </w:r>
            <w:r>
              <w:rPr>
                <w:b/>
                <w:spacing w:val="-11"/>
                <w:sz w:val="20"/>
              </w:rPr>
              <w:t> </w:t>
            </w:r>
            <w:r>
              <w:rPr>
                <w:b/>
                <w:sz w:val="20"/>
              </w:rPr>
              <w:t>Treated</w:t>
            </w:r>
          </w:p>
        </w:tc>
      </w:tr>
      <w:tr>
        <w:trPr>
          <w:trHeight w:val="341" w:hRule="atLeast"/>
        </w:trPr>
        <w:tc>
          <w:tcPr>
            <w:tcW w:w="114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3" w:lineRule="exact"/>
              <w:ind w:left="246" w:right="246"/>
              <w:jc w:val="center"/>
              <w:rPr>
                <w:sz w:val="20"/>
              </w:rPr>
            </w:pPr>
            <w:r>
              <w:rPr>
                <w:sz w:val="20"/>
              </w:rPr>
              <w:t>Early</w:t>
            </w:r>
          </w:p>
        </w:tc>
        <w:tc>
          <w:tcPr>
            <w:tcW w:w="124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3" w:lineRule="exact"/>
              <w:ind w:left="201" w:right="200"/>
              <w:jc w:val="center"/>
              <w:rPr>
                <w:sz w:val="20"/>
              </w:rPr>
            </w:pPr>
            <w:r>
              <w:rPr>
                <w:sz w:val="20"/>
              </w:rPr>
              <w:t>Shaved</w:t>
            </w:r>
          </w:p>
        </w:tc>
        <w:tc>
          <w:tcPr>
            <w:tcW w:w="214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3" w:lineRule="exact"/>
              <w:ind w:left="119"/>
              <w:rPr>
                <w:sz w:val="20"/>
              </w:rPr>
            </w:pPr>
            <w:r>
              <w:rPr>
                <w:sz w:val="20"/>
              </w:rPr>
              <w:t>1Dose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per day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x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7 days</w:t>
            </w:r>
          </w:p>
        </w:tc>
        <w:tc>
          <w:tcPr>
            <w:tcW w:w="147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3" w:lineRule="exact"/>
              <w:ind w:left="612" w:right="592"/>
              <w:jc w:val="center"/>
              <w:rPr>
                <w:sz w:val="20"/>
              </w:rPr>
            </w:pPr>
            <w:r>
              <w:rPr>
                <w:sz w:val="20"/>
              </w:rPr>
              <w:t>+P</w:t>
            </w:r>
          </w:p>
        </w:tc>
        <w:tc>
          <w:tcPr>
            <w:tcW w:w="128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3" w:lineRule="exact"/>
              <w:ind w:right="2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137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3" w:lineRule="exact"/>
              <w:ind w:left="545"/>
              <w:rPr>
                <w:sz w:val="20"/>
              </w:rPr>
            </w:pPr>
            <w:r>
              <w:rPr>
                <w:sz w:val="20"/>
              </w:rPr>
              <w:t>0/5</w:t>
            </w:r>
          </w:p>
        </w:tc>
      </w:tr>
      <w:tr>
        <w:trPr>
          <w:trHeight w:val="459" w:hRule="atLeast"/>
        </w:trPr>
        <w:tc>
          <w:tcPr>
            <w:tcW w:w="1148" w:type="dxa"/>
          </w:tcPr>
          <w:p>
            <w:pPr>
              <w:pStyle w:val="TableParagraph"/>
              <w:spacing w:before="109"/>
              <w:ind w:left="246" w:right="246"/>
              <w:jc w:val="center"/>
              <w:rPr>
                <w:sz w:val="20"/>
              </w:rPr>
            </w:pPr>
            <w:r>
              <w:rPr>
                <w:sz w:val="20"/>
              </w:rPr>
              <w:t>Early</w:t>
            </w:r>
          </w:p>
        </w:tc>
        <w:tc>
          <w:tcPr>
            <w:tcW w:w="1241" w:type="dxa"/>
          </w:tcPr>
          <w:p>
            <w:pPr>
              <w:pStyle w:val="TableParagraph"/>
              <w:spacing w:before="109"/>
              <w:ind w:left="201" w:right="200"/>
              <w:jc w:val="center"/>
              <w:rPr>
                <w:sz w:val="20"/>
              </w:rPr>
            </w:pPr>
            <w:r>
              <w:rPr>
                <w:sz w:val="20"/>
              </w:rPr>
              <w:t>Unshaved</w:t>
            </w:r>
          </w:p>
        </w:tc>
        <w:tc>
          <w:tcPr>
            <w:tcW w:w="2146" w:type="dxa"/>
          </w:tcPr>
          <w:p>
            <w:pPr>
              <w:pStyle w:val="TableParagraph"/>
              <w:spacing w:before="109"/>
              <w:ind w:left="119"/>
              <w:rPr>
                <w:sz w:val="20"/>
              </w:rPr>
            </w:pPr>
            <w:r>
              <w:rPr>
                <w:sz w:val="20"/>
              </w:rPr>
              <w:t>1Dose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per day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x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7 days</w:t>
            </w:r>
          </w:p>
        </w:tc>
        <w:tc>
          <w:tcPr>
            <w:tcW w:w="1470" w:type="dxa"/>
          </w:tcPr>
          <w:p>
            <w:pPr>
              <w:pStyle w:val="TableParagraph"/>
              <w:spacing w:before="109"/>
              <w:ind w:left="612" w:right="592"/>
              <w:jc w:val="center"/>
              <w:rPr>
                <w:sz w:val="20"/>
              </w:rPr>
            </w:pPr>
            <w:r>
              <w:rPr>
                <w:sz w:val="20"/>
              </w:rPr>
              <w:t>+P</w:t>
            </w:r>
          </w:p>
        </w:tc>
        <w:tc>
          <w:tcPr>
            <w:tcW w:w="1280" w:type="dxa"/>
          </w:tcPr>
          <w:p>
            <w:pPr>
              <w:pStyle w:val="TableParagraph"/>
              <w:spacing w:before="109"/>
              <w:ind w:right="2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1373" w:type="dxa"/>
          </w:tcPr>
          <w:p>
            <w:pPr>
              <w:pStyle w:val="TableParagraph"/>
              <w:spacing w:before="109"/>
              <w:ind w:left="545"/>
              <w:rPr>
                <w:sz w:val="20"/>
              </w:rPr>
            </w:pPr>
            <w:r>
              <w:rPr>
                <w:sz w:val="20"/>
              </w:rPr>
              <w:t>0/5</w:t>
            </w:r>
          </w:p>
        </w:tc>
      </w:tr>
      <w:tr>
        <w:trPr>
          <w:trHeight w:val="460" w:hRule="atLeast"/>
        </w:trPr>
        <w:tc>
          <w:tcPr>
            <w:tcW w:w="1148" w:type="dxa"/>
          </w:tcPr>
          <w:p>
            <w:pPr>
              <w:pStyle w:val="TableParagraph"/>
              <w:spacing w:before="111"/>
              <w:ind w:left="246" w:right="247"/>
              <w:jc w:val="center"/>
              <w:rPr>
                <w:sz w:val="20"/>
              </w:rPr>
            </w:pPr>
            <w:r>
              <w:rPr>
                <w:sz w:val="20"/>
              </w:rPr>
              <w:t>Late</w:t>
            </w:r>
          </w:p>
        </w:tc>
        <w:tc>
          <w:tcPr>
            <w:tcW w:w="1241" w:type="dxa"/>
          </w:tcPr>
          <w:p>
            <w:pPr>
              <w:pStyle w:val="TableParagraph"/>
              <w:spacing w:before="111"/>
              <w:ind w:left="201" w:right="200"/>
              <w:jc w:val="center"/>
              <w:rPr>
                <w:sz w:val="20"/>
              </w:rPr>
            </w:pPr>
            <w:r>
              <w:rPr>
                <w:sz w:val="20"/>
              </w:rPr>
              <w:t>Shaved</w:t>
            </w:r>
          </w:p>
        </w:tc>
        <w:tc>
          <w:tcPr>
            <w:tcW w:w="2146" w:type="dxa"/>
          </w:tcPr>
          <w:p>
            <w:pPr>
              <w:pStyle w:val="TableParagraph"/>
              <w:spacing w:before="111"/>
              <w:ind w:left="119"/>
              <w:rPr>
                <w:sz w:val="20"/>
              </w:rPr>
            </w:pPr>
            <w:r>
              <w:rPr>
                <w:sz w:val="20"/>
              </w:rPr>
              <w:t>1Dose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per day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x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7 days</w:t>
            </w:r>
          </w:p>
        </w:tc>
        <w:tc>
          <w:tcPr>
            <w:tcW w:w="1470" w:type="dxa"/>
          </w:tcPr>
          <w:p>
            <w:pPr>
              <w:pStyle w:val="TableParagraph"/>
              <w:spacing w:before="111"/>
              <w:ind w:left="612" w:right="592"/>
              <w:jc w:val="center"/>
              <w:rPr>
                <w:sz w:val="20"/>
              </w:rPr>
            </w:pPr>
            <w:r>
              <w:rPr>
                <w:sz w:val="20"/>
              </w:rPr>
              <w:t>+P</w:t>
            </w:r>
          </w:p>
        </w:tc>
        <w:tc>
          <w:tcPr>
            <w:tcW w:w="1280" w:type="dxa"/>
          </w:tcPr>
          <w:p>
            <w:pPr>
              <w:pStyle w:val="TableParagraph"/>
              <w:spacing w:before="111"/>
              <w:ind w:right="2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1373" w:type="dxa"/>
          </w:tcPr>
          <w:p>
            <w:pPr>
              <w:pStyle w:val="TableParagraph"/>
              <w:spacing w:before="111"/>
              <w:ind w:left="545"/>
              <w:rPr>
                <w:sz w:val="20"/>
              </w:rPr>
            </w:pPr>
            <w:r>
              <w:rPr>
                <w:sz w:val="20"/>
              </w:rPr>
              <w:t>0/5</w:t>
            </w:r>
          </w:p>
        </w:tc>
      </w:tr>
      <w:tr>
        <w:trPr>
          <w:trHeight w:val="459" w:hRule="atLeast"/>
        </w:trPr>
        <w:tc>
          <w:tcPr>
            <w:tcW w:w="1148" w:type="dxa"/>
          </w:tcPr>
          <w:p>
            <w:pPr>
              <w:pStyle w:val="TableParagraph"/>
              <w:spacing w:before="111"/>
              <w:ind w:left="246" w:right="247"/>
              <w:jc w:val="center"/>
              <w:rPr>
                <w:sz w:val="20"/>
              </w:rPr>
            </w:pPr>
            <w:r>
              <w:rPr>
                <w:sz w:val="20"/>
              </w:rPr>
              <w:t>Late</w:t>
            </w:r>
          </w:p>
        </w:tc>
        <w:tc>
          <w:tcPr>
            <w:tcW w:w="1241" w:type="dxa"/>
          </w:tcPr>
          <w:p>
            <w:pPr>
              <w:pStyle w:val="TableParagraph"/>
              <w:spacing w:before="111"/>
              <w:ind w:left="201" w:right="200"/>
              <w:jc w:val="center"/>
              <w:rPr>
                <w:sz w:val="20"/>
              </w:rPr>
            </w:pPr>
            <w:r>
              <w:rPr>
                <w:sz w:val="20"/>
              </w:rPr>
              <w:t>Unshaved</w:t>
            </w:r>
          </w:p>
        </w:tc>
        <w:tc>
          <w:tcPr>
            <w:tcW w:w="2146" w:type="dxa"/>
          </w:tcPr>
          <w:p>
            <w:pPr>
              <w:pStyle w:val="TableParagraph"/>
              <w:spacing w:before="111"/>
              <w:ind w:left="119"/>
              <w:rPr>
                <w:sz w:val="20"/>
              </w:rPr>
            </w:pPr>
            <w:r>
              <w:rPr>
                <w:sz w:val="20"/>
              </w:rPr>
              <w:t>1Dose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per day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x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7 days</w:t>
            </w:r>
          </w:p>
        </w:tc>
        <w:tc>
          <w:tcPr>
            <w:tcW w:w="1470" w:type="dxa"/>
          </w:tcPr>
          <w:p>
            <w:pPr>
              <w:pStyle w:val="TableParagraph"/>
              <w:spacing w:before="111"/>
              <w:ind w:left="612" w:right="592"/>
              <w:jc w:val="center"/>
              <w:rPr>
                <w:sz w:val="20"/>
              </w:rPr>
            </w:pPr>
            <w:r>
              <w:rPr>
                <w:sz w:val="20"/>
              </w:rPr>
              <w:t>+P</w:t>
            </w:r>
          </w:p>
        </w:tc>
        <w:tc>
          <w:tcPr>
            <w:tcW w:w="1280" w:type="dxa"/>
          </w:tcPr>
          <w:p>
            <w:pPr>
              <w:pStyle w:val="TableParagraph"/>
              <w:spacing w:before="111"/>
              <w:ind w:right="2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1373" w:type="dxa"/>
          </w:tcPr>
          <w:p>
            <w:pPr>
              <w:pStyle w:val="TableParagraph"/>
              <w:spacing w:before="111"/>
              <w:ind w:left="545"/>
              <w:rPr>
                <w:sz w:val="20"/>
              </w:rPr>
            </w:pPr>
            <w:r>
              <w:rPr>
                <w:sz w:val="20"/>
              </w:rPr>
              <w:t>0/5</w:t>
            </w:r>
          </w:p>
        </w:tc>
      </w:tr>
      <w:tr>
        <w:trPr>
          <w:trHeight w:val="459" w:hRule="atLeast"/>
        </w:trPr>
        <w:tc>
          <w:tcPr>
            <w:tcW w:w="1148" w:type="dxa"/>
          </w:tcPr>
          <w:p>
            <w:pPr>
              <w:pStyle w:val="TableParagraph"/>
              <w:spacing w:before="109"/>
              <w:ind w:left="246" w:right="246"/>
              <w:jc w:val="center"/>
              <w:rPr>
                <w:sz w:val="20"/>
              </w:rPr>
            </w:pPr>
            <w:r>
              <w:rPr>
                <w:sz w:val="20"/>
              </w:rPr>
              <w:t>Early</w:t>
            </w:r>
          </w:p>
        </w:tc>
        <w:tc>
          <w:tcPr>
            <w:tcW w:w="1241" w:type="dxa"/>
          </w:tcPr>
          <w:p>
            <w:pPr>
              <w:pStyle w:val="TableParagraph"/>
              <w:spacing w:before="109"/>
              <w:ind w:left="201" w:right="200"/>
              <w:jc w:val="center"/>
              <w:rPr>
                <w:sz w:val="20"/>
              </w:rPr>
            </w:pPr>
            <w:r>
              <w:rPr>
                <w:sz w:val="20"/>
              </w:rPr>
              <w:t>Shaved</w:t>
            </w:r>
          </w:p>
        </w:tc>
        <w:tc>
          <w:tcPr>
            <w:tcW w:w="2146" w:type="dxa"/>
          </w:tcPr>
          <w:p>
            <w:pPr>
              <w:pStyle w:val="TableParagraph"/>
              <w:spacing w:before="109"/>
              <w:ind w:left="119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Doses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Once</w:t>
            </w:r>
          </w:p>
        </w:tc>
        <w:tc>
          <w:tcPr>
            <w:tcW w:w="1470" w:type="dxa"/>
          </w:tcPr>
          <w:p>
            <w:pPr>
              <w:pStyle w:val="TableParagraph"/>
              <w:spacing w:before="109"/>
              <w:ind w:left="612" w:right="592"/>
              <w:jc w:val="center"/>
              <w:rPr>
                <w:sz w:val="20"/>
              </w:rPr>
            </w:pPr>
            <w:r>
              <w:rPr>
                <w:sz w:val="20"/>
              </w:rPr>
              <w:t>+P</w:t>
            </w:r>
          </w:p>
        </w:tc>
        <w:tc>
          <w:tcPr>
            <w:tcW w:w="1280" w:type="dxa"/>
          </w:tcPr>
          <w:p>
            <w:pPr>
              <w:pStyle w:val="TableParagraph"/>
              <w:spacing w:before="109"/>
              <w:ind w:right="2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1373" w:type="dxa"/>
          </w:tcPr>
          <w:p>
            <w:pPr>
              <w:pStyle w:val="TableParagraph"/>
              <w:spacing w:before="109"/>
              <w:ind w:left="545"/>
              <w:rPr>
                <w:sz w:val="20"/>
              </w:rPr>
            </w:pPr>
            <w:r>
              <w:rPr>
                <w:sz w:val="20"/>
              </w:rPr>
              <w:t>0/5</w:t>
            </w:r>
          </w:p>
        </w:tc>
      </w:tr>
      <w:tr>
        <w:trPr>
          <w:trHeight w:val="460" w:hRule="atLeast"/>
        </w:trPr>
        <w:tc>
          <w:tcPr>
            <w:tcW w:w="1148" w:type="dxa"/>
          </w:tcPr>
          <w:p>
            <w:pPr>
              <w:pStyle w:val="TableParagraph"/>
              <w:spacing w:before="111"/>
              <w:ind w:left="246" w:right="246"/>
              <w:jc w:val="center"/>
              <w:rPr>
                <w:sz w:val="20"/>
              </w:rPr>
            </w:pPr>
            <w:r>
              <w:rPr>
                <w:sz w:val="20"/>
              </w:rPr>
              <w:t>Early</w:t>
            </w:r>
          </w:p>
        </w:tc>
        <w:tc>
          <w:tcPr>
            <w:tcW w:w="1241" w:type="dxa"/>
          </w:tcPr>
          <w:p>
            <w:pPr>
              <w:pStyle w:val="TableParagraph"/>
              <w:spacing w:before="111"/>
              <w:ind w:left="201" w:right="200"/>
              <w:jc w:val="center"/>
              <w:rPr>
                <w:sz w:val="20"/>
              </w:rPr>
            </w:pPr>
            <w:r>
              <w:rPr>
                <w:sz w:val="20"/>
              </w:rPr>
              <w:t>Unshaved</w:t>
            </w:r>
          </w:p>
        </w:tc>
        <w:tc>
          <w:tcPr>
            <w:tcW w:w="2146" w:type="dxa"/>
          </w:tcPr>
          <w:p>
            <w:pPr>
              <w:pStyle w:val="TableParagraph"/>
              <w:spacing w:before="111"/>
              <w:ind w:left="119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Doses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Once</w:t>
            </w:r>
          </w:p>
        </w:tc>
        <w:tc>
          <w:tcPr>
            <w:tcW w:w="1470" w:type="dxa"/>
          </w:tcPr>
          <w:p>
            <w:pPr>
              <w:pStyle w:val="TableParagraph"/>
              <w:spacing w:before="111"/>
              <w:ind w:left="612" w:right="592"/>
              <w:jc w:val="center"/>
              <w:rPr>
                <w:sz w:val="20"/>
              </w:rPr>
            </w:pPr>
            <w:r>
              <w:rPr>
                <w:sz w:val="20"/>
              </w:rPr>
              <w:t>+P</w:t>
            </w:r>
          </w:p>
        </w:tc>
        <w:tc>
          <w:tcPr>
            <w:tcW w:w="1280" w:type="dxa"/>
          </w:tcPr>
          <w:p>
            <w:pPr>
              <w:pStyle w:val="TableParagraph"/>
              <w:spacing w:before="111"/>
              <w:ind w:right="2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1373" w:type="dxa"/>
          </w:tcPr>
          <w:p>
            <w:pPr>
              <w:pStyle w:val="TableParagraph"/>
              <w:spacing w:before="111"/>
              <w:ind w:left="545"/>
              <w:rPr>
                <w:sz w:val="20"/>
              </w:rPr>
            </w:pPr>
            <w:r>
              <w:rPr>
                <w:sz w:val="20"/>
              </w:rPr>
              <w:t>0/5</w:t>
            </w:r>
          </w:p>
        </w:tc>
      </w:tr>
      <w:tr>
        <w:trPr>
          <w:trHeight w:val="459" w:hRule="atLeast"/>
        </w:trPr>
        <w:tc>
          <w:tcPr>
            <w:tcW w:w="1148" w:type="dxa"/>
          </w:tcPr>
          <w:p>
            <w:pPr>
              <w:pStyle w:val="TableParagraph"/>
              <w:spacing w:before="111"/>
              <w:ind w:left="246" w:right="247"/>
              <w:jc w:val="center"/>
              <w:rPr>
                <w:sz w:val="20"/>
              </w:rPr>
            </w:pPr>
            <w:r>
              <w:rPr>
                <w:sz w:val="20"/>
              </w:rPr>
              <w:t>Late</w:t>
            </w:r>
          </w:p>
        </w:tc>
        <w:tc>
          <w:tcPr>
            <w:tcW w:w="1241" w:type="dxa"/>
          </w:tcPr>
          <w:p>
            <w:pPr>
              <w:pStyle w:val="TableParagraph"/>
              <w:spacing w:before="111"/>
              <w:ind w:left="201" w:right="200"/>
              <w:jc w:val="center"/>
              <w:rPr>
                <w:sz w:val="20"/>
              </w:rPr>
            </w:pPr>
            <w:r>
              <w:rPr>
                <w:sz w:val="20"/>
              </w:rPr>
              <w:t>Shaved</w:t>
            </w:r>
          </w:p>
        </w:tc>
        <w:tc>
          <w:tcPr>
            <w:tcW w:w="2146" w:type="dxa"/>
          </w:tcPr>
          <w:p>
            <w:pPr>
              <w:pStyle w:val="TableParagraph"/>
              <w:spacing w:before="111"/>
              <w:ind w:left="119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Doses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Once</w:t>
            </w:r>
          </w:p>
        </w:tc>
        <w:tc>
          <w:tcPr>
            <w:tcW w:w="1470" w:type="dxa"/>
          </w:tcPr>
          <w:p>
            <w:pPr>
              <w:pStyle w:val="TableParagraph"/>
              <w:spacing w:before="111"/>
              <w:ind w:left="612" w:right="592"/>
              <w:jc w:val="center"/>
              <w:rPr>
                <w:sz w:val="20"/>
              </w:rPr>
            </w:pPr>
            <w:r>
              <w:rPr>
                <w:sz w:val="20"/>
              </w:rPr>
              <w:t>+P</w:t>
            </w:r>
          </w:p>
        </w:tc>
        <w:tc>
          <w:tcPr>
            <w:tcW w:w="1280" w:type="dxa"/>
          </w:tcPr>
          <w:p>
            <w:pPr>
              <w:pStyle w:val="TableParagraph"/>
              <w:spacing w:before="111"/>
              <w:ind w:right="2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1373" w:type="dxa"/>
          </w:tcPr>
          <w:p>
            <w:pPr>
              <w:pStyle w:val="TableParagraph"/>
              <w:spacing w:before="111"/>
              <w:ind w:left="545"/>
              <w:rPr>
                <w:sz w:val="20"/>
              </w:rPr>
            </w:pPr>
            <w:r>
              <w:rPr>
                <w:sz w:val="20"/>
              </w:rPr>
              <w:t>0/5</w:t>
            </w:r>
          </w:p>
        </w:tc>
      </w:tr>
      <w:tr>
        <w:trPr>
          <w:trHeight w:val="459" w:hRule="atLeast"/>
        </w:trPr>
        <w:tc>
          <w:tcPr>
            <w:tcW w:w="1148" w:type="dxa"/>
          </w:tcPr>
          <w:p>
            <w:pPr>
              <w:pStyle w:val="TableParagraph"/>
              <w:spacing w:before="110"/>
              <w:ind w:left="246" w:right="247"/>
              <w:jc w:val="center"/>
              <w:rPr>
                <w:sz w:val="20"/>
              </w:rPr>
            </w:pPr>
            <w:r>
              <w:rPr>
                <w:sz w:val="20"/>
              </w:rPr>
              <w:t>Late</w:t>
            </w:r>
          </w:p>
        </w:tc>
        <w:tc>
          <w:tcPr>
            <w:tcW w:w="1241" w:type="dxa"/>
          </w:tcPr>
          <w:p>
            <w:pPr>
              <w:pStyle w:val="TableParagraph"/>
              <w:spacing w:before="110"/>
              <w:ind w:left="201" w:right="200"/>
              <w:jc w:val="center"/>
              <w:rPr>
                <w:sz w:val="20"/>
              </w:rPr>
            </w:pPr>
            <w:r>
              <w:rPr>
                <w:sz w:val="20"/>
              </w:rPr>
              <w:t>Unshaved</w:t>
            </w:r>
          </w:p>
        </w:tc>
        <w:tc>
          <w:tcPr>
            <w:tcW w:w="2146" w:type="dxa"/>
          </w:tcPr>
          <w:p>
            <w:pPr>
              <w:pStyle w:val="TableParagraph"/>
              <w:spacing w:before="110"/>
              <w:ind w:left="119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Doses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Once</w:t>
            </w:r>
          </w:p>
        </w:tc>
        <w:tc>
          <w:tcPr>
            <w:tcW w:w="1470" w:type="dxa"/>
          </w:tcPr>
          <w:p>
            <w:pPr>
              <w:pStyle w:val="TableParagraph"/>
              <w:spacing w:before="110"/>
              <w:ind w:left="612" w:right="592"/>
              <w:jc w:val="center"/>
              <w:rPr>
                <w:sz w:val="20"/>
              </w:rPr>
            </w:pPr>
            <w:r>
              <w:rPr>
                <w:sz w:val="20"/>
              </w:rPr>
              <w:t>+P</w:t>
            </w:r>
          </w:p>
        </w:tc>
        <w:tc>
          <w:tcPr>
            <w:tcW w:w="1280" w:type="dxa"/>
          </w:tcPr>
          <w:p>
            <w:pPr>
              <w:pStyle w:val="TableParagraph"/>
              <w:spacing w:before="110"/>
              <w:ind w:right="2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1373" w:type="dxa"/>
          </w:tcPr>
          <w:p>
            <w:pPr>
              <w:pStyle w:val="TableParagraph"/>
              <w:spacing w:before="110"/>
              <w:ind w:left="545"/>
              <w:rPr>
                <w:sz w:val="20"/>
              </w:rPr>
            </w:pPr>
            <w:r>
              <w:rPr>
                <w:sz w:val="20"/>
              </w:rPr>
              <w:t>0/5</w:t>
            </w:r>
          </w:p>
        </w:tc>
      </w:tr>
      <w:tr>
        <w:trPr>
          <w:trHeight w:val="577" w:hRule="atLeast"/>
        </w:trPr>
        <w:tc>
          <w:tcPr>
            <w:tcW w:w="1148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111"/>
              <w:ind w:left="246" w:right="250"/>
              <w:jc w:val="center"/>
              <w:rPr>
                <w:sz w:val="20"/>
              </w:rPr>
            </w:pPr>
            <w:r>
              <w:rPr>
                <w:sz w:val="20"/>
              </w:rPr>
              <w:t>Control</w:t>
            </w:r>
          </w:p>
        </w:tc>
        <w:tc>
          <w:tcPr>
            <w:tcW w:w="124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11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2146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111"/>
              <w:ind w:left="11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470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111"/>
              <w:ind w:left="612" w:right="592"/>
              <w:jc w:val="center"/>
              <w:rPr>
                <w:sz w:val="20"/>
              </w:rPr>
            </w:pPr>
            <w:r>
              <w:rPr>
                <w:sz w:val="20"/>
              </w:rPr>
              <w:t>+P</w:t>
            </w:r>
          </w:p>
        </w:tc>
        <w:tc>
          <w:tcPr>
            <w:tcW w:w="1280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111"/>
              <w:ind w:right="2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1373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111"/>
              <w:ind w:left="545"/>
              <w:rPr>
                <w:sz w:val="20"/>
              </w:rPr>
            </w:pPr>
            <w:r>
              <w:rPr>
                <w:sz w:val="20"/>
              </w:rPr>
              <w:t>0/5</w:t>
            </w:r>
          </w:p>
        </w:tc>
      </w:tr>
    </w:tbl>
    <w:p>
      <w:pPr>
        <w:pStyle w:val="BodyText"/>
        <w:spacing w:before="7"/>
        <w:rPr>
          <w:rFonts w:ascii="Arial"/>
          <w:b/>
          <w:sz w:val="26"/>
        </w:rPr>
      </w:pPr>
    </w:p>
    <w:p>
      <w:pPr>
        <w:pStyle w:val="BodyText"/>
        <w:tabs>
          <w:tab w:pos="1920" w:val="left" w:leader="none"/>
          <w:tab w:pos="3629" w:val="left" w:leader="none"/>
        </w:tabs>
        <w:ind w:left="840"/>
      </w:pPr>
      <w:r>
        <w:rPr/>
        <w:t>KEY:</w:t>
        <w:tab/>
        <w:t>R=Relapse</w:t>
        <w:tab/>
        <w:t>+P</w:t>
      </w:r>
      <w:r>
        <w:rPr>
          <w:spacing w:val="-1"/>
        </w:rPr>
        <w:t> </w:t>
      </w:r>
      <w:r>
        <w:rPr/>
        <w:t>=</w:t>
      </w:r>
      <w:r>
        <w:rPr>
          <w:spacing w:val="-1"/>
        </w:rPr>
        <w:t> </w:t>
      </w:r>
      <w:r>
        <w:rPr/>
        <w:t>Consistent</w:t>
      </w:r>
      <w:r>
        <w:rPr>
          <w:spacing w:val="-1"/>
        </w:rPr>
        <w:t> </w:t>
      </w:r>
      <w:r>
        <w:rPr/>
        <w:t>Parasitaemia</w:t>
      </w:r>
    </w:p>
    <w:p>
      <w:pPr>
        <w:pStyle w:val="BodyText"/>
        <w:spacing w:before="3"/>
      </w:pPr>
    </w:p>
    <w:p>
      <w:pPr>
        <w:spacing w:before="0"/>
        <w:ind w:left="1920" w:right="0" w:firstLine="0"/>
        <w:jc w:val="left"/>
        <w:rPr>
          <w:sz w:val="24"/>
        </w:rPr>
      </w:pPr>
      <w:r>
        <w:rPr>
          <w:sz w:val="24"/>
        </w:rPr>
        <w:t>Trypanosma</w:t>
      </w:r>
      <w:r>
        <w:rPr>
          <w:spacing w:val="-1"/>
          <w:sz w:val="24"/>
        </w:rPr>
        <w:t> </w:t>
      </w:r>
      <w:r>
        <w:rPr>
          <w:sz w:val="24"/>
        </w:rPr>
        <w:t>strain</w:t>
      </w:r>
      <w:r>
        <w:rPr>
          <w:spacing w:val="-1"/>
          <w:sz w:val="24"/>
        </w:rPr>
        <w:t> </w:t>
      </w:r>
      <w:r>
        <w:rPr>
          <w:sz w:val="24"/>
        </w:rPr>
        <w:t>used</w:t>
      </w:r>
      <w:r>
        <w:rPr>
          <w:spacing w:val="-1"/>
          <w:sz w:val="24"/>
        </w:rPr>
        <w:t> </w:t>
      </w:r>
      <w:r>
        <w:rPr>
          <w:sz w:val="24"/>
        </w:rPr>
        <w:t>=</w:t>
      </w:r>
      <w:r>
        <w:rPr>
          <w:spacing w:val="2"/>
          <w:sz w:val="24"/>
        </w:rPr>
        <w:t> </w:t>
      </w:r>
      <w:r>
        <w:rPr>
          <w:rFonts w:ascii="Arial" w:hAnsi="Arial"/>
          <w:i/>
          <w:sz w:val="24"/>
        </w:rPr>
        <w:t>Trypanosoma</w:t>
      </w:r>
      <w:r>
        <w:rPr>
          <w:rFonts w:ascii="Arial" w:hAnsi="Arial"/>
          <w:i/>
          <w:spacing w:val="-4"/>
          <w:sz w:val="24"/>
        </w:rPr>
        <w:t> </w:t>
      </w:r>
      <w:r>
        <w:rPr>
          <w:rFonts w:ascii="Arial" w:hAnsi="Arial"/>
          <w:i/>
          <w:sz w:val="24"/>
        </w:rPr>
        <w:t>congolense </w:t>
      </w:r>
      <w:r>
        <w:rPr>
          <w:sz w:val="24"/>
        </w:rPr>
        <w:t>“Katsina</w:t>
      </w:r>
      <w:r>
        <w:rPr>
          <w:spacing w:val="-3"/>
          <w:sz w:val="24"/>
        </w:rPr>
        <w:t> </w:t>
      </w:r>
      <w:r>
        <w:rPr>
          <w:sz w:val="24"/>
        </w:rPr>
        <w:t>Ala”</w:t>
      </w:r>
    </w:p>
    <w:p>
      <w:pPr>
        <w:spacing w:after="0"/>
        <w:jc w:val="left"/>
        <w:rPr>
          <w:sz w:val="24"/>
        </w:rPr>
        <w:sectPr>
          <w:pgSz w:w="11910" w:h="16840"/>
          <w:pgMar w:header="724" w:footer="0" w:top="1340" w:bottom="280" w:left="1680" w:right="7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7"/>
        </w:rPr>
      </w:pPr>
    </w:p>
    <w:p>
      <w:pPr>
        <w:pStyle w:val="Heading6"/>
        <w:tabs>
          <w:tab w:pos="1439" w:val="left" w:leader="none"/>
        </w:tabs>
        <w:spacing w:before="92"/>
        <w:ind w:left="0" w:right="1060" w:firstLine="0"/>
        <w:jc w:val="center"/>
      </w:pPr>
      <w:r>
        <w:rPr/>
        <w:t>TABLE</w:t>
      </w:r>
      <w:r>
        <w:rPr>
          <w:spacing w:val="-2"/>
        </w:rPr>
        <w:t> </w:t>
      </w:r>
      <w:r>
        <w:rPr/>
        <w:t>14.</w:t>
        <w:tab/>
        <w:t>Effect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Topical</w:t>
      </w:r>
      <w:r>
        <w:rPr>
          <w:spacing w:val="2"/>
        </w:rPr>
        <w:t> </w:t>
      </w:r>
      <w:r>
        <w:rPr/>
        <w:t>Application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Ethidium</w:t>
      </w:r>
      <w:r>
        <w:rPr>
          <w:spacing w:val="-3"/>
        </w:rPr>
        <w:t> </w:t>
      </w:r>
      <w:r>
        <w:rPr/>
        <w:t>Bromide</w:t>
      </w:r>
      <w:r>
        <w:rPr>
          <w:spacing w:val="-1"/>
        </w:rPr>
        <w:t> </w:t>
      </w:r>
      <w:r>
        <w:rPr/>
        <w:t>on</w:t>
      </w:r>
    </w:p>
    <w:p>
      <w:pPr>
        <w:spacing w:before="0"/>
        <w:ind w:left="1905" w:right="2189" w:firstLine="0"/>
        <w:jc w:val="center"/>
        <w:rPr>
          <w:rFonts w:ascii="Arial"/>
          <w:b/>
          <w:sz w:val="24"/>
        </w:rPr>
      </w:pPr>
      <w:r>
        <w:rPr>
          <w:rFonts w:ascii="Arial"/>
          <w:b/>
          <w:i/>
          <w:sz w:val="24"/>
        </w:rPr>
        <w:t>Trypanosoma</w:t>
      </w:r>
      <w:r>
        <w:rPr>
          <w:rFonts w:ascii="Arial"/>
          <w:b/>
          <w:i/>
          <w:spacing w:val="-5"/>
          <w:sz w:val="24"/>
        </w:rPr>
        <w:t> </w:t>
      </w:r>
      <w:r>
        <w:rPr>
          <w:rFonts w:ascii="Arial"/>
          <w:b/>
          <w:i/>
          <w:sz w:val="24"/>
        </w:rPr>
        <w:t>congolense</w:t>
      </w:r>
      <w:r>
        <w:rPr>
          <w:rFonts w:ascii="Arial"/>
          <w:b/>
          <w:i/>
          <w:spacing w:val="1"/>
          <w:sz w:val="24"/>
        </w:rPr>
        <w:t> </w:t>
      </w:r>
      <w:r>
        <w:rPr>
          <w:rFonts w:ascii="Arial"/>
          <w:b/>
          <w:sz w:val="24"/>
        </w:rPr>
        <w:t>Infected Albino</w:t>
      </w:r>
      <w:r>
        <w:rPr>
          <w:rFonts w:ascii="Arial"/>
          <w:b/>
          <w:spacing w:val="-1"/>
          <w:sz w:val="24"/>
        </w:rPr>
        <w:t> </w:t>
      </w:r>
      <w:r>
        <w:rPr>
          <w:rFonts w:ascii="Arial"/>
          <w:b/>
          <w:sz w:val="24"/>
        </w:rPr>
        <w:t>Rats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0"/>
        <w:rPr>
          <w:rFonts w:ascii="Arial"/>
          <w:b/>
          <w:sz w:val="10"/>
        </w:rPr>
      </w:pPr>
    </w:p>
    <w:tbl>
      <w:tblPr>
        <w:tblW w:w="0" w:type="auto"/>
        <w:jc w:val="left"/>
        <w:tblInd w:w="4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48"/>
        <w:gridCol w:w="1241"/>
        <w:gridCol w:w="2137"/>
        <w:gridCol w:w="1395"/>
        <w:gridCol w:w="1295"/>
        <w:gridCol w:w="1453"/>
      </w:tblGrid>
      <w:tr>
        <w:trPr>
          <w:trHeight w:val="290" w:hRule="atLeast"/>
        </w:trPr>
        <w:tc>
          <w:tcPr>
            <w:tcW w:w="1148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41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137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395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9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8" w:lineRule="exact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RESPONSES</w:t>
            </w:r>
          </w:p>
        </w:tc>
        <w:tc>
          <w:tcPr>
            <w:tcW w:w="1453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513" w:hRule="atLeast"/>
        </w:trPr>
        <w:tc>
          <w:tcPr>
            <w:tcW w:w="114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28" w:lineRule="exact" w:before="37"/>
              <w:ind w:left="350" w:right="109" w:hanging="233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Treatment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Time</w:t>
            </w:r>
          </w:p>
        </w:tc>
        <w:tc>
          <w:tcPr>
            <w:tcW w:w="124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28" w:lineRule="exact" w:before="37"/>
              <w:ind w:left="410" w:right="99" w:hanging="289"/>
              <w:rPr>
                <w:b/>
                <w:sz w:val="20"/>
              </w:rPr>
            </w:pPr>
            <w:r>
              <w:rPr>
                <w:b/>
                <w:sz w:val="20"/>
              </w:rPr>
              <w:t>Application</w:t>
            </w:r>
            <w:r>
              <w:rPr>
                <w:b/>
                <w:w w:val="99"/>
                <w:sz w:val="20"/>
              </w:rPr>
              <w:t> </w:t>
            </w:r>
            <w:r>
              <w:rPr>
                <w:b/>
                <w:sz w:val="20"/>
              </w:rPr>
              <w:t>Area</w:t>
            </w:r>
          </w:p>
        </w:tc>
        <w:tc>
          <w:tcPr>
            <w:tcW w:w="213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53"/>
              <w:ind w:left="227"/>
              <w:rPr>
                <w:b/>
                <w:sz w:val="20"/>
              </w:rPr>
            </w:pPr>
            <w:r>
              <w:rPr>
                <w:b/>
                <w:sz w:val="20"/>
              </w:rPr>
              <w:t>Treatment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Schedule</w:t>
            </w:r>
          </w:p>
        </w:tc>
        <w:tc>
          <w:tcPr>
            <w:tcW w:w="139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29" w:lineRule="exact" w:before="53"/>
              <w:ind w:left="126" w:right="10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Parasitaemia</w:t>
            </w:r>
          </w:p>
          <w:p>
            <w:pPr>
              <w:pStyle w:val="TableParagraph"/>
              <w:spacing w:line="211" w:lineRule="exact"/>
              <w:ind w:left="125" w:right="10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/Relapse</w:t>
            </w:r>
          </w:p>
        </w:tc>
        <w:tc>
          <w:tcPr>
            <w:tcW w:w="129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28" w:lineRule="exact" w:before="37"/>
              <w:ind w:left="128" w:right="179" w:firstLine="175"/>
              <w:rPr>
                <w:b/>
                <w:sz w:val="20"/>
              </w:rPr>
            </w:pPr>
            <w:r>
              <w:rPr>
                <w:b/>
                <w:sz w:val="20"/>
              </w:rPr>
              <w:t>Animal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pacing w:val="-1"/>
                <w:sz w:val="20"/>
              </w:rPr>
              <w:t>Inoculation</w:t>
            </w:r>
          </w:p>
        </w:tc>
        <w:tc>
          <w:tcPr>
            <w:tcW w:w="145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28" w:lineRule="exact" w:before="37"/>
              <w:ind w:left="189" w:right="236" w:firstLine="91"/>
              <w:rPr>
                <w:b/>
                <w:sz w:val="20"/>
              </w:rPr>
            </w:pPr>
            <w:r>
              <w:rPr>
                <w:b/>
                <w:sz w:val="20"/>
                <w:u w:val="single"/>
              </w:rPr>
              <w:t>No Cured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pacing w:val="-1"/>
                <w:sz w:val="20"/>
              </w:rPr>
              <w:t>No.</w:t>
            </w:r>
            <w:r>
              <w:rPr>
                <w:b/>
                <w:spacing w:val="-11"/>
                <w:sz w:val="20"/>
              </w:rPr>
              <w:t> </w:t>
            </w:r>
            <w:r>
              <w:rPr>
                <w:b/>
                <w:sz w:val="20"/>
              </w:rPr>
              <w:t>Treated</w:t>
            </w:r>
          </w:p>
        </w:tc>
      </w:tr>
      <w:tr>
        <w:trPr>
          <w:trHeight w:val="342" w:hRule="atLeast"/>
        </w:trPr>
        <w:tc>
          <w:tcPr>
            <w:tcW w:w="114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3" w:lineRule="exact"/>
              <w:ind w:left="246" w:right="246"/>
              <w:jc w:val="center"/>
              <w:rPr>
                <w:sz w:val="20"/>
              </w:rPr>
            </w:pPr>
            <w:r>
              <w:rPr>
                <w:sz w:val="20"/>
              </w:rPr>
              <w:t>Early</w:t>
            </w:r>
          </w:p>
        </w:tc>
        <w:tc>
          <w:tcPr>
            <w:tcW w:w="124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3" w:lineRule="exact"/>
              <w:ind w:left="201" w:right="200"/>
              <w:jc w:val="center"/>
              <w:rPr>
                <w:sz w:val="20"/>
              </w:rPr>
            </w:pPr>
            <w:r>
              <w:rPr>
                <w:sz w:val="20"/>
              </w:rPr>
              <w:t>Shaved</w:t>
            </w:r>
          </w:p>
        </w:tc>
        <w:tc>
          <w:tcPr>
            <w:tcW w:w="213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3" w:lineRule="exact"/>
              <w:ind w:left="119"/>
              <w:rPr>
                <w:sz w:val="20"/>
              </w:rPr>
            </w:pPr>
            <w:r>
              <w:rPr>
                <w:sz w:val="20"/>
              </w:rPr>
              <w:t>1Dose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per day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x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7 days</w:t>
            </w:r>
          </w:p>
        </w:tc>
        <w:tc>
          <w:tcPr>
            <w:tcW w:w="139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3" w:lineRule="exact"/>
              <w:ind w:left="126" w:right="104"/>
              <w:jc w:val="center"/>
              <w:rPr>
                <w:sz w:val="20"/>
              </w:rPr>
            </w:pPr>
            <w:r>
              <w:rPr>
                <w:sz w:val="20"/>
              </w:rPr>
              <w:t>+P</w:t>
            </w:r>
          </w:p>
        </w:tc>
        <w:tc>
          <w:tcPr>
            <w:tcW w:w="129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3" w:lineRule="exact"/>
              <w:ind w:right="5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145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3" w:lineRule="exact"/>
              <w:ind w:left="573"/>
              <w:rPr>
                <w:sz w:val="20"/>
              </w:rPr>
            </w:pPr>
            <w:r>
              <w:rPr>
                <w:sz w:val="20"/>
              </w:rPr>
              <w:t>0/5</w:t>
            </w:r>
          </w:p>
        </w:tc>
      </w:tr>
      <w:tr>
        <w:trPr>
          <w:trHeight w:val="460" w:hRule="atLeast"/>
        </w:trPr>
        <w:tc>
          <w:tcPr>
            <w:tcW w:w="1148" w:type="dxa"/>
          </w:tcPr>
          <w:p>
            <w:pPr>
              <w:pStyle w:val="TableParagraph"/>
              <w:spacing w:before="111"/>
              <w:ind w:left="246" w:right="246"/>
              <w:jc w:val="center"/>
              <w:rPr>
                <w:sz w:val="20"/>
              </w:rPr>
            </w:pPr>
            <w:r>
              <w:rPr>
                <w:sz w:val="20"/>
              </w:rPr>
              <w:t>Early</w:t>
            </w:r>
          </w:p>
        </w:tc>
        <w:tc>
          <w:tcPr>
            <w:tcW w:w="1241" w:type="dxa"/>
          </w:tcPr>
          <w:p>
            <w:pPr>
              <w:pStyle w:val="TableParagraph"/>
              <w:spacing w:before="111"/>
              <w:ind w:left="201" w:right="200"/>
              <w:jc w:val="center"/>
              <w:rPr>
                <w:sz w:val="20"/>
              </w:rPr>
            </w:pPr>
            <w:r>
              <w:rPr>
                <w:sz w:val="20"/>
              </w:rPr>
              <w:t>Unshaved</w:t>
            </w:r>
          </w:p>
        </w:tc>
        <w:tc>
          <w:tcPr>
            <w:tcW w:w="2137" w:type="dxa"/>
          </w:tcPr>
          <w:p>
            <w:pPr>
              <w:pStyle w:val="TableParagraph"/>
              <w:spacing w:before="111"/>
              <w:ind w:left="119"/>
              <w:rPr>
                <w:sz w:val="20"/>
              </w:rPr>
            </w:pPr>
            <w:r>
              <w:rPr>
                <w:sz w:val="20"/>
              </w:rPr>
              <w:t>1Dose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per day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x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7 days</w:t>
            </w:r>
          </w:p>
        </w:tc>
        <w:tc>
          <w:tcPr>
            <w:tcW w:w="1395" w:type="dxa"/>
          </w:tcPr>
          <w:p>
            <w:pPr>
              <w:pStyle w:val="TableParagraph"/>
              <w:spacing w:before="111"/>
              <w:ind w:left="126" w:right="104"/>
              <w:jc w:val="center"/>
              <w:rPr>
                <w:sz w:val="20"/>
              </w:rPr>
            </w:pPr>
            <w:r>
              <w:rPr>
                <w:sz w:val="20"/>
              </w:rPr>
              <w:t>+P</w:t>
            </w:r>
          </w:p>
        </w:tc>
        <w:tc>
          <w:tcPr>
            <w:tcW w:w="1295" w:type="dxa"/>
          </w:tcPr>
          <w:p>
            <w:pPr>
              <w:pStyle w:val="TableParagraph"/>
              <w:spacing w:before="111"/>
              <w:ind w:right="5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1453" w:type="dxa"/>
          </w:tcPr>
          <w:p>
            <w:pPr>
              <w:pStyle w:val="TableParagraph"/>
              <w:spacing w:before="111"/>
              <w:ind w:left="573"/>
              <w:rPr>
                <w:sz w:val="20"/>
              </w:rPr>
            </w:pPr>
            <w:r>
              <w:rPr>
                <w:sz w:val="20"/>
              </w:rPr>
              <w:t>0/5</w:t>
            </w:r>
          </w:p>
        </w:tc>
      </w:tr>
      <w:tr>
        <w:trPr>
          <w:trHeight w:val="459" w:hRule="atLeast"/>
        </w:trPr>
        <w:tc>
          <w:tcPr>
            <w:tcW w:w="1148" w:type="dxa"/>
          </w:tcPr>
          <w:p>
            <w:pPr>
              <w:pStyle w:val="TableParagraph"/>
              <w:spacing w:before="111"/>
              <w:ind w:left="246" w:right="247"/>
              <w:jc w:val="center"/>
              <w:rPr>
                <w:sz w:val="20"/>
              </w:rPr>
            </w:pPr>
            <w:r>
              <w:rPr>
                <w:sz w:val="20"/>
              </w:rPr>
              <w:t>Late</w:t>
            </w:r>
          </w:p>
        </w:tc>
        <w:tc>
          <w:tcPr>
            <w:tcW w:w="1241" w:type="dxa"/>
          </w:tcPr>
          <w:p>
            <w:pPr>
              <w:pStyle w:val="TableParagraph"/>
              <w:spacing w:before="111"/>
              <w:ind w:left="201" w:right="200"/>
              <w:jc w:val="center"/>
              <w:rPr>
                <w:sz w:val="20"/>
              </w:rPr>
            </w:pPr>
            <w:r>
              <w:rPr>
                <w:sz w:val="20"/>
              </w:rPr>
              <w:t>Shaved</w:t>
            </w:r>
          </w:p>
        </w:tc>
        <w:tc>
          <w:tcPr>
            <w:tcW w:w="2137" w:type="dxa"/>
          </w:tcPr>
          <w:p>
            <w:pPr>
              <w:pStyle w:val="TableParagraph"/>
              <w:spacing w:before="111"/>
              <w:ind w:left="119"/>
              <w:rPr>
                <w:sz w:val="20"/>
              </w:rPr>
            </w:pPr>
            <w:r>
              <w:rPr>
                <w:sz w:val="20"/>
              </w:rPr>
              <w:t>1Dose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per day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x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7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days</w:t>
            </w:r>
          </w:p>
        </w:tc>
        <w:tc>
          <w:tcPr>
            <w:tcW w:w="1395" w:type="dxa"/>
          </w:tcPr>
          <w:p>
            <w:pPr>
              <w:pStyle w:val="TableParagraph"/>
              <w:spacing w:before="111"/>
              <w:ind w:left="126" w:right="104"/>
              <w:jc w:val="center"/>
              <w:rPr>
                <w:sz w:val="20"/>
              </w:rPr>
            </w:pPr>
            <w:r>
              <w:rPr>
                <w:sz w:val="20"/>
              </w:rPr>
              <w:t>+P</w:t>
            </w:r>
          </w:p>
        </w:tc>
        <w:tc>
          <w:tcPr>
            <w:tcW w:w="1295" w:type="dxa"/>
          </w:tcPr>
          <w:p>
            <w:pPr>
              <w:pStyle w:val="TableParagraph"/>
              <w:spacing w:before="111"/>
              <w:ind w:right="5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1453" w:type="dxa"/>
          </w:tcPr>
          <w:p>
            <w:pPr>
              <w:pStyle w:val="TableParagraph"/>
              <w:spacing w:before="111"/>
              <w:ind w:left="573"/>
              <w:rPr>
                <w:sz w:val="20"/>
              </w:rPr>
            </w:pPr>
            <w:r>
              <w:rPr>
                <w:sz w:val="20"/>
              </w:rPr>
              <w:t>0/5</w:t>
            </w:r>
          </w:p>
        </w:tc>
      </w:tr>
      <w:tr>
        <w:trPr>
          <w:trHeight w:val="459" w:hRule="atLeast"/>
        </w:trPr>
        <w:tc>
          <w:tcPr>
            <w:tcW w:w="1148" w:type="dxa"/>
          </w:tcPr>
          <w:p>
            <w:pPr>
              <w:pStyle w:val="TableParagraph"/>
              <w:spacing w:before="109"/>
              <w:ind w:left="246" w:right="247"/>
              <w:jc w:val="center"/>
              <w:rPr>
                <w:sz w:val="20"/>
              </w:rPr>
            </w:pPr>
            <w:r>
              <w:rPr>
                <w:sz w:val="20"/>
              </w:rPr>
              <w:t>Late</w:t>
            </w:r>
          </w:p>
        </w:tc>
        <w:tc>
          <w:tcPr>
            <w:tcW w:w="1241" w:type="dxa"/>
          </w:tcPr>
          <w:p>
            <w:pPr>
              <w:pStyle w:val="TableParagraph"/>
              <w:spacing w:before="109"/>
              <w:ind w:left="201" w:right="200"/>
              <w:jc w:val="center"/>
              <w:rPr>
                <w:sz w:val="20"/>
              </w:rPr>
            </w:pPr>
            <w:r>
              <w:rPr>
                <w:sz w:val="20"/>
              </w:rPr>
              <w:t>Unshaved</w:t>
            </w:r>
          </w:p>
        </w:tc>
        <w:tc>
          <w:tcPr>
            <w:tcW w:w="2137" w:type="dxa"/>
          </w:tcPr>
          <w:p>
            <w:pPr>
              <w:pStyle w:val="TableParagraph"/>
              <w:spacing w:before="109"/>
              <w:ind w:left="119"/>
              <w:rPr>
                <w:sz w:val="20"/>
              </w:rPr>
            </w:pPr>
            <w:r>
              <w:rPr>
                <w:sz w:val="20"/>
              </w:rPr>
              <w:t>1Dose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per day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x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7 days</w:t>
            </w:r>
          </w:p>
        </w:tc>
        <w:tc>
          <w:tcPr>
            <w:tcW w:w="1395" w:type="dxa"/>
          </w:tcPr>
          <w:p>
            <w:pPr>
              <w:pStyle w:val="TableParagraph"/>
              <w:spacing w:before="109"/>
              <w:ind w:left="126" w:right="104"/>
              <w:jc w:val="center"/>
              <w:rPr>
                <w:sz w:val="20"/>
              </w:rPr>
            </w:pPr>
            <w:r>
              <w:rPr>
                <w:sz w:val="20"/>
              </w:rPr>
              <w:t>+P</w:t>
            </w:r>
          </w:p>
        </w:tc>
        <w:tc>
          <w:tcPr>
            <w:tcW w:w="1295" w:type="dxa"/>
          </w:tcPr>
          <w:p>
            <w:pPr>
              <w:pStyle w:val="TableParagraph"/>
              <w:spacing w:before="109"/>
              <w:ind w:right="5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1453" w:type="dxa"/>
          </w:tcPr>
          <w:p>
            <w:pPr>
              <w:pStyle w:val="TableParagraph"/>
              <w:spacing w:before="109"/>
              <w:ind w:left="573"/>
              <w:rPr>
                <w:sz w:val="20"/>
              </w:rPr>
            </w:pPr>
            <w:r>
              <w:rPr>
                <w:sz w:val="20"/>
              </w:rPr>
              <w:t>0/5</w:t>
            </w:r>
          </w:p>
        </w:tc>
      </w:tr>
      <w:tr>
        <w:trPr>
          <w:trHeight w:val="460" w:hRule="atLeast"/>
        </w:trPr>
        <w:tc>
          <w:tcPr>
            <w:tcW w:w="1148" w:type="dxa"/>
          </w:tcPr>
          <w:p>
            <w:pPr>
              <w:pStyle w:val="TableParagraph"/>
              <w:spacing w:before="111"/>
              <w:ind w:left="246" w:right="246"/>
              <w:jc w:val="center"/>
              <w:rPr>
                <w:sz w:val="20"/>
              </w:rPr>
            </w:pPr>
            <w:r>
              <w:rPr>
                <w:sz w:val="20"/>
              </w:rPr>
              <w:t>Early</w:t>
            </w:r>
          </w:p>
        </w:tc>
        <w:tc>
          <w:tcPr>
            <w:tcW w:w="1241" w:type="dxa"/>
          </w:tcPr>
          <w:p>
            <w:pPr>
              <w:pStyle w:val="TableParagraph"/>
              <w:spacing w:before="111"/>
              <w:ind w:left="201" w:right="200"/>
              <w:jc w:val="center"/>
              <w:rPr>
                <w:sz w:val="20"/>
              </w:rPr>
            </w:pPr>
            <w:r>
              <w:rPr>
                <w:sz w:val="20"/>
              </w:rPr>
              <w:t>Shaved</w:t>
            </w:r>
          </w:p>
        </w:tc>
        <w:tc>
          <w:tcPr>
            <w:tcW w:w="2137" w:type="dxa"/>
          </w:tcPr>
          <w:p>
            <w:pPr>
              <w:pStyle w:val="TableParagraph"/>
              <w:spacing w:before="111"/>
              <w:ind w:left="119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Doses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Once</w:t>
            </w:r>
          </w:p>
        </w:tc>
        <w:tc>
          <w:tcPr>
            <w:tcW w:w="1395" w:type="dxa"/>
          </w:tcPr>
          <w:p>
            <w:pPr>
              <w:pStyle w:val="TableParagraph"/>
              <w:spacing w:before="111"/>
              <w:ind w:left="126" w:right="104"/>
              <w:jc w:val="center"/>
              <w:rPr>
                <w:sz w:val="20"/>
              </w:rPr>
            </w:pPr>
            <w:r>
              <w:rPr>
                <w:sz w:val="20"/>
              </w:rPr>
              <w:t>+P</w:t>
            </w:r>
          </w:p>
        </w:tc>
        <w:tc>
          <w:tcPr>
            <w:tcW w:w="1295" w:type="dxa"/>
          </w:tcPr>
          <w:p>
            <w:pPr>
              <w:pStyle w:val="TableParagraph"/>
              <w:spacing w:before="111"/>
              <w:ind w:right="5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1453" w:type="dxa"/>
          </w:tcPr>
          <w:p>
            <w:pPr>
              <w:pStyle w:val="TableParagraph"/>
              <w:spacing w:before="111"/>
              <w:ind w:left="573"/>
              <w:rPr>
                <w:sz w:val="20"/>
              </w:rPr>
            </w:pPr>
            <w:r>
              <w:rPr>
                <w:sz w:val="20"/>
              </w:rPr>
              <w:t>0/5</w:t>
            </w:r>
          </w:p>
        </w:tc>
      </w:tr>
      <w:tr>
        <w:trPr>
          <w:trHeight w:val="459" w:hRule="atLeast"/>
        </w:trPr>
        <w:tc>
          <w:tcPr>
            <w:tcW w:w="1148" w:type="dxa"/>
          </w:tcPr>
          <w:p>
            <w:pPr>
              <w:pStyle w:val="TableParagraph"/>
              <w:spacing w:before="111"/>
              <w:ind w:left="246" w:right="246"/>
              <w:jc w:val="center"/>
              <w:rPr>
                <w:sz w:val="20"/>
              </w:rPr>
            </w:pPr>
            <w:r>
              <w:rPr>
                <w:sz w:val="20"/>
              </w:rPr>
              <w:t>Early</w:t>
            </w:r>
          </w:p>
        </w:tc>
        <w:tc>
          <w:tcPr>
            <w:tcW w:w="1241" w:type="dxa"/>
          </w:tcPr>
          <w:p>
            <w:pPr>
              <w:pStyle w:val="TableParagraph"/>
              <w:spacing w:before="111"/>
              <w:ind w:left="201" w:right="200"/>
              <w:jc w:val="center"/>
              <w:rPr>
                <w:sz w:val="20"/>
              </w:rPr>
            </w:pPr>
            <w:r>
              <w:rPr>
                <w:sz w:val="20"/>
              </w:rPr>
              <w:t>Unshaved</w:t>
            </w:r>
          </w:p>
        </w:tc>
        <w:tc>
          <w:tcPr>
            <w:tcW w:w="2137" w:type="dxa"/>
          </w:tcPr>
          <w:p>
            <w:pPr>
              <w:pStyle w:val="TableParagraph"/>
              <w:spacing w:before="111"/>
              <w:ind w:left="119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Doses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Once</w:t>
            </w:r>
          </w:p>
        </w:tc>
        <w:tc>
          <w:tcPr>
            <w:tcW w:w="1395" w:type="dxa"/>
          </w:tcPr>
          <w:p>
            <w:pPr>
              <w:pStyle w:val="TableParagraph"/>
              <w:spacing w:before="111"/>
              <w:ind w:left="126" w:right="104"/>
              <w:jc w:val="center"/>
              <w:rPr>
                <w:sz w:val="20"/>
              </w:rPr>
            </w:pPr>
            <w:r>
              <w:rPr>
                <w:sz w:val="20"/>
              </w:rPr>
              <w:t>+P</w:t>
            </w:r>
          </w:p>
        </w:tc>
        <w:tc>
          <w:tcPr>
            <w:tcW w:w="1295" w:type="dxa"/>
          </w:tcPr>
          <w:p>
            <w:pPr>
              <w:pStyle w:val="TableParagraph"/>
              <w:spacing w:before="111"/>
              <w:ind w:right="5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1453" w:type="dxa"/>
          </w:tcPr>
          <w:p>
            <w:pPr>
              <w:pStyle w:val="TableParagraph"/>
              <w:spacing w:before="111"/>
              <w:ind w:left="573"/>
              <w:rPr>
                <w:sz w:val="20"/>
              </w:rPr>
            </w:pPr>
            <w:r>
              <w:rPr>
                <w:sz w:val="20"/>
              </w:rPr>
              <w:t>0/5</w:t>
            </w:r>
          </w:p>
        </w:tc>
      </w:tr>
      <w:tr>
        <w:trPr>
          <w:trHeight w:val="459" w:hRule="atLeast"/>
        </w:trPr>
        <w:tc>
          <w:tcPr>
            <w:tcW w:w="1148" w:type="dxa"/>
          </w:tcPr>
          <w:p>
            <w:pPr>
              <w:pStyle w:val="TableParagraph"/>
              <w:spacing w:before="110"/>
              <w:ind w:left="246" w:right="247"/>
              <w:jc w:val="center"/>
              <w:rPr>
                <w:sz w:val="20"/>
              </w:rPr>
            </w:pPr>
            <w:r>
              <w:rPr>
                <w:sz w:val="20"/>
              </w:rPr>
              <w:t>Late</w:t>
            </w:r>
          </w:p>
        </w:tc>
        <w:tc>
          <w:tcPr>
            <w:tcW w:w="1241" w:type="dxa"/>
          </w:tcPr>
          <w:p>
            <w:pPr>
              <w:pStyle w:val="TableParagraph"/>
              <w:spacing w:before="110"/>
              <w:ind w:left="201" w:right="200"/>
              <w:jc w:val="center"/>
              <w:rPr>
                <w:sz w:val="20"/>
              </w:rPr>
            </w:pPr>
            <w:r>
              <w:rPr>
                <w:sz w:val="20"/>
              </w:rPr>
              <w:t>Shaved</w:t>
            </w:r>
          </w:p>
        </w:tc>
        <w:tc>
          <w:tcPr>
            <w:tcW w:w="2137" w:type="dxa"/>
          </w:tcPr>
          <w:p>
            <w:pPr>
              <w:pStyle w:val="TableParagraph"/>
              <w:spacing w:before="110"/>
              <w:ind w:left="119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Doses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Once</w:t>
            </w:r>
          </w:p>
        </w:tc>
        <w:tc>
          <w:tcPr>
            <w:tcW w:w="1395" w:type="dxa"/>
          </w:tcPr>
          <w:p>
            <w:pPr>
              <w:pStyle w:val="TableParagraph"/>
              <w:spacing w:before="110"/>
              <w:ind w:left="126" w:right="104"/>
              <w:jc w:val="center"/>
              <w:rPr>
                <w:sz w:val="20"/>
              </w:rPr>
            </w:pPr>
            <w:r>
              <w:rPr>
                <w:sz w:val="20"/>
              </w:rPr>
              <w:t>+P</w:t>
            </w:r>
          </w:p>
        </w:tc>
        <w:tc>
          <w:tcPr>
            <w:tcW w:w="1295" w:type="dxa"/>
          </w:tcPr>
          <w:p>
            <w:pPr>
              <w:pStyle w:val="TableParagraph"/>
              <w:spacing w:before="110"/>
              <w:ind w:right="5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1453" w:type="dxa"/>
          </w:tcPr>
          <w:p>
            <w:pPr>
              <w:pStyle w:val="TableParagraph"/>
              <w:spacing w:before="110"/>
              <w:ind w:left="573"/>
              <w:rPr>
                <w:sz w:val="20"/>
              </w:rPr>
            </w:pPr>
            <w:r>
              <w:rPr>
                <w:sz w:val="20"/>
              </w:rPr>
              <w:t>0/5</w:t>
            </w:r>
          </w:p>
        </w:tc>
      </w:tr>
      <w:tr>
        <w:trPr>
          <w:trHeight w:val="460" w:hRule="atLeast"/>
        </w:trPr>
        <w:tc>
          <w:tcPr>
            <w:tcW w:w="1148" w:type="dxa"/>
          </w:tcPr>
          <w:p>
            <w:pPr>
              <w:pStyle w:val="TableParagraph"/>
              <w:spacing w:before="111"/>
              <w:ind w:left="246" w:right="247"/>
              <w:jc w:val="center"/>
              <w:rPr>
                <w:sz w:val="20"/>
              </w:rPr>
            </w:pPr>
            <w:r>
              <w:rPr>
                <w:sz w:val="20"/>
              </w:rPr>
              <w:t>Late</w:t>
            </w:r>
          </w:p>
        </w:tc>
        <w:tc>
          <w:tcPr>
            <w:tcW w:w="1241" w:type="dxa"/>
          </w:tcPr>
          <w:p>
            <w:pPr>
              <w:pStyle w:val="TableParagraph"/>
              <w:spacing w:before="111"/>
              <w:ind w:left="201" w:right="200"/>
              <w:jc w:val="center"/>
              <w:rPr>
                <w:sz w:val="20"/>
              </w:rPr>
            </w:pPr>
            <w:r>
              <w:rPr>
                <w:sz w:val="20"/>
              </w:rPr>
              <w:t>Unshaved</w:t>
            </w:r>
          </w:p>
        </w:tc>
        <w:tc>
          <w:tcPr>
            <w:tcW w:w="2137" w:type="dxa"/>
          </w:tcPr>
          <w:p>
            <w:pPr>
              <w:pStyle w:val="TableParagraph"/>
              <w:spacing w:before="111"/>
              <w:ind w:left="119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Doses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Once</w:t>
            </w:r>
          </w:p>
        </w:tc>
        <w:tc>
          <w:tcPr>
            <w:tcW w:w="1395" w:type="dxa"/>
          </w:tcPr>
          <w:p>
            <w:pPr>
              <w:pStyle w:val="TableParagraph"/>
              <w:spacing w:before="111"/>
              <w:ind w:left="126" w:right="104"/>
              <w:jc w:val="center"/>
              <w:rPr>
                <w:sz w:val="20"/>
              </w:rPr>
            </w:pPr>
            <w:r>
              <w:rPr>
                <w:sz w:val="20"/>
              </w:rPr>
              <w:t>+P</w:t>
            </w:r>
          </w:p>
        </w:tc>
        <w:tc>
          <w:tcPr>
            <w:tcW w:w="1295" w:type="dxa"/>
          </w:tcPr>
          <w:p>
            <w:pPr>
              <w:pStyle w:val="TableParagraph"/>
              <w:spacing w:before="111"/>
              <w:ind w:right="5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1453" w:type="dxa"/>
          </w:tcPr>
          <w:p>
            <w:pPr>
              <w:pStyle w:val="TableParagraph"/>
              <w:spacing w:before="111"/>
              <w:ind w:left="573"/>
              <w:rPr>
                <w:sz w:val="20"/>
              </w:rPr>
            </w:pPr>
            <w:r>
              <w:rPr>
                <w:sz w:val="20"/>
              </w:rPr>
              <w:t>0/5</w:t>
            </w:r>
          </w:p>
        </w:tc>
      </w:tr>
      <w:tr>
        <w:trPr>
          <w:trHeight w:val="577" w:hRule="atLeast"/>
        </w:trPr>
        <w:tc>
          <w:tcPr>
            <w:tcW w:w="1148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111"/>
              <w:ind w:left="246" w:right="250"/>
              <w:jc w:val="center"/>
              <w:rPr>
                <w:sz w:val="20"/>
              </w:rPr>
            </w:pPr>
            <w:r>
              <w:rPr>
                <w:sz w:val="20"/>
              </w:rPr>
              <w:t>Control</w:t>
            </w:r>
          </w:p>
        </w:tc>
        <w:tc>
          <w:tcPr>
            <w:tcW w:w="124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11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2137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111"/>
              <w:ind w:left="11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95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111"/>
              <w:ind w:left="126" w:right="104"/>
              <w:jc w:val="center"/>
              <w:rPr>
                <w:sz w:val="20"/>
              </w:rPr>
            </w:pPr>
            <w:r>
              <w:rPr>
                <w:sz w:val="20"/>
              </w:rPr>
              <w:t>+P</w:t>
            </w:r>
          </w:p>
        </w:tc>
        <w:tc>
          <w:tcPr>
            <w:tcW w:w="1295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111"/>
              <w:ind w:right="5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1453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111"/>
              <w:ind w:left="573"/>
              <w:rPr>
                <w:sz w:val="20"/>
              </w:rPr>
            </w:pPr>
            <w:r>
              <w:rPr>
                <w:sz w:val="20"/>
              </w:rPr>
              <w:t>0/5</w:t>
            </w:r>
          </w:p>
        </w:tc>
      </w:tr>
    </w:tbl>
    <w:p>
      <w:pPr>
        <w:pStyle w:val="BodyText"/>
        <w:spacing w:before="6"/>
        <w:rPr>
          <w:rFonts w:ascii="Arial"/>
          <w:b/>
          <w:sz w:val="28"/>
        </w:rPr>
      </w:pPr>
    </w:p>
    <w:p>
      <w:pPr>
        <w:tabs>
          <w:tab w:pos="1988" w:val="left" w:leader="none"/>
          <w:tab w:pos="4080" w:val="left" w:leader="none"/>
        </w:tabs>
        <w:spacing w:line="482" w:lineRule="auto" w:before="0"/>
        <w:ind w:left="1200" w:right="1099" w:hanging="540"/>
        <w:jc w:val="left"/>
        <w:rPr>
          <w:sz w:val="24"/>
        </w:rPr>
      </w:pPr>
      <w:r>
        <w:rPr>
          <w:sz w:val="24"/>
        </w:rPr>
        <w:t>KEY:</w:t>
        <w:tab/>
        <w:t>R</w:t>
      </w:r>
      <w:r>
        <w:rPr>
          <w:spacing w:val="1"/>
          <w:sz w:val="24"/>
        </w:rPr>
        <w:t> </w:t>
      </w:r>
      <w:r>
        <w:rPr>
          <w:sz w:val="24"/>
        </w:rPr>
        <w:t>=</w:t>
      </w:r>
      <w:r>
        <w:rPr>
          <w:spacing w:val="2"/>
          <w:sz w:val="24"/>
        </w:rPr>
        <w:t> </w:t>
      </w:r>
      <w:r>
        <w:rPr>
          <w:sz w:val="24"/>
        </w:rPr>
        <w:t>Relapse</w:t>
        <w:tab/>
        <w:t>+P</w:t>
      </w:r>
      <w:r>
        <w:rPr>
          <w:spacing w:val="3"/>
          <w:sz w:val="24"/>
        </w:rPr>
        <w:t> </w:t>
      </w:r>
      <w:r>
        <w:rPr>
          <w:sz w:val="24"/>
        </w:rPr>
        <w:t>=</w:t>
      </w:r>
      <w:r>
        <w:rPr>
          <w:spacing w:val="1"/>
          <w:sz w:val="24"/>
        </w:rPr>
        <w:t> </w:t>
      </w:r>
      <w:r>
        <w:rPr>
          <w:sz w:val="24"/>
        </w:rPr>
        <w:t>Consistent</w:t>
      </w:r>
      <w:r>
        <w:rPr>
          <w:spacing w:val="1"/>
          <w:sz w:val="24"/>
        </w:rPr>
        <w:t> </w:t>
      </w:r>
      <w:r>
        <w:rPr>
          <w:sz w:val="24"/>
        </w:rPr>
        <w:t>Parasitaemia</w:t>
      </w:r>
      <w:r>
        <w:rPr>
          <w:spacing w:val="1"/>
          <w:sz w:val="24"/>
        </w:rPr>
        <w:t> </w:t>
      </w:r>
      <w:r>
        <w:rPr>
          <w:sz w:val="24"/>
        </w:rPr>
        <w:t>Trypanosome</w:t>
      </w:r>
      <w:r>
        <w:rPr>
          <w:spacing w:val="-2"/>
          <w:sz w:val="24"/>
        </w:rPr>
        <w:t> </w:t>
      </w:r>
      <w:r>
        <w:rPr>
          <w:sz w:val="24"/>
        </w:rPr>
        <w:t>strain</w:t>
      </w:r>
      <w:r>
        <w:rPr>
          <w:spacing w:val="-3"/>
          <w:sz w:val="24"/>
        </w:rPr>
        <w:t> </w:t>
      </w:r>
      <w:r>
        <w:rPr>
          <w:sz w:val="24"/>
        </w:rPr>
        <w:t>used</w:t>
      </w:r>
      <w:r>
        <w:rPr>
          <w:spacing w:val="3"/>
          <w:sz w:val="24"/>
        </w:rPr>
        <w:t> </w:t>
      </w:r>
      <w:r>
        <w:rPr>
          <w:sz w:val="24"/>
        </w:rPr>
        <w:t>=</w:t>
      </w:r>
      <w:r>
        <w:rPr>
          <w:spacing w:val="-2"/>
          <w:sz w:val="24"/>
        </w:rPr>
        <w:t> </w:t>
      </w:r>
      <w:r>
        <w:rPr>
          <w:rFonts w:ascii="Arial" w:hAnsi="Arial"/>
          <w:i/>
          <w:sz w:val="24"/>
        </w:rPr>
        <w:t>Trypanosoma</w:t>
      </w:r>
      <w:r>
        <w:rPr>
          <w:rFonts w:ascii="Arial" w:hAnsi="Arial"/>
          <w:i/>
          <w:spacing w:val="-4"/>
          <w:sz w:val="24"/>
        </w:rPr>
        <w:t> </w:t>
      </w:r>
      <w:r>
        <w:rPr>
          <w:rFonts w:ascii="Arial" w:hAnsi="Arial"/>
          <w:i/>
          <w:sz w:val="24"/>
        </w:rPr>
        <w:t>congolense</w:t>
      </w:r>
      <w:r>
        <w:rPr>
          <w:rFonts w:ascii="Arial" w:hAnsi="Arial"/>
          <w:i/>
          <w:spacing w:val="-1"/>
          <w:sz w:val="24"/>
        </w:rPr>
        <w:t> </w:t>
      </w:r>
      <w:r>
        <w:rPr>
          <w:sz w:val="24"/>
        </w:rPr>
        <w:t>“Katsina</w:t>
      </w:r>
      <w:r>
        <w:rPr>
          <w:spacing w:val="-3"/>
          <w:sz w:val="24"/>
        </w:rPr>
        <w:t> </w:t>
      </w:r>
      <w:r>
        <w:rPr>
          <w:sz w:val="24"/>
        </w:rPr>
        <w:t>Ala”</w:t>
      </w:r>
    </w:p>
    <w:p>
      <w:pPr>
        <w:spacing w:after="0" w:line="482" w:lineRule="auto"/>
        <w:jc w:val="left"/>
        <w:rPr>
          <w:sz w:val="24"/>
        </w:rPr>
        <w:sectPr>
          <w:pgSz w:w="11910" w:h="16840"/>
          <w:pgMar w:header="724" w:footer="0" w:top="1340" w:bottom="280" w:left="1680" w:right="7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2"/>
        </w:rPr>
      </w:pPr>
    </w:p>
    <w:p>
      <w:pPr>
        <w:tabs>
          <w:tab w:pos="1920" w:val="left" w:leader="none"/>
        </w:tabs>
        <w:spacing w:before="0"/>
        <w:ind w:left="1920" w:right="424" w:hanging="1440"/>
        <w:jc w:val="left"/>
        <w:rPr>
          <w:rFonts w:ascii="Arial"/>
          <w:b/>
          <w:sz w:val="24"/>
        </w:rPr>
      </w:pPr>
      <w:r>
        <w:rPr>
          <w:rFonts w:ascii="Arial"/>
          <w:b/>
          <w:sz w:val="24"/>
        </w:rPr>
        <w:t>TABLE</w:t>
      </w:r>
      <w:r>
        <w:rPr>
          <w:rFonts w:ascii="Arial"/>
          <w:b/>
          <w:spacing w:val="-2"/>
          <w:sz w:val="24"/>
        </w:rPr>
        <w:t> </w:t>
      </w:r>
      <w:r>
        <w:rPr>
          <w:rFonts w:ascii="Arial"/>
          <w:b/>
          <w:sz w:val="24"/>
        </w:rPr>
        <w:t>15.</w:t>
        <w:tab/>
        <w:t>Effect</w:t>
      </w:r>
      <w:r>
        <w:rPr>
          <w:rFonts w:ascii="Arial"/>
          <w:b/>
          <w:spacing w:val="-3"/>
          <w:sz w:val="24"/>
        </w:rPr>
        <w:t> </w:t>
      </w:r>
      <w:r>
        <w:rPr>
          <w:rFonts w:ascii="Arial"/>
          <w:b/>
          <w:sz w:val="24"/>
        </w:rPr>
        <w:t>of</w:t>
      </w:r>
      <w:r>
        <w:rPr>
          <w:rFonts w:ascii="Arial"/>
          <w:b/>
          <w:spacing w:val="-5"/>
          <w:sz w:val="24"/>
        </w:rPr>
        <w:t> </w:t>
      </w:r>
      <w:r>
        <w:rPr>
          <w:rFonts w:ascii="Arial"/>
          <w:b/>
          <w:sz w:val="24"/>
        </w:rPr>
        <w:t>Topical</w:t>
      </w:r>
      <w:r>
        <w:rPr>
          <w:rFonts w:ascii="Arial"/>
          <w:b/>
          <w:spacing w:val="-1"/>
          <w:sz w:val="24"/>
        </w:rPr>
        <w:t> </w:t>
      </w:r>
      <w:r>
        <w:rPr>
          <w:rFonts w:ascii="Arial"/>
          <w:b/>
          <w:sz w:val="24"/>
        </w:rPr>
        <w:t>Application</w:t>
      </w:r>
      <w:r>
        <w:rPr>
          <w:rFonts w:ascii="Arial"/>
          <w:b/>
          <w:spacing w:val="-3"/>
          <w:sz w:val="24"/>
        </w:rPr>
        <w:t> </w:t>
      </w:r>
      <w:r>
        <w:rPr>
          <w:rFonts w:ascii="Arial"/>
          <w:b/>
          <w:sz w:val="24"/>
        </w:rPr>
        <w:t>of</w:t>
      </w:r>
      <w:r>
        <w:rPr>
          <w:rFonts w:ascii="Arial"/>
          <w:b/>
          <w:spacing w:val="-5"/>
          <w:sz w:val="24"/>
        </w:rPr>
        <w:t> </w:t>
      </w:r>
      <w:r>
        <w:rPr>
          <w:rFonts w:ascii="Arial"/>
          <w:b/>
          <w:sz w:val="24"/>
        </w:rPr>
        <w:t>Diminazene</w:t>
      </w:r>
      <w:r>
        <w:rPr>
          <w:rFonts w:ascii="Arial"/>
          <w:b/>
          <w:spacing w:val="-1"/>
          <w:sz w:val="24"/>
        </w:rPr>
        <w:t> </w:t>
      </w:r>
      <w:r>
        <w:rPr>
          <w:rFonts w:ascii="Arial"/>
          <w:b/>
          <w:sz w:val="24"/>
        </w:rPr>
        <w:t>Aceturate</w:t>
      </w:r>
      <w:r>
        <w:rPr>
          <w:rFonts w:ascii="Arial"/>
          <w:b/>
          <w:spacing w:val="-3"/>
          <w:sz w:val="24"/>
        </w:rPr>
        <w:t> </w:t>
      </w:r>
      <w:r>
        <w:rPr>
          <w:rFonts w:ascii="Arial"/>
          <w:b/>
          <w:sz w:val="24"/>
        </w:rPr>
        <w:t>(Berenil)</w:t>
      </w:r>
      <w:r>
        <w:rPr>
          <w:rFonts w:ascii="Arial"/>
          <w:b/>
          <w:spacing w:val="-64"/>
          <w:sz w:val="24"/>
        </w:rPr>
        <w:t> </w:t>
      </w:r>
      <w:r>
        <w:rPr>
          <w:rFonts w:ascii="Arial"/>
          <w:b/>
          <w:sz w:val="24"/>
        </w:rPr>
        <w:t>on</w:t>
      </w:r>
      <w:r>
        <w:rPr>
          <w:rFonts w:ascii="Arial"/>
          <w:b/>
          <w:spacing w:val="-1"/>
          <w:sz w:val="24"/>
        </w:rPr>
        <w:t> </w:t>
      </w:r>
      <w:r>
        <w:rPr>
          <w:rFonts w:ascii="Arial"/>
          <w:b/>
          <w:i/>
          <w:sz w:val="24"/>
        </w:rPr>
        <w:t>Trypanosoma</w:t>
      </w:r>
      <w:r>
        <w:rPr>
          <w:rFonts w:ascii="Arial"/>
          <w:b/>
          <w:i/>
          <w:spacing w:val="-1"/>
          <w:sz w:val="24"/>
        </w:rPr>
        <w:t> </w:t>
      </w:r>
      <w:r>
        <w:rPr>
          <w:rFonts w:ascii="Arial"/>
          <w:b/>
          <w:i/>
          <w:sz w:val="24"/>
        </w:rPr>
        <w:t>brucei brucei</w:t>
      </w:r>
      <w:r>
        <w:rPr>
          <w:rFonts w:ascii="Arial"/>
          <w:b/>
          <w:i/>
          <w:spacing w:val="2"/>
          <w:sz w:val="24"/>
        </w:rPr>
        <w:t> </w:t>
      </w:r>
      <w:r>
        <w:rPr>
          <w:rFonts w:ascii="Arial"/>
          <w:b/>
          <w:sz w:val="24"/>
        </w:rPr>
        <w:t>Infected</w:t>
      </w:r>
      <w:r>
        <w:rPr>
          <w:rFonts w:ascii="Arial"/>
          <w:b/>
          <w:spacing w:val="2"/>
          <w:sz w:val="24"/>
        </w:rPr>
        <w:t> </w:t>
      </w:r>
      <w:r>
        <w:rPr>
          <w:rFonts w:ascii="Arial"/>
          <w:b/>
          <w:sz w:val="24"/>
        </w:rPr>
        <w:t>Albino</w:t>
      </w:r>
      <w:r>
        <w:rPr>
          <w:rFonts w:ascii="Arial"/>
          <w:b/>
          <w:spacing w:val="-1"/>
          <w:sz w:val="24"/>
        </w:rPr>
        <w:t> </w:t>
      </w:r>
      <w:r>
        <w:rPr>
          <w:rFonts w:ascii="Arial"/>
          <w:b/>
          <w:sz w:val="24"/>
        </w:rPr>
        <w:t>Rats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8"/>
        <w:rPr>
          <w:rFonts w:ascii="Arial"/>
          <w:b/>
          <w:sz w:val="20"/>
        </w:rPr>
      </w:pPr>
    </w:p>
    <w:tbl>
      <w:tblPr>
        <w:tblW w:w="0" w:type="auto"/>
        <w:jc w:val="left"/>
        <w:tblInd w:w="51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84"/>
        <w:gridCol w:w="1290"/>
        <w:gridCol w:w="2146"/>
        <w:gridCol w:w="1382"/>
        <w:gridCol w:w="1236"/>
        <w:gridCol w:w="1295"/>
      </w:tblGrid>
      <w:tr>
        <w:trPr>
          <w:trHeight w:val="349" w:hRule="atLeast"/>
        </w:trPr>
        <w:tc>
          <w:tcPr>
            <w:tcW w:w="1184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90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146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382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36" w:type="dxa"/>
            <w:tcBorders>
              <w:top w:val="single" w:sz="4" w:space="0" w:color="000000"/>
            </w:tcBorders>
          </w:tcPr>
          <w:p>
            <w:pPr>
              <w:pStyle w:val="TableParagraph"/>
              <w:ind w:right="5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RESPONSES</w:t>
            </w:r>
          </w:p>
        </w:tc>
        <w:tc>
          <w:tcPr>
            <w:tcW w:w="1295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572" w:hRule="atLeast"/>
        </w:trPr>
        <w:tc>
          <w:tcPr>
            <w:tcW w:w="118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30" w:lineRule="atLeast" w:before="92"/>
              <w:ind w:left="115" w:right="147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Treatment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Time</w:t>
            </w:r>
          </w:p>
        </w:tc>
        <w:tc>
          <w:tcPr>
            <w:tcW w:w="129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30" w:lineRule="atLeast" w:before="92"/>
              <w:ind w:left="160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Application</w:t>
            </w:r>
            <w:r>
              <w:rPr>
                <w:b/>
                <w:spacing w:val="1"/>
                <w:w w:val="95"/>
                <w:sz w:val="20"/>
              </w:rPr>
              <w:t> </w:t>
            </w:r>
            <w:r>
              <w:rPr>
                <w:b/>
                <w:sz w:val="20"/>
              </w:rPr>
              <w:t>Area</w:t>
            </w:r>
          </w:p>
        </w:tc>
        <w:tc>
          <w:tcPr>
            <w:tcW w:w="214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10"/>
              <w:ind w:left="130"/>
              <w:rPr>
                <w:b/>
                <w:sz w:val="20"/>
              </w:rPr>
            </w:pPr>
            <w:r>
              <w:rPr>
                <w:b/>
                <w:sz w:val="20"/>
              </w:rPr>
              <w:t>Treatment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Schedule</w:t>
            </w:r>
          </w:p>
        </w:tc>
        <w:tc>
          <w:tcPr>
            <w:tcW w:w="138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10"/>
              <w:ind w:left="145"/>
              <w:rPr>
                <w:b/>
                <w:sz w:val="20"/>
              </w:rPr>
            </w:pPr>
            <w:r>
              <w:rPr>
                <w:b/>
                <w:sz w:val="20"/>
              </w:rPr>
              <w:t>Parasitaemia</w:t>
            </w:r>
          </w:p>
          <w:p>
            <w:pPr>
              <w:pStyle w:val="TableParagraph"/>
              <w:spacing w:line="212" w:lineRule="exact"/>
              <w:ind w:left="145"/>
              <w:rPr>
                <w:b/>
                <w:sz w:val="20"/>
              </w:rPr>
            </w:pPr>
            <w:r>
              <w:rPr>
                <w:b/>
                <w:sz w:val="20"/>
              </w:rPr>
              <w:t>/Relapse</w:t>
            </w:r>
          </w:p>
        </w:tc>
        <w:tc>
          <w:tcPr>
            <w:tcW w:w="123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30" w:lineRule="atLeast" w:before="92"/>
              <w:ind w:left="114" w:right="134"/>
              <w:rPr>
                <w:b/>
                <w:sz w:val="20"/>
              </w:rPr>
            </w:pPr>
            <w:r>
              <w:rPr>
                <w:b/>
                <w:sz w:val="20"/>
              </w:rPr>
              <w:t>Animal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pacing w:val="-1"/>
                <w:sz w:val="20"/>
              </w:rPr>
              <w:t>Inoculation</w:t>
            </w:r>
          </w:p>
        </w:tc>
        <w:tc>
          <w:tcPr>
            <w:tcW w:w="129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30" w:lineRule="atLeast" w:before="92"/>
              <w:ind w:left="138" w:right="128"/>
              <w:rPr>
                <w:b/>
                <w:sz w:val="20"/>
              </w:rPr>
            </w:pPr>
            <w:r>
              <w:rPr>
                <w:b/>
                <w:sz w:val="20"/>
                <w:u w:val="single"/>
              </w:rPr>
              <w:t>No Cured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No.</w:t>
            </w:r>
            <w:r>
              <w:rPr>
                <w:b/>
                <w:spacing w:val="-13"/>
                <w:sz w:val="20"/>
              </w:rPr>
              <w:t> </w:t>
            </w:r>
            <w:r>
              <w:rPr>
                <w:b/>
                <w:sz w:val="20"/>
              </w:rPr>
              <w:t>Treated</w:t>
            </w:r>
          </w:p>
        </w:tc>
      </w:tr>
      <w:tr>
        <w:trPr>
          <w:trHeight w:val="342" w:hRule="atLeast"/>
        </w:trPr>
        <w:tc>
          <w:tcPr>
            <w:tcW w:w="118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3" w:lineRule="exact"/>
              <w:ind w:left="292" w:right="232"/>
              <w:jc w:val="center"/>
              <w:rPr>
                <w:sz w:val="20"/>
              </w:rPr>
            </w:pPr>
            <w:r>
              <w:rPr>
                <w:sz w:val="20"/>
              </w:rPr>
              <w:t>Early</w:t>
            </w:r>
          </w:p>
        </w:tc>
        <w:tc>
          <w:tcPr>
            <w:tcW w:w="129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3" w:lineRule="exact"/>
              <w:ind w:left="261" w:right="188"/>
              <w:jc w:val="center"/>
              <w:rPr>
                <w:sz w:val="20"/>
              </w:rPr>
            </w:pPr>
            <w:r>
              <w:rPr>
                <w:sz w:val="20"/>
              </w:rPr>
              <w:t>Shaved</w:t>
            </w:r>
          </w:p>
        </w:tc>
        <w:tc>
          <w:tcPr>
            <w:tcW w:w="214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3" w:lineRule="exact"/>
              <w:ind w:left="130"/>
              <w:rPr>
                <w:sz w:val="20"/>
              </w:rPr>
            </w:pPr>
            <w:r>
              <w:rPr>
                <w:sz w:val="20"/>
              </w:rPr>
              <w:t>1Dose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per day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x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7 days</w:t>
            </w:r>
          </w:p>
        </w:tc>
        <w:tc>
          <w:tcPr>
            <w:tcW w:w="138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3" w:lineRule="exact"/>
              <w:ind w:right="557"/>
              <w:jc w:val="right"/>
              <w:rPr>
                <w:sz w:val="20"/>
              </w:rPr>
            </w:pPr>
            <w:r>
              <w:rPr>
                <w:sz w:val="20"/>
              </w:rPr>
              <w:t>+P</w:t>
            </w:r>
          </w:p>
        </w:tc>
        <w:tc>
          <w:tcPr>
            <w:tcW w:w="123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3" w:lineRule="exact"/>
              <w:ind w:left="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129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3" w:lineRule="exact"/>
              <w:ind w:right="505"/>
              <w:jc w:val="right"/>
              <w:rPr>
                <w:sz w:val="20"/>
              </w:rPr>
            </w:pPr>
            <w:r>
              <w:rPr>
                <w:sz w:val="20"/>
              </w:rPr>
              <w:t>0/5</w:t>
            </w:r>
          </w:p>
        </w:tc>
      </w:tr>
      <w:tr>
        <w:trPr>
          <w:trHeight w:val="459" w:hRule="atLeast"/>
        </w:trPr>
        <w:tc>
          <w:tcPr>
            <w:tcW w:w="1184" w:type="dxa"/>
          </w:tcPr>
          <w:p>
            <w:pPr>
              <w:pStyle w:val="TableParagraph"/>
              <w:spacing w:before="111"/>
              <w:ind w:left="292" w:right="232"/>
              <w:jc w:val="center"/>
              <w:rPr>
                <w:sz w:val="20"/>
              </w:rPr>
            </w:pPr>
            <w:r>
              <w:rPr>
                <w:sz w:val="20"/>
              </w:rPr>
              <w:t>Early</w:t>
            </w:r>
          </w:p>
        </w:tc>
        <w:tc>
          <w:tcPr>
            <w:tcW w:w="1290" w:type="dxa"/>
          </w:tcPr>
          <w:p>
            <w:pPr>
              <w:pStyle w:val="TableParagraph"/>
              <w:spacing w:before="111"/>
              <w:ind w:left="261" w:right="189"/>
              <w:jc w:val="center"/>
              <w:rPr>
                <w:sz w:val="20"/>
              </w:rPr>
            </w:pPr>
            <w:r>
              <w:rPr>
                <w:sz w:val="20"/>
              </w:rPr>
              <w:t>Unshaved</w:t>
            </w:r>
          </w:p>
        </w:tc>
        <w:tc>
          <w:tcPr>
            <w:tcW w:w="2146" w:type="dxa"/>
          </w:tcPr>
          <w:p>
            <w:pPr>
              <w:pStyle w:val="TableParagraph"/>
              <w:spacing w:before="111"/>
              <w:ind w:left="130"/>
              <w:rPr>
                <w:sz w:val="20"/>
              </w:rPr>
            </w:pPr>
            <w:r>
              <w:rPr>
                <w:sz w:val="20"/>
              </w:rPr>
              <w:t>1Dose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per day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x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7 days</w:t>
            </w:r>
          </w:p>
        </w:tc>
        <w:tc>
          <w:tcPr>
            <w:tcW w:w="1382" w:type="dxa"/>
          </w:tcPr>
          <w:p>
            <w:pPr>
              <w:pStyle w:val="TableParagraph"/>
              <w:spacing w:before="111"/>
              <w:ind w:right="557"/>
              <w:jc w:val="right"/>
              <w:rPr>
                <w:sz w:val="20"/>
              </w:rPr>
            </w:pPr>
            <w:r>
              <w:rPr>
                <w:sz w:val="20"/>
              </w:rPr>
              <w:t>+P</w:t>
            </w:r>
          </w:p>
        </w:tc>
        <w:tc>
          <w:tcPr>
            <w:tcW w:w="1236" w:type="dxa"/>
          </w:tcPr>
          <w:p>
            <w:pPr>
              <w:pStyle w:val="TableParagraph"/>
              <w:spacing w:before="111"/>
              <w:ind w:left="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1295" w:type="dxa"/>
          </w:tcPr>
          <w:p>
            <w:pPr>
              <w:pStyle w:val="TableParagraph"/>
              <w:spacing w:before="111"/>
              <w:ind w:right="505"/>
              <w:jc w:val="right"/>
              <w:rPr>
                <w:sz w:val="20"/>
              </w:rPr>
            </w:pPr>
            <w:r>
              <w:rPr>
                <w:sz w:val="20"/>
              </w:rPr>
              <w:t>0/5</w:t>
            </w:r>
          </w:p>
        </w:tc>
      </w:tr>
      <w:tr>
        <w:trPr>
          <w:trHeight w:val="459" w:hRule="atLeast"/>
        </w:trPr>
        <w:tc>
          <w:tcPr>
            <w:tcW w:w="1184" w:type="dxa"/>
          </w:tcPr>
          <w:p>
            <w:pPr>
              <w:pStyle w:val="TableParagraph"/>
              <w:spacing w:before="109"/>
              <w:ind w:left="292" w:right="236"/>
              <w:jc w:val="center"/>
              <w:rPr>
                <w:sz w:val="20"/>
              </w:rPr>
            </w:pPr>
            <w:r>
              <w:rPr>
                <w:sz w:val="20"/>
              </w:rPr>
              <w:t>Late</w:t>
            </w:r>
          </w:p>
        </w:tc>
        <w:tc>
          <w:tcPr>
            <w:tcW w:w="1290" w:type="dxa"/>
          </w:tcPr>
          <w:p>
            <w:pPr>
              <w:pStyle w:val="TableParagraph"/>
              <w:spacing w:before="109"/>
              <w:ind w:left="261" w:right="188"/>
              <w:jc w:val="center"/>
              <w:rPr>
                <w:sz w:val="20"/>
              </w:rPr>
            </w:pPr>
            <w:r>
              <w:rPr>
                <w:sz w:val="20"/>
              </w:rPr>
              <w:t>Shaved</w:t>
            </w:r>
          </w:p>
        </w:tc>
        <w:tc>
          <w:tcPr>
            <w:tcW w:w="2146" w:type="dxa"/>
          </w:tcPr>
          <w:p>
            <w:pPr>
              <w:pStyle w:val="TableParagraph"/>
              <w:spacing w:before="109"/>
              <w:ind w:left="130"/>
              <w:rPr>
                <w:sz w:val="20"/>
              </w:rPr>
            </w:pPr>
            <w:r>
              <w:rPr>
                <w:sz w:val="20"/>
              </w:rPr>
              <w:t>1Dose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per day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x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7 days</w:t>
            </w:r>
          </w:p>
        </w:tc>
        <w:tc>
          <w:tcPr>
            <w:tcW w:w="1382" w:type="dxa"/>
          </w:tcPr>
          <w:p>
            <w:pPr>
              <w:pStyle w:val="TableParagraph"/>
              <w:spacing w:before="109"/>
              <w:ind w:right="557"/>
              <w:jc w:val="right"/>
              <w:rPr>
                <w:sz w:val="20"/>
              </w:rPr>
            </w:pPr>
            <w:r>
              <w:rPr>
                <w:sz w:val="20"/>
              </w:rPr>
              <w:t>+P</w:t>
            </w:r>
          </w:p>
        </w:tc>
        <w:tc>
          <w:tcPr>
            <w:tcW w:w="1236" w:type="dxa"/>
          </w:tcPr>
          <w:p>
            <w:pPr>
              <w:pStyle w:val="TableParagraph"/>
              <w:spacing w:before="109"/>
              <w:ind w:left="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1295" w:type="dxa"/>
          </w:tcPr>
          <w:p>
            <w:pPr>
              <w:pStyle w:val="TableParagraph"/>
              <w:spacing w:before="109"/>
              <w:ind w:right="505"/>
              <w:jc w:val="right"/>
              <w:rPr>
                <w:sz w:val="20"/>
              </w:rPr>
            </w:pPr>
            <w:r>
              <w:rPr>
                <w:sz w:val="20"/>
              </w:rPr>
              <w:t>0/5</w:t>
            </w:r>
          </w:p>
        </w:tc>
      </w:tr>
      <w:tr>
        <w:trPr>
          <w:trHeight w:val="460" w:hRule="atLeast"/>
        </w:trPr>
        <w:tc>
          <w:tcPr>
            <w:tcW w:w="1184" w:type="dxa"/>
          </w:tcPr>
          <w:p>
            <w:pPr>
              <w:pStyle w:val="TableParagraph"/>
              <w:spacing w:before="111"/>
              <w:ind w:left="292" w:right="236"/>
              <w:jc w:val="center"/>
              <w:rPr>
                <w:sz w:val="20"/>
              </w:rPr>
            </w:pPr>
            <w:r>
              <w:rPr>
                <w:sz w:val="20"/>
              </w:rPr>
              <w:t>Late</w:t>
            </w:r>
          </w:p>
        </w:tc>
        <w:tc>
          <w:tcPr>
            <w:tcW w:w="1290" w:type="dxa"/>
          </w:tcPr>
          <w:p>
            <w:pPr>
              <w:pStyle w:val="TableParagraph"/>
              <w:spacing w:before="111"/>
              <w:ind w:left="261" w:right="189"/>
              <w:jc w:val="center"/>
              <w:rPr>
                <w:sz w:val="20"/>
              </w:rPr>
            </w:pPr>
            <w:r>
              <w:rPr>
                <w:sz w:val="20"/>
              </w:rPr>
              <w:t>Unshaved</w:t>
            </w:r>
          </w:p>
        </w:tc>
        <w:tc>
          <w:tcPr>
            <w:tcW w:w="2146" w:type="dxa"/>
          </w:tcPr>
          <w:p>
            <w:pPr>
              <w:pStyle w:val="TableParagraph"/>
              <w:spacing w:before="111"/>
              <w:ind w:left="130"/>
              <w:rPr>
                <w:sz w:val="20"/>
              </w:rPr>
            </w:pPr>
            <w:r>
              <w:rPr>
                <w:sz w:val="20"/>
              </w:rPr>
              <w:t>1Dose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per day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x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7 days</w:t>
            </w:r>
          </w:p>
        </w:tc>
        <w:tc>
          <w:tcPr>
            <w:tcW w:w="1382" w:type="dxa"/>
          </w:tcPr>
          <w:p>
            <w:pPr>
              <w:pStyle w:val="TableParagraph"/>
              <w:spacing w:before="111"/>
              <w:ind w:right="557"/>
              <w:jc w:val="right"/>
              <w:rPr>
                <w:sz w:val="20"/>
              </w:rPr>
            </w:pPr>
            <w:r>
              <w:rPr>
                <w:sz w:val="20"/>
              </w:rPr>
              <w:t>+P</w:t>
            </w:r>
          </w:p>
        </w:tc>
        <w:tc>
          <w:tcPr>
            <w:tcW w:w="1236" w:type="dxa"/>
          </w:tcPr>
          <w:p>
            <w:pPr>
              <w:pStyle w:val="TableParagraph"/>
              <w:spacing w:before="111"/>
              <w:ind w:left="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1295" w:type="dxa"/>
          </w:tcPr>
          <w:p>
            <w:pPr>
              <w:pStyle w:val="TableParagraph"/>
              <w:spacing w:before="111"/>
              <w:ind w:right="505"/>
              <w:jc w:val="right"/>
              <w:rPr>
                <w:sz w:val="20"/>
              </w:rPr>
            </w:pPr>
            <w:r>
              <w:rPr>
                <w:sz w:val="20"/>
              </w:rPr>
              <w:t>0/5</w:t>
            </w:r>
          </w:p>
        </w:tc>
      </w:tr>
      <w:tr>
        <w:trPr>
          <w:trHeight w:val="459" w:hRule="atLeast"/>
        </w:trPr>
        <w:tc>
          <w:tcPr>
            <w:tcW w:w="1184" w:type="dxa"/>
          </w:tcPr>
          <w:p>
            <w:pPr>
              <w:pStyle w:val="TableParagraph"/>
              <w:spacing w:before="111"/>
              <w:ind w:left="292" w:right="232"/>
              <w:jc w:val="center"/>
              <w:rPr>
                <w:sz w:val="20"/>
              </w:rPr>
            </w:pPr>
            <w:r>
              <w:rPr>
                <w:sz w:val="20"/>
              </w:rPr>
              <w:t>Early</w:t>
            </w:r>
          </w:p>
        </w:tc>
        <w:tc>
          <w:tcPr>
            <w:tcW w:w="1290" w:type="dxa"/>
          </w:tcPr>
          <w:p>
            <w:pPr>
              <w:pStyle w:val="TableParagraph"/>
              <w:spacing w:before="111"/>
              <w:ind w:left="261" w:right="188"/>
              <w:jc w:val="center"/>
              <w:rPr>
                <w:sz w:val="20"/>
              </w:rPr>
            </w:pPr>
            <w:r>
              <w:rPr>
                <w:sz w:val="20"/>
              </w:rPr>
              <w:t>Shaved</w:t>
            </w:r>
          </w:p>
        </w:tc>
        <w:tc>
          <w:tcPr>
            <w:tcW w:w="2146" w:type="dxa"/>
          </w:tcPr>
          <w:p>
            <w:pPr>
              <w:pStyle w:val="TableParagraph"/>
              <w:spacing w:before="111"/>
              <w:ind w:left="130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Doses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Once</w:t>
            </w:r>
          </w:p>
        </w:tc>
        <w:tc>
          <w:tcPr>
            <w:tcW w:w="1382" w:type="dxa"/>
          </w:tcPr>
          <w:p>
            <w:pPr>
              <w:pStyle w:val="TableParagraph"/>
              <w:spacing w:before="111"/>
              <w:ind w:right="557"/>
              <w:jc w:val="right"/>
              <w:rPr>
                <w:sz w:val="20"/>
              </w:rPr>
            </w:pPr>
            <w:r>
              <w:rPr>
                <w:sz w:val="20"/>
              </w:rPr>
              <w:t>+P</w:t>
            </w:r>
          </w:p>
        </w:tc>
        <w:tc>
          <w:tcPr>
            <w:tcW w:w="1236" w:type="dxa"/>
          </w:tcPr>
          <w:p>
            <w:pPr>
              <w:pStyle w:val="TableParagraph"/>
              <w:spacing w:before="111"/>
              <w:ind w:left="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1295" w:type="dxa"/>
          </w:tcPr>
          <w:p>
            <w:pPr>
              <w:pStyle w:val="TableParagraph"/>
              <w:spacing w:before="111"/>
              <w:ind w:right="505"/>
              <w:jc w:val="right"/>
              <w:rPr>
                <w:sz w:val="20"/>
              </w:rPr>
            </w:pPr>
            <w:r>
              <w:rPr>
                <w:sz w:val="20"/>
              </w:rPr>
              <w:t>0/5</w:t>
            </w:r>
          </w:p>
        </w:tc>
      </w:tr>
      <w:tr>
        <w:trPr>
          <w:trHeight w:val="459" w:hRule="atLeast"/>
        </w:trPr>
        <w:tc>
          <w:tcPr>
            <w:tcW w:w="1184" w:type="dxa"/>
          </w:tcPr>
          <w:p>
            <w:pPr>
              <w:pStyle w:val="TableParagraph"/>
              <w:spacing w:before="109"/>
              <w:ind w:left="292" w:right="232"/>
              <w:jc w:val="center"/>
              <w:rPr>
                <w:sz w:val="20"/>
              </w:rPr>
            </w:pPr>
            <w:r>
              <w:rPr>
                <w:sz w:val="20"/>
              </w:rPr>
              <w:t>Early</w:t>
            </w:r>
          </w:p>
        </w:tc>
        <w:tc>
          <w:tcPr>
            <w:tcW w:w="1290" w:type="dxa"/>
          </w:tcPr>
          <w:p>
            <w:pPr>
              <w:pStyle w:val="TableParagraph"/>
              <w:spacing w:before="109"/>
              <w:ind w:left="261" w:right="189"/>
              <w:jc w:val="center"/>
              <w:rPr>
                <w:sz w:val="20"/>
              </w:rPr>
            </w:pPr>
            <w:r>
              <w:rPr>
                <w:sz w:val="20"/>
              </w:rPr>
              <w:t>Unshaved</w:t>
            </w:r>
          </w:p>
        </w:tc>
        <w:tc>
          <w:tcPr>
            <w:tcW w:w="2146" w:type="dxa"/>
          </w:tcPr>
          <w:p>
            <w:pPr>
              <w:pStyle w:val="TableParagraph"/>
              <w:spacing w:before="109"/>
              <w:ind w:left="130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Doses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Once</w:t>
            </w:r>
          </w:p>
        </w:tc>
        <w:tc>
          <w:tcPr>
            <w:tcW w:w="1382" w:type="dxa"/>
          </w:tcPr>
          <w:p>
            <w:pPr>
              <w:pStyle w:val="TableParagraph"/>
              <w:spacing w:before="109"/>
              <w:ind w:right="557"/>
              <w:jc w:val="right"/>
              <w:rPr>
                <w:sz w:val="20"/>
              </w:rPr>
            </w:pPr>
            <w:r>
              <w:rPr>
                <w:sz w:val="20"/>
              </w:rPr>
              <w:t>+P</w:t>
            </w:r>
          </w:p>
        </w:tc>
        <w:tc>
          <w:tcPr>
            <w:tcW w:w="1236" w:type="dxa"/>
          </w:tcPr>
          <w:p>
            <w:pPr>
              <w:pStyle w:val="TableParagraph"/>
              <w:spacing w:before="109"/>
              <w:ind w:left="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1295" w:type="dxa"/>
          </w:tcPr>
          <w:p>
            <w:pPr>
              <w:pStyle w:val="TableParagraph"/>
              <w:spacing w:before="109"/>
              <w:ind w:right="505"/>
              <w:jc w:val="right"/>
              <w:rPr>
                <w:sz w:val="20"/>
              </w:rPr>
            </w:pPr>
            <w:r>
              <w:rPr>
                <w:sz w:val="20"/>
              </w:rPr>
              <w:t>0/5</w:t>
            </w:r>
          </w:p>
        </w:tc>
      </w:tr>
      <w:tr>
        <w:trPr>
          <w:trHeight w:val="461" w:hRule="atLeast"/>
        </w:trPr>
        <w:tc>
          <w:tcPr>
            <w:tcW w:w="1184" w:type="dxa"/>
          </w:tcPr>
          <w:p>
            <w:pPr>
              <w:pStyle w:val="TableParagraph"/>
              <w:spacing w:before="111"/>
              <w:ind w:left="292" w:right="236"/>
              <w:jc w:val="center"/>
              <w:rPr>
                <w:sz w:val="20"/>
              </w:rPr>
            </w:pPr>
            <w:r>
              <w:rPr>
                <w:sz w:val="20"/>
              </w:rPr>
              <w:t>Late</w:t>
            </w:r>
          </w:p>
        </w:tc>
        <w:tc>
          <w:tcPr>
            <w:tcW w:w="1290" w:type="dxa"/>
          </w:tcPr>
          <w:p>
            <w:pPr>
              <w:pStyle w:val="TableParagraph"/>
              <w:spacing w:before="111"/>
              <w:ind w:left="261" w:right="188"/>
              <w:jc w:val="center"/>
              <w:rPr>
                <w:sz w:val="20"/>
              </w:rPr>
            </w:pPr>
            <w:r>
              <w:rPr>
                <w:sz w:val="20"/>
              </w:rPr>
              <w:t>Shaved</w:t>
            </w:r>
          </w:p>
        </w:tc>
        <w:tc>
          <w:tcPr>
            <w:tcW w:w="2146" w:type="dxa"/>
          </w:tcPr>
          <w:p>
            <w:pPr>
              <w:pStyle w:val="TableParagraph"/>
              <w:spacing w:before="111"/>
              <w:ind w:left="130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Doses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Once</w:t>
            </w:r>
          </w:p>
        </w:tc>
        <w:tc>
          <w:tcPr>
            <w:tcW w:w="1382" w:type="dxa"/>
          </w:tcPr>
          <w:p>
            <w:pPr>
              <w:pStyle w:val="TableParagraph"/>
              <w:spacing w:before="111"/>
              <w:ind w:right="557"/>
              <w:jc w:val="right"/>
              <w:rPr>
                <w:sz w:val="20"/>
              </w:rPr>
            </w:pPr>
            <w:r>
              <w:rPr>
                <w:sz w:val="20"/>
              </w:rPr>
              <w:t>+P</w:t>
            </w:r>
          </w:p>
        </w:tc>
        <w:tc>
          <w:tcPr>
            <w:tcW w:w="1236" w:type="dxa"/>
          </w:tcPr>
          <w:p>
            <w:pPr>
              <w:pStyle w:val="TableParagraph"/>
              <w:spacing w:before="111"/>
              <w:ind w:left="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1295" w:type="dxa"/>
          </w:tcPr>
          <w:p>
            <w:pPr>
              <w:pStyle w:val="TableParagraph"/>
              <w:spacing w:before="111"/>
              <w:ind w:right="505"/>
              <w:jc w:val="right"/>
              <w:rPr>
                <w:sz w:val="20"/>
              </w:rPr>
            </w:pPr>
            <w:r>
              <w:rPr>
                <w:sz w:val="20"/>
              </w:rPr>
              <w:t>0/5</w:t>
            </w:r>
          </w:p>
        </w:tc>
      </w:tr>
      <w:tr>
        <w:trPr>
          <w:trHeight w:val="459" w:hRule="atLeast"/>
        </w:trPr>
        <w:tc>
          <w:tcPr>
            <w:tcW w:w="1184" w:type="dxa"/>
          </w:tcPr>
          <w:p>
            <w:pPr>
              <w:pStyle w:val="TableParagraph"/>
              <w:spacing w:before="111"/>
              <w:ind w:left="292" w:right="236"/>
              <w:jc w:val="center"/>
              <w:rPr>
                <w:sz w:val="20"/>
              </w:rPr>
            </w:pPr>
            <w:r>
              <w:rPr>
                <w:sz w:val="20"/>
              </w:rPr>
              <w:t>Late</w:t>
            </w:r>
          </w:p>
        </w:tc>
        <w:tc>
          <w:tcPr>
            <w:tcW w:w="1290" w:type="dxa"/>
          </w:tcPr>
          <w:p>
            <w:pPr>
              <w:pStyle w:val="TableParagraph"/>
              <w:spacing w:before="111"/>
              <w:ind w:left="261" w:right="189"/>
              <w:jc w:val="center"/>
              <w:rPr>
                <w:sz w:val="20"/>
              </w:rPr>
            </w:pPr>
            <w:r>
              <w:rPr>
                <w:sz w:val="20"/>
              </w:rPr>
              <w:t>Unshaved</w:t>
            </w:r>
          </w:p>
        </w:tc>
        <w:tc>
          <w:tcPr>
            <w:tcW w:w="2146" w:type="dxa"/>
          </w:tcPr>
          <w:p>
            <w:pPr>
              <w:pStyle w:val="TableParagraph"/>
              <w:spacing w:before="111"/>
              <w:ind w:left="130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Doses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Once</w:t>
            </w:r>
          </w:p>
        </w:tc>
        <w:tc>
          <w:tcPr>
            <w:tcW w:w="1382" w:type="dxa"/>
          </w:tcPr>
          <w:p>
            <w:pPr>
              <w:pStyle w:val="TableParagraph"/>
              <w:spacing w:before="111"/>
              <w:ind w:right="557"/>
              <w:jc w:val="right"/>
              <w:rPr>
                <w:sz w:val="20"/>
              </w:rPr>
            </w:pPr>
            <w:r>
              <w:rPr>
                <w:sz w:val="20"/>
              </w:rPr>
              <w:t>+P</w:t>
            </w:r>
          </w:p>
        </w:tc>
        <w:tc>
          <w:tcPr>
            <w:tcW w:w="1236" w:type="dxa"/>
          </w:tcPr>
          <w:p>
            <w:pPr>
              <w:pStyle w:val="TableParagraph"/>
              <w:spacing w:before="111"/>
              <w:ind w:left="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1295" w:type="dxa"/>
          </w:tcPr>
          <w:p>
            <w:pPr>
              <w:pStyle w:val="TableParagraph"/>
              <w:spacing w:before="111"/>
              <w:ind w:right="505"/>
              <w:jc w:val="right"/>
              <w:rPr>
                <w:sz w:val="20"/>
              </w:rPr>
            </w:pPr>
            <w:r>
              <w:rPr>
                <w:sz w:val="20"/>
              </w:rPr>
              <w:t>0/5</w:t>
            </w:r>
          </w:p>
        </w:tc>
      </w:tr>
      <w:tr>
        <w:trPr>
          <w:trHeight w:val="576" w:hRule="atLeast"/>
        </w:trPr>
        <w:tc>
          <w:tcPr>
            <w:tcW w:w="1184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109"/>
              <w:ind w:left="292" w:right="239"/>
              <w:jc w:val="center"/>
              <w:rPr>
                <w:sz w:val="20"/>
              </w:rPr>
            </w:pPr>
            <w:r>
              <w:rPr>
                <w:sz w:val="20"/>
              </w:rPr>
              <w:t>Control</w:t>
            </w:r>
          </w:p>
        </w:tc>
        <w:tc>
          <w:tcPr>
            <w:tcW w:w="1290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109"/>
              <w:ind w:left="7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2146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109"/>
              <w:ind w:left="5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82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109"/>
              <w:ind w:right="557"/>
              <w:jc w:val="right"/>
              <w:rPr>
                <w:sz w:val="20"/>
              </w:rPr>
            </w:pPr>
            <w:r>
              <w:rPr>
                <w:sz w:val="20"/>
              </w:rPr>
              <w:t>+P</w:t>
            </w:r>
          </w:p>
        </w:tc>
        <w:tc>
          <w:tcPr>
            <w:tcW w:w="1236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109"/>
              <w:ind w:left="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1295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109"/>
              <w:ind w:right="505"/>
              <w:jc w:val="right"/>
              <w:rPr>
                <w:sz w:val="20"/>
              </w:rPr>
            </w:pPr>
            <w:r>
              <w:rPr>
                <w:sz w:val="20"/>
              </w:rPr>
              <w:t>0/5</w:t>
            </w:r>
          </w:p>
        </w:tc>
      </w:tr>
    </w:tbl>
    <w:p>
      <w:pPr>
        <w:pStyle w:val="BodyText"/>
        <w:spacing w:before="4"/>
        <w:rPr>
          <w:rFonts w:ascii="Arial"/>
          <w:b/>
          <w:sz w:val="20"/>
        </w:rPr>
      </w:pPr>
    </w:p>
    <w:p>
      <w:pPr>
        <w:pStyle w:val="BodyText"/>
        <w:tabs>
          <w:tab w:pos="1988" w:val="left" w:leader="none"/>
          <w:tab w:pos="4080" w:val="left" w:leader="none"/>
        </w:tabs>
        <w:spacing w:before="96"/>
        <w:ind w:left="660"/>
      </w:pPr>
      <w:r>
        <w:rPr/>
        <w:t>KEY:</w:t>
        <w:tab/>
        <w:t>R</w:t>
      </w:r>
      <w:r>
        <w:rPr>
          <w:spacing w:val="1"/>
        </w:rPr>
        <w:t> </w:t>
      </w:r>
      <w:r>
        <w:rPr/>
        <w:t>=</w:t>
      </w:r>
      <w:r>
        <w:rPr>
          <w:spacing w:val="2"/>
        </w:rPr>
        <w:t> </w:t>
      </w:r>
      <w:r>
        <w:rPr/>
        <w:t>Relapse</w:t>
        <w:tab/>
        <w:t>+P</w:t>
      </w:r>
      <w:r>
        <w:rPr>
          <w:spacing w:val="1"/>
        </w:rPr>
        <w:t> </w:t>
      </w:r>
      <w:r>
        <w:rPr/>
        <w:t>=</w:t>
      </w:r>
      <w:r>
        <w:rPr>
          <w:spacing w:val="1"/>
        </w:rPr>
        <w:t> </w:t>
      </w:r>
      <w:r>
        <w:rPr/>
        <w:t>Consistent</w:t>
      </w:r>
      <w:r>
        <w:rPr>
          <w:spacing w:val="-1"/>
        </w:rPr>
        <w:t> </w:t>
      </w:r>
      <w:r>
        <w:rPr/>
        <w:t>Parasitaemia</w:t>
      </w:r>
    </w:p>
    <w:p>
      <w:pPr>
        <w:pStyle w:val="BodyText"/>
        <w:spacing w:before="3"/>
      </w:pPr>
    </w:p>
    <w:p>
      <w:pPr>
        <w:spacing w:before="0"/>
        <w:ind w:left="1920" w:right="0" w:firstLine="0"/>
        <w:jc w:val="left"/>
        <w:rPr>
          <w:sz w:val="24"/>
        </w:rPr>
      </w:pPr>
      <w:r>
        <w:rPr>
          <w:sz w:val="24"/>
        </w:rPr>
        <w:t>Trypanosome strain</w:t>
      </w:r>
      <w:r>
        <w:rPr>
          <w:spacing w:val="-1"/>
          <w:sz w:val="24"/>
        </w:rPr>
        <w:t> </w:t>
      </w:r>
      <w:r>
        <w:rPr>
          <w:sz w:val="24"/>
        </w:rPr>
        <w:t>used =</w:t>
      </w:r>
      <w:r>
        <w:rPr>
          <w:spacing w:val="3"/>
          <w:sz w:val="24"/>
        </w:rPr>
        <w:t> </w:t>
      </w:r>
      <w:r>
        <w:rPr>
          <w:rFonts w:ascii="Arial" w:hAnsi="Arial"/>
          <w:i/>
          <w:sz w:val="24"/>
        </w:rPr>
        <w:t>Trypanosoma</w:t>
      </w:r>
      <w:r>
        <w:rPr>
          <w:rFonts w:ascii="Arial" w:hAnsi="Arial"/>
          <w:i/>
          <w:spacing w:val="-2"/>
          <w:sz w:val="24"/>
        </w:rPr>
        <w:t> </w:t>
      </w:r>
      <w:r>
        <w:rPr>
          <w:rFonts w:ascii="Arial" w:hAnsi="Arial"/>
          <w:i/>
          <w:sz w:val="24"/>
        </w:rPr>
        <w:t>brucei</w:t>
      </w:r>
      <w:r>
        <w:rPr>
          <w:rFonts w:ascii="Arial" w:hAnsi="Arial"/>
          <w:i/>
          <w:spacing w:val="-3"/>
          <w:sz w:val="24"/>
        </w:rPr>
        <w:t> </w:t>
      </w:r>
      <w:r>
        <w:rPr>
          <w:rFonts w:ascii="Arial" w:hAnsi="Arial"/>
          <w:i/>
          <w:sz w:val="24"/>
        </w:rPr>
        <w:t>brucei</w:t>
      </w:r>
      <w:r>
        <w:rPr>
          <w:rFonts w:ascii="Arial" w:hAnsi="Arial"/>
          <w:i/>
          <w:spacing w:val="65"/>
          <w:sz w:val="24"/>
        </w:rPr>
        <w:t> </w:t>
      </w:r>
      <w:r>
        <w:rPr>
          <w:sz w:val="24"/>
        </w:rPr>
        <w:t>“Gboko”</w:t>
      </w:r>
    </w:p>
    <w:p>
      <w:pPr>
        <w:spacing w:after="0"/>
        <w:jc w:val="left"/>
        <w:rPr>
          <w:sz w:val="24"/>
        </w:rPr>
        <w:sectPr>
          <w:pgSz w:w="11910" w:h="16840"/>
          <w:pgMar w:header="724" w:footer="0" w:top="1340" w:bottom="280" w:left="1680" w:right="7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3"/>
        </w:rPr>
      </w:pPr>
    </w:p>
    <w:p>
      <w:pPr>
        <w:pStyle w:val="Heading6"/>
        <w:tabs>
          <w:tab w:pos="1920" w:val="left" w:leader="none"/>
        </w:tabs>
        <w:spacing w:before="92"/>
        <w:ind w:left="1920" w:right="708" w:hanging="1440"/>
      </w:pPr>
      <w:r>
        <w:rPr/>
        <w:t>TABLE</w:t>
      </w:r>
      <w:r>
        <w:rPr>
          <w:spacing w:val="-2"/>
        </w:rPr>
        <w:t> </w:t>
      </w:r>
      <w:r>
        <w:rPr/>
        <w:t>16.</w:t>
        <w:tab/>
        <w:t>Effect of Topical Application of Berenil and Cattle Butter</w:t>
      </w:r>
      <w:r>
        <w:rPr>
          <w:spacing w:val="1"/>
        </w:rPr>
        <w:t> </w:t>
      </w:r>
      <w:r>
        <w:rPr/>
        <w:t>(Ghee) Combination on </w:t>
      </w:r>
      <w:r>
        <w:rPr>
          <w:i/>
        </w:rPr>
        <w:t>Trypanosoma brucei brucei </w:t>
      </w:r>
      <w:r>
        <w:rPr/>
        <w:t>Infected</w:t>
      </w:r>
      <w:r>
        <w:rPr>
          <w:spacing w:val="-64"/>
        </w:rPr>
        <w:t> </w:t>
      </w:r>
      <w:r>
        <w:rPr/>
        <w:t>Albino</w:t>
      </w:r>
      <w:r>
        <w:rPr>
          <w:spacing w:val="-1"/>
        </w:rPr>
        <w:t> </w:t>
      </w:r>
      <w:r>
        <w:rPr/>
        <w:t>Rats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0"/>
        <w:rPr>
          <w:rFonts w:ascii="Arial"/>
          <w:b/>
          <w:sz w:val="10"/>
        </w:rPr>
      </w:pPr>
    </w:p>
    <w:tbl>
      <w:tblPr>
        <w:tblW w:w="0" w:type="auto"/>
        <w:jc w:val="left"/>
        <w:tblInd w:w="4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28"/>
        <w:gridCol w:w="1251"/>
        <w:gridCol w:w="2147"/>
        <w:gridCol w:w="1408"/>
        <w:gridCol w:w="1258"/>
        <w:gridCol w:w="1392"/>
      </w:tblGrid>
      <w:tr>
        <w:trPr>
          <w:trHeight w:val="347" w:hRule="atLeast"/>
        </w:trPr>
        <w:tc>
          <w:tcPr>
            <w:tcW w:w="1228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51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147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08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5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8" w:lineRule="exact"/>
              <w:ind w:left="31" w:right="1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RESPONSES</w:t>
            </w:r>
          </w:p>
        </w:tc>
        <w:tc>
          <w:tcPr>
            <w:tcW w:w="1392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572" w:hRule="atLeast"/>
        </w:trPr>
        <w:tc>
          <w:tcPr>
            <w:tcW w:w="122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30" w:lineRule="atLeast" w:before="92"/>
              <w:ind w:left="410" w:right="129" w:hanging="233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Treatment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Time</w:t>
            </w:r>
          </w:p>
        </w:tc>
        <w:tc>
          <w:tcPr>
            <w:tcW w:w="125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30" w:lineRule="atLeast" w:before="92"/>
              <w:ind w:left="431" w:hanging="289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Application</w:t>
            </w:r>
            <w:r>
              <w:rPr>
                <w:b/>
                <w:spacing w:val="1"/>
                <w:w w:val="95"/>
                <w:sz w:val="20"/>
              </w:rPr>
              <w:t> </w:t>
            </w:r>
            <w:r>
              <w:rPr>
                <w:b/>
                <w:sz w:val="20"/>
              </w:rPr>
              <w:t>Area</w:t>
            </w:r>
          </w:p>
        </w:tc>
        <w:tc>
          <w:tcPr>
            <w:tcW w:w="214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09"/>
              <w:ind w:left="228"/>
              <w:rPr>
                <w:b/>
                <w:sz w:val="20"/>
              </w:rPr>
            </w:pPr>
            <w:r>
              <w:rPr>
                <w:b/>
                <w:sz w:val="20"/>
              </w:rPr>
              <w:t>Treatment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Schedule</w:t>
            </w:r>
          </w:p>
        </w:tc>
        <w:tc>
          <w:tcPr>
            <w:tcW w:w="140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09"/>
              <w:ind w:left="146" w:right="10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Parasitaemia</w:t>
            </w:r>
          </w:p>
          <w:p>
            <w:pPr>
              <w:pStyle w:val="TableParagraph"/>
              <w:spacing w:line="212" w:lineRule="exact" w:before="1"/>
              <w:ind w:left="145" w:right="10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/Relapse</w:t>
            </w:r>
          </w:p>
        </w:tc>
        <w:tc>
          <w:tcPr>
            <w:tcW w:w="125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30" w:lineRule="atLeast" w:before="92"/>
              <w:ind w:left="120" w:right="150" w:firstLine="172"/>
              <w:rPr>
                <w:b/>
                <w:sz w:val="20"/>
              </w:rPr>
            </w:pPr>
            <w:r>
              <w:rPr>
                <w:b/>
                <w:sz w:val="20"/>
              </w:rPr>
              <w:t>Animal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pacing w:val="-1"/>
                <w:sz w:val="20"/>
              </w:rPr>
              <w:t>Inoculation</w:t>
            </w:r>
          </w:p>
        </w:tc>
        <w:tc>
          <w:tcPr>
            <w:tcW w:w="139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30" w:lineRule="atLeast" w:before="92"/>
              <w:ind w:left="159" w:right="205" w:firstLine="91"/>
              <w:rPr>
                <w:b/>
                <w:sz w:val="20"/>
              </w:rPr>
            </w:pPr>
            <w:r>
              <w:rPr>
                <w:b/>
                <w:sz w:val="20"/>
                <w:u w:val="single"/>
              </w:rPr>
              <w:t>No Cured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pacing w:val="-1"/>
                <w:sz w:val="20"/>
              </w:rPr>
              <w:t>No.</w:t>
            </w:r>
            <w:r>
              <w:rPr>
                <w:b/>
                <w:spacing w:val="-11"/>
                <w:sz w:val="20"/>
              </w:rPr>
              <w:t> </w:t>
            </w:r>
            <w:r>
              <w:rPr>
                <w:b/>
                <w:sz w:val="20"/>
              </w:rPr>
              <w:t>Treated</w:t>
            </w:r>
          </w:p>
        </w:tc>
      </w:tr>
      <w:tr>
        <w:trPr>
          <w:trHeight w:val="342" w:hRule="atLeast"/>
        </w:trPr>
        <w:tc>
          <w:tcPr>
            <w:tcW w:w="122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3" w:lineRule="exact"/>
              <w:ind w:left="304" w:right="264"/>
              <w:jc w:val="center"/>
              <w:rPr>
                <w:sz w:val="20"/>
              </w:rPr>
            </w:pPr>
            <w:r>
              <w:rPr>
                <w:sz w:val="20"/>
              </w:rPr>
              <w:t>Early</w:t>
            </w:r>
          </w:p>
        </w:tc>
        <w:tc>
          <w:tcPr>
            <w:tcW w:w="125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3" w:lineRule="exact"/>
              <w:ind w:left="219" w:right="190"/>
              <w:jc w:val="center"/>
              <w:rPr>
                <w:sz w:val="20"/>
              </w:rPr>
            </w:pPr>
            <w:r>
              <w:rPr>
                <w:sz w:val="20"/>
              </w:rPr>
              <w:t>Shaved</w:t>
            </w:r>
          </w:p>
        </w:tc>
        <w:tc>
          <w:tcPr>
            <w:tcW w:w="214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3" w:lineRule="exact"/>
              <w:ind w:left="111"/>
              <w:rPr>
                <w:sz w:val="20"/>
              </w:rPr>
            </w:pPr>
            <w:r>
              <w:rPr>
                <w:sz w:val="20"/>
              </w:rPr>
              <w:t>1Dose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per day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x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7 days</w:t>
            </w:r>
          </w:p>
        </w:tc>
        <w:tc>
          <w:tcPr>
            <w:tcW w:w="140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3" w:lineRule="exact"/>
              <w:ind w:left="4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5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3" w:lineRule="exact"/>
              <w:ind w:right="3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9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3" w:lineRule="exact"/>
              <w:ind w:left="543"/>
              <w:rPr>
                <w:sz w:val="20"/>
              </w:rPr>
            </w:pPr>
            <w:r>
              <w:rPr>
                <w:sz w:val="20"/>
              </w:rPr>
              <w:t>5/5</w:t>
            </w:r>
          </w:p>
        </w:tc>
      </w:tr>
      <w:tr>
        <w:trPr>
          <w:trHeight w:val="460" w:hRule="atLeast"/>
        </w:trPr>
        <w:tc>
          <w:tcPr>
            <w:tcW w:w="1228" w:type="dxa"/>
          </w:tcPr>
          <w:p>
            <w:pPr>
              <w:pStyle w:val="TableParagraph"/>
              <w:spacing w:before="111"/>
              <w:ind w:left="304" w:right="264"/>
              <w:jc w:val="center"/>
              <w:rPr>
                <w:sz w:val="20"/>
              </w:rPr>
            </w:pPr>
            <w:r>
              <w:rPr>
                <w:sz w:val="20"/>
              </w:rPr>
              <w:t>Early</w:t>
            </w:r>
          </w:p>
        </w:tc>
        <w:tc>
          <w:tcPr>
            <w:tcW w:w="1251" w:type="dxa"/>
          </w:tcPr>
          <w:p>
            <w:pPr>
              <w:pStyle w:val="TableParagraph"/>
              <w:spacing w:before="111"/>
              <w:ind w:left="219" w:right="192"/>
              <w:jc w:val="center"/>
              <w:rPr>
                <w:sz w:val="20"/>
              </w:rPr>
            </w:pPr>
            <w:r>
              <w:rPr>
                <w:sz w:val="20"/>
              </w:rPr>
              <w:t>Unshaved</w:t>
            </w:r>
          </w:p>
        </w:tc>
        <w:tc>
          <w:tcPr>
            <w:tcW w:w="2147" w:type="dxa"/>
          </w:tcPr>
          <w:p>
            <w:pPr>
              <w:pStyle w:val="TableParagraph"/>
              <w:spacing w:before="111"/>
              <w:ind w:left="111"/>
              <w:rPr>
                <w:sz w:val="20"/>
              </w:rPr>
            </w:pPr>
            <w:r>
              <w:rPr>
                <w:sz w:val="20"/>
              </w:rPr>
              <w:t>1Dose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per day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x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7 days</w:t>
            </w:r>
          </w:p>
        </w:tc>
        <w:tc>
          <w:tcPr>
            <w:tcW w:w="1408" w:type="dxa"/>
          </w:tcPr>
          <w:p>
            <w:pPr>
              <w:pStyle w:val="TableParagraph"/>
              <w:spacing w:before="111"/>
              <w:ind w:left="4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58" w:type="dxa"/>
          </w:tcPr>
          <w:p>
            <w:pPr>
              <w:pStyle w:val="TableParagraph"/>
              <w:spacing w:before="111"/>
              <w:ind w:right="3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92" w:type="dxa"/>
          </w:tcPr>
          <w:p>
            <w:pPr>
              <w:pStyle w:val="TableParagraph"/>
              <w:spacing w:before="111"/>
              <w:ind w:left="543"/>
              <w:rPr>
                <w:sz w:val="20"/>
              </w:rPr>
            </w:pPr>
            <w:r>
              <w:rPr>
                <w:sz w:val="20"/>
              </w:rPr>
              <w:t>5/5</w:t>
            </w:r>
          </w:p>
        </w:tc>
      </w:tr>
      <w:tr>
        <w:trPr>
          <w:trHeight w:val="459" w:hRule="atLeast"/>
        </w:trPr>
        <w:tc>
          <w:tcPr>
            <w:tcW w:w="1228" w:type="dxa"/>
          </w:tcPr>
          <w:p>
            <w:pPr>
              <w:pStyle w:val="TableParagraph"/>
              <w:spacing w:before="111"/>
              <w:ind w:left="304" w:right="268"/>
              <w:jc w:val="center"/>
              <w:rPr>
                <w:sz w:val="20"/>
              </w:rPr>
            </w:pPr>
            <w:r>
              <w:rPr>
                <w:sz w:val="20"/>
              </w:rPr>
              <w:t>Late</w:t>
            </w:r>
          </w:p>
        </w:tc>
        <w:tc>
          <w:tcPr>
            <w:tcW w:w="1251" w:type="dxa"/>
          </w:tcPr>
          <w:p>
            <w:pPr>
              <w:pStyle w:val="TableParagraph"/>
              <w:spacing w:before="111"/>
              <w:ind w:left="219" w:right="190"/>
              <w:jc w:val="center"/>
              <w:rPr>
                <w:sz w:val="20"/>
              </w:rPr>
            </w:pPr>
            <w:r>
              <w:rPr>
                <w:sz w:val="20"/>
              </w:rPr>
              <w:t>Shaved</w:t>
            </w:r>
          </w:p>
        </w:tc>
        <w:tc>
          <w:tcPr>
            <w:tcW w:w="2147" w:type="dxa"/>
          </w:tcPr>
          <w:p>
            <w:pPr>
              <w:pStyle w:val="TableParagraph"/>
              <w:spacing w:before="111"/>
              <w:ind w:left="111"/>
              <w:rPr>
                <w:sz w:val="20"/>
              </w:rPr>
            </w:pPr>
            <w:r>
              <w:rPr>
                <w:sz w:val="20"/>
              </w:rPr>
              <w:t>1Dose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per day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x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7 days</w:t>
            </w:r>
          </w:p>
        </w:tc>
        <w:tc>
          <w:tcPr>
            <w:tcW w:w="1408" w:type="dxa"/>
          </w:tcPr>
          <w:p>
            <w:pPr>
              <w:pStyle w:val="TableParagraph"/>
              <w:spacing w:before="111"/>
              <w:ind w:left="4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58" w:type="dxa"/>
          </w:tcPr>
          <w:p>
            <w:pPr>
              <w:pStyle w:val="TableParagraph"/>
              <w:spacing w:before="111"/>
              <w:ind w:right="3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92" w:type="dxa"/>
          </w:tcPr>
          <w:p>
            <w:pPr>
              <w:pStyle w:val="TableParagraph"/>
              <w:spacing w:before="111"/>
              <w:ind w:left="543"/>
              <w:rPr>
                <w:sz w:val="20"/>
              </w:rPr>
            </w:pPr>
            <w:r>
              <w:rPr>
                <w:sz w:val="20"/>
              </w:rPr>
              <w:t>5/5</w:t>
            </w:r>
          </w:p>
        </w:tc>
      </w:tr>
      <w:tr>
        <w:trPr>
          <w:trHeight w:val="459" w:hRule="atLeast"/>
        </w:trPr>
        <w:tc>
          <w:tcPr>
            <w:tcW w:w="1228" w:type="dxa"/>
          </w:tcPr>
          <w:p>
            <w:pPr>
              <w:pStyle w:val="TableParagraph"/>
              <w:spacing w:before="109"/>
              <w:ind w:left="304" w:right="268"/>
              <w:jc w:val="center"/>
              <w:rPr>
                <w:sz w:val="20"/>
              </w:rPr>
            </w:pPr>
            <w:r>
              <w:rPr>
                <w:sz w:val="20"/>
              </w:rPr>
              <w:t>Late</w:t>
            </w:r>
          </w:p>
        </w:tc>
        <w:tc>
          <w:tcPr>
            <w:tcW w:w="1251" w:type="dxa"/>
          </w:tcPr>
          <w:p>
            <w:pPr>
              <w:pStyle w:val="TableParagraph"/>
              <w:spacing w:before="109"/>
              <w:ind w:left="219" w:right="192"/>
              <w:jc w:val="center"/>
              <w:rPr>
                <w:sz w:val="20"/>
              </w:rPr>
            </w:pPr>
            <w:r>
              <w:rPr>
                <w:sz w:val="20"/>
              </w:rPr>
              <w:t>Unshaved</w:t>
            </w:r>
          </w:p>
        </w:tc>
        <w:tc>
          <w:tcPr>
            <w:tcW w:w="2147" w:type="dxa"/>
          </w:tcPr>
          <w:p>
            <w:pPr>
              <w:pStyle w:val="TableParagraph"/>
              <w:spacing w:before="109"/>
              <w:ind w:left="111"/>
              <w:rPr>
                <w:sz w:val="20"/>
              </w:rPr>
            </w:pPr>
            <w:r>
              <w:rPr>
                <w:sz w:val="20"/>
              </w:rPr>
              <w:t>1Dose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per day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x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7 days</w:t>
            </w:r>
          </w:p>
        </w:tc>
        <w:tc>
          <w:tcPr>
            <w:tcW w:w="1408" w:type="dxa"/>
          </w:tcPr>
          <w:p>
            <w:pPr>
              <w:pStyle w:val="TableParagraph"/>
              <w:spacing w:before="109"/>
              <w:ind w:left="4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58" w:type="dxa"/>
          </w:tcPr>
          <w:p>
            <w:pPr>
              <w:pStyle w:val="TableParagraph"/>
              <w:spacing w:before="109"/>
              <w:ind w:right="3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92" w:type="dxa"/>
          </w:tcPr>
          <w:p>
            <w:pPr>
              <w:pStyle w:val="TableParagraph"/>
              <w:spacing w:before="109"/>
              <w:ind w:left="543"/>
              <w:rPr>
                <w:sz w:val="20"/>
              </w:rPr>
            </w:pPr>
            <w:r>
              <w:rPr>
                <w:sz w:val="20"/>
              </w:rPr>
              <w:t>5/5</w:t>
            </w:r>
          </w:p>
        </w:tc>
      </w:tr>
      <w:tr>
        <w:trPr>
          <w:trHeight w:val="459" w:hRule="atLeast"/>
        </w:trPr>
        <w:tc>
          <w:tcPr>
            <w:tcW w:w="1228" w:type="dxa"/>
          </w:tcPr>
          <w:p>
            <w:pPr>
              <w:pStyle w:val="TableParagraph"/>
              <w:spacing w:before="111"/>
              <w:ind w:left="304" w:right="264"/>
              <w:jc w:val="center"/>
              <w:rPr>
                <w:sz w:val="20"/>
              </w:rPr>
            </w:pPr>
            <w:r>
              <w:rPr>
                <w:sz w:val="20"/>
              </w:rPr>
              <w:t>Early</w:t>
            </w:r>
          </w:p>
        </w:tc>
        <w:tc>
          <w:tcPr>
            <w:tcW w:w="1251" w:type="dxa"/>
          </w:tcPr>
          <w:p>
            <w:pPr>
              <w:pStyle w:val="TableParagraph"/>
              <w:spacing w:before="111"/>
              <w:ind w:left="219" w:right="190"/>
              <w:jc w:val="center"/>
              <w:rPr>
                <w:sz w:val="20"/>
              </w:rPr>
            </w:pPr>
            <w:r>
              <w:rPr>
                <w:sz w:val="20"/>
              </w:rPr>
              <w:t>Shaved</w:t>
            </w:r>
          </w:p>
        </w:tc>
        <w:tc>
          <w:tcPr>
            <w:tcW w:w="2147" w:type="dxa"/>
          </w:tcPr>
          <w:p>
            <w:pPr>
              <w:pStyle w:val="TableParagraph"/>
              <w:spacing w:before="111"/>
              <w:ind w:left="111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Doses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Once</w:t>
            </w:r>
          </w:p>
        </w:tc>
        <w:tc>
          <w:tcPr>
            <w:tcW w:w="1408" w:type="dxa"/>
          </w:tcPr>
          <w:p>
            <w:pPr>
              <w:pStyle w:val="TableParagraph"/>
              <w:spacing w:before="111"/>
              <w:ind w:left="4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58" w:type="dxa"/>
          </w:tcPr>
          <w:p>
            <w:pPr>
              <w:pStyle w:val="TableParagraph"/>
              <w:spacing w:before="111"/>
              <w:ind w:right="3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92" w:type="dxa"/>
          </w:tcPr>
          <w:p>
            <w:pPr>
              <w:pStyle w:val="TableParagraph"/>
              <w:spacing w:before="111"/>
              <w:ind w:left="543"/>
              <w:rPr>
                <w:sz w:val="20"/>
              </w:rPr>
            </w:pPr>
            <w:r>
              <w:rPr>
                <w:sz w:val="20"/>
              </w:rPr>
              <w:t>5/5</w:t>
            </w:r>
          </w:p>
        </w:tc>
      </w:tr>
      <w:tr>
        <w:trPr>
          <w:trHeight w:val="459" w:hRule="atLeast"/>
        </w:trPr>
        <w:tc>
          <w:tcPr>
            <w:tcW w:w="1228" w:type="dxa"/>
          </w:tcPr>
          <w:p>
            <w:pPr>
              <w:pStyle w:val="TableParagraph"/>
              <w:spacing w:before="109"/>
              <w:ind w:left="304" w:right="264"/>
              <w:jc w:val="center"/>
              <w:rPr>
                <w:sz w:val="20"/>
              </w:rPr>
            </w:pPr>
            <w:r>
              <w:rPr>
                <w:sz w:val="20"/>
              </w:rPr>
              <w:t>Early</w:t>
            </w:r>
          </w:p>
        </w:tc>
        <w:tc>
          <w:tcPr>
            <w:tcW w:w="1251" w:type="dxa"/>
          </w:tcPr>
          <w:p>
            <w:pPr>
              <w:pStyle w:val="TableParagraph"/>
              <w:spacing w:before="109"/>
              <w:ind w:left="219" w:right="192"/>
              <w:jc w:val="center"/>
              <w:rPr>
                <w:sz w:val="20"/>
              </w:rPr>
            </w:pPr>
            <w:r>
              <w:rPr>
                <w:sz w:val="20"/>
              </w:rPr>
              <w:t>Unshaved</w:t>
            </w:r>
          </w:p>
        </w:tc>
        <w:tc>
          <w:tcPr>
            <w:tcW w:w="2147" w:type="dxa"/>
          </w:tcPr>
          <w:p>
            <w:pPr>
              <w:pStyle w:val="TableParagraph"/>
              <w:spacing w:before="109"/>
              <w:ind w:left="111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Doses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Once</w:t>
            </w:r>
          </w:p>
        </w:tc>
        <w:tc>
          <w:tcPr>
            <w:tcW w:w="1408" w:type="dxa"/>
          </w:tcPr>
          <w:p>
            <w:pPr>
              <w:pStyle w:val="TableParagraph"/>
              <w:spacing w:before="109"/>
              <w:ind w:left="4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58" w:type="dxa"/>
          </w:tcPr>
          <w:p>
            <w:pPr>
              <w:pStyle w:val="TableParagraph"/>
              <w:spacing w:before="109"/>
              <w:ind w:right="3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92" w:type="dxa"/>
          </w:tcPr>
          <w:p>
            <w:pPr>
              <w:pStyle w:val="TableParagraph"/>
              <w:spacing w:before="109"/>
              <w:ind w:left="543"/>
              <w:rPr>
                <w:sz w:val="20"/>
              </w:rPr>
            </w:pPr>
            <w:r>
              <w:rPr>
                <w:sz w:val="20"/>
              </w:rPr>
              <w:t>5/5</w:t>
            </w:r>
          </w:p>
        </w:tc>
      </w:tr>
      <w:tr>
        <w:trPr>
          <w:trHeight w:val="461" w:hRule="atLeast"/>
        </w:trPr>
        <w:tc>
          <w:tcPr>
            <w:tcW w:w="1228" w:type="dxa"/>
          </w:tcPr>
          <w:p>
            <w:pPr>
              <w:pStyle w:val="TableParagraph"/>
              <w:spacing w:before="111"/>
              <w:ind w:left="304" w:right="268"/>
              <w:jc w:val="center"/>
              <w:rPr>
                <w:sz w:val="20"/>
              </w:rPr>
            </w:pPr>
            <w:r>
              <w:rPr>
                <w:sz w:val="20"/>
              </w:rPr>
              <w:t>Late</w:t>
            </w:r>
          </w:p>
        </w:tc>
        <w:tc>
          <w:tcPr>
            <w:tcW w:w="1251" w:type="dxa"/>
          </w:tcPr>
          <w:p>
            <w:pPr>
              <w:pStyle w:val="TableParagraph"/>
              <w:spacing w:before="111"/>
              <w:ind w:left="219" w:right="190"/>
              <w:jc w:val="center"/>
              <w:rPr>
                <w:sz w:val="20"/>
              </w:rPr>
            </w:pPr>
            <w:r>
              <w:rPr>
                <w:sz w:val="20"/>
              </w:rPr>
              <w:t>Shaved</w:t>
            </w:r>
          </w:p>
        </w:tc>
        <w:tc>
          <w:tcPr>
            <w:tcW w:w="2147" w:type="dxa"/>
          </w:tcPr>
          <w:p>
            <w:pPr>
              <w:pStyle w:val="TableParagraph"/>
              <w:spacing w:before="111"/>
              <w:ind w:left="111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Doses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Once</w:t>
            </w:r>
          </w:p>
        </w:tc>
        <w:tc>
          <w:tcPr>
            <w:tcW w:w="1408" w:type="dxa"/>
          </w:tcPr>
          <w:p>
            <w:pPr>
              <w:pStyle w:val="TableParagraph"/>
              <w:spacing w:before="111"/>
              <w:ind w:left="4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58" w:type="dxa"/>
          </w:tcPr>
          <w:p>
            <w:pPr>
              <w:pStyle w:val="TableParagraph"/>
              <w:spacing w:before="111"/>
              <w:ind w:right="3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92" w:type="dxa"/>
          </w:tcPr>
          <w:p>
            <w:pPr>
              <w:pStyle w:val="TableParagraph"/>
              <w:spacing w:before="111"/>
              <w:ind w:left="543"/>
              <w:rPr>
                <w:sz w:val="20"/>
              </w:rPr>
            </w:pPr>
            <w:r>
              <w:rPr>
                <w:sz w:val="20"/>
              </w:rPr>
              <w:t>5/5</w:t>
            </w:r>
          </w:p>
        </w:tc>
      </w:tr>
      <w:tr>
        <w:trPr>
          <w:trHeight w:val="459" w:hRule="atLeast"/>
        </w:trPr>
        <w:tc>
          <w:tcPr>
            <w:tcW w:w="1228" w:type="dxa"/>
          </w:tcPr>
          <w:p>
            <w:pPr>
              <w:pStyle w:val="TableParagraph"/>
              <w:spacing w:before="111"/>
              <w:ind w:left="304" w:right="268"/>
              <w:jc w:val="center"/>
              <w:rPr>
                <w:sz w:val="20"/>
              </w:rPr>
            </w:pPr>
            <w:r>
              <w:rPr>
                <w:sz w:val="20"/>
              </w:rPr>
              <w:t>Late</w:t>
            </w:r>
          </w:p>
        </w:tc>
        <w:tc>
          <w:tcPr>
            <w:tcW w:w="1251" w:type="dxa"/>
          </w:tcPr>
          <w:p>
            <w:pPr>
              <w:pStyle w:val="TableParagraph"/>
              <w:spacing w:before="111"/>
              <w:ind w:left="219" w:right="192"/>
              <w:jc w:val="center"/>
              <w:rPr>
                <w:sz w:val="20"/>
              </w:rPr>
            </w:pPr>
            <w:r>
              <w:rPr>
                <w:sz w:val="20"/>
              </w:rPr>
              <w:t>Unshaved</w:t>
            </w:r>
          </w:p>
        </w:tc>
        <w:tc>
          <w:tcPr>
            <w:tcW w:w="2147" w:type="dxa"/>
          </w:tcPr>
          <w:p>
            <w:pPr>
              <w:pStyle w:val="TableParagraph"/>
              <w:spacing w:before="111"/>
              <w:ind w:left="111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Doses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Once</w:t>
            </w:r>
          </w:p>
        </w:tc>
        <w:tc>
          <w:tcPr>
            <w:tcW w:w="1408" w:type="dxa"/>
          </w:tcPr>
          <w:p>
            <w:pPr>
              <w:pStyle w:val="TableParagraph"/>
              <w:spacing w:before="111"/>
              <w:ind w:left="4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58" w:type="dxa"/>
          </w:tcPr>
          <w:p>
            <w:pPr>
              <w:pStyle w:val="TableParagraph"/>
              <w:spacing w:before="111"/>
              <w:ind w:right="3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92" w:type="dxa"/>
          </w:tcPr>
          <w:p>
            <w:pPr>
              <w:pStyle w:val="TableParagraph"/>
              <w:spacing w:before="111"/>
              <w:ind w:left="543"/>
              <w:rPr>
                <w:sz w:val="20"/>
              </w:rPr>
            </w:pPr>
            <w:r>
              <w:rPr>
                <w:sz w:val="20"/>
              </w:rPr>
              <w:t>5/5</w:t>
            </w:r>
          </w:p>
        </w:tc>
      </w:tr>
      <w:tr>
        <w:trPr>
          <w:trHeight w:val="579" w:hRule="atLeast"/>
        </w:trPr>
        <w:tc>
          <w:tcPr>
            <w:tcW w:w="1228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109"/>
              <w:ind w:left="304" w:right="271"/>
              <w:jc w:val="center"/>
              <w:rPr>
                <w:sz w:val="20"/>
              </w:rPr>
            </w:pPr>
            <w:r>
              <w:rPr>
                <w:sz w:val="20"/>
              </w:rPr>
              <w:t>Control</w:t>
            </w:r>
          </w:p>
        </w:tc>
        <w:tc>
          <w:tcPr>
            <w:tcW w:w="125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109"/>
              <w:ind w:left="3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2147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109"/>
              <w:ind w:left="1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408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109"/>
              <w:ind w:left="146" w:right="97"/>
              <w:jc w:val="center"/>
              <w:rPr>
                <w:sz w:val="20"/>
              </w:rPr>
            </w:pPr>
            <w:r>
              <w:rPr>
                <w:sz w:val="20"/>
              </w:rPr>
              <w:t>+P</w:t>
            </w:r>
          </w:p>
        </w:tc>
        <w:tc>
          <w:tcPr>
            <w:tcW w:w="1258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109"/>
              <w:ind w:right="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1392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109"/>
              <w:ind w:left="543"/>
              <w:rPr>
                <w:sz w:val="20"/>
              </w:rPr>
            </w:pPr>
            <w:r>
              <w:rPr>
                <w:sz w:val="20"/>
              </w:rPr>
              <w:t>0/5</w:t>
            </w:r>
          </w:p>
        </w:tc>
      </w:tr>
    </w:tbl>
    <w:p>
      <w:pPr>
        <w:pStyle w:val="BodyText"/>
        <w:spacing w:before="7"/>
        <w:rPr>
          <w:rFonts w:ascii="Arial"/>
          <w:b/>
          <w:sz w:val="26"/>
        </w:rPr>
      </w:pPr>
    </w:p>
    <w:p>
      <w:pPr>
        <w:pStyle w:val="BodyText"/>
        <w:tabs>
          <w:tab w:pos="1988" w:val="left" w:leader="none"/>
          <w:tab w:pos="4080" w:val="left" w:leader="none"/>
        </w:tabs>
        <w:ind w:left="660"/>
      </w:pPr>
      <w:r>
        <w:rPr/>
        <w:t>KEY:</w:t>
        <w:tab/>
        <w:t>R</w:t>
      </w:r>
      <w:r>
        <w:rPr>
          <w:spacing w:val="1"/>
        </w:rPr>
        <w:t> </w:t>
      </w:r>
      <w:r>
        <w:rPr/>
        <w:t>=</w:t>
      </w:r>
      <w:r>
        <w:rPr>
          <w:spacing w:val="2"/>
        </w:rPr>
        <w:t> </w:t>
      </w:r>
      <w:r>
        <w:rPr/>
        <w:t>Relapse</w:t>
        <w:tab/>
        <w:t>+P</w:t>
      </w:r>
      <w:r>
        <w:rPr>
          <w:spacing w:val="1"/>
        </w:rPr>
        <w:t> </w:t>
      </w:r>
      <w:r>
        <w:rPr/>
        <w:t>=</w:t>
      </w:r>
      <w:r>
        <w:rPr>
          <w:spacing w:val="1"/>
        </w:rPr>
        <w:t> </w:t>
      </w:r>
      <w:r>
        <w:rPr/>
        <w:t>Consistent</w:t>
      </w:r>
      <w:r>
        <w:rPr>
          <w:spacing w:val="-1"/>
        </w:rPr>
        <w:t> </w:t>
      </w:r>
      <w:r>
        <w:rPr/>
        <w:t>Parasitaemia</w:t>
      </w:r>
    </w:p>
    <w:p>
      <w:pPr>
        <w:pStyle w:val="BodyText"/>
        <w:spacing w:before="3"/>
      </w:pPr>
    </w:p>
    <w:p>
      <w:pPr>
        <w:spacing w:before="0"/>
        <w:ind w:left="1920" w:right="0" w:firstLine="0"/>
        <w:jc w:val="left"/>
        <w:rPr>
          <w:sz w:val="24"/>
        </w:rPr>
      </w:pPr>
      <w:r>
        <w:rPr>
          <w:sz w:val="24"/>
        </w:rPr>
        <w:t>Trypanosome strain</w:t>
      </w:r>
      <w:r>
        <w:rPr>
          <w:spacing w:val="-1"/>
          <w:sz w:val="24"/>
        </w:rPr>
        <w:t> </w:t>
      </w:r>
      <w:r>
        <w:rPr>
          <w:sz w:val="24"/>
        </w:rPr>
        <w:t>used =</w:t>
      </w:r>
      <w:r>
        <w:rPr>
          <w:spacing w:val="3"/>
          <w:sz w:val="24"/>
        </w:rPr>
        <w:t> </w:t>
      </w:r>
      <w:r>
        <w:rPr>
          <w:rFonts w:ascii="Arial" w:hAnsi="Arial"/>
          <w:i/>
          <w:sz w:val="24"/>
        </w:rPr>
        <w:t>Trypanosoma</w:t>
      </w:r>
      <w:r>
        <w:rPr>
          <w:rFonts w:ascii="Arial" w:hAnsi="Arial"/>
          <w:i/>
          <w:spacing w:val="-2"/>
          <w:sz w:val="24"/>
        </w:rPr>
        <w:t> </w:t>
      </w:r>
      <w:r>
        <w:rPr>
          <w:rFonts w:ascii="Arial" w:hAnsi="Arial"/>
          <w:i/>
          <w:sz w:val="24"/>
        </w:rPr>
        <w:t>brucei</w:t>
      </w:r>
      <w:r>
        <w:rPr>
          <w:rFonts w:ascii="Arial" w:hAnsi="Arial"/>
          <w:i/>
          <w:spacing w:val="-3"/>
          <w:sz w:val="24"/>
        </w:rPr>
        <w:t> </w:t>
      </w:r>
      <w:r>
        <w:rPr>
          <w:rFonts w:ascii="Arial" w:hAnsi="Arial"/>
          <w:i/>
          <w:sz w:val="24"/>
        </w:rPr>
        <w:t>brucei</w:t>
      </w:r>
      <w:r>
        <w:rPr>
          <w:rFonts w:ascii="Arial" w:hAnsi="Arial"/>
          <w:i/>
          <w:spacing w:val="65"/>
          <w:sz w:val="24"/>
        </w:rPr>
        <w:t> </w:t>
      </w:r>
      <w:r>
        <w:rPr>
          <w:sz w:val="24"/>
        </w:rPr>
        <w:t>“Gboko”</w:t>
      </w:r>
    </w:p>
    <w:p>
      <w:pPr>
        <w:spacing w:after="0"/>
        <w:jc w:val="left"/>
        <w:rPr>
          <w:sz w:val="24"/>
        </w:rPr>
        <w:sectPr>
          <w:pgSz w:w="11910" w:h="16840"/>
          <w:pgMar w:header="724" w:footer="0" w:top="1340" w:bottom="280" w:left="1680" w:right="7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7"/>
        </w:rPr>
      </w:pPr>
    </w:p>
    <w:p>
      <w:pPr>
        <w:tabs>
          <w:tab w:pos="1920" w:val="left" w:leader="none"/>
          <w:tab w:pos="7681" w:val="left" w:leader="none"/>
        </w:tabs>
        <w:spacing w:before="92"/>
        <w:ind w:left="1920" w:right="725" w:hanging="1440"/>
        <w:jc w:val="left"/>
        <w:rPr>
          <w:rFonts w:ascii="Arial"/>
          <w:b/>
          <w:sz w:val="24"/>
        </w:rPr>
      </w:pPr>
      <w:r>
        <w:rPr>
          <w:rFonts w:ascii="Arial"/>
          <w:b/>
          <w:sz w:val="24"/>
        </w:rPr>
        <w:t>TABLE</w:t>
      </w:r>
      <w:r>
        <w:rPr>
          <w:rFonts w:ascii="Arial"/>
          <w:b/>
          <w:spacing w:val="-2"/>
          <w:sz w:val="24"/>
        </w:rPr>
        <w:t> </w:t>
      </w:r>
      <w:r>
        <w:rPr>
          <w:rFonts w:ascii="Arial"/>
          <w:b/>
          <w:sz w:val="24"/>
        </w:rPr>
        <w:t>17.</w:t>
        <w:tab/>
        <w:t>Effect</w:t>
      </w:r>
      <w:r>
        <w:rPr>
          <w:rFonts w:ascii="Arial"/>
          <w:b/>
          <w:spacing w:val="-1"/>
          <w:sz w:val="24"/>
        </w:rPr>
        <w:t> </w:t>
      </w:r>
      <w:r>
        <w:rPr>
          <w:rFonts w:ascii="Arial"/>
          <w:b/>
          <w:sz w:val="24"/>
        </w:rPr>
        <w:t>of</w:t>
      </w:r>
      <w:r>
        <w:rPr>
          <w:rFonts w:ascii="Arial"/>
          <w:b/>
          <w:spacing w:val="-3"/>
          <w:sz w:val="24"/>
        </w:rPr>
        <w:t> </w:t>
      </w:r>
      <w:r>
        <w:rPr>
          <w:rFonts w:ascii="Arial"/>
          <w:b/>
          <w:sz w:val="24"/>
        </w:rPr>
        <w:t>Topical</w:t>
      </w:r>
      <w:r>
        <w:rPr>
          <w:rFonts w:ascii="Arial"/>
          <w:b/>
          <w:spacing w:val="2"/>
          <w:sz w:val="24"/>
        </w:rPr>
        <w:t> </w:t>
      </w:r>
      <w:r>
        <w:rPr>
          <w:rFonts w:ascii="Arial"/>
          <w:b/>
          <w:sz w:val="24"/>
        </w:rPr>
        <w:t>Application</w:t>
      </w:r>
      <w:r>
        <w:rPr>
          <w:rFonts w:ascii="Arial"/>
          <w:b/>
          <w:spacing w:val="-1"/>
          <w:sz w:val="24"/>
        </w:rPr>
        <w:t> </w:t>
      </w:r>
      <w:r>
        <w:rPr>
          <w:rFonts w:ascii="Arial"/>
          <w:b/>
          <w:sz w:val="24"/>
        </w:rPr>
        <w:t>of</w:t>
      </w:r>
      <w:r>
        <w:rPr>
          <w:rFonts w:ascii="Arial"/>
          <w:b/>
          <w:spacing w:val="-3"/>
          <w:sz w:val="24"/>
        </w:rPr>
        <w:t> </w:t>
      </w:r>
      <w:r>
        <w:rPr>
          <w:rFonts w:ascii="Arial"/>
          <w:b/>
          <w:sz w:val="24"/>
        </w:rPr>
        <w:t>Berenil</w:t>
      </w:r>
      <w:r>
        <w:rPr>
          <w:rFonts w:ascii="Arial"/>
          <w:b/>
          <w:spacing w:val="-3"/>
          <w:sz w:val="24"/>
        </w:rPr>
        <w:t> </w:t>
      </w:r>
      <w:r>
        <w:rPr>
          <w:rFonts w:ascii="Arial"/>
          <w:b/>
          <w:sz w:val="24"/>
        </w:rPr>
        <w:t>and</w:t>
      </w:r>
      <w:r>
        <w:rPr>
          <w:rFonts w:ascii="Arial"/>
          <w:b/>
          <w:spacing w:val="-2"/>
          <w:sz w:val="24"/>
        </w:rPr>
        <w:t> </w:t>
      </w:r>
      <w:r>
        <w:rPr>
          <w:rFonts w:ascii="Arial"/>
          <w:b/>
          <w:sz w:val="24"/>
        </w:rPr>
        <w:t>Shea</w:t>
        <w:tab/>
        <w:t>Butter</w:t>
      </w:r>
      <w:r>
        <w:rPr>
          <w:rFonts w:ascii="Arial"/>
          <w:b/>
          <w:spacing w:val="1"/>
          <w:sz w:val="24"/>
        </w:rPr>
        <w:t> </w:t>
      </w:r>
      <w:r>
        <w:rPr>
          <w:rFonts w:ascii="Arial"/>
          <w:b/>
          <w:sz w:val="24"/>
        </w:rPr>
        <w:t>Combination on </w:t>
      </w:r>
      <w:r>
        <w:rPr>
          <w:rFonts w:ascii="Arial"/>
          <w:b/>
          <w:i/>
          <w:sz w:val="24"/>
        </w:rPr>
        <w:t>Trypanosoma brucei brucei </w:t>
      </w:r>
      <w:r>
        <w:rPr>
          <w:rFonts w:ascii="Arial"/>
          <w:b/>
          <w:sz w:val="24"/>
        </w:rPr>
        <w:t>Infected Albino</w:t>
      </w:r>
      <w:r>
        <w:rPr>
          <w:rFonts w:ascii="Arial"/>
          <w:b/>
          <w:spacing w:val="-64"/>
          <w:sz w:val="24"/>
        </w:rPr>
        <w:t> </w:t>
      </w:r>
      <w:r>
        <w:rPr>
          <w:rFonts w:ascii="Arial"/>
          <w:b/>
          <w:sz w:val="24"/>
        </w:rPr>
        <w:t>Rats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6"/>
        <w:rPr>
          <w:rFonts w:ascii="Arial"/>
          <w:b/>
          <w:sz w:val="10"/>
        </w:rPr>
      </w:pPr>
    </w:p>
    <w:tbl>
      <w:tblPr>
        <w:tblW w:w="0" w:type="auto"/>
        <w:jc w:val="left"/>
        <w:tblInd w:w="46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01"/>
        <w:gridCol w:w="1258"/>
        <w:gridCol w:w="2146"/>
        <w:gridCol w:w="1462"/>
        <w:gridCol w:w="1250"/>
        <w:gridCol w:w="1324"/>
      </w:tblGrid>
      <w:tr>
        <w:trPr>
          <w:trHeight w:val="346" w:hRule="atLeast"/>
        </w:trPr>
        <w:tc>
          <w:tcPr>
            <w:tcW w:w="1201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58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146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62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5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8" w:lineRule="exact"/>
              <w:ind w:left="-16" w:right="99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RESPONSES</w:t>
            </w:r>
          </w:p>
        </w:tc>
        <w:tc>
          <w:tcPr>
            <w:tcW w:w="1324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1033" w:hRule="atLeast"/>
        </w:trPr>
        <w:tc>
          <w:tcPr>
            <w:tcW w:w="120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09"/>
              <w:ind w:left="132" w:right="11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Treatment</w:t>
            </w:r>
          </w:p>
          <w:p>
            <w:pPr>
              <w:pStyle w:val="TableParagraph"/>
              <w:spacing w:before="1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30" w:right="11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Time</w:t>
            </w:r>
          </w:p>
        </w:tc>
        <w:tc>
          <w:tcPr>
            <w:tcW w:w="125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09"/>
              <w:ind w:left="31" w:right="1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Application</w:t>
            </w:r>
          </w:p>
          <w:p>
            <w:pPr>
              <w:pStyle w:val="TableParagraph"/>
              <w:spacing w:before="1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31" w:right="1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Area</w:t>
            </w:r>
          </w:p>
        </w:tc>
        <w:tc>
          <w:tcPr>
            <w:tcW w:w="214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09"/>
              <w:ind w:left="227"/>
              <w:rPr>
                <w:b/>
                <w:sz w:val="20"/>
              </w:rPr>
            </w:pPr>
            <w:r>
              <w:rPr>
                <w:b/>
                <w:sz w:val="20"/>
              </w:rPr>
              <w:t>Treatment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Schedule</w:t>
            </w:r>
          </w:p>
        </w:tc>
        <w:tc>
          <w:tcPr>
            <w:tcW w:w="146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09"/>
              <w:ind w:left="133" w:right="11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Parasitaemia/</w:t>
            </w:r>
          </w:p>
          <w:p>
            <w:pPr>
              <w:pStyle w:val="TableParagraph"/>
              <w:spacing w:before="1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33" w:right="10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Relapse</w:t>
            </w:r>
          </w:p>
        </w:tc>
        <w:tc>
          <w:tcPr>
            <w:tcW w:w="125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09"/>
              <w:ind w:left="94" w:right="10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Animal</w:t>
            </w:r>
          </w:p>
          <w:p>
            <w:pPr>
              <w:pStyle w:val="TableParagraph"/>
              <w:spacing w:before="1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94" w:right="10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Inoculation</w:t>
            </w:r>
          </w:p>
        </w:tc>
        <w:tc>
          <w:tcPr>
            <w:tcW w:w="132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88" w:lineRule="auto" w:before="109"/>
              <w:ind w:left="141" w:right="155" w:firstLine="67"/>
              <w:rPr>
                <w:b/>
                <w:sz w:val="20"/>
              </w:rPr>
            </w:pPr>
            <w:r>
              <w:rPr>
                <w:b/>
                <w:sz w:val="20"/>
                <w:u w:val="single"/>
              </w:rPr>
              <w:t>No. Cured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pacing w:val="-1"/>
                <w:sz w:val="20"/>
              </w:rPr>
              <w:t>No.</w:t>
            </w:r>
            <w:r>
              <w:rPr>
                <w:b/>
                <w:spacing w:val="-11"/>
                <w:sz w:val="20"/>
              </w:rPr>
              <w:t> </w:t>
            </w:r>
            <w:r>
              <w:rPr>
                <w:b/>
                <w:sz w:val="20"/>
              </w:rPr>
              <w:t>Treated</w:t>
            </w:r>
          </w:p>
        </w:tc>
      </w:tr>
      <w:tr>
        <w:trPr>
          <w:trHeight w:val="3561" w:hRule="atLeast"/>
        </w:trPr>
        <w:tc>
          <w:tcPr>
            <w:tcW w:w="120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480" w:lineRule="auto"/>
              <w:ind w:left="391" w:right="374"/>
              <w:jc w:val="both"/>
              <w:rPr>
                <w:sz w:val="20"/>
              </w:rPr>
            </w:pPr>
            <w:r>
              <w:rPr>
                <w:sz w:val="20"/>
              </w:rPr>
              <w:t>Early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Early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Late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Late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Early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Early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Late</w:t>
            </w:r>
          </w:p>
          <w:p>
            <w:pPr>
              <w:pStyle w:val="TableParagraph"/>
              <w:spacing w:line="229" w:lineRule="exact"/>
              <w:ind w:left="128" w:right="118"/>
              <w:jc w:val="center"/>
              <w:rPr>
                <w:sz w:val="20"/>
              </w:rPr>
            </w:pPr>
            <w:r>
              <w:rPr>
                <w:sz w:val="20"/>
              </w:rPr>
              <w:t>Late</w:t>
            </w:r>
          </w:p>
        </w:tc>
        <w:tc>
          <w:tcPr>
            <w:tcW w:w="125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480" w:lineRule="auto"/>
              <w:ind w:left="238" w:right="219" w:firstLine="1"/>
              <w:jc w:val="center"/>
              <w:rPr>
                <w:sz w:val="20"/>
              </w:rPr>
            </w:pPr>
            <w:r>
              <w:rPr>
                <w:sz w:val="20"/>
              </w:rPr>
              <w:t>Shaved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Unshaved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Shaved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Unshaved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Shaved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Unshaved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Shaved</w:t>
            </w:r>
          </w:p>
          <w:p>
            <w:pPr>
              <w:pStyle w:val="TableParagraph"/>
              <w:spacing w:line="229" w:lineRule="exact"/>
              <w:ind w:left="31" w:right="14"/>
              <w:jc w:val="center"/>
              <w:rPr>
                <w:sz w:val="20"/>
              </w:rPr>
            </w:pPr>
            <w:r>
              <w:rPr>
                <w:sz w:val="20"/>
              </w:rPr>
              <w:t>Unshaved</w:t>
            </w:r>
          </w:p>
        </w:tc>
        <w:tc>
          <w:tcPr>
            <w:tcW w:w="214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480" w:lineRule="auto"/>
              <w:ind w:left="119" w:right="156"/>
              <w:jc w:val="both"/>
              <w:rPr>
                <w:sz w:val="20"/>
              </w:rPr>
            </w:pPr>
            <w:r>
              <w:rPr>
                <w:sz w:val="20"/>
              </w:rPr>
              <w:t>1Dose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per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day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x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7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days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1Dose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per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day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x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7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days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1Dose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per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day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x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7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days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1Dose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per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day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x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7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days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2 Doses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Once</w:t>
            </w:r>
          </w:p>
          <w:p>
            <w:pPr>
              <w:pStyle w:val="TableParagraph"/>
              <w:spacing w:line="230" w:lineRule="exact"/>
              <w:ind w:left="119"/>
              <w:jc w:val="both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Doses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Once</w:t>
            </w:r>
          </w:p>
          <w:p>
            <w:pPr>
              <w:pStyle w:val="TableParagraph"/>
              <w:spacing w:before="5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ind w:left="119"/>
              <w:jc w:val="both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Doses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Once</w:t>
            </w:r>
          </w:p>
          <w:p>
            <w:pPr>
              <w:pStyle w:val="TableParagraph"/>
              <w:spacing w:before="10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ind w:left="119"/>
              <w:jc w:val="both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Doses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Once</w:t>
            </w:r>
          </w:p>
        </w:tc>
        <w:tc>
          <w:tcPr>
            <w:tcW w:w="146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3" w:lineRule="exact"/>
              <w:ind w:left="133" w:right="106"/>
              <w:jc w:val="center"/>
              <w:rPr>
                <w:sz w:val="20"/>
              </w:rPr>
            </w:pPr>
            <w:r>
              <w:rPr>
                <w:sz w:val="20"/>
              </w:rPr>
              <w:t>+P</w:t>
            </w: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"/>
              <w:ind w:left="133" w:right="106"/>
              <w:jc w:val="center"/>
              <w:rPr>
                <w:sz w:val="20"/>
              </w:rPr>
            </w:pPr>
            <w:r>
              <w:rPr>
                <w:sz w:val="20"/>
              </w:rPr>
              <w:t>+P</w:t>
            </w:r>
          </w:p>
          <w:p>
            <w:pPr>
              <w:pStyle w:val="TableParagraph"/>
              <w:spacing w:before="9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ind w:left="133" w:right="106"/>
              <w:jc w:val="center"/>
              <w:rPr>
                <w:sz w:val="20"/>
              </w:rPr>
            </w:pPr>
            <w:r>
              <w:rPr>
                <w:sz w:val="20"/>
              </w:rPr>
              <w:t>+P</w:t>
            </w:r>
          </w:p>
          <w:p>
            <w:pPr>
              <w:pStyle w:val="TableParagraph"/>
              <w:spacing w:before="1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33" w:right="106"/>
              <w:jc w:val="center"/>
              <w:rPr>
                <w:sz w:val="20"/>
              </w:rPr>
            </w:pPr>
            <w:r>
              <w:rPr>
                <w:sz w:val="20"/>
              </w:rPr>
              <w:t>+P</w:t>
            </w:r>
          </w:p>
          <w:p>
            <w:pPr>
              <w:pStyle w:val="TableParagraph"/>
              <w:spacing w:before="10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ind w:left="133" w:right="106"/>
              <w:jc w:val="center"/>
              <w:rPr>
                <w:sz w:val="20"/>
              </w:rPr>
            </w:pPr>
            <w:r>
              <w:rPr>
                <w:sz w:val="20"/>
              </w:rPr>
              <w:t>+P</w:t>
            </w:r>
          </w:p>
          <w:p>
            <w:pPr>
              <w:pStyle w:val="TableParagraph"/>
              <w:spacing w:before="1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33" w:right="106"/>
              <w:jc w:val="center"/>
              <w:rPr>
                <w:sz w:val="20"/>
              </w:rPr>
            </w:pPr>
            <w:r>
              <w:rPr>
                <w:sz w:val="20"/>
              </w:rPr>
              <w:t>+P</w:t>
            </w:r>
          </w:p>
          <w:p>
            <w:pPr>
              <w:pStyle w:val="TableParagraph"/>
              <w:spacing w:before="1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33" w:right="106"/>
              <w:jc w:val="center"/>
              <w:rPr>
                <w:sz w:val="20"/>
              </w:rPr>
            </w:pPr>
            <w:r>
              <w:rPr>
                <w:sz w:val="20"/>
              </w:rPr>
              <w:t>+P</w:t>
            </w:r>
          </w:p>
          <w:p>
            <w:pPr>
              <w:pStyle w:val="TableParagraph"/>
              <w:spacing w:before="10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ind w:left="133" w:right="106"/>
              <w:jc w:val="center"/>
              <w:rPr>
                <w:sz w:val="20"/>
              </w:rPr>
            </w:pPr>
            <w:r>
              <w:rPr>
                <w:sz w:val="20"/>
              </w:rPr>
              <w:t>+P</w:t>
            </w:r>
          </w:p>
        </w:tc>
        <w:tc>
          <w:tcPr>
            <w:tcW w:w="125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3" w:lineRule="exact"/>
              <w:ind w:righ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"/>
              <w:ind w:righ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  <w:p>
            <w:pPr>
              <w:pStyle w:val="TableParagraph"/>
              <w:spacing w:before="9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ind w:righ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  <w:p>
            <w:pPr>
              <w:pStyle w:val="TableParagraph"/>
              <w:spacing w:before="1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righ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  <w:p>
            <w:pPr>
              <w:pStyle w:val="TableParagraph"/>
              <w:spacing w:before="10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ind w:righ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  <w:p>
            <w:pPr>
              <w:pStyle w:val="TableParagraph"/>
              <w:spacing w:before="1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righ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  <w:p>
            <w:pPr>
              <w:pStyle w:val="TableParagraph"/>
              <w:spacing w:before="1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righ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  <w:p>
            <w:pPr>
              <w:pStyle w:val="TableParagraph"/>
              <w:spacing w:before="10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ind w:righ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132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3" w:lineRule="exact"/>
              <w:ind w:left="506" w:right="521"/>
              <w:jc w:val="center"/>
              <w:rPr>
                <w:sz w:val="20"/>
              </w:rPr>
            </w:pPr>
            <w:r>
              <w:rPr>
                <w:sz w:val="20"/>
              </w:rPr>
              <w:t>0/5</w:t>
            </w: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"/>
              <w:ind w:left="506" w:right="521"/>
              <w:jc w:val="center"/>
              <w:rPr>
                <w:sz w:val="20"/>
              </w:rPr>
            </w:pPr>
            <w:r>
              <w:rPr>
                <w:sz w:val="20"/>
              </w:rPr>
              <w:t>0/5</w:t>
            </w:r>
          </w:p>
          <w:p>
            <w:pPr>
              <w:pStyle w:val="TableParagraph"/>
              <w:spacing w:before="9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ind w:left="506" w:right="521"/>
              <w:jc w:val="center"/>
              <w:rPr>
                <w:sz w:val="20"/>
              </w:rPr>
            </w:pPr>
            <w:r>
              <w:rPr>
                <w:sz w:val="20"/>
              </w:rPr>
              <w:t>0/5</w:t>
            </w:r>
          </w:p>
          <w:p>
            <w:pPr>
              <w:pStyle w:val="TableParagraph"/>
              <w:spacing w:before="1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506" w:right="521"/>
              <w:jc w:val="center"/>
              <w:rPr>
                <w:sz w:val="20"/>
              </w:rPr>
            </w:pPr>
            <w:r>
              <w:rPr>
                <w:sz w:val="20"/>
              </w:rPr>
              <w:t>0/5</w:t>
            </w:r>
          </w:p>
          <w:p>
            <w:pPr>
              <w:pStyle w:val="TableParagraph"/>
              <w:spacing w:before="10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ind w:left="506" w:right="521"/>
              <w:jc w:val="center"/>
              <w:rPr>
                <w:sz w:val="20"/>
              </w:rPr>
            </w:pPr>
            <w:r>
              <w:rPr>
                <w:sz w:val="20"/>
              </w:rPr>
              <w:t>0/5</w:t>
            </w:r>
          </w:p>
          <w:p>
            <w:pPr>
              <w:pStyle w:val="TableParagraph"/>
              <w:spacing w:before="1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506" w:right="521"/>
              <w:jc w:val="center"/>
              <w:rPr>
                <w:sz w:val="20"/>
              </w:rPr>
            </w:pPr>
            <w:r>
              <w:rPr>
                <w:sz w:val="20"/>
              </w:rPr>
              <w:t>0/5</w:t>
            </w:r>
          </w:p>
          <w:p>
            <w:pPr>
              <w:pStyle w:val="TableParagraph"/>
              <w:spacing w:before="1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506" w:right="521"/>
              <w:jc w:val="center"/>
              <w:rPr>
                <w:sz w:val="20"/>
              </w:rPr>
            </w:pPr>
            <w:r>
              <w:rPr>
                <w:sz w:val="20"/>
              </w:rPr>
              <w:t>0/5</w:t>
            </w:r>
          </w:p>
          <w:p>
            <w:pPr>
              <w:pStyle w:val="TableParagraph"/>
              <w:spacing w:before="10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ind w:left="506" w:right="521"/>
              <w:jc w:val="center"/>
              <w:rPr>
                <w:sz w:val="20"/>
              </w:rPr>
            </w:pPr>
            <w:r>
              <w:rPr>
                <w:sz w:val="20"/>
              </w:rPr>
              <w:t>0/5</w:t>
            </w:r>
          </w:p>
        </w:tc>
      </w:tr>
      <w:tr>
        <w:trPr>
          <w:trHeight w:val="577" w:hRule="atLeast"/>
        </w:trPr>
        <w:tc>
          <w:tcPr>
            <w:tcW w:w="120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111"/>
              <w:ind w:left="302"/>
              <w:rPr>
                <w:sz w:val="20"/>
              </w:rPr>
            </w:pPr>
            <w:r>
              <w:rPr>
                <w:sz w:val="20"/>
              </w:rPr>
              <w:t>Control</w:t>
            </w:r>
          </w:p>
        </w:tc>
        <w:tc>
          <w:tcPr>
            <w:tcW w:w="1258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111"/>
              <w:ind w:left="1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2146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111"/>
              <w:ind w:left="11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462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111"/>
              <w:ind w:left="133" w:right="106"/>
              <w:jc w:val="center"/>
              <w:rPr>
                <w:sz w:val="20"/>
              </w:rPr>
            </w:pPr>
            <w:r>
              <w:rPr>
                <w:sz w:val="20"/>
              </w:rPr>
              <w:t>+P</w:t>
            </w:r>
          </w:p>
        </w:tc>
        <w:tc>
          <w:tcPr>
            <w:tcW w:w="1250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111"/>
              <w:ind w:righ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1324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111"/>
              <w:ind w:left="506" w:right="521"/>
              <w:jc w:val="center"/>
              <w:rPr>
                <w:sz w:val="20"/>
              </w:rPr>
            </w:pPr>
            <w:r>
              <w:rPr>
                <w:sz w:val="20"/>
              </w:rPr>
              <w:t>0/5</w:t>
            </w:r>
          </w:p>
        </w:tc>
      </w:tr>
    </w:tbl>
    <w:p>
      <w:pPr>
        <w:pStyle w:val="BodyText"/>
        <w:spacing w:before="10"/>
        <w:rPr>
          <w:rFonts w:ascii="Arial"/>
          <w:b/>
          <w:sz w:val="27"/>
        </w:rPr>
      </w:pPr>
    </w:p>
    <w:p>
      <w:pPr>
        <w:pStyle w:val="BodyText"/>
        <w:tabs>
          <w:tab w:pos="1988" w:val="left" w:leader="none"/>
          <w:tab w:pos="4080" w:val="left" w:leader="none"/>
        </w:tabs>
        <w:ind w:left="660"/>
      </w:pPr>
      <w:r>
        <w:rPr/>
        <w:t>KEY:</w:t>
        <w:tab/>
        <w:t>R</w:t>
      </w:r>
      <w:r>
        <w:rPr>
          <w:spacing w:val="1"/>
        </w:rPr>
        <w:t> </w:t>
      </w:r>
      <w:r>
        <w:rPr/>
        <w:t>=</w:t>
      </w:r>
      <w:r>
        <w:rPr>
          <w:spacing w:val="2"/>
        </w:rPr>
        <w:t> </w:t>
      </w:r>
      <w:r>
        <w:rPr/>
        <w:t>Relapse</w:t>
        <w:tab/>
        <w:t>+P</w:t>
      </w:r>
      <w:r>
        <w:rPr>
          <w:spacing w:val="1"/>
        </w:rPr>
        <w:t> </w:t>
      </w:r>
      <w:r>
        <w:rPr/>
        <w:t>=</w:t>
      </w:r>
      <w:r>
        <w:rPr>
          <w:spacing w:val="1"/>
        </w:rPr>
        <w:t> </w:t>
      </w:r>
      <w:r>
        <w:rPr/>
        <w:t>Consistent</w:t>
      </w:r>
      <w:r>
        <w:rPr>
          <w:spacing w:val="-1"/>
        </w:rPr>
        <w:t> </w:t>
      </w:r>
      <w:r>
        <w:rPr/>
        <w:t>Parasitaemia</w:t>
      </w:r>
    </w:p>
    <w:p>
      <w:pPr>
        <w:pStyle w:val="BodyText"/>
        <w:spacing w:before="3"/>
      </w:pPr>
    </w:p>
    <w:p>
      <w:pPr>
        <w:spacing w:before="0"/>
        <w:ind w:left="1920" w:right="0" w:firstLine="0"/>
        <w:jc w:val="left"/>
        <w:rPr>
          <w:sz w:val="24"/>
        </w:rPr>
      </w:pPr>
      <w:r>
        <w:rPr>
          <w:sz w:val="24"/>
        </w:rPr>
        <w:t>Trypanosome strain</w:t>
      </w:r>
      <w:r>
        <w:rPr>
          <w:spacing w:val="-1"/>
          <w:sz w:val="24"/>
        </w:rPr>
        <w:t> </w:t>
      </w:r>
      <w:r>
        <w:rPr>
          <w:sz w:val="24"/>
        </w:rPr>
        <w:t>used =</w:t>
      </w:r>
      <w:r>
        <w:rPr>
          <w:spacing w:val="3"/>
          <w:sz w:val="24"/>
        </w:rPr>
        <w:t> </w:t>
      </w:r>
      <w:r>
        <w:rPr>
          <w:rFonts w:ascii="Arial" w:hAnsi="Arial"/>
          <w:i/>
          <w:sz w:val="24"/>
        </w:rPr>
        <w:t>Trypanosoma</w:t>
      </w:r>
      <w:r>
        <w:rPr>
          <w:rFonts w:ascii="Arial" w:hAnsi="Arial"/>
          <w:i/>
          <w:spacing w:val="-2"/>
          <w:sz w:val="24"/>
        </w:rPr>
        <w:t> </w:t>
      </w:r>
      <w:r>
        <w:rPr>
          <w:rFonts w:ascii="Arial" w:hAnsi="Arial"/>
          <w:i/>
          <w:sz w:val="24"/>
        </w:rPr>
        <w:t>brucei</w:t>
      </w:r>
      <w:r>
        <w:rPr>
          <w:rFonts w:ascii="Arial" w:hAnsi="Arial"/>
          <w:i/>
          <w:spacing w:val="-3"/>
          <w:sz w:val="24"/>
        </w:rPr>
        <w:t> </w:t>
      </w:r>
      <w:r>
        <w:rPr>
          <w:rFonts w:ascii="Arial" w:hAnsi="Arial"/>
          <w:i/>
          <w:sz w:val="24"/>
        </w:rPr>
        <w:t>brucei</w:t>
      </w:r>
      <w:r>
        <w:rPr>
          <w:rFonts w:ascii="Arial" w:hAnsi="Arial"/>
          <w:i/>
          <w:spacing w:val="65"/>
          <w:sz w:val="24"/>
        </w:rPr>
        <w:t> </w:t>
      </w:r>
      <w:r>
        <w:rPr>
          <w:sz w:val="24"/>
        </w:rPr>
        <w:t>“Gboko”</w:t>
      </w:r>
    </w:p>
    <w:p>
      <w:pPr>
        <w:spacing w:after="0"/>
        <w:jc w:val="left"/>
        <w:rPr>
          <w:sz w:val="24"/>
        </w:rPr>
        <w:sectPr>
          <w:pgSz w:w="11910" w:h="16840"/>
          <w:pgMar w:header="724" w:footer="0" w:top="1340" w:bottom="280" w:left="1680" w:right="740"/>
        </w:sectPr>
      </w:pPr>
    </w:p>
    <w:p>
      <w:pPr>
        <w:pStyle w:val="Heading6"/>
        <w:numPr>
          <w:ilvl w:val="1"/>
          <w:numId w:val="24"/>
        </w:numPr>
        <w:tabs>
          <w:tab w:pos="1471" w:val="left" w:leader="none"/>
          <w:tab w:pos="1472" w:val="left" w:leader="none"/>
        </w:tabs>
        <w:spacing w:line="240" w:lineRule="auto" w:before="183" w:after="0"/>
        <w:ind w:left="1471" w:right="0" w:hanging="992"/>
        <w:jc w:val="left"/>
      </w:pPr>
      <w:r>
        <w:rPr/>
        <w:t>STUDIES</w:t>
      </w:r>
      <w:r>
        <w:rPr>
          <w:spacing w:val="-2"/>
        </w:rPr>
        <w:t> </w:t>
      </w:r>
      <w:r>
        <w:rPr/>
        <w:t>ON</w:t>
      </w:r>
      <w:r>
        <w:rPr>
          <w:spacing w:val="-2"/>
        </w:rPr>
        <w:t> </w:t>
      </w:r>
      <w:r>
        <w:rPr/>
        <w:t>SLEEPING</w:t>
      </w:r>
      <w:r>
        <w:rPr>
          <w:spacing w:val="-1"/>
        </w:rPr>
        <w:t> </w:t>
      </w:r>
      <w:r>
        <w:rPr/>
        <w:t>SICKNESS</w:t>
      </w:r>
      <w:r>
        <w:rPr>
          <w:spacing w:val="-2"/>
        </w:rPr>
        <w:t> </w:t>
      </w:r>
      <w:r>
        <w:rPr/>
        <w:t>PATIENTS</w:t>
      </w:r>
      <w:r>
        <w:rPr>
          <w:spacing w:val="-1"/>
        </w:rPr>
        <w:t> </w:t>
      </w:r>
      <w:r>
        <w:rPr/>
        <w:t>IN</w:t>
      </w:r>
      <w:r>
        <w:rPr>
          <w:spacing w:val="-2"/>
        </w:rPr>
        <w:t> </w:t>
      </w:r>
      <w:r>
        <w:rPr/>
        <w:t>DELTA</w:t>
      </w:r>
      <w:r>
        <w:rPr>
          <w:spacing w:val="-7"/>
        </w:rPr>
        <w:t> </w:t>
      </w:r>
      <w:r>
        <w:rPr/>
        <w:t>STATE</w:t>
      </w:r>
    </w:p>
    <w:p>
      <w:pPr>
        <w:pStyle w:val="BodyText"/>
        <w:spacing w:line="487" w:lineRule="auto" w:before="203"/>
        <w:ind w:left="480" w:right="404" w:firstLine="720"/>
        <w:jc w:val="both"/>
      </w:pPr>
      <w:r>
        <w:rPr/>
        <w:t>The results of studies on some sleeping sickness patients treated with</w:t>
      </w:r>
      <w:r>
        <w:rPr>
          <w:spacing w:val="1"/>
        </w:rPr>
        <w:t> </w:t>
      </w:r>
      <w:r>
        <w:rPr/>
        <w:t>pentamidine, melarsoprol (Mel B) and prednisolone at Baptist Medical Centre</w:t>
      </w:r>
      <w:r>
        <w:rPr>
          <w:spacing w:val="1"/>
        </w:rPr>
        <w:t> </w:t>
      </w:r>
      <w:r>
        <w:rPr/>
        <w:t>Eku, Delta State, using different treatment strategies in 1992, 1995, 1996 and</w:t>
      </w:r>
      <w:r>
        <w:rPr>
          <w:spacing w:val="1"/>
        </w:rPr>
        <w:t> </w:t>
      </w:r>
      <w:r>
        <w:rPr/>
        <w:t>1997 are shown in Tables 18 - 24 and Plates 11 and I2. One patient out of the</w:t>
      </w:r>
      <w:r>
        <w:rPr>
          <w:spacing w:val="1"/>
        </w:rPr>
        <w:t> </w:t>
      </w:r>
      <w:r>
        <w:rPr/>
        <w:t>sleeping sickness patients diagnosed and treated in 1995 with a combination of</w:t>
      </w:r>
      <w:r>
        <w:rPr>
          <w:spacing w:val="1"/>
        </w:rPr>
        <w:t> </w:t>
      </w:r>
      <w:r>
        <w:rPr/>
        <w:t>Melarsopol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prednisolone</w:t>
      </w:r>
      <w:r>
        <w:rPr>
          <w:spacing w:val="1"/>
        </w:rPr>
        <w:t> </w:t>
      </w:r>
      <w:r>
        <w:rPr/>
        <w:t>died.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patient</w:t>
      </w:r>
      <w:r>
        <w:rPr>
          <w:spacing w:val="1"/>
        </w:rPr>
        <w:t> </w:t>
      </w:r>
      <w:r>
        <w:rPr/>
        <w:t>did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die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melarsoprol-</w:t>
      </w:r>
      <w:r>
        <w:rPr>
          <w:spacing w:val="1"/>
        </w:rPr>
        <w:t> </w:t>
      </w:r>
      <w:r>
        <w:rPr/>
        <w:t>induced encephalopathy. Follow-up investigations showed that the other patients</w:t>
      </w:r>
      <w:r>
        <w:rPr>
          <w:spacing w:val="-61"/>
        </w:rPr>
        <w:t> </w:t>
      </w:r>
      <w:r>
        <w:rPr/>
        <w:t>survived and there was no relapse. There was no encephalopathy and death</w:t>
      </w:r>
      <w:r>
        <w:rPr>
          <w:spacing w:val="1"/>
        </w:rPr>
        <w:t> </w:t>
      </w:r>
      <w:r>
        <w:rPr/>
        <w:t>recorded among the patients treated in 1995, 1996 and 1997. The tables show</w:t>
      </w:r>
      <w:r>
        <w:rPr>
          <w:spacing w:val="1"/>
        </w:rPr>
        <w:t> </w:t>
      </w:r>
      <w:r>
        <w:rPr/>
        <w:t>the Biodata, Diagnosis, Clinical and Biochemical parameters, Body weight and</w:t>
      </w:r>
      <w:r>
        <w:rPr>
          <w:spacing w:val="1"/>
        </w:rPr>
        <w:t> </w:t>
      </w:r>
      <w:r>
        <w:rPr/>
        <w:t>Temperature</w:t>
      </w:r>
      <w:r>
        <w:rPr>
          <w:spacing w:val="-2"/>
        </w:rPr>
        <w:t> </w:t>
      </w:r>
      <w:r>
        <w:rPr/>
        <w:t>changes, Pulse</w:t>
      </w:r>
      <w:r>
        <w:rPr>
          <w:spacing w:val="2"/>
        </w:rPr>
        <w:t> </w:t>
      </w:r>
      <w:r>
        <w:rPr/>
        <w:t>rate and Blood pressure</w:t>
      </w:r>
      <w:r>
        <w:rPr>
          <w:spacing w:val="1"/>
        </w:rPr>
        <w:t> </w:t>
      </w:r>
      <w:r>
        <w:rPr/>
        <w:t>values of</w:t>
      </w:r>
      <w:r>
        <w:rPr>
          <w:spacing w:val="4"/>
        </w:rPr>
        <w:t> </w:t>
      </w:r>
      <w:r>
        <w:rPr/>
        <w:t>the patients.</w:t>
      </w:r>
    </w:p>
    <w:p>
      <w:pPr>
        <w:pStyle w:val="BodyText"/>
        <w:spacing w:line="487" w:lineRule="auto" w:before="206"/>
        <w:ind w:left="480" w:right="406" w:firstLine="720"/>
        <w:jc w:val="both"/>
      </w:pPr>
      <w:r>
        <w:rPr/>
        <w:pict>
          <v:shape style="position:absolute;margin-left:527.5pt;margin-top:126.06411pt;width:4.5pt;height:9pt;mso-position-horizontal-relative:page;mso-position-vertical-relative:paragraph;z-index:-25418752" type="#_x0000_t202" filled="false" stroked="false">
            <v:textbox inset="0,0,0,0">
              <w:txbxContent>
                <w:p>
                  <w:pPr>
                    <w:spacing w:line="179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0"/>
                      <w:sz w:val="16"/>
                    </w:rPr>
                    <w:t>3</w:t>
                  </w:r>
                </w:p>
              </w:txbxContent>
            </v:textbox>
            <w10:wrap type="none"/>
          </v:shape>
        </w:pict>
      </w:r>
      <w:r>
        <w:rPr/>
        <w:t>The mean values of the biochemical parameters are shown in Table 21.</w:t>
      </w:r>
      <w:r>
        <w:rPr>
          <w:spacing w:val="1"/>
        </w:rPr>
        <w:t> </w:t>
      </w:r>
      <w:r>
        <w:rPr/>
        <w:t>Analysis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variance</w:t>
      </w:r>
      <w:r>
        <w:rPr>
          <w:spacing w:val="1"/>
        </w:rPr>
        <w:t> </w:t>
      </w:r>
      <w:r>
        <w:rPr/>
        <w:t>(ANOVA)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5%</w:t>
      </w:r>
      <w:r>
        <w:rPr>
          <w:spacing w:val="1"/>
        </w:rPr>
        <w:t> </w:t>
      </w:r>
      <w:r>
        <w:rPr/>
        <w:t>level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significance</w:t>
      </w:r>
      <w:r>
        <w:rPr>
          <w:spacing w:val="1"/>
        </w:rPr>
        <w:t> </w:t>
      </w:r>
      <w:r>
        <w:rPr/>
        <w:t>showed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comparing the pre-treatment, during and after treatment mean values 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biochemical</w:t>
      </w:r>
      <w:r>
        <w:rPr>
          <w:spacing w:val="1"/>
        </w:rPr>
        <w:t> </w:t>
      </w:r>
      <w:r>
        <w:rPr/>
        <w:t>parameters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patients,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difference(P&gt;0.05) for the parameters</w:t>
      </w:r>
      <w:r>
        <w:rPr>
          <w:spacing w:val="1"/>
        </w:rPr>
        <w:t> </w:t>
      </w:r>
      <w:r>
        <w:rPr/>
        <w:t>(Serum protein, AST, GTP, Urea, HCO </w:t>
      </w:r>
      <w:r>
        <w:rPr>
          <w:vertAlign w:val="superscript"/>
        </w:rPr>
        <w:t>-</w:t>
      </w:r>
      <w:r>
        <w:rPr>
          <w:vertAlign w:val="baseline"/>
        </w:rPr>
        <w:t>,</w:t>
      </w:r>
      <w:r>
        <w:rPr>
          <w:spacing w:val="1"/>
          <w:vertAlign w:val="baseline"/>
        </w:rPr>
        <w:t> </w:t>
      </w:r>
      <w:r>
        <w:rPr>
          <w:vertAlign w:val="baseline"/>
        </w:rPr>
        <w:t>CL</w:t>
      </w:r>
      <w:r>
        <w:rPr>
          <w:vertAlign w:val="superscript"/>
        </w:rPr>
        <w:t>-</w:t>
      </w:r>
      <w:r>
        <w:rPr>
          <w:vertAlign w:val="baseline"/>
        </w:rPr>
        <w:t>,</w:t>
      </w:r>
      <w:r>
        <w:rPr>
          <w:spacing w:val="1"/>
          <w:vertAlign w:val="baseline"/>
        </w:rPr>
        <w:t> </w:t>
      </w:r>
      <w:r>
        <w:rPr>
          <w:vertAlign w:val="baseline"/>
        </w:rPr>
        <w:t>glucose,</w:t>
      </w:r>
      <w:r>
        <w:rPr>
          <w:spacing w:val="1"/>
          <w:vertAlign w:val="baseline"/>
        </w:rPr>
        <w:t> </w:t>
      </w:r>
      <w:r>
        <w:rPr>
          <w:vertAlign w:val="baseline"/>
        </w:rPr>
        <w:t>ALKP,</w:t>
      </w:r>
      <w:r>
        <w:rPr>
          <w:spacing w:val="1"/>
          <w:vertAlign w:val="baseline"/>
        </w:rPr>
        <w:t> </w:t>
      </w:r>
      <w:r>
        <w:rPr>
          <w:vertAlign w:val="baseline"/>
        </w:rPr>
        <w:t>K</w:t>
      </w:r>
      <w:r>
        <w:rPr>
          <w:vertAlign w:val="superscript"/>
        </w:rPr>
        <w:t>+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Na</w:t>
      </w:r>
      <w:r>
        <w:rPr>
          <w:vertAlign w:val="superscript"/>
        </w:rPr>
        <w:t>+</w:t>
      </w:r>
      <w:r>
        <w:rPr>
          <w:vertAlign w:val="baseline"/>
        </w:rPr>
        <w:t>)</w:t>
      </w:r>
      <w:r>
        <w:rPr>
          <w:spacing w:val="1"/>
          <w:vertAlign w:val="baseline"/>
        </w:rPr>
        <w:t> </w:t>
      </w:r>
      <w:r>
        <w:rPr>
          <w:vertAlign w:val="baseline"/>
        </w:rPr>
        <w:t>evaluated.</w:t>
      </w:r>
      <w:r>
        <w:rPr>
          <w:spacing w:val="1"/>
          <w:vertAlign w:val="baseline"/>
        </w:rPr>
        <w:t> </w:t>
      </w:r>
      <w:r>
        <w:rPr>
          <w:vertAlign w:val="baseline"/>
        </w:rPr>
        <w:t>However,</w:t>
      </w:r>
      <w:r>
        <w:rPr>
          <w:spacing w:val="1"/>
          <w:vertAlign w:val="baseline"/>
        </w:rPr>
        <w:t> </w:t>
      </w:r>
      <w:r>
        <w:rPr>
          <w:vertAlign w:val="baseline"/>
        </w:rPr>
        <w:t>on</w:t>
      </w:r>
      <w:r>
        <w:rPr>
          <w:spacing w:val="63"/>
          <w:vertAlign w:val="baseline"/>
        </w:rPr>
        <w:t> </w:t>
      </w:r>
      <w:r>
        <w:rPr>
          <w:vertAlign w:val="baseline"/>
        </w:rPr>
        <w:t>individual</w:t>
      </w:r>
      <w:r>
        <w:rPr>
          <w:spacing w:val="64"/>
          <w:vertAlign w:val="baseline"/>
        </w:rPr>
        <w:t> </w:t>
      </w:r>
      <w:r>
        <w:rPr>
          <w:vertAlign w:val="baseline"/>
        </w:rPr>
        <w:t>patient</w:t>
      </w:r>
      <w:r>
        <w:rPr>
          <w:spacing w:val="1"/>
          <w:vertAlign w:val="baseline"/>
        </w:rPr>
        <w:t> </w:t>
      </w:r>
      <w:r>
        <w:rPr>
          <w:vertAlign w:val="baseline"/>
        </w:rPr>
        <w:t>basis, there were cases of increases or reduction in level of these parameters,</w:t>
      </w:r>
      <w:r>
        <w:rPr>
          <w:spacing w:val="1"/>
          <w:vertAlign w:val="baseline"/>
        </w:rPr>
        <w:t> </w:t>
      </w:r>
      <w:r>
        <w:rPr>
          <w:vertAlign w:val="baseline"/>
        </w:rPr>
        <w:t>but</w:t>
      </w:r>
      <w:r>
        <w:rPr>
          <w:spacing w:val="2"/>
          <w:vertAlign w:val="baseline"/>
        </w:rPr>
        <w:t> </w:t>
      </w:r>
      <w:r>
        <w:rPr>
          <w:vertAlign w:val="baseline"/>
        </w:rPr>
        <w:t>they became</w:t>
      </w:r>
      <w:r>
        <w:rPr>
          <w:spacing w:val="3"/>
          <w:vertAlign w:val="baseline"/>
        </w:rPr>
        <w:t> </w:t>
      </w:r>
      <w:r>
        <w:rPr>
          <w:vertAlign w:val="baseline"/>
        </w:rPr>
        <w:t>normal</w:t>
      </w:r>
      <w:r>
        <w:rPr>
          <w:spacing w:val="1"/>
          <w:vertAlign w:val="baseline"/>
        </w:rPr>
        <w:t> </w:t>
      </w:r>
      <w:r>
        <w:rPr>
          <w:vertAlign w:val="baseline"/>
        </w:rPr>
        <w:t>after</w:t>
      </w:r>
      <w:r>
        <w:rPr>
          <w:spacing w:val="2"/>
          <w:vertAlign w:val="baseline"/>
        </w:rPr>
        <w:t> </w:t>
      </w:r>
      <w:r>
        <w:rPr>
          <w:vertAlign w:val="baseline"/>
        </w:rPr>
        <w:t>treatment</w:t>
      </w:r>
      <w:r>
        <w:rPr>
          <w:spacing w:val="3"/>
          <w:vertAlign w:val="baseline"/>
        </w:rPr>
        <w:t> </w:t>
      </w:r>
      <w:r>
        <w:rPr>
          <w:vertAlign w:val="baseline"/>
        </w:rPr>
        <w:t>(Appendix</w:t>
      </w:r>
      <w:r>
        <w:rPr>
          <w:spacing w:val="-1"/>
          <w:vertAlign w:val="baseline"/>
        </w:rPr>
        <w:t> </w:t>
      </w:r>
      <w:r>
        <w:rPr>
          <w:vertAlign w:val="baseline"/>
        </w:rPr>
        <w:t>B1-</w:t>
      </w:r>
      <w:r>
        <w:rPr>
          <w:spacing w:val="2"/>
          <w:vertAlign w:val="baseline"/>
        </w:rPr>
        <w:t> </w:t>
      </w:r>
      <w:r>
        <w:rPr>
          <w:vertAlign w:val="baseline"/>
        </w:rPr>
        <w:t>B3).</w:t>
      </w:r>
    </w:p>
    <w:p>
      <w:pPr>
        <w:pStyle w:val="BodyText"/>
        <w:spacing w:line="487" w:lineRule="auto" w:before="207"/>
        <w:ind w:left="480" w:right="409" w:firstLine="720"/>
        <w:jc w:val="both"/>
      </w:pPr>
      <w:r>
        <w:rPr/>
        <w:t>Plate 11 depicts the photograph of ethidium bromide stained Agarose Gel</w:t>
      </w:r>
      <w:r>
        <w:rPr>
          <w:spacing w:val="1"/>
        </w:rPr>
        <w:t> </w:t>
      </w:r>
      <w:r>
        <w:rPr/>
        <w:t>Electrophoresis showing Polymerase Chain Reaction (PCR) products of DNA</w:t>
      </w:r>
      <w:r>
        <w:rPr>
          <w:spacing w:val="1"/>
        </w:rPr>
        <w:t> </w:t>
      </w:r>
      <w:r>
        <w:rPr/>
        <w:t>extracts of Whatman filter paper blood samples of sleeping sickness patients</w:t>
      </w:r>
      <w:r>
        <w:rPr>
          <w:spacing w:val="1"/>
        </w:rPr>
        <w:t> </w:t>
      </w:r>
      <w:r>
        <w:rPr/>
        <w:t>treated at Ethiope East LGA of</w:t>
      </w:r>
      <w:r>
        <w:rPr>
          <w:spacing w:val="63"/>
        </w:rPr>
        <w:t> </w:t>
      </w:r>
      <w:r>
        <w:rPr/>
        <w:t>Delta State. The Marker (M), positive (C</w:t>
      </w:r>
      <w:r>
        <w:rPr>
          <w:vertAlign w:val="superscript"/>
        </w:rPr>
        <w:t>+</w:t>
      </w:r>
      <w:r>
        <w:rPr>
          <w:vertAlign w:val="baseline"/>
        </w:rPr>
        <w:t>) and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9"/>
          <w:vertAlign w:val="baseline"/>
        </w:rPr>
        <w:t> </w:t>
      </w:r>
      <w:r>
        <w:rPr>
          <w:vertAlign w:val="baseline"/>
        </w:rPr>
        <w:t>negtive</w:t>
      </w:r>
      <w:r>
        <w:rPr>
          <w:spacing w:val="12"/>
          <w:vertAlign w:val="baseline"/>
        </w:rPr>
        <w:t> </w:t>
      </w:r>
      <w:r>
        <w:rPr>
          <w:vertAlign w:val="baseline"/>
        </w:rPr>
        <w:t>(C</w:t>
      </w:r>
      <w:r>
        <w:rPr>
          <w:vertAlign w:val="superscript"/>
        </w:rPr>
        <w:t>-</w:t>
      </w:r>
      <w:r>
        <w:rPr>
          <w:vertAlign w:val="baseline"/>
        </w:rPr>
        <w:t>)</w:t>
      </w:r>
      <w:r>
        <w:rPr>
          <w:spacing w:val="11"/>
          <w:vertAlign w:val="baseline"/>
        </w:rPr>
        <w:t> </w:t>
      </w:r>
      <w:r>
        <w:rPr>
          <w:vertAlign w:val="baseline"/>
        </w:rPr>
        <w:t>controls</w:t>
      </w:r>
      <w:r>
        <w:rPr>
          <w:spacing w:val="10"/>
          <w:vertAlign w:val="baseline"/>
        </w:rPr>
        <w:t> </w:t>
      </w:r>
      <w:r>
        <w:rPr>
          <w:vertAlign w:val="baseline"/>
        </w:rPr>
        <w:t>appeared</w:t>
      </w:r>
      <w:r>
        <w:rPr>
          <w:spacing w:val="10"/>
          <w:vertAlign w:val="baseline"/>
        </w:rPr>
        <w:t> </w:t>
      </w:r>
      <w:r>
        <w:rPr>
          <w:vertAlign w:val="baseline"/>
        </w:rPr>
        <w:t>normally,</w:t>
      </w:r>
      <w:r>
        <w:rPr>
          <w:spacing w:val="12"/>
          <w:vertAlign w:val="baseline"/>
        </w:rPr>
        <w:t> </w:t>
      </w:r>
      <w:r>
        <w:rPr>
          <w:vertAlign w:val="baseline"/>
        </w:rPr>
        <w:t>the</w:t>
      </w:r>
      <w:r>
        <w:rPr>
          <w:spacing w:val="10"/>
          <w:vertAlign w:val="baseline"/>
        </w:rPr>
        <w:t> </w:t>
      </w:r>
      <w:r>
        <w:rPr>
          <w:vertAlign w:val="baseline"/>
        </w:rPr>
        <w:t>Marker</w:t>
      </w:r>
      <w:r>
        <w:rPr>
          <w:spacing w:val="8"/>
          <w:vertAlign w:val="baseline"/>
        </w:rPr>
        <w:t> </w:t>
      </w:r>
      <w:r>
        <w:rPr>
          <w:vertAlign w:val="baseline"/>
        </w:rPr>
        <w:t>and</w:t>
      </w:r>
      <w:r>
        <w:rPr>
          <w:spacing w:val="10"/>
          <w:vertAlign w:val="baseline"/>
        </w:rPr>
        <w:t> </w:t>
      </w:r>
      <w:r>
        <w:rPr>
          <w:vertAlign w:val="baseline"/>
        </w:rPr>
        <w:t>the</w:t>
      </w:r>
      <w:r>
        <w:rPr>
          <w:spacing w:val="10"/>
          <w:vertAlign w:val="baseline"/>
        </w:rPr>
        <w:t> </w:t>
      </w:r>
      <w:r>
        <w:rPr>
          <w:vertAlign w:val="baseline"/>
        </w:rPr>
        <w:t>positive</w:t>
      </w:r>
      <w:r>
        <w:rPr>
          <w:spacing w:val="12"/>
          <w:vertAlign w:val="baseline"/>
        </w:rPr>
        <w:t> </w:t>
      </w:r>
      <w:r>
        <w:rPr>
          <w:vertAlign w:val="baseline"/>
        </w:rPr>
        <w:t>control</w:t>
      </w:r>
    </w:p>
    <w:p>
      <w:pPr>
        <w:spacing w:after="0" w:line="487" w:lineRule="auto"/>
        <w:jc w:val="both"/>
        <w:sectPr>
          <w:pgSz w:w="11910" w:h="16840"/>
          <w:pgMar w:header="724" w:footer="0" w:top="1340" w:bottom="280" w:left="1680" w:right="740"/>
        </w:sectPr>
      </w:pPr>
    </w:p>
    <w:p>
      <w:pPr>
        <w:pStyle w:val="BodyText"/>
        <w:spacing w:line="487" w:lineRule="auto" w:before="86"/>
        <w:ind w:left="480" w:right="407"/>
        <w:jc w:val="both"/>
      </w:pPr>
      <w:r>
        <w:rPr/>
        <w:t>showing the expected bands.</w:t>
      </w:r>
      <w:r>
        <w:rPr>
          <w:spacing w:val="1"/>
        </w:rPr>
        <w:t> </w:t>
      </w:r>
      <w:r>
        <w:rPr/>
        <w:t>The lanes containing the PCR products of</w:t>
      </w:r>
      <w:r>
        <w:rPr>
          <w:spacing w:val="63"/>
        </w:rPr>
        <w:t> </w:t>
      </w:r>
      <w:r>
        <w:rPr/>
        <w:t>the</w:t>
      </w:r>
      <w:r>
        <w:rPr>
          <w:spacing w:val="1"/>
        </w:rPr>
        <w:t> </w:t>
      </w:r>
      <w:r>
        <w:rPr/>
        <w:t>blood samples of the treated sleeping sickness patients collected during follow-</w:t>
      </w:r>
      <w:r>
        <w:rPr>
          <w:spacing w:val="1"/>
        </w:rPr>
        <w:t> </w:t>
      </w:r>
      <w:r>
        <w:rPr/>
        <w:t>up</w:t>
      </w:r>
      <w:r>
        <w:rPr>
          <w:spacing w:val="1"/>
        </w:rPr>
        <w:t> </w:t>
      </w:r>
      <w:r>
        <w:rPr/>
        <w:t>studies did</w:t>
      </w:r>
      <w:r>
        <w:rPr>
          <w:spacing w:val="1"/>
        </w:rPr>
        <w:t> </w:t>
      </w:r>
      <w:r>
        <w:rPr/>
        <w:t>not</w:t>
      </w:r>
      <w:r>
        <w:rPr>
          <w:spacing w:val="2"/>
        </w:rPr>
        <w:t> </w:t>
      </w:r>
      <w:r>
        <w:rPr/>
        <w:t>show</w:t>
      </w:r>
      <w:r>
        <w:rPr>
          <w:spacing w:val="-1"/>
        </w:rPr>
        <w:t> </w:t>
      </w:r>
      <w:r>
        <w:rPr/>
        <w:t>any</w:t>
      </w:r>
      <w:r>
        <w:rPr>
          <w:spacing w:val="-2"/>
        </w:rPr>
        <w:t> </w:t>
      </w:r>
      <w:r>
        <w:rPr/>
        <w:t>band</w:t>
      </w:r>
      <w:r>
        <w:rPr>
          <w:spacing w:val="2"/>
        </w:rPr>
        <w:t> </w:t>
      </w:r>
      <w:r>
        <w:rPr/>
        <w:t>thereby</w:t>
      </w:r>
      <w:r>
        <w:rPr>
          <w:spacing w:val="-2"/>
        </w:rPr>
        <w:t> </w:t>
      </w:r>
      <w:r>
        <w:rPr/>
        <w:t>indicating</w:t>
      </w:r>
      <w:r>
        <w:rPr>
          <w:spacing w:val="1"/>
        </w:rPr>
        <w:t> </w:t>
      </w:r>
      <w:r>
        <w:rPr/>
        <w:t>negativity</w:t>
      </w:r>
      <w:r>
        <w:rPr>
          <w:spacing w:val="-1"/>
        </w:rPr>
        <w:t> </w:t>
      </w:r>
      <w:r>
        <w:rPr/>
        <w:t>of</w:t>
      </w:r>
      <w:r>
        <w:rPr>
          <w:spacing w:val="3"/>
        </w:rPr>
        <w:t> </w:t>
      </w:r>
      <w:r>
        <w:rPr/>
        <w:t>infection.</w:t>
      </w:r>
    </w:p>
    <w:p>
      <w:pPr>
        <w:pStyle w:val="BodyText"/>
        <w:spacing w:line="487" w:lineRule="auto" w:before="203"/>
        <w:ind w:left="480" w:right="407" w:firstLine="720"/>
        <w:jc w:val="both"/>
      </w:pPr>
      <w:r>
        <w:rPr/>
        <w:t>Plate 12 depicts the photograph of ethidium bromide stained Agarose Gel</w:t>
      </w:r>
      <w:r>
        <w:rPr>
          <w:spacing w:val="1"/>
        </w:rPr>
        <w:t> </w:t>
      </w:r>
      <w:r>
        <w:rPr/>
        <w:t>electrophoresis showing Polymerase Chain Reaction (PCR) products of DNA</w:t>
      </w:r>
      <w:r>
        <w:rPr>
          <w:spacing w:val="1"/>
        </w:rPr>
        <w:t> </w:t>
      </w:r>
      <w:r>
        <w:rPr/>
        <w:t>extracts of Whatman filter paper blood samples of positive untreated cases of</w:t>
      </w:r>
      <w:r>
        <w:rPr>
          <w:spacing w:val="1"/>
        </w:rPr>
        <w:t> </w:t>
      </w:r>
      <w:r>
        <w:rPr/>
        <w:t>sleeping</w:t>
      </w:r>
      <w:r>
        <w:rPr>
          <w:spacing w:val="1"/>
        </w:rPr>
        <w:t> </w:t>
      </w:r>
      <w:r>
        <w:rPr/>
        <w:t>sickness.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Marker</w:t>
      </w:r>
      <w:r>
        <w:rPr>
          <w:spacing w:val="1"/>
        </w:rPr>
        <w:t> </w:t>
      </w:r>
      <w:r>
        <w:rPr/>
        <w:t>(M),</w:t>
      </w:r>
      <w:r>
        <w:rPr>
          <w:spacing w:val="1"/>
        </w:rPr>
        <w:t> </w:t>
      </w:r>
      <w:r>
        <w:rPr/>
        <w:t>positive</w:t>
      </w:r>
      <w:r>
        <w:rPr>
          <w:spacing w:val="1"/>
        </w:rPr>
        <w:t> </w:t>
      </w:r>
      <w:r>
        <w:rPr/>
        <w:t>(C</w:t>
      </w:r>
      <w:r>
        <w:rPr>
          <w:vertAlign w:val="superscript"/>
        </w:rPr>
        <w:t>+</w:t>
      </w:r>
      <w:r>
        <w:rPr>
          <w:vertAlign w:val="baseline"/>
        </w:rPr>
        <w:t>)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negative</w:t>
      </w:r>
      <w:r>
        <w:rPr>
          <w:spacing w:val="1"/>
          <w:vertAlign w:val="baseline"/>
        </w:rPr>
        <w:t> </w:t>
      </w:r>
      <w:r>
        <w:rPr>
          <w:vertAlign w:val="baseline"/>
        </w:rPr>
        <w:t>(C</w:t>
      </w:r>
      <w:r>
        <w:rPr>
          <w:vertAlign w:val="superscript"/>
        </w:rPr>
        <w:t>-</w:t>
      </w:r>
      <w:r>
        <w:rPr>
          <w:vertAlign w:val="baseline"/>
        </w:rPr>
        <w:t>)</w:t>
      </w:r>
      <w:r>
        <w:rPr>
          <w:spacing w:val="1"/>
          <w:vertAlign w:val="baseline"/>
        </w:rPr>
        <w:t> </w:t>
      </w:r>
      <w:r>
        <w:rPr>
          <w:vertAlign w:val="baseline"/>
        </w:rPr>
        <w:t>controls</w:t>
      </w:r>
      <w:r>
        <w:rPr>
          <w:spacing w:val="1"/>
          <w:vertAlign w:val="baseline"/>
        </w:rPr>
        <w:t> </w:t>
      </w:r>
      <w:r>
        <w:rPr>
          <w:vertAlign w:val="baseline"/>
        </w:rPr>
        <w:t>appeared normally. Lanes S* and S** which contained PCR products of blood</w:t>
      </w:r>
      <w:r>
        <w:rPr>
          <w:spacing w:val="1"/>
          <w:vertAlign w:val="baseline"/>
        </w:rPr>
        <w:t> </w:t>
      </w:r>
      <w:r>
        <w:rPr>
          <w:vertAlign w:val="baseline"/>
        </w:rPr>
        <w:t>samples of positive untreated cases of sleeping sickness showed typical bands.</w:t>
      </w:r>
      <w:r>
        <w:rPr>
          <w:spacing w:val="1"/>
          <w:vertAlign w:val="baseline"/>
        </w:rPr>
        <w:t> </w:t>
      </w:r>
      <w:r>
        <w:rPr>
          <w:vertAlign w:val="baseline"/>
        </w:rPr>
        <w:t>This shows that the Whatman filter blood collection/preservation method and the</w:t>
      </w:r>
      <w:r>
        <w:rPr>
          <w:spacing w:val="1"/>
          <w:vertAlign w:val="baseline"/>
        </w:rPr>
        <w:t> </w:t>
      </w:r>
      <w:r>
        <w:rPr>
          <w:vertAlign w:val="baseline"/>
        </w:rPr>
        <w:t>extraction</w:t>
      </w:r>
      <w:r>
        <w:rPr>
          <w:spacing w:val="2"/>
          <w:vertAlign w:val="baseline"/>
        </w:rPr>
        <w:t> </w:t>
      </w:r>
      <w:r>
        <w:rPr>
          <w:vertAlign w:val="baseline"/>
        </w:rPr>
        <w:t>techniques are</w:t>
      </w:r>
      <w:r>
        <w:rPr>
          <w:spacing w:val="1"/>
          <w:vertAlign w:val="baseline"/>
        </w:rPr>
        <w:t> </w:t>
      </w:r>
      <w:r>
        <w:rPr>
          <w:vertAlign w:val="baseline"/>
        </w:rPr>
        <w:t>efficient</w:t>
      </w:r>
      <w:r>
        <w:rPr>
          <w:spacing w:val="-1"/>
          <w:vertAlign w:val="baseline"/>
        </w:rPr>
        <w:t> </w:t>
      </w:r>
      <w:r>
        <w:rPr>
          <w:vertAlign w:val="baseline"/>
        </w:rPr>
        <w:t>and</w:t>
      </w:r>
      <w:r>
        <w:rPr>
          <w:spacing w:val="-2"/>
          <w:vertAlign w:val="baseline"/>
        </w:rPr>
        <w:t> </w:t>
      </w:r>
      <w:r>
        <w:rPr>
          <w:vertAlign w:val="baseline"/>
        </w:rPr>
        <w:t>further</w:t>
      </w:r>
      <w:r>
        <w:rPr>
          <w:spacing w:val="1"/>
          <w:vertAlign w:val="baseline"/>
        </w:rPr>
        <w:t> </w:t>
      </w:r>
      <w:r>
        <w:rPr>
          <w:vertAlign w:val="baseline"/>
        </w:rPr>
        <w:t>confirms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result</w:t>
      </w:r>
      <w:r>
        <w:rPr>
          <w:spacing w:val="1"/>
          <w:vertAlign w:val="baseline"/>
        </w:rPr>
        <w:t> </w:t>
      </w:r>
      <w:r>
        <w:rPr>
          <w:vertAlign w:val="baseline"/>
        </w:rPr>
        <w:t>of Plate 11.</w:t>
      </w:r>
    </w:p>
    <w:p>
      <w:pPr>
        <w:pStyle w:val="Heading6"/>
        <w:numPr>
          <w:ilvl w:val="1"/>
          <w:numId w:val="24"/>
        </w:numPr>
        <w:tabs>
          <w:tab w:pos="1471" w:val="left" w:leader="none"/>
          <w:tab w:pos="1472" w:val="left" w:leader="none"/>
        </w:tabs>
        <w:spacing w:line="240" w:lineRule="auto" w:before="201" w:after="0"/>
        <w:ind w:left="1471" w:right="0" w:hanging="992"/>
        <w:jc w:val="left"/>
      </w:pPr>
      <w:bookmarkStart w:name="_TOC_250016" w:id="95"/>
      <w:r>
        <w:rPr/>
        <w:t>PHARMACOSOCIOECONOMIC</w:t>
      </w:r>
      <w:r>
        <w:rPr>
          <w:spacing w:val="-5"/>
        </w:rPr>
        <w:t> </w:t>
      </w:r>
      <w:bookmarkEnd w:id="95"/>
      <w:r>
        <w:rPr/>
        <w:t>STUDIES</w:t>
      </w:r>
    </w:p>
    <w:p>
      <w:pPr>
        <w:pStyle w:val="Heading6"/>
        <w:numPr>
          <w:ilvl w:val="2"/>
          <w:numId w:val="24"/>
        </w:numPr>
        <w:tabs>
          <w:tab w:pos="1471" w:val="left" w:leader="none"/>
          <w:tab w:pos="1472" w:val="left" w:leader="none"/>
        </w:tabs>
        <w:spacing w:line="240" w:lineRule="auto" w:before="199" w:after="0"/>
        <w:ind w:left="1471" w:right="0" w:hanging="992"/>
        <w:jc w:val="left"/>
      </w:pPr>
      <w:bookmarkStart w:name="_TOC_250015" w:id="96"/>
      <w:r>
        <w:rPr/>
        <w:t>Family</w:t>
      </w:r>
      <w:r>
        <w:rPr>
          <w:spacing w:val="-8"/>
        </w:rPr>
        <w:t> </w:t>
      </w:r>
      <w:r>
        <w:rPr/>
        <w:t>size,</w:t>
      </w:r>
      <w:r>
        <w:rPr>
          <w:spacing w:val="2"/>
        </w:rPr>
        <w:t> </w:t>
      </w:r>
      <w:r>
        <w:rPr/>
        <w:t>Age,</w:t>
      </w:r>
      <w:r>
        <w:rPr>
          <w:spacing w:val="1"/>
        </w:rPr>
        <w:t> </w:t>
      </w:r>
      <w:r>
        <w:rPr/>
        <w:t>Religion</w:t>
      </w:r>
      <w:r>
        <w:rPr>
          <w:spacing w:val="-1"/>
        </w:rPr>
        <w:t> </w:t>
      </w:r>
      <w:r>
        <w:rPr/>
        <w:t>and Level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literacy</w:t>
      </w:r>
      <w:r>
        <w:rPr>
          <w:spacing w:val="-7"/>
        </w:rPr>
        <w:t> </w:t>
      </w:r>
      <w:r>
        <w:rPr/>
        <w:t>of</w:t>
      </w:r>
      <w:r>
        <w:rPr>
          <w:spacing w:val="-1"/>
        </w:rPr>
        <w:t> </w:t>
      </w:r>
      <w:bookmarkEnd w:id="96"/>
      <w:r>
        <w:rPr/>
        <w:t>Respondents</w:t>
      </w:r>
    </w:p>
    <w:p>
      <w:pPr>
        <w:pStyle w:val="BodyText"/>
        <w:spacing w:line="487" w:lineRule="auto" w:before="203"/>
        <w:ind w:left="480" w:right="408" w:firstLine="720"/>
        <w:jc w:val="both"/>
      </w:pPr>
      <w:r>
        <w:rPr/>
        <w:t>The age of</w:t>
      </w:r>
      <w:r>
        <w:rPr>
          <w:spacing w:val="1"/>
        </w:rPr>
        <w:t> </w:t>
      </w:r>
      <w:r>
        <w:rPr/>
        <w:t>the respondents ranged from</w:t>
      </w:r>
      <w:r>
        <w:rPr>
          <w:spacing w:val="63"/>
        </w:rPr>
        <w:t> </w:t>
      </w:r>
      <w:r>
        <w:rPr/>
        <w:t>9-70 years and 16</w:t>
      </w:r>
      <w:r>
        <w:rPr>
          <w:spacing w:val="64"/>
        </w:rPr>
        <w:t> </w:t>
      </w:r>
      <w:r>
        <w:rPr>
          <w:w w:val="160"/>
        </w:rPr>
        <w:t>– </w:t>
      </w:r>
      <w:r>
        <w:rPr/>
        <w:t>35 years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majority.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respondents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dependants,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polygamous families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others maintain monogamous</w:t>
      </w:r>
      <w:r>
        <w:rPr>
          <w:spacing w:val="1"/>
        </w:rPr>
        <w:t> </w:t>
      </w:r>
      <w:r>
        <w:rPr/>
        <w:t>type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family.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religion of the respondents includes Christianity, Islam and traditional mode of</w:t>
      </w:r>
      <w:r>
        <w:rPr>
          <w:spacing w:val="1"/>
        </w:rPr>
        <w:t> </w:t>
      </w:r>
      <w:r>
        <w:rPr/>
        <w:t>worship. Superstitious beliefs and adherence to cultural norms influenced the</w:t>
      </w:r>
      <w:r>
        <w:rPr>
          <w:spacing w:val="1"/>
        </w:rPr>
        <w:t> </w:t>
      </w:r>
      <w:r>
        <w:rPr/>
        <w:t>thinking and attitude of</w:t>
      </w:r>
      <w:r>
        <w:rPr>
          <w:spacing w:val="1"/>
        </w:rPr>
        <w:t> </w:t>
      </w:r>
      <w:r>
        <w:rPr/>
        <w:t>some of the respondents. The level of</w:t>
      </w:r>
      <w:r>
        <w:rPr>
          <w:spacing w:val="63"/>
        </w:rPr>
        <w:t> </w:t>
      </w:r>
      <w:r>
        <w:rPr/>
        <w:t>literacy in the</w:t>
      </w:r>
      <w:r>
        <w:rPr>
          <w:spacing w:val="1"/>
        </w:rPr>
        <w:t> </w:t>
      </w:r>
      <w:r>
        <w:rPr/>
        <w:t>areas</w:t>
      </w:r>
      <w:r>
        <w:rPr>
          <w:spacing w:val="1"/>
        </w:rPr>
        <w:t> </w:t>
      </w:r>
      <w:r>
        <w:rPr/>
        <w:t>surveyed</w:t>
      </w:r>
      <w:r>
        <w:rPr>
          <w:spacing w:val="3"/>
        </w:rPr>
        <w:t> </w:t>
      </w:r>
      <w:r>
        <w:rPr/>
        <w:t>is</w:t>
      </w:r>
      <w:r>
        <w:rPr>
          <w:spacing w:val="2"/>
        </w:rPr>
        <w:t> </w:t>
      </w:r>
      <w:r>
        <w:rPr/>
        <w:t>not</w:t>
      </w:r>
      <w:r>
        <w:rPr>
          <w:spacing w:val="-1"/>
        </w:rPr>
        <w:t> </w:t>
      </w:r>
      <w:r>
        <w:rPr/>
        <w:t>very high.</w:t>
      </w:r>
    </w:p>
    <w:p>
      <w:pPr>
        <w:spacing w:after="0" w:line="487" w:lineRule="auto"/>
        <w:jc w:val="both"/>
        <w:sectPr>
          <w:pgSz w:w="11910" w:h="16840"/>
          <w:pgMar w:header="724" w:footer="0" w:top="1340" w:bottom="280" w:left="1680" w:right="740"/>
        </w:sectPr>
      </w:pPr>
    </w:p>
    <w:p>
      <w:pPr>
        <w:pStyle w:val="Heading6"/>
        <w:tabs>
          <w:tab w:pos="2118" w:val="left" w:leader="none"/>
        </w:tabs>
        <w:spacing w:line="360" w:lineRule="auto" w:before="69"/>
        <w:ind w:left="2118" w:right="105" w:hanging="1532"/>
      </w:pPr>
      <w:r>
        <w:rPr/>
        <w:pict>
          <v:shape style="position:absolute;margin-left:41.656719pt;margin-top:225.417999pt;width:15.45pt;height:8.7pt;mso-position-horizontal-relative:page;mso-position-vertical-relative:page;z-index:15808512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6"/>
                    <w:ind w:left="20"/>
                  </w:pPr>
                  <w:r>
                    <w:rPr>
                      <w:w w:val="99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/>
        <w:t>TABLE</w:t>
      </w:r>
      <w:r>
        <w:rPr>
          <w:spacing w:val="-1"/>
        </w:rPr>
        <w:t> </w:t>
      </w:r>
      <w:r>
        <w:rPr/>
        <w:t>18.</w:t>
        <w:tab/>
        <w:t>Some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Sleeping</w:t>
      </w:r>
      <w:r>
        <w:rPr>
          <w:spacing w:val="-4"/>
        </w:rPr>
        <w:t> </w:t>
      </w:r>
      <w:r>
        <w:rPr/>
        <w:t>Sickness</w:t>
      </w:r>
      <w:r>
        <w:rPr>
          <w:spacing w:val="-2"/>
        </w:rPr>
        <w:t> </w:t>
      </w:r>
      <w:r>
        <w:rPr/>
        <w:t>Patients</w:t>
      </w:r>
      <w:r>
        <w:rPr>
          <w:spacing w:val="-2"/>
        </w:rPr>
        <w:t> </w:t>
      </w:r>
      <w:r>
        <w:rPr/>
        <w:t>in</w:t>
      </w:r>
      <w:r>
        <w:rPr>
          <w:spacing w:val="-4"/>
        </w:rPr>
        <w:t> </w:t>
      </w:r>
      <w:r>
        <w:rPr/>
        <w:t>Some</w:t>
      </w:r>
      <w:r>
        <w:rPr>
          <w:spacing w:val="-2"/>
        </w:rPr>
        <w:t> </w:t>
      </w:r>
      <w:r>
        <w:rPr/>
        <w:t>Villages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Ethiope</w:t>
      </w:r>
      <w:r>
        <w:rPr>
          <w:spacing w:val="-2"/>
        </w:rPr>
        <w:t> </w:t>
      </w:r>
      <w:r>
        <w:rPr/>
        <w:t>East</w:t>
      </w:r>
      <w:r>
        <w:rPr>
          <w:spacing w:val="-4"/>
        </w:rPr>
        <w:t> </w:t>
      </w:r>
      <w:r>
        <w:rPr/>
        <w:t>and</w:t>
      </w:r>
      <w:r>
        <w:rPr>
          <w:spacing w:val="-2"/>
        </w:rPr>
        <w:t> </w:t>
      </w:r>
      <w:r>
        <w:rPr/>
        <w:t>Ndokwa</w:t>
      </w:r>
      <w:r>
        <w:rPr>
          <w:spacing w:val="-1"/>
        </w:rPr>
        <w:t> </w:t>
      </w:r>
      <w:r>
        <w:rPr/>
        <w:t>West</w:t>
      </w:r>
      <w:r>
        <w:rPr>
          <w:spacing w:val="-1"/>
        </w:rPr>
        <w:t> </w:t>
      </w:r>
      <w:r>
        <w:rPr/>
        <w:t>LGAs</w:t>
      </w:r>
      <w:r>
        <w:rPr>
          <w:spacing w:val="-2"/>
        </w:rPr>
        <w:t> </w:t>
      </w:r>
      <w:r>
        <w:rPr/>
        <w:t>of</w:t>
      </w:r>
      <w:r>
        <w:rPr>
          <w:spacing w:val="-64"/>
        </w:rPr>
        <w:t> </w:t>
      </w:r>
      <w:r>
        <w:rPr/>
        <w:t>Delta</w:t>
      </w:r>
      <w:r>
        <w:rPr>
          <w:spacing w:val="-1"/>
        </w:rPr>
        <w:t> </w:t>
      </w:r>
      <w:r>
        <w:rPr/>
        <w:t>State</w:t>
      </w:r>
      <w:r>
        <w:rPr>
          <w:spacing w:val="-2"/>
        </w:rPr>
        <w:t> </w:t>
      </w:r>
      <w:r>
        <w:rPr/>
        <w:t>Who</w:t>
      </w:r>
      <w:r>
        <w:rPr>
          <w:spacing w:val="-3"/>
        </w:rPr>
        <w:t> </w:t>
      </w:r>
      <w:r>
        <w:rPr/>
        <w:t>Were Treated</w:t>
      </w:r>
      <w:r>
        <w:rPr>
          <w:spacing w:val="-3"/>
        </w:rPr>
        <w:t> </w:t>
      </w:r>
      <w:r>
        <w:rPr/>
        <w:t>During</w:t>
      </w:r>
      <w:r>
        <w:rPr>
          <w:spacing w:val="2"/>
        </w:rPr>
        <w:t> </w:t>
      </w:r>
      <w:r>
        <w:rPr/>
        <w:t>The</w:t>
      </w:r>
      <w:r>
        <w:rPr>
          <w:spacing w:val="-2"/>
        </w:rPr>
        <w:t> </w:t>
      </w:r>
      <w:r>
        <w:rPr/>
        <w:t>November/December Survey</w:t>
      </w:r>
      <w:r>
        <w:rPr>
          <w:spacing w:val="-4"/>
        </w:rPr>
        <w:t> </w:t>
      </w:r>
      <w:r>
        <w:rPr/>
        <w:t>of 1992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3"/>
        <w:rPr>
          <w:rFonts w:ascii="Arial"/>
          <w:b/>
          <w:sz w:val="10"/>
        </w:rPr>
      </w:pPr>
    </w:p>
    <w:tbl>
      <w:tblPr>
        <w:tblW w:w="0" w:type="auto"/>
        <w:jc w:val="left"/>
        <w:tblInd w:w="75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56"/>
        <w:gridCol w:w="1458"/>
        <w:gridCol w:w="1026"/>
        <w:gridCol w:w="1379"/>
        <w:gridCol w:w="1734"/>
        <w:gridCol w:w="2906"/>
        <w:gridCol w:w="1806"/>
      </w:tblGrid>
      <w:tr>
        <w:trPr>
          <w:trHeight w:val="690" w:hRule="atLeast"/>
        </w:trPr>
        <w:tc>
          <w:tcPr>
            <w:tcW w:w="205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28" w:lineRule="exact"/>
              <w:ind w:left="115"/>
              <w:rPr>
                <w:b/>
                <w:sz w:val="20"/>
              </w:rPr>
            </w:pPr>
            <w:r>
              <w:rPr>
                <w:b/>
                <w:sz w:val="20"/>
              </w:rPr>
              <w:t>PATIENT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ID.</w:t>
            </w:r>
          </w:p>
          <w:p>
            <w:pPr>
              <w:pStyle w:val="TableParagraph"/>
              <w:spacing w:before="115"/>
              <w:ind w:left="115"/>
              <w:rPr>
                <w:b/>
                <w:sz w:val="20"/>
              </w:rPr>
            </w:pPr>
            <w:r>
              <w:rPr>
                <w:b/>
                <w:sz w:val="20"/>
              </w:rPr>
              <w:t>CODE</w:t>
            </w:r>
          </w:p>
        </w:tc>
        <w:tc>
          <w:tcPr>
            <w:tcW w:w="145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28" w:lineRule="exact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VILLAGE</w:t>
            </w:r>
          </w:p>
        </w:tc>
        <w:tc>
          <w:tcPr>
            <w:tcW w:w="102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28" w:lineRule="exact"/>
              <w:ind w:left="429"/>
              <w:rPr>
                <w:b/>
                <w:sz w:val="20"/>
              </w:rPr>
            </w:pPr>
            <w:r>
              <w:rPr>
                <w:b/>
                <w:sz w:val="20"/>
              </w:rPr>
              <w:t>SEX</w:t>
            </w:r>
          </w:p>
        </w:tc>
        <w:tc>
          <w:tcPr>
            <w:tcW w:w="137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28" w:lineRule="exact"/>
              <w:ind w:left="210"/>
              <w:rPr>
                <w:b/>
                <w:sz w:val="20"/>
              </w:rPr>
            </w:pPr>
            <w:r>
              <w:rPr>
                <w:b/>
                <w:sz w:val="20"/>
              </w:rPr>
              <w:t>AGE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(YRS)</w:t>
            </w:r>
          </w:p>
        </w:tc>
        <w:tc>
          <w:tcPr>
            <w:tcW w:w="173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28" w:lineRule="exact"/>
              <w:ind w:left="156"/>
              <w:rPr>
                <w:b/>
                <w:sz w:val="20"/>
              </w:rPr>
            </w:pPr>
            <w:r>
              <w:rPr>
                <w:b/>
                <w:sz w:val="20"/>
              </w:rPr>
              <w:t>OCCUPATION</w:t>
            </w:r>
          </w:p>
        </w:tc>
        <w:tc>
          <w:tcPr>
            <w:tcW w:w="290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28" w:lineRule="exact"/>
              <w:ind w:left="1043"/>
              <w:rPr>
                <w:b/>
                <w:sz w:val="20"/>
              </w:rPr>
            </w:pPr>
            <w:r>
              <w:rPr>
                <w:b/>
                <w:sz w:val="20"/>
              </w:rPr>
              <w:t>DIAGNOSIS</w:t>
            </w:r>
          </w:p>
          <w:p>
            <w:pPr>
              <w:pStyle w:val="TableParagraph"/>
              <w:tabs>
                <w:tab w:pos="1958" w:val="left" w:leader="none"/>
              </w:tabs>
              <w:spacing w:before="115"/>
              <w:ind w:left="215"/>
              <w:rPr>
                <w:b/>
                <w:sz w:val="20"/>
              </w:rPr>
            </w:pPr>
            <w:r>
              <w:rPr>
                <w:b/>
                <w:sz w:val="20"/>
              </w:rPr>
              <w:t>FILTER</w:t>
            </w:r>
            <w:r>
              <w:rPr>
                <w:b/>
                <w:spacing w:val="98"/>
                <w:sz w:val="20"/>
              </w:rPr>
              <w:t> </w:t>
            </w:r>
            <w:r>
              <w:rPr>
                <w:b/>
                <w:sz w:val="20"/>
              </w:rPr>
              <w:t>GP</w:t>
              <w:tab/>
              <w:t>CATT</w:t>
            </w:r>
          </w:p>
        </w:tc>
        <w:tc>
          <w:tcPr>
            <w:tcW w:w="180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28" w:lineRule="exact"/>
              <w:ind w:left="307"/>
              <w:rPr>
                <w:b/>
                <w:sz w:val="20"/>
              </w:rPr>
            </w:pPr>
            <w:r>
              <w:rPr>
                <w:b/>
                <w:sz w:val="20"/>
              </w:rPr>
              <w:t>REMARKS</w:t>
            </w:r>
          </w:p>
        </w:tc>
      </w:tr>
      <w:tr>
        <w:trPr>
          <w:trHeight w:val="5174" w:hRule="atLeast"/>
        </w:trPr>
        <w:tc>
          <w:tcPr>
            <w:tcW w:w="205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360" w:lineRule="auto"/>
              <w:ind w:left="115" w:right="342"/>
              <w:jc w:val="both"/>
              <w:rPr>
                <w:sz w:val="20"/>
              </w:rPr>
            </w:pPr>
            <w:r>
              <w:rPr>
                <w:sz w:val="20"/>
              </w:rPr>
              <w:t>ETE/3/92/OF/URK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ETE/5/92/ER/URK</w:t>
            </w:r>
            <w:r>
              <w:rPr>
                <w:spacing w:val="-48"/>
                <w:sz w:val="20"/>
              </w:rPr>
              <w:t> </w:t>
            </w:r>
            <w:r>
              <w:rPr>
                <w:w w:val="95"/>
                <w:sz w:val="20"/>
              </w:rPr>
              <w:t>ETE/6/92/AQ/URK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ETE/7/92/OA/URK</w:t>
            </w:r>
          </w:p>
          <w:p>
            <w:pPr>
              <w:pStyle w:val="TableParagraph"/>
              <w:spacing w:before="5"/>
              <w:rPr>
                <w:rFonts w:ascii="Arial"/>
                <w:b/>
                <w:sz w:val="29"/>
              </w:rPr>
            </w:pPr>
          </w:p>
          <w:p>
            <w:pPr>
              <w:pStyle w:val="TableParagraph"/>
              <w:spacing w:line="360" w:lineRule="auto" w:before="1"/>
              <w:ind w:left="115"/>
              <w:rPr>
                <w:sz w:val="20"/>
              </w:rPr>
            </w:pPr>
            <w:r>
              <w:rPr>
                <w:sz w:val="20"/>
              </w:rPr>
              <w:t>ETE/21/92/EB/URK</w:t>
            </w:r>
            <w:r>
              <w:rPr>
                <w:spacing w:val="1"/>
                <w:sz w:val="20"/>
              </w:rPr>
              <w:t> </w:t>
            </w:r>
            <w:r>
              <w:rPr>
                <w:w w:val="95"/>
                <w:sz w:val="20"/>
              </w:rPr>
              <w:t>ETE/301/92/OM/ORA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ETE/357/92/JQ/ORA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ETE/308/92/IE/ORA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ETE/327/92/JV/ORA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ETE/305/92/OI/ORA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ETE/333/92/EF/ORA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ETE/337/92/UT/ORA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ETE/122/92/OD/UGO</w:t>
            </w:r>
          </w:p>
          <w:p>
            <w:pPr>
              <w:pStyle w:val="TableParagraph"/>
              <w:spacing w:line="229" w:lineRule="exact"/>
              <w:ind w:left="115"/>
              <w:rPr>
                <w:sz w:val="20"/>
              </w:rPr>
            </w:pPr>
            <w:r>
              <w:rPr>
                <w:sz w:val="20"/>
              </w:rPr>
              <w:t>ETE/168/92/IC/UGO</w:t>
            </w:r>
          </w:p>
        </w:tc>
        <w:tc>
          <w:tcPr>
            <w:tcW w:w="145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360" w:lineRule="auto"/>
              <w:ind w:left="108" w:right="649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>Urhuoka</w:t>
            </w:r>
            <w:r>
              <w:rPr>
                <w:spacing w:val="-48"/>
                <w:sz w:val="20"/>
              </w:rPr>
              <w:t> </w:t>
            </w:r>
            <w:r>
              <w:rPr>
                <w:spacing w:val="-1"/>
                <w:sz w:val="20"/>
              </w:rPr>
              <w:t>Urhuoka</w:t>
            </w:r>
            <w:r>
              <w:rPr>
                <w:spacing w:val="-48"/>
                <w:sz w:val="20"/>
              </w:rPr>
              <w:t> </w:t>
            </w:r>
            <w:r>
              <w:rPr>
                <w:spacing w:val="-1"/>
                <w:sz w:val="20"/>
              </w:rPr>
              <w:t>Urhuoka</w:t>
            </w:r>
            <w:r>
              <w:rPr>
                <w:spacing w:val="-48"/>
                <w:sz w:val="20"/>
              </w:rPr>
              <w:t> </w:t>
            </w:r>
            <w:r>
              <w:rPr>
                <w:spacing w:val="-1"/>
                <w:sz w:val="20"/>
              </w:rPr>
              <w:t>Urhuoka</w:t>
            </w:r>
          </w:p>
          <w:p>
            <w:pPr>
              <w:pStyle w:val="TableParagraph"/>
              <w:spacing w:before="5"/>
              <w:rPr>
                <w:rFonts w:ascii="Arial"/>
                <w:b/>
                <w:sz w:val="29"/>
              </w:rPr>
            </w:pPr>
          </w:p>
          <w:p>
            <w:pPr>
              <w:pStyle w:val="TableParagraph"/>
              <w:spacing w:line="360" w:lineRule="auto" w:before="1"/>
              <w:ind w:left="108" w:right="639"/>
              <w:rPr>
                <w:sz w:val="20"/>
              </w:rPr>
            </w:pPr>
            <w:r>
              <w:rPr>
                <w:spacing w:val="-1"/>
                <w:sz w:val="20"/>
              </w:rPr>
              <w:t>Urhuoka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Oria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Oria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Oria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Oria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Oria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Oria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Oria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Ugono</w:t>
            </w:r>
          </w:p>
          <w:p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sz w:val="20"/>
              </w:rPr>
              <w:t>Ugono</w:t>
            </w:r>
          </w:p>
        </w:tc>
        <w:tc>
          <w:tcPr>
            <w:tcW w:w="102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360" w:lineRule="auto"/>
              <w:ind w:left="624" w:right="289"/>
              <w:jc w:val="both"/>
              <w:rPr>
                <w:sz w:val="20"/>
              </w:rPr>
            </w:pPr>
            <w:r>
              <w:rPr>
                <w:sz w:val="20"/>
              </w:rPr>
              <w:t>F</w:t>
            </w:r>
            <w:r>
              <w:rPr>
                <w:w w:val="99"/>
                <w:sz w:val="20"/>
              </w:rPr>
              <w:t> </w:t>
            </w:r>
            <w:r>
              <w:rPr>
                <w:sz w:val="20"/>
              </w:rPr>
              <w:t>F</w:t>
            </w:r>
            <w:r>
              <w:rPr>
                <w:w w:val="99"/>
                <w:sz w:val="20"/>
              </w:rPr>
              <w:t> </w:t>
            </w:r>
            <w:r>
              <w:rPr>
                <w:sz w:val="20"/>
              </w:rPr>
              <w:t>F</w:t>
            </w:r>
            <w:r>
              <w:rPr>
                <w:w w:val="99"/>
                <w:sz w:val="20"/>
              </w:rPr>
              <w:t> </w:t>
            </w:r>
            <w:r>
              <w:rPr>
                <w:sz w:val="20"/>
              </w:rPr>
              <w:t>F</w:t>
            </w:r>
          </w:p>
          <w:p>
            <w:pPr>
              <w:pStyle w:val="TableParagraph"/>
              <w:spacing w:before="5"/>
              <w:rPr>
                <w:rFonts w:ascii="Arial"/>
                <w:b/>
                <w:sz w:val="29"/>
              </w:rPr>
            </w:pPr>
          </w:p>
          <w:p>
            <w:pPr>
              <w:pStyle w:val="TableParagraph"/>
              <w:spacing w:line="360" w:lineRule="auto" w:before="1"/>
              <w:ind w:left="590" w:right="256" w:firstLine="33"/>
              <w:jc w:val="both"/>
              <w:rPr>
                <w:sz w:val="20"/>
              </w:rPr>
            </w:pPr>
            <w:r>
              <w:rPr>
                <w:sz w:val="20"/>
              </w:rPr>
              <w:t>F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F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</w:t>
            </w:r>
            <w:r>
              <w:rPr>
                <w:spacing w:val="-49"/>
                <w:sz w:val="20"/>
              </w:rPr>
              <w:t> </w:t>
            </w:r>
            <w:r>
              <w:rPr>
                <w:sz w:val="20"/>
              </w:rPr>
              <w:t>M</w:t>
            </w:r>
            <w:r>
              <w:rPr>
                <w:spacing w:val="-49"/>
                <w:sz w:val="20"/>
              </w:rPr>
              <w:t> </w:t>
            </w:r>
            <w:r>
              <w:rPr>
                <w:sz w:val="20"/>
              </w:rPr>
              <w:t>M</w:t>
            </w:r>
            <w:r>
              <w:rPr>
                <w:spacing w:val="-49"/>
                <w:sz w:val="20"/>
              </w:rPr>
              <w:t> </w:t>
            </w:r>
            <w:r>
              <w:rPr>
                <w:sz w:val="20"/>
              </w:rPr>
              <w:t>M</w:t>
            </w:r>
            <w:r>
              <w:rPr>
                <w:spacing w:val="-49"/>
                <w:sz w:val="20"/>
              </w:rPr>
              <w:t> </w:t>
            </w:r>
            <w:r>
              <w:rPr>
                <w:sz w:val="20"/>
              </w:rPr>
              <w:t>M</w:t>
            </w:r>
          </w:p>
          <w:p>
            <w:pPr>
              <w:pStyle w:val="TableParagraph"/>
              <w:spacing w:line="229" w:lineRule="exact"/>
              <w:ind w:left="624"/>
              <w:rPr>
                <w:sz w:val="20"/>
              </w:rPr>
            </w:pPr>
            <w:r>
              <w:rPr>
                <w:w w:val="99"/>
                <w:sz w:val="20"/>
              </w:rPr>
              <w:t>F</w:t>
            </w:r>
          </w:p>
        </w:tc>
        <w:tc>
          <w:tcPr>
            <w:tcW w:w="137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23" w:lineRule="exact"/>
              <w:ind w:left="5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  <w:p>
            <w:pPr>
              <w:pStyle w:val="TableParagraph"/>
              <w:spacing w:before="115"/>
              <w:ind w:left="598" w:right="539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  <w:p>
            <w:pPr>
              <w:pStyle w:val="TableParagraph"/>
              <w:spacing w:before="114"/>
              <w:ind w:left="598" w:right="539"/>
              <w:jc w:val="center"/>
              <w:rPr>
                <w:sz w:val="20"/>
              </w:rPr>
            </w:pPr>
            <w:r>
              <w:rPr>
                <w:sz w:val="20"/>
              </w:rPr>
              <w:t>37</w:t>
            </w:r>
          </w:p>
          <w:p>
            <w:pPr>
              <w:pStyle w:val="TableParagraph"/>
              <w:spacing w:before="116"/>
              <w:ind w:left="598" w:right="539"/>
              <w:jc w:val="center"/>
              <w:rPr>
                <w:sz w:val="20"/>
              </w:rPr>
            </w:pPr>
            <w:r>
              <w:rPr>
                <w:sz w:val="20"/>
              </w:rPr>
              <w:t>42</w:t>
            </w:r>
          </w:p>
          <w:p>
            <w:pPr>
              <w:pStyle w:val="TableParagraph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spacing w:before="1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ind w:left="598" w:right="539"/>
              <w:jc w:val="center"/>
              <w:rPr>
                <w:sz w:val="20"/>
              </w:rPr>
            </w:pPr>
            <w:r>
              <w:rPr>
                <w:sz w:val="20"/>
              </w:rPr>
              <w:t>40</w:t>
            </w:r>
          </w:p>
          <w:p>
            <w:pPr>
              <w:pStyle w:val="TableParagraph"/>
              <w:spacing w:before="113"/>
              <w:ind w:left="598" w:right="539"/>
              <w:jc w:val="center"/>
              <w:rPr>
                <w:sz w:val="20"/>
              </w:rPr>
            </w:pPr>
            <w:r>
              <w:rPr>
                <w:sz w:val="20"/>
              </w:rPr>
              <w:t>27</w:t>
            </w:r>
          </w:p>
          <w:p>
            <w:pPr>
              <w:pStyle w:val="TableParagraph"/>
              <w:spacing w:before="116"/>
              <w:ind w:left="597" w:right="540"/>
              <w:jc w:val="center"/>
              <w:rPr>
                <w:sz w:val="20"/>
              </w:rPr>
            </w:pPr>
            <w:r>
              <w:rPr>
                <w:sz w:val="20"/>
              </w:rPr>
              <w:t>40</w:t>
            </w:r>
          </w:p>
          <w:p>
            <w:pPr>
              <w:pStyle w:val="TableParagraph"/>
              <w:spacing w:before="115"/>
              <w:ind w:left="598" w:right="539"/>
              <w:jc w:val="center"/>
              <w:rPr>
                <w:sz w:val="20"/>
              </w:rPr>
            </w:pPr>
            <w:r>
              <w:rPr>
                <w:sz w:val="20"/>
              </w:rPr>
              <w:t>75</w:t>
            </w:r>
          </w:p>
          <w:p>
            <w:pPr>
              <w:pStyle w:val="TableParagraph"/>
              <w:spacing w:before="116"/>
              <w:ind w:left="598" w:right="539"/>
              <w:jc w:val="center"/>
              <w:rPr>
                <w:sz w:val="20"/>
              </w:rPr>
            </w:pPr>
            <w:r>
              <w:rPr>
                <w:sz w:val="20"/>
              </w:rPr>
              <w:t>40</w:t>
            </w:r>
          </w:p>
          <w:p>
            <w:pPr>
              <w:pStyle w:val="TableParagraph"/>
              <w:spacing w:before="114"/>
              <w:ind w:left="598" w:right="539"/>
              <w:jc w:val="center"/>
              <w:rPr>
                <w:sz w:val="20"/>
              </w:rPr>
            </w:pPr>
            <w:r>
              <w:rPr>
                <w:sz w:val="20"/>
              </w:rPr>
              <w:t>60</w:t>
            </w:r>
          </w:p>
          <w:p>
            <w:pPr>
              <w:pStyle w:val="TableParagraph"/>
              <w:spacing w:before="115"/>
              <w:ind w:left="598" w:right="539"/>
              <w:jc w:val="center"/>
              <w:rPr>
                <w:sz w:val="20"/>
              </w:rPr>
            </w:pPr>
            <w:r>
              <w:rPr>
                <w:sz w:val="20"/>
              </w:rPr>
              <w:t>40</w:t>
            </w:r>
          </w:p>
          <w:p>
            <w:pPr>
              <w:pStyle w:val="TableParagraph"/>
              <w:spacing w:before="116"/>
              <w:ind w:left="598" w:right="539"/>
              <w:jc w:val="center"/>
              <w:rPr>
                <w:sz w:val="20"/>
              </w:rPr>
            </w:pPr>
            <w:r>
              <w:rPr>
                <w:sz w:val="20"/>
              </w:rPr>
              <w:t>75</w:t>
            </w:r>
          </w:p>
          <w:p>
            <w:pPr>
              <w:pStyle w:val="TableParagraph"/>
              <w:spacing w:before="116"/>
              <w:ind w:left="598" w:right="539"/>
              <w:jc w:val="center"/>
              <w:rPr>
                <w:sz w:val="20"/>
              </w:rPr>
            </w:pPr>
            <w:r>
              <w:rPr>
                <w:sz w:val="20"/>
              </w:rPr>
              <w:t>25</w:t>
            </w:r>
          </w:p>
          <w:p>
            <w:pPr>
              <w:pStyle w:val="TableParagraph"/>
              <w:spacing w:before="113"/>
              <w:ind w:left="598" w:right="539"/>
              <w:jc w:val="center"/>
              <w:rPr>
                <w:sz w:val="20"/>
              </w:rPr>
            </w:pPr>
            <w:r>
              <w:rPr>
                <w:sz w:val="20"/>
              </w:rPr>
              <w:t>36</w:t>
            </w:r>
          </w:p>
        </w:tc>
        <w:tc>
          <w:tcPr>
            <w:tcW w:w="173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360" w:lineRule="auto"/>
              <w:ind w:left="156" w:right="887"/>
              <w:rPr>
                <w:sz w:val="20"/>
              </w:rPr>
            </w:pPr>
            <w:r>
              <w:rPr>
                <w:sz w:val="20"/>
              </w:rPr>
              <w:t>Pupil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Farming</w:t>
            </w:r>
            <w:r>
              <w:rPr>
                <w:spacing w:val="-47"/>
                <w:sz w:val="20"/>
              </w:rPr>
              <w:t> </w:t>
            </w:r>
            <w:r>
              <w:rPr>
                <w:spacing w:val="-1"/>
                <w:sz w:val="20"/>
              </w:rPr>
              <w:t>Farming</w:t>
            </w:r>
            <w:r>
              <w:rPr>
                <w:spacing w:val="-47"/>
                <w:sz w:val="20"/>
              </w:rPr>
              <w:t> </w:t>
            </w:r>
            <w:r>
              <w:rPr>
                <w:spacing w:val="-1"/>
                <w:sz w:val="20"/>
              </w:rPr>
              <w:t>Farming</w:t>
            </w:r>
          </w:p>
          <w:p>
            <w:pPr>
              <w:pStyle w:val="TableParagraph"/>
              <w:spacing w:before="5"/>
              <w:rPr>
                <w:rFonts w:ascii="Arial"/>
                <w:b/>
                <w:sz w:val="29"/>
              </w:rPr>
            </w:pPr>
          </w:p>
          <w:p>
            <w:pPr>
              <w:pStyle w:val="TableParagraph"/>
              <w:spacing w:line="360" w:lineRule="auto" w:before="1"/>
              <w:ind w:left="156" w:right="900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>Farming</w:t>
            </w:r>
            <w:r>
              <w:rPr>
                <w:spacing w:val="-48"/>
                <w:sz w:val="20"/>
              </w:rPr>
              <w:t> </w:t>
            </w:r>
            <w:r>
              <w:rPr>
                <w:spacing w:val="-1"/>
                <w:sz w:val="20"/>
              </w:rPr>
              <w:t>Farming</w:t>
            </w:r>
            <w:r>
              <w:rPr>
                <w:spacing w:val="-48"/>
                <w:sz w:val="20"/>
              </w:rPr>
              <w:t> </w:t>
            </w:r>
            <w:r>
              <w:rPr>
                <w:spacing w:val="-1"/>
                <w:sz w:val="20"/>
              </w:rPr>
              <w:t>Farming</w:t>
            </w:r>
            <w:r>
              <w:rPr>
                <w:spacing w:val="-48"/>
                <w:sz w:val="20"/>
              </w:rPr>
              <w:t> </w:t>
            </w:r>
            <w:r>
              <w:rPr>
                <w:spacing w:val="-1"/>
                <w:sz w:val="20"/>
              </w:rPr>
              <w:t>Farming</w:t>
            </w:r>
            <w:r>
              <w:rPr>
                <w:spacing w:val="-48"/>
                <w:sz w:val="20"/>
              </w:rPr>
              <w:t> </w:t>
            </w:r>
            <w:r>
              <w:rPr>
                <w:spacing w:val="-1"/>
                <w:sz w:val="20"/>
              </w:rPr>
              <w:t>Farming</w:t>
            </w:r>
            <w:r>
              <w:rPr>
                <w:spacing w:val="-48"/>
                <w:sz w:val="20"/>
              </w:rPr>
              <w:t> </w:t>
            </w:r>
            <w:r>
              <w:rPr>
                <w:spacing w:val="-1"/>
                <w:sz w:val="20"/>
              </w:rPr>
              <w:t>Farming</w:t>
            </w:r>
            <w:r>
              <w:rPr>
                <w:spacing w:val="-48"/>
                <w:sz w:val="20"/>
              </w:rPr>
              <w:t> </w:t>
            </w:r>
            <w:r>
              <w:rPr>
                <w:spacing w:val="-1"/>
                <w:sz w:val="20"/>
              </w:rPr>
              <w:t>Farming</w:t>
            </w:r>
            <w:r>
              <w:rPr>
                <w:spacing w:val="-48"/>
                <w:sz w:val="20"/>
              </w:rPr>
              <w:t> </w:t>
            </w:r>
            <w:r>
              <w:rPr>
                <w:spacing w:val="-1"/>
                <w:sz w:val="20"/>
              </w:rPr>
              <w:t>Farming</w:t>
            </w:r>
            <w:r>
              <w:rPr>
                <w:spacing w:val="-48"/>
                <w:sz w:val="20"/>
              </w:rPr>
              <w:t> </w:t>
            </w:r>
            <w:r>
              <w:rPr>
                <w:spacing w:val="-1"/>
                <w:sz w:val="20"/>
              </w:rPr>
              <w:t>Farming</w:t>
            </w:r>
          </w:p>
          <w:p>
            <w:pPr>
              <w:pStyle w:val="TableParagraph"/>
              <w:spacing w:line="229" w:lineRule="exact"/>
              <w:ind w:left="156"/>
              <w:rPr>
                <w:sz w:val="20"/>
              </w:rPr>
            </w:pPr>
            <w:r>
              <w:rPr>
                <w:sz w:val="20"/>
              </w:rPr>
              <w:t>Farming</w:t>
            </w:r>
          </w:p>
        </w:tc>
        <w:tc>
          <w:tcPr>
            <w:tcW w:w="290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829" w:val="left" w:leader="none"/>
                <w:tab w:pos="2351" w:val="left" w:leader="none"/>
              </w:tabs>
              <w:spacing w:line="223" w:lineRule="exact"/>
              <w:ind w:left="215"/>
              <w:rPr>
                <w:sz w:val="20"/>
              </w:rPr>
            </w:pPr>
            <w:r>
              <w:rPr>
                <w:sz w:val="20"/>
              </w:rPr>
              <w:t>+</w:t>
              <w:tab/>
              <w:t>*LP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(CSF)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+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ve</w:t>
              <w:tab/>
              <w:t>++</w:t>
            </w:r>
          </w:p>
          <w:p>
            <w:pPr>
              <w:pStyle w:val="TableParagraph"/>
              <w:tabs>
                <w:tab w:pos="1187" w:val="left" w:leader="none"/>
                <w:tab w:pos="2375" w:val="left" w:leader="none"/>
              </w:tabs>
              <w:spacing w:before="115"/>
              <w:ind w:left="215"/>
              <w:rPr>
                <w:sz w:val="20"/>
              </w:rPr>
            </w:pPr>
            <w:r>
              <w:rPr>
                <w:sz w:val="20"/>
              </w:rPr>
              <w:t>+</w:t>
              <w:tab/>
              <w:t>++</w:t>
              <w:tab/>
              <w:t>+</w:t>
            </w:r>
          </w:p>
          <w:p>
            <w:pPr>
              <w:pStyle w:val="TableParagraph"/>
              <w:tabs>
                <w:tab w:pos="2375" w:val="left" w:leader="none"/>
              </w:tabs>
              <w:spacing w:before="114"/>
              <w:ind w:left="1187"/>
              <w:rPr>
                <w:sz w:val="20"/>
              </w:rPr>
            </w:pPr>
            <w:r>
              <w:rPr>
                <w:sz w:val="20"/>
              </w:rPr>
              <w:t>++</w:t>
              <w:tab/>
              <w:t>++</w:t>
            </w:r>
          </w:p>
          <w:p>
            <w:pPr>
              <w:pStyle w:val="TableParagraph"/>
              <w:tabs>
                <w:tab w:pos="1237" w:val="left" w:leader="none"/>
                <w:tab w:pos="2375" w:val="left" w:leader="none"/>
              </w:tabs>
              <w:spacing w:before="116"/>
              <w:ind w:left="215"/>
              <w:rPr>
                <w:sz w:val="20"/>
              </w:rPr>
            </w:pPr>
            <w:r>
              <w:rPr>
                <w:sz w:val="20"/>
              </w:rPr>
              <w:t>++</w:t>
              <w:tab/>
              <w:t>+</w:t>
              <w:tab/>
              <w:t>+</w:t>
            </w:r>
          </w:p>
          <w:p>
            <w:pPr>
              <w:pStyle w:val="TableParagraph"/>
              <w:spacing w:before="115"/>
              <w:ind w:left="215"/>
              <w:rPr>
                <w:sz w:val="20"/>
              </w:rPr>
            </w:pPr>
            <w:r>
              <w:rPr>
                <w:sz w:val="20"/>
              </w:rPr>
              <w:t>**Anim.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Inoc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(+ve)</w:t>
            </w:r>
          </w:p>
          <w:p>
            <w:pPr>
              <w:pStyle w:val="TableParagraph"/>
              <w:tabs>
                <w:tab w:pos="1187" w:val="left" w:leader="none"/>
                <w:tab w:pos="2207" w:val="left" w:leader="none"/>
              </w:tabs>
              <w:spacing w:before="116"/>
              <w:ind w:left="215"/>
              <w:rPr>
                <w:sz w:val="20"/>
              </w:rPr>
            </w:pPr>
            <w:r>
              <w:rPr>
                <w:sz w:val="20"/>
              </w:rPr>
              <w:t>++</w:t>
              <w:tab/>
              <w:t>+</w:t>
              <w:tab/>
              <w:t>+++</w:t>
            </w:r>
          </w:p>
          <w:p>
            <w:pPr>
              <w:pStyle w:val="TableParagraph"/>
              <w:tabs>
                <w:tab w:pos="1187" w:val="left" w:leader="none"/>
                <w:tab w:pos="2207" w:val="left" w:leader="none"/>
              </w:tabs>
              <w:spacing w:before="113"/>
              <w:ind w:left="215"/>
              <w:rPr>
                <w:sz w:val="20"/>
              </w:rPr>
            </w:pPr>
            <w:r>
              <w:rPr>
                <w:sz w:val="20"/>
              </w:rPr>
              <w:t>++</w:t>
              <w:tab/>
              <w:t>+++</w:t>
              <w:tab/>
              <w:t>+++</w:t>
            </w:r>
          </w:p>
          <w:p>
            <w:pPr>
              <w:pStyle w:val="TableParagraph"/>
              <w:tabs>
                <w:tab w:pos="1187" w:val="left" w:leader="none"/>
                <w:tab w:pos="2375" w:val="left" w:leader="none"/>
              </w:tabs>
              <w:spacing w:before="116"/>
              <w:ind w:left="215"/>
              <w:rPr>
                <w:sz w:val="20"/>
              </w:rPr>
            </w:pPr>
            <w:r>
              <w:rPr>
                <w:sz w:val="20"/>
              </w:rPr>
              <w:t>+</w:t>
              <w:tab/>
              <w:t>+++</w:t>
              <w:tab/>
              <w:t>++</w:t>
            </w:r>
          </w:p>
          <w:p>
            <w:pPr>
              <w:pStyle w:val="TableParagraph"/>
              <w:tabs>
                <w:tab w:pos="1237" w:val="left" w:leader="none"/>
                <w:tab w:pos="2375" w:val="left" w:leader="none"/>
              </w:tabs>
              <w:spacing w:before="115"/>
              <w:ind w:left="215"/>
              <w:rPr>
                <w:sz w:val="20"/>
              </w:rPr>
            </w:pPr>
            <w:r>
              <w:rPr>
                <w:sz w:val="20"/>
              </w:rPr>
              <w:t>++</w:t>
              <w:tab/>
              <w:t>++</w:t>
              <w:tab/>
              <w:t>+</w:t>
            </w:r>
          </w:p>
          <w:p>
            <w:pPr>
              <w:pStyle w:val="TableParagraph"/>
              <w:tabs>
                <w:tab w:pos="1187" w:val="left" w:leader="none"/>
                <w:tab w:pos="2375" w:val="left" w:leader="none"/>
              </w:tabs>
              <w:spacing w:before="116"/>
              <w:ind w:left="215"/>
              <w:rPr>
                <w:sz w:val="20"/>
              </w:rPr>
            </w:pPr>
            <w:r>
              <w:rPr>
                <w:sz w:val="20"/>
              </w:rPr>
              <w:t>+</w:t>
              <w:tab/>
              <w:t>+++</w:t>
              <w:tab/>
              <w:t>++</w:t>
            </w:r>
          </w:p>
          <w:p>
            <w:pPr>
              <w:pStyle w:val="TableParagraph"/>
              <w:tabs>
                <w:tab w:pos="1187" w:val="left" w:leader="none"/>
                <w:tab w:pos="2375" w:val="left" w:leader="none"/>
              </w:tabs>
              <w:spacing w:before="114"/>
              <w:ind w:left="215"/>
              <w:rPr>
                <w:sz w:val="20"/>
              </w:rPr>
            </w:pPr>
            <w:r>
              <w:rPr>
                <w:sz w:val="20"/>
              </w:rPr>
              <w:t>+</w:t>
              <w:tab/>
              <w:t>+++</w:t>
              <w:tab/>
              <w:t>++</w:t>
            </w:r>
          </w:p>
          <w:p>
            <w:pPr>
              <w:pStyle w:val="TableParagraph"/>
              <w:tabs>
                <w:tab w:pos="2375" w:val="left" w:leader="none"/>
              </w:tabs>
              <w:spacing w:before="115"/>
              <w:ind w:left="215"/>
              <w:rPr>
                <w:sz w:val="20"/>
              </w:rPr>
            </w:pPr>
            <w:r>
              <w:rPr>
                <w:sz w:val="20"/>
              </w:rPr>
              <w:t>+</w:t>
              <w:tab/>
              <w:t>+</w:t>
            </w:r>
          </w:p>
          <w:p>
            <w:pPr>
              <w:pStyle w:val="TableParagraph"/>
              <w:tabs>
                <w:tab w:pos="2375" w:val="left" w:leader="none"/>
              </w:tabs>
              <w:spacing w:before="116"/>
              <w:ind w:left="215"/>
              <w:rPr>
                <w:sz w:val="20"/>
              </w:rPr>
            </w:pPr>
            <w:r>
              <w:rPr>
                <w:sz w:val="20"/>
              </w:rPr>
              <w:t>+</w:t>
              <w:tab/>
              <w:t>+</w:t>
            </w:r>
          </w:p>
          <w:p>
            <w:pPr>
              <w:pStyle w:val="TableParagraph"/>
              <w:tabs>
                <w:tab w:pos="1237" w:val="left" w:leader="none"/>
                <w:tab w:pos="2375" w:val="left" w:leader="none"/>
              </w:tabs>
              <w:spacing w:before="116"/>
              <w:ind w:left="215"/>
              <w:rPr>
                <w:sz w:val="20"/>
              </w:rPr>
            </w:pPr>
            <w:r>
              <w:rPr>
                <w:sz w:val="20"/>
              </w:rPr>
              <w:t>++</w:t>
              <w:tab/>
              <w:t>+</w:t>
              <w:tab/>
              <w:t>++</w:t>
            </w:r>
          </w:p>
          <w:p>
            <w:pPr>
              <w:pStyle w:val="TableParagraph"/>
              <w:tabs>
                <w:tab w:pos="1237" w:val="left" w:leader="none"/>
                <w:tab w:pos="2375" w:val="left" w:leader="none"/>
              </w:tabs>
              <w:spacing w:before="113"/>
              <w:ind w:left="215"/>
              <w:rPr>
                <w:sz w:val="20"/>
              </w:rPr>
            </w:pPr>
            <w:r>
              <w:rPr>
                <w:sz w:val="20"/>
              </w:rPr>
              <w:t>+</w:t>
              <w:tab/>
              <w:t>+</w:t>
              <w:tab/>
              <w:t>+</w:t>
            </w:r>
          </w:p>
        </w:tc>
        <w:tc>
          <w:tcPr>
            <w:tcW w:w="180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360" w:lineRule="auto"/>
              <w:ind w:left="307" w:right="764"/>
              <w:rPr>
                <w:sz w:val="20"/>
              </w:rPr>
            </w:pPr>
            <w:r>
              <w:rPr>
                <w:spacing w:val="-1"/>
                <w:sz w:val="20"/>
              </w:rPr>
              <w:t>Survived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Died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Survived</w:t>
            </w:r>
            <w:r>
              <w:rPr>
                <w:spacing w:val="-47"/>
                <w:sz w:val="20"/>
              </w:rPr>
              <w:t> </w:t>
            </w:r>
            <w:r>
              <w:rPr>
                <w:spacing w:val="-1"/>
                <w:sz w:val="20"/>
              </w:rPr>
              <w:t>Survived</w:t>
            </w:r>
          </w:p>
          <w:p>
            <w:pPr>
              <w:pStyle w:val="TableParagraph"/>
              <w:spacing w:before="5"/>
              <w:rPr>
                <w:rFonts w:ascii="Arial"/>
                <w:b/>
                <w:sz w:val="29"/>
              </w:rPr>
            </w:pPr>
          </w:p>
          <w:p>
            <w:pPr>
              <w:pStyle w:val="TableParagraph"/>
              <w:spacing w:line="360" w:lineRule="auto" w:before="1"/>
              <w:ind w:left="307" w:right="778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>Survived</w:t>
            </w:r>
            <w:r>
              <w:rPr>
                <w:spacing w:val="-48"/>
                <w:sz w:val="20"/>
              </w:rPr>
              <w:t> </w:t>
            </w:r>
            <w:r>
              <w:rPr>
                <w:spacing w:val="-1"/>
                <w:sz w:val="20"/>
              </w:rPr>
              <w:t>Survived</w:t>
            </w:r>
            <w:r>
              <w:rPr>
                <w:spacing w:val="-48"/>
                <w:sz w:val="20"/>
              </w:rPr>
              <w:t> </w:t>
            </w:r>
            <w:r>
              <w:rPr>
                <w:spacing w:val="-1"/>
                <w:sz w:val="20"/>
              </w:rPr>
              <w:t>Survived</w:t>
            </w:r>
            <w:r>
              <w:rPr>
                <w:spacing w:val="-48"/>
                <w:sz w:val="20"/>
              </w:rPr>
              <w:t> </w:t>
            </w:r>
            <w:r>
              <w:rPr>
                <w:spacing w:val="-1"/>
                <w:sz w:val="20"/>
              </w:rPr>
              <w:t>Survived</w:t>
            </w:r>
            <w:r>
              <w:rPr>
                <w:spacing w:val="-48"/>
                <w:sz w:val="20"/>
              </w:rPr>
              <w:t> </w:t>
            </w:r>
            <w:r>
              <w:rPr>
                <w:spacing w:val="-1"/>
                <w:sz w:val="20"/>
              </w:rPr>
              <w:t>Survived</w:t>
            </w:r>
            <w:r>
              <w:rPr>
                <w:spacing w:val="-48"/>
                <w:sz w:val="20"/>
              </w:rPr>
              <w:t> </w:t>
            </w:r>
            <w:r>
              <w:rPr>
                <w:spacing w:val="-1"/>
                <w:sz w:val="20"/>
              </w:rPr>
              <w:t>Survived</w:t>
            </w:r>
            <w:r>
              <w:rPr>
                <w:spacing w:val="-48"/>
                <w:sz w:val="20"/>
              </w:rPr>
              <w:t> </w:t>
            </w:r>
            <w:r>
              <w:rPr>
                <w:spacing w:val="-1"/>
                <w:sz w:val="20"/>
              </w:rPr>
              <w:t>Survived</w:t>
            </w:r>
            <w:r>
              <w:rPr>
                <w:spacing w:val="-48"/>
                <w:sz w:val="20"/>
              </w:rPr>
              <w:t> </w:t>
            </w:r>
            <w:r>
              <w:rPr>
                <w:spacing w:val="-1"/>
                <w:sz w:val="20"/>
              </w:rPr>
              <w:t>Survived</w:t>
            </w:r>
            <w:r>
              <w:rPr>
                <w:spacing w:val="-48"/>
                <w:sz w:val="20"/>
              </w:rPr>
              <w:t> </w:t>
            </w:r>
            <w:r>
              <w:rPr>
                <w:spacing w:val="-1"/>
                <w:sz w:val="20"/>
              </w:rPr>
              <w:t>Survived</w:t>
            </w:r>
          </w:p>
          <w:p>
            <w:pPr>
              <w:pStyle w:val="TableParagraph"/>
              <w:spacing w:line="229" w:lineRule="exact"/>
              <w:ind w:left="307"/>
              <w:rPr>
                <w:sz w:val="20"/>
              </w:rPr>
            </w:pPr>
            <w:r>
              <w:rPr>
                <w:sz w:val="20"/>
              </w:rPr>
              <w:t>Survived</w:t>
            </w:r>
          </w:p>
        </w:tc>
      </w:tr>
    </w:tbl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before="11"/>
        <w:rPr>
          <w:rFonts w:ascii="Arial"/>
          <w:b/>
          <w:sz w:val="21"/>
        </w:rPr>
      </w:pPr>
    </w:p>
    <w:p>
      <w:pPr>
        <w:pStyle w:val="BodyText"/>
        <w:ind w:left="1398"/>
      </w:pPr>
      <w:r>
        <w:rPr/>
        <w:t>*</w:t>
      </w:r>
      <w:r>
        <w:rPr>
          <w:spacing w:val="-1"/>
        </w:rPr>
        <w:t> </w:t>
      </w:r>
      <w:r>
        <w:rPr/>
        <w:t>LP</w:t>
      </w:r>
      <w:r>
        <w:rPr>
          <w:spacing w:val="1"/>
        </w:rPr>
        <w:t> </w:t>
      </w:r>
      <w:r>
        <w:rPr/>
        <w:t>= Lumber Puncture, Cerebrospinal Fluid</w:t>
      </w:r>
      <w:r>
        <w:rPr>
          <w:spacing w:val="-1"/>
        </w:rPr>
        <w:t> </w:t>
      </w:r>
      <w:r>
        <w:rPr/>
        <w:t>(CSF) +ve</w:t>
      </w:r>
      <w:r>
        <w:rPr>
          <w:spacing w:val="1"/>
        </w:rPr>
        <w:t> </w:t>
      </w:r>
      <w:r>
        <w:rPr/>
        <w:t>for</w:t>
      </w:r>
      <w:r>
        <w:rPr>
          <w:spacing w:val="-2"/>
        </w:rPr>
        <w:t> </w:t>
      </w:r>
      <w:r>
        <w:rPr/>
        <w:t>trypanosomes</w:t>
      </w:r>
    </w:p>
    <w:p>
      <w:pPr>
        <w:pStyle w:val="BodyText"/>
        <w:spacing w:before="9"/>
      </w:pPr>
    </w:p>
    <w:p>
      <w:pPr>
        <w:pStyle w:val="BodyText"/>
        <w:ind w:left="1398"/>
      </w:pPr>
      <w:r>
        <w:rPr/>
        <w:t>**</w:t>
      </w:r>
      <w:r>
        <w:rPr>
          <w:spacing w:val="-1"/>
        </w:rPr>
        <w:t> </w:t>
      </w:r>
      <w:r>
        <w:rPr/>
        <w:t>Anim. Inoc</w:t>
      </w:r>
      <w:r>
        <w:rPr>
          <w:spacing w:val="-2"/>
        </w:rPr>
        <w:t> </w:t>
      </w:r>
      <w:r>
        <w:rPr/>
        <w:t>(+ve)</w:t>
      </w:r>
      <w:r>
        <w:rPr>
          <w:spacing w:val="-1"/>
        </w:rPr>
        <w:t> </w:t>
      </w:r>
      <w:r>
        <w:rPr/>
        <w:t>=</w:t>
      </w:r>
      <w:r>
        <w:rPr>
          <w:spacing w:val="-2"/>
        </w:rPr>
        <w:t> </w:t>
      </w:r>
      <w:r>
        <w:rPr/>
        <w:t>Animal</w:t>
      </w:r>
      <w:r>
        <w:rPr>
          <w:spacing w:val="-2"/>
        </w:rPr>
        <w:t> </w:t>
      </w:r>
      <w:r>
        <w:rPr/>
        <w:t>Inoculation +ve with</w:t>
      </w:r>
      <w:r>
        <w:rPr>
          <w:spacing w:val="-1"/>
        </w:rPr>
        <w:t> </w:t>
      </w:r>
      <w:r>
        <w:rPr/>
        <w:t>trypanosomes</w:t>
      </w:r>
    </w:p>
    <w:p>
      <w:pPr>
        <w:spacing w:after="0"/>
        <w:sectPr>
          <w:headerReference w:type="default" r:id="rId234"/>
          <w:pgSz w:w="16840" w:h="11910" w:orient="landscape"/>
          <w:pgMar w:header="0" w:footer="0" w:top="1000" w:bottom="280" w:left="1760" w:right="1400"/>
        </w:sectPr>
      </w:pPr>
    </w:p>
    <w:p>
      <w:pPr>
        <w:pStyle w:val="BodyText"/>
        <w:ind w:left="6248"/>
        <w:rPr>
          <w:sz w:val="20"/>
        </w:rPr>
      </w:pPr>
      <w:r>
        <w:rPr/>
        <w:pict>
          <v:shape style="position:absolute;margin-left:40.096718pt;margin-top:570.608032pt;width:15.45pt;height:8.7pt;mso-position-horizontal-relative:page;mso-position-vertical-relative:page;z-index:15810560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6"/>
                    <w:ind w:left="20"/>
                  </w:pPr>
                  <w:r>
                    <w:rPr>
                      <w:w w:val="99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>
          <w:sz w:val="20"/>
        </w:rPr>
        <w:pict>
          <v:group style="width:45pt;height:27pt;mso-position-horizontal-relative:char;mso-position-vertical-relative:line" coordorigin="0,0" coordsize="900,540">
            <v:rect style="position:absolute;left:0;top:0;width:900;height:540" filled="true" fillcolor="#ffffff" stroked="false">
              <v:fill type="solid"/>
            </v:rect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9"/>
        </w:rPr>
      </w:pPr>
    </w:p>
    <w:p>
      <w:pPr>
        <w:pStyle w:val="Heading6"/>
        <w:tabs>
          <w:tab w:pos="1667" w:val="left" w:leader="none"/>
        </w:tabs>
        <w:spacing w:line="360" w:lineRule="auto" w:before="93"/>
        <w:ind w:left="1667" w:right="99" w:hanging="1440"/>
      </w:pPr>
      <w:r>
        <w:rPr/>
        <w:pict>
          <v:shape style="position:absolute;margin-left:424.48999pt;margin-top:-50.297424pt;width:20.2pt;height:13.45pt;mso-position-horizontal-relative:page;mso-position-vertical-relative:paragraph;z-index:-25416704" type="#_x0000_t202" filled="false" stroked="false">
            <v:textbox inset="0,0,0,0">
              <w:txbxContent>
                <w:p>
                  <w:pPr>
                    <w:pStyle w:val="BodyText"/>
                    <w:spacing w:line="268" w:lineRule="exact"/>
                  </w:pPr>
                  <w:r>
                    <w:rPr/>
                    <w:t>175</w:t>
                  </w:r>
                </w:p>
              </w:txbxContent>
            </v:textbox>
            <w10:wrap type="none"/>
          </v:shape>
        </w:pict>
      </w:r>
      <w:r>
        <w:rPr/>
        <w:t>TABLE</w:t>
      </w:r>
      <w:r>
        <w:rPr>
          <w:spacing w:val="-2"/>
        </w:rPr>
        <w:t> </w:t>
      </w:r>
      <w:r>
        <w:rPr/>
        <w:t>19.</w:t>
        <w:tab/>
        <w:t>Some of the Sleeping Sickness Patients at Ugono Village Ethiope East LGA of Delta State Who Could</w:t>
      </w:r>
      <w:r>
        <w:rPr>
          <w:spacing w:val="1"/>
        </w:rPr>
        <w:t> </w:t>
      </w:r>
      <w:r>
        <w:rPr/>
        <w:t>Not Be Treated Due to Non-Availability of Trypanocidal Drugs During the November/December Survey of</w:t>
      </w:r>
      <w:r>
        <w:rPr>
          <w:spacing w:val="-64"/>
        </w:rPr>
        <w:t> </w:t>
      </w:r>
      <w:r>
        <w:rPr/>
        <w:t>1992</w:t>
      </w:r>
    </w:p>
    <w:p>
      <w:pPr>
        <w:pStyle w:val="BodyText"/>
        <w:spacing w:before="7"/>
        <w:rPr>
          <w:rFonts w:ascii="Arial"/>
          <w:b/>
          <w:sz w:val="13"/>
        </w:rPr>
      </w:pPr>
    </w:p>
    <w:tbl>
      <w:tblPr>
        <w:tblW w:w="0" w:type="auto"/>
        <w:jc w:val="left"/>
        <w:tblInd w:w="12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23"/>
        <w:gridCol w:w="1587"/>
        <w:gridCol w:w="1064"/>
        <w:gridCol w:w="1427"/>
        <w:gridCol w:w="1707"/>
        <w:gridCol w:w="979"/>
        <w:gridCol w:w="1446"/>
        <w:gridCol w:w="958"/>
        <w:gridCol w:w="1598"/>
      </w:tblGrid>
      <w:tr>
        <w:trPr>
          <w:trHeight w:val="462" w:hRule="atLeast"/>
        </w:trPr>
        <w:tc>
          <w:tcPr>
            <w:tcW w:w="222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8" w:lineRule="exact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PATIENT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ID.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CODE</w:t>
            </w:r>
          </w:p>
        </w:tc>
        <w:tc>
          <w:tcPr>
            <w:tcW w:w="158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8" w:lineRule="exact"/>
              <w:ind w:left="260"/>
              <w:rPr>
                <w:b/>
                <w:sz w:val="20"/>
              </w:rPr>
            </w:pPr>
            <w:r>
              <w:rPr>
                <w:b/>
                <w:sz w:val="20"/>
              </w:rPr>
              <w:t>VILLAGE</w:t>
            </w:r>
          </w:p>
        </w:tc>
        <w:tc>
          <w:tcPr>
            <w:tcW w:w="106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8" w:lineRule="exact"/>
              <w:ind w:left="383" w:right="25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SEX</w:t>
            </w:r>
          </w:p>
        </w:tc>
        <w:tc>
          <w:tcPr>
            <w:tcW w:w="142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8" w:lineRule="exact"/>
              <w:ind w:left="249" w:right="12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AGE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(YRS)</w:t>
            </w:r>
          </w:p>
        </w:tc>
        <w:tc>
          <w:tcPr>
            <w:tcW w:w="170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8" w:lineRule="exact"/>
              <w:ind w:left="138"/>
              <w:rPr>
                <w:b/>
                <w:sz w:val="20"/>
              </w:rPr>
            </w:pPr>
            <w:r>
              <w:rPr>
                <w:b/>
                <w:sz w:val="20"/>
              </w:rPr>
              <w:t>OCCUPATION</w:t>
            </w:r>
          </w:p>
        </w:tc>
        <w:tc>
          <w:tcPr>
            <w:tcW w:w="979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4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8" w:lineRule="exact"/>
              <w:ind w:left="268"/>
              <w:rPr>
                <w:b/>
                <w:sz w:val="20"/>
              </w:rPr>
            </w:pPr>
            <w:r>
              <w:rPr>
                <w:b/>
                <w:sz w:val="20"/>
              </w:rPr>
              <w:t>DIAGNOSIS</w:t>
            </w:r>
          </w:p>
        </w:tc>
        <w:tc>
          <w:tcPr>
            <w:tcW w:w="958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9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3" w:lineRule="exact"/>
              <w:ind w:left="255"/>
              <w:rPr>
                <w:sz w:val="20"/>
              </w:rPr>
            </w:pPr>
            <w:r>
              <w:rPr>
                <w:sz w:val="20"/>
              </w:rPr>
              <w:t>REMARKS</w:t>
            </w:r>
          </w:p>
        </w:tc>
      </w:tr>
      <w:tr>
        <w:trPr>
          <w:trHeight w:val="706" w:hRule="atLeast"/>
        </w:trPr>
        <w:tc>
          <w:tcPr>
            <w:tcW w:w="2223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87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64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27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07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7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ind w:left="196"/>
              <w:rPr>
                <w:b/>
                <w:sz w:val="20"/>
              </w:rPr>
            </w:pPr>
            <w:r>
              <w:rPr>
                <w:b/>
                <w:sz w:val="20"/>
              </w:rPr>
              <w:t>GP</w:t>
            </w:r>
          </w:p>
        </w:tc>
        <w:tc>
          <w:tcPr>
            <w:tcW w:w="144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ind w:left="498"/>
              <w:rPr>
                <w:b/>
                <w:sz w:val="20"/>
              </w:rPr>
            </w:pPr>
            <w:r>
              <w:rPr>
                <w:b/>
                <w:sz w:val="20"/>
              </w:rPr>
              <w:t>CATT</w:t>
            </w:r>
          </w:p>
        </w:tc>
        <w:tc>
          <w:tcPr>
            <w:tcW w:w="95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ind w:left="44"/>
              <w:rPr>
                <w:b/>
                <w:sz w:val="20"/>
              </w:rPr>
            </w:pPr>
            <w:r>
              <w:rPr>
                <w:b/>
                <w:sz w:val="20"/>
              </w:rPr>
              <w:t>FILTER</w:t>
            </w:r>
          </w:p>
        </w:tc>
        <w:tc>
          <w:tcPr>
            <w:tcW w:w="1598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458" w:hRule="atLeast"/>
        </w:trPr>
        <w:tc>
          <w:tcPr>
            <w:tcW w:w="222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sz w:val="20"/>
              </w:rPr>
              <w:t>ETE/144/92/NC/UGO</w:t>
            </w:r>
          </w:p>
        </w:tc>
        <w:tc>
          <w:tcPr>
            <w:tcW w:w="158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3" w:lineRule="exact"/>
              <w:ind w:left="260"/>
              <w:rPr>
                <w:sz w:val="20"/>
              </w:rPr>
            </w:pPr>
            <w:r>
              <w:rPr>
                <w:sz w:val="20"/>
              </w:rPr>
              <w:t>Ugono</w:t>
            </w:r>
          </w:p>
        </w:tc>
        <w:tc>
          <w:tcPr>
            <w:tcW w:w="106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3" w:lineRule="exact"/>
              <w:ind w:left="13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F</w:t>
            </w:r>
          </w:p>
        </w:tc>
        <w:tc>
          <w:tcPr>
            <w:tcW w:w="142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3" w:lineRule="exact"/>
              <w:ind w:left="249" w:right="57"/>
              <w:jc w:val="center"/>
              <w:rPr>
                <w:sz w:val="20"/>
              </w:rPr>
            </w:pPr>
            <w:r>
              <w:rPr>
                <w:sz w:val="20"/>
              </w:rPr>
              <w:t>31</w:t>
            </w:r>
          </w:p>
        </w:tc>
        <w:tc>
          <w:tcPr>
            <w:tcW w:w="170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3" w:lineRule="exact"/>
              <w:ind w:left="138"/>
              <w:rPr>
                <w:sz w:val="20"/>
              </w:rPr>
            </w:pPr>
            <w:r>
              <w:rPr>
                <w:sz w:val="20"/>
              </w:rPr>
              <w:t>Farming</w:t>
            </w:r>
          </w:p>
        </w:tc>
        <w:tc>
          <w:tcPr>
            <w:tcW w:w="97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3" w:lineRule="exact"/>
              <w:ind w:left="196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144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3" w:lineRule="exact"/>
              <w:ind w:right="33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95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3" w:lineRule="exact"/>
              <w:ind w:left="44"/>
              <w:rPr>
                <w:sz w:val="20"/>
              </w:rPr>
            </w:pPr>
            <w:r>
              <w:rPr>
                <w:sz w:val="20"/>
              </w:rPr>
              <w:t>++</w:t>
            </w:r>
          </w:p>
        </w:tc>
        <w:tc>
          <w:tcPr>
            <w:tcW w:w="159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3" w:lineRule="exact"/>
              <w:ind w:left="652" w:right="517"/>
              <w:jc w:val="center"/>
              <w:rPr>
                <w:sz w:val="20"/>
              </w:rPr>
            </w:pPr>
            <w:r>
              <w:rPr>
                <w:sz w:val="20"/>
              </w:rPr>
              <w:t>Died</w:t>
            </w:r>
          </w:p>
        </w:tc>
      </w:tr>
      <w:tr>
        <w:trPr>
          <w:trHeight w:val="690" w:hRule="atLeast"/>
        </w:trPr>
        <w:tc>
          <w:tcPr>
            <w:tcW w:w="2223" w:type="dxa"/>
          </w:tcPr>
          <w:p>
            <w:pPr>
              <w:pStyle w:val="TableParagraph"/>
              <w:spacing w:before="7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ETE/123/92/OW/UGO</w:t>
            </w:r>
          </w:p>
        </w:tc>
        <w:tc>
          <w:tcPr>
            <w:tcW w:w="1587" w:type="dxa"/>
          </w:tcPr>
          <w:p>
            <w:pPr>
              <w:pStyle w:val="TableParagraph"/>
              <w:spacing w:before="7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ind w:left="260"/>
              <w:rPr>
                <w:sz w:val="20"/>
              </w:rPr>
            </w:pPr>
            <w:r>
              <w:rPr>
                <w:sz w:val="20"/>
              </w:rPr>
              <w:t>Ugono</w:t>
            </w:r>
          </w:p>
        </w:tc>
        <w:tc>
          <w:tcPr>
            <w:tcW w:w="1064" w:type="dxa"/>
          </w:tcPr>
          <w:p>
            <w:pPr>
              <w:pStyle w:val="TableParagraph"/>
              <w:spacing w:before="7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ind w:left="13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M</w:t>
            </w:r>
          </w:p>
        </w:tc>
        <w:tc>
          <w:tcPr>
            <w:tcW w:w="1427" w:type="dxa"/>
          </w:tcPr>
          <w:p>
            <w:pPr>
              <w:pStyle w:val="TableParagraph"/>
              <w:spacing w:before="7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ind w:left="249" w:right="58"/>
              <w:jc w:val="center"/>
              <w:rPr>
                <w:sz w:val="20"/>
              </w:rPr>
            </w:pPr>
            <w:r>
              <w:rPr>
                <w:sz w:val="20"/>
              </w:rPr>
              <w:t>75</w:t>
            </w:r>
          </w:p>
        </w:tc>
        <w:tc>
          <w:tcPr>
            <w:tcW w:w="1707" w:type="dxa"/>
          </w:tcPr>
          <w:p>
            <w:pPr>
              <w:pStyle w:val="TableParagraph"/>
              <w:spacing w:before="7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ind w:left="138"/>
              <w:rPr>
                <w:sz w:val="20"/>
              </w:rPr>
            </w:pPr>
            <w:r>
              <w:rPr>
                <w:sz w:val="20"/>
              </w:rPr>
              <w:t>Farming</w:t>
            </w:r>
          </w:p>
        </w:tc>
        <w:tc>
          <w:tcPr>
            <w:tcW w:w="979" w:type="dxa"/>
          </w:tcPr>
          <w:p>
            <w:pPr>
              <w:pStyle w:val="TableParagraph"/>
              <w:spacing w:before="7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ind w:left="196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1446" w:type="dxa"/>
          </w:tcPr>
          <w:p>
            <w:pPr>
              <w:pStyle w:val="TableParagraph"/>
              <w:spacing w:before="7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ind w:left="479" w:right="587"/>
              <w:jc w:val="center"/>
              <w:rPr>
                <w:sz w:val="20"/>
              </w:rPr>
            </w:pPr>
            <w:r>
              <w:rPr>
                <w:sz w:val="20"/>
              </w:rPr>
              <w:t>+++</w:t>
            </w:r>
          </w:p>
        </w:tc>
        <w:tc>
          <w:tcPr>
            <w:tcW w:w="958" w:type="dxa"/>
          </w:tcPr>
          <w:p>
            <w:pPr>
              <w:pStyle w:val="TableParagraph"/>
              <w:spacing w:before="7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ind w:left="44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1598" w:type="dxa"/>
          </w:tcPr>
          <w:p>
            <w:pPr>
              <w:pStyle w:val="TableParagraph"/>
              <w:spacing w:before="7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ind w:left="652" w:right="517"/>
              <w:jc w:val="center"/>
              <w:rPr>
                <w:sz w:val="20"/>
              </w:rPr>
            </w:pPr>
            <w:r>
              <w:rPr>
                <w:sz w:val="20"/>
              </w:rPr>
              <w:t>Died</w:t>
            </w:r>
          </w:p>
        </w:tc>
      </w:tr>
      <w:tr>
        <w:trPr>
          <w:trHeight w:val="689" w:hRule="atLeast"/>
        </w:trPr>
        <w:tc>
          <w:tcPr>
            <w:tcW w:w="2223" w:type="dxa"/>
          </w:tcPr>
          <w:p>
            <w:pPr>
              <w:pStyle w:val="TableParagraph"/>
              <w:spacing w:before="6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ETE/135/92/UM/UGO</w:t>
            </w:r>
          </w:p>
        </w:tc>
        <w:tc>
          <w:tcPr>
            <w:tcW w:w="1587" w:type="dxa"/>
          </w:tcPr>
          <w:p>
            <w:pPr>
              <w:pStyle w:val="TableParagraph"/>
              <w:spacing w:before="6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ind w:left="260"/>
              <w:rPr>
                <w:sz w:val="20"/>
              </w:rPr>
            </w:pPr>
            <w:r>
              <w:rPr>
                <w:sz w:val="20"/>
              </w:rPr>
              <w:t>Ugono</w:t>
            </w:r>
          </w:p>
        </w:tc>
        <w:tc>
          <w:tcPr>
            <w:tcW w:w="1064" w:type="dxa"/>
          </w:tcPr>
          <w:p>
            <w:pPr>
              <w:pStyle w:val="TableParagraph"/>
              <w:spacing w:before="6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ind w:left="13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F</w:t>
            </w:r>
          </w:p>
        </w:tc>
        <w:tc>
          <w:tcPr>
            <w:tcW w:w="1427" w:type="dxa"/>
          </w:tcPr>
          <w:p>
            <w:pPr>
              <w:pStyle w:val="TableParagraph"/>
              <w:spacing w:before="6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ind w:left="249" w:right="57"/>
              <w:jc w:val="center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1707" w:type="dxa"/>
          </w:tcPr>
          <w:p>
            <w:pPr>
              <w:pStyle w:val="TableParagraph"/>
              <w:spacing w:before="6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ind w:left="138"/>
              <w:rPr>
                <w:sz w:val="20"/>
              </w:rPr>
            </w:pPr>
            <w:r>
              <w:rPr>
                <w:sz w:val="20"/>
              </w:rPr>
              <w:t>Farming</w:t>
            </w:r>
          </w:p>
        </w:tc>
        <w:tc>
          <w:tcPr>
            <w:tcW w:w="979" w:type="dxa"/>
          </w:tcPr>
          <w:p>
            <w:pPr>
              <w:pStyle w:val="TableParagraph"/>
              <w:spacing w:before="6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ind w:left="196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1446" w:type="dxa"/>
          </w:tcPr>
          <w:p>
            <w:pPr>
              <w:pStyle w:val="TableParagraph"/>
              <w:spacing w:before="6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ind w:left="367" w:right="587"/>
              <w:jc w:val="center"/>
              <w:rPr>
                <w:sz w:val="20"/>
              </w:rPr>
            </w:pPr>
            <w:r>
              <w:rPr>
                <w:sz w:val="20"/>
              </w:rPr>
              <w:t>++</w:t>
            </w:r>
          </w:p>
        </w:tc>
        <w:tc>
          <w:tcPr>
            <w:tcW w:w="958" w:type="dxa"/>
          </w:tcPr>
          <w:p>
            <w:pPr>
              <w:pStyle w:val="TableParagraph"/>
              <w:spacing w:before="6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ind w:left="44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1598" w:type="dxa"/>
          </w:tcPr>
          <w:p>
            <w:pPr>
              <w:pStyle w:val="TableParagraph"/>
              <w:spacing w:before="6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ind w:left="652" w:right="517"/>
              <w:jc w:val="center"/>
              <w:rPr>
                <w:sz w:val="20"/>
              </w:rPr>
            </w:pPr>
            <w:r>
              <w:rPr>
                <w:sz w:val="20"/>
              </w:rPr>
              <w:t>Died</w:t>
            </w:r>
          </w:p>
        </w:tc>
      </w:tr>
      <w:tr>
        <w:trPr>
          <w:trHeight w:val="690" w:hRule="atLeast"/>
        </w:trPr>
        <w:tc>
          <w:tcPr>
            <w:tcW w:w="2223" w:type="dxa"/>
          </w:tcPr>
          <w:p>
            <w:pPr>
              <w:pStyle w:val="TableParagraph"/>
              <w:spacing w:before="6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ETE/182/92/OV/UGO</w:t>
            </w:r>
          </w:p>
        </w:tc>
        <w:tc>
          <w:tcPr>
            <w:tcW w:w="1587" w:type="dxa"/>
          </w:tcPr>
          <w:p>
            <w:pPr>
              <w:pStyle w:val="TableParagraph"/>
              <w:spacing w:before="6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ind w:left="260"/>
              <w:rPr>
                <w:sz w:val="20"/>
              </w:rPr>
            </w:pPr>
            <w:r>
              <w:rPr>
                <w:sz w:val="20"/>
              </w:rPr>
              <w:t>Ugono</w:t>
            </w:r>
          </w:p>
        </w:tc>
        <w:tc>
          <w:tcPr>
            <w:tcW w:w="1064" w:type="dxa"/>
          </w:tcPr>
          <w:p>
            <w:pPr>
              <w:pStyle w:val="TableParagraph"/>
              <w:spacing w:before="6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ind w:left="13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F</w:t>
            </w:r>
          </w:p>
        </w:tc>
        <w:tc>
          <w:tcPr>
            <w:tcW w:w="1427" w:type="dxa"/>
          </w:tcPr>
          <w:p>
            <w:pPr>
              <w:pStyle w:val="TableParagraph"/>
              <w:spacing w:before="6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ind w:left="249" w:right="57"/>
              <w:jc w:val="center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1707" w:type="dxa"/>
          </w:tcPr>
          <w:p>
            <w:pPr>
              <w:pStyle w:val="TableParagraph"/>
              <w:spacing w:before="6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ind w:left="138"/>
              <w:rPr>
                <w:sz w:val="20"/>
              </w:rPr>
            </w:pPr>
            <w:r>
              <w:rPr>
                <w:sz w:val="20"/>
              </w:rPr>
              <w:t>Farming</w:t>
            </w:r>
          </w:p>
        </w:tc>
        <w:tc>
          <w:tcPr>
            <w:tcW w:w="979" w:type="dxa"/>
          </w:tcPr>
          <w:p>
            <w:pPr>
              <w:pStyle w:val="TableParagraph"/>
              <w:spacing w:before="6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ind w:left="196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1446" w:type="dxa"/>
          </w:tcPr>
          <w:p>
            <w:pPr>
              <w:pStyle w:val="TableParagraph"/>
              <w:spacing w:before="6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ind w:left="429" w:right="587"/>
              <w:jc w:val="center"/>
              <w:rPr>
                <w:sz w:val="20"/>
              </w:rPr>
            </w:pPr>
            <w:r>
              <w:rPr>
                <w:sz w:val="20"/>
              </w:rPr>
              <w:t>ND</w:t>
            </w:r>
          </w:p>
        </w:tc>
        <w:tc>
          <w:tcPr>
            <w:tcW w:w="958" w:type="dxa"/>
          </w:tcPr>
          <w:p>
            <w:pPr>
              <w:pStyle w:val="TableParagraph"/>
              <w:spacing w:before="6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ind w:left="44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1598" w:type="dxa"/>
          </w:tcPr>
          <w:p>
            <w:pPr>
              <w:pStyle w:val="TableParagraph"/>
              <w:spacing w:before="6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ind w:left="652" w:right="517"/>
              <w:jc w:val="center"/>
              <w:rPr>
                <w:sz w:val="20"/>
              </w:rPr>
            </w:pPr>
            <w:r>
              <w:rPr>
                <w:sz w:val="20"/>
              </w:rPr>
              <w:t>Died</w:t>
            </w:r>
          </w:p>
        </w:tc>
      </w:tr>
      <w:tr>
        <w:trPr>
          <w:trHeight w:val="690" w:hRule="atLeast"/>
        </w:trPr>
        <w:tc>
          <w:tcPr>
            <w:tcW w:w="2223" w:type="dxa"/>
          </w:tcPr>
          <w:p>
            <w:pPr>
              <w:pStyle w:val="TableParagraph"/>
              <w:spacing w:before="7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ETE/156/92/OE/UGO</w:t>
            </w:r>
          </w:p>
        </w:tc>
        <w:tc>
          <w:tcPr>
            <w:tcW w:w="1587" w:type="dxa"/>
          </w:tcPr>
          <w:p>
            <w:pPr>
              <w:pStyle w:val="TableParagraph"/>
              <w:spacing w:before="7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ind w:left="260"/>
              <w:rPr>
                <w:sz w:val="20"/>
              </w:rPr>
            </w:pPr>
            <w:r>
              <w:rPr>
                <w:sz w:val="20"/>
              </w:rPr>
              <w:t>Ugono</w:t>
            </w:r>
          </w:p>
        </w:tc>
        <w:tc>
          <w:tcPr>
            <w:tcW w:w="1064" w:type="dxa"/>
          </w:tcPr>
          <w:p>
            <w:pPr>
              <w:pStyle w:val="TableParagraph"/>
              <w:spacing w:before="7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ind w:left="13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M</w:t>
            </w:r>
          </w:p>
        </w:tc>
        <w:tc>
          <w:tcPr>
            <w:tcW w:w="1427" w:type="dxa"/>
          </w:tcPr>
          <w:p>
            <w:pPr>
              <w:pStyle w:val="TableParagraph"/>
              <w:spacing w:before="7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ind w:left="19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707" w:type="dxa"/>
          </w:tcPr>
          <w:p>
            <w:pPr>
              <w:pStyle w:val="TableParagraph"/>
              <w:spacing w:before="7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ind w:left="138"/>
              <w:rPr>
                <w:sz w:val="20"/>
              </w:rPr>
            </w:pPr>
            <w:r>
              <w:rPr>
                <w:sz w:val="20"/>
              </w:rPr>
              <w:t>Pupil</w:t>
            </w:r>
          </w:p>
        </w:tc>
        <w:tc>
          <w:tcPr>
            <w:tcW w:w="979" w:type="dxa"/>
          </w:tcPr>
          <w:p>
            <w:pPr>
              <w:pStyle w:val="TableParagraph"/>
              <w:spacing w:before="7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ind w:left="196"/>
              <w:rPr>
                <w:sz w:val="20"/>
              </w:rPr>
            </w:pPr>
            <w:r>
              <w:rPr>
                <w:sz w:val="20"/>
              </w:rPr>
              <w:t>++</w:t>
            </w:r>
          </w:p>
        </w:tc>
        <w:tc>
          <w:tcPr>
            <w:tcW w:w="1446" w:type="dxa"/>
          </w:tcPr>
          <w:p>
            <w:pPr>
              <w:pStyle w:val="TableParagraph"/>
              <w:spacing w:before="7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ind w:right="33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958" w:type="dxa"/>
          </w:tcPr>
          <w:p>
            <w:pPr>
              <w:pStyle w:val="TableParagraph"/>
              <w:spacing w:before="7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ind w:left="44"/>
              <w:rPr>
                <w:sz w:val="20"/>
              </w:rPr>
            </w:pPr>
            <w:r>
              <w:rPr>
                <w:sz w:val="20"/>
              </w:rPr>
              <w:t>++</w:t>
            </w:r>
          </w:p>
        </w:tc>
        <w:tc>
          <w:tcPr>
            <w:tcW w:w="1598" w:type="dxa"/>
          </w:tcPr>
          <w:p>
            <w:pPr>
              <w:pStyle w:val="TableParagraph"/>
              <w:spacing w:before="7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ind w:left="652" w:right="517"/>
              <w:jc w:val="center"/>
              <w:rPr>
                <w:sz w:val="20"/>
              </w:rPr>
            </w:pPr>
            <w:r>
              <w:rPr>
                <w:sz w:val="20"/>
              </w:rPr>
              <w:t>Died</w:t>
            </w:r>
          </w:p>
        </w:tc>
      </w:tr>
      <w:tr>
        <w:trPr>
          <w:trHeight w:val="690" w:hRule="atLeast"/>
        </w:trPr>
        <w:tc>
          <w:tcPr>
            <w:tcW w:w="2223" w:type="dxa"/>
          </w:tcPr>
          <w:p>
            <w:pPr>
              <w:pStyle w:val="TableParagraph"/>
              <w:spacing w:before="6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ETE/129/92/UE/UGO</w:t>
            </w:r>
          </w:p>
        </w:tc>
        <w:tc>
          <w:tcPr>
            <w:tcW w:w="1587" w:type="dxa"/>
          </w:tcPr>
          <w:p>
            <w:pPr>
              <w:pStyle w:val="TableParagraph"/>
              <w:spacing w:before="6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ind w:left="260"/>
              <w:rPr>
                <w:sz w:val="20"/>
              </w:rPr>
            </w:pPr>
            <w:r>
              <w:rPr>
                <w:sz w:val="20"/>
              </w:rPr>
              <w:t>Ugono</w:t>
            </w:r>
          </w:p>
        </w:tc>
        <w:tc>
          <w:tcPr>
            <w:tcW w:w="1064" w:type="dxa"/>
          </w:tcPr>
          <w:p>
            <w:pPr>
              <w:pStyle w:val="TableParagraph"/>
              <w:spacing w:before="6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ind w:left="13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M</w:t>
            </w:r>
          </w:p>
        </w:tc>
        <w:tc>
          <w:tcPr>
            <w:tcW w:w="1427" w:type="dxa"/>
          </w:tcPr>
          <w:p>
            <w:pPr>
              <w:pStyle w:val="TableParagraph"/>
              <w:spacing w:before="6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ind w:left="249" w:right="57"/>
              <w:jc w:val="center"/>
              <w:rPr>
                <w:sz w:val="20"/>
              </w:rPr>
            </w:pPr>
            <w:r>
              <w:rPr>
                <w:sz w:val="20"/>
              </w:rPr>
              <w:t>27</w:t>
            </w:r>
          </w:p>
        </w:tc>
        <w:tc>
          <w:tcPr>
            <w:tcW w:w="1707" w:type="dxa"/>
          </w:tcPr>
          <w:p>
            <w:pPr>
              <w:pStyle w:val="TableParagraph"/>
              <w:spacing w:before="6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ind w:left="138"/>
              <w:rPr>
                <w:sz w:val="20"/>
              </w:rPr>
            </w:pPr>
            <w:r>
              <w:rPr>
                <w:sz w:val="20"/>
              </w:rPr>
              <w:t>Farming</w:t>
            </w:r>
          </w:p>
        </w:tc>
        <w:tc>
          <w:tcPr>
            <w:tcW w:w="979" w:type="dxa"/>
          </w:tcPr>
          <w:p>
            <w:pPr>
              <w:pStyle w:val="TableParagraph"/>
              <w:spacing w:before="6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ind w:left="196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1446" w:type="dxa"/>
          </w:tcPr>
          <w:p>
            <w:pPr>
              <w:pStyle w:val="TableParagraph"/>
              <w:spacing w:before="6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ind w:right="33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958" w:type="dxa"/>
          </w:tcPr>
          <w:p>
            <w:pPr>
              <w:pStyle w:val="TableParagraph"/>
              <w:spacing w:before="6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ind w:left="44"/>
              <w:rPr>
                <w:sz w:val="20"/>
              </w:rPr>
            </w:pPr>
            <w:r>
              <w:rPr>
                <w:sz w:val="20"/>
              </w:rPr>
              <w:t>++</w:t>
            </w:r>
          </w:p>
        </w:tc>
        <w:tc>
          <w:tcPr>
            <w:tcW w:w="1598" w:type="dxa"/>
          </w:tcPr>
          <w:p>
            <w:pPr>
              <w:pStyle w:val="TableParagraph"/>
              <w:spacing w:before="6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ind w:left="652" w:right="517"/>
              <w:jc w:val="center"/>
              <w:rPr>
                <w:sz w:val="20"/>
              </w:rPr>
            </w:pPr>
            <w:r>
              <w:rPr>
                <w:sz w:val="20"/>
              </w:rPr>
              <w:t>Died</w:t>
            </w:r>
          </w:p>
        </w:tc>
      </w:tr>
      <w:tr>
        <w:trPr>
          <w:trHeight w:val="455" w:hRule="atLeast"/>
        </w:trPr>
        <w:tc>
          <w:tcPr>
            <w:tcW w:w="2223" w:type="dxa"/>
          </w:tcPr>
          <w:p>
            <w:pPr>
              <w:pStyle w:val="TableParagraph"/>
              <w:spacing w:before="7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ETE/127/92/EA/UGO</w:t>
            </w:r>
          </w:p>
        </w:tc>
        <w:tc>
          <w:tcPr>
            <w:tcW w:w="1587" w:type="dxa"/>
          </w:tcPr>
          <w:p>
            <w:pPr>
              <w:pStyle w:val="TableParagraph"/>
              <w:spacing w:before="7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10" w:lineRule="exact"/>
              <w:ind w:left="260"/>
              <w:rPr>
                <w:sz w:val="20"/>
              </w:rPr>
            </w:pPr>
            <w:r>
              <w:rPr>
                <w:sz w:val="20"/>
              </w:rPr>
              <w:t>Ugono</w:t>
            </w:r>
          </w:p>
        </w:tc>
        <w:tc>
          <w:tcPr>
            <w:tcW w:w="1064" w:type="dxa"/>
          </w:tcPr>
          <w:p>
            <w:pPr>
              <w:pStyle w:val="TableParagraph"/>
              <w:spacing w:before="7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10" w:lineRule="exact"/>
              <w:ind w:left="13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F</w:t>
            </w:r>
          </w:p>
        </w:tc>
        <w:tc>
          <w:tcPr>
            <w:tcW w:w="1427" w:type="dxa"/>
          </w:tcPr>
          <w:p>
            <w:pPr>
              <w:pStyle w:val="TableParagraph"/>
              <w:spacing w:before="7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10" w:lineRule="exact"/>
              <w:ind w:left="249" w:right="57"/>
              <w:jc w:val="center"/>
              <w:rPr>
                <w:sz w:val="20"/>
              </w:rPr>
            </w:pPr>
            <w:r>
              <w:rPr>
                <w:sz w:val="20"/>
              </w:rPr>
              <w:t>61</w:t>
            </w:r>
          </w:p>
        </w:tc>
        <w:tc>
          <w:tcPr>
            <w:tcW w:w="1707" w:type="dxa"/>
          </w:tcPr>
          <w:p>
            <w:pPr>
              <w:pStyle w:val="TableParagraph"/>
              <w:spacing w:before="7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10" w:lineRule="exact"/>
              <w:ind w:left="138"/>
              <w:rPr>
                <w:sz w:val="20"/>
              </w:rPr>
            </w:pPr>
            <w:r>
              <w:rPr>
                <w:sz w:val="20"/>
              </w:rPr>
              <w:t>Farming</w:t>
            </w:r>
          </w:p>
        </w:tc>
        <w:tc>
          <w:tcPr>
            <w:tcW w:w="979" w:type="dxa"/>
          </w:tcPr>
          <w:p>
            <w:pPr>
              <w:pStyle w:val="TableParagraph"/>
              <w:spacing w:before="7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10" w:lineRule="exact"/>
              <w:ind w:left="196"/>
              <w:rPr>
                <w:sz w:val="20"/>
              </w:rPr>
            </w:pPr>
            <w:r>
              <w:rPr>
                <w:sz w:val="20"/>
              </w:rPr>
              <w:t>++</w:t>
            </w:r>
          </w:p>
        </w:tc>
        <w:tc>
          <w:tcPr>
            <w:tcW w:w="1446" w:type="dxa"/>
          </w:tcPr>
          <w:p>
            <w:pPr>
              <w:pStyle w:val="TableParagraph"/>
              <w:spacing w:before="7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10" w:lineRule="exact"/>
              <w:ind w:right="33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958" w:type="dxa"/>
          </w:tcPr>
          <w:p>
            <w:pPr>
              <w:pStyle w:val="TableParagraph"/>
              <w:spacing w:before="7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10" w:lineRule="exact"/>
              <w:ind w:left="44"/>
              <w:rPr>
                <w:sz w:val="20"/>
              </w:rPr>
            </w:pPr>
            <w:r>
              <w:rPr>
                <w:sz w:val="20"/>
              </w:rPr>
              <w:t>++</w:t>
            </w:r>
          </w:p>
        </w:tc>
        <w:tc>
          <w:tcPr>
            <w:tcW w:w="1598" w:type="dxa"/>
          </w:tcPr>
          <w:p>
            <w:pPr>
              <w:pStyle w:val="TableParagraph"/>
              <w:spacing w:before="7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10" w:lineRule="exact"/>
              <w:ind w:left="652" w:right="517"/>
              <w:jc w:val="center"/>
              <w:rPr>
                <w:sz w:val="20"/>
              </w:rPr>
            </w:pPr>
            <w:r>
              <w:rPr>
                <w:sz w:val="20"/>
              </w:rPr>
              <w:t>Died</w:t>
            </w:r>
          </w:p>
        </w:tc>
      </w:tr>
    </w:tbl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4"/>
        <w:rPr>
          <w:rFonts w:ascii="Arial"/>
          <w:b/>
          <w:sz w:val="17"/>
        </w:rPr>
      </w:pPr>
      <w:r>
        <w:rPr/>
        <w:pict>
          <v:shape style="position:absolute;margin-left:93.264008pt;margin-top:11.924164pt;width:649.8pt;height:1.45pt;mso-position-horizontal-relative:page;mso-position-vertical-relative:paragraph;z-index:-15647744;mso-wrap-distance-left:0;mso-wrap-distance-right:0" coordorigin="1865,238" coordsize="12996,29" path="m5679,238l5665,238,5651,238,4270,238,4256,238,4241,238,1865,238,1865,267,4241,267,4256,267,4270,267,5651,267,5665,267,5679,267,5679,238xm11274,238l11260,238,11245,238,9990,238,9976,238,9961,238,8226,238,8211,238,8197,238,6930,238,6915,238,6901,238,5679,238,5679,267,6901,267,6915,267,6930,267,8197,267,8211,267,8226,267,9961,267,9976,267,9990,267,11245,267,11260,267,11274,267,11274,238xm14860,238l13435,238,13420,238,13406,238,12264,238,12249,238,12235,238,11274,238,11274,267,12235,267,12249,267,12264,267,13406,267,13420,267,13435,267,14860,267,14860,238xe" filled="true" fillcolor="#000000" stroked="false">
            <v:path arrowok="t"/>
            <v:fill type="solid"/>
            <w10:wrap type="topAndBottom"/>
          </v:shape>
        </w:pict>
      </w:r>
    </w:p>
    <w:p>
      <w:pPr>
        <w:spacing w:after="0"/>
        <w:rPr>
          <w:rFonts w:ascii="Arial"/>
          <w:sz w:val="17"/>
        </w:rPr>
        <w:sectPr>
          <w:headerReference w:type="default" r:id="rId235"/>
          <w:pgSz w:w="16840" w:h="11910" w:orient="landscape"/>
          <w:pgMar w:header="0" w:footer="0" w:top="480" w:bottom="280" w:left="1760" w:right="1400"/>
        </w:sectPr>
      </w:pPr>
    </w:p>
    <w:p>
      <w:pPr>
        <w:tabs>
          <w:tab w:pos="2020" w:val="left" w:leader="none"/>
        </w:tabs>
        <w:spacing w:line="360" w:lineRule="auto" w:before="82"/>
        <w:ind w:left="2020" w:right="501" w:hanging="1440"/>
        <w:jc w:val="left"/>
        <w:rPr>
          <w:rFonts w:ascii="Arial"/>
          <w:b/>
          <w:sz w:val="24"/>
        </w:rPr>
      </w:pPr>
      <w:r>
        <w:rPr>
          <w:rFonts w:ascii="Arial"/>
          <w:b/>
          <w:sz w:val="24"/>
        </w:rPr>
        <w:t>TABLE</w:t>
      </w:r>
      <w:r>
        <w:rPr>
          <w:rFonts w:ascii="Arial"/>
          <w:b/>
          <w:spacing w:val="-2"/>
          <w:sz w:val="24"/>
        </w:rPr>
        <w:t> </w:t>
      </w:r>
      <w:r>
        <w:rPr>
          <w:rFonts w:ascii="Arial"/>
          <w:b/>
          <w:sz w:val="24"/>
        </w:rPr>
        <w:t>20.</w:t>
        <w:tab/>
        <w:t>Biodata, Diagnosis and Clinical Parameters of Sleeping</w:t>
      </w:r>
      <w:r>
        <w:rPr>
          <w:rFonts w:ascii="Arial"/>
          <w:b/>
          <w:spacing w:val="1"/>
          <w:sz w:val="24"/>
        </w:rPr>
        <w:t> </w:t>
      </w:r>
      <w:r>
        <w:rPr>
          <w:rFonts w:ascii="Arial"/>
          <w:b/>
          <w:sz w:val="24"/>
        </w:rPr>
        <w:t>Sickness</w:t>
      </w:r>
      <w:r>
        <w:rPr>
          <w:rFonts w:ascii="Arial"/>
          <w:b/>
          <w:spacing w:val="-5"/>
          <w:sz w:val="24"/>
        </w:rPr>
        <w:t> </w:t>
      </w:r>
      <w:r>
        <w:rPr>
          <w:rFonts w:ascii="Arial"/>
          <w:b/>
          <w:sz w:val="24"/>
        </w:rPr>
        <w:t>Patients</w:t>
      </w:r>
      <w:r>
        <w:rPr>
          <w:rFonts w:ascii="Arial"/>
          <w:b/>
          <w:spacing w:val="-2"/>
          <w:sz w:val="24"/>
        </w:rPr>
        <w:t> </w:t>
      </w:r>
      <w:r>
        <w:rPr>
          <w:rFonts w:ascii="Arial"/>
          <w:b/>
          <w:sz w:val="24"/>
        </w:rPr>
        <w:t>Treated</w:t>
      </w:r>
      <w:r>
        <w:rPr>
          <w:rFonts w:ascii="Arial"/>
          <w:b/>
          <w:spacing w:val="-2"/>
          <w:sz w:val="24"/>
        </w:rPr>
        <w:t> </w:t>
      </w:r>
      <w:r>
        <w:rPr>
          <w:rFonts w:ascii="Arial"/>
          <w:b/>
          <w:sz w:val="24"/>
        </w:rPr>
        <w:t>at</w:t>
      </w:r>
      <w:r>
        <w:rPr>
          <w:rFonts w:ascii="Arial"/>
          <w:b/>
          <w:spacing w:val="-2"/>
          <w:sz w:val="24"/>
        </w:rPr>
        <w:t> </w:t>
      </w:r>
      <w:r>
        <w:rPr>
          <w:rFonts w:ascii="Arial"/>
          <w:b/>
          <w:sz w:val="24"/>
        </w:rPr>
        <w:t>Baptist</w:t>
      </w:r>
      <w:r>
        <w:rPr>
          <w:rFonts w:ascii="Arial"/>
          <w:b/>
          <w:spacing w:val="-2"/>
          <w:sz w:val="24"/>
        </w:rPr>
        <w:t> </w:t>
      </w:r>
      <w:r>
        <w:rPr>
          <w:rFonts w:ascii="Arial"/>
          <w:b/>
          <w:sz w:val="24"/>
        </w:rPr>
        <w:t>Medical</w:t>
      </w:r>
      <w:r>
        <w:rPr>
          <w:rFonts w:ascii="Arial"/>
          <w:b/>
          <w:spacing w:val="-3"/>
          <w:sz w:val="24"/>
        </w:rPr>
        <w:t> </w:t>
      </w:r>
      <w:r>
        <w:rPr>
          <w:rFonts w:ascii="Arial"/>
          <w:b/>
          <w:sz w:val="24"/>
        </w:rPr>
        <w:t>Centre</w:t>
      </w:r>
      <w:r>
        <w:rPr>
          <w:rFonts w:ascii="Arial"/>
          <w:b/>
          <w:spacing w:val="-4"/>
          <w:sz w:val="24"/>
        </w:rPr>
        <w:t> </w:t>
      </w:r>
      <w:r>
        <w:rPr>
          <w:rFonts w:ascii="Arial"/>
          <w:b/>
          <w:sz w:val="24"/>
        </w:rPr>
        <w:t>Eku</w:t>
      </w:r>
      <w:r>
        <w:rPr>
          <w:rFonts w:ascii="Arial"/>
          <w:b/>
          <w:spacing w:val="-2"/>
          <w:sz w:val="24"/>
        </w:rPr>
        <w:t> </w:t>
      </w:r>
      <w:r>
        <w:rPr>
          <w:rFonts w:ascii="Arial"/>
          <w:b/>
          <w:sz w:val="24"/>
        </w:rPr>
        <w:t>Delta</w:t>
      </w:r>
      <w:r>
        <w:rPr>
          <w:rFonts w:ascii="Arial"/>
          <w:b/>
          <w:spacing w:val="-63"/>
          <w:sz w:val="24"/>
        </w:rPr>
        <w:t> </w:t>
      </w:r>
      <w:r>
        <w:rPr>
          <w:rFonts w:ascii="Arial"/>
          <w:b/>
          <w:sz w:val="24"/>
        </w:rPr>
        <w:t>State</w:t>
      </w:r>
      <w:r>
        <w:rPr>
          <w:rFonts w:ascii="Arial"/>
          <w:b/>
          <w:spacing w:val="-1"/>
          <w:sz w:val="24"/>
        </w:rPr>
        <w:t> </w:t>
      </w:r>
      <w:r>
        <w:rPr>
          <w:rFonts w:ascii="Arial"/>
          <w:b/>
          <w:sz w:val="24"/>
        </w:rPr>
        <w:t>Nigeria in</w:t>
      </w:r>
      <w:r>
        <w:rPr>
          <w:rFonts w:ascii="Arial"/>
          <w:b/>
          <w:spacing w:val="-3"/>
          <w:sz w:val="24"/>
        </w:rPr>
        <w:t> </w:t>
      </w:r>
      <w:r>
        <w:rPr>
          <w:rFonts w:ascii="Arial"/>
          <w:b/>
          <w:sz w:val="24"/>
        </w:rPr>
        <w:t>1992</w:t>
      </w:r>
      <w:r>
        <w:rPr>
          <w:rFonts w:ascii="Arial"/>
          <w:b/>
          <w:spacing w:val="-2"/>
          <w:sz w:val="24"/>
        </w:rPr>
        <w:t> </w:t>
      </w:r>
      <w:r>
        <w:rPr>
          <w:rFonts w:ascii="Arial"/>
          <w:b/>
          <w:sz w:val="24"/>
        </w:rPr>
        <w:t>and 1995</w:t>
      </w:r>
    </w:p>
    <w:p>
      <w:pPr>
        <w:pStyle w:val="BodyText"/>
        <w:spacing w:before="2"/>
        <w:rPr>
          <w:rFonts w:ascii="Arial"/>
          <w:b/>
          <w:sz w:val="21"/>
        </w:rPr>
      </w:pPr>
    </w:p>
    <w:tbl>
      <w:tblPr>
        <w:tblW w:w="0" w:type="auto"/>
        <w:jc w:val="left"/>
        <w:tblInd w:w="12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79"/>
        <w:gridCol w:w="874"/>
        <w:gridCol w:w="735"/>
        <w:gridCol w:w="1467"/>
        <w:gridCol w:w="1584"/>
        <w:gridCol w:w="1124"/>
        <w:gridCol w:w="934"/>
        <w:gridCol w:w="1072"/>
      </w:tblGrid>
      <w:tr>
        <w:trPr>
          <w:trHeight w:val="505" w:hRule="atLeast"/>
        </w:trPr>
        <w:tc>
          <w:tcPr>
            <w:tcW w:w="137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1" w:lineRule="exact"/>
              <w:ind w:left="117"/>
              <w:rPr>
                <w:b/>
                <w:sz w:val="22"/>
              </w:rPr>
            </w:pPr>
            <w:r>
              <w:rPr>
                <w:b/>
                <w:sz w:val="22"/>
              </w:rPr>
              <w:t>ID Number</w:t>
            </w:r>
          </w:p>
        </w:tc>
        <w:tc>
          <w:tcPr>
            <w:tcW w:w="87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4" w:lineRule="exact"/>
              <w:ind w:left="177" w:right="188"/>
              <w:rPr>
                <w:b/>
                <w:sz w:val="22"/>
              </w:rPr>
            </w:pPr>
            <w:r>
              <w:rPr>
                <w:b/>
                <w:sz w:val="22"/>
              </w:rPr>
              <w:t>Age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(Yrs)</w:t>
            </w:r>
          </w:p>
        </w:tc>
        <w:tc>
          <w:tcPr>
            <w:tcW w:w="73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1" w:lineRule="exact"/>
              <w:ind w:right="197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Sex</w:t>
            </w:r>
          </w:p>
        </w:tc>
        <w:tc>
          <w:tcPr>
            <w:tcW w:w="146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28" w:lineRule="exact"/>
              <w:ind w:left="189"/>
              <w:rPr>
                <w:b/>
                <w:sz w:val="20"/>
              </w:rPr>
            </w:pPr>
            <w:r>
              <w:rPr>
                <w:b/>
                <w:sz w:val="20"/>
              </w:rPr>
              <w:t>Occupation</w:t>
            </w:r>
          </w:p>
        </w:tc>
        <w:tc>
          <w:tcPr>
            <w:tcW w:w="158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1" w:lineRule="exact"/>
              <w:ind w:left="126"/>
              <w:rPr>
                <w:b/>
                <w:sz w:val="22"/>
              </w:rPr>
            </w:pPr>
            <w:r>
              <w:rPr>
                <w:b/>
                <w:sz w:val="22"/>
              </w:rPr>
              <w:t>Clincal</w:t>
            </w:r>
          </w:p>
        </w:tc>
        <w:tc>
          <w:tcPr>
            <w:tcW w:w="112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4" w:lineRule="exact"/>
              <w:ind w:left="119" w:right="117"/>
              <w:rPr>
                <w:b/>
                <w:sz w:val="22"/>
              </w:rPr>
            </w:pPr>
            <w:r>
              <w:rPr>
                <w:b/>
                <w:sz w:val="22"/>
              </w:rPr>
              <w:t>Gland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Puncture</w:t>
            </w:r>
          </w:p>
        </w:tc>
        <w:tc>
          <w:tcPr>
            <w:tcW w:w="93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1" w:lineRule="exact"/>
              <w:ind w:left="133"/>
              <w:rPr>
                <w:b/>
                <w:sz w:val="22"/>
              </w:rPr>
            </w:pPr>
            <w:r>
              <w:rPr>
                <w:b/>
                <w:sz w:val="22"/>
              </w:rPr>
              <w:t>CATT</w:t>
            </w:r>
          </w:p>
        </w:tc>
        <w:tc>
          <w:tcPr>
            <w:tcW w:w="107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1" w:lineRule="exact"/>
              <w:ind w:left="191"/>
              <w:rPr>
                <w:b/>
                <w:sz w:val="22"/>
              </w:rPr>
            </w:pPr>
            <w:r>
              <w:rPr>
                <w:b/>
                <w:sz w:val="22"/>
              </w:rPr>
              <w:t>CATT</w:t>
            </w:r>
          </w:p>
          <w:p>
            <w:pPr>
              <w:pStyle w:val="TableParagraph"/>
              <w:spacing w:line="233" w:lineRule="exact" w:before="1"/>
              <w:ind w:left="191"/>
              <w:rPr>
                <w:b/>
                <w:sz w:val="22"/>
              </w:rPr>
            </w:pPr>
            <w:r>
              <w:rPr>
                <w:b/>
                <w:sz w:val="22"/>
              </w:rPr>
              <w:t>Filter</w:t>
            </w:r>
          </w:p>
        </w:tc>
      </w:tr>
      <w:tr>
        <w:trPr>
          <w:trHeight w:val="283" w:hRule="atLeast"/>
        </w:trPr>
        <w:tc>
          <w:tcPr>
            <w:tcW w:w="137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1" w:lineRule="exact"/>
              <w:ind w:left="117"/>
              <w:rPr>
                <w:sz w:val="20"/>
              </w:rPr>
            </w:pPr>
            <w:r>
              <w:rPr>
                <w:sz w:val="20"/>
              </w:rPr>
              <w:t>1788/YE/95</w:t>
            </w:r>
          </w:p>
        </w:tc>
        <w:tc>
          <w:tcPr>
            <w:tcW w:w="87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1" w:lineRule="exact"/>
              <w:ind w:right="250"/>
              <w:jc w:val="right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73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1" w:lineRule="exact"/>
              <w:ind w:right="22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F</w:t>
            </w:r>
          </w:p>
        </w:tc>
        <w:tc>
          <w:tcPr>
            <w:tcW w:w="146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1" w:lineRule="exact"/>
              <w:ind w:left="443"/>
              <w:rPr>
                <w:sz w:val="20"/>
              </w:rPr>
            </w:pPr>
            <w:r>
              <w:rPr>
                <w:sz w:val="20"/>
              </w:rPr>
              <w:t>Farming</w:t>
            </w:r>
          </w:p>
        </w:tc>
        <w:tc>
          <w:tcPr>
            <w:tcW w:w="1584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2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1" w:lineRule="exact"/>
              <w:ind w:left="3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934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72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345" w:hRule="atLeast"/>
        </w:trPr>
        <w:tc>
          <w:tcPr>
            <w:tcW w:w="1379" w:type="dxa"/>
          </w:tcPr>
          <w:p>
            <w:pPr>
              <w:pStyle w:val="TableParagraph"/>
              <w:spacing w:before="53"/>
              <w:ind w:left="117"/>
              <w:rPr>
                <w:sz w:val="20"/>
              </w:rPr>
            </w:pPr>
            <w:r>
              <w:rPr>
                <w:sz w:val="20"/>
              </w:rPr>
              <w:t>412/AJ/92</w:t>
            </w:r>
          </w:p>
        </w:tc>
        <w:tc>
          <w:tcPr>
            <w:tcW w:w="874" w:type="dxa"/>
          </w:tcPr>
          <w:p>
            <w:pPr>
              <w:pStyle w:val="TableParagraph"/>
              <w:spacing w:before="53"/>
              <w:ind w:right="250"/>
              <w:jc w:val="right"/>
              <w:rPr>
                <w:sz w:val="20"/>
              </w:rPr>
            </w:pPr>
            <w:r>
              <w:rPr>
                <w:sz w:val="20"/>
              </w:rPr>
              <w:t>42</w:t>
            </w:r>
          </w:p>
        </w:tc>
        <w:tc>
          <w:tcPr>
            <w:tcW w:w="735" w:type="dxa"/>
          </w:tcPr>
          <w:p>
            <w:pPr>
              <w:pStyle w:val="TableParagraph"/>
              <w:spacing w:before="53"/>
              <w:ind w:right="18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M</w:t>
            </w:r>
          </w:p>
        </w:tc>
        <w:tc>
          <w:tcPr>
            <w:tcW w:w="1467" w:type="dxa"/>
          </w:tcPr>
          <w:p>
            <w:pPr>
              <w:pStyle w:val="TableParagraph"/>
              <w:spacing w:before="53"/>
              <w:ind w:left="443"/>
              <w:rPr>
                <w:sz w:val="20"/>
              </w:rPr>
            </w:pPr>
            <w:r>
              <w:rPr>
                <w:sz w:val="20"/>
              </w:rPr>
              <w:t>Farming</w:t>
            </w:r>
          </w:p>
        </w:tc>
        <w:tc>
          <w:tcPr>
            <w:tcW w:w="15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24" w:type="dxa"/>
          </w:tcPr>
          <w:p>
            <w:pPr>
              <w:pStyle w:val="TableParagraph"/>
              <w:spacing w:before="53"/>
              <w:ind w:left="3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934" w:type="dxa"/>
          </w:tcPr>
          <w:p>
            <w:pPr>
              <w:pStyle w:val="TableParagraph"/>
              <w:spacing w:before="53"/>
              <w:ind w:left="349"/>
              <w:rPr>
                <w:sz w:val="20"/>
              </w:rPr>
            </w:pPr>
            <w:r>
              <w:rPr>
                <w:sz w:val="20"/>
              </w:rPr>
              <w:t>+++</w:t>
            </w:r>
          </w:p>
        </w:tc>
        <w:tc>
          <w:tcPr>
            <w:tcW w:w="1072" w:type="dxa"/>
          </w:tcPr>
          <w:p>
            <w:pPr>
              <w:pStyle w:val="TableParagraph"/>
              <w:spacing w:before="53"/>
              <w:ind w:left="519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</w:tr>
      <w:tr>
        <w:trPr>
          <w:trHeight w:val="344" w:hRule="atLeast"/>
        </w:trPr>
        <w:tc>
          <w:tcPr>
            <w:tcW w:w="1379" w:type="dxa"/>
          </w:tcPr>
          <w:p>
            <w:pPr>
              <w:pStyle w:val="TableParagraph"/>
              <w:spacing w:before="53"/>
              <w:ind w:left="117"/>
              <w:rPr>
                <w:sz w:val="20"/>
              </w:rPr>
            </w:pPr>
            <w:r>
              <w:rPr>
                <w:sz w:val="20"/>
              </w:rPr>
              <w:t>1615/EE/95</w:t>
            </w:r>
          </w:p>
        </w:tc>
        <w:tc>
          <w:tcPr>
            <w:tcW w:w="874" w:type="dxa"/>
          </w:tcPr>
          <w:p>
            <w:pPr>
              <w:pStyle w:val="TableParagraph"/>
              <w:spacing w:before="53"/>
              <w:ind w:right="250"/>
              <w:jc w:val="right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735" w:type="dxa"/>
          </w:tcPr>
          <w:p>
            <w:pPr>
              <w:pStyle w:val="TableParagraph"/>
              <w:spacing w:before="53"/>
              <w:ind w:right="22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F</w:t>
            </w:r>
          </w:p>
        </w:tc>
        <w:tc>
          <w:tcPr>
            <w:tcW w:w="1467" w:type="dxa"/>
          </w:tcPr>
          <w:p>
            <w:pPr>
              <w:pStyle w:val="TableParagraph"/>
              <w:spacing w:before="53"/>
              <w:ind w:left="443"/>
              <w:rPr>
                <w:sz w:val="20"/>
              </w:rPr>
            </w:pPr>
            <w:r>
              <w:rPr>
                <w:sz w:val="20"/>
              </w:rPr>
              <w:t>Farming</w:t>
            </w:r>
          </w:p>
        </w:tc>
        <w:tc>
          <w:tcPr>
            <w:tcW w:w="15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24" w:type="dxa"/>
          </w:tcPr>
          <w:p>
            <w:pPr>
              <w:pStyle w:val="TableParagraph"/>
              <w:spacing w:before="53"/>
              <w:ind w:left="3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934" w:type="dxa"/>
          </w:tcPr>
          <w:p>
            <w:pPr>
              <w:pStyle w:val="TableParagraph"/>
              <w:spacing w:before="53"/>
              <w:ind w:left="407"/>
              <w:rPr>
                <w:sz w:val="20"/>
              </w:rPr>
            </w:pPr>
            <w:r>
              <w:rPr>
                <w:sz w:val="20"/>
              </w:rPr>
              <w:t>++</w:t>
            </w:r>
          </w:p>
        </w:tc>
        <w:tc>
          <w:tcPr>
            <w:tcW w:w="1072" w:type="dxa"/>
          </w:tcPr>
          <w:p>
            <w:pPr>
              <w:pStyle w:val="TableParagraph"/>
              <w:spacing w:before="53"/>
              <w:ind w:left="519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</w:tr>
      <w:tr>
        <w:trPr>
          <w:trHeight w:val="344" w:hRule="atLeast"/>
        </w:trPr>
        <w:tc>
          <w:tcPr>
            <w:tcW w:w="1379" w:type="dxa"/>
          </w:tcPr>
          <w:p>
            <w:pPr>
              <w:pStyle w:val="TableParagraph"/>
              <w:spacing w:before="52"/>
              <w:ind w:left="117"/>
              <w:rPr>
                <w:sz w:val="20"/>
              </w:rPr>
            </w:pPr>
            <w:r>
              <w:rPr>
                <w:sz w:val="20"/>
              </w:rPr>
              <w:t>308/IE/92</w:t>
            </w:r>
          </w:p>
        </w:tc>
        <w:tc>
          <w:tcPr>
            <w:tcW w:w="874" w:type="dxa"/>
          </w:tcPr>
          <w:p>
            <w:pPr>
              <w:pStyle w:val="TableParagraph"/>
              <w:spacing w:before="52"/>
              <w:ind w:right="250"/>
              <w:jc w:val="right"/>
              <w:rPr>
                <w:sz w:val="20"/>
              </w:rPr>
            </w:pPr>
            <w:r>
              <w:rPr>
                <w:sz w:val="20"/>
              </w:rPr>
              <w:t>75</w:t>
            </w:r>
          </w:p>
        </w:tc>
        <w:tc>
          <w:tcPr>
            <w:tcW w:w="735" w:type="dxa"/>
          </w:tcPr>
          <w:p>
            <w:pPr>
              <w:pStyle w:val="TableParagraph"/>
              <w:spacing w:before="52"/>
              <w:ind w:right="22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F</w:t>
            </w:r>
          </w:p>
        </w:tc>
        <w:tc>
          <w:tcPr>
            <w:tcW w:w="1467" w:type="dxa"/>
          </w:tcPr>
          <w:p>
            <w:pPr>
              <w:pStyle w:val="TableParagraph"/>
              <w:spacing w:before="52"/>
              <w:ind w:left="443"/>
              <w:rPr>
                <w:sz w:val="20"/>
              </w:rPr>
            </w:pPr>
            <w:r>
              <w:rPr>
                <w:sz w:val="20"/>
              </w:rPr>
              <w:t>Farming</w:t>
            </w:r>
          </w:p>
        </w:tc>
        <w:tc>
          <w:tcPr>
            <w:tcW w:w="15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24" w:type="dxa"/>
          </w:tcPr>
          <w:p>
            <w:pPr>
              <w:pStyle w:val="TableParagraph"/>
              <w:spacing w:before="52"/>
              <w:ind w:left="447" w:right="410"/>
              <w:jc w:val="center"/>
              <w:rPr>
                <w:sz w:val="20"/>
              </w:rPr>
            </w:pPr>
            <w:r>
              <w:rPr>
                <w:sz w:val="20"/>
              </w:rPr>
              <w:t>++</w:t>
            </w:r>
          </w:p>
        </w:tc>
        <w:tc>
          <w:tcPr>
            <w:tcW w:w="934" w:type="dxa"/>
          </w:tcPr>
          <w:p>
            <w:pPr>
              <w:pStyle w:val="TableParagraph"/>
              <w:spacing w:before="52"/>
              <w:ind w:left="407"/>
              <w:rPr>
                <w:sz w:val="20"/>
              </w:rPr>
            </w:pPr>
            <w:r>
              <w:rPr>
                <w:sz w:val="20"/>
              </w:rPr>
              <w:t>++</w:t>
            </w:r>
          </w:p>
        </w:tc>
        <w:tc>
          <w:tcPr>
            <w:tcW w:w="1072" w:type="dxa"/>
          </w:tcPr>
          <w:p>
            <w:pPr>
              <w:pStyle w:val="TableParagraph"/>
              <w:spacing w:before="52"/>
              <w:ind w:left="519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</w:tr>
      <w:tr>
        <w:trPr>
          <w:trHeight w:val="345" w:hRule="atLeast"/>
        </w:trPr>
        <w:tc>
          <w:tcPr>
            <w:tcW w:w="1379" w:type="dxa"/>
          </w:tcPr>
          <w:p>
            <w:pPr>
              <w:pStyle w:val="TableParagraph"/>
              <w:spacing w:before="53"/>
              <w:ind w:left="117"/>
              <w:rPr>
                <w:sz w:val="20"/>
              </w:rPr>
            </w:pPr>
            <w:r>
              <w:rPr>
                <w:sz w:val="20"/>
              </w:rPr>
              <w:t>1921/NI/95</w:t>
            </w:r>
          </w:p>
        </w:tc>
        <w:tc>
          <w:tcPr>
            <w:tcW w:w="874" w:type="dxa"/>
          </w:tcPr>
          <w:p>
            <w:pPr>
              <w:pStyle w:val="TableParagraph"/>
              <w:spacing w:before="53"/>
              <w:ind w:right="250"/>
              <w:jc w:val="right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735" w:type="dxa"/>
          </w:tcPr>
          <w:p>
            <w:pPr>
              <w:pStyle w:val="TableParagraph"/>
              <w:spacing w:before="53"/>
              <w:ind w:right="18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M</w:t>
            </w:r>
          </w:p>
        </w:tc>
        <w:tc>
          <w:tcPr>
            <w:tcW w:w="1467" w:type="dxa"/>
          </w:tcPr>
          <w:p>
            <w:pPr>
              <w:pStyle w:val="TableParagraph"/>
              <w:spacing w:before="53"/>
              <w:ind w:left="443"/>
              <w:rPr>
                <w:sz w:val="20"/>
              </w:rPr>
            </w:pPr>
            <w:r>
              <w:rPr>
                <w:sz w:val="20"/>
              </w:rPr>
              <w:t>Farming</w:t>
            </w:r>
          </w:p>
        </w:tc>
        <w:tc>
          <w:tcPr>
            <w:tcW w:w="15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24" w:type="dxa"/>
          </w:tcPr>
          <w:p>
            <w:pPr>
              <w:pStyle w:val="TableParagraph"/>
              <w:spacing w:before="53"/>
              <w:ind w:left="3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934" w:type="dxa"/>
          </w:tcPr>
          <w:p>
            <w:pPr>
              <w:pStyle w:val="TableParagraph"/>
              <w:spacing w:before="53"/>
              <w:ind w:left="407"/>
              <w:rPr>
                <w:sz w:val="20"/>
              </w:rPr>
            </w:pPr>
            <w:r>
              <w:rPr>
                <w:sz w:val="20"/>
              </w:rPr>
              <w:t>++</w:t>
            </w:r>
          </w:p>
        </w:tc>
        <w:tc>
          <w:tcPr>
            <w:tcW w:w="1072" w:type="dxa"/>
          </w:tcPr>
          <w:p>
            <w:pPr>
              <w:pStyle w:val="TableParagraph"/>
              <w:spacing w:before="53"/>
              <w:ind w:left="519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</w:tr>
      <w:tr>
        <w:trPr>
          <w:trHeight w:val="690" w:hRule="atLeast"/>
        </w:trPr>
        <w:tc>
          <w:tcPr>
            <w:tcW w:w="1379" w:type="dxa"/>
          </w:tcPr>
          <w:p>
            <w:pPr>
              <w:pStyle w:val="TableParagraph"/>
              <w:spacing w:before="53"/>
              <w:ind w:left="117"/>
              <w:rPr>
                <w:sz w:val="20"/>
              </w:rPr>
            </w:pPr>
            <w:r>
              <w:rPr>
                <w:sz w:val="20"/>
              </w:rPr>
              <w:t>414/G0/92</w:t>
            </w:r>
          </w:p>
        </w:tc>
        <w:tc>
          <w:tcPr>
            <w:tcW w:w="874" w:type="dxa"/>
          </w:tcPr>
          <w:p>
            <w:pPr>
              <w:pStyle w:val="TableParagraph"/>
              <w:spacing w:before="53"/>
              <w:ind w:right="250"/>
              <w:jc w:val="right"/>
              <w:rPr>
                <w:sz w:val="20"/>
              </w:rPr>
            </w:pPr>
            <w:r>
              <w:rPr>
                <w:sz w:val="20"/>
              </w:rPr>
              <w:t>36</w:t>
            </w:r>
          </w:p>
        </w:tc>
        <w:tc>
          <w:tcPr>
            <w:tcW w:w="735" w:type="dxa"/>
          </w:tcPr>
          <w:p>
            <w:pPr>
              <w:pStyle w:val="TableParagraph"/>
              <w:spacing w:before="53"/>
              <w:ind w:right="18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M</w:t>
            </w:r>
          </w:p>
        </w:tc>
        <w:tc>
          <w:tcPr>
            <w:tcW w:w="1467" w:type="dxa"/>
          </w:tcPr>
          <w:p>
            <w:pPr>
              <w:pStyle w:val="TableParagraph"/>
              <w:spacing w:before="53"/>
              <w:ind w:left="205" w:right="108"/>
              <w:jc w:val="center"/>
              <w:rPr>
                <w:sz w:val="20"/>
              </w:rPr>
            </w:pPr>
            <w:r>
              <w:rPr>
                <w:sz w:val="20"/>
              </w:rPr>
              <w:t>Civil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Servant/</w:t>
            </w:r>
          </w:p>
          <w:p>
            <w:pPr>
              <w:pStyle w:val="TableParagraph"/>
              <w:spacing w:before="116"/>
              <w:ind w:left="203" w:right="108"/>
              <w:jc w:val="center"/>
              <w:rPr>
                <w:sz w:val="20"/>
              </w:rPr>
            </w:pPr>
            <w:r>
              <w:rPr>
                <w:sz w:val="20"/>
              </w:rPr>
              <w:t>Farming</w:t>
            </w:r>
          </w:p>
        </w:tc>
        <w:tc>
          <w:tcPr>
            <w:tcW w:w="1584" w:type="dxa"/>
          </w:tcPr>
          <w:p>
            <w:pPr>
              <w:pStyle w:val="TableParagraph"/>
              <w:spacing w:before="53"/>
              <w:ind w:right="118"/>
              <w:jc w:val="right"/>
              <w:rPr>
                <w:sz w:val="20"/>
              </w:rPr>
            </w:pPr>
            <w:r>
              <w:rPr>
                <w:sz w:val="20"/>
              </w:rPr>
              <w:t>Low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grade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fever</w:t>
            </w:r>
          </w:p>
        </w:tc>
        <w:tc>
          <w:tcPr>
            <w:tcW w:w="1124" w:type="dxa"/>
          </w:tcPr>
          <w:p>
            <w:pPr>
              <w:pStyle w:val="TableParagraph"/>
              <w:spacing w:before="53"/>
              <w:ind w:left="3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934" w:type="dxa"/>
          </w:tcPr>
          <w:p>
            <w:pPr>
              <w:pStyle w:val="TableParagraph"/>
              <w:spacing w:before="53"/>
              <w:ind w:left="407"/>
              <w:rPr>
                <w:sz w:val="20"/>
              </w:rPr>
            </w:pPr>
            <w:r>
              <w:rPr>
                <w:sz w:val="20"/>
              </w:rPr>
              <w:t>++</w:t>
            </w:r>
          </w:p>
        </w:tc>
        <w:tc>
          <w:tcPr>
            <w:tcW w:w="1072" w:type="dxa"/>
          </w:tcPr>
          <w:p>
            <w:pPr>
              <w:pStyle w:val="TableParagraph"/>
              <w:spacing w:before="53"/>
              <w:ind w:left="464"/>
              <w:rPr>
                <w:sz w:val="20"/>
              </w:rPr>
            </w:pPr>
            <w:r>
              <w:rPr>
                <w:sz w:val="20"/>
              </w:rPr>
              <w:t>++</w:t>
            </w:r>
          </w:p>
        </w:tc>
      </w:tr>
      <w:tr>
        <w:trPr>
          <w:trHeight w:val="344" w:hRule="atLeast"/>
        </w:trPr>
        <w:tc>
          <w:tcPr>
            <w:tcW w:w="1379" w:type="dxa"/>
          </w:tcPr>
          <w:p>
            <w:pPr>
              <w:pStyle w:val="TableParagraph"/>
              <w:spacing w:before="52"/>
              <w:ind w:left="117"/>
              <w:rPr>
                <w:sz w:val="20"/>
              </w:rPr>
            </w:pPr>
            <w:r>
              <w:rPr>
                <w:sz w:val="20"/>
              </w:rPr>
              <w:t>715/AA/92</w:t>
            </w:r>
          </w:p>
        </w:tc>
        <w:tc>
          <w:tcPr>
            <w:tcW w:w="874" w:type="dxa"/>
          </w:tcPr>
          <w:p>
            <w:pPr>
              <w:pStyle w:val="TableParagraph"/>
              <w:spacing w:before="52"/>
              <w:ind w:right="30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735" w:type="dxa"/>
          </w:tcPr>
          <w:p>
            <w:pPr>
              <w:pStyle w:val="TableParagraph"/>
              <w:spacing w:before="52"/>
              <w:ind w:right="18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M</w:t>
            </w:r>
          </w:p>
        </w:tc>
        <w:tc>
          <w:tcPr>
            <w:tcW w:w="1467" w:type="dxa"/>
          </w:tcPr>
          <w:p>
            <w:pPr>
              <w:pStyle w:val="TableParagraph"/>
              <w:spacing w:before="52"/>
              <w:ind w:left="477"/>
              <w:rPr>
                <w:sz w:val="20"/>
              </w:rPr>
            </w:pPr>
            <w:r>
              <w:rPr>
                <w:sz w:val="20"/>
              </w:rPr>
              <w:t>Student</w:t>
            </w:r>
          </w:p>
        </w:tc>
        <w:tc>
          <w:tcPr>
            <w:tcW w:w="1584" w:type="dxa"/>
          </w:tcPr>
          <w:p>
            <w:pPr>
              <w:pStyle w:val="TableParagraph"/>
              <w:spacing w:before="52"/>
              <w:ind w:left="185" w:right="153"/>
              <w:jc w:val="center"/>
              <w:rPr>
                <w:sz w:val="20"/>
              </w:rPr>
            </w:pPr>
            <w:r>
              <w:rPr>
                <w:sz w:val="20"/>
              </w:rPr>
              <w:t>Pale</w:t>
            </w:r>
          </w:p>
        </w:tc>
        <w:tc>
          <w:tcPr>
            <w:tcW w:w="112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34" w:type="dxa"/>
          </w:tcPr>
          <w:p>
            <w:pPr>
              <w:pStyle w:val="TableParagraph"/>
              <w:spacing w:before="52"/>
              <w:ind w:left="407"/>
              <w:rPr>
                <w:sz w:val="20"/>
              </w:rPr>
            </w:pPr>
            <w:r>
              <w:rPr>
                <w:sz w:val="20"/>
              </w:rPr>
              <w:t>++</w:t>
            </w:r>
          </w:p>
        </w:tc>
        <w:tc>
          <w:tcPr>
            <w:tcW w:w="1072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345" w:hRule="atLeast"/>
        </w:trPr>
        <w:tc>
          <w:tcPr>
            <w:tcW w:w="1379" w:type="dxa"/>
          </w:tcPr>
          <w:p>
            <w:pPr>
              <w:pStyle w:val="TableParagraph"/>
              <w:spacing w:before="53"/>
              <w:ind w:left="117"/>
              <w:rPr>
                <w:sz w:val="20"/>
              </w:rPr>
            </w:pPr>
            <w:r>
              <w:rPr>
                <w:sz w:val="20"/>
              </w:rPr>
              <w:t>402/EE/92</w:t>
            </w:r>
          </w:p>
        </w:tc>
        <w:tc>
          <w:tcPr>
            <w:tcW w:w="874" w:type="dxa"/>
          </w:tcPr>
          <w:p>
            <w:pPr>
              <w:pStyle w:val="TableParagraph"/>
              <w:spacing w:before="53"/>
              <w:ind w:right="250"/>
              <w:jc w:val="right"/>
              <w:rPr>
                <w:sz w:val="20"/>
              </w:rPr>
            </w:pPr>
            <w:r>
              <w:rPr>
                <w:sz w:val="20"/>
              </w:rPr>
              <w:t>75</w:t>
            </w:r>
          </w:p>
        </w:tc>
        <w:tc>
          <w:tcPr>
            <w:tcW w:w="735" w:type="dxa"/>
          </w:tcPr>
          <w:p>
            <w:pPr>
              <w:pStyle w:val="TableParagraph"/>
              <w:spacing w:before="53"/>
              <w:ind w:right="22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F</w:t>
            </w:r>
          </w:p>
        </w:tc>
        <w:tc>
          <w:tcPr>
            <w:tcW w:w="1467" w:type="dxa"/>
          </w:tcPr>
          <w:p>
            <w:pPr>
              <w:pStyle w:val="TableParagraph"/>
              <w:spacing w:before="53"/>
              <w:ind w:left="443"/>
              <w:rPr>
                <w:sz w:val="20"/>
              </w:rPr>
            </w:pPr>
            <w:r>
              <w:rPr>
                <w:sz w:val="20"/>
              </w:rPr>
              <w:t>Farming</w:t>
            </w:r>
          </w:p>
        </w:tc>
        <w:tc>
          <w:tcPr>
            <w:tcW w:w="1584" w:type="dxa"/>
          </w:tcPr>
          <w:p>
            <w:pPr>
              <w:pStyle w:val="TableParagraph"/>
              <w:spacing w:before="53"/>
              <w:ind w:left="185" w:right="153"/>
              <w:jc w:val="center"/>
              <w:rPr>
                <w:sz w:val="20"/>
              </w:rPr>
            </w:pPr>
            <w:r>
              <w:rPr>
                <w:sz w:val="20"/>
              </w:rPr>
              <w:t>Pale</w:t>
            </w:r>
          </w:p>
        </w:tc>
        <w:tc>
          <w:tcPr>
            <w:tcW w:w="112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34" w:type="dxa"/>
          </w:tcPr>
          <w:p>
            <w:pPr>
              <w:pStyle w:val="TableParagraph"/>
              <w:spacing w:before="53"/>
              <w:ind w:left="349"/>
              <w:rPr>
                <w:sz w:val="20"/>
              </w:rPr>
            </w:pPr>
            <w:r>
              <w:rPr>
                <w:sz w:val="20"/>
              </w:rPr>
              <w:t>+++</w:t>
            </w:r>
          </w:p>
        </w:tc>
        <w:tc>
          <w:tcPr>
            <w:tcW w:w="1072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345" w:hRule="atLeast"/>
        </w:trPr>
        <w:tc>
          <w:tcPr>
            <w:tcW w:w="1379" w:type="dxa"/>
          </w:tcPr>
          <w:p>
            <w:pPr>
              <w:pStyle w:val="TableParagraph"/>
              <w:spacing w:before="53"/>
              <w:ind w:left="117"/>
              <w:rPr>
                <w:sz w:val="20"/>
              </w:rPr>
            </w:pPr>
            <w:r>
              <w:rPr>
                <w:sz w:val="20"/>
              </w:rPr>
              <w:t>725/OI92</w:t>
            </w:r>
          </w:p>
        </w:tc>
        <w:tc>
          <w:tcPr>
            <w:tcW w:w="874" w:type="dxa"/>
          </w:tcPr>
          <w:p>
            <w:pPr>
              <w:pStyle w:val="TableParagraph"/>
              <w:spacing w:before="53"/>
              <w:ind w:right="250"/>
              <w:jc w:val="right"/>
              <w:rPr>
                <w:sz w:val="20"/>
              </w:rPr>
            </w:pPr>
            <w:r>
              <w:rPr>
                <w:sz w:val="20"/>
              </w:rPr>
              <w:t>52</w:t>
            </w:r>
          </w:p>
        </w:tc>
        <w:tc>
          <w:tcPr>
            <w:tcW w:w="735" w:type="dxa"/>
          </w:tcPr>
          <w:p>
            <w:pPr>
              <w:pStyle w:val="TableParagraph"/>
              <w:spacing w:before="53"/>
              <w:ind w:right="18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M</w:t>
            </w:r>
          </w:p>
        </w:tc>
        <w:tc>
          <w:tcPr>
            <w:tcW w:w="1467" w:type="dxa"/>
          </w:tcPr>
          <w:p>
            <w:pPr>
              <w:pStyle w:val="TableParagraph"/>
              <w:spacing w:before="53"/>
              <w:ind w:left="443"/>
              <w:rPr>
                <w:sz w:val="20"/>
              </w:rPr>
            </w:pPr>
            <w:r>
              <w:rPr>
                <w:sz w:val="20"/>
              </w:rPr>
              <w:t>Farming</w:t>
            </w:r>
          </w:p>
        </w:tc>
        <w:tc>
          <w:tcPr>
            <w:tcW w:w="15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2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34" w:type="dxa"/>
          </w:tcPr>
          <w:p>
            <w:pPr>
              <w:pStyle w:val="TableParagraph"/>
              <w:spacing w:before="53"/>
              <w:ind w:left="407"/>
              <w:rPr>
                <w:sz w:val="20"/>
              </w:rPr>
            </w:pPr>
            <w:r>
              <w:rPr>
                <w:sz w:val="20"/>
              </w:rPr>
              <w:t>++</w:t>
            </w:r>
          </w:p>
        </w:tc>
        <w:tc>
          <w:tcPr>
            <w:tcW w:w="1072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344" w:hRule="atLeast"/>
        </w:trPr>
        <w:tc>
          <w:tcPr>
            <w:tcW w:w="1379" w:type="dxa"/>
          </w:tcPr>
          <w:p>
            <w:pPr>
              <w:pStyle w:val="TableParagraph"/>
              <w:spacing w:before="53"/>
              <w:ind w:left="117"/>
              <w:rPr>
                <w:sz w:val="20"/>
              </w:rPr>
            </w:pPr>
            <w:r>
              <w:rPr>
                <w:sz w:val="20"/>
              </w:rPr>
              <w:t>1651/RF/95</w:t>
            </w:r>
          </w:p>
        </w:tc>
        <w:tc>
          <w:tcPr>
            <w:tcW w:w="874" w:type="dxa"/>
          </w:tcPr>
          <w:p>
            <w:pPr>
              <w:pStyle w:val="TableParagraph"/>
              <w:spacing w:before="53"/>
              <w:ind w:right="250"/>
              <w:jc w:val="right"/>
              <w:rPr>
                <w:sz w:val="20"/>
              </w:rPr>
            </w:pPr>
            <w:r>
              <w:rPr>
                <w:sz w:val="20"/>
              </w:rPr>
              <w:t>27</w:t>
            </w:r>
          </w:p>
        </w:tc>
        <w:tc>
          <w:tcPr>
            <w:tcW w:w="735" w:type="dxa"/>
          </w:tcPr>
          <w:p>
            <w:pPr>
              <w:pStyle w:val="TableParagraph"/>
              <w:spacing w:before="53"/>
              <w:ind w:right="22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F</w:t>
            </w:r>
          </w:p>
        </w:tc>
        <w:tc>
          <w:tcPr>
            <w:tcW w:w="1467" w:type="dxa"/>
          </w:tcPr>
          <w:p>
            <w:pPr>
              <w:pStyle w:val="TableParagraph"/>
              <w:spacing w:before="53"/>
              <w:ind w:left="443"/>
              <w:rPr>
                <w:sz w:val="20"/>
              </w:rPr>
            </w:pPr>
            <w:r>
              <w:rPr>
                <w:sz w:val="20"/>
              </w:rPr>
              <w:t>Farming</w:t>
            </w:r>
          </w:p>
        </w:tc>
        <w:tc>
          <w:tcPr>
            <w:tcW w:w="15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2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34" w:type="dxa"/>
          </w:tcPr>
          <w:p>
            <w:pPr>
              <w:pStyle w:val="TableParagraph"/>
              <w:spacing w:before="53"/>
              <w:ind w:left="407"/>
              <w:rPr>
                <w:sz w:val="20"/>
              </w:rPr>
            </w:pPr>
            <w:r>
              <w:rPr>
                <w:sz w:val="20"/>
              </w:rPr>
              <w:t>++</w:t>
            </w:r>
          </w:p>
        </w:tc>
        <w:tc>
          <w:tcPr>
            <w:tcW w:w="1072" w:type="dxa"/>
          </w:tcPr>
          <w:p>
            <w:pPr>
              <w:pStyle w:val="TableParagraph"/>
              <w:spacing w:before="53"/>
              <w:ind w:left="519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</w:tr>
      <w:tr>
        <w:trPr>
          <w:trHeight w:val="690" w:hRule="atLeast"/>
        </w:trPr>
        <w:tc>
          <w:tcPr>
            <w:tcW w:w="1379" w:type="dxa"/>
          </w:tcPr>
          <w:p>
            <w:pPr>
              <w:pStyle w:val="TableParagraph"/>
              <w:spacing w:before="52"/>
              <w:ind w:left="117"/>
              <w:rPr>
                <w:sz w:val="20"/>
              </w:rPr>
            </w:pPr>
            <w:r>
              <w:rPr>
                <w:sz w:val="20"/>
              </w:rPr>
              <w:t>357/QJ/92</w:t>
            </w:r>
          </w:p>
        </w:tc>
        <w:tc>
          <w:tcPr>
            <w:tcW w:w="874" w:type="dxa"/>
          </w:tcPr>
          <w:p>
            <w:pPr>
              <w:pStyle w:val="TableParagraph"/>
              <w:spacing w:before="52"/>
              <w:ind w:right="250"/>
              <w:jc w:val="right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735" w:type="dxa"/>
          </w:tcPr>
          <w:p>
            <w:pPr>
              <w:pStyle w:val="TableParagraph"/>
              <w:spacing w:before="52"/>
              <w:ind w:right="22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F</w:t>
            </w:r>
          </w:p>
        </w:tc>
        <w:tc>
          <w:tcPr>
            <w:tcW w:w="1467" w:type="dxa"/>
          </w:tcPr>
          <w:p>
            <w:pPr>
              <w:pStyle w:val="TableParagraph"/>
              <w:spacing w:before="52"/>
              <w:ind w:left="443"/>
              <w:rPr>
                <w:sz w:val="20"/>
              </w:rPr>
            </w:pPr>
            <w:r>
              <w:rPr>
                <w:sz w:val="20"/>
              </w:rPr>
              <w:t>Farming</w:t>
            </w:r>
          </w:p>
        </w:tc>
        <w:tc>
          <w:tcPr>
            <w:tcW w:w="1584" w:type="dxa"/>
          </w:tcPr>
          <w:p>
            <w:pPr>
              <w:pStyle w:val="TableParagraph"/>
              <w:spacing w:before="52"/>
              <w:ind w:left="185" w:right="156"/>
              <w:jc w:val="center"/>
              <w:rPr>
                <w:sz w:val="20"/>
              </w:rPr>
            </w:pPr>
            <w:r>
              <w:rPr>
                <w:sz w:val="20"/>
              </w:rPr>
              <w:t>Pale,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Jaundice</w:t>
            </w:r>
          </w:p>
          <w:p>
            <w:pPr>
              <w:pStyle w:val="TableParagraph"/>
              <w:spacing w:before="115"/>
              <w:ind w:left="184" w:right="156"/>
              <w:jc w:val="center"/>
              <w:rPr>
                <w:sz w:val="20"/>
              </w:rPr>
            </w:pPr>
            <w:r>
              <w:rPr>
                <w:sz w:val="20"/>
              </w:rPr>
              <w:t>emaciated</w:t>
            </w:r>
          </w:p>
        </w:tc>
        <w:tc>
          <w:tcPr>
            <w:tcW w:w="1124" w:type="dxa"/>
          </w:tcPr>
          <w:p>
            <w:pPr>
              <w:pStyle w:val="TableParagraph"/>
              <w:spacing w:before="52"/>
              <w:ind w:left="3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934" w:type="dxa"/>
          </w:tcPr>
          <w:p>
            <w:pPr>
              <w:pStyle w:val="TableParagraph"/>
              <w:spacing w:before="52"/>
              <w:ind w:left="407"/>
              <w:rPr>
                <w:sz w:val="20"/>
              </w:rPr>
            </w:pPr>
            <w:r>
              <w:rPr>
                <w:sz w:val="20"/>
              </w:rPr>
              <w:t>++</w:t>
            </w:r>
          </w:p>
        </w:tc>
        <w:tc>
          <w:tcPr>
            <w:tcW w:w="1072" w:type="dxa"/>
          </w:tcPr>
          <w:p>
            <w:pPr>
              <w:pStyle w:val="TableParagraph"/>
              <w:spacing w:before="52"/>
              <w:ind w:left="464"/>
              <w:rPr>
                <w:sz w:val="20"/>
              </w:rPr>
            </w:pPr>
            <w:r>
              <w:rPr>
                <w:sz w:val="20"/>
              </w:rPr>
              <w:t>++</w:t>
            </w:r>
          </w:p>
        </w:tc>
      </w:tr>
      <w:tr>
        <w:trPr>
          <w:trHeight w:val="345" w:hRule="atLeast"/>
        </w:trPr>
        <w:tc>
          <w:tcPr>
            <w:tcW w:w="1379" w:type="dxa"/>
          </w:tcPr>
          <w:p>
            <w:pPr>
              <w:pStyle w:val="TableParagraph"/>
              <w:spacing w:before="53"/>
              <w:ind w:left="117"/>
              <w:rPr>
                <w:sz w:val="20"/>
              </w:rPr>
            </w:pPr>
            <w:r>
              <w:rPr>
                <w:sz w:val="20"/>
              </w:rPr>
              <w:t>397/GF/92</w:t>
            </w:r>
          </w:p>
        </w:tc>
        <w:tc>
          <w:tcPr>
            <w:tcW w:w="874" w:type="dxa"/>
          </w:tcPr>
          <w:p>
            <w:pPr>
              <w:pStyle w:val="TableParagraph"/>
              <w:spacing w:before="53"/>
              <w:ind w:right="250"/>
              <w:jc w:val="right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735" w:type="dxa"/>
          </w:tcPr>
          <w:p>
            <w:pPr>
              <w:pStyle w:val="TableParagraph"/>
              <w:spacing w:before="53"/>
              <w:ind w:right="18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M</w:t>
            </w:r>
          </w:p>
        </w:tc>
        <w:tc>
          <w:tcPr>
            <w:tcW w:w="1467" w:type="dxa"/>
          </w:tcPr>
          <w:p>
            <w:pPr>
              <w:pStyle w:val="TableParagraph"/>
              <w:spacing w:before="53"/>
              <w:ind w:left="477"/>
              <w:rPr>
                <w:sz w:val="20"/>
              </w:rPr>
            </w:pPr>
            <w:r>
              <w:rPr>
                <w:sz w:val="20"/>
              </w:rPr>
              <w:t>Student</w:t>
            </w:r>
          </w:p>
        </w:tc>
        <w:tc>
          <w:tcPr>
            <w:tcW w:w="15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24" w:type="dxa"/>
          </w:tcPr>
          <w:p>
            <w:pPr>
              <w:pStyle w:val="TableParagraph"/>
              <w:spacing w:before="53"/>
              <w:ind w:left="3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934" w:type="dxa"/>
          </w:tcPr>
          <w:p>
            <w:pPr>
              <w:pStyle w:val="TableParagraph"/>
              <w:spacing w:before="53"/>
              <w:ind w:left="407"/>
              <w:rPr>
                <w:sz w:val="20"/>
              </w:rPr>
            </w:pPr>
            <w:r>
              <w:rPr>
                <w:sz w:val="20"/>
              </w:rPr>
              <w:t>++</w:t>
            </w:r>
          </w:p>
        </w:tc>
        <w:tc>
          <w:tcPr>
            <w:tcW w:w="1072" w:type="dxa"/>
          </w:tcPr>
          <w:p>
            <w:pPr>
              <w:pStyle w:val="TableParagraph"/>
              <w:spacing w:before="53"/>
              <w:ind w:left="464"/>
              <w:rPr>
                <w:sz w:val="20"/>
              </w:rPr>
            </w:pPr>
            <w:r>
              <w:rPr>
                <w:sz w:val="20"/>
              </w:rPr>
              <w:t>++</w:t>
            </w:r>
          </w:p>
        </w:tc>
      </w:tr>
      <w:tr>
        <w:trPr>
          <w:trHeight w:val="689" w:hRule="atLeast"/>
        </w:trPr>
        <w:tc>
          <w:tcPr>
            <w:tcW w:w="1379" w:type="dxa"/>
          </w:tcPr>
          <w:p>
            <w:pPr>
              <w:pStyle w:val="TableParagraph"/>
              <w:spacing w:before="53"/>
              <w:ind w:left="117"/>
              <w:rPr>
                <w:sz w:val="20"/>
              </w:rPr>
            </w:pPr>
            <w:r>
              <w:rPr>
                <w:sz w:val="20"/>
              </w:rPr>
              <w:t>477/RA/92</w:t>
            </w:r>
          </w:p>
        </w:tc>
        <w:tc>
          <w:tcPr>
            <w:tcW w:w="874" w:type="dxa"/>
          </w:tcPr>
          <w:p>
            <w:pPr>
              <w:pStyle w:val="TableParagraph"/>
              <w:spacing w:before="53"/>
              <w:ind w:right="250"/>
              <w:jc w:val="right"/>
              <w:rPr>
                <w:sz w:val="20"/>
              </w:rPr>
            </w:pPr>
            <w:r>
              <w:rPr>
                <w:sz w:val="20"/>
              </w:rPr>
              <w:t>45</w:t>
            </w:r>
          </w:p>
        </w:tc>
        <w:tc>
          <w:tcPr>
            <w:tcW w:w="735" w:type="dxa"/>
          </w:tcPr>
          <w:p>
            <w:pPr>
              <w:pStyle w:val="TableParagraph"/>
              <w:spacing w:before="53"/>
              <w:ind w:right="22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F</w:t>
            </w:r>
          </w:p>
        </w:tc>
        <w:tc>
          <w:tcPr>
            <w:tcW w:w="1467" w:type="dxa"/>
          </w:tcPr>
          <w:p>
            <w:pPr>
              <w:pStyle w:val="TableParagraph"/>
              <w:spacing w:before="53"/>
              <w:ind w:left="415"/>
              <w:rPr>
                <w:sz w:val="20"/>
              </w:rPr>
            </w:pPr>
            <w:r>
              <w:rPr>
                <w:sz w:val="20"/>
              </w:rPr>
              <w:t>Farming/</w:t>
            </w:r>
          </w:p>
          <w:p>
            <w:pPr>
              <w:pStyle w:val="TableParagraph"/>
              <w:spacing w:before="113"/>
              <w:ind w:left="465"/>
              <w:rPr>
                <w:sz w:val="20"/>
              </w:rPr>
            </w:pPr>
            <w:r>
              <w:rPr>
                <w:sz w:val="20"/>
              </w:rPr>
              <w:t>Trading</w:t>
            </w:r>
          </w:p>
        </w:tc>
        <w:tc>
          <w:tcPr>
            <w:tcW w:w="1584" w:type="dxa"/>
          </w:tcPr>
          <w:p>
            <w:pPr>
              <w:pStyle w:val="TableParagraph"/>
              <w:spacing w:before="53"/>
              <w:ind w:right="157"/>
              <w:jc w:val="right"/>
              <w:rPr>
                <w:sz w:val="20"/>
              </w:rPr>
            </w:pPr>
            <w:r>
              <w:rPr>
                <w:sz w:val="20"/>
              </w:rPr>
              <w:t>Pallor,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lethargy</w:t>
            </w:r>
          </w:p>
        </w:tc>
        <w:tc>
          <w:tcPr>
            <w:tcW w:w="1124" w:type="dxa"/>
          </w:tcPr>
          <w:p>
            <w:pPr>
              <w:pStyle w:val="TableParagraph"/>
              <w:spacing w:before="53"/>
              <w:ind w:left="3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934" w:type="dxa"/>
          </w:tcPr>
          <w:p>
            <w:pPr>
              <w:pStyle w:val="TableParagraph"/>
              <w:spacing w:before="53"/>
              <w:ind w:left="407"/>
              <w:rPr>
                <w:sz w:val="20"/>
              </w:rPr>
            </w:pPr>
            <w:r>
              <w:rPr>
                <w:sz w:val="20"/>
              </w:rPr>
              <w:t>++</w:t>
            </w:r>
          </w:p>
        </w:tc>
        <w:tc>
          <w:tcPr>
            <w:tcW w:w="1072" w:type="dxa"/>
          </w:tcPr>
          <w:p>
            <w:pPr>
              <w:pStyle w:val="TableParagraph"/>
              <w:spacing w:before="53"/>
              <w:ind w:left="519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</w:tr>
      <w:tr>
        <w:trPr>
          <w:trHeight w:val="345" w:hRule="atLeast"/>
        </w:trPr>
        <w:tc>
          <w:tcPr>
            <w:tcW w:w="1379" w:type="dxa"/>
          </w:tcPr>
          <w:p>
            <w:pPr>
              <w:pStyle w:val="TableParagraph"/>
              <w:spacing w:before="53"/>
              <w:ind w:left="117"/>
              <w:rPr>
                <w:sz w:val="20"/>
              </w:rPr>
            </w:pPr>
            <w:r>
              <w:rPr>
                <w:sz w:val="20"/>
              </w:rPr>
              <w:t>327/VJ/92</w:t>
            </w:r>
          </w:p>
        </w:tc>
        <w:tc>
          <w:tcPr>
            <w:tcW w:w="874" w:type="dxa"/>
          </w:tcPr>
          <w:p>
            <w:pPr>
              <w:pStyle w:val="TableParagraph"/>
              <w:spacing w:before="53"/>
              <w:ind w:right="250"/>
              <w:jc w:val="right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735" w:type="dxa"/>
          </w:tcPr>
          <w:p>
            <w:pPr>
              <w:pStyle w:val="TableParagraph"/>
              <w:spacing w:before="53"/>
              <w:ind w:right="18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M</w:t>
            </w:r>
          </w:p>
        </w:tc>
        <w:tc>
          <w:tcPr>
            <w:tcW w:w="1467" w:type="dxa"/>
          </w:tcPr>
          <w:p>
            <w:pPr>
              <w:pStyle w:val="TableParagraph"/>
              <w:spacing w:before="53"/>
              <w:ind w:left="443"/>
              <w:rPr>
                <w:sz w:val="20"/>
              </w:rPr>
            </w:pPr>
            <w:r>
              <w:rPr>
                <w:sz w:val="20"/>
              </w:rPr>
              <w:t>Farming</w:t>
            </w:r>
          </w:p>
        </w:tc>
        <w:tc>
          <w:tcPr>
            <w:tcW w:w="15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24" w:type="dxa"/>
          </w:tcPr>
          <w:p>
            <w:pPr>
              <w:pStyle w:val="TableParagraph"/>
              <w:spacing w:before="53"/>
              <w:ind w:left="3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934" w:type="dxa"/>
          </w:tcPr>
          <w:p>
            <w:pPr>
              <w:pStyle w:val="TableParagraph"/>
              <w:spacing w:before="53"/>
              <w:ind w:left="407"/>
              <w:rPr>
                <w:sz w:val="20"/>
              </w:rPr>
            </w:pPr>
            <w:r>
              <w:rPr>
                <w:sz w:val="20"/>
              </w:rPr>
              <w:t>++</w:t>
            </w:r>
          </w:p>
        </w:tc>
        <w:tc>
          <w:tcPr>
            <w:tcW w:w="1072" w:type="dxa"/>
          </w:tcPr>
          <w:p>
            <w:pPr>
              <w:pStyle w:val="TableParagraph"/>
              <w:spacing w:before="53"/>
              <w:ind w:left="464"/>
              <w:rPr>
                <w:sz w:val="20"/>
              </w:rPr>
            </w:pPr>
            <w:r>
              <w:rPr>
                <w:sz w:val="20"/>
              </w:rPr>
              <w:t>++</w:t>
            </w:r>
          </w:p>
        </w:tc>
      </w:tr>
      <w:tr>
        <w:trPr>
          <w:trHeight w:val="345" w:hRule="atLeast"/>
        </w:trPr>
        <w:tc>
          <w:tcPr>
            <w:tcW w:w="1379" w:type="dxa"/>
          </w:tcPr>
          <w:p>
            <w:pPr>
              <w:pStyle w:val="TableParagraph"/>
              <w:spacing w:before="53"/>
              <w:ind w:left="117"/>
              <w:rPr>
                <w:sz w:val="20"/>
              </w:rPr>
            </w:pPr>
            <w:r>
              <w:rPr>
                <w:sz w:val="20"/>
              </w:rPr>
              <w:t>402/EE/92</w:t>
            </w:r>
          </w:p>
        </w:tc>
        <w:tc>
          <w:tcPr>
            <w:tcW w:w="87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3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6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2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3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72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344" w:hRule="atLeast"/>
        </w:trPr>
        <w:tc>
          <w:tcPr>
            <w:tcW w:w="1379" w:type="dxa"/>
          </w:tcPr>
          <w:p>
            <w:pPr>
              <w:pStyle w:val="TableParagraph"/>
              <w:spacing w:before="53"/>
              <w:ind w:left="117"/>
              <w:rPr>
                <w:sz w:val="20"/>
              </w:rPr>
            </w:pPr>
            <w:r>
              <w:rPr>
                <w:sz w:val="20"/>
              </w:rPr>
              <w:t>491/MO/92</w:t>
            </w:r>
          </w:p>
        </w:tc>
        <w:tc>
          <w:tcPr>
            <w:tcW w:w="874" w:type="dxa"/>
          </w:tcPr>
          <w:p>
            <w:pPr>
              <w:pStyle w:val="TableParagraph"/>
              <w:spacing w:before="53"/>
              <w:ind w:right="250"/>
              <w:jc w:val="right"/>
              <w:rPr>
                <w:sz w:val="20"/>
              </w:rPr>
            </w:pPr>
            <w:r>
              <w:rPr>
                <w:sz w:val="20"/>
              </w:rPr>
              <w:t>55</w:t>
            </w:r>
          </w:p>
        </w:tc>
        <w:tc>
          <w:tcPr>
            <w:tcW w:w="735" w:type="dxa"/>
          </w:tcPr>
          <w:p>
            <w:pPr>
              <w:pStyle w:val="TableParagraph"/>
              <w:spacing w:before="53"/>
              <w:ind w:right="22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F</w:t>
            </w:r>
          </w:p>
        </w:tc>
        <w:tc>
          <w:tcPr>
            <w:tcW w:w="1467" w:type="dxa"/>
          </w:tcPr>
          <w:p>
            <w:pPr>
              <w:pStyle w:val="TableParagraph"/>
              <w:spacing w:before="53"/>
              <w:ind w:left="443"/>
              <w:rPr>
                <w:sz w:val="20"/>
              </w:rPr>
            </w:pPr>
            <w:r>
              <w:rPr>
                <w:sz w:val="20"/>
              </w:rPr>
              <w:t>Farming</w:t>
            </w:r>
          </w:p>
        </w:tc>
        <w:tc>
          <w:tcPr>
            <w:tcW w:w="15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24" w:type="dxa"/>
          </w:tcPr>
          <w:p>
            <w:pPr>
              <w:pStyle w:val="TableParagraph"/>
              <w:spacing w:before="53"/>
              <w:ind w:left="3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934" w:type="dxa"/>
          </w:tcPr>
          <w:p>
            <w:pPr>
              <w:pStyle w:val="TableParagraph"/>
              <w:spacing w:before="53"/>
              <w:ind w:left="407"/>
              <w:rPr>
                <w:sz w:val="20"/>
              </w:rPr>
            </w:pPr>
            <w:r>
              <w:rPr>
                <w:sz w:val="20"/>
              </w:rPr>
              <w:t>++</w:t>
            </w:r>
          </w:p>
        </w:tc>
        <w:tc>
          <w:tcPr>
            <w:tcW w:w="1072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690" w:hRule="atLeast"/>
        </w:trPr>
        <w:tc>
          <w:tcPr>
            <w:tcW w:w="1379" w:type="dxa"/>
          </w:tcPr>
          <w:p>
            <w:pPr>
              <w:pStyle w:val="TableParagraph"/>
              <w:spacing w:before="52"/>
              <w:ind w:left="117"/>
              <w:rPr>
                <w:sz w:val="20"/>
              </w:rPr>
            </w:pPr>
            <w:r>
              <w:rPr>
                <w:sz w:val="20"/>
              </w:rPr>
              <w:t>439/VS/92</w:t>
            </w:r>
          </w:p>
        </w:tc>
        <w:tc>
          <w:tcPr>
            <w:tcW w:w="874" w:type="dxa"/>
          </w:tcPr>
          <w:p>
            <w:pPr>
              <w:pStyle w:val="TableParagraph"/>
              <w:spacing w:before="52"/>
              <w:ind w:right="250"/>
              <w:jc w:val="right"/>
              <w:rPr>
                <w:sz w:val="20"/>
              </w:rPr>
            </w:pPr>
            <w:r>
              <w:rPr>
                <w:sz w:val="20"/>
              </w:rPr>
              <w:t>45</w:t>
            </w:r>
          </w:p>
        </w:tc>
        <w:tc>
          <w:tcPr>
            <w:tcW w:w="735" w:type="dxa"/>
          </w:tcPr>
          <w:p>
            <w:pPr>
              <w:pStyle w:val="TableParagraph"/>
              <w:spacing w:before="52"/>
              <w:ind w:right="22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F</w:t>
            </w:r>
          </w:p>
        </w:tc>
        <w:tc>
          <w:tcPr>
            <w:tcW w:w="1467" w:type="dxa"/>
          </w:tcPr>
          <w:p>
            <w:pPr>
              <w:pStyle w:val="TableParagraph"/>
              <w:spacing w:before="52"/>
              <w:ind w:left="443"/>
              <w:rPr>
                <w:sz w:val="20"/>
              </w:rPr>
            </w:pPr>
            <w:r>
              <w:rPr>
                <w:sz w:val="20"/>
              </w:rPr>
              <w:t>Farming</w:t>
            </w:r>
          </w:p>
        </w:tc>
        <w:tc>
          <w:tcPr>
            <w:tcW w:w="1584" w:type="dxa"/>
          </w:tcPr>
          <w:p>
            <w:pPr>
              <w:pStyle w:val="TableParagraph"/>
              <w:spacing w:before="52"/>
              <w:ind w:left="185" w:right="156"/>
              <w:jc w:val="center"/>
              <w:rPr>
                <w:sz w:val="20"/>
              </w:rPr>
            </w:pPr>
            <w:r>
              <w:rPr>
                <w:sz w:val="20"/>
              </w:rPr>
              <w:t>Slight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jaundice</w:t>
            </w:r>
          </w:p>
          <w:p>
            <w:pPr>
              <w:pStyle w:val="TableParagraph"/>
              <w:spacing w:before="115"/>
              <w:ind w:left="185" w:right="156"/>
              <w:jc w:val="center"/>
              <w:rPr>
                <w:sz w:val="20"/>
              </w:rPr>
            </w:pPr>
            <w:r>
              <w:rPr>
                <w:sz w:val="20"/>
              </w:rPr>
              <w:t>&amp;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Pallor</w:t>
            </w:r>
          </w:p>
        </w:tc>
        <w:tc>
          <w:tcPr>
            <w:tcW w:w="1124" w:type="dxa"/>
          </w:tcPr>
          <w:p>
            <w:pPr>
              <w:pStyle w:val="TableParagraph"/>
              <w:spacing w:before="52"/>
              <w:ind w:left="447" w:right="410"/>
              <w:jc w:val="center"/>
              <w:rPr>
                <w:sz w:val="20"/>
              </w:rPr>
            </w:pPr>
            <w:r>
              <w:rPr>
                <w:sz w:val="20"/>
              </w:rPr>
              <w:t>++</w:t>
            </w:r>
          </w:p>
        </w:tc>
        <w:tc>
          <w:tcPr>
            <w:tcW w:w="934" w:type="dxa"/>
          </w:tcPr>
          <w:p>
            <w:pPr>
              <w:pStyle w:val="TableParagraph"/>
              <w:spacing w:before="52"/>
              <w:ind w:left="10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1072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688" w:hRule="atLeast"/>
        </w:trPr>
        <w:tc>
          <w:tcPr>
            <w:tcW w:w="1379" w:type="dxa"/>
          </w:tcPr>
          <w:p>
            <w:pPr>
              <w:pStyle w:val="TableParagraph"/>
              <w:spacing w:before="53"/>
              <w:ind w:left="117"/>
              <w:rPr>
                <w:sz w:val="20"/>
              </w:rPr>
            </w:pPr>
            <w:r>
              <w:rPr>
                <w:sz w:val="20"/>
              </w:rPr>
              <w:t>156/OE/92</w:t>
            </w:r>
          </w:p>
        </w:tc>
        <w:tc>
          <w:tcPr>
            <w:tcW w:w="874" w:type="dxa"/>
          </w:tcPr>
          <w:p>
            <w:pPr>
              <w:pStyle w:val="TableParagraph"/>
              <w:spacing w:before="53"/>
              <w:ind w:right="30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735" w:type="dxa"/>
          </w:tcPr>
          <w:p>
            <w:pPr>
              <w:pStyle w:val="TableParagraph"/>
              <w:spacing w:before="53"/>
              <w:ind w:right="18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M</w:t>
            </w:r>
          </w:p>
        </w:tc>
        <w:tc>
          <w:tcPr>
            <w:tcW w:w="1467" w:type="dxa"/>
          </w:tcPr>
          <w:p>
            <w:pPr>
              <w:pStyle w:val="TableParagraph"/>
              <w:spacing w:before="53"/>
              <w:ind w:left="477"/>
              <w:rPr>
                <w:sz w:val="20"/>
              </w:rPr>
            </w:pPr>
            <w:r>
              <w:rPr>
                <w:sz w:val="20"/>
              </w:rPr>
              <w:t>Student</w:t>
            </w:r>
          </w:p>
        </w:tc>
        <w:tc>
          <w:tcPr>
            <w:tcW w:w="1584" w:type="dxa"/>
          </w:tcPr>
          <w:p>
            <w:pPr>
              <w:pStyle w:val="TableParagraph"/>
              <w:spacing w:before="53"/>
              <w:ind w:left="185" w:right="153"/>
              <w:jc w:val="center"/>
              <w:rPr>
                <w:sz w:val="20"/>
              </w:rPr>
            </w:pPr>
            <w:r>
              <w:rPr>
                <w:sz w:val="20"/>
              </w:rPr>
              <w:t>Multiple</w:t>
            </w:r>
          </w:p>
          <w:p>
            <w:pPr>
              <w:pStyle w:val="TableParagraph"/>
              <w:spacing w:before="113"/>
              <w:ind w:left="185" w:right="155"/>
              <w:jc w:val="center"/>
              <w:rPr>
                <w:sz w:val="20"/>
              </w:rPr>
            </w:pPr>
            <w:r>
              <w:rPr>
                <w:sz w:val="20"/>
              </w:rPr>
              <w:t>cervical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glands</w:t>
            </w:r>
          </w:p>
        </w:tc>
        <w:tc>
          <w:tcPr>
            <w:tcW w:w="1124" w:type="dxa"/>
          </w:tcPr>
          <w:p>
            <w:pPr>
              <w:pStyle w:val="TableParagraph"/>
              <w:spacing w:before="53"/>
              <w:ind w:left="447" w:right="410"/>
              <w:jc w:val="center"/>
              <w:rPr>
                <w:sz w:val="20"/>
              </w:rPr>
            </w:pPr>
            <w:r>
              <w:rPr>
                <w:sz w:val="20"/>
              </w:rPr>
              <w:t>++</w:t>
            </w:r>
          </w:p>
        </w:tc>
        <w:tc>
          <w:tcPr>
            <w:tcW w:w="934" w:type="dxa"/>
          </w:tcPr>
          <w:p>
            <w:pPr>
              <w:pStyle w:val="TableParagraph"/>
              <w:spacing w:before="53"/>
              <w:ind w:left="349"/>
              <w:rPr>
                <w:sz w:val="20"/>
              </w:rPr>
            </w:pPr>
            <w:r>
              <w:rPr>
                <w:sz w:val="20"/>
              </w:rPr>
              <w:t>+++</w:t>
            </w:r>
          </w:p>
        </w:tc>
        <w:tc>
          <w:tcPr>
            <w:tcW w:w="1072" w:type="dxa"/>
          </w:tcPr>
          <w:p>
            <w:pPr>
              <w:pStyle w:val="TableParagraph"/>
              <w:spacing w:before="53"/>
              <w:ind w:left="519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</w:tr>
      <w:tr>
        <w:trPr>
          <w:trHeight w:val="345" w:hRule="atLeast"/>
        </w:trPr>
        <w:tc>
          <w:tcPr>
            <w:tcW w:w="1379" w:type="dxa"/>
          </w:tcPr>
          <w:p>
            <w:pPr>
              <w:pStyle w:val="TableParagraph"/>
              <w:spacing w:before="53"/>
              <w:ind w:left="117"/>
              <w:rPr>
                <w:sz w:val="20"/>
              </w:rPr>
            </w:pPr>
            <w:r>
              <w:rPr>
                <w:sz w:val="20"/>
              </w:rPr>
              <w:t>1658/OM95</w:t>
            </w:r>
          </w:p>
        </w:tc>
        <w:tc>
          <w:tcPr>
            <w:tcW w:w="874" w:type="dxa"/>
          </w:tcPr>
          <w:p>
            <w:pPr>
              <w:pStyle w:val="TableParagraph"/>
              <w:spacing w:before="53"/>
              <w:ind w:right="250"/>
              <w:jc w:val="right"/>
              <w:rPr>
                <w:sz w:val="20"/>
              </w:rPr>
            </w:pPr>
            <w:r>
              <w:rPr>
                <w:sz w:val="20"/>
              </w:rPr>
              <w:t>66</w:t>
            </w:r>
          </w:p>
        </w:tc>
        <w:tc>
          <w:tcPr>
            <w:tcW w:w="735" w:type="dxa"/>
          </w:tcPr>
          <w:p>
            <w:pPr>
              <w:pStyle w:val="TableParagraph"/>
              <w:spacing w:before="53"/>
              <w:ind w:right="18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M</w:t>
            </w:r>
          </w:p>
        </w:tc>
        <w:tc>
          <w:tcPr>
            <w:tcW w:w="1467" w:type="dxa"/>
          </w:tcPr>
          <w:p>
            <w:pPr>
              <w:pStyle w:val="TableParagraph"/>
              <w:spacing w:before="53"/>
              <w:ind w:left="443"/>
              <w:rPr>
                <w:sz w:val="20"/>
              </w:rPr>
            </w:pPr>
            <w:r>
              <w:rPr>
                <w:sz w:val="20"/>
              </w:rPr>
              <w:t>Farming</w:t>
            </w:r>
          </w:p>
        </w:tc>
        <w:tc>
          <w:tcPr>
            <w:tcW w:w="15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2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3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72" w:type="dxa"/>
          </w:tcPr>
          <w:p>
            <w:pPr>
              <w:pStyle w:val="TableParagraph"/>
              <w:spacing w:before="53"/>
              <w:ind w:left="464"/>
              <w:rPr>
                <w:sz w:val="20"/>
              </w:rPr>
            </w:pPr>
            <w:r>
              <w:rPr>
                <w:sz w:val="20"/>
              </w:rPr>
              <w:t>++</w:t>
            </w:r>
          </w:p>
        </w:tc>
      </w:tr>
      <w:tr>
        <w:trPr>
          <w:trHeight w:val="345" w:hRule="atLeast"/>
        </w:trPr>
        <w:tc>
          <w:tcPr>
            <w:tcW w:w="1379" w:type="dxa"/>
          </w:tcPr>
          <w:p>
            <w:pPr>
              <w:pStyle w:val="TableParagraph"/>
              <w:spacing w:before="53"/>
              <w:ind w:left="117"/>
              <w:rPr>
                <w:sz w:val="20"/>
              </w:rPr>
            </w:pPr>
            <w:r>
              <w:rPr>
                <w:sz w:val="20"/>
              </w:rPr>
              <w:t>301/MO/92</w:t>
            </w:r>
          </w:p>
        </w:tc>
        <w:tc>
          <w:tcPr>
            <w:tcW w:w="874" w:type="dxa"/>
          </w:tcPr>
          <w:p>
            <w:pPr>
              <w:pStyle w:val="TableParagraph"/>
              <w:spacing w:before="53"/>
              <w:ind w:right="250"/>
              <w:jc w:val="right"/>
              <w:rPr>
                <w:sz w:val="20"/>
              </w:rPr>
            </w:pPr>
            <w:r>
              <w:rPr>
                <w:sz w:val="20"/>
              </w:rPr>
              <w:t>27</w:t>
            </w:r>
          </w:p>
        </w:tc>
        <w:tc>
          <w:tcPr>
            <w:tcW w:w="735" w:type="dxa"/>
          </w:tcPr>
          <w:p>
            <w:pPr>
              <w:pStyle w:val="TableParagraph"/>
              <w:spacing w:before="53"/>
              <w:ind w:right="22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F</w:t>
            </w:r>
          </w:p>
        </w:tc>
        <w:tc>
          <w:tcPr>
            <w:tcW w:w="1467" w:type="dxa"/>
          </w:tcPr>
          <w:p>
            <w:pPr>
              <w:pStyle w:val="TableParagraph"/>
              <w:spacing w:before="53"/>
              <w:ind w:left="443"/>
              <w:rPr>
                <w:sz w:val="20"/>
              </w:rPr>
            </w:pPr>
            <w:r>
              <w:rPr>
                <w:sz w:val="20"/>
              </w:rPr>
              <w:t>Farming</w:t>
            </w:r>
          </w:p>
        </w:tc>
        <w:tc>
          <w:tcPr>
            <w:tcW w:w="1584" w:type="dxa"/>
          </w:tcPr>
          <w:p>
            <w:pPr>
              <w:pStyle w:val="TableParagraph"/>
              <w:spacing w:before="53"/>
              <w:ind w:right="121"/>
              <w:jc w:val="right"/>
              <w:rPr>
                <w:sz w:val="20"/>
              </w:rPr>
            </w:pPr>
            <w:r>
              <w:rPr>
                <w:sz w:val="20"/>
              </w:rPr>
              <w:t>Pale,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Somnolent</w:t>
            </w:r>
          </w:p>
        </w:tc>
        <w:tc>
          <w:tcPr>
            <w:tcW w:w="1124" w:type="dxa"/>
          </w:tcPr>
          <w:p>
            <w:pPr>
              <w:pStyle w:val="TableParagraph"/>
              <w:spacing w:before="53"/>
              <w:ind w:left="3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93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72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344" w:hRule="atLeast"/>
        </w:trPr>
        <w:tc>
          <w:tcPr>
            <w:tcW w:w="1379" w:type="dxa"/>
          </w:tcPr>
          <w:p>
            <w:pPr>
              <w:pStyle w:val="TableParagraph"/>
              <w:spacing w:before="53"/>
              <w:ind w:left="117"/>
              <w:rPr>
                <w:sz w:val="20"/>
              </w:rPr>
            </w:pPr>
            <w:r>
              <w:rPr>
                <w:sz w:val="20"/>
              </w:rPr>
              <w:t>1745/EO/95</w:t>
            </w:r>
          </w:p>
        </w:tc>
        <w:tc>
          <w:tcPr>
            <w:tcW w:w="874" w:type="dxa"/>
          </w:tcPr>
          <w:p>
            <w:pPr>
              <w:pStyle w:val="TableParagraph"/>
              <w:spacing w:before="53"/>
              <w:ind w:right="250"/>
              <w:jc w:val="right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w="735" w:type="dxa"/>
          </w:tcPr>
          <w:p>
            <w:pPr>
              <w:pStyle w:val="TableParagraph"/>
              <w:spacing w:before="53"/>
              <w:ind w:right="22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F</w:t>
            </w:r>
          </w:p>
        </w:tc>
        <w:tc>
          <w:tcPr>
            <w:tcW w:w="1467" w:type="dxa"/>
          </w:tcPr>
          <w:p>
            <w:pPr>
              <w:pStyle w:val="TableParagraph"/>
              <w:spacing w:before="53"/>
              <w:ind w:left="443"/>
              <w:rPr>
                <w:sz w:val="20"/>
              </w:rPr>
            </w:pPr>
            <w:r>
              <w:rPr>
                <w:sz w:val="20"/>
              </w:rPr>
              <w:t>Farming</w:t>
            </w:r>
          </w:p>
        </w:tc>
        <w:tc>
          <w:tcPr>
            <w:tcW w:w="1584" w:type="dxa"/>
          </w:tcPr>
          <w:p>
            <w:pPr>
              <w:pStyle w:val="TableParagraph"/>
              <w:spacing w:before="53"/>
              <w:ind w:left="294"/>
              <w:rPr>
                <w:sz w:val="20"/>
              </w:rPr>
            </w:pPr>
            <w:r>
              <w:rPr>
                <w:sz w:val="20"/>
              </w:rPr>
              <w:t>Clinical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Pale</w:t>
            </w:r>
          </w:p>
        </w:tc>
        <w:tc>
          <w:tcPr>
            <w:tcW w:w="1124" w:type="dxa"/>
          </w:tcPr>
          <w:p>
            <w:pPr>
              <w:pStyle w:val="TableParagraph"/>
              <w:spacing w:before="53"/>
              <w:ind w:left="3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934" w:type="dxa"/>
          </w:tcPr>
          <w:p>
            <w:pPr>
              <w:pStyle w:val="TableParagraph"/>
              <w:spacing w:before="53"/>
              <w:ind w:left="407"/>
              <w:rPr>
                <w:sz w:val="20"/>
              </w:rPr>
            </w:pPr>
            <w:r>
              <w:rPr>
                <w:sz w:val="20"/>
              </w:rPr>
              <w:t>++</w:t>
            </w:r>
          </w:p>
        </w:tc>
        <w:tc>
          <w:tcPr>
            <w:tcW w:w="1072" w:type="dxa"/>
          </w:tcPr>
          <w:p>
            <w:pPr>
              <w:pStyle w:val="TableParagraph"/>
              <w:spacing w:before="53"/>
              <w:ind w:left="464"/>
              <w:rPr>
                <w:sz w:val="20"/>
              </w:rPr>
            </w:pPr>
            <w:r>
              <w:rPr>
                <w:sz w:val="20"/>
              </w:rPr>
              <w:t>++</w:t>
            </w:r>
          </w:p>
        </w:tc>
      </w:tr>
      <w:tr>
        <w:trPr>
          <w:trHeight w:val="344" w:hRule="atLeast"/>
        </w:trPr>
        <w:tc>
          <w:tcPr>
            <w:tcW w:w="1379" w:type="dxa"/>
          </w:tcPr>
          <w:p>
            <w:pPr>
              <w:pStyle w:val="TableParagraph"/>
              <w:spacing w:before="52"/>
              <w:ind w:left="117"/>
              <w:rPr>
                <w:sz w:val="20"/>
              </w:rPr>
            </w:pPr>
            <w:r>
              <w:rPr>
                <w:sz w:val="20"/>
              </w:rPr>
              <w:t>1788/EK/95</w:t>
            </w:r>
          </w:p>
        </w:tc>
        <w:tc>
          <w:tcPr>
            <w:tcW w:w="874" w:type="dxa"/>
          </w:tcPr>
          <w:p>
            <w:pPr>
              <w:pStyle w:val="TableParagraph"/>
              <w:spacing w:before="52"/>
              <w:ind w:right="250"/>
              <w:jc w:val="right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w="735" w:type="dxa"/>
          </w:tcPr>
          <w:p>
            <w:pPr>
              <w:pStyle w:val="TableParagraph"/>
              <w:spacing w:before="52"/>
              <w:ind w:right="22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F</w:t>
            </w:r>
          </w:p>
        </w:tc>
        <w:tc>
          <w:tcPr>
            <w:tcW w:w="1467" w:type="dxa"/>
          </w:tcPr>
          <w:p>
            <w:pPr>
              <w:pStyle w:val="TableParagraph"/>
              <w:spacing w:before="52"/>
              <w:ind w:left="443"/>
              <w:rPr>
                <w:sz w:val="20"/>
              </w:rPr>
            </w:pPr>
            <w:r>
              <w:rPr>
                <w:sz w:val="20"/>
              </w:rPr>
              <w:t>Farming</w:t>
            </w:r>
          </w:p>
        </w:tc>
        <w:tc>
          <w:tcPr>
            <w:tcW w:w="15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24" w:type="dxa"/>
          </w:tcPr>
          <w:p>
            <w:pPr>
              <w:pStyle w:val="TableParagraph"/>
              <w:spacing w:before="52"/>
              <w:ind w:left="3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934" w:type="dxa"/>
          </w:tcPr>
          <w:p>
            <w:pPr>
              <w:pStyle w:val="TableParagraph"/>
              <w:spacing w:before="52"/>
              <w:ind w:left="407"/>
              <w:rPr>
                <w:sz w:val="20"/>
              </w:rPr>
            </w:pPr>
            <w:r>
              <w:rPr>
                <w:sz w:val="20"/>
              </w:rPr>
              <w:t>++</w:t>
            </w:r>
          </w:p>
        </w:tc>
        <w:tc>
          <w:tcPr>
            <w:tcW w:w="1072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345" w:hRule="atLeast"/>
        </w:trPr>
        <w:tc>
          <w:tcPr>
            <w:tcW w:w="1379" w:type="dxa"/>
          </w:tcPr>
          <w:p>
            <w:pPr>
              <w:pStyle w:val="TableParagraph"/>
              <w:spacing w:before="53"/>
              <w:ind w:left="117"/>
              <w:rPr>
                <w:sz w:val="20"/>
              </w:rPr>
            </w:pPr>
            <w:r>
              <w:rPr>
                <w:sz w:val="20"/>
              </w:rPr>
              <w:t>1577/HI/95</w:t>
            </w:r>
          </w:p>
        </w:tc>
        <w:tc>
          <w:tcPr>
            <w:tcW w:w="874" w:type="dxa"/>
          </w:tcPr>
          <w:p>
            <w:pPr>
              <w:pStyle w:val="TableParagraph"/>
              <w:spacing w:before="53"/>
              <w:ind w:right="250"/>
              <w:jc w:val="right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735" w:type="dxa"/>
          </w:tcPr>
          <w:p>
            <w:pPr>
              <w:pStyle w:val="TableParagraph"/>
              <w:spacing w:before="53"/>
              <w:ind w:right="22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F</w:t>
            </w:r>
          </w:p>
        </w:tc>
        <w:tc>
          <w:tcPr>
            <w:tcW w:w="1467" w:type="dxa"/>
          </w:tcPr>
          <w:p>
            <w:pPr>
              <w:pStyle w:val="TableParagraph"/>
              <w:spacing w:before="53"/>
              <w:ind w:left="477"/>
              <w:rPr>
                <w:sz w:val="20"/>
              </w:rPr>
            </w:pPr>
            <w:r>
              <w:rPr>
                <w:sz w:val="20"/>
              </w:rPr>
              <w:t>Student</w:t>
            </w:r>
          </w:p>
        </w:tc>
        <w:tc>
          <w:tcPr>
            <w:tcW w:w="15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24" w:type="dxa"/>
          </w:tcPr>
          <w:p>
            <w:pPr>
              <w:pStyle w:val="TableParagraph"/>
              <w:spacing w:before="53"/>
              <w:ind w:left="3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934" w:type="dxa"/>
          </w:tcPr>
          <w:p>
            <w:pPr>
              <w:pStyle w:val="TableParagraph"/>
              <w:spacing w:before="53"/>
              <w:ind w:left="10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1072" w:type="dxa"/>
          </w:tcPr>
          <w:p>
            <w:pPr>
              <w:pStyle w:val="TableParagraph"/>
              <w:spacing w:before="53"/>
              <w:ind w:left="519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</w:tr>
      <w:tr>
        <w:trPr>
          <w:trHeight w:val="345" w:hRule="atLeast"/>
        </w:trPr>
        <w:tc>
          <w:tcPr>
            <w:tcW w:w="1379" w:type="dxa"/>
          </w:tcPr>
          <w:p>
            <w:pPr>
              <w:pStyle w:val="TableParagraph"/>
              <w:spacing w:before="53"/>
              <w:ind w:left="117"/>
              <w:rPr>
                <w:sz w:val="20"/>
              </w:rPr>
            </w:pPr>
            <w:r>
              <w:rPr>
                <w:sz w:val="20"/>
              </w:rPr>
              <w:t>194/EO/92</w:t>
            </w:r>
          </w:p>
        </w:tc>
        <w:tc>
          <w:tcPr>
            <w:tcW w:w="874" w:type="dxa"/>
          </w:tcPr>
          <w:p>
            <w:pPr>
              <w:pStyle w:val="TableParagraph"/>
              <w:spacing w:before="53"/>
              <w:ind w:right="250"/>
              <w:jc w:val="right"/>
              <w:rPr>
                <w:sz w:val="20"/>
              </w:rPr>
            </w:pPr>
            <w:r>
              <w:rPr>
                <w:sz w:val="20"/>
              </w:rPr>
              <w:t>47</w:t>
            </w:r>
          </w:p>
        </w:tc>
        <w:tc>
          <w:tcPr>
            <w:tcW w:w="735" w:type="dxa"/>
          </w:tcPr>
          <w:p>
            <w:pPr>
              <w:pStyle w:val="TableParagraph"/>
              <w:spacing w:before="53"/>
              <w:ind w:right="18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M</w:t>
            </w:r>
          </w:p>
        </w:tc>
        <w:tc>
          <w:tcPr>
            <w:tcW w:w="1467" w:type="dxa"/>
          </w:tcPr>
          <w:p>
            <w:pPr>
              <w:pStyle w:val="TableParagraph"/>
              <w:spacing w:before="53"/>
              <w:ind w:left="443"/>
              <w:rPr>
                <w:sz w:val="20"/>
              </w:rPr>
            </w:pPr>
            <w:r>
              <w:rPr>
                <w:sz w:val="20"/>
              </w:rPr>
              <w:t>Farming</w:t>
            </w:r>
          </w:p>
        </w:tc>
        <w:tc>
          <w:tcPr>
            <w:tcW w:w="15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24" w:type="dxa"/>
          </w:tcPr>
          <w:p>
            <w:pPr>
              <w:pStyle w:val="TableParagraph"/>
              <w:spacing w:before="53"/>
              <w:ind w:left="447" w:right="410"/>
              <w:jc w:val="center"/>
              <w:rPr>
                <w:sz w:val="20"/>
              </w:rPr>
            </w:pPr>
            <w:r>
              <w:rPr>
                <w:sz w:val="20"/>
              </w:rPr>
              <w:t>++</w:t>
            </w:r>
          </w:p>
        </w:tc>
        <w:tc>
          <w:tcPr>
            <w:tcW w:w="934" w:type="dxa"/>
          </w:tcPr>
          <w:p>
            <w:pPr>
              <w:pStyle w:val="TableParagraph"/>
              <w:spacing w:before="53"/>
              <w:ind w:left="407"/>
              <w:rPr>
                <w:sz w:val="20"/>
              </w:rPr>
            </w:pPr>
            <w:r>
              <w:rPr>
                <w:sz w:val="20"/>
              </w:rPr>
              <w:t>++</w:t>
            </w:r>
          </w:p>
        </w:tc>
        <w:tc>
          <w:tcPr>
            <w:tcW w:w="1072" w:type="dxa"/>
          </w:tcPr>
          <w:p>
            <w:pPr>
              <w:pStyle w:val="TableParagraph"/>
              <w:spacing w:before="53"/>
              <w:ind w:left="519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</w:tr>
      <w:tr>
        <w:trPr>
          <w:trHeight w:val="344" w:hRule="atLeast"/>
        </w:trPr>
        <w:tc>
          <w:tcPr>
            <w:tcW w:w="1379" w:type="dxa"/>
          </w:tcPr>
          <w:p>
            <w:pPr>
              <w:pStyle w:val="TableParagraph"/>
              <w:spacing w:before="53"/>
              <w:ind w:left="117"/>
              <w:rPr>
                <w:sz w:val="20"/>
              </w:rPr>
            </w:pPr>
            <w:r>
              <w:rPr>
                <w:sz w:val="20"/>
              </w:rPr>
              <w:t>189/UI/92</w:t>
            </w:r>
          </w:p>
        </w:tc>
        <w:tc>
          <w:tcPr>
            <w:tcW w:w="874" w:type="dxa"/>
          </w:tcPr>
          <w:p>
            <w:pPr>
              <w:pStyle w:val="TableParagraph"/>
              <w:spacing w:before="53"/>
              <w:ind w:right="30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735" w:type="dxa"/>
          </w:tcPr>
          <w:p>
            <w:pPr>
              <w:pStyle w:val="TableParagraph"/>
              <w:spacing w:before="53"/>
              <w:ind w:right="22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F</w:t>
            </w:r>
          </w:p>
        </w:tc>
        <w:tc>
          <w:tcPr>
            <w:tcW w:w="146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84" w:type="dxa"/>
          </w:tcPr>
          <w:p>
            <w:pPr>
              <w:pStyle w:val="TableParagraph"/>
              <w:spacing w:before="53"/>
              <w:ind w:right="141"/>
              <w:jc w:val="right"/>
              <w:rPr>
                <w:sz w:val="20"/>
              </w:rPr>
            </w:pPr>
            <w:r>
              <w:rPr>
                <w:sz w:val="20"/>
              </w:rPr>
              <w:t>Pale,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Puffy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face</w:t>
            </w:r>
          </w:p>
        </w:tc>
        <w:tc>
          <w:tcPr>
            <w:tcW w:w="112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3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72" w:type="dxa"/>
          </w:tcPr>
          <w:p>
            <w:pPr>
              <w:pStyle w:val="TableParagraph"/>
              <w:spacing w:before="53"/>
              <w:ind w:left="464"/>
              <w:rPr>
                <w:sz w:val="20"/>
              </w:rPr>
            </w:pPr>
            <w:r>
              <w:rPr>
                <w:sz w:val="20"/>
              </w:rPr>
              <w:t>++</w:t>
            </w:r>
          </w:p>
        </w:tc>
      </w:tr>
      <w:tr>
        <w:trPr>
          <w:trHeight w:val="344" w:hRule="atLeast"/>
        </w:trPr>
        <w:tc>
          <w:tcPr>
            <w:tcW w:w="1379" w:type="dxa"/>
          </w:tcPr>
          <w:p>
            <w:pPr>
              <w:pStyle w:val="TableParagraph"/>
              <w:spacing w:before="52"/>
              <w:ind w:left="117"/>
              <w:rPr>
                <w:sz w:val="20"/>
              </w:rPr>
            </w:pPr>
            <w:r>
              <w:rPr>
                <w:sz w:val="20"/>
              </w:rPr>
              <w:t>1650/FO/95</w:t>
            </w:r>
          </w:p>
        </w:tc>
        <w:tc>
          <w:tcPr>
            <w:tcW w:w="874" w:type="dxa"/>
          </w:tcPr>
          <w:p>
            <w:pPr>
              <w:pStyle w:val="TableParagraph"/>
              <w:spacing w:before="52"/>
              <w:ind w:right="250"/>
              <w:jc w:val="right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735" w:type="dxa"/>
          </w:tcPr>
          <w:p>
            <w:pPr>
              <w:pStyle w:val="TableParagraph"/>
              <w:spacing w:before="52"/>
              <w:ind w:right="22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F</w:t>
            </w:r>
          </w:p>
        </w:tc>
        <w:tc>
          <w:tcPr>
            <w:tcW w:w="1467" w:type="dxa"/>
          </w:tcPr>
          <w:p>
            <w:pPr>
              <w:pStyle w:val="TableParagraph"/>
              <w:spacing w:before="52"/>
              <w:ind w:left="477"/>
              <w:rPr>
                <w:sz w:val="20"/>
              </w:rPr>
            </w:pPr>
            <w:r>
              <w:rPr>
                <w:sz w:val="20"/>
              </w:rPr>
              <w:t>Student</w:t>
            </w:r>
          </w:p>
        </w:tc>
        <w:tc>
          <w:tcPr>
            <w:tcW w:w="15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2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34" w:type="dxa"/>
          </w:tcPr>
          <w:p>
            <w:pPr>
              <w:pStyle w:val="TableParagraph"/>
              <w:spacing w:before="52"/>
              <w:ind w:left="407"/>
              <w:rPr>
                <w:sz w:val="20"/>
              </w:rPr>
            </w:pPr>
            <w:r>
              <w:rPr>
                <w:sz w:val="20"/>
              </w:rPr>
              <w:t>++</w:t>
            </w:r>
          </w:p>
        </w:tc>
        <w:tc>
          <w:tcPr>
            <w:tcW w:w="1072" w:type="dxa"/>
          </w:tcPr>
          <w:p>
            <w:pPr>
              <w:pStyle w:val="TableParagraph"/>
              <w:spacing w:before="52"/>
              <w:ind w:left="464"/>
              <w:rPr>
                <w:sz w:val="20"/>
              </w:rPr>
            </w:pPr>
            <w:r>
              <w:rPr>
                <w:sz w:val="20"/>
              </w:rPr>
              <w:t>++</w:t>
            </w:r>
          </w:p>
        </w:tc>
      </w:tr>
      <w:tr>
        <w:trPr>
          <w:trHeight w:val="345" w:hRule="atLeast"/>
        </w:trPr>
        <w:tc>
          <w:tcPr>
            <w:tcW w:w="1379" w:type="dxa"/>
          </w:tcPr>
          <w:p>
            <w:pPr>
              <w:pStyle w:val="TableParagraph"/>
              <w:spacing w:before="53"/>
              <w:ind w:left="117"/>
              <w:rPr>
                <w:sz w:val="20"/>
              </w:rPr>
            </w:pPr>
            <w:r>
              <w:rPr>
                <w:sz w:val="20"/>
              </w:rPr>
              <w:t>1780/EO/95</w:t>
            </w:r>
          </w:p>
        </w:tc>
        <w:tc>
          <w:tcPr>
            <w:tcW w:w="874" w:type="dxa"/>
          </w:tcPr>
          <w:p>
            <w:pPr>
              <w:pStyle w:val="TableParagraph"/>
              <w:spacing w:before="53"/>
              <w:ind w:right="250"/>
              <w:jc w:val="right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735" w:type="dxa"/>
          </w:tcPr>
          <w:p>
            <w:pPr>
              <w:pStyle w:val="TableParagraph"/>
              <w:spacing w:before="53"/>
              <w:ind w:right="22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F</w:t>
            </w:r>
          </w:p>
        </w:tc>
        <w:tc>
          <w:tcPr>
            <w:tcW w:w="1467" w:type="dxa"/>
          </w:tcPr>
          <w:p>
            <w:pPr>
              <w:pStyle w:val="TableParagraph"/>
              <w:spacing w:before="53"/>
              <w:ind w:left="477"/>
              <w:rPr>
                <w:sz w:val="20"/>
              </w:rPr>
            </w:pPr>
            <w:r>
              <w:rPr>
                <w:sz w:val="20"/>
              </w:rPr>
              <w:t>Student</w:t>
            </w:r>
          </w:p>
        </w:tc>
        <w:tc>
          <w:tcPr>
            <w:tcW w:w="15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2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34" w:type="dxa"/>
          </w:tcPr>
          <w:p>
            <w:pPr>
              <w:pStyle w:val="TableParagraph"/>
              <w:spacing w:before="53"/>
              <w:ind w:left="407"/>
              <w:rPr>
                <w:sz w:val="20"/>
              </w:rPr>
            </w:pPr>
            <w:r>
              <w:rPr>
                <w:sz w:val="20"/>
              </w:rPr>
              <w:t>++</w:t>
            </w:r>
          </w:p>
        </w:tc>
        <w:tc>
          <w:tcPr>
            <w:tcW w:w="1072" w:type="dxa"/>
          </w:tcPr>
          <w:p>
            <w:pPr>
              <w:pStyle w:val="TableParagraph"/>
              <w:spacing w:before="53"/>
              <w:ind w:left="519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</w:tr>
      <w:tr>
        <w:trPr>
          <w:trHeight w:val="405" w:hRule="atLeast"/>
        </w:trPr>
        <w:tc>
          <w:tcPr>
            <w:tcW w:w="137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53"/>
              <w:ind w:left="117"/>
              <w:rPr>
                <w:sz w:val="20"/>
              </w:rPr>
            </w:pPr>
            <w:r>
              <w:rPr>
                <w:sz w:val="20"/>
              </w:rPr>
              <w:t>1685/EE/95</w:t>
            </w:r>
          </w:p>
        </w:tc>
        <w:tc>
          <w:tcPr>
            <w:tcW w:w="87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53"/>
              <w:ind w:right="250"/>
              <w:jc w:val="right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73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53"/>
              <w:ind w:right="22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F</w:t>
            </w:r>
          </w:p>
        </w:tc>
        <w:tc>
          <w:tcPr>
            <w:tcW w:w="146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53"/>
              <w:ind w:left="443"/>
              <w:rPr>
                <w:sz w:val="20"/>
              </w:rPr>
            </w:pPr>
            <w:r>
              <w:rPr>
                <w:sz w:val="20"/>
              </w:rPr>
              <w:t>Farming</w:t>
            </w:r>
          </w:p>
        </w:tc>
        <w:tc>
          <w:tcPr>
            <w:tcW w:w="158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53"/>
              <w:ind w:right="121"/>
              <w:jc w:val="right"/>
              <w:rPr>
                <w:sz w:val="20"/>
              </w:rPr>
            </w:pPr>
            <w:r>
              <w:rPr>
                <w:sz w:val="20"/>
              </w:rPr>
              <w:t>Pale,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Somnolent</w:t>
            </w:r>
          </w:p>
        </w:tc>
        <w:tc>
          <w:tcPr>
            <w:tcW w:w="112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53"/>
              <w:ind w:left="447" w:right="410"/>
              <w:jc w:val="center"/>
              <w:rPr>
                <w:sz w:val="20"/>
              </w:rPr>
            </w:pPr>
            <w:r>
              <w:rPr>
                <w:sz w:val="20"/>
              </w:rPr>
              <w:t>++</w:t>
            </w:r>
          </w:p>
        </w:tc>
        <w:tc>
          <w:tcPr>
            <w:tcW w:w="93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53"/>
              <w:ind w:left="407"/>
              <w:rPr>
                <w:sz w:val="20"/>
              </w:rPr>
            </w:pPr>
            <w:r>
              <w:rPr>
                <w:sz w:val="20"/>
              </w:rPr>
              <w:t>++</w:t>
            </w:r>
          </w:p>
        </w:tc>
        <w:tc>
          <w:tcPr>
            <w:tcW w:w="107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53"/>
              <w:ind w:left="464"/>
              <w:rPr>
                <w:sz w:val="20"/>
              </w:rPr>
            </w:pPr>
            <w:r>
              <w:rPr>
                <w:sz w:val="20"/>
              </w:rPr>
              <w:t>++</w:t>
            </w:r>
          </w:p>
        </w:tc>
      </w:tr>
    </w:tbl>
    <w:p>
      <w:pPr>
        <w:spacing w:after="0"/>
        <w:rPr>
          <w:sz w:val="20"/>
        </w:rPr>
        <w:sectPr>
          <w:headerReference w:type="default" r:id="rId236"/>
          <w:pgSz w:w="11910" w:h="16840"/>
          <w:pgMar w:header="724" w:footer="0" w:top="1340" w:bottom="280" w:left="1580" w:right="740"/>
          <w:pgNumType w:start="176"/>
        </w:sectPr>
      </w:pPr>
    </w:p>
    <w:p>
      <w:pPr>
        <w:pStyle w:val="Heading6"/>
        <w:spacing w:line="360" w:lineRule="auto" w:before="82"/>
        <w:ind w:left="2020" w:right="412" w:hanging="1440"/>
        <w:jc w:val="both"/>
      </w:pPr>
      <w:r>
        <w:rPr/>
        <w:t>Table 21.</w:t>
      </w:r>
      <w:r>
        <w:rPr>
          <w:spacing w:val="1"/>
        </w:rPr>
        <w:t> </w:t>
      </w:r>
      <w:r>
        <w:rPr/>
        <w:t>Biochemical Parameters of Sleeping Sickness Patients Before,</w:t>
      </w:r>
      <w:r>
        <w:rPr>
          <w:spacing w:val="-64"/>
        </w:rPr>
        <w:t> </w:t>
      </w:r>
      <w:r>
        <w:rPr/>
        <w:t>During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After</w:t>
      </w:r>
      <w:r>
        <w:rPr>
          <w:spacing w:val="1"/>
        </w:rPr>
        <w:t> </w:t>
      </w:r>
      <w:r>
        <w:rPr/>
        <w:t>Treatment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Baptist</w:t>
      </w:r>
      <w:r>
        <w:rPr>
          <w:spacing w:val="1"/>
        </w:rPr>
        <w:t> </w:t>
      </w:r>
      <w:r>
        <w:rPr/>
        <w:t>Medical</w:t>
      </w:r>
      <w:r>
        <w:rPr>
          <w:spacing w:val="1"/>
        </w:rPr>
        <w:t> </w:t>
      </w:r>
      <w:r>
        <w:rPr/>
        <w:t>Center</w:t>
      </w:r>
      <w:r>
        <w:rPr>
          <w:spacing w:val="66"/>
        </w:rPr>
        <w:t> </w:t>
      </w:r>
      <w:r>
        <w:rPr/>
        <w:t>Eku</w:t>
      </w:r>
      <w:r>
        <w:rPr>
          <w:spacing w:val="-64"/>
        </w:rPr>
        <w:t> </w:t>
      </w:r>
      <w:r>
        <w:rPr/>
        <w:t>Delta</w:t>
      </w:r>
      <w:r>
        <w:rPr>
          <w:spacing w:val="-1"/>
        </w:rPr>
        <w:t> </w:t>
      </w:r>
      <w:r>
        <w:rPr/>
        <w:t>State Nigeria</w:t>
      </w:r>
      <w:r>
        <w:rPr>
          <w:spacing w:val="-1"/>
        </w:rPr>
        <w:t> </w:t>
      </w:r>
      <w:r>
        <w:rPr/>
        <w:t>in</w:t>
      </w:r>
      <w:r>
        <w:rPr>
          <w:spacing w:val="-3"/>
        </w:rPr>
        <w:t> </w:t>
      </w:r>
      <w:r>
        <w:rPr/>
        <w:t>1992 and</w:t>
      </w:r>
      <w:r>
        <w:rPr>
          <w:spacing w:val="-3"/>
        </w:rPr>
        <w:t> </w:t>
      </w:r>
      <w:r>
        <w:rPr/>
        <w:t>1995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2"/>
        <w:rPr>
          <w:rFonts w:ascii="Arial"/>
          <w:b/>
          <w:sz w:val="10"/>
        </w:rPr>
      </w:pPr>
    </w:p>
    <w:tbl>
      <w:tblPr>
        <w:tblW w:w="0" w:type="auto"/>
        <w:jc w:val="left"/>
        <w:tblInd w:w="30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74"/>
        <w:gridCol w:w="1895"/>
        <w:gridCol w:w="1991"/>
        <w:gridCol w:w="2064"/>
        <w:gridCol w:w="1859"/>
      </w:tblGrid>
      <w:tr>
        <w:trPr>
          <w:trHeight w:val="380" w:hRule="atLeast"/>
        </w:trPr>
        <w:tc>
          <w:tcPr>
            <w:tcW w:w="137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"/>
              <w:ind w:left="108"/>
              <w:rPr>
                <w:rFonts w:ascii="Microsoft Sans Serif"/>
                <w:sz w:val="22"/>
              </w:rPr>
            </w:pPr>
            <w:r>
              <w:rPr>
                <w:rFonts w:ascii="Microsoft Sans Serif"/>
                <w:sz w:val="22"/>
              </w:rPr>
              <w:t>Parameters</w:t>
            </w:r>
          </w:p>
        </w:tc>
        <w:tc>
          <w:tcPr>
            <w:tcW w:w="189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"/>
              <w:ind w:left="125"/>
              <w:rPr>
                <w:rFonts w:ascii="Microsoft Sans Serif"/>
                <w:sz w:val="22"/>
              </w:rPr>
            </w:pPr>
            <w:r>
              <w:rPr>
                <w:rFonts w:ascii="Microsoft Sans Serif"/>
                <w:sz w:val="22"/>
              </w:rPr>
              <w:t>Normal Values</w:t>
            </w:r>
          </w:p>
        </w:tc>
        <w:tc>
          <w:tcPr>
            <w:tcW w:w="1991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06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"/>
              <w:ind w:left="150"/>
              <w:rPr>
                <w:rFonts w:ascii="Microsoft Sans Serif"/>
                <w:sz w:val="22"/>
              </w:rPr>
            </w:pPr>
            <w:r>
              <w:rPr>
                <w:rFonts w:ascii="Microsoft Sans Serif"/>
                <w:sz w:val="22"/>
              </w:rPr>
              <w:t>Mean</w:t>
            </w:r>
            <w:r>
              <w:rPr>
                <w:rFonts w:ascii="Microsoft Sans Serif"/>
                <w:spacing w:val="-1"/>
                <w:sz w:val="22"/>
              </w:rPr>
              <w:t> </w:t>
            </w:r>
            <w:r>
              <w:rPr>
                <w:rFonts w:ascii="Microsoft Sans Serif"/>
                <w:sz w:val="22"/>
              </w:rPr>
              <w:t>Values</w:t>
            </w:r>
          </w:p>
        </w:tc>
        <w:tc>
          <w:tcPr>
            <w:tcW w:w="1859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631" w:hRule="atLeast"/>
        </w:trPr>
        <w:tc>
          <w:tcPr>
            <w:tcW w:w="1374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895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99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27"/>
              <w:ind w:left="125"/>
              <w:rPr>
                <w:rFonts w:ascii="Microsoft Sans Serif"/>
                <w:sz w:val="22"/>
              </w:rPr>
            </w:pPr>
            <w:r>
              <w:rPr>
                <w:rFonts w:ascii="Microsoft Sans Serif"/>
                <w:sz w:val="22"/>
              </w:rPr>
              <w:t>Before Treatment</w:t>
            </w:r>
          </w:p>
        </w:tc>
        <w:tc>
          <w:tcPr>
            <w:tcW w:w="206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27"/>
              <w:ind w:left="150"/>
              <w:rPr>
                <w:rFonts w:ascii="Microsoft Sans Serif"/>
                <w:sz w:val="22"/>
              </w:rPr>
            </w:pPr>
            <w:r>
              <w:rPr>
                <w:rFonts w:ascii="Microsoft Sans Serif"/>
                <w:sz w:val="22"/>
              </w:rPr>
              <w:t>During Treatment</w:t>
            </w:r>
          </w:p>
        </w:tc>
        <w:tc>
          <w:tcPr>
            <w:tcW w:w="185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27"/>
              <w:ind w:left="196"/>
              <w:rPr>
                <w:rFonts w:ascii="Microsoft Sans Serif"/>
                <w:sz w:val="22"/>
              </w:rPr>
            </w:pPr>
            <w:r>
              <w:rPr>
                <w:rFonts w:ascii="Microsoft Sans Serif"/>
                <w:sz w:val="22"/>
              </w:rPr>
              <w:t>After</w:t>
            </w:r>
            <w:r>
              <w:rPr>
                <w:rFonts w:ascii="Microsoft Sans Serif"/>
                <w:spacing w:val="-2"/>
                <w:sz w:val="22"/>
              </w:rPr>
              <w:t> </w:t>
            </w:r>
            <w:r>
              <w:rPr>
                <w:rFonts w:ascii="Microsoft Sans Serif"/>
                <w:sz w:val="22"/>
              </w:rPr>
              <w:t>Treatment</w:t>
            </w:r>
          </w:p>
        </w:tc>
      </w:tr>
      <w:tr>
        <w:trPr>
          <w:trHeight w:val="380" w:hRule="atLeast"/>
        </w:trPr>
        <w:tc>
          <w:tcPr>
            <w:tcW w:w="137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"/>
              <w:ind w:left="108"/>
              <w:rPr>
                <w:rFonts w:ascii="Microsoft Sans Serif"/>
                <w:sz w:val="22"/>
              </w:rPr>
            </w:pPr>
            <w:r>
              <w:rPr>
                <w:rFonts w:ascii="Microsoft Sans Serif"/>
                <w:sz w:val="22"/>
              </w:rPr>
              <w:t>Protein</w:t>
            </w:r>
          </w:p>
        </w:tc>
        <w:tc>
          <w:tcPr>
            <w:tcW w:w="189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"/>
              <w:ind w:left="125"/>
              <w:rPr>
                <w:rFonts w:ascii="Microsoft Sans Serif"/>
                <w:sz w:val="22"/>
              </w:rPr>
            </w:pPr>
            <w:r>
              <w:rPr>
                <w:rFonts w:ascii="Microsoft Sans Serif"/>
                <w:sz w:val="22"/>
              </w:rPr>
              <w:t>62-80g/l</w:t>
            </w:r>
          </w:p>
        </w:tc>
        <w:tc>
          <w:tcPr>
            <w:tcW w:w="199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"/>
              <w:ind w:left="125"/>
              <w:rPr>
                <w:rFonts w:ascii="Microsoft Sans Serif"/>
                <w:sz w:val="22"/>
              </w:rPr>
            </w:pPr>
            <w:r>
              <w:rPr>
                <w:rFonts w:ascii="Microsoft Sans Serif"/>
                <w:sz w:val="22"/>
              </w:rPr>
              <w:t>66.04</w:t>
            </w:r>
            <w:r>
              <w:rPr>
                <w:rFonts w:ascii="Microsoft Sans Serif"/>
                <w:spacing w:val="-1"/>
                <w:sz w:val="22"/>
              </w:rPr>
              <w:t> </w:t>
            </w:r>
            <w:r>
              <w:rPr>
                <w:rFonts w:ascii="Microsoft Sans Serif"/>
                <w:sz w:val="22"/>
                <w:u w:val="single"/>
              </w:rPr>
              <w:t>+</w:t>
            </w:r>
            <w:r>
              <w:rPr>
                <w:rFonts w:ascii="Microsoft Sans Serif"/>
                <w:spacing w:val="4"/>
                <w:sz w:val="22"/>
              </w:rPr>
              <w:t> </w:t>
            </w:r>
            <w:r>
              <w:rPr>
                <w:rFonts w:ascii="Microsoft Sans Serif"/>
                <w:sz w:val="22"/>
              </w:rPr>
              <w:t>8.11</w:t>
            </w:r>
          </w:p>
        </w:tc>
        <w:tc>
          <w:tcPr>
            <w:tcW w:w="206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"/>
              <w:ind w:left="150"/>
              <w:rPr>
                <w:rFonts w:ascii="Microsoft Sans Serif"/>
                <w:sz w:val="22"/>
              </w:rPr>
            </w:pPr>
            <w:r>
              <w:rPr>
                <w:rFonts w:ascii="Microsoft Sans Serif"/>
                <w:sz w:val="22"/>
              </w:rPr>
              <w:t>89.04</w:t>
            </w:r>
            <w:r>
              <w:rPr>
                <w:rFonts w:ascii="Microsoft Sans Serif"/>
                <w:spacing w:val="-1"/>
                <w:sz w:val="22"/>
              </w:rPr>
              <w:t> </w:t>
            </w:r>
            <w:r>
              <w:rPr>
                <w:rFonts w:ascii="Microsoft Sans Serif"/>
                <w:sz w:val="22"/>
                <w:u w:val="single"/>
              </w:rPr>
              <w:t>+</w:t>
            </w:r>
            <w:r>
              <w:rPr>
                <w:rFonts w:ascii="Microsoft Sans Serif"/>
                <w:spacing w:val="3"/>
                <w:sz w:val="22"/>
              </w:rPr>
              <w:t> </w:t>
            </w:r>
            <w:r>
              <w:rPr>
                <w:rFonts w:ascii="Microsoft Sans Serif"/>
                <w:sz w:val="22"/>
              </w:rPr>
              <w:t>11.78</w:t>
            </w:r>
          </w:p>
        </w:tc>
        <w:tc>
          <w:tcPr>
            <w:tcW w:w="185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"/>
              <w:ind w:left="196"/>
              <w:rPr>
                <w:rFonts w:ascii="Microsoft Sans Serif"/>
                <w:sz w:val="22"/>
              </w:rPr>
            </w:pPr>
            <w:r>
              <w:rPr>
                <w:rFonts w:ascii="Microsoft Sans Serif"/>
                <w:sz w:val="22"/>
              </w:rPr>
              <w:t>67.68</w:t>
            </w:r>
            <w:r>
              <w:rPr>
                <w:rFonts w:ascii="Microsoft Sans Serif"/>
                <w:spacing w:val="-1"/>
                <w:sz w:val="22"/>
              </w:rPr>
              <w:t> </w:t>
            </w:r>
            <w:r>
              <w:rPr>
                <w:rFonts w:ascii="Microsoft Sans Serif"/>
                <w:sz w:val="22"/>
                <w:u w:val="single"/>
              </w:rPr>
              <w:t>+</w:t>
            </w:r>
            <w:r>
              <w:rPr>
                <w:rFonts w:ascii="Microsoft Sans Serif"/>
                <w:spacing w:val="4"/>
                <w:sz w:val="22"/>
              </w:rPr>
              <w:t> </w:t>
            </w:r>
            <w:r>
              <w:rPr>
                <w:rFonts w:ascii="Microsoft Sans Serif"/>
                <w:sz w:val="22"/>
              </w:rPr>
              <w:t>5.87</w:t>
            </w:r>
          </w:p>
        </w:tc>
      </w:tr>
      <w:tr>
        <w:trPr>
          <w:trHeight w:val="506" w:hRule="atLeast"/>
        </w:trPr>
        <w:tc>
          <w:tcPr>
            <w:tcW w:w="1374" w:type="dxa"/>
          </w:tcPr>
          <w:p>
            <w:pPr>
              <w:pStyle w:val="TableParagraph"/>
              <w:spacing w:before="127"/>
              <w:ind w:left="108"/>
              <w:rPr>
                <w:rFonts w:ascii="Microsoft Sans Serif"/>
                <w:sz w:val="22"/>
              </w:rPr>
            </w:pPr>
            <w:r>
              <w:rPr>
                <w:rFonts w:ascii="Microsoft Sans Serif"/>
                <w:sz w:val="22"/>
              </w:rPr>
              <w:t>AST</w:t>
            </w:r>
          </w:p>
        </w:tc>
        <w:tc>
          <w:tcPr>
            <w:tcW w:w="1895" w:type="dxa"/>
          </w:tcPr>
          <w:p>
            <w:pPr>
              <w:pStyle w:val="TableParagraph"/>
              <w:spacing w:before="127"/>
              <w:ind w:left="125"/>
              <w:rPr>
                <w:rFonts w:ascii="Microsoft Sans Serif"/>
                <w:sz w:val="22"/>
              </w:rPr>
            </w:pPr>
            <w:r>
              <w:rPr>
                <w:rFonts w:ascii="Microsoft Sans Serif"/>
                <w:sz w:val="22"/>
              </w:rPr>
              <w:t>5-18</w:t>
            </w:r>
            <w:r>
              <w:rPr>
                <w:rFonts w:ascii="Microsoft Sans Serif"/>
                <w:spacing w:val="1"/>
                <w:sz w:val="22"/>
              </w:rPr>
              <w:t> </w:t>
            </w:r>
            <w:r>
              <w:rPr>
                <w:rFonts w:ascii="Microsoft Sans Serif"/>
                <w:sz w:val="22"/>
              </w:rPr>
              <w:t>iu/l</w:t>
            </w:r>
          </w:p>
        </w:tc>
        <w:tc>
          <w:tcPr>
            <w:tcW w:w="1991" w:type="dxa"/>
          </w:tcPr>
          <w:p>
            <w:pPr>
              <w:pStyle w:val="TableParagraph"/>
              <w:spacing w:before="127"/>
              <w:ind w:left="125"/>
              <w:rPr>
                <w:rFonts w:ascii="Microsoft Sans Serif"/>
                <w:sz w:val="22"/>
              </w:rPr>
            </w:pPr>
            <w:r>
              <w:rPr>
                <w:rFonts w:ascii="Microsoft Sans Serif"/>
                <w:sz w:val="22"/>
              </w:rPr>
              <w:t>11.36</w:t>
            </w:r>
            <w:r>
              <w:rPr>
                <w:rFonts w:ascii="Microsoft Sans Serif"/>
                <w:spacing w:val="-1"/>
                <w:sz w:val="22"/>
              </w:rPr>
              <w:t> </w:t>
            </w:r>
            <w:r>
              <w:rPr>
                <w:rFonts w:ascii="Microsoft Sans Serif"/>
                <w:sz w:val="22"/>
                <w:u w:val="single"/>
              </w:rPr>
              <w:t>+</w:t>
            </w:r>
            <w:r>
              <w:rPr>
                <w:rFonts w:ascii="Microsoft Sans Serif"/>
                <w:spacing w:val="4"/>
                <w:sz w:val="22"/>
              </w:rPr>
              <w:t> </w:t>
            </w:r>
            <w:r>
              <w:rPr>
                <w:rFonts w:ascii="Microsoft Sans Serif"/>
                <w:sz w:val="22"/>
              </w:rPr>
              <w:t>5.08</w:t>
            </w:r>
          </w:p>
        </w:tc>
        <w:tc>
          <w:tcPr>
            <w:tcW w:w="2064" w:type="dxa"/>
          </w:tcPr>
          <w:p>
            <w:pPr>
              <w:pStyle w:val="TableParagraph"/>
              <w:spacing w:before="127"/>
              <w:ind w:left="150"/>
              <w:rPr>
                <w:rFonts w:ascii="Microsoft Sans Serif"/>
                <w:sz w:val="22"/>
              </w:rPr>
            </w:pPr>
            <w:r>
              <w:rPr>
                <w:rFonts w:ascii="Microsoft Sans Serif"/>
                <w:sz w:val="22"/>
              </w:rPr>
              <w:t>12.24</w:t>
            </w:r>
            <w:r>
              <w:rPr>
                <w:rFonts w:ascii="Microsoft Sans Serif"/>
                <w:spacing w:val="-1"/>
                <w:sz w:val="22"/>
              </w:rPr>
              <w:t> </w:t>
            </w:r>
            <w:r>
              <w:rPr>
                <w:rFonts w:ascii="Microsoft Sans Serif"/>
                <w:sz w:val="22"/>
                <w:u w:val="single"/>
              </w:rPr>
              <w:t>+</w:t>
            </w:r>
            <w:r>
              <w:rPr>
                <w:rFonts w:ascii="Microsoft Sans Serif"/>
                <w:spacing w:val="4"/>
                <w:sz w:val="22"/>
              </w:rPr>
              <w:t> </w:t>
            </w:r>
            <w:r>
              <w:rPr>
                <w:rFonts w:ascii="Microsoft Sans Serif"/>
                <w:sz w:val="22"/>
              </w:rPr>
              <w:t>5.75</w:t>
            </w:r>
          </w:p>
        </w:tc>
        <w:tc>
          <w:tcPr>
            <w:tcW w:w="1859" w:type="dxa"/>
          </w:tcPr>
          <w:p>
            <w:pPr>
              <w:pStyle w:val="TableParagraph"/>
              <w:spacing w:before="127"/>
              <w:ind w:left="196"/>
              <w:rPr>
                <w:rFonts w:ascii="Microsoft Sans Serif"/>
                <w:sz w:val="22"/>
              </w:rPr>
            </w:pPr>
            <w:r>
              <w:rPr>
                <w:rFonts w:ascii="Microsoft Sans Serif"/>
                <w:sz w:val="22"/>
              </w:rPr>
              <w:t>10.96</w:t>
            </w:r>
            <w:r>
              <w:rPr>
                <w:rFonts w:ascii="Microsoft Sans Serif"/>
                <w:spacing w:val="-1"/>
                <w:sz w:val="22"/>
              </w:rPr>
              <w:t> </w:t>
            </w:r>
            <w:r>
              <w:rPr>
                <w:rFonts w:ascii="Microsoft Sans Serif"/>
                <w:sz w:val="22"/>
                <w:u w:val="single"/>
              </w:rPr>
              <w:t>+</w:t>
            </w:r>
            <w:r>
              <w:rPr>
                <w:rFonts w:ascii="Microsoft Sans Serif"/>
                <w:spacing w:val="4"/>
                <w:sz w:val="22"/>
              </w:rPr>
              <w:t> </w:t>
            </w:r>
            <w:r>
              <w:rPr>
                <w:rFonts w:ascii="Microsoft Sans Serif"/>
                <w:sz w:val="22"/>
              </w:rPr>
              <w:t>3.87</w:t>
            </w:r>
          </w:p>
        </w:tc>
      </w:tr>
      <w:tr>
        <w:trPr>
          <w:trHeight w:val="506" w:hRule="atLeast"/>
        </w:trPr>
        <w:tc>
          <w:tcPr>
            <w:tcW w:w="1374" w:type="dxa"/>
          </w:tcPr>
          <w:p>
            <w:pPr>
              <w:pStyle w:val="TableParagraph"/>
              <w:spacing w:before="127"/>
              <w:ind w:left="108"/>
              <w:rPr>
                <w:rFonts w:ascii="Microsoft Sans Serif"/>
                <w:sz w:val="22"/>
              </w:rPr>
            </w:pPr>
            <w:r>
              <w:rPr>
                <w:rFonts w:ascii="Microsoft Sans Serif"/>
                <w:sz w:val="22"/>
              </w:rPr>
              <w:t>GTP</w:t>
            </w:r>
          </w:p>
        </w:tc>
        <w:tc>
          <w:tcPr>
            <w:tcW w:w="1895" w:type="dxa"/>
          </w:tcPr>
          <w:p>
            <w:pPr>
              <w:pStyle w:val="TableParagraph"/>
              <w:spacing w:before="127"/>
              <w:ind w:left="125"/>
              <w:rPr>
                <w:rFonts w:ascii="Microsoft Sans Serif"/>
                <w:sz w:val="22"/>
              </w:rPr>
            </w:pPr>
            <w:r>
              <w:rPr>
                <w:rFonts w:ascii="Microsoft Sans Serif"/>
                <w:sz w:val="22"/>
              </w:rPr>
              <w:t>3-15 iul/l</w:t>
            </w:r>
          </w:p>
        </w:tc>
        <w:tc>
          <w:tcPr>
            <w:tcW w:w="1991" w:type="dxa"/>
          </w:tcPr>
          <w:p>
            <w:pPr>
              <w:pStyle w:val="TableParagraph"/>
              <w:spacing w:before="127"/>
              <w:ind w:left="125"/>
              <w:rPr>
                <w:rFonts w:ascii="Microsoft Sans Serif"/>
                <w:sz w:val="22"/>
              </w:rPr>
            </w:pPr>
            <w:r>
              <w:rPr>
                <w:rFonts w:ascii="Microsoft Sans Serif"/>
                <w:sz w:val="22"/>
              </w:rPr>
              <w:t>9.75</w:t>
            </w:r>
            <w:r>
              <w:rPr>
                <w:rFonts w:ascii="Microsoft Sans Serif"/>
                <w:spacing w:val="1"/>
                <w:sz w:val="22"/>
              </w:rPr>
              <w:t> </w:t>
            </w:r>
            <w:r>
              <w:rPr>
                <w:rFonts w:ascii="Microsoft Sans Serif"/>
                <w:sz w:val="22"/>
                <w:u w:val="single"/>
              </w:rPr>
              <w:t>+</w:t>
            </w:r>
            <w:r>
              <w:rPr>
                <w:rFonts w:ascii="Microsoft Sans Serif"/>
                <w:spacing w:val="4"/>
                <w:sz w:val="22"/>
              </w:rPr>
              <w:t> </w:t>
            </w:r>
            <w:r>
              <w:rPr>
                <w:rFonts w:ascii="Microsoft Sans Serif"/>
                <w:sz w:val="22"/>
              </w:rPr>
              <w:t>4.44</w:t>
            </w:r>
          </w:p>
        </w:tc>
        <w:tc>
          <w:tcPr>
            <w:tcW w:w="2064" w:type="dxa"/>
          </w:tcPr>
          <w:p>
            <w:pPr>
              <w:pStyle w:val="TableParagraph"/>
              <w:spacing w:before="127"/>
              <w:ind w:left="150"/>
              <w:rPr>
                <w:rFonts w:ascii="Microsoft Sans Serif"/>
                <w:sz w:val="22"/>
              </w:rPr>
            </w:pPr>
            <w:r>
              <w:rPr>
                <w:rFonts w:ascii="Microsoft Sans Serif"/>
                <w:sz w:val="22"/>
              </w:rPr>
              <w:t>10.73</w:t>
            </w:r>
            <w:r>
              <w:rPr>
                <w:rFonts w:ascii="Microsoft Sans Serif"/>
                <w:spacing w:val="-1"/>
                <w:sz w:val="22"/>
              </w:rPr>
              <w:t> </w:t>
            </w:r>
            <w:r>
              <w:rPr>
                <w:rFonts w:ascii="Microsoft Sans Serif"/>
                <w:sz w:val="22"/>
                <w:u w:val="single"/>
              </w:rPr>
              <w:t>+</w:t>
            </w:r>
            <w:r>
              <w:rPr>
                <w:rFonts w:ascii="Microsoft Sans Serif"/>
                <w:spacing w:val="4"/>
                <w:sz w:val="22"/>
              </w:rPr>
              <w:t> </w:t>
            </w:r>
            <w:r>
              <w:rPr>
                <w:rFonts w:ascii="Microsoft Sans Serif"/>
                <w:sz w:val="22"/>
              </w:rPr>
              <w:t>4.96</w:t>
            </w:r>
          </w:p>
        </w:tc>
        <w:tc>
          <w:tcPr>
            <w:tcW w:w="1859" w:type="dxa"/>
          </w:tcPr>
          <w:p>
            <w:pPr>
              <w:pStyle w:val="TableParagraph"/>
              <w:spacing w:before="127"/>
              <w:ind w:left="196"/>
              <w:rPr>
                <w:rFonts w:ascii="Microsoft Sans Serif"/>
                <w:sz w:val="22"/>
              </w:rPr>
            </w:pPr>
            <w:r>
              <w:rPr>
                <w:rFonts w:ascii="Microsoft Sans Serif"/>
                <w:sz w:val="22"/>
              </w:rPr>
              <w:t>10.04</w:t>
            </w:r>
            <w:r>
              <w:rPr>
                <w:rFonts w:ascii="Microsoft Sans Serif"/>
                <w:spacing w:val="-1"/>
                <w:sz w:val="22"/>
              </w:rPr>
              <w:t> </w:t>
            </w:r>
            <w:r>
              <w:rPr>
                <w:rFonts w:ascii="Microsoft Sans Serif"/>
                <w:sz w:val="22"/>
                <w:u w:val="single"/>
              </w:rPr>
              <w:t>+</w:t>
            </w:r>
            <w:r>
              <w:rPr>
                <w:rFonts w:ascii="Microsoft Sans Serif"/>
                <w:spacing w:val="4"/>
                <w:sz w:val="22"/>
              </w:rPr>
              <w:t> </w:t>
            </w:r>
            <w:r>
              <w:rPr>
                <w:rFonts w:ascii="Microsoft Sans Serif"/>
                <w:sz w:val="22"/>
              </w:rPr>
              <w:t>3.66</w:t>
            </w:r>
          </w:p>
        </w:tc>
      </w:tr>
      <w:tr>
        <w:trPr>
          <w:trHeight w:val="492" w:hRule="atLeast"/>
        </w:trPr>
        <w:tc>
          <w:tcPr>
            <w:tcW w:w="1374" w:type="dxa"/>
          </w:tcPr>
          <w:p>
            <w:pPr>
              <w:pStyle w:val="TableParagraph"/>
              <w:spacing w:before="127"/>
              <w:ind w:left="108"/>
              <w:rPr>
                <w:rFonts w:ascii="Microsoft Sans Serif"/>
                <w:sz w:val="22"/>
              </w:rPr>
            </w:pPr>
            <w:r>
              <w:rPr>
                <w:rFonts w:ascii="Microsoft Sans Serif"/>
                <w:sz w:val="22"/>
              </w:rPr>
              <w:t>Urea</w:t>
            </w:r>
          </w:p>
        </w:tc>
        <w:tc>
          <w:tcPr>
            <w:tcW w:w="1895" w:type="dxa"/>
          </w:tcPr>
          <w:p>
            <w:pPr>
              <w:pStyle w:val="TableParagraph"/>
              <w:spacing w:before="127"/>
              <w:ind w:left="125"/>
              <w:rPr>
                <w:rFonts w:ascii="Microsoft Sans Serif" w:hAnsi="Microsoft Sans Serif"/>
                <w:sz w:val="22"/>
              </w:rPr>
            </w:pPr>
            <w:r>
              <w:rPr>
                <w:rFonts w:ascii="Microsoft Sans Serif" w:hAnsi="Microsoft Sans Serif"/>
                <w:sz w:val="22"/>
              </w:rPr>
              <w:t>2.5-6.6</w:t>
            </w:r>
            <w:r>
              <w:rPr>
                <w:rFonts w:ascii="Microsoft Sans Serif" w:hAnsi="Microsoft Sans Serif"/>
                <w:spacing w:val="2"/>
                <w:sz w:val="22"/>
              </w:rPr>
              <w:t> </w:t>
            </w:r>
            <w:r>
              <w:rPr>
                <w:rFonts w:ascii="Microsoft Sans Serif" w:hAnsi="Microsoft Sans Serif"/>
                <w:sz w:val="22"/>
              </w:rPr>
              <w:t>µmol/L</w:t>
            </w:r>
          </w:p>
        </w:tc>
        <w:tc>
          <w:tcPr>
            <w:tcW w:w="1991" w:type="dxa"/>
          </w:tcPr>
          <w:p>
            <w:pPr>
              <w:pStyle w:val="TableParagraph"/>
              <w:spacing w:before="127"/>
              <w:ind w:left="125"/>
              <w:rPr>
                <w:rFonts w:ascii="Microsoft Sans Serif"/>
                <w:sz w:val="22"/>
              </w:rPr>
            </w:pPr>
            <w:r>
              <w:rPr>
                <w:rFonts w:ascii="Microsoft Sans Serif"/>
                <w:sz w:val="22"/>
              </w:rPr>
              <w:t>5.21</w:t>
            </w:r>
            <w:r>
              <w:rPr>
                <w:rFonts w:ascii="Microsoft Sans Serif"/>
                <w:spacing w:val="1"/>
                <w:sz w:val="22"/>
              </w:rPr>
              <w:t> </w:t>
            </w:r>
            <w:r>
              <w:rPr>
                <w:rFonts w:ascii="Microsoft Sans Serif"/>
                <w:sz w:val="22"/>
                <w:u w:val="single"/>
              </w:rPr>
              <w:t>+</w:t>
            </w:r>
            <w:r>
              <w:rPr>
                <w:rFonts w:ascii="Microsoft Sans Serif"/>
                <w:spacing w:val="4"/>
                <w:sz w:val="22"/>
              </w:rPr>
              <w:t> </w:t>
            </w:r>
            <w:r>
              <w:rPr>
                <w:rFonts w:ascii="Microsoft Sans Serif"/>
                <w:sz w:val="22"/>
              </w:rPr>
              <w:t>2.22</w:t>
            </w:r>
          </w:p>
        </w:tc>
        <w:tc>
          <w:tcPr>
            <w:tcW w:w="2064" w:type="dxa"/>
          </w:tcPr>
          <w:p>
            <w:pPr>
              <w:pStyle w:val="TableParagraph"/>
              <w:spacing w:before="127"/>
              <w:ind w:left="150"/>
              <w:rPr>
                <w:rFonts w:ascii="Microsoft Sans Serif"/>
                <w:sz w:val="22"/>
              </w:rPr>
            </w:pPr>
            <w:r>
              <w:rPr>
                <w:rFonts w:ascii="Microsoft Sans Serif"/>
                <w:sz w:val="22"/>
              </w:rPr>
              <w:t>5.26</w:t>
            </w:r>
            <w:r>
              <w:rPr>
                <w:rFonts w:ascii="Microsoft Sans Serif"/>
                <w:spacing w:val="1"/>
                <w:sz w:val="22"/>
              </w:rPr>
              <w:t> </w:t>
            </w:r>
            <w:r>
              <w:rPr>
                <w:rFonts w:ascii="Microsoft Sans Serif"/>
                <w:sz w:val="22"/>
                <w:u w:val="single"/>
              </w:rPr>
              <w:t>+</w:t>
            </w:r>
            <w:r>
              <w:rPr>
                <w:rFonts w:ascii="Microsoft Sans Serif"/>
                <w:spacing w:val="4"/>
                <w:sz w:val="22"/>
              </w:rPr>
              <w:t> </w:t>
            </w:r>
            <w:r>
              <w:rPr>
                <w:rFonts w:ascii="Microsoft Sans Serif"/>
                <w:sz w:val="22"/>
              </w:rPr>
              <w:t>2.21</w:t>
            </w:r>
          </w:p>
        </w:tc>
        <w:tc>
          <w:tcPr>
            <w:tcW w:w="1859" w:type="dxa"/>
          </w:tcPr>
          <w:p>
            <w:pPr>
              <w:pStyle w:val="TableParagraph"/>
              <w:spacing w:before="127"/>
              <w:ind w:left="196"/>
              <w:rPr>
                <w:rFonts w:ascii="Microsoft Sans Serif"/>
                <w:sz w:val="22"/>
              </w:rPr>
            </w:pPr>
            <w:r>
              <w:rPr>
                <w:rFonts w:ascii="Microsoft Sans Serif"/>
                <w:sz w:val="22"/>
              </w:rPr>
              <w:t>4.88</w:t>
            </w:r>
            <w:r>
              <w:rPr>
                <w:rFonts w:ascii="Microsoft Sans Serif"/>
                <w:spacing w:val="1"/>
                <w:sz w:val="22"/>
              </w:rPr>
              <w:t> </w:t>
            </w:r>
            <w:r>
              <w:rPr>
                <w:rFonts w:ascii="Microsoft Sans Serif"/>
                <w:sz w:val="22"/>
                <w:u w:val="single"/>
              </w:rPr>
              <w:t>+</w:t>
            </w:r>
            <w:r>
              <w:rPr>
                <w:rFonts w:ascii="Microsoft Sans Serif"/>
                <w:spacing w:val="4"/>
                <w:sz w:val="22"/>
              </w:rPr>
              <w:t> </w:t>
            </w:r>
            <w:r>
              <w:rPr>
                <w:rFonts w:ascii="Microsoft Sans Serif"/>
                <w:sz w:val="22"/>
              </w:rPr>
              <w:t>1.51</w:t>
            </w:r>
          </w:p>
        </w:tc>
      </w:tr>
      <w:tr>
        <w:trPr>
          <w:trHeight w:val="512" w:hRule="atLeast"/>
        </w:trPr>
        <w:tc>
          <w:tcPr>
            <w:tcW w:w="1374" w:type="dxa"/>
          </w:tcPr>
          <w:p>
            <w:pPr>
              <w:pStyle w:val="TableParagraph"/>
              <w:spacing w:line="93" w:lineRule="exact" w:before="112"/>
              <w:ind w:left="20"/>
              <w:jc w:val="center"/>
              <w:rPr>
                <w:rFonts w:ascii="Microsoft Sans Serif"/>
                <w:sz w:val="14"/>
              </w:rPr>
            </w:pPr>
            <w:r>
              <w:rPr>
                <w:rFonts w:ascii="Microsoft Sans Serif"/>
                <w:w w:val="99"/>
                <w:sz w:val="14"/>
              </w:rPr>
              <w:t>-</w:t>
            </w:r>
          </w:p>
          <w:p>
            <w:pPr>
              <w:pStyle w:val="TableParagraph"/>
              <w:spacing w:line="183" w:lineRule="exact"/>
              <w:ind w:left="108"/>
              <w:rPr>
                <w:rFonts w:ascii="Microsoft Sans Serif"/>
                <w:sz w:val="22"/>
              </w:rPr>
            </w:pPr>
            <w:r>
              <w:rPr>
                <w:rFonts w:ascii="Microsoft Sans Serif"/>
                <w:sz w:val="22"/>
              </w:rPr>
              <w:t>HCO</w:t>
            </w:r>
            <w:r>
              <w:rPr>
                <w:rFonts w:ascii="Microsoft Sans Serif"/>
                <w:sz w:val="22"/>
                <w:vertAlign w:val="subscript"/>
              </w:rPr>
              <w:t>3</w:t>
            </w:r>
          </w:p>
        </w:tc>
        <w:tc>
          <w:tcPr>
            <w:tcW w:w="1895" w:type="dxa"/>
          </w:tcPr>
          <w:p>
            <w:pPr>
              <w:pStyle w:val="TableParagraph"/>
              <w:spacing w:before="139"/>
              <w:ind w:left="125"/>
              <w:rPr>
                <w:rFonts w:ascii="Microsoft Sans Serif"/>
                <w:sz w:val="22"/>
              </w:rPr>
            </w:pPr>
            <w:r>
              <w:rPr>
                <w:rFonts w:ascii="Microsoft Sans Serif"/>
                <w:sz w:val="22"/>
              </w:rPr>
              <w:t>21-31</w:t>
            </w:r>
            <w:r>
              <w:rPr>
                <w:rFonts w:ascii="Microsoft Sans Serif"/>
                <w:spacing w:val="-1"/>
                <w:sz w:val="22"/>
              </w:rPr>
              <w:t> </w:t>
            </w:r>
            <w:r>
              <w:rPr>
                <w:rFonts w:ascii="Microsoft Sans Serif"/>
                <w:sz w:val="22"/>
              </w:rPr>
              <w:t>mmol/L</w:t>
            </w:r>
          </w:p>
        </w:tc>
        <w:tc>
          <w:tcPr>
            <w:tcW w:w="1991" w:type="dxa"/>
          </w:tcPr>
          <w:p>
            <w:pPr>
              <w:pStyle w:val="TableParagraph"/>
              <w:spacing w:before="139"/>
              <w:ind w:left="125"/>
              <w:rPr>
                <w:rFonts w:ascii="Microsoft Sans Serif"/>
                <w:sz w:val="22"/>
              </w:rPr>
            </w:pPr>
            <w:r>
              <w:rPr>
                <w:rFonts w:ascii="Microsoft Sans Serif"/>
                <w:sz w:val="22"/>
              </w:rPr>
              <w:t>25.43</w:t>
            </w:r>
            <w:r>
              <w:rPr>
                <w:rFonts w:ascii="Microsoft Sans Serif"/>
                <w:spacing w:val="-1"/>
                <w:sz w:val="22"/>
              </w:rPr>
              <w:t> </w:t>
            </w:r>
            <w:r>
              <w:rPr>
                <w:rFonts w:ascii="Microsoft Sans Serif"/>
                <w:sz w:val="22"/>
                <w:u w:val="single"/>
              </w:rPr>
              <w:t>+</w:t>
            </w:r>
            <w:r>
              <w:rPr>
                <w:rFonts w:ascii="Microsoft Sans Serif"/>
                <w:spacing w:val="4"/>
                <w:sz w:val="22"/>
              </w:rPr>
              <w:t> </w:t>
            </w:r>
            <w:r>
              <w:rPr>
                <w:rFonts w:ascii="Microsoft Sans Serif"/>
                <w:sz w:val="22"/>
              </w:rPr>
              <w:t>3.74</w:t>
            </w:r>
          </w:p>
        </w:tc>
        <w:tc>
          <w:tcPr>
            <w:tcW w:w="2064" w:type="dxa"/>
          </w:tcPr>
          <w:p>
            <w:pPr>
              <w:pStyle w:val="TableParagraph"/>
              <w:spacing w:before="139"/>
              <w:ind w:left="150"/>
              <w:rPr>
                <w:rFonts w:ascii="Microsoft Sans Serif"/>
                <w:sz w:val="22"/>
              </w:rPr>
            </w:pPr>
            <w:r>
              <w:rPr>
                <w:rFonts w:ascii="Microsoft Sans Serif"/>
                <w:sz w:val="22"/>
              </w:rPr>
              <w:t>26.04</w:t>
            </w:r>
            <w:r>
              <w:rPr>
                <w:rFonts w:ascii="Microsoft Sans Serif"/>
                <w:spacing w:val="-1"/>
                <w:sz w:val="22"/>
              </w:rPr>
              <w:t> </w:t>
            </w:r>
            <w:r>
              <w:rPr>
                <w:rFonts w:ascii="Microsoft Sans Serif"/>
                <w:sz w:val="22"/>
                <w:u w:val="single"/>
              </w:rPr>
              <w:t>+</w:t>
            </w:r>
            <w:r>
              <w:rPr>
                <w:rFonts w:ascii="Microsoft Sans Serif"/>
                <w:spacing w:val="4"/>
                <w:sz w:val="22"/>
              </w:rPr>
              <w:t> </w:t>
            </w:r>
            <w:r>
              <w:rPr>
                <w:rFonts w:ascii="Microsoft Sans Serif"/>
                <w:sz w:val="22"/>
              </w:rPr>
              <w:t>3.31</w:t>
            </w:r>
          </w:p>
        </w:tc>
        <w:tc>
          <w:tcPr>
            <w:tcW w:w="1859" w:type="dxa"/>
          </w:tcPr>
          <w:p>
            <w:pPr>
              <w:pStyle w:val="TableParagraph"/>
              <w:spacing w:before="139"/>
              <w:ind w:left="196"/>
              <w:rPr>
                <w:rFonts w:ascii="Microsoft Sans Serif"/>
                <w:sz w:val="22"/>
              </w:rPr>
            </w:pPr>
            <w:r>
              <w:rPr>
                <w:rFonts w:ascii="Microsoft Sans Serif"/>
                <w:sz w:val="22"/>
              </w:rPr>
              <w:t>25.21</w:t>
            </w:r>
            <w:r>
              <w:rPr>
                <w:rFonts w:ascii="Microsoft Sans Serif"/>
                <w:spacing w:val="-1"/>
                <w:sz w:val="22"/>
              </w:rPr>
              <w:t> </w:t>
            </w:r>
            <w:r>
              <w:rPr>
                <w:rFonts w:ascii="Microsoft Sans Serif"/>
                <w:sz w:val="22"/>
                <w:u w:val="single"/>
              </w:rPr>
              <w:t>+</w:t>
            </w:r>
            <w:r>
              <w:rPr>
                <w:rFonts w:ascii="Microsoft Sans Serif"/>
                <w:spacing w:val="4"/>
                <w:sz w:val="22"/>
              </w:rPr>
              <w:t> </w:t>
            </w:r>
            <w:r>
              <w:rPr>
                <w:rFonts w:ascii="Microsoft Sans Serif"/>
                <w:sz w:val="22"/>
              </w:rPr>
              <w:t>2.24</w:t>
            </w:r>
          </w:p>
        </w:tc>
      </w:tr>
      <w:tr>
        <w:trPr>
          <w:trHeight w:val="512" w:hRule="atLeast"/>
        </w:trPr>
        <w:tc>
          <w:tcPr>
            <w:tcW w:w="1374" w:type="dxa"/>
          </w:tcPr>
          <w:p>
            <w:pPr>
              <w:pStyle w:val="TableParagraph"/>
              <w:spacing w:before="133"/>
              <w:ind w:left="108"/>
              <w:rPr>
                <w:rFonts w:ascii="Microsoft Sans Serif"/>
                <w:sz w:val="22"/>
              </w:rPr>
            </w:pPr>
            <w:r>
              <w:rPr>
                <w:rFonts w:ascii="Microsoft Sans Serif"/>
                <w:sz w:val="22"/>
              </w:rPr>
              <w:t>CL</w:t>
            </w:r>
            <w:r>
              <w:rPr>
                <w:rFonts w:ascii="Microsoft Sans Serif"/>
                <w:sz w:val="22"/>
                <w:vertAlign w:val="superscript"/>
              </w:rPr>
              <w:t>-</w:t>
            </w:r>
          </w:p>
        </w:tc>
        <w:tc>
          <w:tcPr>
            <w:tcW w:w="1895" w:type="dxa"/>
          </w:tcPr>
          <w:p>
            <w:pPr>
              <w:pStyle w:val="TableParagraph"/>
              <w:spacing w:before="133"/>
              <w:ind w:left="125"/>
              <w:rPr>
                <w:rFonts w:ascii="Microsoft Sans Serif"/>
                <w:sz w:val="22"/>
              </w:rPr>
            </w:pPr>
            <w:r>
              <w:rPr>
                <w:rFonts w:ascii="Microsoft Sans Serif"/>
                <w:sz w:val="22"/>
              </w:rPr>
              <w:t>96-106</w:t>
            </w:r>
            <w:r>
              <w:rPr>
                <w:rFonts w:ascii="Microsoft Sans Serif"/>
                <w:spacing w:val="-1"/>
                <w:sz w:val="22"/>
              </w:rPr>
              <w:t> </w:t>
            </w:r>
            <w:r>
              <w:rPr>
                <w:rFonts w:ascii="Microsoft Sans Serif"/>
                <w:sz w:val="22"/>
              </w:rPr>
              <w:t>mmol/L</w:t>
            </w:r>
          </w:p>
        </w:tc>
        <w:tc>
          <w:tcPr>
            <w:tcW w:w="1991" w:type="dxa"/>
          </w:tcPr>
          <w:p>
            <w:pPr>
              <w:pStyle w:val="TableParagraph"/>
              <w:spacing w:before="133"/>
              <w:ind w:left="125"/>
              <w:rPr>
                <w:rFonts w:ascii="Microsoft Sans Serif"/>
                <w:sz w:val="22"/>
              </w:rPr>
            </w:pPr>
            <w:r>
              <w:rPr>
                <w:rFonts w:ascii="Microsoft Sans Serif"/>
                <w:sz w:val="22"/>
              </w:rPr>
              <w:t>101.21</w:t>
            </w:r>
            <w:r>
              <w:rPr>
                <w:rFonts w:ascii="Microsoft Sans Serif"/>
                <w:spacing w:val="1"/>
                <w:sz w:val="22"/>
              </w:rPr>
              <w:t> </w:t>
            </w:r>
            <w:r>
              <w:rPr>
                <w:rFonts w:ascii="Microsoft Sans Serif"/>
                <w:sz w:val="22"/>
                <w:u w:val="single"/>
              </w:rPr>
              <w:t>+</w:t>
            </w:r>
            <w:r>
              <w:rPr>
                <w:rFonts w:ascii="Microsoft Sans Serif"/>
                <w:spacing w:val="5"/>
                <w:sz w:val="22"/>
              </w:rPr>
              <w:t> </w:t>
            </w:r>
            <w:r>
              <w:rPr>
                <w:rFonts w:ascii="Microsoft Sans Serif"/>
                <w:sz w:val="22"/>
              </w:rPr>
              <w:t>4.23</w:t>
            </w:r>
          </w:p>
        </w:tc>
        <w:tc>
          <w:tcPr>
            <w:tcW w:w="2064" w:type="dxa"/>
          </w:tcPr>
          <w:p>
            <w:pPr>
              <w:pStyle w:val="TableParagraph"/>
              <w:spacing w:before="133"/>
              <w:ind w:left="150"/>
              <w:rPr>
                <w:rFonts w:ascii="Microsoft Sans Serif"/>
                <w:sz w:val="22"/>
              </w:rPr>
            </w:pPr>
            <w:r>
              <w:rPr>
                <w:rFonts w:ascii="Microsoft Sans Serif"/>
                <w:sz w:val="22"/>
              </w:rPr>
              <w:t>101.35</w:t>
            </w:r>
            <w:r>
              <w:rPr>
                <w:rFonts w:ascii="Microsoft Sans Serif"/>
                <w:spacing w:val="1"/>
                <w:sz w:val="22"/>
              </w:rPr>
              <w:t> </w:t>
            </w:r>
            <w:r>
              <w:rPr>
                <w:rFonts w:ascii="Microsoft Sans Serif"/>
                <w:sz w:val="22"/>
                <w:u w:val="single"/>
              </w:rPr>
              <w:t>+</w:t>
            </w:r>
            <w:r>
              <w:rPr>
                <w:rFonts w:ascii="Microsoft Sans Serif"/>
                <w:spacing w:val="4"/>
                <w:sz w:val="22"/>
              </w:rPr>
              <w:t> </w:t>
            </w:r>
            <w:r>
              <w:rPr>
                <w:rFonts w:ascii="Microsoft Sans Serif"/>
                <w:sz w:val="22"/>
              </w:rPr>
              <w:t>4.36</w:t>
            </w:r>
          </w:p>
        </w:tc>
        <w:tc>
          <w:tcPr>
            <w:tcW w:w="1859" w:type="dxa"/>
          </w:tcPr>
          <w:p>
            <w:pPr>
              <w:pStyle w:val="TableParagraph"/>
              <w:spacing w:before="133"/>
              <w:ind w:left="196"/>
              <w:rPr>
                <w:rFonts w:ascii="Microsoft Sans Serif"/>
                <w:sz w:val="22"/>
              </w:rPr>
            </w:pPr>
            <w:r>
              <w:rPr>
                <w:rFonts w:ascii="Microsoft Sans Serif"/>
                <w:sz w:val="22"/>
              </w:rPr>
              <w:t>100.68</w:t>
            </w:r>
            <w:r>
              <w:rPr>
                <w:rFonts w:ascii="Microsoft Sans Serif"/>
                <w:spacing w:val="1"/>
                <w:sz w:val="22"/>
              </w:rPr>
              <w:t> </w:t>
            </w:r>
            <w:r>
              <w:rPr>
                <w:rFonts w:ascii="Microsoft Sans Serif"/>
                <w:sz w:val="22"/>
                <w:u w:val="single"/>
              </w:rPr>
              <w:t>+</w:t>
            </w:r>
            <w:r>
              <w:rPr>
                <w:rFonts w:ascii="Microsoft Sans Serif"/>
                <w:spacing w:val="4"/>
                <w:sz w:val="22"/>
              </w:rPr>
              <w:t> </w:t>
            </w:r>
            <w:r>
              <w:rPr>
                <w:rFonts w:ascii="Microsoft Sans Serif"/>
                <w:sz w:val="22"/>
              </w:rPr>
              <w:t>2.51</w:t>
            </w:r>
          </w:p>
        </w:tc>
      </w:tr>
      <w:tr>
        <w:trPr>
          <w:trHeight w:val="506" w:hRule="atLeast"/>
        </w:trPr>
        <w:tc>
          <w:tcPr>
            <w:tcW w:w="1374" w:type="dxa"/>
          </w:tcPr>
          <w:p>
            <w:pPr>
              <w:pStyle w:val="TableParagraph"/>
              <w:spacing w:before="127"/>
              <w:ind w:left="108"/>
              <w:rPr>
                <w:rFonts w:ascii="Microsoft Sans Serif"/>
                <w:sz w:val="22"/>
              </w:rPr>
            </w:pPr>
            <w:r>
              <w:rPr>
                <w:rFonts w:ascii="Microsoft Sans Serif"/>
                <w:sz w:val="22"/>
              </w:rPr>
              <w:t>Glucose</w:t>
            </w:r>
          </w:p>
        </w:tc>
        <w:tc>
          <w:tcPr>
            <w:tcW w:w="1895" w:type="dxa"/>
          </w:tcPr>
          <w:p>
            <w:pPr>
              <w:pStyle w:val="TableParagraph"/>
              <w:spacing w:before="127"/>
              <w:ind w:left="125"/>
              <w:rPr>
                <w:rFonts w:ascii="Microsoft Sans Serif"/>
                <w:sz w:val="22"/>
              </w:rPr>
            </w:pPr>
            <w:r>
              <w:rPr>
                <w:rFonts w:ascii="Microsoft Sans Serif"/>
                <w:sz w:val="22"/>
              </w:rPr>
              <w:t>3.9-5.6</w:t>
            </w:r>
            <w:r>
              <w:rPr>
                <w:rFonts w:ascii="Microsoft Sans Serif"/>
                <w:spacing w:val="-1"/>
                <w:sz w:val="22"/>
              </w:rPr>
              <w:t> </w:t>
            </w:r>
            <w:r>
              <w:rPr>
                <w:rFonts w:ascii="Microsoft Sans Serif"/>
                <w:sz w:val="22"/>
              </w:rPr>
              <w:t>mmol/L</w:t>
            </w:r>
          </w:p>
        </w:tc>
        <w:tc>
          <w:tcPr>
            <w:tcW w:w="1991" w:type="dxa"/>
          </w:tcPr>
          <w:p>
            <w:pPr>
              <w:pStyle w:val="TableParagraph"/>
              <w:spacing w:before="127"/>
              <w:ind w:left="125"/>
              <w:rPr>
                <w:rFonts w:ascii="Microsoft Sans Serif"/>
                <w:sz w:val="22"/>
              </w:rPr>
            </w:pPr>
            <w:r>
              <w:rPr>
                <w:rFonts w:ascii="Microsoft Sans Serif"/>
                <w:sz w:val="22"/>
              </w:rPr>
              <w:t>4.91</w:t>
            </w:r>
            <w:r>
              <w:rPr>
                <w:rFonts w:ascii="Microsoft Sans Serif"/>
                <w:spacing w:val="1"/>
                <w:sz w:val="22"/>
              </w:rPr>
              <w:t> </w:t>
            </w:r>
            <w:r>
              <w:rPr>
                <w:rFonts w:ascii="Microsoft Sans Serif"/>
                <w:sz w:val="22"/>
                <w:u w:val="single"/>
              </w:rPr>
              <w:t>+</w:t>
            </w:r>
            <w:r>
              <w:rPr>
                <w:rFonts w:ascii="Microsoft Sans Serif"/>
                <w:spacing w:val="4"/>
                <w:sz w:val="22"/>
              </w:rPr>
              <w:t> </w:t>
            </w:r>
            <w:r>
              <w:rPr>
                <w:rFonts w:ascii="Microsoft Sans Serif"/>
                <w:sz w:val="22"/>
              </w:rPr>
              <w:t>1.35</w:t>
            </w:r>
          </w:p>
        </w:tc>
        <w:tc>
          <w:tcPr>
            <w:tcW w:w="2064" w:type="dxa"/>
          </w:tcPr>
          <w:p>
            <w:pPr>
              <w:pStyle w:val="TableParagraph"/>
              <w:spacing w:before="127"/>
              <w:ind w:left="150"/>
              <w:rPr>
                <w:rFonts w:ascii="Microsoft Sans Serif"/>
                <w:sz w:val="22"/>
              </w:rPr>
            </w:pPr>
            <w:r>
              <w:rPr>
                <w:rFonts w:ascii="Microsoft Sans Serif"/>
                <w:sz w:val="22"/>
              </w:rPr>
              <w:t>5.04</w:t>
            </w:r>
            <w:r>
              <w:rPr>
                <w:rFonts w:ascii="Microsoft Sans Serif"/>
                <w:spacing w:val="1"/>
                <w:sz w:val="22"/>
              </w:rPr>
              <w:t> </w:t>
            </w:r>
            <w:r>
              <w:rPr>
                <w:rFonts w:ascii="Microsoft Sans Serif"/>
                <w:sz w:val="22"/>
                <w:u w:val="single"/>
              </w:rPr>
              <w:t>+</w:t>
            </w:r>
            <w:r>
              <w:rPr>
                <w:rFonts w:ascii="Microsoft Sans Serif"/>
                <w:spacing w:val="4"/>
                <w:sz w:val="22"/>
              </w:rPr>
              <w:t> </w:t>
            </w:r>
            <w:r>
              <w:rPr>
                <w:rFonts w:ascii="Microsoft Sans Serif"/>
                <w:sz w:val="22"/>
              </w:rPr>
              <w:t>1.37</w:t>
            </w:r>
          </w:p>
        </w:tc>
        <w:tc>
          <w:tcPr>
            <w:tcW w:w="1859" w:type="dxa"/>
          </w:tcPr>
          <w:p>
            <w:pPr>
              <w:pStyle w:val="TableParagraph"/>
              <w:spacing w:before="127"/>
              <w:ind w:left="196"/>
              <w:rPr>
                <w:rFonts w:ascii="Microsoft Sans Serif"/>
                <w:sz w:val="22"/>
              </w:rPr>
            </w:pPr>
            <w:r>
              <w:rPr>
                <w:rFonts w:ascii="Microsoft Sans Serif"/>
                <w:sz w:val="22"/>
              </w:rPr>
              <w:t>4.79</w:t>
            </w:r>
            <w:r>
              <w:rPr>
                <w:rFonts w:ascii="Microsoft Sans Serif"/>
                <w:spacing w:val="1"/>
                <w:sz w:val="22"/>
              </w:rPr>
              <w:t> </w:t>
            </w:r>
            <w:r>
              <w:rPr>
                <w:rFonts w:ascii="Microsoft Sans Serif"/>
                <w:sz w:val="22"/>
                <w:u w:val="single"/>
              </w:rPr>
              <w:t>+</w:t>
            </w:r>
            <w:r>
              <w:rPr>
                <w:rFonts w:ascii="Microsoft Sans Serif"/>
                <w:spacing w:val="4"/>
                <w:sz w:val="22"/>
              </w:rPr>
              <w:t> </w:t>
            </w:r>
            <w:r>
              <w:rPr>
                <w:rFonts w:ascii="Microsoft Sans Serif"/>
                <w:sz w:val="22"/>
              </w:rPr>
              <w:t>0.65</w:t>
            </w:r>
          </w:p>
        </w:tc>
      </w:tr>
      <w:tr>
        <w:trPr>
          <w:trHeight w:val="492" w:hRule="atLeast"/>
        </w:trPr>
        <w:tc>
          <w:tcPr>
            <w:tcW w:w="1374" w:type="dxa"/>
          </w:tcPr>
          <w:p>
            <w:pPr>
              <w:pStyle w:val="TableParagraph"/>
              <w:spacing w:before="127"/>
              <w:ind w:left="108"/>
              <w:rPr>
                <w:rFonts w:ascii="Microsoft Sans Serif"/>
                <w:sz w:val="22"/>
              </w:rPr>
            </w:pPr>
            <w:r>
              <w:rPr>
                <w:rFonts w:ascii="Microsoft Sans Serif"/>
                <w:sz w:val="22"/>
              </w:rPr>
              <w:t>Alkp</w:t>
            </w:r>
          </w:p>
        </w:tc>
        <w:tc>
          <w:tcPr>
            <w:tcW w:w="1895" w:type="dxa"/>
          </w:tcPr>
          <w:p>
            <w:pPr>
              <w:pStyle w:val="TableParagraph"/>
              <w:spacing w:before="127"/>
              <w:ind w:left="125"/>
              <w:rPr>
                <w:rFonts w:ascii="Microsoft Sans Serif"/>
                <w:sz w:val="22"/>
              </w:rPr>
            </w:pPr>
            <w:r>
              <w:rPr>
                <w:rFonts w:ascii="Microsoft Sans Serif"/>
                <w:sz w:val="22"/>
              </w:rPr>
              <w:t>21-92</w:t>
            </w:r>
            <w:r>
              <w:rPr>
                <w:rFonts w:ascii="Microsoft Sans Serif"/>
                <w:spacing w:val="2"/>
                <w:sz w:val="22"/>
              </w:rPr>
              <w:t> </w:t>
            </w:r>
            <w:r>
              <w:rPr>
                <w:rFonts w:ascii="Microsoft Sans Serif"/>
                <w:sz w:val="22"/>
              </w:rPr>
              <w:t>iu/L</w:t>
            </w:r>
          </w:p>
        </w:tc>
        <w:tc>
          <w:tcPr>
            <w:tcW w:w="1991" w:type="dxa"/>
          </w:tcPr>
          <w:p>
            <w:pPr>
              <w:pStyle w:val="TableParagraph"/>
              <w:spacing w:before="127"/>
              <w:ind w:left="125"/>
              <w:rPr>
                <w:rFonts w:ascii="Microsoft Sans Serif"/>
                <w:sz w:val="22"/>
              </w:rPr>
            </w:pPr>
            <w:r>
              <w:rPr>
                <w:rFonts w:ascii="Microsoft Sans Serif"/>
                <w:sz w:val="22"/>
              </w:rPr>
              <w:t>54.86</w:t>
            </w:r>
            <w:r>
              <w:rPr>
                <w:rFonts w:ascii="Microsoft Sans Serif"/>
                <w:spacing w:val="-1"/>
                <w:sz w:val="22"/>
              </w:rPr>
              <w:t> </w:t>
            </w:r>
            <w:r>
              <w:rPr>
                <w:rFonts w:ascii="Microsoft Sans Serif"/>
                <w:sz w:val="22"/>
                <w:u w:val="single"/>
              </w:rPr>
              <w:t>+</w:t>
            </w:r>
            <w:r>
              <w:rPr>
                <w:rFonts w:ascii="Microsoft Sans Serif"/>
                <w:spacing w:val="4"/>
                <w:sz w:val="22"/>
              </w:rPr>
              <w:t> </w:t>
            </w:r>
            <w:r>
              <w:rPr>
                <w:rFonts w:ascii="Microsoft Sans Serif"/>
                <w:sz w:val="22"/>
              </w:rPr>
              <w:t>29.95</w:t>
            </w:r>
          </w:p>
        </w:tc>
        <w:tc>
          <w:tcPr>
            <w:tcW w:w="2064" w:type="dxa"/>
          </w:tcPr>
          <w:p>
            <w:pPr>
              <w:pStyle w:val="TableParagraph"/>
              <w:spacing w:before="127"/>
              <w:ind w:left="150"/>
              <w:rPr>
                <w:rFonts w:ascii="Microsoft Sans Serif"/>
                <w:sz w:val="22"/>
              </w:rPr>
            </w:pPr>
            <w:r>
              <w:rPr>
                <w:rFonts w:ascii="Microsoft Sans Serif"/>
                <w:sz w:val="22"/>
              </w:rPr>
              <w:t>53.77</w:t>
            </w:r>
            <w:r>
              <w:rPr>
                <w:rFonts w:ascii="Microsoft Sans Serif"/>
                <w:spacing w:val="-1"/>
                <w:sz w:val="22"/>
              </w:rPr>
              <w:t> </w:t>
            </w:r>
            <w:r>
              <w:rPr>
                <w:rFonts w:ascii="Microsoft Sans Serif"/>
                <w:sz w:val="22"/>
                <w:u w:val="single"/>
              </w:rPr>
              <w:t>+</w:t>
            </w:r>
            <w:r>
              <w:rPr>
                <w:rFonts w:ascii="Microsoft Sans Serif"/>
                <w:spacing w:val="4"/>
                <w:sz w:val="22"/>
              </w:rPr>
              <w:t> </w:t>
            </w:r>
            <w:r>
              <w:rPr>
                <w:rFonts w:ascii="Microsoft Sans Serif"/>
                <w:sz w:val="22"/>
              </w:rPr>
              <w:t>30.70</w:t>
            </w:r>
          </w:p>
        </w:tc>
        <w:tc>
          <w:tcPr>
            <w:tcW w:w="1859" w:type="dxa"/>
          </w:tcPr>
          <w:p>
            <w:pPr>
              <w:pStyle w:val="TableParagraph"/>
              <w:spacing w:before="127"/>
              <w:ind w:left="196"/>
              <w:rPr>
                <w:rFonts w:ascii="Microsoft Sans Serif"/>
                <w:sz w:val="22"/>
              </w:rPr>
            </w:pPr>
            <w:r>
              <w:rPr>
                <w:rFonts w:ascii="Microsoft Sans Serif"/>
                <w:sz w:val="22"/>
              </w:rPr>
              <w:t>52.72</w:t>
            </w:r>
            <w:r>
              <w:rPr>
                <w:rFonts w:ascii="Microsoft Sans Serif"/>
                <w:spacing w:val="-1"/>
                <w:sz w:val="22"/>
              </w:rPr>
              <w:t> </w:t>
            </w:r>
            <w:r>
              <w:rPr>
                <w:rFonts w:ascii="Microsoft Sans Serif"/>
                <w:sz w:val="22"/>
                <w:u w:val="single"/>
              </w:rPr>
              <w:t>+</w:t>
            </w:r>
            <w:r>
              <w:rPr>
                <w:rFonts w:ascii="Microsoft Sans Serif"/>
                <w:spacing w:val="4"/>
                <w:sz w:val="22"/>
              </w:rPr>
              <w:t> </w:t>
            </w:r>
            <w:r>
              <w:rPr>
                <w:rFonts w:ascii="Microsoft Sans Serif"/>
                <w:sz w:val="22"/>
              </w:rPr>
              <w:t>28.25</w:t>
            </w:r>
          </w:p>
        </w:tc>
      </w:tr>
      <w:tr>
        <w:trPr>
          <w:trHeight w:val="505" w:hRule="atLeast"/>
        </w:trPr>
        <w:tc>
          <w:tcPr>
            <w:tcW w:w="1374" w:type="dxa"/>
          </w:tcPr>
          <w:p>
            <w:pPr>
              <w:pStyle w:val="TableParagraph"/>
              <w:spacing w:before="113"/>
              <w:ind w:left="108"/>
              <w:rPr>
                <w:rFonts w:ascii="Microsoft Sans Serif"/>
                <w:sz w:val="14"/>
              </w:rPr>
            </w:pPr>
            <w:r>
              <w:rPr>
                <w:rFonts w:ascii="Microsoft Sans Serif"/>
                <w:position w:val="-9"/>
                <w:sz w:val="22"/>
              </w:rPr>
              <w:t>K</w:t>
            </w:r>
            <w:r>
              <w:rPr>
                <w:rFonts w:ascii="Microsoft Sans Serif"/>
                <w:sz w:val="14"/>
              </w:rPr>
              <w:t>+</w:t>
            </w:r>
          </w:p>
        </w:tc>
        <w:tc>
          <w:tcPr>
            <w:tcW w:w="1895" w:type="dxa"/>
          </w:tcPr>
          <w:p>
            <w:pPr>
              <w:pStyle w:val="TableParagraph"/>
              <w:spacing w:before="140"/>
              <w:ind w:left="125"/>
              <w:rPr>
                <w:rFonts w:ascii="Microsoft Sans Serif" w:hAnsi="Microsoft Sans Serif"/>
                <w:sz w:val="22"/>
              </w:rPr>
            </w:pPr>
            <w:r>
              <w:rPr>
                <w:rFonts w:ascii="Microsoft Sans Serif" w:hAnsi="Microsoft Sans Serif"/>
                <w:w w:val="105"/>
                <w:sz w:val="22"/>
              </w:rPr>
              <w:t>3.5</w:t>
            </w:r>
            <w:r>
              <w:rPr>
                <w:rFonts w:ascii="Microsoft Sans Serif" w:hAnsi="Microsoft Sans Serif"/>
                <w:spacing w:val="-3"/>
                <w:w w:val="105"/>
                <w:sz w:val="22"/>
              </w:rPr>
              <w:t> </w:t>
            </w:r>
            <w:r>
              <w:rPr>
                <w:rFonts w:ascii="Microsoft Sans Serif" w:hAnsi="Microsoft Sans Serif"/>
                <w:w w:val="105"/>
                <w:sz w:val="22"/>
              </w:rPr>
              <w:t>–</w:t>
            </w:r>
            <w:r>
              <w:rPr>
                <w:rFonts w:ascii="Microsoft Sans Serif" w:hAnsi="Microsoft Sans Serif"/>
                <w:spacing w:val="-5"/>
                <w:w w:val="105"/>
                <w:sz w:val="22"/>
              </w:rPr>
              <w:t> </w:t>
            </w:r>
            <w:r>
              <w:rPr>
                <w:rFonts w:ascii="Microsoft Sans Serif" w:hAnsi="Microsoft Sans Serif"/>
                <w:w w:val="105"/>
                <w:sz w:val="22"/>
              </w:rPr>
              <w:t>5.8</w:t>
            </w:r>
            <w:r>
              <w:rPr>
                <w:rFonts w:ascii="Microsoft Sans Serif" w:hAnsi="Microsoft Sans Serif"/>
                <w:spacing w:val="-5"/>
                <w:w w:val="105"/>
                <w:sz w:val="22"/>
              </w:rPr>
              <w:t> </w:t>
            </w:r>
            <w:r>
              <w:rPr>
                <w:rFonts w:ascii="Microsoft Sans Serif" w:hAnsi="Microsoft Sans Serif"/>
                <w:w w:val="105"/>
                <w:sz w:val="22"/>
              </w:rPr>
              <w:t>mmol/L</w:t>
            </w:r>
          </w:p>
        </w:tc>
        <w:tc>
          <w:tcPr>
            <w:tcW w:w="1991" w:type="dxa"/>
          </w:tcPr>
          <w:p>
            <w:pPr>
              <w:pStyle w:val="TableParagraph"/>
              <w:spacing w:before="140"/>
              <w:ind w:left="125"/>
              <w:rPr>
                <w:rFonts w:ascii="Microsoft Sans Serif"/>
                <w:sz w:val="22"/>
              </w:rPr>
            </w:pPr>
            <w:r>
              <w:rPr>
                <w:rFonts w:ascii="Microsoft Sans Serif"/>
                <w:sz w:val="22"/>
              </w:rPr>
              <w:t>4.40</w:t>
            </w:r>
            <w:r>
              <w:rPr>
                <w:rFonts w:ascii="Microsoft Sans Serif"/>
                <w:spacing w:val="1"/>
                <w:sz w:val="22"/>
              </w:rPr>
              <w:t> </w:t>
            </w:r>
            <w:r>
              <w:rPr>
                <w:rFonts w:ascii="Microsoft Sans Serif"/>
                <w:sz w:val="22"/>
                <w:u w:val="single"/>
              </w:rPr>
              <w:t>+</w:t>
            </w:r>
            <w:r>
              <w:rPr>
                <w:rFonts w:ascii="Microsoft Sans Serif"/>
                <w:spacing w:val="4"/>
                <w:sz w:val="22"/>
              </w:rPr>
              <w:t> </w:t>
            </w:r>
            <w:r>
              <w:rPr>
                <w:rFonts w:ascii="Microsoft Sans Serif"/>
                <w:sz w:val="22"/>
              </w:rPr>
              <w:t>0.91</w:t>
            </w:r>
          </w:p>
        </w:tc>
        <w:tc>
          <w:tcPr>
            <w:tcW w:w="2064" w:type="dxa"/>
          </w:tcPr>
          <w:p>
            <w:pPr>
              <w:pStyle w:val="TableParagraph"/>
              <w:spacing w:before="140"/>
              <w:ind w:left="150"/>
              <w:rPr>
                <w:rFonts w:ascii="Microsoft Sans Serif"/>
                <w:sz w:val="22"/>
              </w:rPr>
            </w:pPr>
            <w:r>
              <w:rPr>
                <w:rFonts w:ascii="Microsoft Sans Serif"/>
                <w:sz w:val="22"/>
              </w:rPr>
              <w:t>4.41</w:t>
            </w:r>
            <w:r>
              <w:rPr>
                <w:rFonts w:ascii="Microsoft Sans Serif"/>
                <w:spacing w:val="1"/>
                <w:sz w:val="22"/>
              </w:rPr>
              <w:t> </w:t>
            </w:r>
            <w:r>
              <w:rPr>
                <w:rFonts w:ascii="Microsoft Sans Serif"/>
                <w:sz w:val="22"/>
                <w:u w:val="single"/>
              </w:rPr>
              <w:t>+</w:t>
            </w:r>
            <w:r>
              <w:rPr>
                <w:rFonts w:ascii="Microsoft Sans Serif"/>
                <w:spacing w:val="4"/>
                <w:sz w:val="22"/>
              </w:rPr>
              <w:t> </w:t>
            </w:r>
            <w:r>
              <w:rPr>
                <w:rFonts w:ascii="Microsoft Sans Serif"/>
                <w:sz w:val="22"/>
              </w:rPr>
              <w:t>0.94</w:t>
            </w:r>
          </w:p>
        </w:tc>
        <w:tc>
          <w:tcPr>
            <w:tcW w:w="1859" w:type="dxa"/>
          </w:tcPr>
          <w:p>
            <w:pPr>
              <w:pStyle w:val="TableParagraph"/>
              <w:spacing w:before="140"/>
              <w:ind w:left="196"/>
              <w:rPr>
                <w:rFonts w:ascii="Microsoft Sans Serif"/>
                <w:sz w:val="22"/>
              </w:rPr>
            </w:pPr>
            <w:r>
              <w:rPr>
                <w:rFonts w:ascii="Microsoft Sans Serif"/>
                <w:sz w:val="22"/>
              </w:rPr>
              <w:t>4.47</w:t>
            </w:r>
            <w:r>
              <w:rPr>
                <w:rFonts w:ascii="Microsoft Sans Serif"/>
                <w:spacing w:val="1"/>
                <w:sz w:val="22"/>
              </w:rPr>
              <w:t> </w:t>
            </w:r>
            <w:r>
              <w:rPr>
                <w:rFonts w:ascii="Microsoft Sans Serif"/>
                <w:sz w:val="22"/>
                <w:u w:val="single"/>
              </w:rPr>
              <w:t>+</w:t>
            </w:r>
            <w:r>
              <w:rPr>
                <w:rFonts w:ascii="Microsoft Sans Serif"/>
                <w:spacing w:val="4"/>
                <w:sz w:val="22"/>
              </w:rPr>
              <w:t> </w:t>
            </w:r>
            <w:r>
              <w:rPr>
                <w:rFonts w:ascii="Microsoft Sans Serif"/>
                <w:sz w:val="22"/>
              </w:rPr>
              <w:t>0.76</w:t>
            </w:r>
          </w:p>
        </w:tc>
      </w:tr>
      <w:tr>
        <w:trPr>
          <w:trHeight w:val="388" w:hRule="atLeast"/>
        </w:trPr>
        <w:tc>
          <w:tcPr>
            <w:tcW w:w="1374" w:type="dxa"/>
          </w:tcPr>
          <w:p>
            <w:pPr>
              <w:pStyle w:val="TableParagraph"/>
              <w:spacing w:line="230" w:lineRule="exact" w:before="139"/>
              <w:ind w:left="108"/>
              <w:rPr>
                <w:rFonts w:ascii="Microsoft Sans Serif"/>
                <w:sz w:val="22"/>
              </w:rPr>
            </w:pPr>
            <w:r>
              <w:rPr>
                <w:rFonts w:ascii="Microsoft Sans Serif"/>
                <w:sz w:val="22"/>
              </w:rPr>
              <w:t>Na</w:t>
            </w:r>
            <w:r>
              <w:rPr>
                <w:rFonts w:ascii="Microsoft Sans Serif"/>
                <w:sz w:val="22"/>
                <w:vertAlign w:val="superscript"/>
              </w:rPr>
              <w:t>+</w:t>
            </w:r>
          </w:p>
        </w:tc>
        <w:tc>
          <w:tcPr>
            <w:tcW w:w="1895" w:type="dxa"/>
          </w:tcPr>
          <w:p>
            <w:pPr>
              <w:pStyle w:val="TableParagraph"/>
              <w:spacing w:line="230" w:lineRule="exact" w:before="139"/>
              <w:ind w:left="125"/>
              <w:rPr>
                <w:rFonts w:ascii="Microsoft Sans Serif"/>
                <w:sz w:val="22"/>
              </w:rPr>
            </w:pPr>
            <w:r>
              <w:rPr>
                <w:rFonts w:ascii="Microsoft Sans Serif"/>
                <w:sz w:val="22"/>
              </w:rPr>
              <w:t>134-145 mmo/L</w:t>
            </w:r>
          </w:p>
        </w:tc>
        <w:tc>
          <w:tcPr>
            <w:tcW w:w="1991" w:type="dxa"/>
          </w:tcPr>
          <w:p>
            <w:pPr>
              <w:pStyle w:val="TableParagraph"/>
              <w:spacing w:line="230" w:lineRule="exact" w:before="139"/>
              <w:ind w:left="125"/>
              <w:rPr>
                <w:rFonts w:ascii="Microsoft Sans Serif"/>
                <w:sz w:val="22"/>
              </w:rPr>
            </w:pPr>
            <w:r>
              <w:rPr>
                <w:rFonts w:ascii="Microsoft Sans Serif"/>
                <w:sz w:val="22"/>
              </w:rPr>
              <w:t>137.48</w:t>
            </w:r>
            <w:r>
              <w:rPr>
                <w:rFonts w:ascii="Microsoft Sans Serif"/>
                <w:spacing w:val="1"/>
                <w:sz w:val="22"/>
              </w:rPr>
              <w:t> </w:t>
            </w:r>
            <w:r>
              <w:rPr>
                <w:rFonts w:ascii="Microsoft Sans Serif"/>
                <w:sz w:val="22"/>
                <w:u w:val="single"/>
              </w:rPr>
              <w:t>+</w:t>
            </w:r>
            <w:r>
              <w:rPr>
                <w:rFonts w:ascii="Microsoft Sans Serif"/>
                <w:spacing w:val="5"/>
                <w:sz w:val="22"/>
              </w:rPr>
              <w:t> </w:t>
            </w:r>
            <w:r>
              <w:rPr>
                <w:rFonts w:ascii="Microsoft Sans Serif"/>
                <w:sz w:val="22"/>
              </w:rPr>
              <w:t>5.15</w:t>
            </w:r>
          </w:p>
        </w:tc>
        <w:tc>
          <w:tcPr>
            <w:tcW w:w="2064" w:type="dxa"/>
          </w:tcPr>
          <w:p>
            <w:pPr>
              <w:pStyle w:val="TableParagraph"/>
              <w:spacing w:line="230" w:lineRule="exact" w:before="139"/>
              <w:ind w:left="150"/>
              <w:rPr>
                <w:rFonts w:ascii="Microsoft Sans Serif"/>
                <w:sz w:val="22"/>
              </w:rPr>
            </w:pPr>
            <w:r>
              <w:rPr>
                <w:rFonts w:ascii="Microsoft Sans Serif"/>
                <w:sz w:val="22"/>
              </w:rPr>
              <w:t>137.88</w:t>
            </w:r>
            <w:r>
              <w:rPr>
                <w:rFonts w:ascii="Microsoft Sans Serif"/>
                <w:spacing w:val="1"/>
                <w:sz w:val="22"/>
              </w:rPr>
              <w:t> </w:t>
            </w:r>
            <w:r>
              <w:rPr>
                <w:rFonts w:ascii="Microsoft Sans Serif"/>
                <w:sz w:val="22"/>
                <w:u w:val="single"/>
              </w:rPr>
              <w:t>+</w:t>
            </w:r>
            <w:r>
              <w:rPr>
                <w:rFonts w:ascii="Microsoft Sans Serif"/>
                <w:spacing w:val="4"/>
                <w:sz w:val="22"/>
              </w:rPr>
              <w:t> </w:t>
            </w:r>
            <w:r>
              <w:rPr>
                <w:rFonts w:ascii="Microsoft Sans Serif"/>
                <w:sz w:val="22"/>
              </w:rPr>
              <w:t>5.16</w:t>
            </w:r>
          </w:p>
        </w:tc>
        <w:tc>
          <w:tcPr>
            <w:tcW w:w="1859" w:type="dxa"/>
          </w:tcPr>
          <w:p>
            <w:pPr>
              <w:pStyle w:val="TableParagraph"/>
              <w:spacing w:line="230" w:lineRule="exact" w:before="139"/>
              <w:ind w:left="196"/>
              <w:rPr>
                <w:rFonts w:ascii="Microsoft Sans Serif"/>
                <w:sz w:val="22"/>
              </w:rPr>
            </w:pPr>
            <w:r>
              <w:rPr>
                <w:rFonts w:ascii="Microsoft Sans Serif"/>
                <w:sz w:val="22"/>
              </w:rPr>
              <w:t>137.40</w:t>
            </w:r>
            <w:r>
              <w:rPr>
                <w:rFonts w:ascii="Microsoft Sans Serif"/>
                <w:spacing w:val="1"/>
                <w:sz w:val="22"/>
              </w:rPr>
              <w:t> </w:t>
            </w:r>
            <w:r>
              <w:rPr>
                <w:rFonts w:ascii="Microsoft Sans Serif"/>
                <w:sz w:val="22"/>
                <w:u w:val="single"/>
              </w:rPr>
              <w:t>+</w:t>
            </w:r>
            <w:r>
              <w:rPr>
                <w:rFonts w:ascii="Microsoft Sans Serif"/>
                <w:spacing w:val="4"/>
                <w:sz w:val="22"/>
              </w:rPr>
              <w:t> </w:t>
            </w:r>
            <w:r>
              <w:rPr>
                <w:rFonts w:ascii="Microsoft Sans Serif"/>
                <w:sz w:val="22"/>
              </w:rPr>
              <w:t>5.03</w:t>
            </w:r>
          </w:p>
        </w:tc>
      </w:tr>
    </w:tbl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"/>
        <w:rPr>
          <w:rFonts w:ascii="Arial"/>
          <w:b/>
        </w:rPr>
      </w:pPr>
    </w:p>
    <w:p>
      <w:pPr>
        <w:pStyle w:val="BodyText"/>
        <w:spacing w:line="364" w:lineRule="auto" w:before="96"/>
        <w:ind w:left="2741" w:right="644" w:hanging="2161"/>
      </w:pPr>
      <w:r>
        <w:rPr/>
        <w:t>ANOVA (P-Value):</w:t>
      </w:r>
      <w:r>
        <w:rPr>
          <w:spacing w:val="1"/>
        </w:rPr>
        <w:t> </w:t>
      </w:r>
      <w:r>
        <w:rPr/>
        <w:t>Protein = 0.393; AST = 0.648; GPT = 0.706; Urea = 0.761;</w:t>
      </w:r>
      <w:r>
        <w:rPr>
          <w:spacing w:val="-61"/>
        </w:rPr>
        <w:t> </w:t>
      </w:r>
      <w:r>
        <w:rPr/>
        <w:t>HCO</w:t>
      </w:r>
      <w:r>
        <w:rPr>
          <w:vertAlign w:val="subscript"/>
        </w:rPr>
        <w:t>3</w:t>
      </w:r>
      <w:r>
        <w:rPr>
          <w:vertAlign w:val="superscript"/>
        </w:rPr>
        <w:t>-</w:t>
      </w:r>
      <w:r>
        <w:rPr>
          <w:spacing w:val="1"/>
          <w:vertAlign w:val="baseline"/>
        </w:rPr>
        <w:t> </w:t>
      </w:r>
      <w:r>
        <w:rPr>
          <w:vertAlign w:val="baseline"/>
        </w:rPr>
        <w:t>=</w:t>
      </w:r>
      <w:r>
        <w:rPr>
          <w:spacing w:val="2"/>
          <w:vertAlign w:val="baseline"/>
        </w:rPr>
        <w:t> </w:t>
      </w:r>
      <w:r>
        <w:rPr>
          <w:vertAlign w:val="baseline"/>
        </w:rPr>
        <w:t>0.661; CL</w:t>
      </w:r>
      <w:r>
        <w:rPr>
          <w:vertAlign w:val="superscript"/>
        </w:rPr>
        <w:t>-</w:t>
      </w:r>
      <w:r>
        <w:rPr>
          <w:spacing w:val="2"/>
          <w:vertAlign w:val="baseline"/>
        </w:rPr>
        <w:t> </w:t>
      </w:r>
      <w:r>
        <w:rPr>
          <w:vertAlign w:val="baseline"/>
        </w:rPr>
        <w:t>=</w:t>
      </w:r>
      <w:r>
        <w:rPr>
          <w:spacing w:val="1"/>
          <w:vertAlign w:val="baseline"/>
        </w:rPr>
        <w:t> </w:t>
      </w:r>
      <w:r>
        <w:rPr>
          <w:vertAlign w:val="baseline"/>
        </w:rPr>
        <w:t>0.806;</w:t>
      </w:r>
      <w:r>
        <w:rPr>
          <w:spacing w:val="3"/>
          <w:vertAlign w:val="baseline"/>
        </w:rPr>
        <w:t> </w:t>
      </w:r>
      <w:r>
        <w:rPr>
          <w:vertAlign w:val="baseline"/>
        </w:rPr>
        <w:t>Glucose</w:t>
      </w:r>
      <w:r>
        <w:rPr>
          <w:spacing w:val="3"/>
          <w:vertAlign w:val="baseline"/>
        </w:rPr>
        <w:t> </w:t>
      </w:r>
      <w:r>
        <w:rPr>
          <w:vertAlign w:val="baseline"/>
        </w:rPr>
        <w:t>=</w:t>
      </w:r>
      <w:r>
        <w:rPr>
          <w:spacing w:val="1"/>
          <w:vertAlign w:val="baseline"/>
        </w:rPr>
        <w:t> </w:t>
      </w:r>
      <w:r>
        <w:rPr>
          <w:vertAlign w:val="baseline"/>
        </w:rPr>
        <w:t>0.760;</w:t>
      </w:r>
      <w:r>
        <w:rPr>
          <w:spacing w:val="1"/>
          <w:vertAlign w:val="baseline"/>
        </w:rPr>
        <w:t> </w:t>
      </w:r>
      <w:r>
        <w:rPr>
          <w:vertAlign w:val="baseline"/>
        </w:rPr>
        <w:t>ALKP =</w:t>
      </w:r>
      <w:r>
        <w:rPr>
          <w:spacing w:val="1"/>
          <w:vertAlign w:val="baseline"/>
        </w:rPr>
        <w:t> </w:t>
      </w:r>
      <w:r>
        <w:rPr>
          <w:vertAlign w:val="baseline"/>
        </w:rPr>
        <w:t>0.932;</w:t>
      </w:r>
      <w:r>
        <w:rPr>
          <w:spacing w:val="2"/>
          <w:vertAlign w:val="baseline"/>
        </w:rPr>
        <w:t> </w:t>
      </w:r>
      <w:r>
        <w:rPr>
          <w:vertAlign w:val="baseline"/>
        </w:rPr>
        <w:t>K</w:t>
      </w:r>
      <w:r>
        <w:rPr>
          <w:vertAlign w:val="superscript"/>
        </w:rPr>
        <w:t>+</w:t>
      </w:r>
      <w:r>
        <w:rPr>
          <w:spacing w:val="3"/>
          <w:vertAlign w:val="baseline"/>
        </w:rPr>
        <w:t> </w:t>
      </w:r>
      <w:r>
        <w:rPr>
          <w:vertAlign w:val="baseline"/>
        </w:rPr>
        <w:t>=</w:t>
      </w:r>
      <w:r>
        <w:rPr>
          <w:spacing w:val="2"/>
          <w:vertAlign w:val="baseline"/>
        </w:rPr>
        <w:t> </w:t>
      </w:r>
      <w:r>
        <w:rPr>
          <w:vertAlign w:val="baseline"/>
        </w:rPr>
        <w:t>0.955;</w:t>
      </w:r>
      <w:r>
        <w:rPr>
          <w:spacing w:val="3"/>
          <w:vertAlign w:val="baseline"/>
        </w:rPr>
        <w:t> </w:t>
      </w:r>
      <w:r>
        <w:rPr>
          <w:vertAlign w:val="baseline"/>
        </w:rPr>
        <w:t>Na</w:t>
      </w:r>
      <w:r>
        <w:rPr>
          <w:vertAlign w:val="superscript"/>
        </w:rPr>
        <w:t>+</w:t>
      </w:r>
      <w:r>
        <w:rPr>
          <w:vertAlign w:val="baseline"/>
        </w:rPr>
        <w:t> =</w:t>
      </w:r>
      <w:r>
        <w:rPr>
          <w:spacing w:val="2"/>
          <w:vertAlign w:val="baseline"/>
        </w:rPr>
        <w:t> </w:t>
      </w:r>
      <w:r>
        <w:rPr>
          <w:vertAlign w:val="baseline"/>
        </w:rPr>
        <w:t>0.936</w:t>
      </w:r>
    </w:p>
    <w:p>
      <w:pPr>
        <w:spacing w:after="0" w:line="364" w:lineRule="auto"/>
        <w:sectPr>
          <w:pgSz w:w="11910" w:h="16840"/>
          <w:pgMar w:header="724" w:footer="0" w:top="1340" w:bottom="280" w:left="1580" w:right="740"/>
        </w:sectPr>
      </w:pPr>
    </w:p>
    <w:p>
      <w:pPr>
        <w:pStyle w:val="Heading6"/>
        <w:tabs>
          <w:tab w:pos="1671" w:val="left" w:leader="none"/>
        </w:tabs>
        <w:spacing w:before="78"/>
        <w:ind w:left="1671" w:right="897" w:hanging="1441"/>
      </w:pPr>
      <w:r>
        <w:rPr/>
        <w:pict>
          <v:shape style="position:absolute;margin-left:39.736717pt;margin-top:237.298004pt;width:15.45pt;height:8.7pt;mso-position-horizontal-relative:page;mso-position-vertical-relative:page;z-index:15811072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6"/>
                    <w:ind w:left="20"/>
                  </w:pPr>
                  <w:r>
                    <w:rPr>
                      <w:w w:val="99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/>
        <w:t>TABLE</w:t>
      </w:r>
      <w:r>
        <w:rPr>
          <w:spacing w:val="-1"/>
        </w:rPr>
        <w:t> </w:t>
      </w:r>
      <w:r>
        <w:rPr/>
        <w:t>22.</w:t>
        <w:tab/>
        <w:t>Biodata and Body Weight Changes of Sleeping Sickness Patients Before, During and After</w:t>
      </w:r>
      <w:r>
        <w:rPr>
          <w:spacing w:val="1"/>
        </w:rPr>
        <w:t> </w:t>
      </w:r>
      <w:r>
        <w:rPr/>
        <w:t>Treatment With</w:t>
      </w:r>
      <w:r>
        <w:rPr>
          <w:spacing w:val="-64"/>
        </w:rPr>
        <w:t> </w:t>
      </w:r>
      <w:r>
        <w:rPr/>
        <w:t>a</w:t>
      </w:r>
      <w:r>
        <w:rPr>
          <w:spacing w:val="-2"/>
        </w:rPr>
        <w:t> </w:t>
      </w:r>
      <w:r>
        <w:rPr/>
        <w:t>Combination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Pentamidine,</w:t>
      </w:r>
      <w:r>
        <w:rPr>
          <w:spacing w:val="-1"/>
        </w:rPr>
        <w:t> </w:t>
      </w:r>
      <w:r>
        <w:rPr/>
        <w:t>Melarsoprol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Prednisolone</w:t>
      </w:r>
      <w:r>
        <w:rPr>
          <w:spacing w:val="-3"/>
        </w:rPr>
        <w:t> </w:t>
      </w:r>
      <w:r>
        <w:rPr/>
        <w:t>at</w:t>
      </w:r>
      <w:r>
        <w:rPr>
          <w:spacing w:val="-1"/>
        </w:rPr>
        <w:t> </w:t>
      </w:r>
      <w:r>
        <w:rPr/>
        <w:t>Eku</w:t>
      </w:r>
      <w:r>
        <w:rPr>
          <w:spacing w:val="-1"/>
        </w:rPr>
        <w:t> </w:t>
      </w:r>
      <w:r>
        <w:rPr/>
        <w:t>Baptist</w:t>
      </w:r>
      <w:r>
        <w:rPr>
          <w:spacing w:val="61"/>
        </w:rPr>
        <w:t> </w:t>
      </w:r>
      <w:r>
        <w:rPr/>
        <w:t>Medical</w:t>
      </w:r>
      <w:r>
        <w:rPr>
          <w:spacing w:val="65"/>
        </w:rPr>
        <w:t> </w:t>
      </w:r>
      <w:r>
        <w:rPr/>
        <w:t>Centre Delta State</w:t>
      </w:r>
    </w:p>
    <w:p>
      <w:pPr>
        <w:tabs>
          <w:tab w:pos="1671" w:val="left" w:leader="none"/>
          <w:tab w:pos="14633" w:val="left" w:leader="none"/>
        </w:tabs>
        <w:spacing w:line="274" w:lineRule="exact" w:before="0"/>
        <w:ind w:left="123" w:right="0" w:firstLine="0"/>
        <w:jc w:val="left"/>
        <w:rPr>
          <w:rFonts w:ascii="Arial"/>
          <w:b/>
          <w:sz w:val="24"/>
        </w:rPr>
      </w:pPr>
      <w:r>
        <w:rPr>
          <w:rFonts w:ascii="Arial"/>
          <w:b/>
          <w:sz w:val="24"/>
          <w:u w:val="single"/>
        </w:rPr>
        <w:t> </w:t>
        <w:tab/>
      </w:r>
      <w:r>
        <w:rPr>
          <w:rFonts w:ascii="Arial"/>
          <w:b/>
          <w:sz w:val="24"/>
          <w:u w:val="single"/>
        </w:rPr>
        <w:t>Nigeria in</w:t>
      </w:r>
      <w:r>
        <w:rPr>
          <w:rFonts w:ascii="Arial"/>
          <w:b/>
          <w:spacing w:val="-3"/>
          <w:sz w:val="24"/>
          <w:u w:val="single"/>
        </w:rPr>
        <w:t> </w:t>
      </w:r>
      <w:r>
        <w:rPr>
          <w:rFonts w:ascii="Arial"/>
          <w:b/>
          <w:sz w:val="24"/>
          <w:u w:val="single"/>
        </w:rPr>
        <w:t>1996</w:t>
      </w:r>
      <w:r>
        <w:rPr>
          <w:rFonts w:ascii="Arial"/>
          <w:b/>
          <w:spacing w:val="-2"/>
          <w:sz w:val="24"/>
          <w:u w:val="single"/>
        </w:rPr>
        <w:t> </w:t>
      </w:r>
      <w:r>
        <w:rPr>
          <w:rFonts w:ascii="Arial"/>
          <w:b/>
          <w:sz w:val="24"/>
          <w:u w:val="single"/>
        </w:rPr>
        <w:t>and 1997</w:t>
        <w:tab/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"/>
        <w:rPr>
          <w:rFonts w:ascii="Arial"/>
          <w:b/>
          <w:sz w:val="12"/>
        </w:rPr>
      </w:pPr>
    </w:p>
    <w:tbl>
      <w:tblPr>
        <w:tblW w:w="0" w:type="auto"/>
        <w:jc w:val="left"/>
        <w:tblInd w:w="11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73"/>
        <w:gridCol w:w="847"/>
        <w:gridCol w:w="959"/>
        <w:gridCol w:w="1321"/>
        <w:gridCol w:w="941"/>
        <w:gridCol w:w="989"/>
        <w:gridCol w:w="989"/>
        <w:gridCol w:w="1034"/>
        <w:gridCol w:w="1111"/>
        <w:gridCol w:w="1001"/>
        <w:gridCol w:w="944"/>
        <w:gridCol w:w="899"/>
        <w:gridCol w:w="899"/>
        <w:gridCol w:w="903"/>
      </w:tblGrid>
      <w:tr>
        <w:trPr>
          <w:trHeight w:val="340" w:hRule="atLeast"/>
        </w:trPr>
        <w:tc>
          <w:tcPr>
            <w:tcW w:w="1673" w:type="dxa"/>
            <w:vMerge w:val="restart"/>
          </w:tcPr>
          <w:p>
            <w:pPr>
              <w:pStyle w:val="TableParagraph"/>
              <w:spacing w:line="221" w:lineRule="exact"/>
              <w:ind w:left="149" w:right="14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Patient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Identity</w:t>
            </w:r>
          </w:p>
          <w:p>
            <w:pPr>
              <w:pStyle w:val="TableParagraph"/>
              <w:spacing w:line="181" w:lineRule="exact"/>
              <w:ind w:left="149" w:right="14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Number</w:t>
            </w:r>
          </w:p>
        </w:tc>
        <w:tc>
          <w:tcPr>
            <w:tcW w:w="847" w:type="dxa"/>
            <w:vMerge w:val="restart"/>
          </w:tcPr>
          <w:p>
            <w:pPr>
              <w:pStyle w:val="TableParagraph"/>
              <w:spacing w:line="221" w:lineRule="exact"/>
              <w:ind w:left="222"/>
              <w:rPr>
                <w:b/>
                <w:sz w:val="20"/>
              </w:rPr>
            </w:pPr>
            <w:r>
              <w:rPr>
                <w:b/>
                <w:sz w:val="20"/>
              </w:rPr>
              <w:t>Age</w:t>
            </w:r>
          </w:p>
          <w:p>
            <w:pPr>
              <w:pStyle w:val="TableParagraph"/>
              <w:spacing w:line="181" w:lineRule="exact"/>
              <w:ind w:left="166"/>
              <w:rPr>
                <w:b/>
                <w:sz w:val="20"/>
              </w:rPr>
            </w:pPr>
            <w:r>
              <w:rPr>
                <w:b/>
                <w:sz w:val="20"/>
              </w:rPr>
              <w:t>(Yrs)</w:t>
            </w:r>
          </w:p>
        </w:tc>
        <w:tc>
          <w:tcPr>
            <w:tcW w:w="959" w:type="dxa"/>
          </w:tcPr>
          <w:p>
            <w:pPr>
              <w:pStyle w:val="TableParagraph"/>
              <w:spacing w:line="215" w:lineRule="exact" w:before="106"/>
              <w:ind w:left="217" w:right="40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Sex</w:t>
            </w:r>
          </w:p>
        </w:tc>
        <w:tc>
          <w:tcPr>
            <w:tcW w:w="132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4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8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8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146" w:type="dxa"/>
            <w:gridSpan w:val="3"/>
          </w:tcPr>
          <w:p>
            <w:pPr>
              <w:pStyle w:val="TableParagraph"/>
              <w:spacing w:line="221" w:lineRule="exact"/>
              <w:ind w:left="256"/>
              <w:rPr>
                <w:b/>
                <w:sz w:val="20"/>
              </w:rPr>
            </w:pPr>
            <w:r>
              <w:rPr>
                <w:b/>
                <w:sz w:val="20"/>
              </w:rPr>
              <w:t>BODY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WEIGHT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[Kg]</w:t>
            </w:r>
          </w:p>
        </w:tc>
        <w:tc>
          <w:tcPr>
            <w:tcW w:w="94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9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9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03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81" w:hRule="atLeast"/>
        </w:trPr>
        <w:tc>
          <w:tcPr>
            <w:tcW w:w="167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59" w:type="dxa"/>
            <w:vMerge w:val="restart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321" w:type="dxa"/>
            <w:vMerge w:val="restart"/>
            <w:tcBorders>
              <w:bottom w:val="single" w:sz="4" w:space="0" w:color="000000"/>
            </w:tcBorders>
          </w:tcPr>
          <w:p>
            <w:pPr>
              <w:pStyle w:val="TableParagraph"/>
              <w:spacing w:line="228" w:lineRule="exact"/>
              <w:ind w:left="142" w:right="257" w:firstLine="170"/>
              <w:rPr>
                <w:b/>
                <w:sz w:val="20"/>
              </w:rPr>
            </w:pPr>
            <w:r>
              <w:rPr>
                <w:b/>
                <w:sz w:val="20"/>
              </w:rPr>
              <w:t>Before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pacing w:val="-1"/>
                <w:sz w:val="20"/>
              </w:rPr>
              <w:t>Treatment</w:t>
            </w:r>
          </w:p>
        </w:tc>
        <w:tc>
          <w:tcPr>
            <w:tcW w:w="941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989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989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145" w:type="dxa"/>
            <w:gridSpan w:val="2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001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94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899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802" w:type="dxa"/>
            <w:gridSpan w:val="2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364" w:hRule="atLeast"/>
        </w:trPr>
        <w:tc>
          <w:tcPr>
            <w:tcW w:w="1673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47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59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21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41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89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89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145" w:type="dxa"/>
            <w:gridSpan w:val="2"/>
            <w:tcBorders>
              <w:bottom w:val="single" w:sz="4" w:space="0" w:color="000000"/>
            </w:tcBorders>
          </w:tcPr>
          <w:p>
            <w:pPr>
              <w:pStyle w:val="TableParagraph"/>
              <w:spacing w:line="192" w:lineRule="exact"/>
              <w:ind w:left="251"/>
              <w:rPr>
                <w:b/>
                <w:sz w:val="20"/>
              </w:rPr>
            </w:pPr>
            <w:r>
              <w:rPr>
                <w:b/>
                <w:sz w:val="20"/>
              </w:rPr>
              <w:t>During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Treatment</w:t>
            </w:r>
          </w:p>
        </w:tc>
        <w:tc>
          <w:tcPr>
            <w:tcW w:w="1001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44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99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802" w:type="dxa"/>
            <w:gridSpan w:val="2"/>
            <w:tcBorders>
              <w:bottom w:val="single" w:sz="4" w:space="0" w:color="000000"/>
            </w:tcBorders>
          </w:tcPr>
          <w:p>
            <w:pPr>
              <w:pStyle w:val="TableParagraph"/>
              <w:spacing w:line="192" w:lineRule="exact"/>
              <w:ind w:left="202"/>
              <w:rPr>
                <w:b/>
                <w:sz w:val="20"/>
              </w:rPr>
            </w:pPr>
            <w:r>
              <w:rPr>
                <w:b/>
                <w:sz w:val="20"/>
              </w:rPr>
              <w:t>After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Treatment</w:t>
            </w:r>
          </w:p>
        </w:tc>
      </w:tr>
      <w:tr>
        <w:trPr>
          <w:trHeight w:val="285" w:hRule="atLeast"/>
        </w:trPr>
        <w:tc>
          <w:tcPr>
            <w:tcW w:w="167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3" w:lineRule="exact"/>
              <w:ind w:left="118"/>
              <w:rPr>
                <w:sz w:val="20"/>
              </w:rPr>
            </w:pPr>
            <w:r>
              <w:rPr>
                <w:sz w:val="20"/>
              </w:rPr>
              <w:t>391568/RU/96</w:t>
            </w:r>
          </w:p>
        </w:tc>
        <w:tc>
          <w:tcPr>
            <w:tcW w:w="84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3" w:lineRule="exact"/>
              <w:ind w:left="289"/>
              <w:rPr>
                <w:sz w:val="20"/>
              </w:rPr>
            </w:pPr>
            <w:r>
              <w:rPr>
                <w:sz w:val="20"/>
              </w:rPr>
              <w:t>43</w:t>
            </w:r>
          </w:p>
        </w:tc>
        <w:tc>
          <w:tcPr>
            <w:tcW w:w="95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3" w:lineRule="exact"/>
              <w:ind w:right="18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F</w:t>
            </w:r>
          </w:p>
        </w:tc>
        <w:tc>
          <w:tcPr>
            <w:tcW w:w="132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3" w:lineRule="exact"/>
              <w:ind w:left="423"/>
              <w:rPr>
                <w:sz w:val="20"/>
              </w:rPr>
            </w:pPr>
            <w:r>
              <w:rPr>
                <w:sz w:val="20"/>
              </w:rPr>
              <w:t>56.0</w:t>
            </w:r>
          </w:p>
        </w:tc>
        <w:tc>
          <w:tcPr>
            <w:tcW w:w="94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3" w:lineRule="exact"/>
              <w:ind w:left="271"/>
              <w:rPr>
                <w:sz w:val="20"/>
              </w:rPr>
            </w:pPr>
            <w:r>
              <w:rPr>
                <w:sz w:val="20"/>
              </w:rPr>
              <w:t>56.0</w:t>
            </w:r>
          </w:p>
        </w:tc>
        <w:tc>
          <w:tcPr>
            <w:tcW w:w="98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3" w:lineRule="exact"/>
              <w:ind w:left="301" w:right="297"/>
              <w:jc w:val="center"/>
              <w:rPr>
                <w:sz w:val="20"/>
              </w:rPr>
            </w:pPr>
            <w:r>
              <w:rPr>
                <w:sz w:val="20"/>
              </w:rPr>
              <w:t>55.8</w:t>
            </w:r>
          </w:p>
        </w:tc>
        <w:tc>
          <w:tcPr>
            <w:tcW w:w="98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3" w:lineRule="exact"/>
              <w:ind w:left="301" w:right="297"/>
              <w:jc w:val="center"/>
              <w:rPr>
                <w:sz w:val="20"/>
              </w:rPr>
            </w:pPr>
            <w:r>
              <w:rPr>
                <w:sz w:val="20"/>
              </w:rPr>
              <w:t>55.8</w:t>
            </w:r>
          </w:p>
        </w:tc>
        <w:tc>
          <w:tcPr>
            <w:tcW w:w="103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3" w:lineRule="exact"/>
              <w:ind w:left="264" w:right="297"/>
              <w:jc w:val="center"/>
              <w:rPr>
                <w:sz w:val="20"/>
              </w:rPr>
            </w:pPr>
            <w:r>
              <w:rPr>
                <w:sz w:val="20"/>
              </w:rPr>
              <w:t>55.9</w:t>
            </w:r>
          </w:p>
        </w:tc>
        <w:tc>
          <w:tcPr>
            <w:tcW w:w="111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3" w:lineRule="exact"/>
              <w:ind w:left="351" w:right="369"/>
              <w:jc w:val="center"/>
              <w:rPr>
                <w:sz w:val="20"/>
              </w:rPr>
            </w:pPr>
            <w:r>
              <w:rPr>
                <w:sz w:val="20"/>
              </w:rPr>
              <w:t>56.0</w:t>
            </w:r>
          </w:p>
        </w:tc>
        <w:tc>
          <w:tcPr>
            <w:tcW w:w="100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3" w:lineRule="exact"/>
              <w:ind w:left="319" w:right="292"/>
              <w:jc w:val="center"/>
              <w:rPr>
                <w:sz w:val="20"/>
              </w:rPr>
            </w:pPr>
            <w:r>
              <w:rPr>
                <w:sz w:val="20"/>
              </w:rPr>
              <w:t>56.0</w:t>
            </w:r>
          </w:p>
        </w:tc>
        <w:tc>
          <w:tcPr>
            <w:tcW w:w="94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3" w:lineRule="exact"/>
              <w:ind w:left="306" w:right="246"/>
              <w:jc w:val="center"/>
              <w:rPr>
                <w:sz w:val="20"/>
              </w:rPr>
            </w:pPr>
            <w:r>
              <w:rPr>
                <w:sz w:val="20"/>
              </w:rPr>
              <w:t>56.3</w:t>
            </w:r>
          </w:p>
        </w:tc>
        <w:tc>
          <w:tcPr>
            <w:tcW w:w="89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3" w:lineRule="exact"/>
              <w:ind w:left="283"/>
              <w:rPr>
                <w:sz w:val="20"/>
              </w:rPr>
            </w:pPr>
            <w:r>
              <w:rPr>
                <w:sz w:val="20"/>
              </w:rPr>
              <w:t>56.4</w:t>
            </w:r>
          </w:p>
        </w:tc>
        <w:tc>
          <w:tcPr>
            <w:tcW w:w="89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3" w:lineRule="exact"/>
              <w:ind w:left="264" w:right="245"/>
              <w:jc w:val="center"/>
              <w:rPr>
                <w:sz w:val="20"/>
              </w:rPr>
            </w:pPr>
            <w:r>
              <w:rPr>
                <w:sz w:val="20"/>
              </w:rPr>
              <w:t>56.9</w:t>
            </w:r>
          </w:p>
        </w:tc>
        <w:tc>
          <w:tcPr>
            <w:tcW w:w="90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3" w:lineRule="exact"/>
              <w:ind w:right="265"/>
              <w:jc w:val="right"/>
              <w:rPr>
                <w:sz w:val="20"/>
              </w:rPr>
            </w:pPr>
            <w:r>
              <w:rPr>
                <w:sz w:val="20"/>
              </w:rPr>
              <w:t>57.0</w:t>
            </w:r>
          </w:p>
        </w:tc>
      </w:tr>
      <w:tr>
        <w:trPr>
          <w:trHeight w:val="345" w:hRule="atLeast"/>
        </w:trPr>
        <w:tc>
          <w:tcPr>
            <w:tcW w:w="1673" w:type="dxa"/>
          </w:tcPr>
          <w:p>
            <w:pPr>
              <w:pStyle w:val="TableParagraph"/>
              <w:spacing w:before="53"/>
              <w:ind w:left="118"/>
              <w:rPr>
                <w:sz w:val="20"/>
              </w:rPr>
            </w:pPr>
            <w:r>
              <w:rPr>
                <w:sz w:val="20"/>
              </w:rPr>
              <w:t>193769/OO/96</w:t>
            </w:r>
          </w:p>
        </w:tc>
        <w:tc>
          <w:tcPr>
            <w:tcW w:w="847" w:type="dxa"/>
          </w:tcPr>
          <w:p>
            <w:pPr>
              <w:pStyle w:val="TableParagraph"/>
              <w:spacing w:before="53"/>
              <w:ind w:left="289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959" w:type="dxa"/>
          </w:tcPr>
          <w:p>
            <w:pPr>
              <w:pStyle w:val="TableParagraph"/>
              <w:spacing w:before="53"/>
              <w:ind w:right="18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M</w:t>
            </w:r>
          </w:p>
        </w:tc>
        <w:tc>
          <w:tcPr>
            <w:tcW w:w="1321" w:type="dxa"/>
          </w:tcPr>
          <w:p>
            <w:pPr>
              <w:pStyle w:val="TableParagraph"/>
              <w:spacing w:before="53"/>
              <w:ind w:left="423"/>
              <w:rPr>
                <w:sz w:val="20"/>
              </w:rPr>
            </w:pPr>
            <w:r>
              <w:rPr>
                <w:sz w:val="20"/>
              </w:rPr>
              <w:t>50.0</w:t>
            </w:r>
          </w:p>
        </w:tc>
        <w:tc>
          <w:tcPr>
            <w:tcW w:w="941" w:type="dxa"/>
          </w:tcPr>
          <w:p>
            <w:pPr>
              <w:pStyle w:val="TableParagraph"/>
              <w:spacing w:before="53"/>
              <w:ind w:left="271"/>
              <w:rPr>
                <w:sz w:val="20"/>
              </w:rPr>
            </w:pPr>
            <w:r>
              <w:rPr>
                <w:sz w:val="20"/>
              </w:rPr>
              <w:t>49.7</w:t>
            </w:r>
          </w:p>
        </w:tc>
        <w:tc>
          <w:tcPr>
            <w:tcW w:w="989" w:type="dxa"/>
          </w:tcPr>
          <w:p>
            <w:pPr>
              <w:pStyle w:val="TableParagraph"/>
              <w:spacing w:before="53"/>
              <w:ind w:left="301" w:right="297"/>
              <w:jc w:val="center"/>
              <w:rPr>
                <w:sz w:val="20"/>
              </w:rPr>
            </w:pPr>
            <w:r>
              <w:rPr>
                <w:sz w:val="20"/>
              </w:rPr>
              <w:t>49.5</w:t>
            </w:r>
          </w:p>
        </w:tc>
        <w:tc>
          <w:tcPr>
            <w:tcW w:w="989" w:type="dxa"/>
          </w:tcPr>
          <w:p>
            <w:pPr>
              <w:pStyle w:val="TableParagraph"/>
              <w:spacing w:before="53"/>
              <w:ind w:left="301" w:right="297"/>
              <w:jc w:val="center"/>
              <w:rPr>
                <w:sz w:val="20"/>
              </w:rPr>
            </w:pPr>
            <w:r>
              <w:rPr>
                <w:sz w:val="20"/>
              </w:rPr>
              <w:t>49.5</w:t>
            </w:r>
          </w:p>
        </w:tc>
        <w:tc>
          <w:tcPr>
            <w:tcW w:w="1034" w:type="dxa"/>
          </w:tcPr>
          <w:p>
            <w:pPr>
              <w:pStyle w:val="TableParagraph"/>
              <w:spacing w:before="53"/>
              <w:ind w:left="264" w:right="297"/>
              <w:jc w:val="center"/>
              <w:rPr>
                <w:sz w:val="20"/>
              </w:rPr>
            </w:pPr>
            <w:r>
              <w:rPr>
                <w:sz w:val="20"/>
              </w:rPr>
              <w:t>50.0</w:t>
            </w:r>
          </w:p>
        </w:tc>
        <w:tc>
          <w:tcPr>
            <w:tcW w:w="1111" w:type="dxa"/>
          </w:tcPr>
          <w:p>
            <w:pPr>
              <w:pStyle w:val="TableParagraph"/>
              <w:spacing w:before="53"/>
              <w:ind w:left="351" w:right="369"/>
              <w:jc w:val="center"/>
              <w:rPr>
                <w:sz w:val="20"/>
              </w:rPr>
            </w:pPr>
            <w:r>
              <w:rPr>
                <w:sz w:val="20"/>
              </w:rPr>
              <w:t>50.5</w:t>
            </w:r>
          </w:p>
        </w:tc>
        <w:tc>
          <w:tcPr>
            <w:tcW w:w="1001" w:type="dxa"/>
          </w:tcPr>
          <w:p>
            <w:pPr>
              <w:pStyle w:val="TableParagraph"/>
              <w:spacing w:before="53"/>
              <w:ind w:left="319" w:right="292"/>
              <w:jc w:val="center"/>
              <w:rPr>
                <w:sz w:val="20"/>
              </w:rPr>
            </w:pPr>
            <w:r>
              <w:rPr>
                <w:sz w:val="20"/>
              </w:rPr>
              <w:t>50.5</w:t>
            </w:r>
          </w:p>
        </w:tc>
        <w:tc>
          <w:tcPr>
            <w:tcW w:w="944" w:type="dxa"/>
          </w:tcPr>
          <w:p>
            <w:pPr>
              <w:pStyle w:val="TableParagraph"/>
              <w:spacing w:before="53"/>
              <w:ind w:left="306" w:right="246"/>
              <w:jc w:val="center"/>
              <w:rPr>
                <w:sz w:val="20"/>
              </w:rPr>
            </w:pPr>
            <w:r>
              <w:rPr>
                <w:sz w:val="20"/>
              </w:rPr>
              <w:t>51.0</w:t>
            </w:r>
          </w:p>
        </w:tc>
        <w:tc>
          <w:tcPr>
            <w:tcW w:w="899" w:type="dxa"/>
          </w:tcPr>
          <w:p>
            <w:pPr>
              <w:pStyle w:val="TableParagraph"/>
              <w:spacing w:before="53"/>
              <w:ind w:left="283"/>
              <w:rPr>
                <w:sz w:val="20"/>
              </w:rPr>
            </w:pPr>
            <w:r>
              <w:rPr>
                <w:sz w:val="20"/>
              </w:rPr>
              <w:t>51.5</w:t>
            </w:r>
          </w:p>
        </w:tc>
        <w:tc>
          <w:tcPr>
            <w:tcW w:w="899" w:type="dxa"/>
          </w:tcPr>
          <w:p>
            <w:pPr>
              <w:pStyle w:val="TableParagraph"/>
              <w:spacing w:before="53"/>
              <w:ind w:left="264" w:right="245"/>
              <w:jc w:val="center"/>
              <w:rPr>
                <w:sz w:val="20"/>
              </w:rPr>
            </w:pPr>
            <w:r>
              <w:rPr>
                <w:sz w:val="20"/>
              </w:rPr>
              <w:t>52.0</w:t>
            </w:r>
          </w:p>
        </w:tc>
        <w:tc>
          <w:tcPr>
            <w:tcW w:w="903" w:type="dxa"/>
          </w:tcPr>
          <w:p>
            <w:pPr>
              <w:pStyle w:val="TableParagraph"/>
              <w:spacing w:before="53"/>
              <w:ind w:right="265"/>
              <w:jc w:val="right"/>
              <w:rPr>
                <w:sz w:val="20"/>
              </w:rPr>
            </w:pPr>
            <w:r>
              <w:rPr>
                <w:sz w:val="20"/>
              </w:rPr>
              <w:t>52.0</w:t>
            </w:r>
          </w:p>
        </w:tc>
      </w:tr>
      <w:tr>
        <w:trPr>
          <w:trHeight w:val="345" w:hRule="atLeast"/>
        </w:trPr>
        <w:tc>
          <w:tcPr>
            <w:tcW w:w="1673" w:type="dxa"/>
          </w:tcPr>
          <w:p>
            <w:pPr>
              <w:pStyle w:val="TableParagraph"/>
              <w:spacing w:before="53"/>
              <w:ind w:left="118"/>
              <w:rPr>
                <w:sz w:val="20"/>
              </w:rPr>
            </w:pPr>
            <w:r>
              <w:rPr>
                <w:sz w:val="20"/>
              </w:rPr>
              <w:t>180819/OQ/96</w:t>
            </w:r>
          </w:p>
        </w:tc>
        <w:tc>
          <w:tcPr>
            <w:tcW w:w="847" w:type="dxa"/>
          </w:tcPr>
          <w:p>
            <w:pPr>
              <w:pStyle w:val="TableParagraph"/>
              <w:spacing w:before="53"/>
              <w:ind w:left="289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  <w:tc>
          <w:tcPr>
            <w:tcW w:w="959" w:type="dxa"/>
          </w:tcPr>
          <w:p>
            <w:pPr>
              <w:pStyle w:val="TableParagraph"/>
              <w:spacing w:before="53"/>
              <w:ind w:right="18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F</w:t>
            </w:r>
          </w:p>
        </w:tc>
        <w:tc>
          <w:tcPr>
            <w:tcW w:w="1321" w:type="dxa"/>
          </w:tcPr>
          <w:p>
            <w:pPr>
              <w:pStyle w:val="TableParagraph"/>
              <w:spacing w:before="53"/>
              <w:ind w:left="423"/>
              <w:rPr>
                <w:sz w:val="20"/>
              </w:rPr>
            </w:pPr>
            <w:r>
              <w:rPr>
                <w:sz w:val="20"/>
              </w:rPr>
              <w:t>73.4</w:t>
            </w:r>
          </w:p>
        </w:tc>
        <w:tc>
          <w:tcPr>
            <w:tcW w:w="941" w:type="dxa"/>
          </w:tcPr>
          <w:p>
            <w:pPr>
              <w:pStyle w:val="TableParagraph"/>
              <w:spacing w:before="53"/>
              <w:ind w:left="271"/>
              <w:rPr>
                <w:sz w:val="20"/>
              </w:rPr>
            </w:pPr>
            <w:r>
              <w:rPr>
                <w:sz w:val="20"/>
              </w:rPr>
              <w:t>52.0</w:t>
            </w:r>
          </w:p>
        </w:tc>
        <w:tc>
          <w:tcPr>
            <w:tcW w:w="989" w:type="dxa"/>
          </w:tcPr>
          <w:p>
            <w:pPr>
              <w:pStyle w:val="TableParagraph"/>
              <w:spacing w:before="53"/>
              <w:ind w:left="301" w:right="297"/>
              <w:jc w:val="center"/>
              <w:rPr>
                <w:sz w:val="20"/>
              </w:rPr>
            </w:pPr>
            <w:r>
              <w:rPr>
                <w:sz w:val="20"/>
              </w:rPr>
              <w:t>52.0</w:t>
            </w:r>
          </w:p>
        </w:tc>
        <w:tc>
          <w:tcPr>
            <w:tcW w:w="989" w:type="dxa"/>
          </w:tcPr>
          <w:p>
            <w:pPr>
              <w:pStyle w:val="TableParagraph"/>
              <w:spacing w:before="53"/>
              <w:ind w:left="301" w:right="297"/>
              <w:jc w:val="center"/>
              <w:rPr>
                <w:sz w:val="20"/>
              </w:rPr>
            </w:pPr>
            <w:r>
              <w:rPr>
                <w:sz w:val="20"/>
              </w:rPr>
              <w:t>52.6</w:t>
            </w:r>
          </w:p>
        </w:tc>
        <w:tc>
          <w:tcPr>
            <w:tcW w:w="1034" w:type="dxa"/>
          </w:tcPr>
          <w:p>
            <w:pPr>
              <w:pStyle w:val="TableParagraph"/>
              <w:spacing w:before="53"/>
              <w:ind w:left="264" w:right="297"/>
              <w:jc w:val="center"/>
              <w:rPr>
                <w:sz w:val="20"/>
              </w:rPr>
            </w:pPr>
            <w:r>
              <w:rPr>
                <w:sz w:val="20"/>
              </w:rPr>
              <w:t>54.6</w:t>
            </w:r>
          </w:p>
        </w:tc>
        <w:tc>
          <w:tcPr>
            <w:tcW w:w="1111" w:type="dxa"/>
          </w:tcPr>
          <w:p>
            <w:pPr>
              <w:pStyle w:val="TableParagraph"/>
              <w:spacing w:before="53"/>
              <w:ind w:left="351" w:right="369"/>
              <w:jc w:val="center"/>
              <w:rPr>
                <w:sz w:val="20"/>
              </w:rPr>
            </w:pPr>
            <w:r>
              <w:rPr>
                <w:sz w:val="20"/>
              </w:rPr>
              <w:t>55.0</w:t>
            </w:r>
          </w:p>
        </w:tc>
        <w:tc>
          <w:tcPr>
            <w:tcW w:w="1001" w:type="dxa"/>
          </w:tcPr>
          <w:p>
            <w:pPr>
              <w:pStyle w:val="TableParagraph"/>
              <w:spacing w:before="53"/>
              <w:ind w:left="319" w:right="292"/>
              <w:jc w:val="center"/>
              <w:rPr>
                <w:sz w:val="20"/>
              </w:rPr>
            </w:pPr>
            <w:r>
              <w:rPr>
                <w:sz w:val="20"/>
              </w:rPr>
              <w:t>56.0</w:t>
            </w:r>
          </w:p>
        </w:tc>
        <w:tc>
          <w:tcPr>
            <w:tcW w:w="944" w:type="dxa"/>
          </w:tcPr>
          <w:p>
            <w:pPr>
              <w:pStyle w:val="TableParagraph"/>
              <w:spacing w:before="53"/>
              <w:ind w:left="306" w:right="246"/>
              <w:jc w:val="center"/>
              <w:rPr>
                <w:sz w:val="20"/>
              </w:rPr>
            </w:pPr>
            <w:r>
              <w:rPr>
                <w:sz w:val="20"/>
              </w:rPr>
              <w:t>57.0</w:t>
            </w:r>
          </w:p>
        </w:tc>
        <w:tc>
          <w:tcPr>
            <w:tcW w:w="899" w:type="dxa"/>
          </w:tcPr>
          <w:p>
            <w:pPr>
              <w:pStyle w:val="TableParagraph"/>
              <w:spacing w:before="53"/>
              <w:ind w:left="283"/>
              <w:rPr>
                <w:sz w:val="20"/>
              </w:rPr>
            </w:pPr>
            <w:r>
              <w:rPr>
                <w:sz w:val="20"/>
              </w:rPr>
              <w:t>58.0</w:t>
            </w:r>
          </w:p>
        </w:tc>
        <w:tc>
          <w:tcPr>
            <w:tcW w:w="899" w:type="dxa"/>
          </w:tcPr>
          <w:p>
            <w:pPr>
              <w:pStyle w:val="TableParagraph"/>
              <w:spacing w:before="53"/>
              <w:ind w:left="264" w:right="245"/>
              <w:jc w:val="center"/>
              <w:rPr>
                <w:sz w:val="20"/>
              </w:rPr>
            </w:pPr>
            <w:r>
              <w:rPr>
                <w:sz w:val="20"/>
              </w:rPr>
              <w:t>59.0</w:t>
            </w:r>
          </w:p>
        </w:tc>
        <w:tc>
          <w:tcPr>
            <w:tcW w:w="903" w:type="dxa"/>
          </w:tcPr>
          <w:p>
            <w:pPr>
              <w:pStyle w:val="TableParagraph"/>
              <w:spacing w:before="53"/>
              <w:ind w:right="265"/>
              <w:jc w:val="right"/>
              <w:rPr>
                <w:sz w:val="20"/>
              </w:rPr>
            </w:pPr>
            <w:r>
              <w:rPr>
                <w:sz w:val="20"/>
              </w:rPr>
              <w:t>59.0</w:t>
            </w:r>
          </w:p>
        </w:tc>
      </w:tr>
      <w:tr>
        <w:trPr>
          <w:trHeight w:val="344" w:hRule="atLeast"/>
        </w:trPr>
        <w:tc>
          <w:tcPr>
            <w:tcW w:w="1673" w:type="dxa"/>
          </w:tcPr>
          <w:p>
            <w:pPr>
              <w:pStyle w:val="TableParagraph"/>
              <w:spacing w:before="53"/>
              <w:ind w:left="118"/>
              <w:rPr>
                <w:sz w:val="20"/>
              </w:rPr>
            </w:pPr>
            <w:r>
              <w:rPr>
                <w:sz w:val="20"/>
              </w:rPr>
              <w:t>391572/AE/96</w:t>
            </w:r>
          </w:p>
        </w:tc>
        <w:tc>
          <w:tcPr>
            <w:tcW w:w="847" w:type="dxa"/>
          </w:tcPr>
          <w:p>
            <w:pPr>
              <w:pStyle w:val="TableParagraph"/>
              <w:spacing w:before="53"/>
              <w:ind w:left="289"/>
              <w:rPr>
                <w:sz w:val="20"/>
              </w:rPr>
            </w:pPr>
            <w:r>
              <w:rPr>
                <w:sz w:val="20"/>
              </w:rPr>
              <w:t>52</w:t>
            </w:r>
          </w:p>
        </w:tc>
        <w:tc>
          <w:tcPr>
            <w:tcW w:w="959" w:type="dxa"/>
          </w:tcPr>
          <w:p>
            <w:pPr>
              <w:pStyle w:val="TableParagraph"/>
              <w:spacing w:before="53"/>
              <w:ind w:right="18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F</w:t>
            </w:r>
          </w:p>
        </w:tc>
        <w:tc>
          <w:tcPr>
            <w:tcW w:w="1321" w:type="dxa"/>
          </w:tcPr>
          <w:p>
            <w:pPr>
              <w:pStyle w:val="TableParagraph"/>
              <w:spacing w:before="53"/>
              <w:ind w:left="423"/>
              <w:rPr>
                <w:sz w:val="20"/>
              </w:rPr>
            </w:pPr>
            <w:r>
              <w:rPr>
                <w:sz w:val="20"/>
              </w:rPr>
              <w:t>35.5</w:t>
            </w:r>
          </w:p>
        </w:tc>
        <w:tc>
          <w:tcPr>
            <w:tcW w:w="941" w:type="dxa"/>
          </w:tcPr>
          <w:p>
            <w:pPr>
              <w:pStyle w:val="TableParagraph"/>
              <w:spacing w:before="53"/>
              <w:ind w:left="271"/>
              <w:rPr>
                <w:sz w:val="20"/>
              </w:rPr>
            </w:pPr>
            <w:r>
              <w:rPr>
                <w:sz w:val="20"/>
              </w:rPr>
              <w:t>34.0</w:t>
            </w:r>
          </w:p>
        </w:tc>
        <w:tc>
          <w:tcPr>
            <w:tcW w:w="989" w:type="dxa"/>
          </w:tcPr>
          <w:p>
            <w:pPr>
              <w:pStyle w:val="TableParagraph"/>
              <w:spacing w:before="53"/>
              <w:ind w:left="301" w:right="297"/>
              <w:jc w:val="center"/>
              <w:rPr>
                <w:sz w:val="20"/>
              </w:rPr>
            </w:pPr>
            <w:r>
              <w:rPr>
                <w:sz w:val="20"/>
              </w:rPr>
              <w:t>35.5</w:t>
            </w:r>
          </w:p>
        </w:tc>
        <w:tc>
          <w:tcPr>
            <w:tcW w:w="989" w:type="dxa"/>
          </w:tcPr>
          <w:p>
            <w:pPr>
              <w:pStyle w:val="TableParagraph"/>
              <w:spacing w:before="53"/>
              <w:ind w:left="301" w:right="297"/>
              <w:jc w:val="center"/>
              <w:rPr>
                <w:sz w:val="20"/>
              </w:rPr>
            </w:pPr>
            <w:r>
              <w:rPr>
                <w:sz w:val="20"/>
              </w:rPr>
              <w:t>53.0</w:t>
            </w:r>
          </w:p>
        </w:tc>
        <w:tc>
          <w:tcPr>
            <w:tcW w:w="1034" w:type="dxa"/>
          </w:tcPr>
          <w:p>
            <w:pPr>
              <w:pStyle w:val="TableParagraph"/>
              <w:spacing w:before="53"/>
              <w:ind w:left="264" w:right="297"/>
              <w:jc w:val="center"/>
              <w:rPr>
                <w:sz w:val="20"/>
              </w:rPr>
            </w:pPr>
            <w:r>
              <w:rPr>
                <w:sz w:val="20"/>
              </w:rPr>
              <w:t>35.4</w:t>
            </w:r>
          </w:p>
        </w:tc>
        <w:tc>
          <w:tcPr>
            <w:tcW w:w="1111" w:type="dxa"/>
          </w:tcPr>
          <w:p>
            <w:pPr>
              <w:pStyle w:val="TableParagraph"/>
              <w:spacing w:before="53"/>
              <w:ind w:left="351" w:right="369"/>
              <w:jc w:val="center"/>
              <w:rPr>
                <w:sz w:val="20"/>
              </w:rPr>
            </w:pPr>
            <w:r>
              <w:rPr>
                <w:sz w:val="20"/>
              </w:rPr>
              <w:t>35.0</w:t>
            </w:r>
          </w:p>
        </w:tc>
        <w:tc>
          <w:tcPr>
            <w:tcW w:w="1001" w:type="dxa"/>
          </w:tcPr>
          <w:p>
            <w:pPr>
              <w:pStyle w:val="TableParagraph"/>
              <w:spacing w:before="53"/>
              <w:ind w:left="319" w:right="292"/>
              <w:jc w:val="center"/>
              <w:rPr>
                <w:sz w:val="20"/>
              </w:rPr>
            </w:pPr>
            <w:r>
              <w:rPr>
                <w:sz w:val="20"/>
              </w:rPr>
              <w:t>35.5</w:t>
            </w:r>
          </w:p>
        </w:tc>
        <w:tc>
          <w:tcPr>
            <w:tcW w:w="944" w:type="dxa"/>
          </w:tcPr>
          <w:p>
            <w:pPr>
              <w:pStyle w:val="TableParagraph"/>
              <w:spacing w:before="53"/>
              <w:ind w:left="306" w:right="246"/>
              <w:jc w:val="center"/>
              <w:rPr>
                <w:sz w:val="20"/>
              </w:rPr>
            </w:pPr>
            <w:r>
              <w:rPr>
                <w:sz w:val="20"/>
              </w:rPr>
              <w:t>36.0</w:t>
            </w:r>
          </w:p>
        </w:tc>
        <w:tc>
          <w:tcPr>
            <w:tcW w:w="899" w:type="dxa"/>
          </w:tcPr>
          <w:p>
            <w:pPr>
              <w:pStyle w:val="TableParagraph"/>
              <w:spacing w:before="53"/>
              <w:ind w:left="283"/>
              <w:rPr>
                <w:sz w:val="20"/>
              </w:rPr>
            </w:pPr>
            <w:r>
              <w:rPr>
                <w:sz w:val="20"/>
              </w:rPr>
              <w:t>37.0</w:t>
            </w:r>
          </w:p>
        </w:tc>
        <w:tc>
          <w:tcPr>
            <w:tcW w:w="899" w:type="dxa"/>
          </w:tcPr>
          <w:p>
            <w:pPr>
              <w:pStyle w:val="TableParagraph"/>
              <w:spacing w:before="53"/>
              <w:ind w:left="264" w:right="245"/>
              <w:jc w:val="center"/>
              <w:rPr>
                <w:sz w:val="20"/>
              </w:rPr>
            </w:pPr>
            <w:r>
              <w:rPr>
                <w:sz w:val="20"/>
              </w:rPr>
              <w:t>38.0</w:t>
            </w:r>
          </w:p>
        </w:tc>
        <w:tc>
          <w:tcPr>
            <w:tcW w:w="903" w:type="dxa"/>
          </w:tcPr>
          <w:p>
            <w:pPr>
              <w:pStyle w:val="TableParagraph"/>
              <w:spacing w:before="53"/>
              <w:ind w:right="265"/>
              <w:jc w:val="right"/>
              <w:rPr>
                <w:sz w:val="20"/>
              </w:rPr>
            </w:pPr>
            <w:r>
              <w:rPr>
                <w:sz w:val="20"/>
              </w:rPr>
              <w:t>38.0</w:t>
            </w:r>
          </w:p>
        </w:tc>
      </w:tr>
      <w:tr>
        <w:trPr>
          <w:trHeight w:val="344" w:hRule="atLeast"/>
        </w:trPr>
        <w:tc>
          <w:tcPr>
            <w:tcW w:w="1673" w:type="dxa"/>
          </w:tcPr>
          <w:p>
            <w:pPr>
              <w:pStyle w:val="TableParagraph"/>
              <w:spacing w:before="52"/>
              <w:ind w:left="118"/>
              <w:rPr>
                <w:sz w:val="20"/>
              </w:rPr>
            </w:pPr>
            <w:r>
              <w:rPr>
                <w:sz w:val="20"/>
              </w:rPr>
              <w:t>357230/EE/96</w:t>
            </w:r>
          </w:p>
        </w:tc>
        <w:tc>
          <w:tcPr>
            <w:tcW w:w="847" w:type="dxa"/>
          </w:tcPr>
          <w:p>
            <w:pPr>
              <w:pStyle w:val="TableParagraph"/>
              <w:spacing w:before="52"/>
              <w:ind w:left="289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959" w:type="dxa"/>
          </w:tcPr>
          <w:p>
            <w:pPr>
              <w:pStyle w:val="TableParagraph"/>
              <w:spacing w:before="52"/>
              <w:ind w:right="18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F</w:t>
            </w:r>
          </w:p>
        </w:tc>
        <w:tc>
          <w:tcPr>
            <w:tcW w:w="1321" w:type="dxa"/>
          </w:tcPr>
          <w:p>
            <w:pPr>
              <w:pStyle w:val="TableParagraph"/>
              <w:spacing w:before="52"/>
              <w:ind w:left="423"/>
              <w:rPr>
                <w:sz w:val="20"/>
              </w:rPr>
            </w:pPr>
            <w:r>
              <w:rPr>
                <w:sz w:val="20"/>
              </w:rPr>
              <w:t>68.5</w:t>
            </w:r>
          </w:p>
        </w:tc>
        <w:tc>
          <w:tcPr>
            <w:tcW w:w="941" w:type="dxa"/>
          </w:tcPr>
          <w:p>
            <w:pPr>
              <w:pStyle w:val="TableParagraph"/>
              <w:spacing w:before="52"/>
              <w:ind w:left="271"/>
              <w:rPr>
                <w:sz w:val="20"/>
              </w:rPr>
            </w:pPr>
            <w:r>
              <w:rPr>
                <w:sz w:val="20"/>
              </w:rPr>
              <w:t>68.0</w:t>
            </w:r>
          </w:p>
        </w:tc>
        <w:tc>
          <w:tcPr>
            <w:tcW w:w="989" w:type="dxa"/>
          </w:tcPr>
          <w:p>
            <w:pPr>
              <w:pStyle w:val="TableParagraph"/>
              <w:spacing w:before="52"/>
              <w:ind w:left="301" w:right="297"/>
              <w:jc w:val="center"/>
              <w:rPr>
                <w:sz w:val="20"/>
              </w:rPr>
            </w:pPr>
            <w:r>
              <w:rPr>
                <w:sz w:val="20"/>
              </w:rPr>
              <w:t>48.5</w:t>
            </w:r>
          </w:p>
        </w:tc>
        <w:tc>
          <w:tcPr>
            <w:tcW w:w="989" w:type="dxa"/>
          </w:tcPr>
          <w:p>
            <w:pPr>
              <w:pStyle w:val="TableParagraph"/>
              <w:spacing w:before="52"/>
              <w:ind w:left="301" w:right="297"/>
              <w:jc w:val="center"/>
              <w:rPr>
                <w:sz w:val="20"/>
              </w:rPr>
            </w:pPr>
            <w:r>
              <w:rPr>
                <w:sz w:val="20"/>
              </w:rPr>
              <w:t>48.8</w:t>
            </w:r>
          </w:p>
        </w:tc>
        <w:tc>
          <w:tcPr>
            <w:tcW w:w="1034" w:type="dxa"/>
          </w:tcPr>
          <w:p>
            <w:pPr>
              <w:pStyle w:val="TableParagraph"/>
              <w:spacing w:before="52"/>
              <w:ind w:left="264" w:right="297"/>
              <w:jc w:val="center"/>
              <w:rPr>
                <w:sz w:val="20"/>
              </w:rPr>
            </w:pPr>
            <w:r>
              <w:rPr>
                <w:sz w:val="20"/>
              </w:rPr>
              <w:t>50.0</w:t>
            </w:r>
          </w:p>
        </w:tc>
        <w:tc>
          <w:tcPr>
            <w:tcW w:w="1111" w:type="dxa"/>
          </w:tcPr>
          <w:p>
            <w:pPr>
              <w:pStyle w:val="TableParagraph"/>
              <w:spacing w:before="52"/>
              <w:ind w:left="351" w:right="369"/>
              <w:jc w:val="center"/>
              <w:rPr>
                <w:sz w:val="20"/>
              </w:rPr>
            </w:pPr>
            <w:r>
              <w:rPr>
                <w:sz w:val="20"/>
              </w:rPr>
              <w:t>50.5</w:t>
            </w:r>
          </w:p>
        </w:tc>
        <w:tc>
          <w:tcPr>
            <w:tcW w:w="1001" w:type="dxa"/>
          </w:tcPr>
          <w:p>
            <w:pPr>
              <w:pStyle w:val="TableParagraph"/>
              <w:spacing w:before="52"/>
              <w:ind w:left="319" w:right="292"/>
              <w:jc w:val="center"/>
              <w:rPr>
                <w:sz w:val="20"/>
              </w:rPr>
            </w:pPr>
            <w:r>
              <w:rPr>
                <w:sz w:val="20"/>
              </w:rPr>
              <w:t>60.0</w:t>
            </w:r>
          </w:p>
        </w:tc>
        <w:tc>
          <w:tcPr>
            <w:tcW w:w="944" w:type="dxa"/>
          </w:tcPr>
          <w:p>
            <w:pPr>
              <w:pStyle w:val="TableParagraph"/>
              <w:spacing w:before="52"/>
              <w:ind w:left="306" w:right="246"/>
              <w:jc w:val="center"/>
              <w:rPr>
                <w:sz w:val="20"/>
              </w:rPr>
            </w:pPr>
            <w:r>
              <w:rPr>
                <w:sz w:val="20"/>
              </w:rPr>
              <w:t>60.8</w:t>
            </w:r>
          </w:p>
        </w:tc>
        <w:tc>
          <w:tcPr>
            <w:tcW w:w="899" w:type="dxa"/>
          </w:tcPr>
          <w:p>
            <w:pPr>
              <w:pStyle w:val="TableParagraph"/>
              <w:spacing w:before="52"/>
              <w:ind w:left="283"/>
              <w:rPr>
                <w:sz w:val="20"/>
              </w:rPr>
            </w:pPr>
            <w:r>
              <w:rPr>
                <w:sz w:val="20"/>
              </w:rPr>
              <w:t>61.3</w:t>
            </w:r>
          </w:p>
        </w:tc>
        <w:tc>
          <w:tcPr>
            <w:tcW w:w="899" w:type="dxa"/>
          </w:tcPr>
          <w:p>
            <w:pPr>
              <w:pStyle w:val="TableParagraph"/>
              <w:spacing w:before="52"/>
              <w:ind w:left="264" w:right="245"/>
              <w:jc w:val="center"/>
              <w:rPr>
                <w:sz w:val="20"/>
              </w:rPr>
            </w:pPr>
            <w:r>
              <w:rPr>
                <w:sz w:val="20"/>
              </w:rPr>
              <w:t>62.0</w:t>
            </w:r>
          </w:p>
        </w:tc>
        <w:tc>
          <w:tcPr>
            <w:tcW w:w="903" w:type="dxa"/>
          </w:tcPr>
          <w:p>
            <w:pPr>
              <w:pStyle w:val="TableParagraph"/>
              <w:spacing w:before="52"/>
              <w:ind w:right="265"/>
              <w:jc w:val="right"/>
              <w:rPr>
                <w:sz w:val="20"/>
              </w:rPr>
            </w:pPr>
            <w:r>
              <w:rPr>
                <w:sz w:val="20"/>
              </w:rPr>
              <w:t>62.5</w:t>
            </w:r>
          </w:p>
        </w:tc>
      </w:tr>
      <w:tr>
        <w:trPr>
          <w:trHeight w:val="345" w:hRule="atLeast"/>
        </w:trPr>
        <w:tc>
          <w:tcPr>
            <w:tcW w:w="1673" w:type="dxa"/>
          </w:tcPr>
          <w:p>
            <w:pPr>
              <w:pStyle w:val="TableParagraph"/>
              <w:spacing w:before="53"/>
              <w:ind w:left="118"/>
              <w:rPr>
                <w:sz w:val="20"/>
              </w:rPr>
            </w:pPr>
            <w:r>
              <w:rPr>
                <w:sz w:val="20"/>
              </w:rPr>
              <w:t>393161/OR/96</w:t>
            </w:r>
          </w:p>
        </w:tc>
        <w:tc>
          <w:tcPr>
            <w:tcW w:w="847" w:type="dxa"/>
          </w:tcPr>
          <w:p>
            <w:pPr>
              <w:pStyle w:val="TableParagraph"/>
              <w:spacing w:before="53"/>
              <w:ind w:left="289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959" w:type="dxa"/>
          </w:tcPr>
          <w:p>
            <w:pPr>
              <w:pStyle w:val="TableParagraph"/>
              <w:spacing w:before="53"/>
              <w:ind w:right="18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F</w:t>
            </w:r>
          </w:p>
        </w:tc>
        <w:tc>
          <w:tcPr>
            <w:tcW w:w="1321" w:type="dxa"/>
          </w:tcPr>
          <w:p>
            <w:pPr>
              <w:pStyle w:val="TableParagraph"/>
              <w:spacing w:before="53"/>
              <w:ind w:left="423"/>
              <w:rPr>
                <w:sz w:val="20"/>
              </w:rPr>
            </w:pPr>
            <w:r>
              <w:rPr>
                <w:sz w:val="20"/>
              </w:rPr>
              <w:t>57.5</w:t>
            </w:r>
          </w:p>
        </w:tc>
        <w:tc>
          <w:tcPr>
            <w:tcW w:w="941" w:type="dxa"/>
          </w:tcPr>
          <w:p>
            <w:pPr>
              <w:pStyle w:val="TableParagraph"/>
              <w:spacing w:before="53"/>
              <w:ind w:left="271"/>
              <w:rPr>
                <w:sz w:val="20"/>
              </w:rPr>
            </w:pPr>
            <w:r>
              <w:rPr>
                <w:sz w:val="20"/>
              </w:rPr>
              <w:t>57.0</w:t>
            </w:r>
          </w:p>
        </w:tc>
        <w:tc>
          <w:tcPr>
            <w:tcW w:w="989" w:type="dxa"/>
          </w:tcPr>
          <w:p>
            <w:pPr>
              <w:pStyle w:val="TableParagraph"/>
              <w:spacing w:before="53"/>
              <w:ind w:left="301" w:right="297"/>
              <w:jc w:val="center"/>
              <w:rPr>
                <w:sz w:val="20"/>
              </w:rPr>
            </w:pPr>
            <w:r>
              <w:rPr>
                <w:sz w:val="20"/>
              </w:rPr>
              <w:t>57.0</w:t>
            </w:r>
          </w:p>
        </w:tc>
        <w:tc>
          <w:tcPr>
            <w:tcW w:w="989" w:type="dxa"/>
          </w:tcPr>
          <w:p>
            <w:pPr>
              <w:pStyle w:val="TableParagraph"/>
              <w:spacing w:before="53"/>
              <w:ind w:left="301" w:right="297"/>
              <w:jc w:val="center"/>
              <w:rPr>
                <w:sz w:val="20"/>
              </w:rPr>
            </w:pPr>
            <w:r>
              <w:rPr>
                <w:sz w:val="20"/>
              </w:rPr>
              <w:t>56.8</w:t>
            </w:r>
          </w:p>
        </w:tc>
        <w:tc>
          <w:tcPr>
            <w:tcW w:w="1034" w:type="dxa"/>
          </w:tcPr>
          <w:p>
            <w:pPr>
              <w:pStyle w:val="TableParagraph"/>
              <w:spacing w:before="53"/>
              <w:ind w:left="264" w:right="297"/>
              <w:jc w:val="center"/>
              <w:rPr>
                <w:sz w:val="20"/>
              </w:rPr>
            </w:pPr>
            <w:r>
              <w:rPr>
                <w:sz w:val="20"/>
              </w:rPr>
              <w:t>56.8</w:t>
            </w:r>
          </w:p>
        </w:tc>
        <w:tc>
          <w:tcPr>
            <w:tcW w:w="1111" w:type="dxa"/>
          </w:tcPr>
          <w:p>
            <w:pPr>
              <w:pStyle w:val="TableParagraph"/>
              <w:spacing w:before="53"/>
              <w:ind w:left="351" w:right="369"/>
              <w:jc w:val="center"/>
              <w:rPr>
                <w:sz w:val="20"/>
              </w:rPr>
            </w:pPr>
            <w:r>
              <w:rPr>
                <w:sz w:val="20"/>
              </w:rPr>
              <w:t>56.7</w:t>
            </w:r>
          </w:p>
        </w:tc>
        <w:tc>
          <w:tcPr>
            <w:tcW w:w="1001" w:type="dxa"/>
          </w:tcPr>
          <w:p>
            <w:pPr>
              <w:pStyle w:val="TableParagraph"/>
              <w:spacing w:before="53"/>
              <w:ind w:left="319" w:right="292"/>
              <w:jc w:val="center"/>
              <w:rPr>
                <w:sz w:val="20"/>
              </w:rPr>
            </w:pPr>
            <w:r>
              <w:rPr>
                <w:sz w:val="20"/>
              </w:rPr>
              <w:t>56.8</w:t>
            </w:r>
          </w:p>
        </w:tc>
        <w:tc>
          <w:tcPr>
            <w:tcW w:w="944" w:type="dxa"/>
          </w:tcPr>
          <w:p>
            <w:pPr>
              <w:pStyle w:val="TableParagraph"/>
              <w:spacing w:before="53"/>
              <w:ind w:left="306" w:right="246"/>
              <w:jc w:val="center"/>
              <w:rPr>
                <w:sz w:val="20"/>
              </w:rPr>
            </w:pPr>
            <w:r>
              <w:rPr>
                <w:sz w:val="20"/>
              </w:rPr>
              <w:t>56.7</w:t>
            </w:r>
          </w:p>
        </w:tc>
        <w:tc>
          <w:tcPr>
            <w:tcW w:w="899" w:type="dxa"/>
          </w:tcPr>
          <w:p>
            <w:pPr>
              <w:pStyle w:val="TableParagraph"/>
              <w:spacing w:before="53"/>
              <w:ind w:left="283"/>
              <w:rPr>
                <w:sz w:val="20"/>
              </w:rPr>
            </w:pPr>
            <w:r>
              <w:rPr>
                <w:sz w:val="20"/>
              </w:rPr>
              <w:t>57.0</w:t>
            </w:r>
          </w:p>
        </w:tc>
        <w:tc>
          <w:tcPr>
            <w:tcW w:w="899" w:type="dxa"/>
          </w:tcPr>
          <w:p>
            <w:pPr>
              <w:pStyle w:val="TableParagraph"/>
              <w:spacing w:before="53"/>
              <w:ind w:left="264" w:right="245"/>
              <w:jc w:val="center"/>
              <w:rPr>
                <w:sz w:val="20"/>
              </w:rPr>
            </w:pPr>
            <w:r>
              <w:rPr>
                <w:sz w:val="20"/>
              </w:rPr>
              <w:t>57.2</w:t>
            </w:r>
          </w:p>
        </w:tc>
        <w:tc>
          <w:tcPr>
            <w:tcW w:w="903" w:type="dxa"/>
          </w:tcPr>
          <w:p>
            <w:pPr>
              <w:pStyle w:val="TableParagraph"/>
              <w:spacing w:before="53"/>
              <w:ind w:right="265"/>
              <w:jc w:val="right"/>
              <w:rPr>
                <w:sz w:val="20"/>
              </w:rPr>
            </w:pPr>
            <w:r>
              <w:rPr>
                <w:sz w:val="20"/>
              </w:rPr>
              <w:t>57.3</w:t>
            </w:r>
          </w:p>
        </w:tc>
      </w:tr>
      <w:tr>
        <w:trPr>
          <w:trHeight w:val="345" w:hRule="atLeast"/>
        </w:trPr>
        <w:tc>
          <w:tcPr>
            <w:tcW w:w="1673" w:type="dxa"/>
          </w:tcPr>
          <w:p>
            <w:pPr>
              <w:pStyle w:val="TableParagraph"/>
              <w:spacing w:before="53"/>
              <w:ind w:left="118"/>
              <w:rPr>
                <w:sz w:val="20"/>
              </w:rPr>
            </w:pPr>
            <w:r>
              <w:rPr>
                <w:sz w:val="20"/>
              </w:rPr>
              <w:t>201071/OG/96</w:t>
            </w:r>
          </w:p>
        </w:tc>
        <w:tc>
          <w:tcPr>
            <w:tcW w:w="847" w:type="dxa"/>
          </w:tcPr>
          <w:p>
            <w:pPr>
              <w:pStyle w:val="TableParagraph"/>
              <w:spacing w:before="53"/>
              <w:ind w:left="289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959" w:type="dxa"/>
          </w:tcPr>
          <w:p>
            <w:pPr>
              <w:pStyle w:val="TableParagraph"/>
              <w:spacing w:before="53"/>
              <w:ind w:right="18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F</w:t>
            </w:r>
          </w:p>
        </w:tc>
        <w:tc>
          <w:tcPr>
            <w:tcW w:w="1321" w:type="dxa"/>
          </w:tcPr>
          <w:p>
            <w:pPr>
              <w:pStyle w:val="TableParagraph"/>
              <w:spacing w:before="53"/>
              <w:ind w:left="423"/>
              <w:rPr>
                <w:sz w:val="20"/>
              </w:rPr>
            </w:pPr>
            <w:r>
              <w:rPr>
                <w:sz w:val="20"/>
              </w:rPr>
              <w:t>44.0</w:t>
            </w:r>
          </w:p>
        </w:tc>
        <w:tc>
          <w:tcPr>
            <w:tcW w:w="941" w:type="dxa"/>
          </w:tcPr>
          <w:p>
            <w:pPr>
              <w:pStyle w:val="TableParagraph"/>
              <w:spacing w:before="53"/>
              <w:ind w:left="271"/>
              <w:rPr>
                <w:sz w:val="20"/>
              </w:rPr>
            </w:pPr>
            <w:r>
              <w:rPr>
                <w:sz w:val="20"/>
              </w:rPr>
              <w:t>41.0</w:t>
            </w:r>
          </w:p>
        </w:tc>
        <w:tc>
          <w:tcPr>
            <w:tcW w:w="989" w:type="dxa"/>
          </w:tcPr>
          <w:p>
            <w:pPr>
              <w:pStyle w:val="TableParagraph"/>
              <w:spacing w:before="53"/>
              <w:ind w:left="301" w:right="297"/>
              <w:jc w:val="center"/>
              <w:rPr>
                <w:sz w:val="20"/>
              </w:rPr>
            </w:pPr>
            <w:r>
              <w:rPr>
                <w:sz w:val="20"/>
              </w:rPr>
              <w:t>45.5</w:t>
            </w:r>
          </w:p>
        </w:tc>
        <w:tc>
          <w:tcPr>
            <w:tcW w:w="989" w:type="dxa"/>
          </w:tcPr>
          <w:p>
            <w:pPr>
              <w:pStyle w:val="TableParagraph"/>
              <w:spacing w:before="53"/>
              <w:ind w:left="301" w:right="297"/>
              <w:jc w:val="center"/>
              <w:rPr>
                <w:sz w:val="20"/>
              </w:rPr>
            </w:pPr>
            <w:r>
              <w:rPr>
                <w:sz w:val="20"/>
              </w:rPr>
              <w:t>42.0</w:t>
            </w:r>
          </w:p>
        </w:tc>
        <w:tc>
          <w:tcPr>
            <w:tcW w:w="1034" w:type="dxa"/>
          </w:tcPr>
          <w:p>
            <w:pPr>
              <w:pStyle w:val="TableParagraph"/>
              <w:spacing w:before="53"/>
              <w:ind w:left="264" w:right="297"/>
              <w:jc w:val="center"/>
              <w:rPr>
                <w:sz w:val="20"/>
              </w:rPr>
            </w:pPr>
            <w:r>
              <w:rPr>
                <w:sz w:val="20"/>
              </w:rPr>
              <w:t>44.5</w:t>
            </w:r>
          </w:p>
        </w:tc>
        <w:tc>
          <w:tcPr>
            <w:tcW w:w="1111" w:type="dxa"/>
          </w:tcPr>
          <w:p>
            <w:pPr>
              <w:pStyle w:val="TableParagraph"/>
              <w:spacing w:before="53"/>
              <w:ind w:left="351" w:right="369"/>
              <w:jc w:val="center"/>
              <w:rPr>
                <w:sz w:val="20"/>
              </w:rPr>
            </w:pPr>
            <w:r>
              <w:rPr>
                <w:sz w:val="20"/>
              </w:rPr>
              <w:t>44.0</w:t>
            </w:r>
          </w:p>
        </w:tc>
        <w:tc>
          <w:tcPr>
            <w:tcW w:w="1001" w:type="dxa"/>
          </w:tcPr>
          <w:p>
            <w:pPr>
              <w:pStyle w:val="TableParagraph"/>
              <w:spacing w:before="53"/>
              <w:ind w:left="319" w:right="292"/>
              <w:jc w:val="center"/>
              <w:rPr>
                <w:sz w:val="20"/>
              </w:rPr>
            </w:pPr>
            <w:r>
              <w:rPr>
                <w:sz w:val="20"/>
              </w:rPr>
              <w:t>50.7</w:t>
            </w:r>
          </w:p>
        </w:tc>
        <w:tc>
          <w:tcPr>
            <w:tcW w:w="944" w:type="dxa"/>
          </w:tcPr>
          <w:p>
            <w:pPr>
              <w:pStyle w:val="TableParagraph"/>
              <w:spacing w:before="53"/>
              <w:ind w:left="306" w:right="246"/>
              <w:jc w:val="center"/>
              <w:rPr>
                <w:sz w:val="20"/>
              </w:rPr>
            </w:pPr>
            <w:r>
              <w:rPr>
                <w:sz w:val="20"/>
              </w:rPr>
              <w:t>51.5</w:t>
            </w:r>
          </w:p>
        </w:tc>
        <w:tc>
          <w:tcPr>
            <w:tcW w:w="899" w:type="dxa"/>
          </w:tcPr>
          <w:p>
            <w:pPr>
              <w:pStyle w:val="TableParagraph"/>
              <w:spacing w:before="53"/>
              <w:ind w:left="283"/>
              <w:rPr>
                <w:sz w:val="20"/>
              </w:rPr>
            </w:pPr>
            <w:r>
              <w:rPr>
                <w:sz w:val="20"/>
              </w:rPr>
              <w:t>52.0</w:t>
            </w:r>
          </w:p>
        </w:tc>
        <w:tc>
          <w:tcPr>
            <w:tcW w:w="899" w:type="dxa"/>
          </w:tcPr>
          <w:p>
            <w:pPr>
              <w:pStyle w:val="TableParagraph"/>
              <w:spacing w:before="53"/>
              <w:ind w:left="264" w:right="245"/>
              <w:jc w:val="center"/>
              <w:rPr>
                <w:sz w:val="20"/>
              </w:rPr>
            </w:pPr>
            <w:r>
              <w:rPr>
                <w:sz w:val="20"/>
              </w:rPr>
              <w:t>52.5</w:t>
            </w:r>
          </w:p>
        </w:tc>
        <w:tc>
          <w:tcPr>
            <w:tcW w:w="903" w:type="dxa"/>
          </w:tcPr>
          <w:p>
            <w:pPr>
              <w:pStyle w:val="TableParagraph"/>
              <w:spacing w:before="53"/>
              <w:ind w:right="265"/>
              <w:jc w:val="right"/>
              <w:rPr>
                <w:sz w:val="20"/>
              </w:rPr>
            </w:pPr>
            <w:r>
              <w:rPr>
                <w:sz w:val="20"/>
              </w:rPr>
              <w:t>52.5</w:t>
            </w:r>
          </w:p>
        </w:tc>
      </w:tr>
      <w:tr>
        <w:trPr>
          <w:trHeight w:val="344" w:hRule="atLeast"/>
        </w:trPr>
        <w:tc>
          <w:tcPr>
            <w:tcW w:w="1673" w:type="dxa"/>
          </w:tcPr>
          <w:p>
            <w:pPr>
              <w:pStyle w:val="TableParagraph"/>
              <w:spacing w:before="53"/>
              <w:ind w:left="118"/>
              <w:rPr>
                <w:sz w:val="20"/>
              </w:rPr>
            </w:pPr>
            <w:r>
              <w:rPr>
                <w:sz w:val="20"/>
              </w:rPr>
              <w:t>391580/IA/96</w:t>
            </w:r>
          </w:p>
        </w:tc>
        <w:tc>
          <w:tcPr>
            <w:tcW w:w="847" w:type="dxa"/>
          </w:tcPr>
          <w:p>
            <w:pPr>
              <w:pStyle w:val="TableParagraph"/>
              <w:spacing w:before="53"/>
              <w:ind w:left="289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959" w:type="dxa"/>
          </w:tcPr>
          <w:p>
            <w:pPr>
              <w:pStyle w:val="TableParagraph"/>
              <w:spacing w:before="53"/>
              <w:ind w:right="18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F</w:t>
            </w:r>
          </w:p>
        </w:tc>
        <w:tc>
          <w:tcPr>
            <w:tcW w:w="1321" w:type="dxa"/>
          </w:tcPr>
          <w:p>
            <w:pPr>
              <w:pStyle w:val="TableParagraph"/>
              <w:spacing w:before="53"/>
              <w:ind w:left="423"/>
              <w:rPr>
                <w:sz w:val="20"/>
              </w:rPr>
            </w:pPr>
            <w:r>
              <w:rPr>
                <w:sz w:val="20"/>
              </w:rPr>
              <w:t>48.5</w:t>
            </w:r>
          </w:p>
        </w:tc>
        <w:tc>
          <w:tcPr>
            <w:tcW w:w="941" w:type="dxa"/>
          </w:tcPr>
          <w:p>
            <w:pPr>
              <w:pStyle w:val="TableParagraph"/>
              <w:spacing w:before="53"/>
              <w:ind w:left="271"/>
              <w:rPr>
                <w:sz w:val="20"/>
              </w:rPr>
            </w:pPr>
            <w:r>
              <w:rPr>
                <w:sz w:val="20"/>
              </w:rPr>
              <w:t>48.5</w:t>
            </w:r>
          </w:p>
        </w:tc>
        <w:tc>
          <w:tcPr>
            <w:tcW w:w="989" w:type="dxa"/>
          </w:tcPr>
          <w:p>
            <w:pPr>
              <w:pStyle w:val="TableParagraph"/>
              <w:spacing w:before="53"/>
              <w:ind w:left="301" w:right="297"/>
              <w:jc w:val="center"/>
              <w:rPr>
                <w:sz w:val="20"/>
              </w:rPr>
            </w:pPr>
            <w:r>
              <w:rPr>
                <w:sz w:val="20"/>
              </w:rPr>
              <w:t>48.0</w:t>
            </w:r>
          </w:p>
        </w:tc>
        <w:tc>
          <w:tcPr>
            <w:tcW w:w="989" w:type="dxa"/>
          </w:tcPr>
          <w:p>
            <w:pPr>
              <w:pStyle w:val="TableParagraph"/>
              <w:spacing w:before="53"/>
              <w:ind w:left="301" w:right="297"/>
              <w:jc w:val="center"/>
              <w:rPr>
                <w:sz w:val="20"/>
              </w:rPr>
            </w:pPr>
            <w:r>
              <w:rPr>
                <w:sz w:val="20"/>
              </w:rPr>
              <w:t>48.5</w:t>
            </w:r>
          </w:p>
        </w:tc>
        <w:tc>
          <w:tcPr>
            <w:tcW w:w="1034" w:type="dxa"/>
          </w:tcPr>
          <w:p>
            <w:pPr>
              <w:pStyle w:val="TableParagraph"/>
              <w:spacing w:before="53"/>
              <w:ind w:left="264" w:right="297"/>
              <w:jc w:val="center"/>
              <w:rPr>
                <w:sz w:val="20"/>
              </w:rPr>
            </w:pPr>
            <w:r>
              <w:rPr>
                <w:sz w:val="20"/>
              </w:rPr>
              <w:t>50.0</w:t>
            </w:r>
          </w:p>
        </w:tc>
        <w:tc>
          <w:tcPr>
            <w:tcW w:w="1111" w:type="dxa"/>
          </w:tcPr>
          <w:p>
            <w:pPr>
              <w:pStyle w:val="TableParagraph"/>
              <w:spacing w:before="53"/>
              <w:ind w:left="351" w:right="369"/>
              <w:jc w:val="center"/>
              <w:rPr>
                <w:sz w:val="20"/>
              </w:rPr>
            </w:pPr>
            <w:r>
              <w:rPr>
                <w:sz w:val="20"/>
              </w:rPr>
              <w:t>50.5</w:t>
            </w:r>
          </w:p>
        </w:tc>
        <w:tc>
          <w:tcPr>
            <w:tcW w:w="1001" w:type="dxa"/>
          </w:tcPr>
          <w:p>
            <w:pPr>
              <w:pStyle w:val="TableParagraph"/>
              <w:spacing w:before="53"/>
              <w:ind w:left="319" w:right="292"/>
              <w:jc w:val="center"/>
              <w:rPr>
                <w:sz w:val="20"/>
              </w:rPr>
            </w:pPr>
            <w:r>
              <w:rPr>
                <w:sz w:val="20"/>
              </w:rPr>
              <w:t>51.0</w:t>
            </w:r>
          </w:p>
        </w:tc>
        <w:tc>
          <w:tcPr>
            <w:tcW w:w="944" w:type="dxa"/>
          </w:tcPr>
          <w:p>
            <w:pPr>
              <w:pStyle w:val="TableParagraph"/>
              <w:spacing w:before="53"/>
              <w:ind w:left="306" w:right="246"/>
              <w:jc w:val="center"/>
              <w:rPr>
                <w:sz w:val="20"/>
              </w:rPr>
            </w:pPr>
            <w:r>
              <w:rPr>
                <w:sz w:val="20"/>
              </w:rPr>
              <w:t>51.5</w:t>
            </w:r>
          </w:p>
        </w:tc>
        <w:tc>
          <w:tcPr>
            <w:tcW w:w="899" w:type="dxa"/>
          </w:tcPr>
          <w:p>
            <w:pPr>
              <w:pStyle w:val="TableParagraph"/>
              <w:spacing w:before="53"/>
              <w:ind w:left="283"/>
              <w:rPr>
                <w:sz w:val="20"/>
              </w:rPr>
            </w:pPr>
            <w:r>
              <w:rPr>
                <w:sz w:val="20"/>
              </w:rPr>
              <w:t>52.0</w:t>
            </w:r>
          </w:p>
        </w:tc>
        <w:tc>
          <w:tcPr>
            <w:tcW w:w="899" w:type="dxa"/>
          </w:tcPr>
          <w:p>
            <w:pPr>
              <w:pStyle w:val="TableParagraph"/>
              <w:spacing w:before="53"/>
              <w:ind w:left="264" w:right="245"/>
              <w:jc w:val="center"/>
              <w:rPr>
                <w:sz w:val="20"/>
              </w:rPr>
            </w:pPr>
            <w:r>
              <w:rPr>
                <w:sz w:val="20"/>
              </w:rPr>
              <w:t>53.0</w:t>
            </w:r>
          </w:p>
        </w:tc>
        <w:tc>
          <w:tcPr>
            <w:tcW w:w="903" w:type="dxa"/>
          </w:tcPr>
          <w:p>
            <w:pPr>
              <w:pStyle w:val="TableParagraph"/>
              <w:spacing w:before="53"/>
              <w:ind w:right="265"/>
              <w:jc w:val="right"/>
              <w:rPr>
                <w:sz w:val="20"/>
              </w:rPr>
            </w:pPr>
            <w:r>
              <w:rPr>
                <w:sz w:val="20"/>
              </w:rPr>
              <w:t>53.0</w:t>
            </w:r>
          </w:p>
        </w:tc>
      </w:tr>
      <w:tr>
        <w:trPr>
          <w:trHeight w:val="344" w:hRule="atLeast"/>
        </w:trPr>
        <w:tc>
          <w:tcPr>
            <w:tcW w:w="1673" w:type="dxa"/>
          </w:tcPr>
          <w:p>
            <w:pPr>
              <w:pStyle w:val="TableParagraph"/>
              <w:spacing w:before="52"/>
              <w:ind w:left="118"/>
              <w:rPr>
                <w:sz w:val="20"/>
              </w:rPr>
            </w:pPr>
            <w:r>
              <w:rPr>
                <w:sz w:val="20"/>
              </w:rPr>
              <w:t>215403/IL/96</w:t>
            </w:r>
          </w:p>
        </w:tc>
        <w:tc>
          <w:tcPr>
            <w:tcW w:w="847" w:type="dxa"/>
          </w:tcPr>
          <w:p>
            <w:pPr>
              <w:pStyle w:val="TableParagraph"/>
              <w:spacing w:before="52"/>
              <w:ind w:left="289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959" w:type="dxa"/>
          </w:tcPr>
          <w:p>
            <w:pPr>
              <w:pStyle w:val="TableParagraph"/>
              <w:spacing w:before="52"/>
              <w:ind w:right="18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M</w:t>
            </w:r>
          </w:p>
        </w:tc>
        <w:tc>
          <w:tcPr>
            <w:tcW w:w="1321" w:type="dxa"/>
          </w:tcPr>
          <w:p>
            <w:pPr>
              <w:pStyle w:val="TableParagraph"/>
              <w:spacing w:before="52"/>
              <w:ind w:left="423"/>
              <w:rPr>
                <w:sz w:val="20"/>
              </w:rPr>
            </w:pPr>
            <w:r>
              <w:rPr>
                <w:sz w:val="20"/>
              </w:rPr>
              <w:t>64.0</w:t>
            </w:r>
          </w:p>
        </w:tc>
        <w:tc>
          <w:tcPr>
            <w:tcW w:w="941" w:type="dxa"/>
          </w:tcPr>
          <w:p>
            <w:pPr>
              <w:pStyle w:val="TableParagraph"/>
              <w:spacing w:before="52"/>
              <w:ind w:left="271"/>
              <w:rPr>
                <w:sz w:val="20"/>
              </w:rPr>
            </w:pPr>
            <w:r>
              <w:rPr>
                <w:sz w:val="20"/>
              </w:rPr>
              <w:t>64.0</w:t>
            </w:r>
          </w:p>
        </w:tc>
        <w:tc>
          <w:tcPr>
            <w:tcW w:w="989" w:type="dxa"/>
          </w:tcPr>
          <w:p>
            <w:pPr>
              <w:pStyle w:val="TableParagraph"/>
              <w:spacing w:before="52"/>
              <w:ind w:left="301" w:right="297"/>
              <w:jc w:val="center"/>
              <w:rPr>
                <w:sz w:val="20"/>
              </w:rPr>
            </w:pPr>
            <w:r>
              <w:rPr>
                <w:sz w:val="20"/>
              </w:rPr>
              <w:t>64.0</w:t>
            </w:r>
          </w:p>
        </w:tc>
        <w:tc>
          <w:tcPr>
            <w:tcW w:w="989" w:type="dxa"/>
          </w:tcPr>
          <w:p>
            <w:pPr>
              <w:pStyle w:val="TableParagraph"/>
              <w:spacing w:before="52"/>
              <w:ind w:left="301" w:right="297"/>
              <w:jc w:val="center"/>
              <w:rPr>
                <w:sz w:val="20"/>
              </w:rPr>
            </w:pPr>
            <w:r>
              <w:rPr>
                <w:sz w:val="20"/>
              </w:rPr>
              <w:t>62.0</w:t>
            </w:r>
          </w:p>
        </w:tc>
        <w:tc>
          <w:tcPr>
            <w:tcW w:w="1034" w:type="dxa"/>
          </w:tcPr>
          <w:p>
            <w:pPr>
              <w:pStyle w:val="TableParagraph"/>
              <w:spacing w:before="52"/>
              <w:ind w:left="264" w:right="297"/>
              <w:jc w:val="center"/>
              <w:rPr>
                <w:sz w:val="20"/>
              </w:rPr>
            </w:pPr>
            <w:r>
              <w:rPr>
                <w:sz w:val="20"/>
              </w:rPr>
              <w:t>61.0</w:t>
            </w:r>
          </w:p>
        </w:tc>
        <w:tc>
          <w:tcPr>
            <w:tcW w:w="1111" w:type="dxa"/>
          </w:tcPr>
          <w:p>
            <w:pPr>
              <w:pStyle w:val="TableParagraph"/>
              <w:spacing w:before="52"/>
              <w:ind w:left="351" w:right="369"/>
              <w:jc w:val="center"/>
              <w:rPr>
                <w:sz w:val="20"/>
              </w:rPr>
            </w:pPr>
            <w:r>
              <w:rPr>
                <w:sz w:val="20"/>
              </w:rPr>
              <w:t>62.0</w:t>
            </w:r>
          </w:p>
        </w:tc>
        <w:tc>
          <w:tcPr>
            <w:tcW w:w="1001" w:type="dxa"/>
          </w:tcPr>
          <w:p>
            <w:pPr>
              <w:pStyle w:val="TableParagraph"/>
              <w:spacing w:before="52"/>
              <w:ind w:left="319" w:right="292"/>
              <w:jc w:val="center"/>
              <w:rPr>
                <w:sz w:val="20"/>
              </w:rPr>
            </w:pPr>
            <w:r>
              <w:rPr>
                <w:sz w:val="20"/>
              </w:rPr>
              <w:t>62.0</w:t>
            </w:r>
          </w:p>
        </w:tc>
        <w:tc>
          <w:tcPr>
            <w:tcW w:w="944" w:type="dxa"/>
          </w:tcPr>
          <w:p>
            <w:pPr>
              <w:pStyle w:val="TableParagraph"/>
              <w:spacing w:before="52"/>
              <w:ind w:left="306" w:right="246"/>
              <w:jc w:val="center"/>
              <w:rPr>
                <w:sz w:val="20"/>
              </w:rPr>
            </w:pPr>
            <w:r>
              <w:rPr>
                <w:sz w:val="20"/>
              </w:rPr>
              <w:t>62.5</w:t>
            </w:r>
          </w:p>
        </w:tc>
        <w:tc>
          <w:tcPr>
            <w:tcW w:w="899" w:type="dxa"/>
          </w:tcPr>
          <w:p>
            <w:pPr>
              <w:pStyle w:val="TableParagraph"/>
              <w:spacing w:before="52"/>
              <w:ind w:left="283"/>
              <w:rPr>
                <w:sz w:val="20"/>
              </w:rPr>
            </w:pPr>
            <w:r>
              <w:rPr>
                <w:sz w:val="20"/>
              </w:rPr>
              <w:t>63.0</w:t>
            </w:r>
          </w:p>
        </w:tc>
        <w:tc>
          <w:tcPr>
            <w:tcW w:w="899" w:type="dxa"/>
          </w:tcPr>
          <w:p>
            <w:pPr>
              <w:pStyle w:val="TableParagraph"/>
              <w:spacing w:before="52"/>
              <w:ind w:left="264" w:right="245"/>
              <w:jc w:val="center"/>
              <w:rPr>
                <w:sz w:val="20"/>
              </w:rPr>
            </w:pPr>
            <w:r>
              <w:rPr>
                <w:sz w:val="20"/>
              </w:rPr>
              <w:t>64.0</w:t>
            </w:r>
          </w:p>
        </w:tc>
        <w:tc>
          <w:tcPr>
            <w:tcW w:w="903" w:type="dxa"/>
          </w:tcPr>
          <w:p>
            <w:pPr>
              <w:pStyle w:val="TableParagraph"/>
              <w:spacing w:before="52"/>
              <w:ind w:right="265"/>
              <w:jc w:val="right"/>
              <w:rPr>
                <w:sz w:val="20"/>
              </w:rPr>
            </w:pPr>
            <w:r>
              <w:rPr>
                <w:sz w:val="20"/>
              </w:rPr>
              <w:t>64.0</w:t>
            </w:r>
          </w:p>
        </w:tc>
      </w:tr>
      <w:tr>
        <w:trPr>
          <w:trHeight w:val="345" w:hRule="atLeast"/>
        </w:trPr>
        <w:tc>
          <w:tcPr>
            <w:tcW w:w="1673" w:type="dxa"/>
          </w:tcPr>
          <w:p>
            <w:pPr>
              <w:pStyle w:val="TableParagraph"/>
              <w:spacing w:before="53"/>
              <w:ind w:left="118"/>
              <w:rPr>
                <w:sz w:val="20"/>
              </w:rPr>
            </w:pPr>
            <w:r>
              <w:rPr>
                <w:sz w:val="20"/>
              </w:rPr>
              <w:t>391448/IG/96</w:t>
            </w:r>
          </w:p>
        </w:tc>
        <w:tc>
          <w:tcPr>
            <w:tcW w:w="847" w:type="dxa"/>
          </w:tcPr>
          <w:p>
            <w:pPr>
              <w:pStyle w:val="TableParagraph"/>
              <w:spacing w:before="53"/>
              <w:ind w:left="289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959" w:type="dxa"/>
          </w:tcPr>
          <w:p>
            <w:pPr>
              <w:pStyle w:val="TableParagraph"/>
              <w:spacing w:before="53"/>
              <w:ind w:right="18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M</w:t>
            </w:r>
          </w:p>
        </w:tc>
        <w:tc>
          <w:tcPr>
            <w:tcW w:w="1321" w:type="dxa"/>
          </w:tcPr>
          <w:p>
            <w:pPr>
              <w:pStyle w:val="TableParagraph"/>
              <w:spacing w:before="53"/>
              <w:ind w:left="423"/>
              <w:rPr>
                <w:sz w:val="20"/>
              </w:rPr>
            </w:pPr>
            <w:r>
              <w:rPr>
                <w:sz w:val="20"/>
              </w:rPr>
              <w:t>63.0</w:t>
            </w:r>
          </w:p>
        </w:tc>
        <w:tc>
          <w:tcPr>
            <w:tcW w:w="941" w:type="dxa"/>
          </w:tcPr>
          <w:p>
            <w:pPr>
              <w:pStyle w:val="TableParagraph"/>
              <w:spacing w:before="53"/>
              <w:ind w:left="271"/>
              <w:rPr>
                <w:sz w:val="20"/>
              </w:rPr>
            </w:pPr>
            <w:r>
              <w:rPr>
                <w:sz w:val="20"/>
              </w:rPr>
              <w:t>63.6</w:t>
            </w:r>
          </w:p>
        </w:tc>
        <w:tc>
          <w:tcPr>
            <w:tcW w:w="989" w:type="dxa"/>
          </w:tcPr>
          <w:p>
            <w:pPr>
              <w:pStyle w:val="TableParagraph"/>
              <w:spacing w:before="53"/>
              <w:ind w:left="301" w:right="297"/>
              <w:jc w:val="center"/>
              <w:rPr>
                <w:sz w:val="20"/>
              </w:rPr>
            </w:pPr>
            <w:r>
              <w:rPr>
                <w:sz w:val="20"/>
              </w:rPr>
              <w:t>62.4</w:t>
            </w:r>
          </w:p>
        </w:tc>
        <w:tc>
          <w:tcPr>
            <w:tcW w:w="989" w:type="dxa"/>
          </w:tcPr>
          <w:p>
            <w:pPr>
              <w:pStyle w:val="TableParagraph"/>
              <w:spacing w:before="53"/>
              <w:ind w:left="301" w:right="297"/>
              <w:jc w:val="center"/>
              <w:rPr>
                <w:sz w:val="20"/>
              </w:rPr>
            </w:pPr>
            <w:r>
              <w:rPr>
                <w:sz w:val="20"/>
              </w:rPr>
              <w:t>62.5</w:t>
            </w:r>
          </w:p>
        </w:tc>
        <w:tc>
          <w:tcPr>
            <w:tcW w:w="1034" w:type="dxa"/>
          </w:tcPr>
          <w:p>
            <w:pPr>
              <w:pStyle w:val="TableParagraph"/>
              <w:spacing w:before="53"/>
              <w:ind w:left="264" w:right="297"/>
              <w:jc w:val="center"/>
              <w:rPr>
                <w:sz w:val="20"/>
              </w:rPr>
            </w:pPr>
            <w:r>
              <w:rPr>
                <w:sz w:val="20"/>
              </w:rPr>
              <w:t>61.0</w:t>
            </w:r>
          </w:p>
        </w:tc>
        <w:tc>
          <w:tcPr>
            <w:tcW w:w="1111" w:type="dxa"/>
          </w:tcPr>
          <w:p>
            <w:pPr>
              <w:pStyle w:val="TableParagraph"/>
              <w:spacing w:before="53"/>
              <w:ind w:left="351" w:right="369"/>
              <w:jc w:val="center"/>
              <w:rPr>
                <w:sz w:val="20"/>
              </w:rPr>
            </w:pPr>
            <w:r>
              <w:rPr>
                <w:sz w:val="20"/>
              </w:rPr>
              <w:t>63.0</w:t>
            </w:r>
          </w:p>
        </w:tc>
        <w:tc>
          <w:tcPr>
            <w:tcW w:w="1001" w:type="dxa"/>
          </w:tcPr>
          <w:p>
            <w:pPr>
              <w:pStyle w:val="TableParagraph"/>
              <w:spacing w:before="53"/>
              <w:ind w:left="319" w:right="292"/>
              <w:jc w:val="center"/>
              <w:rPr>
                <w:sz w:val="20"/>
              </w:rPr>
            </w:pPr>
            <w:r>
              <w:rPr>
                <w:sz w:val="20"/>
              </w:rPr>
              <w:t>63.0</w:t>
            </w:r>
          </w:p>
        </w:tc>
        <w:tc>
          <w:tcPr>
            <w:tcW w:w="944" w:type="dxa"/>
          </w:tcPr>
          <w:p>
            <w:pPr>
              <w:pStyle w:val="TableParagraph"/>
              <w:spacing w:before="53"/>
              <w:ind w:left="306" w:right="246"/>
              <w:jc w:val="center"/>
              <w:rPr>
                <w:sz w:val="20"/>
              </w:rPr>
            </w:pPr>
            <w:r>
              <w:rPr>
                <w:sz w:val="20"/>
              </w:rPr>
              <w:t>64.0</w:t>
            </w:r>
          </w:p>
        </w:tc>
        <w:tc>
          <w:tcPr>
            <w:tcW w:w="899" w:type="dxa"/>
          </w:tcPr>
          <w:p>
            <w:pPr>
              <w:pStyle w:val="TableParagraph"/>
              <w:spacing w:before="53"/>
              <w:ind w:left="283"/>
              <w:rPr>
                <w:sz w:val="20"/>
              </w:rPr>
            </w:pPr>
            <w:r>
              <w:rPr>
                <w:sz w:val="20"/>
              </w:rPr>
              <w:t>64.0</w:t>
            </w:r>
          </w:p>
        </w:tc>
        <w:tc>
          <w:tcPr>
            <w:tcW w:w="899" w:type="dxa"/>
          </w:tcPr>
          <w:p>
            <w:pPr>
              <w:pStyle w:val="TableParagraph"/>
              <w:spacing w:before="53"/>
              <w:ind w:left="264" w:right="245"/>
              <w:jc w:val="center"/>
              <w:rPr>
                <w:sz w:val="20"/>
              </w:rPr>
            </w:pPr>
            <w:r>
              <w:rPr>
                <w:sz w:val="20"/>
              </w:rPr>
              <w:t>64.5</w:t>
            </w:r>
          </w:p>
        </w:tc>
        <w:tc>
          <w:tcPr>
            <w:tcW w:w="903" w:type="dxa"/>
          </w:tcPr>
          <w:p>
            <w:pPr>
              <w:pStyle w:val="TableParagraph"/>
              <w:spacing w:before="53"/>
              <w:ind w:right="265"/>
              <w:jc w:val="right"/>
              <w:rPr>
                <w:sz w:val="20"/>
              </w:rPr>
            </w:pPr>
            <w:r>
              <w:rPr>
                <w:sz w:val="20"/>
              </w:rPr>
              <w:t>64.5</w:t>
            </w:r>
          </w:p>
        </w:tc>
      </w:tr>
      <w:tr>
        <w:trPr>
          <w:trHeight w:val="344" w:hRule="atLeast"/>
        </w:trPr>
        <w:tc>
          <w:tcPr>
            <w:tcW w:w="1673" w:type="dxa"/>
          </w:tcPr>
          <w:p>
            <w:pPr>
              <w:pStyle w:val="TableParagraph"/>
              <w:spacing w:before="53"/>
              <w:ind w:left="118"/>
              <w:rPr>
                <w:sz w:val="20"/>
              </w:rPr>
            </w:pPr>
            <w:r>
              <w:rPr>
                <w:sz w:val="20"/>
              </w:rPr>
              <w:t>400183/AB/96</w:t>
            </w:r>
          </w:p>
        </w:tc>
        <w:tc>
          <w:tcPr>
            <w:tcW w:w="847" w:type="dxa"/>
          </w:tcPr>
          <w:p>
            <w:pPr>
              <w:pStyle w:val="TableParagraph"/>
              <w:spacing w:before="53"/>
              <w:ind w:left="289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959" w:type="dxa"/>
          </w:tcPr>
          <w:p>
            <w:pPr>
              <w:pStyle w:val="TableParagraph"/>
              <w:spacing w:before="53"/>
              <w:ind w:right="18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F</w:t>
            </w:r>
          </w:p>
        </w:tc>
        <w:tc>
          <w:tcPr>
            <w:tcW w:w="1321" w:type="dxa"/>
          </w:tcPr>
          <w:p>
            <w:pPr>
              <w:pStyle w:val="TableParagraph"/>
              <w:spacing w:before="53"/>
              <w:ind w:left="423"/>
              <w:rPr>
                <w:sz w:val="20"/>
              </w:rPr>
            </w:pPr>
            <w:r>
              <w:rPr>
                <w:sz w:val="20"/>
              </w:rPr>
              <w:t>44.0</w:t>
            </w:r>
          </w:p>
        </w:tc>
        <w:tc>
          <w:tcPr>
            <w:tcW w:w="941" w:type="dxa"/>
          </w:tcPr>
          <w:p>
            <w:pPr>
              <w:pStyle w:val="TableParagraph"/>
              <w:spacing w:before="53"/>
              <w:ind w:left="271"/>
              <w:rPr>
                <w:sz w:val="20"/>
              </w:rPr>
            </w:pPr>
            <w:r>
              <w:rPr>
                <w:sz w:val="20"/>
              </w:rPr>
              <w:t>44.0</w:t>
            </w:r>
          </w:p>
        </w:tc>
        <w:tc>
          <w:tcPr>
            <w:tcW w:w="989" w:type="dxa"/>
          </w:tcPr>
          <w:p>
            <w:pPr>
              <w:pStyle w:val="TableParagraph"/>
              <w:spacing w:before="53"/>
              <w:ind w:left="301" w:right="297"/>
              <w:jc w:val="center"/>
              <w:rPr>
                <w:sz w:val="20"/>
              </w:rPr>
            </w:pPr>
            <w:r>
              <w:rPr>
                <w:sz w:val="20"/>
              </w:rPr>
              <w:t>44.1</w:t>
            </w:r>
          </w:p>
        </w:tc>
        <w:tc>
          <w:tcPr>
            <w:tcW w:w="989" w:type="dxa"/>
          </w:tcPr>
          <w:p>
            <w:pPr>
              <w:pStyle w:val="TableParagraph"/>
              <w:spacing w:before="53"/>
              <w:ind w:left="301" w:right="297"/>
              <w:jc w:val="center"/>
              <w:rPr>
                <w:sz w:val="20"/>
              </w:rPr>
            </w:pPr>
            <w:r>
              <w:rPr>
                <w:sz w:val="20"/>
              </w:rPr>
              <w:t>44.3</w:t>
            </w:r>
          </w:p>
        </w:tc>
        <w:tc>
          <w:tcPr>
            <w:tcW w:w="1034" w:type="dxa"/>
          </w:tcPr>
          <w:p>
            <w:pPr>
              <w:pStyle w:val="TableParagraph"/>
              <w:spacing w:before="53"/>
              <w:ind w:left="264" w:right="297"/>
              <w:jc w:val="center"/>
              <w:rPr>
                <w:sz w:val="20"/>
              </w:rPr>
            </w:pPr>
            <w:r>
              <w:rPr>
                <w:sz w:val="20"/>
              </w:rPr>
              <w:t>44.3</w:t>
            </w:r>
          </w:p>
        </w:tc>
        <w:tc>
          <w:tcPr>
            <w:tcW w:w="1111" w:type="dxa"/>
          </w:tcPr>
          <w:p>
            <w:pPr>
              <w:pStyle w:val="TableParagraph"/>
              <w:spacing w:before="53"/>
              <w:ind w:left="351" w:right="369"/>
              <w:jc w:val="center"/>
              <w:rPr>
                <w:sz w:val="20"/>
              </w:rPr>
            </w:pPr>
            <w:r>
              <w:rPr>
                <w:sz w:val="20"/>
              </w:rPr>
              <w:t>44.5</w:t>
            </w:r>
          </w:p>
        </w:tc>
        <w:tc>
          <w:tcPr>
            <w:tcW w:w="1001" w:type="dxa"/>
          </w:tcPr>
          <w:p>
            <w:pPr>
              <w:pStyle w:val="TableParagraph"/>
              <w:spacing w:before="53"/>
              <w:ind w:left="319" w:right="292"/>
              <w:jc w:val="center"/>
              <w:rPr>
                <w:sz w:val="20"/>
              </w:rPr>
            </w:pPr>
            <w:r>
              <w:rPr>
                <w:sz w:val="20"/>
              </w:rPr>
              <w:t>44.7</w:t>
            </w:r>
          </w:p>
        </w:tc>
        <w:tc>
          <w:tcPr>
            <w:tcW w:w="944" w:type="dxa"/>
          </w:tcPr>
          <w:p>
            <w:pPr>
              <w:pStyle w:val="TableParagraph"/>
              <w:spacing w:before="53"/>
              <w:ind w:left="306" w:right="246"/>
              <w:jc w:val="center"/>
              <w:rPr>
                <w:sz w:val="20"/>
              </w:rPr>
            </w:pPr>
            <w:r>
              <w:rPr>
                <w:sz w:val="20"/>
              </w:rPr>
              <w:t>44.9</w:t>
            </w:r>
          </w:p>
        </w:tc>
        <w:tc>
          <w:tcPr>
            <w:tcW w:w="899" w:type="dxa"/>
          </w:tcPr>
          <w:p>
            <w:pPr>
              <w:pStyle w:val="TableParagraph"/>
              <w:spacing w:before="53"/>
              <w:ind w:left="283"/>
              <w:rPr>
                <w:sz w:val="20"/>
              </w:rPr>
            </w:pPr>
            <w:r>
              <w:rPr>
                <w:sz w:val="20"/>
              </w:rPr>
              <w:t>50.0</w:t>
            </w:r>
          </w:p>
        </w:tc>
        <w:tc>
          <w:tcPr>
            <w:tcW w:w="899" w:type="dxa"/>
          </w:tcPr>
          <w:p>
            <w:pPr>
              <w:pStyle w:val="TableParagraph"/>
              <w:spacing w:before="53"/>
              <w:ind w:left="264" w:right="245"/>
              <w:jc w:val="center"/>
              <w:rPr>
                <w:sz w:val="20"/>
              </w:rPr>
            </w:pPr>
            <w:r>
              <w:rPr>
                <w:sz w:val="20"/>
              </w:rPr>
              <w:t>50.0</w:t>
            </w:r>
          </w:p>
        </w:tc>
        <w:tc>
          <w:tcPr>
            <w:tcW w:w="903" w:type="dxa"/>
          </w:tcPr>
          <w:p>
            <w:pPr>
              <w:pStyle w:val="TableParagraph"/>
              <w:spacing w:before="53"/>
              <w:ind w:right="265"/>
              <w:jc w:val="right"/>
              <w:rPr>
                <w:sz w:val="20"/>
              </w:rPr>
            </w:pPr>
            <w:r>
              <w:rPr>
                <w:sz w:val="20"/>
              </w:rPr>
              <w:t>50.2</w:t>
            </w:r>
          </w:p>
        </w:tc>
      </w:tr>
      <w:tr>
        <w:trPr>
          <w:trHeight w:val="344" w:hRule="atLeast"/>
        </w:trPr>
        <w:tc>
          <w:tcPr>
            <w:tcW w:w="1673" w:type="dxa"/>
          </w:tcPr>
          <w:p>
            <w:pPr>
              <w:pStyle w:val="TableParagraph"/>
              <w:spacing w:before="52"/>
              <w:ind w:left="118"/>
              <w:rPr>
                <w:sz w:val="20"/>
              </w:rPr>
            </w:pPr>
            <w:r>
              <w:rPr>
                <w:sz w:val="20"/>
              </w:rPr>
              <w:t>398908/IG/96</w:t>
            </w:r>
          </w:p>
        </w:tc>
        <w:tc>
          <w:tcPr>
            <w:tcW w:w="847" w:type="dxa"/>
          </w:tcPr>
          <w:p>
            <w:pPr>
              <w:pStyle w:val="TableParagraph"/>
              <w:spacing w:before="52"/>
              <w:ind w:left="289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959" w:type="dxa"/>
          </w:tcPr>
          <w:p>
            <w:pPr>
              <w:pStyle w:val="TableParagraph"/>
              <w:spacing w:before="52"/>
              <w:ind w:right="18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M</w:t>
            </w:r>
          </w:p>
        </w:tc>
        <w:tc>
          <w:tcPr>
            <w:tcW w:w="1321" w:type="dxa"/>
          </w:tcPr>
          <w:p>
            <w:pPr>
              <w:pStyle w:val="TableParagraph"/>
              <w:spacing w:before="52"/>
              <w:ind w:left="423"/>
              <w:rPr>
                <w:sz w:val="20"/>
              </w:rPr>
            </w:pPr>
            <w:r>
              <w:rPr>
                <w:sz w:val="20"/>
              </w:rPr>
              <w:t>60.0</w:t>
            </w:r>
          </w:p>
        </w:tc>
        <w:tc>
          <w:tcPr>
            <w:tcW w:w="941" w:type="dxa"/>
          </w:tcPr>
          <w:p>
            <w:pPr>
              <w:pStyle w:val="TableParagraph"/>
              <w:spacing w:before="52"/>
              <w:ind w:left="271"/>
              <w:rPr>
                <w:sz w:val="20"/>
              </w:rPr>
            </w:pPr>
            <w:r>
              <w:rPr>
                <w:sz w:val="20"/>
              </w:rPr>
              <w:t>60.2</w:t>
            </w:r>
          </w:p>
        </w:tc>
        <w:tc>
          <w:tcPr>
            <w:tcW w:w="989" w:type="dxa"/>
          </w:tcPr>
          <w:p>
            <w:pPr>
              <w:pStyle w:val="TableParagraph"/>
              <w:spacing w:before="52"/>
              <w:ind w:left="301" w:right="297"/>
              <w:jc w:val="center"/>
              <w:rPr>
                <w:sz w:val="20"/>
              </w:rPr>
            </w:pPr>
            <w:r>
              <w:rPr>
                <w:sz w:val="20"/>
              </w:rPr>
              <w:t>60.1</w:t>
            </w:r>
          </w:p>
        </w:tc>
        <w:tc>
          <w:tcPr>
            <w:tcW w:w="989" w:type="dxa"/>
          </w:tcPr>
          <w:p>
            <w:pPr>
              <w:pStyle w:val="TableParagraph"/>
              <w:spacing w:before="52"/>
              <w:ind w:left="301" w:right="297"/>
              <w:jc w:val="center"/>
              <w:rPr>
                <w:sz w:val="20"/>
              </w:rPr>
            </w:pPr>
            <w:r>
              <w:rPr>
                <w:sz w:val="20"/>
              </w:rPr>
              <w:t>60.2</w:t>
            </w:r>
          </w:p>
        </w:tc>
        <w:tc>
          <w:tcPr>
            <w:tcW w:w="1034" w:type="dxa"/>
          </w:tcPr>
          <w:p>
            <w:pPr>
              <w:pStyle w:val="TableParagraph"/>
              <w:spacing w:before="52"/>
              <w:ind w:left="264" w:right="297"/>
              <w:jc w:val="center"/>
              <w:rPr>
                <w:sz w:val="20"/>
              </w:rPr>
            </w:pPr>
            <w:r>
              <w:rPr>
                <w:sz w:val="20"/>
              </w:rPr>
              <w:t>60.2</w:t>
            </w:r>
          </w:p>
        </w:tc>
        <w:tc>
          <w:tcPr>
            <w:tcW w:w="1111" w:type="dxa"/>
          </w:tcPr>
          <w:p>
            <w:pPr>
              <w:pStyle w:val="TableParagraph"/>
              <w:spacing w:before="52"/>
              <w:ind w:left="351" w:right="369"/>
              <w:jc w:val="center"/>
              <w:rPr>
                <w:sz w:val="20"/>
              </w:rPr>
            </w:pPr>
            <w:r>
              <w:rPr>
                <w:sz w:val="20"/>
              </w:rPr>
              <w:t>60.3</w:t>
            </w:r>
          </w:p>
        </w:tc>
        <w:tc>
          <w:tcPr>
            <w:tcW w:w="1001" w:type="dxa"/>
          </w:tcPr>
          <w:p>
            <w:pPr>
              <w:pStyle w:val="TableParagraph"/>
              <w:spacing w:before="52"/>
              <w:ind w:left="319" w:right="292"/>
              <w:jc w:val="center"/>
              <w:rPr>
                <w:sz w:val="20"/>
              </w:rPr>
            </w:pPr>
            <w:r>
              <w:rPr>
                <w:sz w:val="20"/>
              </w:rPr>
              <w:t>60.5</w:t>
            </w:r>
          </w:p>
        </w:tc>
        <w:tc>
          <w:tcPr>
            <w:tcW w:w="944" w:type="dxa"/>
          </w:tcPr>
          <w:p>
            <w:pPr>
              <w:pStyle w:val="TableParagraph"/>
              <w:spacing w:before="52"/>
              <w:ind w:left="306" w:right="246"/>
              <w:jc w:val="center"/>
              <w:rPr>
                <w:sz w:val="20"/>
              </w:rPr>
            </w:pPr>
            <w:r>
              <w:rPr>
                <w:sz w:val="20"/>
              </w:rPr>
              <w:t>60.4</w:t>
            </w:r>
          </w:p>
        </w:tc>
        <w:tc>
          <w:tcPr>
            <w:tcW w:w="899" w:type="dxa"/>
          </w:tcPr>
          <w:p>
            <w:pPr>
              <w:pStyle w:val="TableParagraph"/>
              <w:spacing w:before="52"/>
              <w:ind w:left="283"/>
              <w:rPr>
                <w:sz w:val="20"/>
              </w:rPr>
            </w:pPr>
            <w:r>
              <w:rPr>
                <w:sz w:val="20"/>
              </w:rPr>
              <w:t>61.0</w:t>
            </w:r>
          </w:p>
        </w:tc>
        <w:tc>
          <w:tcPr>
            <w:tcW w:w="899" w:type="dxa"/>
          </w:tcPr>
          <w:p>
            <w:pPr>
              <w:pStyle w:val="TableParagraph"/>
              <w:spacing w:before="52"/>
              <w:ind w:left="264" w:right="245"/>
              <w:jc w:val="center"/>
              <w:rPr>
                <w:sz w:val="20"/>
              </w:rPr>
            </w:pPr>
            <w:r>
              <w:rPr>
                <w:sz w:val="20"/>
              </w:rPr>
              <w:t>61.8</w:t>
            </w:r>
          </w:p>
        </w:tc>
        <w:tc>
          <w:tcPr>
            <w:tcW w:w="903" w:type="dxa"/>
          </w:tcPr>
          <w:p>
            <w:pPr>
              <w:pStyle w:val="TableParagraph"/>
              <w:spacing w:before="52"/>
              <w:ind w:right="265"/>
              <w:jc w:val="right"/>
              <w:rPr>
                <w:sz w:val="20"/>
              </w:rPr>
            </w:pPr>
            <w:r>
              <w:rPr>
                <w:sz w:val="20"/>
              </w:rPr>
              <w:t>62.0</w:t>
            </w:r>
          </w:p>
        </w:tc>
      </w:tr>
      <w:tr>
        <w:trPr>
          <w:trHeight w:val="345" w:hRule="atLeast"/>
        </w:trPr>
        <w:tc>
          <w:tcPr>
            <w:tcW w:w="1673" w:type="dxa"/>
          </w:tcPr>
          <w:p>
            <w:pPr>
              <w:pStyle w:val="TableParagraph"/>
              <w:spacing w:before="53"/>
              <w:ind w:left="118"/>
              <w:rPr>
                <w:sz w:val="20"/>
              </w:rPr>
            </w:pPr>
            <w:r>
              <w:rPr>
                <w:sz w:val="20"/>
              </w:rPr>
              <w:t>400394/AB/97</w:t>
            </w:r>
          </w:p>
        </w:tc>
        <w:tc>
          <w:tcPr>
            <w:tcW w:w="847" w:type="dxa"/>
          </w:tcPr>
          <w:p>
            <w:pPr>
              <w:pStyle w:val="TableParagraph"/>
              <w:spacing w:before="53"/>
              <w:ind w:left="289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959" w:type="dxa"/>
          </w:tcPr>
          <w:p>
            <w:pPr>
              <w:pStyle w:val="TableParagraph"/>
              <w:spacing w:before="53"/>
              <w:ind w:right="18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F</w:t>
            </w:r>
          </w:p>
        </w:tc>
        <w:tc>
          <w:tcPr>
            <w:tcW w:w="1321" w:type="dxa"/>
          </w:tcPr>
          <w:p>
            <w:pPr>
              <w:pStyle w:val="TableParagraph"/>
              <w:spacing w:before="53"/>
              <w:ind w:left="423"/>
              <w:rPr>
                <w:sz w:val="20"/>
              </w:rPr>
            </w:pPr>
            <w:r>
              <w:rPr>
                <w:sz w:val="20"/>
              </w:rPr>
              <w:t>44.5</w:t>
            </w:r>
          </w:p>
        </w:tc>
        <w:tc>
          <w:tcPr>
            <w:tcW w:w="941" w:type="dxa"/>
          </w:tcPr>
          <w:p>
            <w:pPr>
              <w:pStyle w:val="TableParagraph"/>
              <w:spacing w:before="53"/>
              <w:ind w:left="271"/>
              <w:rPr>
                <w:sz w:val="20"/>
              </w:rPr>
            </w:pPr>
            <w:r>
              <w:rPr>
                <w:sz w:val="20"/>
              </w:rPr>
              <w:t>44.4</w:t>
            </w:r>
          </w:p>
        </w:tc>
        <w:tc>
          <w:tcPr>
            <w:tcW w:w="989" w:type="dxa"/>
          </w:tcPr>
          <w:p>
            <w:pPr>
              <w:pStyle w:val="TableParagraph"/>
              <w:spacing w:before="53"/>
              <w:ind w:left="301" w:right="297"/>
              <w:jc w:val="center"/>
              <w:rPr>
                <w:sz w:val="20"/>
              </w:rPr>
            </w:pPr>
            <w:r>
              <w:rPr>
                <w:sz w:val="20"/>
              </w:rPr>
              <w:t>44.3</w:t>
            </w:r>
          </w:p>
        </w:tc>
        <w:tc>
          <w:tcPr>
            <w:tcW w:w="989" w:type="dxa"/>
          </w:tcPr>
          <w:p>
            <w:pPr>
              <w:pStyle w:val="TableParagraph"/>
              <w:spacing w:before="53"/>
              <w:ind w:left="301" w:right="297"/>
              <w:jc w:val="center"/>
              <w:rPr>
                <w:sz w:val="20"/>
              </w:rPr>
            </w:pPr>
            <w:r>
              <w:rPr>
                <w:sz w:val="20"/>
              </w:rPr>
              <w:t>44.4</w:t>
            </w:r>
          </w:p>
        </w:tc>
        <w:tc>
          <w:tcPr>
            <w:tcW w:w="1034" w:type="dxa"/>
          </w:tcPr>
          <w:p>
            <w:pPr>
              <w:pStyle w:val="TableParagraph"/>
              <w:spacing w:before="53"/>
              <w:ind w:left="264" w:right="297"/>
              <w:jc w:val="center"/>
              <w:rPr>
                <w:sz w:val="20"/>
              </w:rPr>
            </w:pPr>
            <w:r>
              <w:rPr>
                <w:sz w:val="20"/>
              </w:rPr>
              <w:t>44.5</w:t>
            </w:r>
          </w:p>
        </w:tc>
        <w:tc>
          <w:tcPr>
            <w:tcW w:w="1111" w:type="dxa"/>
          </w:tcPr>
          <w:p>
            <w:pPr>
              <w:pStyle w:val="TableParagraph"/>
              <w:spacing w:before="53"/>
              <w:ind w:left="351" w:right="369"/>
              <w:jc w:val="center"/>
              <w:rPr>
                <w:sz w:val="20"/>
              </w:rPr>
            </w:pPr>
            <w:r>
              <w:rPr>
                <w:sz w:val="20"/>
              </w:rPr>
              <w:t>44.6</w:t>
            </w:r>
          </w:p>
        </w:tc>
        <w:tc>
          <w:tcPr>
            <w:tcW w:w="1001" w:type="dxa"/>
          </w:tcPr>
          <w:p>
            <w:pPr>
              <w:pStyle w:val="TableParagraph"/>
              <w:spacing w:before="53"/>
              <w:ind w:left="319" w:right="292"/>
              <w:jc w:val="center"/>
              <w:rPr>
                <w:sz w:val="20"/>
              </w:rPr>
            </w:pPr>
            <w:r>
              <w:rPr>
                <w:sz w:val="20"/>
              </w:rPr>
              <w:t>44.8</w:t>
            </w:r>
          </w:p>
        </w:tc>
        <w:tc>
          <w:tcPr>
            <w:tcW w:w="944" w:type="dxa"/>
          </w:tcPr>
          <w:p>
            <w:pPr>
              <w:pStyle w:val="TableParagraph"/>
              <w:spacing w:before="53"/>
              <w:ind w:left="306" w:right="246"/>
              <w:jc w:val="center"/>
              <w:rPr>
                <w:sz w:val="20"/>
              </w:rPr>
            </w:pPr>
            <w:r>
              <w:rPr>
                <w:sz w:val="20"/>
              </w:rPr>
              <w:t>45.0</w:t>
            </w:r>
          </w:p>
        </w:tc>
        <w:tc>
          <w:tcPr>
            <w:tcW w:w="899" w:type="dxa"/>
          </w:tcPr>
          <w:p>
            <w:pPr>
              <w:pStyle w:val="TableParagraph"/>
              <w:spacing w:before="53"/>
              <w:ind w:left="283"/>
              <w:rPr>
                <w:sz w:val="20"/>
              </w:rPr>
            </w:pPr>
            <w:r>
              <w:rPr>
                <w:sz w:val="20"/>
              </w:rPr>
              <w:t>45.3</w:t>
            </w:r>
          </w:p>
        </w:tc>
        <w:tc>
          <w:tcPr>
            <w:tcW w:w="899" w:type="dxa"/>
          </w:tcPr>
          <w:p>
            <w:pPr>
              <w:pStyle w:val="TableParagraph"/>
              <w:spacing w:before="53"/>
              <w:ind w:left="264" w:right="245"/>
              <w:jc w:val="center"/>
              <w:rPr>
                <w:sz w:val="20"/>
              </w:rPr>
            </w:pPr>
            <w:r>
              <w:rPr>
                <w:sz w:val="20"/>
              </w:rPr>
              <w:t>45.8</w:t>
            </w:r>
          </w:p>
        </w:tc>
        <w:tc>
          <w:tcPr>
            <w:tcW w:w="903" w:type="dxa"/>
          </w:tcPr>
          <w:p>
            <w:pPr>
              <w:pStyle w:val="TableParagraph"/>
              <w:spacing w:before="53"/>
              <w:ind w:right="265"/>
              <w:jc w:val="right"/>
              <w:rPr>
                <w:sz w:val="20"/>
              </w:rPr>
            </w:pPr>
            <w:r>
              <w:rPr>
                <w:sz w:val="20"/>
              </w:rPr>
              <w:t>46.0</w:t>
            </w:r>
          </w:p>
        </w:tc>
      </w:tr>
      <w:tr>
        <w:trPr>
          <w:trHeight w:val="345" w:hRule="atLeast"/>
        </w:trPr>
        <w:tc>
          <w:tcPr>
            <w:tcW w:w="1673" w:type="dxa"/>
          </w:tcPr>
          <w:p>
            <w:pPr>
              <w:pStyle w:val="TableParagraph"/>
              <w:spacing w:before="53"/>
              <w:ind w:left="118"/>
              <w:rPr>
                <w:sz w:val="20"/>
              </w:rPr>
            </w:pPr>
            <w:r>
              <w:rPr>
                <w:sz w:val="20"/>
              </w:rPr>
              <w:t>400440/AB/97</w:t>
            </w:r>
          </w:p>
        </w:tc>
        <w:tc>
          <w:tcPr>
            <w:tcW w:w="847" w:type="dxa"/>
          </w:tcPr>
          <w:p>
            <w:pPr>
              <w:pStyle w:val="TableParagraph"/>
              <w:spacing w:before="53"/>
              <w:ind w:left="289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959" w:type="dxa"/>
          </w:tcPr>
          <w:p>
            <w:pPr>
              <w:pStyle w:val="TableParagraph"/>
              <w:spacing w:before="53"/>
              <w:ind w:right="18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M</w:t>
            </w:r>
          </w:p>
        </w:tc>
        <w:tc>
          <w:tcPr>
            <w:tcW w:w="1321" w:type="dxa"/>
          </w:tcPr>
          <w:p>
            <w:pPr>
              <w:pStyle w:val="TableParagraph"/>
              <w:spacing w:before="53"/>
              <w:ind w:left="423"/>
              <w:rPr>
                <w:sz w:val="20"/>
              </w:rPr>
            </w:pPr>
            <w:r>
              <w:rPr>
                <w:sz w:val="20"/>
              </w:rPr>
              <w:t>42.0</w:t>
            </w:r>
          </w:p>
        </w:tc>
        <w:tc>
          <w:tcPr>
            <w:tcW w:w="941" w:type="dxa"/>
          </w:tcPr>
          <w:p>
            <w:pPr>
              <w:pStyle w:val="TableParagraph"/>
              <w:spacing w:before="53"/>
              <w:ind w:left="271"/>
              <w:rPr>
                <w:sz w:val="20"/>
              </w:rPr>
            </w:pPr>
            <w:r>
              <w:rPr>
                <w:sz w:val="20"/>
              </w:rPr>
              <w:t>43.0</w:t>
            </w:r>
          </w:p>
        </w:tc>
        <w:tc>
          <w:tcPr>
            <w:tcW w:w="989" w:type="dxa"/>
          </w:tcPr>
          <w:p>
            <w:pPr>
              <w:pStyle w:val="TableParagraph"/>
              <w:spacing w:before="53"/>
              <w:ind w:left="301" w:right="297"/>
              <w:jc w:val="center"/>
              <w:rPr>
                <w:sz w:val="20"/>
              </w:rPr>
            </w:pPr>
            <w:r>
              <w:rPr>
                <w:sz w:val="20"/>
              </w:rPr>
              <w:t>44.5</w:t>
            </w:r>
          </w:p>
        </w:tc>
        <w:tc>
          <w:tcPr>
            <w:tcW w:w="989" w:type="dxa"/>
          </w:tcPr>
          <w:p>
            <w:pPr>
              <w:pStyle w:val="TableParagraph"/>
              <w:spacing w:before="53"/>
              <w:ind w:left="301" w:right="297"/>
              <w:jc w:val="center"/>
              <w:rPr>
                <w:sz w:val="20"/>
              </w:rPr>
            </w:pPr>
            <w:r>
              <w:rPr>
                <w:sz w:val="20"/>
              </w:rPr>
              <w:t>43.0</w:t>
            </w:r>
          </w:p>
        </w:tc>
        <w:tc>
          <w:tcPr>
            <w:tcW w:w="1034" w:type="dxa"/>
          </w:tcPr>
          <w:p>
            <w:pPr>
              <w:pStyle w:val="TableParagraph"/>
              <w:spacing w:before="53"/>
              <w:ind w:left="264" w:right="297"/>
              <w:jc w:val="center"/>
              <w:rPr>
                <w:sz w:val="20"/>
              </w:rPr>
            </w:pPr>
            <w:r>
              <w:rPr>
                <w:sz w:val="20"/>
              </w:rPr>
              <w:t>42.5</w:t>
            </w:r>
          </w:p>
        </w:tc>
        <w:tc>
          <w:tcPr>
            <w:tcW w:w="1111" w:type="dxa"/>
          </w:tcPr>
          <w:p>
            <w:pPr>
              <w:pStyle w:val="TableParagraph"/>
              <w:spacing w:before="53"/>
              <w:ind w:left="351" w:right="369"/>
              <w:jc w:val="center"/>
              <w:rPr>
                <w:sz w:val="20"/>
              </w:rPr>
            </w:pPr>
            <w:r>
              <w:rPr>
                <w:sz w:val="20"/>
              </w:rPr>
              <w:t>41.5</w:t>
            </w:r>
          </w:p>
        </w:tc>
        <w:tc>
          <w:tcPr>
            <w:tcW w:w="1001" w:type="dxa"/>
          </w:tcPr>
          <w:p>
            <w:pPr>
              <w:pStyle w:val="TableParagraph"/>
              <w:spacing w:before="53"/>
              <w:ind w:left="319" w:right="292"/>
              <w:jc w:val="center"/>
              <w:rPr>
                <w:sz w:val="20"/>
              </w:rPr>
            </w:pPr>
            <w:r>
              <w:rPr>
                <w:sz w:val="20"/>
              </w:rPr>
              <w:t>42.0</w:t>
            </w:r>
          </w:p>
        </w:tc>
        <w:tc>
          <w:tcPr>
            <w:tcW w:w="944" w:type="dxa"/>
          </w:tcPr>
          <w:p>
            <w:pPr>
              <w:pStyle w:val="TableParagraph"/>
              <w:spacing w:before="53"/>
              <w:ind w:left="306" w:right="246"/>
              <w:jc w:val="center"/>
              <w:rPr>
                <w:sz w:val="20"/>
              </w:rPr>
            </w:pPr>
            <w:r>
              <w:rPr>
                <w:sz w:val="20"/>
              </w:rPr>
              <w:t>43.0</w:t>
            </w:r>
          </w:p>
        </w:tc>
        <w:tc>
          <w:tcPr>
            <w:tcW w:w="899" w:type="dxa"/>
          </w:tcPr>
          <w:p>
            <w:pPr>
              <w:pStyle w:val="TableParagraph"/>
              <w:spacing w:before="53"/>
              <w:ind w:left="283"/>
              <w:rPr>
                <w:sz w:val="20"/>
              </w:rPr>
            </w:pPr>
            <w:r>
              <w:rPr>
                <w:sz w:val="20"/>
              </w:rPr>
              <w:t>44.0</w:t>
            </w:r>
          </w:p>
        </w:tc>
        <w:tc>
          <w:tcPr>
            <w:tcW w:w="899" w:type="dxa"/>
          </w:tcPr>
          <w:p>
            <w:pPr>
              <w:pStyle w:val="TableParagraph"/>
              <w:spacing w:before="53"/>
              <w:ind w:left="264" w:right="245"/>
              <w:jc w:val="center"/>
              <w:rPr>
                <w:sz w:val="20"/>
              </w:rPr>
            </w:pPr>
            <w:r>
              <w:rPr>
                <w:sz w:val="20"/>
              </w:rPr>
              <w:t>45.0</w:t>
            </w:r>
          </w:p>
        </w:tc>
        <w:tc>
          <w:tcPr>
            <w:tcW w:w="903" w:type="dxa"/>
          </w:tcPr>
          <w:p>
            <w:pPr>
              <w:pStyle w:val="TableParagraph"/>
              <w:spacing w:before="53"/>
              <w:ind w:right="265"/>
              <w:jc w:val="right"/>
              <w:rPr>
                <w:sz w:val="20"/>
              </w:rPr>
            </w:pPr>
            <w:r>
              <w:rPr>
                <w:sz w:val="20"/>
              </w:rPr>
              <w:t>45.0</w:t>
            </w:r>
          </w:p>
        </w:tc>
      </w:tr>
      <w:tr>
        <w:trPr>
          <w:trHeight w:val="344" w:hRule="atLeast"/>
        </w:trPr>
        <w:tc>
          <w:tcPr>
            <w:tcW w:w="1673" w:type="dxa"/>
          </w:tcPr>
          <w:p>
            <w:pPr>
              <w:pStyle w:val="TableParagraph"/>
              <w:spacing w:before="53"/>
              <w:ind w:left="118"/>
              <w:rPr>
                <w:sz w:val="20"/>
              </w:rPr>
            </w:pPr>
            <w:r>
              <w:rPr>
                <w:sz w:val="20"/>
              </w:rPr>
              <w:t>310913/OA/96</w:t>
            </w:r>
          </w:p>
        </w:tc>
        <w:tc>
          <w:tcPr>
            <w:tcW w:w="847" w:type="dxa"/>
          </w:tcPr>
          <w:p>
            <w:pPr>
              <w:pStyle w:val="TableParagraph"/>
              <w:spacing w:before="53"/>
              <w:ind w:left="289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959" w:type="dxa"/>
          </w:tcPr>
          <w:p>
            <w:pPr>
              <w:pStyle w:val="TableParagraph"/>
              <w:spacing w:before="53"/>
              <w:ind w:right="18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F</w:t>
            </w:r>
          </w:p>
        </w:tc>
        <w:tc>
          <w:tcPr>
            <w:tcW w:w="1321" w:type="dxa"/>
          </w:tcPr>
          <w:p>
            <w:pPr>
              <w:pStyle w:val="TableParagraph"/>
              <w:spacing w:before="53"/>
              <w:ind w:left="423"/>
              <w:rPr>
                <w:sz w:val="20"/>
              </w:rPr>
            </w:pPr>
            <w:r>
              <w:rPr>
                <w:sz w:val="20"/>
              </w:rPr>
              <w:t>46.0</w:t>
            </w:r>
          </w:p>
        </w:tc>
        <w:tc>
          <w:tcPr>
            <w:tcW w:w="941" w:type="dxa"/>
          </w:tcPr>
          <w:p>
            <w:pPr>
              <w:pStyle w:val="TableParagraph"/>
              <w:spacing w:before="53"/>
              <w:ind w:left="271"/>
              <w:rPr>
                <w:sz w:val="20"/>
              </w:rPr>
            </w:pPr>
            <w:r>
              <w:rPr>
                <w:sz w:val="20"/>
              </w:rPr>
              <w:t>44.5</w:t>
            </w:r>
          </w:p>
        </w:tc>
        <w:tc>
          <w:tcPr>
            <w:tcW w:w="989" w:type="dxa"/>
          </w:tcPr>
          <w:p>
            <w:pPr>
              <w:pStyle w:val="TableParagraph"/>
              <w:spacing w:before="53"/>
              <w:ind w:left="301" w:right="297"/>
              <w:jc w:val="center"/>
              <w:rPr>
                <w:sz w:val="20"/>
              </w:rPr>
            </w:pPr>
            <w:r>
              <w:rPr>
                <w:sz w:val="20"/>
              </w:rPr>
              <w:t>44.5</w:t>
            </w:r>
          </w:p>
        </w:tc>
        <w:tc>
          <w:tcPr>
            <w:tcW w:w="989" w:type="dxa"/>
          </w:tcPr>
          <w:p>
            <w:pPr>
              <w:pStyle w:val="TableParagraph"/>
              <w:spacing w:before="53"/>
              <w:ind w:left="301" w:right="297"/>
              <w:jc w:val="center"/>
              <w:rPr>
                <w:sz w:val="20"/>
              </w:rPr>
            </w:pPr>
            <w:r>
              <w:rPr>
                <w:sz w:val="20"/>
              </w:rPr>
              <w:t>42.0</w:t>
            </w:r>
          </w:p>
        </w:tc>
        <w:tc>
          <w:tcPr>
            <w:tcW w:w="1034" w:type="dxa"/>
          </w:tcPr>
          <w:p>
            <w:pPr>
              <w:pStyle w:val="TableParagraph"/>
              <w:spacing w:before="53"/>
              <w:ind w:left="264" w:right="297"/>
              <w:jc w:val="center"/>
              <w:rPr>
                <w:sz w:val="20"/>
              </w:rPr>
            </w:pPr>
            <w:r>
              <w:rPr>
                <w:sz w:val="20"/>
              </w:rPr>
              <w:t>42.2</w:t>
            </w:r>
          </w:p>
        </w:tc>
        <w:tc>
          <w:tcPr>
            <w:tcW w:w="1111" w:type="dxa"/>
          </w:tcPr>
          <w:p>
            <w:pPr>
              <w:pStyle w:val="TableParagraph"/>
              <w:spacing w:before="53"/>
              <w:ind w:left="351" w:right="369"/>
              <w:jc w:val="center"/>
              <w:rPr>
                <w:sz w:val="20"/>
              </w:rPr>
            </w:pPr>
            <w:r>
              <w:rPr>
                <w:sz w:val="20"/>
              </w:rPr>
              <w:t>42.6</w:t>
            </w:r>
          </w:p>
        </w:tc>
        <w:tc>
          <w:tcPr>
            <w:tcW w:w="1001" w:type="dxa"/>
          </w:tcPr>
          <w:p>
            <w:pPr>
              <w:pStyle w:val="TableParagraph"/>
              <w:spacing w:before="53"/>
              <w:ind w:left="319" w:right="292"/>
              <w:jc w:val="center"/>
              <w:rPr>
                <w:sz w:val="20"/>
              </w:rPr>
            </w:pPr>
            <w:r>
              <w:rPr>
                <w:sz w:val="20"/>
              </w:rPr>
              <w:t>44.0</w:t>
            </w:r>
          </w:p>
        </w:tc>
        <w:tc>
          <w:tcPr>
            <w:tcW w:w="944" w:type="dxa"/>
          </w:tcPr>
          <w:p>
            <w:pPr>
              <w:pStyle w:val="TableParagraph"/>
              <w:spacing w:before="53"/>
              <w:ind w:left="306" w:right="246"/>
              <w:jc w:val="center"/>
              <w:rPr>
                <w:sz w:val="20"/>
              </w:rPr>
            </w:pPr>
            <w:r>
              <w:rPr>
                <w:sz w:val="20"/>
              </w:rPr>
              <w:t>45.0</w:t>
            </w:r>
          </w:p>
        </w:tc>
        <w:tc>
          <w:tcPr>
            <w:tcW w:w="899" w:type="dxa"/>
          </w:tcPr>
          <w:p>
            <w:pPr>
              <w:pStyle w:val="TableParagraph"/>
              <w:spacing w:before="53"/>
              <w:ind w:left="283"/>
              <w:rPr>
                <w:sz w:val="20"/>
              </w:rPr>
            </w:pPr>
            <w:r>
              <w:rPr>
                <w:sz w:val="20"/>
              </w:rPr>
              <w:t>46.0</w:t>
            </w:r>
          </w:p>
        </w:tc>
        <w:tc>
          <w:tcPr>
            <w:tcW w:w="899" w:type="dxa"/>
          </w:tcPr>
          <w:p>
            <w:pPr>
              <w:pStyle w:val="TableParagraph"/>
              <w:spacing w:before="53"/>
              <w:ind w:left="264" w:right="245"/>
              <w:jc w:val="center"/>
              <w:rPr>
                <w:sz w:val="20"/>
              </w:rPr>
            </w:pPr>
            <w:r>
              <w:rPr>
                <w:sz w:val="20"/>
              </w:rPr>
              <w:t>47.0</w:t>
            </w:r>
          </w:p>
        </w:tc>
        <w:tc>
          <w:tcPr>
            <w:tcW w:w="903" w:type="dxa"/>
          </w:tcPr>
          <w:p>
            <w:pPr>
              <w:pStyle w:val="TableParagraph"/>
              <w:spacing w:before="53"/>
              <w:ind w:right="265"/>
              <w:jc w:val="right"/>
              <w:rPr>
                <w:sz w:val="20"/>
              </w:rPr>
            </w:pPr>
            <w:r>
              <w:rPr>
                <w:sz w:val="20"/>
              </w:rPr>
              <w:t>47.0</w:t>
            </w:r>
          </w:p>
        </w:tc>
      </w:tr>
      <w:tr>
        <w:trPr>
          <w:trHeight w:val="344" w:hRule="atLeast"/>
        </w:trPr>
        <w:tc>
          <w:tcPr>
            <w:tcW w:w="1673" w:type="dxa"/>
          </w:tcPr>
          <w:p>
            <w:pPr>
              <w:pStyle w:val="TableParagraph"/>
              <w:spacing w:before="52"/>
              <w:ind w:left="118"/>
              <w:rPr>
                <w:sz w:val="20"/>
              </w:rPr>
            </w:pPr>
            <w:r>
              <w:rPr>
                <w:sz w:val="20"/>
              </w:rPr>
              <w:t>396274/AY/96</w:t>
            </w:r>
          </w:p>
        </w:tc>
        <w:tc>
          <w:tcPr>
            <w:tcW w:w="847" w:type="dxa"/>
          </w:tcPr>
          <w:p>
            <w:pPr>
              <w:pStyle w:val="TableParagraph"/>
              <w:spacing w:before="52"/>
              <w:ind w:left="289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959" w:type="dxa"/>
          </w:tcPr>
          <w:p>
            <w:pPr>
              <w:pStyle w:val="TableParagraph"/>
              <w:spacing w:before="52"/>
              <w:ind w:right="18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M</w:t>
            </w:r>
          </w:p>
        </w:tc>
        <w:tc>
          <w:tcPr>
            <w:tcW w:w="1321" w:type="dxa"/>
          </w:tcPr>
          <w:p>
            <w:pPr>
              <w:pStyle w:val="TableParagraph"/>
              <w:spacing w:before="52"/>
              <w:ind w:left="423"/>
              <w:rPr>
                <w:sz w:val="20"/>
              </w:rPr>
            </w:pPr>
            <w:r>
              <w:rPr>
                <w:sz w:val="20"/>
              </w:rPr>
              <w:t>66.0</w:t>
            </w:r>
          </w:p>
        </w:tc>
        <w:tc>
          <w:tcPr>
            <w:tcW w:w="941" w:type="dxa"/>
          </w:tcPr>
          <w:p>
            <w:pPr>
              <w:pStyle w:val="TableParagraph"/>
              <w:spacing w:before="52"/>
              <w:ind w:left="271"/>
              <w:rPr>
                <w:sz w:val="20"/>
              </w:rPr>
            </w:pPr>
            <w:r>
              <w:rPr>
                <w:sz w:val="20"/>
              </w:rPr>
              <w:t>65.5</w:t>
            </w:r>
          </w:p>
        </w:tc>
        <w:tc>
          <w:tcPr>
            <w:tcW w:w="989" w:type="dxa"/>
          </w:tcPr>
          <w:p>
            <w:pPr>
              <w:pStyle w:val="TableParagraph"/>
              <w:spacing w:before="52"/>
              <w:ind w:left="301" w:right="297"/>
              <w:jc w:val="center"/>
              <w:rPr>
                <w:sz w:val="20"/>
              </w:rPr>
            </w:pPr>
            <w:r>
              <w:rPr>
                <w:sz w:val="20"/>
              </w:rPr>
              <w:t>68.6</w:t>
            </w:r>
          </w:p>
        </w:tc>
        <w:tc>
          <w:tcPr>
            <w:tcW w:w="989" w:type="dxa"/>
          </w:tcPr>
          <w:p>
            <w:pPr>
              <w:pStyle w:val="TableParagraph"/>
              <w:spacing w:before="52"/>
              <w:ind w:left="301" w:right="297"/>
              <w:jc w:val="center"/>
              <w:rPr>
                <w:sz w:val="20"/>
              </w:rPr>
            </w:pPr>
            <w:r>
              <w:rPr>
                <w:sz w:val="20"/>
              </w:rPr>
              <w:t>67.5</w:t>
            </w:r>
          </w:p>
        </w:tc>
        <w:tc>
          <w:tcPr>
            <w:tcW w:w="1034" w:type="dxa"/>
          </w:tcPr>
          <w:p>
            <w:pPr>
              <w:pStyle w:val="TableParagraph"/>
              <w:spacing w:before="52"/>
              <w:ind w:left="264" w:right="297"/>
              <w:jc w:val="center"/>
              <w:rPr>
                <w:sz w:val="20"/>
              </w:rPr>
            </w:pPr>
            <w:r>
              <w:rPr>
                <w:sz w:val="20"/>
              </w:rPr>
              <w:t>68.5</w:t>
            </w:r>
          </w:p>
        </w:tc>
        <w:tc>
          <w:tcPr>
            <w:tcW w:w="1111" w:type="dxa"/>
          </w:tcPr>
          <w:p>
            <w:pPr>
              <w:pStyle w:val="TableParagraph"/>
              <w:spacing w:before="52"/>
              <w:ind w:left="351" w:right="369"/>
              <w:jc w:val="center"/>
              <w:rPr>
                <w:sz w:val="20"/>
              </w:rPr>
            </w:pPr>
            <w:r>
              <w:rPr>
                <w:sz w:val="20"/>
              </w:rPr>
              <w:t>68.0</w:t>
            </w:r>
          </w:p>
        </w:tc>
        <w:tc>
          <w:tcPr>
            <w:tcW w:w="1001" w:type="dxa"/>
          </w:tcPr>
          <w:p>
            <w:pPr>
              <w:pStyle w:val="TableParagraph"/>
              <w:spacing w:before="52"/>
              <w:ind w:left="319" w:right="292"/>
              <w:jc w:val="center"/>
              <w:rPr>
                <w:sz w:val="20"/>
              </w:rPr>
            </w:pPr>
            <w:r>
              <w:rPr>
                <w:sz w:val="20"/>
              </w:rPr>
              <w:t>68.0</w:t>
            </w:r>
          </w:p>
        </w:tc>
        <w:tc>
          <w:tcPr>
            <w:tcW w:w="944" w:type="dxa"/>
          </w:tcPr>
          <w:p>
            <w:pPr>
              <w:pStyle w:val="TableParagraph"/>
              <w:spacing w:before="52"/>
              <w:ind w:left="307" w:right="246"/>
              <w:jc w:val="center"/>
              <w:rPr>
                <w:sz w:val="20"/>
              </w:rPr>
            </w:pPr>
            <w:r>
              <w:rPr>
                <w:sz w:val="20"/>
              </w:rPr>
              <w:t>68.5</w:t>
            </w:r>
          </w:p>
        </w:tc>
        <w:tc>
          <w:tcPr>
            <w:tcW w:w="899" w:type="dxa"/>
          </w:tcPr>
          <w:p>
            <w:pPr>
              <w:pStyle w:val="TableParagraph"/>
              <w:spacing w:before="52"/>
              <w:ind w:left="283"/>
              <w:rPr>
                <w:sz w:val="20"/>
              </w:rPr>
            </w:pPr>
            <w:r>
              <w:rPr>
                <w:sz w:val="20"/>
              </w:rPr>
              <w:t>68.5</w:t>
            </w:r>
          </w:p>
        </w:tc>
        <w:tc>
          <w:tcPr>
            <w:tcW w:w="899" w:type="dxa"/>
          </w:tcPr>
          <w:p>
            <w:pPr>
              <w:pStyle w:val="TableParagraph"/>
              <w:spacing w:before="52"/>
              <w:ind w:left="264" w:right="245"/>
              <w:jc w:val="center"/>
              <w:rPr>
                <w:sz w:val="20"/>
              </w:rPr>
            </w:pPr>
            <w:r>
              <w:rPr>
                <w:sz w:val="20"/>
              </w:rPr>
              <w:t>69.0</w:t>
            </w:r>
          </w:p>
        </w:tc>
        <w:tc>
          <w:tcPr>
            <w:tcW w:w="903" w:type="dxa"/>
          </w:tcPr>
          <w:p>
            <w:pPr>
              <w:pStyle w:val="TableParagraph"/>
              <w:spacing w:before="52"/>
              <w:ind w:right="265"/>
              <w:jc w:val="right"/>
              <w:rPr>
                <w:sz w:val="20"/>
              </w:rPr>
            </w:pPr>
            <w:r>
              <w:rPr>
                <w:sz w:val="20"/>
              </w:rPr>
              <w:t>69.0</w:t>
            </w:r>
          </w:p>
        </w:tc>
      </w:tr>
      <w:tr>
        <w:trPr>
          <w:trHeight w:val="405" w:hRule="atLeast"/>
        </w:trPr>
        <w:tc>
          <w:tcPr>
            <w:tcW w:w="1673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53"/>
              <w:ind w:left="118"/>
              <w:rPr>
                <w:sz w:val="20"/>
              </w:rPr>
            </w:pPr>
            <w:r>
              <w:rPr>
                <w:sz w:val="20"/>
              </w:rPr>
              <w:t>391536/OH/96</w:t>
            </w:r>
          </w:p>
        </w:tc>
        <w:tc>
          <w:tcPr>
            <w:tcW w:w="847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53"/>
              <w:ind w:left="289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959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53"/>
              <w:ind w:right="18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M</w:t>
            </w:r>
          </w:p>
        </w:tc>
        <w:tc>
          <w:tcPr>
            <w:tcW w:w="132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53"/>
              <w:ind w:left="423"/>
              <w:rPr>
                <w:sz w:val="20"/>
              </w:rPr>
            </w:pPr>
            <w:r>
              <w:rPr>
                <w:sz w:val="20"/>
              </w:rPr>
              <w:t>62.0</w:t>
            </w:r>
          </w:p>
        </w:tc>
        <w:tc>
          <w:tcPr>
            <w:tcW w:w="94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53"/>
              <w:ind w:left="271"/>
              <w:rPr>
                <w:sz w:val="20"/>
              </w:rPr>
            </w:pPr>
            <w:r>
              <w:rPr>
                <w:sz w:val="20"/>
              </w:rPr>
              <w:t>66.5</w:t>
            </w:r>
          </w:p>
        </w:tc>
        <w:tc>
          <w:tcPr>
            <w:tcW w:w="989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53"/>
              <w:ind w:left="301" w:right="297"/>
              <w:jc w:val="center"/>
              <w:rPr>
                <w:sz w:val="20"/>
              </w:rPr>
            </w:pPr>
            <w:r>
              <w:rPr>
                <w:sz w:val="20"/>
              </w:rPr>
              <w:t>66.7</w:t>
            </w:r>
          </w:p>
        </w:tc>
        <w:tc>
          <w:tcPr>
            <w:tcW w:w="989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53"/>
              <w:ind w:left="301" w:right="297"/>
              <w:jc w:val="center"/>
              <w:rPr>
                <w:sz w:val="20"/>
              </w:rPr>
            </w:pPr>
            <w:r>
              <w:rPr>
                <w:sz w:val="20"/>
              </w:rPr>
              <w:t>66.8</w:t>
            </w:r>
          </w:p>
        </w:tc>
        <w:tc>
          <w:tcPr>
            <w:tcW w:w="1034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53"/>
              <w:ind w:left="264" w:right="297"/>
              <w:jc w:val="center"/>
              <w:rPr>
                <w:sz w:val="20"/>
              </w:rPr>
            </w:pPr>
            <w:r>
              <w:rPr>
                <w:sz w:val="20"/>
              </w:rPr>
              <w:t>66.4</w:t>
            </w:r>
          </w:p>
        </w:tc>
        <w:tc>
          <w:tcPr>
            <w:tcW w:w="111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53"/>
              <w:ind w:left="351" w:right="369"/>
              <w:jc w:val="center"/>
              <w:rPr>
                <w:sz w:val="20"/>
              </w:rPr>
            </w:pPr>
            <w:r>
              <w:rPr>
                <w:sz w:val="20"/>
              </w:rPr>
              <w:t>66.5</w:t>
            </w:r>
          </w:p>
        </w:tc>
        <w:tc>
          <w:tcPr>
            <w:tcW w:w="100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53"/>
              <w:ind w:left="319" w:right="292"/>
              <w:jc w:val="center"/>
              <w:rPr>
                <w:sz w:val="20"/>
              </w:rPr>
            </w:pPr>
            <w:r>
              <w:rPr>
                <w:sz w:val="20"/>
              </w:rPr>
              <w:t>66.9</w:t>
            </w:r>
          </w:p>
        </w:tc>
        <w:tc>
          <w:tcPr>
            <w:tcW w:w="944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53"/>
              <w:ind w:left="306" w:right="246"/>
              <w:jc w:val="center"/>
              <w:rPr>
                <w:sz w:val="20"/>
              </w:rPr>
            </w:pPr>
            <w:r>
              <w:rPr>
                <w:sz w:val="20"/>
              </w:rPr>
              <w:t>70.0</w:t>
            </w:r>
          </w:p>
        </w:tc>
        <w:tc>
          <w:tcPr>
            <w:tcW w:w="899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53"/>
              <w:ind w:left="283"/>
              <w:rPr>
                <w:sz w:val="20"/>
              </w:rPr>
            </w:pPr>
            <w:r>
              <w:rPr>
                <w:sz w:val="20"/>
              </w:rPr>
              <w:t>70.3</w:t>
            </w:r>
          </w:p>
        </w:tc>
        <w:tc>
          <w:tcPr>
            <w:tcW w:w="899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53"/>
              <w:ind w:left="264" w:right="245"/>
              <w:jc w:val="center"/>
              <w:rPr>
                <w:sz w:val="20"/>
              </w:rPr>
            </w:pPr>
            <w:r>
              <w:rPr>
                <w:sz w:val="20"/>
              </w:rPr>
              <w:t>70.5</w:t>
            </w:r>
          </w:p>
        </w:tc>
        <w:tc>
          <w:tcPr>
            <w:tcW w:w="903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53"/>
              <w:ind w:right="265"/>
              <w:jc w:val="right"/>
              <w:rPr>
                <w:sz w:val="20"/>
              </w:rPr>
            </w:pPr>
            <w:r>
              <w:rPr>
                <w:sz w:val="20"/>
              </w:rPr>
              <w:t>70.6</w:t>
            </w:r>
          </w:p>
        </w:tc>
      </w:tr>
    </w:tbl>
    <w:p>
      <w:pPr>
        <w:spacing w:after="0"/>
        <w:jc w:val="right"/>
        <w:rPr>
          <w:sz w:val="20"/>
        </w:rPr>
        <w:sectPr>
          <w:headerReference w:type="default" r:id="rId237"/>
          <w:pgSz w:w="16840" w:h="11910" w:orient="landscape"/>
          <w:pgMar w:header="0" w:footer="0" w:top="900" w:bottom="280" w:left="1480" w:right="600"/>
        </w:sectPr>
      </w:pPr>
    </w:p>
    <w:p>
      <w:pPr>
        <w:pStyle w:val="Heading6"/>
        <w:tabs>
          <w:tab w:pos="2031" w:val="left" w:leader="none"/>
        </w:tabs>
        <w:spacing w:before="82"/>
        <w:ind w:left="2031" w:right="944" w:hanging="1801"/>
      </w:pPr>
      <w:r>
        <w:rPr/>
        <w:t>TABLE</w:t>
      </w:r>
      <w:r>
        <w:rPr>
          <w:spacing w:val="-2"/>
        </w:rPr>
        <w:t> </w:t>
      </w:r>
      <w:r>
        <w:rPr/>
        <w:t>23</w:t>
        <w:tab/>
        <w:t>Biodata and Body Temperature Changes of Sleeping Sickness Patients Before, During and After</w:t>
      </w:r>
      <w:r>
        <w:rPr>
          <w:spacing w:val="1"/>
        </w:rPr>
        <w:t> </w:t>
      </w:r>
      <w:r>
        <w:rPr/>
        <w:t>Treatment With a Combination of Pentamidine, Melarsoprol and Prednisolone at Baptist Medical Centre</w:t>
      </w:r>
      <w:r>
        <w:rPr>
          <w:spacing w:val="-64"/>
        </w:rPr>
        <w:t> </w:t>
      </w:r>
      <w:r>
        <w:rPr/>
        <w:t>Eku</w:t>
      </w:r>
      <w:r>
        <w:rPr>
          <w:spacing w:val="-1"/>
        </w:rPr>
        <w:t> </w:t>
      </w:r>
      <w:r>
        <w:rPr/>
        <w:t>Delta</w:t>
      </w:r>
      <w:r>
        <w:rPr>
          <w:spacing w:val="-2"/>
        </w:rPr>
        <w:t> </w:t>
      </w:r>
      <w:r>
        <w:rPr/>
        <w:t>State Nigeria</w:t>
      </w:r>
      <w:r>
        <w:rPr>
          <w:spacing w:val="1"/>
        </w:rPr>
        <w:t> </w:t>
      </w:r>
      <w:r>
        <w:rPr/>
        <w:t>in</w:t>
      </w:r>
      <w:r>
        <w:rPr>
          <w:spacing w:val="-3"/>
        </w:rPr>
        <w:t> </w:t>
      </w:r>
      <w:r>
        <w:rPr/>
        <w:t>1996 and</w:t>
      </w:r>
      <w:r>
        <w:rPr>
          <w:spacing w:val="-3"/>
        </w:rPr>
        <w:t> </w:t>
      </w:r>
      <w:r>
        <w:rPr/>
        <w:t>1997</w:t>
      </w:r>
    </w:p>
    <w:p>
      <w:pPr>
        <w:pStyle w:val="BodyText"/>
        <w:rPr>
          <w:rFonts w:ascii="Arial"/>
          <w:b/>
          <w:sz w:val="25"/>
        </w:rPr>
      </w:pPr>
      <w:r>
        <w:rPr/>
        <w:pict>
          <v:shape style="position:absolute;margin-left:80.160004pt;margin-top:16.326775pt;width:725.55pt;height:.5pt;mso-position-horizontal-relative:page;mso-position-vertical-relative:paragraph;z-index:-15645696;mso-wrap-distance-left:0;mso-wrap-distance-right:0" coordorigin="1603,327" coordsize="14511,10" path="m3269,327l3260,327,3260,327,1603,327,1603,336,3260,336,3260,336,3269,336,3269,327xm16114,327l4961,327,4952,327,4061,327,4052,327,3269,327,3269,336,4052,336,4061,336,4952,336,4961,336,16114,336,16114,327xe" filled="true" fillcolor="#000000" stroked="false">
            <v:path arrowok="t"/>
            <v:fill type="solid"/>
            <w10:wrap type="topAndBottom"/>
          </v:shape>
        </w:pict>
      </w:r>
    </w:p>
    <w:p>
      <w:pPr>
        <w:pStyle w:val="BodyText"/>
        <w:spacing w:before="5"/>
        <w:rPr>
          <w:rFonts w:ascii="Arial"/>
          <w:b/>
          <w:sz w:val="19"/>
        </w:rPr>
      </w:pPr>
    </w:p>
    <w:p>
      <w:pPr>
        <w:spacing w:after="0"/>
        <w:rPr>
          <w:rFonts w:ascii="Arial"/>
          <w:sz w:val="19"/>
        </w:rPr>
        <w:sectPr>
          <w:headerReference w:type="default" r:id="rId238"/>
          <w:pgSz w:w="16840" w:h="11910" w:orient="landscape"/>
          <w:pgMar w:header="364" w:footer="0" w:top="900" w:bottom="280" w:left="1480" w:right="600"/>
        </w:sectPr>
      </w:pPr>
    </w:p>
    <w:p>
      <w:pPr>
        <w:spacing w:line="360" w:lineRule="auto" w:before="91"/>
        <w:ind w:left="596" w:right="-13" w:hanging="315"/>
        <w:jc w:val="left"/>
        <w:rPr>
          <w:rFonts w:ascii="Times New Roman"/>
          <w:b/>
          <w:sz w:val="20"/>
        </w:rPr>
      </w:pPr>
      <w:r>
        <w:rPr>
          <w:rFonts w:ascii="Times New Roman"/>
          <w:b/>
          <w:spacing w:val="-1"/>
          <w:sz w:val="20"/>
        </w:rPr>
        <w:t>Patient </w:t>
      </w:r>
      <w:r>
        <w:rPr>
          <w:rFonts w:ascii="Times New Roman"/>
          <w:b/>
          <w:sz w:val="20"/>
        </w:rPr>
        <w:t>Identity</w:t>
      </w:r>
      <w:r>
        <w:rPr>
          <w:rFonts w:ascii="Times New Roman"/>
          <w:b/>
          <w:spacing w:val="-47"/>
          <w:sz w:val="20"/>
        </w:rPr>
        <w:t> </w:t>
      </w:r>
      <w:r>
        <w:rPr>
          <w:rFonts w:ascii="Times New Roman"/>
          <w:b/>
          <w:sz w:val="20"/>
        </w:rPr>
        <w:t>Number</w:t>
      </w:r>
    </w:p>
    <w:p>
      <w:pPr>
        <w:spacing w:line="360" w:lineRule="auto" w:before="91"/>
        <w:ind w:left="282" w:right="19" w:firstLine="55"/>
        <w:jc w:val="left"/>
        <w:rPr>
          <w:rFonts w:ascii="Times New Roman"/>
          <w:b/>
          <w:sz w:val="20"/>
        </w:rPr>
      </w:pPr>
      <w:r>
        <w:rPr/>
        <w:br w:type="column"/>
      </w:r>
      <w:r>
        <w:rPr>
          <w:rFonts w:ascii="Times New Roman"/>
          <w:b/>
          <w:sz w:val="20"/>
        </w:rPr>
        <w:t>Age</w:t>
      </w:r>
      <w:r>
        <w:rPr>
          <w:rFonts w:ascii="Times New Roman"/>
          <w:b/>
          <w:spacing w:val="1"/>
          <w:sz w:val="20"/>
        </w:rPr>
        <w:t> </w:t>
      </w:r>
      <w:r>
        <w:rPr>
          <w:rFonts w:ascii="Times New Roman"/>
          <w:b/>
          <w:sz w:val="20"/>
        </w:rPr>
        <w:t>(Yrs)</w:t>
      </w:r>
    </w:p>
    <w:p>
      <w:pPr>
        <w:pStyle w:val="BodyText"/>
        <w:spacing w:before="11"/>
        <w:rPr>
          <w:rFonts w:ascii="Times New Roman"/>
          <w:b/>
          <w:sz w:val="22"/>
        </w:rPr>
      </w:pPr>
      <w:r>
        <w:rPr/>
        <w:br w:type="column"/>
      </w:r>
      <w:r>
        <w:rPr>
          <w:rFonts w:ascii="Times New Roman"/>
          <w:b/>
          <w:sz w:val="22"/>
        </w:rPr>
      </w:r>
    </w:p>
    <w:p>
      <w:pPr>
        <w:spacing w:before="0"/>
        <w:ind w:left="282" w:right="0" w:firstLine="0"/>
        <w:jc w:val="left"/>
        <w:rPr>
          <w:rFonts w:ascii="Times New Roman"/>
          <w:b/>
          <w:sz w:val="20"/>
        </w:rPr>
      </w:pPr>
      <w:r>
        <w:rPr>
          <w:rFonts w:ascii="Times New Roman"/>
          <w:b/>
          <w:sz w:val="20"/>
        </w:rPr>
        <w:t>Sex</w:t>
      </w:r>
    </w:p>
    <w:p>
      <w:pPr>
        <w:pStyle w:val="BodyText"/>
        <w:rPr>
          <w:rFonts w:ascii="Times New Roman"/>
          <w:b/>
          <w:sz w:val="22"/>
        </w:rPr>
      </w:pPr>
      <w:r>
        <w:rPr/>
        <w:br w:type="column"/>
      </w:r>
      <w:r>
        <w:rPr>
          <w:rFonts w:ascii="Times New Roman"/>
          <w:b/>
          <w:sz w:val="22"/>
        </w:rPr>
      </w:r>
    </w:p>
    <w:p>
      <w:pPr>
        <w:spacing w:line="357" w:lineRule="auto" w:before="184"/>
        <w:ind w:left="282" w:right="27" w:firstLine="170"/>
        <w:jc w:val="left"/>
        <w:rPr>
          <w:rFonts w:ascii="Times New Roman"/>
          <w:b/>
          <w:sz w:val="20"/>
        </w:rPr>
      </w:pPr>
      <w:r>
        <w:rPr>
          <w:rFonts w:ascii="Times New Roman"/>
          <w:b/>
          <w:sz w:val="20"/>
        </w:rPr>
        <w:t>Before</w:t>
      </w:r>
      <w:r>
        <w:rPr>
          <w:rFonts w:ascii="Times New Roman"/>
          <w:b/>
          <w:spacing w:val="1"/>
          <w:sz w:val="20"/>
        </w:rPr>
        <w:t> </w:t>
      </w:r>
      <w:r>
        <w:rPr>
          <w:rFonts w:ascii="Times New Roman"/>
          <w:b/>
          <w:spacing w:val="-1"/>
          <w:sz w:val="20"/>
        </w:rPr>
        <w:t>Treatment</w:t>
      </w:r>
    </w:p>
    <w:p>
      <w:pPr>
        <w:spacing w:before="91"/>
        <w:ind w:left="282" w:right="0" w:firstLine="0"/>
        <w:jc w:val="left"/>
        <w:rPr>
          <w:rFonts w:ascii="Times New Roman" w:hAnsi="Times New Roman"/>
          <w:b/>
          <w:sz w:val="20"/>
        </w:rPr>
      </w:pPr>
      <w:r>
        <w:rPr/>
        <w:br w:type="column"/>
      </w:r>
      <w:r>
        <w:rPr>
          <w:rFonts w:ascii="Times New Roman" w:hAnsi="Times New Roman"/>
          <w:b/>
          <w:sz w:val="20"/>
        </w:rPr>
        <w:t>TEMPERATURE</w:t>
      </w:r>
      <w:r>
        <w:rPr>
          <w:rFonts w:ascii="Times New Roman" w:hAnsi="Times New Roman"/>
          <w:b/>
          <w:spacing w:val="-8"/>
          <w:sz w:val="20"/>
        </w:rPr>
        <w:t> </w:t>
      </w:r>
      <w:r>
        <w:rPr>
          <w:rFonts w:ascii="Times New Roman" w:hAnsi="Times New Roman"/>
          <w:b/>
          <w:sz w:val="20"/>
        </w:rPr>
        <w:t>(°C)</w:t>
      </w:r>
    </w:p>
    <w:p>
      <w:pPr>
        <w:pStyle w:val="BodyText"/>
        <w:spacing w:before="1"/>
        <w:rPr>
          <w:rFonts w:ascii="Times New Roman"/>
          <w:b/>
          <w:sz w:val="25"/>
        </w:rPr>
      </w:pPr>
    </w:p>
    <w:p>
      <w:pPr>
        <w:tabs>
          <w:tab w:pos="5236" w:val="left" w:leader="none"/>
        </w:tabs>
        <w:spacing w:before="0"/>
        <w:ind w:left="296" w:right="0" w:firstLine="0"/>
        <w:jc w:val="left"/>
        <w:rPr>
          <w:rFonts w:ascii="Times New Roman"/>
          <w:b/>
          <w:sz w:val="20"/>
        </w:rPr>
      </w:pPr>
      <w:r>
        <w:rPr>
          <w:rFonts w:ascii="Times New Roman"/>
          <w:b/>
          <w:sz w:val="20"/>
        </w:rPr>
        <w:t>During</w:t>
      </w:r>
      <w:r>
        <w:rPr>
          <w:rFonts w:ascii="Times New Roman"/>
          <w:b/>
          <w:spacing w:val="-3"/>
          <w:sz w:val="20"/>
        </w:rPr>
        <w:t> </w:t>
      </w:r>
      <w:r>
        <w:rPr>
          <w:rFonts w:ascii="Times New Roman"/>
          <w:b/>
          <w:sz w:val="20"/>
        </w:rPr>
        <w:t>Treatment</w:t>
        <w:tab/>
        <w:t>After</w:t>
      </w:r>
      <w:r>
        <w:rPr>
          <w:rFonts w:ascii="Times New Roman"/>
          <w:b/>
          <w:spacing w:val="-4"/>
          <w:sz w:val="20"/>
        </w:rPr>
        <w:t> </w:t>
      </w:r>
      <w:r>
        <w:rPr>
          <w:rFonts w:ascii="Times New Roman"/>
          <w:b/>
          <w:sz w:val="20"/>
        </w:rPr>
        <w:t>Treatment</w:t>
      </w:r>
    </w:p>
    <w:p>
      <w:pPr>
        <w:spacing w:after="0"/>
        <w:jc w:val="left"/>
        <w:rPr>
          <w:rFonts w:ascii="Times New Roman"/>
          <w:sz w:val="20"/>
        </w:rPr>
        <w:sectPr>
          <w:type w:val="continuous"/>
          <w:pgSz w:w="16840" w:h="11910" w:orient="landscape"/>
          <w:pgMar w:top="1580" w:bottom="280" w:left="1480" w:right="600"/>
          <w:cols w:num="5" w:equalWidth="0">
            <w:col w:w="1619" w:space="51"/>
            <w:col w:w="766" w:space="152"/>
            <w:col w:w="621" w:space="242"/>
            <w:col w:w="1231" w:space="3105"/>
            <w:col w:w="6973"/>
          </w:cols>
        </w:sectPr>
      </w:pPr>
    </w:p>
    <w:tbl>
      <w:tblPr>
        <w:tblW w:w="0" w:type="auto"/>
        <w:jc w:val="left"/>
        <w:tblInd w:w="12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35"/>
        <w:gridCol w:w="850"/>
        <w:gridCol w:w="958"/>
        <w:gridCol w:w="1214"/>
        <w:gridCol w:w="1080"/>
        <w:gridCol w:w="990"/>
        <w:gridCol w:w="990"/>
        <w:gridCol w:w="1035"/>
        <w:gridCol w:w="1079"/>
        <w:gridCol w:w="1034"/>
        <w:gridCol w:w="943"/>
        <w:gridCol w:w="898"/>
        <w:gridCol w:w="898"/>
        <w:gridCol w:w="902"/>
      </w:tblGrid>
      <w:tr>
        <w:trPr>
          <w:trHeight w:val="285" w:hRule="atLeast"/>
        </w:trPr>
        <w:tc>
          <w:tcPr>
            <w:tcW w:w="163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3" w:lineRule="exact"/>
              <w:ind w:left="113"/>
              <w:rPr>
                <w:sz w:val="20"/>
              </w:rPr>
            </w:pPr>
            <w:r>
              <w:rPr>
                <w:sz w:val="20"/>
              </w:rPr>
              <w:t>391568/RU/96</w:t>
            </w:r>
          </w:p>
        </w:tc>
        <w:tc>
          <w:tcPr>
            <w:tcW w:w="85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3" w:lineRule="exact"/>
              <w:ind w:left="304" w:right="306"/>
              <w:jc w:val="center"/>
              <w:rPr>
                <w:sz w:val="20"/>
              </w:rPr>
            </w:pPr>
            <w:r>
              <w:rPr>
                <w:sz w:val="20"/>
              </w:rPr>
              <w:t>43</w:t>
            </w:r>
          </w:p>
        </w:tc>
        <w:tc>
          <w:tcPr>
            <w:tcW w:w="95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3" w:lineRule="exact"/>
              <w:ind w:left="360"/>
              <w:rPr>
                <w:sz w:val="20"/>
              </w:rPr>
            </w:pPr>
            <w:r>
              <w:rPr>
                <w:w w:val="99"/>
                <w:sz w:val="20"/>
              </w:rPr>
              <w:t>F</w:t>
            </w:r>
          </w:p>
        </w:tc>
        <w:tc>
          <w:tcPr>
            <w:tcW w:w="121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3" w:lineRule="exact"/>
              <w:ind w:right="407"/>
              <w:jc w:val="right"/>
              <w:rPr>
                <w:sz w:val="20"/>
              </w:rPr>
            </w:pPr>
            <w:r>
              <w:rPr>
                <w:sz w:val="20"/>
              </w:rPr>
              <w:t>37.8</w:t>
            </w:r>
          </w:p>
        </w:tc>
        <w:tc>
          <w:tcPr>
            <w:tcW w:w="108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3" w:lineRule="exact"/>
              <w:ind w:right="318"/>
              <w:jc w:val="right"/>
              <w:rPr>
                <w:sz w:val="20"/>
              </w:rPr>
            </w:pPr>
            <w:r>
              <w:rPr>
                <w:sz w:val="20"/>
              </w:rPr>
              <w:t>36.8</w:t>
            </w:r>
          </w:p>
        </w:tc>
        <w:tc>
          <w:tcPr>
            <w:tcW w:w="99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3" w:lineRule="exact"/>
              <w:ind w:left="299" w:right="299"/>
              <w:jc w:val="center"/>
              <w:rPr>
                <w:sz w:val="20"/>
              </w:rPr>
            </w:pPr>
            <w:r>
              <w:rPr>
                <w:sz w:val="20"/>
              </w:rPr>
              <w:t>36.8</w:t>
            </w:r>
          </w:p>
        </w:tc>
        <w:tc>
          <w:tcPr>
            <w:tcW w:w="99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3" w:lineRule="exact"/>
              <w:ind w:left="299" w:right="300"/>
              <w:jc w:val="center"/>
              <w:rPr>
                <w:sz w:val="20"/>
              </w:rPr>
            </w:pPr>
            <w:r>
              <w:rPr>
                <w:sz w:val="20"/>
              </w:rPr>
              <w:t>36.8</w:t>
            </w:r>
          </w:p>
        </w:tc>
        <w:tc>
          <w:tcPr>
            <w:tcW w:w="103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3" w:lineRule="exact"/>
              <w:ind w:left="302" w:right="343"/>
              <w:jc w:val="center"/>
              <w:rPr>
                <w:sz w:val="20"/>
              </w:rPr>
            </w:pPr>
            <w:r>
              <w:rPr>
                <w:sz w:val="20"/>
              </w:rPr>
              <w:t>36.9</w:t>
            </w:r>
          </w:p>
        </w:tc>
        <w:tc>
          <w:tcPr>
            <w:tcW w:w="107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3" w:lineRule="exact"/>
              <w:ind w:left="345" w:right="343"/>
              <w:jc w:val="center"/>
              <w:rPr>
                <w:sz w:val="20"/>
              </w:rPr>
            </w:pPr>
            <w:r>
              <w:rPr>
                <w:sz w:val="20"/>
              </w:rPr>
              <w:t>37.0</w:t>
            </w:r>
          </w:p>
        </w:tc>
        <w:tc>
          <w:tcPr>
            <w:tcW w:w="103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3" w:lineRule="exact"/>
              <w:ind w:left="305" w:right="256"/>
              <w:jc w:val="center"/>
              <w:rPr>
                <w:sz w:val="20"/>
              </w:rPr>
            </w:pPr>
            <w:r>
              <w:rPr>
                <w:sz w:val="20"/>
              </w:rPr>
              <w:t>37.0</w:t>
            </w:r>
          </w:p>
        </w:tc>
        <w:tc>
          <w:tcPr>
            <w:tcW w:w="94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3" w:lineRule="exact"/>
              <w:ind w:left="302" w:right="251"/>
              <w:jc w:val="center"/>
              <w:rPr>
                <w:sz w:val="20"/>
              </w:rPr>
            </w:pPr>
            <w:r>
              <w:rPr>
                <w:sz w:val="20"/>
              </w:rPr>
              <w:t>37.0</w:t>
            </w:r>
          </w:p>
        </w:tc>
        <w:tc>
          <w:tcPr>
            <w:tcW w:w="89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3" w:lineRule="exact"/>
              <w:ind w:left="278"/>
              <w:rPr>
                <w:sz w:val="20"/>
              </w:rPr>
            </w:pPr>
            <w:r>
              <w:rPr>
                <w:sz w:val="20"/>
              </w:rPr>
              <w:t>37.0</w:t>
            </w:r>
          </w:p>
        </w:tc>
        <w:tc>
          <w:tcPr>
            <w:tcW w:w="89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3" w:lineRule="exact"/>
              <w:ind w:left="261" w:right="247"/>
              <w:jc w:val="center"/>
              <w:rPr>
                <w:sz w:val="20"/>
              </w:rPr>
            </w:pPr>
            <w:r>
              <w:rPr>
                <w:sz w:val="20"/>
              </w:rPr>
              <w:t>37.0</w:t>
            </w:r>
          </w:p>
        </w:tc>
        <w:tc>
          <w:tcPr>
            <w:tcW w:w="90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3" w:lineRule="exact"/>
              <w:ind w:right="266"/>
              <w:jc w:val="right"/>
              <w:rPr>
                <w:sz w:val="20"/>
              </w:rPr>
            </w:pPr>
            <w:r>
              <w:rPr>
                <w:sz w:val="20"/>
              </w:rPr>
              <w:t>37.0</w:t>
            </w:r>
          </w:p>
        </w:tc>
      </w:tr>
      <w:tr>
        <w:trPr>
          <w:trHeight w:val="345" w:hRule="atLeast"/>
        </w:trPr>
        <w:tc>
          <w:tcPr>
            <w:tcW w:w="1635" w:type="dxa"/>
          </w:tcPr>
          <w:p>
            <w:pPr>
              <w:pStyle w:val="TableParagraph"/>
              <w:spacing w:before="53"/>
              <w:ind w:left="113"/>
              <w:rPr>
                <w:sz w:val="20"/>
              </w:rPr>
            </w:pPr>
            <w:r>
              <w:rPr>
                <w:sz w:val="20"/>
              </w:rPr>
              <w:t>193769/OO/96</w:t>
            </w:r>
          </w:p>
        </w:tc>
        <w:tc>
          <w:tcPr>
            <w:tcW w:w="850" w:type="dxa"/>
          </w:tcPr>
          <w:p>
            <w:pPr>
              <w:pStyle w:val="TableParagraph"/>
              <w:spacing w:before="53"/>
              <w:ind w:left="304" w:right="306"/>
              <w:jc w:val="center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958" w:type="dxa"/>
          </w:tcPr>
          <w:p>
            <w:pPr>
              <w:pStyle w:val="TableParagraph"/>
              <w:spacing w:before="53"/>
              <w:ind w:left="326"/>
              <w:rPr>
                <w:sz w:val="20"/>
              </w:rPr>
            </w:pPr>
            <w:r>
              <w:rPr>
                <w:w w:val="99"/>
                <w:sz w:val="20"/>
              </w:rPr>
              <w:t>M</w:t>
            </w:r>
          </w:p>
        </w:tc>
        <w:tc>
          <w:tcPr>
            <w:tcW w:w="1214" w:type="dxa"/>
          </w:tcPr>
          <w:p>
            <w:pPr>
              <w:pStyle w:val="TableParagraph"/>
              <w:spacing w:before="53"/>
              <w:ind w:right="407"/>
              <w:jc w:val="right"/>
              <w:rPr>
                <w:sz w:val="20"/>
              </w:rPr>
            </w:pPr>
            <w:r>
              <w:rPr>
                <w:sz w:val="20"/>
              </w:rPr>
              <w:t>37.0</w:t>
            </w:r>
          </w:p>
        </w:tc>
        <w:tc>
          <w:tcPr>
            <w:tcW w:w="1080" w:type="dxa"/>
          </w:tcPr>
          <w:p>
            <w:pPr>
              <w:pStyle w:val="TableParagraph"/>
              <w:spacing w:before="53"/>
              <w:ind w:right="318"/>
              <w:jc w:val="right"/>
              <w:rPr>
                <w:sz w:val="20"/>
              </w:rPr>
            </w:pPr>
            <w:r>
              <w:rPr>
                <w:sz w:val="20"/>
              </w:rPr>
              <w:t>37.0</w:t>
            </w:r>
          </w:p>
        </w:tc>
        <w:tc>
          <w:tcPr>
            <w:tcW w:w="990" w:type="dxa"/>
          </w:tcPr>
          <w:p>
            <w:pPr>
              <w:pStyle w:val="TableParagraph"/>
              <w:spacing w:before="53"/>
              <w:ind w:left="299" w:right="299"/>
              <w:jc w:val="center"/>
              <w:rPr>
                <w:sz w:val="20"/>
              </w:rPr>
            </w:pPr>
            <w:r>
              <w:rPr>
                <w:sz w:val="20"/>
              </w:rPr>
              <w:t>37.8</w:t>
            </w:r>
          </w:p>
        </w:tc>
        <w:tc>
          <w:tcPr>
            <w:tcW w:w="990" w:type="dxa"/>
          </w:tcPr>
          <w:p>
            <w:pPr>
              <w:pStyle w:val="TableParagraph"/>
              <w:spacing w:before="53"/>
              <w:ind w:left="299" w:right="300"/>
              <w:jc w:val="center"/>
              <w:rPr>
                <w:sz w:val="20"/>
              </w:rPr>
            </w:pPr>
            <w:r>
              <w:rPr>
                <w:sz w:val="20"/>
              </w:rPr>
              <w:t>36.7</w:t>
            </w:r>
          </w:p>
        </w:tc>
        <w:tc>
          <w:tcPr>
            <w:tcW w:w="1035" w:type="dxa"/>
          </w:tcPr>
          <w:p>
            <w:pPr>
              <w:pStyle w:val="TableParagraph"/>
              <w:spacing w:before="53"/>
              <w:ind w:left="302" w:right="343"/>
              <w:jc w:val="center"/>
              <w:rPr>
                <w:sz w:val="20"/>
              </w:rPr>
            </w:pPr>
            <w:r>
              <w:rPr>
                <w:sz w:val="20"/>
              </w:rPr>
              <w:t>36.9</w:t>
            </w:r>
          </w:p>
        </w:tc>
        <w:tc>
          <w:tcPr>
            <w:tcW w:w="1079" w:type="dxa"/>
          </w:tcPr>
          <w:p>
            <w:pPr>
              <w:pStyle w:val="TableParagraph"/>
              <w:spacing w:before="53"/>
              <w:ind w:left="345" w:right="343"/>
              <w:jc w:val="center"/>
              <w:rPr>
                <w:sz w:val="20"/>
              </w:rPr>
            </w:pPr>
            <w:r>
              <w:rPr>
                <w:sz w:val="20"/>
              </w:rPr>
              <w:t>37.0</w:t>
            </w:r>
          </w:p>
        </w:tc>
        <w:tc>
          <w:tcPr>
            <w:tcW w:w="1034" w:type="dxa"/>
          </w:tcPr>
          <w:p>
            <w:pPr>
              <w:pStyle w:val="TableParagraph"/>
              <w:spacing w:before="53"/>
              <w:ind w:left="305" w:right="256"/>
              <w:jc w:val="center"/>
              <w:rPr>
                <w:sz w:val="20"/>
              </w:rPr>
            </w:pPr>
            <w:r>
              <w:rPr>
                <w:sz w:val="20"/>
              </w:rPr>
              <w:t>37.0</w:t>
            </w:r>
          </w:p>
        </w:tc>
        <w:tc>
          <w:tcPr>
            <w:tcW w:w="943" w:type="dxa"/>
          </w:tcPr>
          <w:p>
            <w:pPr>
              <w:pStyle w:val="TableParagraph"/>
              <w:spacing w:before="53"/>
              <w:ind w:left="302" w:right="251"/>
              <w:jc w:val="center"/>
              <w:rPr>
                <w:sz w:val="20"/>
              </w:rPr>
            </w:pPr>
            <w:r>
              <w:rPr>
                <w:sz w:val="20"/>
              </w:rPr>
              <w:t>37.0</w:t>
            </w:r>
          </w:p>
        </w:tc>
        <w:tc>
          <w:tcPr>
            <w:tcW w:w="898" w:type="dxa"/>
          </w:tcPr>
          <w:p>
            <w:pPr>
              <w:pStyle w:val="TableParagraph"/>
              <w:spacing w:before="53"/>
              <w:ind w:left="278"/>
              <w:rPr>
                <w:sz w:val="20"/>
              </w:rPr>
            </w:pPr>
            <w:r>
              <w:rPr>
                <w:sz w:val="20"/>
              </w:rPr>
              <w:t>37.0</w:t>
            </w:r>
          </w:p>
        </w:tc>
        <w:tc>
          <w:tcPr>
            <w:tcW w:w="898" w:type="dxa"/>
          </w:tcPr>
          <w:p>
            <w:pPr>
              <w:pStyle w:val="TableParagraph"/>
              <w:spacing w:before="53"/>
              <w:ind w:left="261" w:right="247"/>
              <w:jc w:val="center"/>
              <w:rPr>
                <w:sz w:val="20"/>
              </w:rPr>
            </w:pPr>
            <w:r>
              <w:rPr>
                <w:sz w:val="20"/>
              </w:rPr>
              <w:t>37.0</w:t>
            </w:r>
          </w:p>
        </w:tc>
        <w:tc>
          <w:tcPr>
            <w:tcW w:w="902" w:type="dxa"/>
          </w:tcPr>
          <w:p>
            <w:pPr>
              <w:pStyle w:val="TableParagraph"/>
              <w:spacing w:before="53"/>
              <w:ind w:right="266"/>
              <w:jc w:val="right"/>
              <w:rPr>
                <w:sz w:val="20"/>
              </w:rPr>
            </w:pPr>
            <w:r>
              <w:rPr>
                <w:sz w:val="20"/>
              </w:rPr>
              <w:t>37.0</w:t>
            </w:r>
          </w:p>
        </w:tc>
      </w:tr>
      <w:tr>
        <w:trPr>
          <w:trHeight w:val="345" w:hRule="atLeast"/>
        </w:trPr>
        <w:tc>
          <w:tcPr>
            <w:tcW w:w="1635" w:type="dxa"/>
          </w:tcPr>
          <w:p>
            <w:pPr>
              <w:pStyle w:val="TableParagraph"/>
              <w:spacing w:before="53"/>
              <w:ind w:left="113"/>
              <w:rPr>
                <w:sz w:val="20"/>
              </w:rPr>
            </w:pPr>
            <w:r>
              <w:rPr>
                <w:sz w:val="20"/>
              </w:rPr>
              <w:t>180819/OQ/96</w:t>
            </w:r>
          </w:p>
        </w:tc>
        <w:tc>
          <w:tcPr>
            <w:tcW w:w="850" w:type="dxa"/>
          </w:tcPr>
          <w:p>
            <w:pPr>
              <w:pStyle w:val="TableParagraph"/>
              <w:spacing w:before="53"/>
              <w:ind w:left="304" w:right="306"/>
              <w:jc w:val="center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  <w:tc>
          <w:tcPr>
            <w:tcW w:w="958" w:type="dxa"/>
          </w:tcPr>
          <w:p>
            <w:pPr>
              <w:pStyle w:val="TableParagraph"/>
              <w:spacing w:before="53"/>
              <w:ind w:left="360"/>
              <w:rPr>
                <w:sz w:val="20"/>
              </w:rPr>
            </w:pPr>
            <w:r>
              <w:rPr>
                <w:w w:val="99"/>
                <w:sz w:val="20"/>
              </w:rPr>
              <w:t>F</w:t>
            </w:r>
          </w:p>
        </w:tc>
        <w:tc>
          <w:tcPr>
            <w:tcW w:w="1214" w:type="dxa"/>
          </w:tcPr>
          <w:p>
            <w:pPr>
              <w:pStyle w:val="TableParagraph"/>
              <w:spacing w:before="53"/>
              <w:ind w:right="407"/>
              <w:jc w:val="right"/>
              <w:rPr>
                <w:sz w:val="20"/>
              </w:rPr>
            </w:pPr>
            <w:r>
              <w:rPr>
                <w:sz w:val="20"/>
              </w:rPr>
              <w:t>36.7</w:t>
            </w:r>
          </w:p>
        </w:tc>
        <w:tc>
          <w:tcPr>
            <w:tcW w:w="1080" w:type="dxa"/>
          </w:tcPr>
          <w:p>
            <w:pPr>
              <w:pStyle w:val="TableParagraph"/>
              <w:spacing w:before="53"/>
              <w:ind w:right="318"/>
              <w:jc w:val="right"/>
              <w:rPr>
                <w:sz w:val="20"/>
              </w:rPr>
            </w:pPr>
            <w:r>
              <w:rPr>
                <w:sz w:val="20"/>
              </w:rPr>
              <w:t>36.9</w:t>
            </w:r>
          </w:p>
        </w:tc>
        <w:tc>
          <w:tcPr>
            <w:tcW w:w="990" w:type="dxa"/>
          </w:tcPr>
          <w:p>
            <w:pPr>
              <w:pStyle w:val="TableParagraph"/>
              <w:spacing w:before="53"/>
              <w:ind w:left="299" w:right="299"/>
              <w:jc w:val="center"/>
              <w:rPr>
                <w:sz w:val="20"/>
              </w:rPr>
            </w:pPr>
            <w:r>
              <w:rPr>
                <w:sz w:val="20"/>
              </w:rPr>
              <w:t>36.7</w:t>
            </w:r>
          </w:p>
        </w:tc>
        <w:tc>
          <w:tcPr>
            <w:tcW w:w="990" w:type="dxa"/>
          </w:tcPr>
          <w:p>
            <w:pPr>
              <w:pStyle w:val="TableParagraph"/>
              <w:spacing w:before="53"/>
              <w:ind w:left="299" w:right="300"/>
              <w:jc w:val="center"/>
              <w:rPr>
                <w:sz w:val="20"/>
              </w:rPr>
            </w:pPr>
            <w:r>
              <w:rPr>
                <w:sz w:val="20"/>
              </w:rPr>
              <w:t>37.8</w:t>
            </w:r>
          </w:p>
        </w:tc>
        <w:tc>
          <w:tcPr>
            <w:tcW w:w="1035" w:type="dxa"/>
          </w:tcPr>
          <w:p>
            <w:pPr>
              <w:pStyle w:val="TableParagraph"/>
              <w:spacing w:before="53"/>
              <w:ind w:left="302" w:right="343"/>
              <w:jc w:val="center"/>
              <w:rPr>
                <w:sz w:val="20"/>
              </w:rPr>
            </w:pPr>
            <w:r>
              <w:rPr>
                <w:sz w:val="20"/>
              </w:rPr>
              <w:t>37.2</w:t>
            </w:r>
          </w:p>
        </w:tc>
        <w:tc>
          <w:tcPr>
            <w:tcW w:w="1079" w:type="dxa"/>
          </w:tcPr>
          <w:p>
            <w:pPr>
              <w:pStyle w:val="TableParagraph"/>
              <w:spacing w:before="53"/>
              <w:ind w:left="345" w:right="343"/>
              <w:jc w:val="center"/>
              <w:rPr>
                <w:sz w:val="20"/>
              </w:rPr>
            </w:pPr>
            <w:r>
              <w:rPr>
                <w:sz w:val="20"/>
              </w:rPr>
              <w:t>37.2</w:t>
            </w:r>
          </w:p>
        </w:tc>
        <w:tc>
          <w:tcPr>
            <w:tcW w:w="1034" w:type="dxa"/>
          </w:tcPr>
          <w:p>
            <w:pPr>
              <w:pStyle w:val="TableParagraph"/>
              <w:spacing w:before="53"/>
              <w:ind w:left="305" w:right="256"/>
              <w:jc w:val="center"/>
              <w:rPr>
                <w:sz w:val="20"/>
              </w:rPr>
            </w:pPr>
            <w:r>
              <w:rPr>
                <w:sz w:val="20"/>
              </w:rPr>
              <w:t>37.0</w:t>
            </w:r>
          </w:p>
        </w:tc>
        <w:tc>
          <w:tcPr>
            <w:tcW w:w="943" w:type="dxa"/>
          </w:tcPr>
          <w:p>
            <w:pPr>
              <w:pStyle w:val="TableParagraph"/>
              <w:spacing w:before="53"/>
              <w:ind w:left="302" w:right="251"/>
              <w:jc w:val="center"/>
              <w:rPr>
                <w:sz w:val="20"/>
              </w:rPr>
            </w:pPr>
            <w:r>
              <w:rPr>
                <w:sz w:val="20"/>
              </w:rPr>
              <w:t>37.0</w:t>
            </w:r>
          </w:p>
        </w:tc>
        <w:tc>
          <w:tcPr>
            <w:tcW w:w="898" w:type="dxa"/>
          </w:tcPr>
          <w:p>
            <w:pPr>
              <w:pStyle w:val="TableParagraph"/>
              <w:spacing w:before="53"/>
              <w:ind w:left="278"/>
              <w:rPr>
                <w:sz w:val="20"/>
              </w:rPr>
            </w:pPr>
            <w:r>
              <w:rPr>
                <w:sz w:val="20"/>
              </w:rPr>
              <w:t>37.0</w:t>
            </w:r>
          </w:p>
        </w:tc>
        <w:tc>
          <w:tcPr>
            <w:tcW w:w="898" w:type="dxa"/>
          </w:tcPr>
          <w:p>
            <w:pPr>
              <w:pStyle w:val="TableParagraph"/>
              <w:spacing w:before="53"/>
              <w:ind w:left="261" w:right="247"/>
              <w:jc w:val="center"/>
              <w:rPr>
                <w:sz w:val="20"/>
              </w:rPr>
            </w:pPr>
            <w:r>
              <w:rPr>
                <w:sz w:val="20"/>
              </w:rPr>
              <w:t>37.0</w:t>
            </w:r>
          </w:p>
        </w:tc>
        <w:tc>
          <w:tcPr>
            <w:tcW w:w="902" w:type="dxa"/>
          </w:tcPr>
          <w:p>
            <w:pPr>
              <w:pStyle w:val="TableParagraph"/>
              <w:spacing w:before="53"/>
              <w:ind w:right="266"/>
              <w:jc w:val="right"/>
              <w:rPr>
                <w:sz w:val="20"/>
              </w:rPr>
            </w:pPr>
            <w:r>
              <w:rPr>
                <w:sz w:val="20"/>
              </w:rPr>
              <w:t>37.0</w:t>
            </w:r>
          </w:p>
        </w:tc>
      </w:tr>
      <w:tr>
        <w:trPr>
          <w:trHeight w:val="344" w:hRule="atLeast"/>
        </w:trPr>
        <w:tc>
          <w:tcPr>
            <w:tcW w:w="1635" w:type="dxa"/>
          </w:tcPr>
          <w:p>
            <w:pPr>
              <w:pStyle w:val="TableParagraph"/>
              <w:spacing w:before="53"/>
              <w:ind w:left="113"/>
              <w:rPr>
                <w:sz w:val="20"/>
              </w:rPr>
            </w:pPr>
            <w:r>
              <w:rPr>
                <w:sz w:val="20"/>
              </w:rPr>
              <w:t>391572/AE/96</w:t>
            </w:r>
          </w:p>
        </w:tc>
        <w:tc>
          <w:tcPr>
            <w:tcW w:w="850" w:type="dxa"/>
          </w:tcPr>
          <w:p>
            <w:pPr>
              <w:pStyle w:val="TableParagraph"/>
              <w:spacing w:before="53"/>
              <w:ind w:left="304" w:right="306"/>
              <w:jc w:val="center"/>
              <w:rPr>
                <w:sz w:val="20"/>
              </w:rPr>
            </w:pPr>
            <w:r>
              <w:rPr>
                <w:sz w:val="20"/>
              </w:rPr>
              <w:t>52</w:t>
            </w:r>
          </w:p>
        </w:tc>
        <w:tc>
          <w:tcPr>
            <w:tcW w:w="958" w:type="dxa"/>
          </w:tcPr>
          <w:p>
            <w:pPr>
              <w:pStyle w:val="TableParagraph"/>
              <w:spacing w:before="53"/>
              <w:ind w:left="360"/>
              <w:rPr>
                <w:sz w:val="20"/>
              </w:rPr>
            </w:pPr>
            <w:r>
              <w:rPr>
                <w:w w:val="99"/>
                <w:sz w:val="20"/>
              </w:rPr>
              <w:t>F</w:t>
            </w:r>
          </w:p>
        </w:tc>
        <w:tc>
          <w:tcPr>
            <w:tcW w:w="1214" w:type="dxa"/>
          </w:tcPr>
          <w:p>
            <w:pPr>
              <w:pStyle w:val="TableParagraph"/>
              <w:spacing w:before="53"/>
              <w:ind w:right="407"/>
              <w:jc w:val="right"/>
              <w:rPr>
                <w:sz w:val="20"/>
              </w:rPr>
            </w:pPr>
            <w:r>
              <w:rPr>
                <w:sz w:val="20"/>
              </w:rPr>
              <w:t>36.7</w:t>
            </w:r>
          </w:p>
        </w:tc>
        <w:tc>
          <w:tcPr>
            <w:tcW w:w="1080" w:type="dxa"/>
          </w:tcPr>
          <w:p>
            <w:pPr>
              <w:pStyle w:val="TableParagraph"/>
              <w:spacing w:before="53"/>
              <w:ind w:right="318"/>
              <w:jc w:val="right"/>
              <w:rPr>
                <w:sz w:val="20"/>
              </w:rPr>
            </w:pPr>
            <w:r>
              <w:rPr>
                <w:sz w:val="20"/>
              </w:rPr>
              <w:t>37.8</w:t>
            </w:r>
          </w:p>
        </w:tc>
        <w:tc>
          <w:tcPr>
            <w:tcW w:w="990" w:type="dxa"/>
          </w:tcPr>
          <w:p>
            <w:pPr>
              <w:pStyle w:val="TableParagraph"/>
              <w:spacing w:before="53"/>
              <w:ind w:left="299" w:right="299"/>
              <w:jc w:val="center"/>
              <w:rPr>
                <w:sz w:val="20"/>
              </w:rPr>
            </w:pPr>
            <w:r>
              <w:rPr>
                <w:sz w:val="20"/>
              </w:rPr>
              <w:t>36.1</w:t>
            </w:r>
          </w:p>
        </w:tc>
        <w:tc>
          <w:tcPr>
            <w:tcW w:w="990" w:type="dxa"/>
          </w:tcPr>
          <w:p>
            <w:pPr>
              <w:pStyle w:val="TableParagraph"/>
              <w:spacing w:before="53"/>
              <w:ind w:left="299" w:right="300"/>
              <w:jc w:val="center"/>
              <w:rPr>
                <w:sz w:val="20"/>
              </w:rPr>
            </w:pPr>
            <w:r>
              <w:rPr>
                <w:sz w:val="20"/>
              </w:rPr>
              <w:t>37.0</w:t>
            </w:r>
          </w:p>
        </w:tc>
        <w:tc>
          <w:tcPr>
            <w:tcW w:w="1035" w:type="dxa"/>
          </w:tcPr>
          <w:p>
            <w:pPr>
              <w:pStyle w:val="TableParagraph"/>
              <w:spacing w:before="53"/>
              <w:ind w:left="302" w:right="343"/>
              <w:jc w:val="center"/>
              <w:rPr>
                <w:sz w:val="20"/>
              </w:rPr>
            </w:pPr>
            <w:r>
              <w:rPr>
                <w:sz w:val="20"/>
              </w:rPr>
              <w:t>37.2</w:t>
            </w:r>
          </w:p>
        </w:tc>
        <w:tc>
          <w:tcPr>
            <w:tcW w:w="1079" w:type="dxa"/>
          </w:tcPr>
          <w:p>
            <w:pPr>
              <w:pStyle w:val="TableParagraph"/>
              <w:spacing w:before="53"/>
              <w:ind w:left="345" w:right="343"/>
              <w:jc w:val="center"/>
              <w:rPr>
                <w:sz w:val="20"/>
              </w:rPr>
            </w:pPr>
            <w:r>
              <w:rPr>
                <w:sz w:val="20"/>
              </w:rPr>
              <w:t>37.0</w:t>
            </w:r>
          </w:p>
        </w:tc>
        <w:tc>
          <w:tcPr>
            <w:tcW w:w="1034" w:type="dxa"/>
          </w:tcPr>
          <w:p>
            <w:pPr>
              <w:pStyle w:val="TableParagraph"/>
              <w:spacing w:before="53"/>
              <w:ind w:left="305" w:right="256"/>
              <w:jc w:val="center"/>
              <w:rPr>
                <w:sz w:val="20"/>
              </w:rPr>
            </w:pPr>
            <w:r>
              <w:rPr>
                <w:sz w:val="20"/>
              </w:rPr>
              <w:t>37.0</w:t>
            </w:r>
          </w:p>
        </w:tc>
        <w:tc>
          <w:tcPr>
            <w:tcW w:w="943" w:type="dxa"/>
          </w:tcPr>
          <w:p>
            <w:pPr>
              <w:pStyle w:val="TableParagraph"/>
              <w:spacing w:before="53"/>
              <w:ind w:left="302" w:right="251"/>
              <w:jc w:val="center"/>
              <w:rPr>
                <w:sz w:val="20"/>
              </w:rPr>
            </w:pPr>
            <w:r>
              <w:rPr>
                <w:sz w:val="20"/>
              </w:rPr>
              <w:t>37.0</w:t>
            </w:r>
          </w:p>
        </w:tc>
        <w:tc>
          <w:tcPr>
            <w:tcW w:w="898" w:type="dxa"/>
          </w:tcPr>
          <w:p>
            <w:pPr>
              <w:pStyle w:val="TableParagraph"/>
              <w:spacing w:before="53"/>
              <w:ind w:left="278"/>
              <w:rPr>
                <w:sz w:val="20"/>
              </w:rPr>
            </w:pPr>
            <w:r>
              <w:rPr>
                <w:sz w:val="20"/>
              </w:rPr>
              <w:t>37.0</w:t>
            </w:r>
          </w:p>
        </w:tc>
        <w:tc>
          <w:tcPr>
            <w:tcW w:w="898" w:type="dxa"/>
          </w:tcPr>
          <w:p>
            <w:pPr>
              <w:pStyle w:val="TableParagraph"/>
              <w:spacing w:before="53"/>
              <w:ind w:left="261" w:right="247"/>
              <w:jc w:val="center"/>
              <w:rPr>
                <w:sz w:val="20"/>
              </w:rPr>
            </w:pPr>
            <w:r>
              <w:rPr>
                <w:sz w:val="20"/>
              </w:rPr>
              <w:t>37.0</w:t>
            </w:r>
          </w:p>
        </w:tc>
        <w:tc>
          <w:tcPr>
            <w:tcW w:w="902" w:type="dxa"/>
          </w:tcPr>
          <w:p>
            <w:pPr>
              <w:pStyle w:val="TableParagraph"/>
              <w:spacing w:before="53"/>
              <w:ind w:right="266"/>
              <w:jc w:val="right"/>
              <w:rPr>
                <w:sz w:val="20"/>
              </w:rPr>
            </w:pPr>
            <w:r>
              <w:rPr>
                <w:sz w:val="20"/>
              </w:rPr>
              <w:t>37.0</w:t>
            </w:r>
          </w:p>
        </w:tc>
      </w:tr>
      <w:tr>
        <w:trPr>
          <w:trHeight w:val="344" w:hRule="atLeast"/>
        </w:trPr>
        <w:tc>
          <w:tcPr>
            <w:tcW w:w="1635" w:type="dxa"/>
          </w:tcPr>
          <w:p>
            <w:pPr>
              <w:pStyle w:val="TableParagraph"/>
              <w:spacing w:before="52"/>
              <w:ind w:left="113"/>
              <w:rPr>
                <w:sz w:val="20"/>
              </w:rPr>
            </w:pPr>
            <w:r>
              <w:rPr>
                <w:sz w:val="20"/>
              </w:rPr>
              <w:t>357230/EE/96</w:t>
            </w:r>
          </w:p>
        </w:tc>
        <w:tc>
          <w:tcPr>
            <w:tcW w:w="850" w:type="dxa"/>
          </w:tcPr>
          <w:p>
            <w:pPr>
              <w:pStyle w:val="TableParagraph"/>
              <w:spacing w:before="52"/>
              <w:ind w:left="304" w:right="306"/>
              <w:jc w:val="center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958" w:type="dxa"/>
          </w:tcPr>
          <w:p>
            <w:pPr>
              <w:pStyle w:val="TableParagraph"/>
              <w:spacing w:before="52"/>
              <w:ind w:left="360"/>
              <w:rPr>
                <w:sz w:val="20"/>
              </w:rPr>
            </w:pPr>
            <w:r>
              <w:rPr>
                <w:w w:val="99"/>
                <w:sz w:val="20"/>
              </w:rPr>
              <w:t>F</w:t>
            </w:r>
          </w:p>
        </w:tc>
        <w:tc>
          <w:tcPr>
            <w:tcW w:w="1214" w:type="dxa"/>
          </w:tcPr>
          <w:p>
            <w:pPr>
              <w:pStyle w:val="TableParagraph"/>
              <w:spacing w:before="52"/>
              <w:ind w:right="407"/>
              <w:jc w:val="right"/>
              <w:rPr>
                <w:sz w:val="20"/>
              </w:rPr>
            </w:pPr>
            <w:r>
              <w:rPr>
                <w:sz w:val="20"/>
              </w:rPr>
              <w:t>37.8</w:t>
            </w:r>
          </w:p>
        </w:tc>
        <w:tc>
          <w:tcPr>
            <w:tcW w:w="1080" w:type="dxa"/>
          </w:tcPr>
          <w:p>
            <w:pPr>
              <w:pStyle w:val="TableParagraph"/>
              <w:spacing w:before="52"/>
              <w:ind w:right="318"/>
              <w:jc w:val="right"/>
              <w:rPr>
                <w:sz w:val="20"/>
              </w:rPr>
            </w:pPr>
            <w:r>
              <w:rPr>
                <w:sz w:val="20"/>
              </w:rPr>
              <w:t>36.7</w:t>
            </w:r>
          </w:p>
        </w:tc>
        <w:tc>
          <w:tcPr>
            <w:tcW w:w="990" w:type="dxa"/>
          </w:tcPr>
          <w:p>
            <w:pPr>
              <w:pStyle w:val="TableParagraph"/>
              <w:spacing w:before="52"/>
              <w:ind w:left="299" w:right="299"/>
              <w:jc w:val="center"/>
              <w:rPr>
                <w:sz w:val="20"/>
              </w:rPr>
            </w:pPr>
            <w:r>
              <w:rPr>
                <w:sz w:val="20"/>
              </w:rPr>
              <w:t>36.7</w:t>
            </w:r>
          </w:p>
        </w:tc>
        <w:tc>
          <w:tcPr>
            <w:tcW w:w="990" w:type="dxa"/>
          </w:tcPr>
          <w:p>
            <w:pPr>
              <w:pStyle w:val="TableParagraph"/>
              <w:spacing w:before="52"/>
              <w:ind w:left="299" w:right="300"/>
              <w:jc w:val="center"/>
              <w:rPr>
                <w:sz w:val="20"/>
              </w:rPr>
            </w:pPr>
            <w:r>
              <w:rPr>
                <w:sz w:val="20"/>
              </w:rPr>
              <w:t>37.0</w:t>
            </w:r>
          </w:p>
        </w:tc>
        <w:tc>
          <w:tcPr>
            <w:tcW w:w="1035" w:type="dxa"/>
          </w:tcPr>
          <w:p>
            <w:pPr>
              <w:pStyle w:val="TableParagraph"/>
              <w:spacing w:before="52"/>
              <w:ind w:left="302" w:right="343"/>
              <w:jc w:val="center"/>
              <w:rPr>
                <w:sz w:val="20"/>
              </w:rPr>
            </w:pPr>
            <w:r>
              <w:rPr>
                <w:sz w:val="20"/>
              </w:rPr>
              <w:t>37.0</w:t>
            </w:r>
          </w:p>
        </w:tc>
        <w:tc>
          <w:tcPr>
            <w:tcW w:w="1079" w:type="dxa"/>
          </w:tcPr>
          <w:p>
            <w:pPr>
              <w:pStyle w:val="TableParagraph"/>
              <w:spacing w:before="52"/>
              <w:ind w:left="345" w:right="343"/>
              <w:jc w:val="center"/>
              <w:rPr>
                <w:sz w:val="20"/>
              </w:rPr>
            </w:pPr>
            <w:r>
              <w:rPr>
                <w:sz w:val="20"/>
              </w:rPr>
              <w:t>37.2</w:t>
            </w:r>
          </w:p>
        </w:tc>
        <w:tc>
          <w:tcPr>
            <w:tcW w:w="1034" w:type="dxa"/>
          </w:tcPr>
          <w:p>
            <w:pPr>
              <w:pStyle w:val="TableParagraph"/>
              <w:spacing w:before="52"/>
              <w:ind w:left="305" w:right="256"/>
              <w:jc w:val="center"/>
              <w:rPr>
                <w:sz w:val="20"/>
              </w:rPr>
            </w:pPr>
            <w:r>
              <w:rPr>
                <w:sz w:val="20"/>
              </w:rPr>
              <w:t>37.2</w:t>
            </w:r>
          </w:p>
        </w:tc>
        <w:tc>
          <w:tcPr>
            <w:tcW w:w="943" w:type="dxa"/>
          </w:tcPr>
          <w:p>
            <w:pPr>
              <w:pStyle w:val="TableParagraph"/>
              <w:spacing w:before="52"/>
              <w:ind w:left="302" w:right="251"/>
              <w:jc w:val="center"/>
              <w:rPr>
                <w:sz w:val="20"/>
              </w:rPr>
            </w:pPr>
            <w:r>
              <w:rPr>
                <w:sz w:val="20"/>
              </w:rPr>
              <w:t>37.2</w:t>
            </w:r>
          </w:p>
        </w:tc>
        <w:tc>
          <w:tcPr>
            <w:tcW w:w="898" w:type="dxa"/>
          </w:tcPr>
          <w:p>
            <w:pPr>
              <w:pStyle w:val="TableParagraph"/>
              <w:spacing w:before="52"/>
              <w:ind w:left="278"/>
              <w:rPr>
                <w:sz w:val="20"/>
              </w:rPr>
            </w:pPr>
            <w:r>
              <w:rPr>
                <w:sz w:val="20"/>
              </w:rPr>
              <w:t>37.0</w:t>
            </w:r>
          </w:p>
        </w:tc>
        <w:tc>
          <w:tcPr>
            <w:tcW w:w="898" w:type="dxa"/>
          </w:tcPr>
          <w:p>
            <w:pPr>
              <w:pStyle w:val="TableParagraph"/>
              <w:spacing w:before="52"/>
              <w:ind w:left="261" w:right="247"/>
              <w:jc w:val="center"/>
              <w:rPr>
                <w:sz w:val="20"/>
              </w:rPr>
            </w:pPr>
            <w:r>
              <w:rPr>
                <w:sz w:val="20"/>
              </w:rPr>
              <w:t>37.0</w:t>
            </w:r>
          </w:p>
        </w:tc>
        <w:tc>
          <w:tcPr>
            <w:tcW w:w="902" w:type="dxa"/>
          </w:tcPr>
          <w:p>
            <w:pPr>
              <w:pStyle w:val="TableParagraph"/>
              <w:spacing w:before="52"/>
              <w:ind w:right="266"/>
              <w:jc w:val="right"/>
              <w:rPr>
                <w:sz w:val="20"/>
              </w:rPr>
            </w:pPr>
            <w:r>
              <w:rPr>
                <w:sz w:val="20"/>
              </w:rPr>
              <w:t>37.0</w:t>
            </w:r>
          </w:p>
        </w:tc>
      </w:tr>
      <w:tr>
        <w:trPr>
          <w:trHeight w:val="345" w:hRule="atLeast"/>
        </w:trPr>
        <w:tc>
          <w:tcPr>
            <w:tcW w:w="1635" w:type="dxa"/>
          </w:tcPr>
          <w:p>
            <w:pPr>
              <w:pStyle w:val="TableParagraph"/>
              <w:spacing w:before="53"/>
              <w:ind w:left="113"/>
              <w:rPr>
                <w:sz w:val="20"/>
              </w:rPr>
            </w:pPr>
            <w:r>
              <w:rPr>
                <w:sz w:val="20"/>
              </w:rPr>
              <w:t>393161/OR/96</w:t>
            </w:r>
          </w:p>
        </w:tc>
        <w:tc>
          <w:tcPr>
            <w:tcW w:w="850" w:type="dxa"/>
          </w:tcPr>
          <w:p>
            <w:pPr>
              <w:pStyle w:val="TableParagraph"/>
              <w:spacing w:before="53"/>
              <w:ind w:left="304" w:right="306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958" w:type="dxa"/>
          </w:tcPr>
          <w:p>
            <w:pPr>
              <w:pStyle w:val="TableParagraph"/>
              <w:spacing w:before="53"/>
              <w:ind w:left="360"/>
              <w:rPr>
                <w:sz w:val="20"/>
              </w:rPr>
            </w:pPr>
            <w:r>
              <w:rPr>
                <w:w w:val="99"/>
                <w:sz w:val="20"/>
              </w:rPr>
              <w:t>F</w:t>
            </w:r>
          </w:p>
        </w:tc>
        <w:tc>
          <w:tcPr>
            <w:tcW w:w="1214" w:type="dxa"/>
          </w:tcPr>
          <w:p>
            <w:pPr>
              <w:pStyle w:val="TableParagraph"/>
              <w:spacing w:before="53"/>
              <w:ind w:right="407"/>
              <w:jc w:val="right"/>
              <w:rPr>
                <w:sz w:val="20"/>
              </w:rPr>
            </w:pPr>
            <w:r>
              <w:rPr>
                <w:sz w:val="20"/>
              </w:rPr>
              <w:t>37.8</w:t>
            </w:r>
          </w:p>
        </w:tc>
        <w:tc>
          <w:tcPr>
            <w:tcW w:w="1080" w:type="dxa"/>
          </w:tcPr>
          <w:p>
            <w:pPr>
              <w:pStyle w:val="TableParagraph"/>
              <w:spacing w:before="53"/>
              <w:ind w:right="318"/>
              <w:jc w:val="right"/>
              <w:rPr>
                <w:sz w:val="20"/>
              </w:rPr>
            </w:pPr>
            <w:r>
              <w:rPr>
                <w:sz w:val="20"/>
              </w:rPr>
              <w:t>36.7</w:t>
            </w:r>
          </w:p>
        </w:tc>
        <w:tc>
          <w:tcPr>
            <w:tcW w:w="990" w:type="dxa"/>
          </w:tcPr>
          <w:p>
            <w:pPr>
              <w:pStyle w:val="TableParagraph"/>
              <w:spacing w:before="53"/>
              <w:ind w:left="299" w:right="299"/>
              <w:jc w:val="center"/>
              <w:rPr>
                <w:sz w:val="20"/>
              </w:rPr>
            </w:pPr>
            <w:r>
              <w:rPr>
                <w:sz w:val="20"/>
              </w:rPr>
              <w:t>36.7</w:t>
            </w:r>
          </w:p>
        </w:tc>
        <w:tc>
          <w:tcPr>
            <w:tcW w:w="990" w:type="dxa"/>
          </w:tcPr>
          <w:p>
            <w:pPr>
              <w:pStyle w:val="TableParagraph"/>
              <w:spacing w:before="53"/>
              <w:ind w:left="299" w:right="300"/>
              <w:jc w:val="center"/>
              <w:rPr>
                <w:sz w:val="20"/>
              </w:rPr>
            </w:pPr>
            <w:r>
              <w:rPr>
                <w:sz w:val="20"/>
              </w:rPr>
              <w:t>36.7</w:t>
            </w:r>
          </w:p>
        </w:tc>
        <w:tc>
          <w:tcPr>
            <w:tcW w:w="1035" w:type="dxa"/>
          </w:tcPr>
          <w:p>
            <w:pPr>
              <w:pStyle w:val="TableParagraph"/>
              <w:spacing w:before="53"/>
              <w:ind w:left="302" w:right="343"/>
              <w:jc w:val="center"/>
              <w:rPr>
                <w:sz w:val="20"/>
              </w:rPr>
            </w:pPr>
            <w:r>
              <w:rPr>
                <w:sz w:val="20"/>
              </w:rPr>
              <w:t>36.8</w:t>
            </w:r>
          </w:p>
        </w:tc>
        <w:tc>
          <w:tcPr>
            <w:tcW w:w="1079" w:type="dxa"/>
          </w:tcPr>
          <w:p>
            <w:pPr>
              <w:pStyle w:val="TableParagraph"/>
              <w:spacing w:before="53"/>
              <w:ind w:left="345" w:right="343"/>
              <w:jc w:val="center"/>
              <w:rPr>
                <w:sz w:val="20"/>
              </w:rPr>
            </w:pPr>
            <w:r>
              <w:rPr>
                <w:sz w:val="20"/>
              </w:rPr>
              <w:t>36.8</w:t>
            </w:r>
          </w:p>
        </w:tc>
        <w:tc>
          <w:tcPr>
            <w:tcW w:w="1034" w:type="dxa"/>
          </w:tcPr>
          <w:p>
            <w:pPr>
              <w:pStyle w:val="TableParagraph"/>
              <w:spacing w:before="53"/>
              <w:ind w:left="305" w:right="256"/>
              <w:jc w:val="center"/>
              <w:rPr>
                <w:sz w:val="20"/>
              </w:rPr>
            </w:pPr>
            <w:r>
              <w:rPr>
                <w:sz w:val="20"/>
              </w:rPr>
              <w:t>36.8</w:t>
            </w:r>
          </w:p>
        </w:tc>
        <w:tc>
          <w:tcPr>
            <w:tcW w:w="943" w:type="dxa"/>
          </w:tcPr>
          <w:p>
            <w:pPr>
              <w:pStyle w:val="TableParagraph"/>
              <w:spacing w:before="53"/>
              <w:ind w:left="302" w:right="251"/>
              <w:jc w:val="center"/>
              <w:rPr>
                <w:sz w:val="20"/>
              </w:rPr>
            </w:pPr>
            <w:r>
              <w:rPr>
                <w:sz w:val="20"/>
              </w:rPr>
              <w:t>37.0</w:t>
            </w:r>
          </w:p>
        </w:tc>
        <w:tc>
          <w:tcPr>
            <w:tcW w:w="898" w:type="dxa"/>
          </w:tcPr>
          <w:p>
            <w:pPr>
              <w:pStyle w:val="TableParagraph"/>
              <w:spacing w:before="53"/>
              <w:ind w:left="278"/>
              <w:rPr>
                <w:sz w:val="20"/>
              </w:rPr>
            </w:pPr>
            <w:r>
              <w:rPr>
                <w:sz w:val="20"/>
              </w:rPr>
              <w:t>37.0</w:t>
            </w:r>
          </w:p>
        </w:tc>
        <w:tc>
          <w:tcPr>
            <w:tcW w:w="898" w:type="dxa"/>
          </w:tcPr>
          <w:p>
            <w:pPr>
              <w:pStyle w:val="TableParagraph"/>
              <w:spacing w:before="53"/>
              <w:ind w:left="261" w:right="247"/>
              <w:jc w:val="center"/>
              <w:rPr>
                <w:sz w:val="20"/>
              </w:rPr>
            </w:pPr>
            <w:r>
              <w:rPr>
                <w:sz w:val="20"/>
              </w:rPr>
              <w:t>37.0</w:t>
            </w:r>
          </w:p>
        </w:tc>
        <w:tc>
          <w:tcPr>
            <w:tcW w:w="902" w:type="dxa"/>
          </w:tcPr>
          <w:p>
            <w:pPr>
              <w:pStyle w:val="TableParagraph"/>
              <w:spacing w:before="53"/>
              <w:ind w:right="266"/>
              <w:jc w:val="right"/>
              <w:rPr>
                <w:sz w:val="20"/>
              </w:rPr>
            </w:pPr>
            <w:r>
              <w:rPr>
                <w:sz w:val="20"/>
              </w:rPr>
              <w:t>37.0</w:t>
            </w:r>
          </w:p>
        </w:tc>
      </w:tr>
      <w:tr>
        <w:trPr>
          <w:trHeight w:val="345" w:hRule="atLeast"/>
        </w:trPr>
        <w:tc>
          <w:tcPr>
            <w:tcW w:w="1635" w:type="dxa"/>
          </w:tcPr>
          <w:p>
            <w:pPr>
              <w:pStyle w:val="TableParagraph"/>
              <w:spacing w:before="53"/>
              <w:ind w:left="113"/>
              <w:rPr>
                <w:sz w:val="20"/>
              </w:rPr>
            </w:pPr>
            <w:r>
              <w:rPr>
                <w:sz w:val="20"/>
              </w:rPr>
              <w:t>201071/OG/96</w:t>
            </w:r>
          </w:p>
        </w:tc>
        <w:tc>
          <w:tcPr>
            <w:tcW w:w="850" w:type="dxa"/>
          </w:tcPr>
          <w:p>
            <w:pPr>
              <w:pStyle w:val="TableParagraph"/>
              <w:spacing w:before="53"/>
              <w:ind w:left="304" w:right="306"/>
              <w:jc w:val="center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958" w:type="dxa"/>
          </w:tcPr>
          <w:p>
            <w:pPr>
              <w:pStyle w:val="TableParagraph"/>
              <w:spacing w:before="53"/>
              <w:ind w:left="360"/>
              <w:rPr>
                <w:sz w:val="20"/>
              </w:rPr>
            </w:pPr>
            <w:r>
              <w:rPr>
                <w:w w:val="99"/>
                <w:sz w:val="20"/>
              </w:rPr>
              <w:t>F</w:t>
            </w:r>
          </w:p>
        </w:tc>
        <w:tc>
          <w:tcPr>
            <w:tcW w:w="1214" w:type="dxa"/>
          </w:tcPr>
          <w:p>
            <w:pPr>
              <w:pStyle w:val="TableParagraph"/>
              <w:spacing w:before="53"/>
              <w:ind w:right="407"/>
              <w:jc w:val="right"/>
              <w:rPr>
                <w:sz w:val="20"/>
              </w:rPr>
            </w:pPr>
            <w:r>
              <w:rPr>
                <w:sz w:val="20"/>
              </w:rPr>
              <w:t>36.9</w:t>
            </w:r>
          </w:p>
        </w:tc>
        <w:tc>
          <w:tcPr>
            <w:tcW w:w="1080" w:type="dxa"/>
          </w:tcPr>
          <w:p>
            <w:pPr>
              <w:pStyle w:val="TableParagraph"/>
              <w:spacing w:before="53"/>
              <w:ind w:right="318"/>
              <w:jc w:val="right"/>
              <w:rPr>
                <w:sz w:val="20"/>
              </w:rPr>
            </w:pPr>
            <w:r>
              <w:rPr>
                <w:sz w:val="20"/>
              </w:rPr>
              <w:t>36.7</w:t>
            </w:r>
          </w:p>
        </w:tc>
        <w:tc>
          <w:tcPr>
            <w:tcW w:w="990" w:type="dxa"/>
          </w:tcPr>
          <w:p>
            <w:pPr>
              <w:pStyle w:val="TableParagraph"/>
              <w:spacing w:before="53"/>
              <w:ind w:left="299" w:right="299"/>
              <w:jc w:val="center"/>
              <w:rPr>
                <w:sz w:val="20"/>
              </w:rPr>
            </w:pPr>
            <w:r>
              <w:rPr>
                <w:sz w:val="20"/>
              </w:rPr>
              <w:t>37.0</w:t>
            </w:r>
          </w:p>
        </w:tc>
        <w:tc>
          <w:tcPr>
            <w:tcW w:w="990" w:type="dxa"/>
          </w:tcPr>
          <w:p>
            <w:pPr>
              <w:pStyle w:val="TableParagraph"/>
              <w:spacing w:before="53"/>
              <w:ind w:left="299" w:right="300"/>
              <w:jc w:val="center"/>
              <w:rPr>
                <w:sz w:val="20"/>
              </w:rPr>
            </w:pPr>
            <w:r>
              <w:rPr>
                <w:sz w:val="20"/>
              </w:rPr>
              <w:t>37.2</w:t>
            </w:r>
          </w:p>
        </w:tc>
        <w:tc>
          <w:tcPr>
            <w:tcW w:w="1035" w:type="dxa"/>
          </w:tcPr>
          <w:p>
            <w:pPr>
              <w:pStyle w:val="TableParagraph"/>
              <w:spacing w:before="53"/>
              <w:ind w:left="302" w:right="343"/>
              <w:jc w:val="center"/>
              <w:rPr>
                <w:sz w:val="20"/>
              </w:rPr>
            </w:pPr>
            <w:r>
              <w:rPr>
                <w:sz w:val="20"/>
              </w:rPr>
              <w:t>37.8</w:t>
            </w:r>
          </w:p>
        </w:tc>
        <w:tc>
          <w:tcPr>
            <w:tcW w:w="1079" w:type="dxa"/>
          </w:tcPr>
          <w:p>
            <w:pPr>
              <w:pStyle w:val="TableParagraph"/>
              <w:spacing w:before="53"/>
              <w:ind w:left="345" w:right="343"/>
              <w:jc w:val="center"/>
              <w:rPr>
                <w:sz w:val="20"/>
              </w:rPr>
            </w:pPr>
            <w:r>
              <w:rPr>
                <w:sz w:val="20"/>
              </w:rPr>
              <w:t>37.0</w:t>
            </w:r>
          </w:p>
        </w:tc>
        <w:tc>
          <w:tcPr>
            <w:tcW w:w="1034" w:type="dxa"/>
          </w:tcPr>
          <w:p>
            <w:pPr>
              <w:pStyle w:val="TableParagraph"/>
              <w:spacing w:before="53"/>
              <w:ind w:left="305" w:right="256"/>
              <w:jc w:val="center"/>
              <w:rPr>
                <w:sz w:val="20"/>
              </w:rPr>
            </w:pPr>
            <w:r>
              <w:rPr>
                <w:sz w:val="20"/>
              </w:rPr>
              <w:t>37.0</w:t>
            </w:r>
          </w:p>
        </w:tc>
        <w:tc>
          <w:tcPr>
            <w:tcW w:w="943" w:type="dxa"/>
          </w:tcPr>
          <w:p>
            <w:pPr>
              <w:pStyle w:val="TableParagraph"/>
              <w:spacing w:before="53"/>
              <w:ind w:left="302" w:right="251"/>
              <w:jc w:val="center"/>
              <w:rPr>
                <w:sz w:val="20"/>
              </w:rPr>
            </w:pPr>
            <w:r>
              <w:rPr>
                <w:sz w:val="20"/>
              </w:rPr>
              <w:t>37.0</w:t>
            </w:r>
          </w:p>
        </w:tc>
        <w:tc>
          <w:tcPr>
            <w:tcW w:w="898" w:type="dxa"/>
          </w:tcPr>
          <w:p>
            <w:pPr>
              <w:pStyle w:val="TableParagraph"/>
              <w:spacing w:before="53"/>
              <w:ind w:left="278"/>
              <w:rPr>
                <w:sz w:val="20"/>
              </w:rPr>
            </w:pPr>
            <w:r>
              <w:rPr>
                <w:sz w:val="20"/>
              </w:rPr>
              <w:t>37.0</w:t>
            </w:r>
          </w:p>
        </w:tc>
        <w:tc>
          <w:tcPr>
            <w:tcW w:w="898" w:type="dxa"/>
          </w:tcPr>
          <w:p>
            <w:pPr>
              <w:pStyle w:val="TableParagraph"/>
              <w:spacing w:before="53"/>
              <w:ind w:left="261" w:right="247"/>
              <w:jc w:val="center"/>
              <w:rPr>
                <w:sz w:val="20"/>
              </w:rPr>
            </w:pPr>
            <w:r>
              <w:rPr>
                <w:sz w:val="20"/>
              </w:rPr>
              <w:t>37.0</w:t>
            </w:r>
          </w:p>
        </w:tc>
        <w:tc>
          <w:tcPr>
            <w:tcW w:w="902" w:type="dxa"/>
          </w:tcPr>
          <w:p>
            <w:pPr>
              <w:pStyle w:val="TableParagraph"/>
              <w:spacing w:before="53"/>
              <w:ind w:right="266"/>
              <w:jc w:val="right"/>
              <w:rPr>
                <w:sz w:val="20"/>
              </w:rPr>
            </w:pPr>
            <w:r>
              <w:rPr>
                <w:sz w:val="20"/>
              </w:rPr>
              <w:t>37.0</w:t>
            </w:r>
          </w:p>
        </w:tc>
      </w:tr>
      <w:tr>
        <w:trPr>
          <w:trHeight w:val="344" w:hRule="atLeast"/>
        </w:trPr>
        <w:tc>
          <w:tcPr>
            <w:tcW w:w="1635" w:type="dxa"/>
          </w:tcPr>
          <w:p>
            <w:pPr>
              <w:pStyle w:val="TableParagraph"/>
              <w:spacing w:before="53"/>
              <w:ind w:left="113"/>
              <w:rPr>
                <w:sz w:val="20"/>
              </w:rPr>
            </w:pPr>
            <w:r>
              <w:rPr>
                <w:sz w:val="20"/>
              </w:rPr>
              <w:t>391580/IA/96</w:t>
            </w:r>
          </w:p>
        </w:tc>
        <w:tc>
          <w:tcPr>
            <w:tcW w:w="850" w:type="dxa"/>
          </w:tcPr>
          <w:p>
            <w:pPr>
              <w:pStyle w:val="TableParagraph"/>
              <w:spacing w:before="53"/>
              <w:ind w:left="304" w:right="306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958" w:type="dxa"/>
          </w:tcPr>
          <w:p>
            <w:pPr>
              <w:pStyle w:val="TableParagraph"/>
              <w:spacing w:before="53"/>
              <w:ind w:left="360"/>
              <w:rPr>
                <w:sz w:val="20"/>
              </w:rPr>
            </w:pPr>
            <w:r>
              <w:rPr>
                <w:w w:val="99"/>
                <w:sz w:val="20"/>
              </w:rPr>
              <w:t>F</w:t>
            </w:r>
          </w:p>
        </w:tc>
        <w:tc>
          <w:tcPr>
            <w:tcW w:w="1214" w:type="dxa"/>
          </w:tcPr>
          <w:p>
            <w:pPr>
              <w:pStyle w:val="TableParagraph"/>
              <w:spacing w:before="53"/>
              <w:ind w:right="407"/>
              <w:jc w:val="right"/>
              <w:rPr>
                <w:sz w:val="20"/>
              </w:rPr>
            </w:pPr>
            <w:r>
              <w:rPr>
                <w:sz w:val="20"/>
              </w:rPr>
              <w:t>36.9</w:t>
            </w:r>
          </w:p>
        </w:tc>
        <w:tc>
          <w:tcPr>
            <w:tcW w:w="1080" w:type="dxa"/>
          </w:tcPr>
          <w:p>
            <w:pPr>
              <w:pStyle w:val="TableParagraph"/>
              <w:spacing w:before="53"/>
              <w:ind w:right="318"/>
              <w:jc w:val="right"/>
              <w:rPr>
                <w:sz w:val="20"/>
              </w:rPr>
            </w:pPr>
            <w:r>
              <w:rPr>
                <w:sz w:val="20"/>
              </w:rPr>
              <w:t>37.2</w:t>
            </w:r>
          </w:p>
        </w:tc>
        <w:tc>
          <w:tcPr>
            <w:tcW w:w="990" w:type="dxa"/>
          </w:tcPr>
          <w:p>
            <w:pPr>
              <w:pStyle w:val="TableParagraph"/>
              <w:spacing w:before="53"/>
              <w:ind w:left="299" w:right="299"/>
              <w:jc w:val="center"/>
              <w:rPr>
                <w:sz w:val="20"/>
              </w:rPr>
            </w:pPr>
            <w:r>
              <w:rPr>
                <w:sz w:val="20"/>
              </w:rPr>
              <w:t>36.9</w:t>
            </w:r>
          </w:p>
        </w:tc>
        <w:tc>
          <w:tcPr>
            <w:tcW w:w="990" w:type="dxa"/>
          </w:tcPr>
          <w:p>
            <w:pPr>
              <w:pStyle w:val="TableParagraph"/>
              <w:spacing w:before="53"/>
              <w:ind w:left="299" w:right="300"/>
              <w:jc w:val="center"/>
              <w:rPr>
                <w:sz w:val="20"/>
              </w:rPr>
            </w:pPr>
            <w:r>
              <w:rPr>
                <w:sz w:val="20"/>
              </w:rPr>
              <w:t>36.9</w:t>
            </w:r>
          </w:p>
        </w:tc>
        <w:tc>
          <w:tcPr>
            <w:tcW w:w="1035" w:type="dxa"/>
          </w:tcPr>
          <w:p>
            <w:pPr>
              <w:pStyle w:val="TableParagraph"/>
              <w:spacing w:before="53"/>
              <w:ind w:left="302" w:right="343"/>
              <w:jc w:val="center"/>
              <w:rPr>
                <w:sz w:val="20"/>
              </w:rPr>
            </w:pPr>
            <w:r>
              <w:rPr>
                <w:sz w:val="20"/>
              </w:rPr>
              <w:t>37.2</w:t>
            </w:r>
          </w:p>
        </w:tc>
        <w:tc>
          <w:tcPr>
            <w:tcW w:w="1079" w:type="dxa"/>
          </w:tcPr>
          <w:p>
            <w:pPr>
              <w:pStyle w:val="TableParagraph"/>
              <w:spacing w:before="53"/>
              <w:ind w:left="345" w:right="343"/>
              <w:jc w:val="center"/>
              <w:rPr>
                <w:sz w:val="20"/>
              </w:rPr>
            </w:pPr>
            <w:r>
              <w:rPr>
                <w:sz w:val="20"/>
              </w:rPr>
              <w:t>37.0</w:t>
            </w:r>
          </w:p>
        </w:tc>
        <w:tc>
          <w:tcPr>
            <w:tcW w:w="1034" w:type="dxa"/>
          </w:tcPr>
          <w:p>
            <w:pPr>
              <w:pStyle w:val="TableParagraph"/>
              <w:spacing w:before="53"/>
              <w:ind w:left="305" w:right="256"/>
              <w:jc w:val="center"/>
              <w:rPr>
                <w:sz w:val="20"/>
              </w:rPr>
            </w:pPr>
            <w:r>
              <w:rPr>
                <w:sz w:val="20"/>
              </w:rPr>
              <w:t>37.0</w:t>
            </w:r>
          </w:p>
        </w:tc>
        <w:tc>
          <w:tcPr>
            <w:tcW w:w="943" w:type="dxa"/>
          </w:tcPr>
          <w:p>
            <w:pPr>
              <w:pStyle w:val="TableParagraph"/>
              <w:spacing w:before="53"/>
              <w:ind w:left="302" w:right="251"/>
              <w:jc w:val="center"/>
              <w:rPr>
                <w:sz w:val="20"/>
              </w:rPr>
            </w:pPr>
            <w:r>
              <w:rPr>
                <w:sz w:val="20"/>
              </w:rPr>
              <w:t>37.0</w:t>
            </w:r>
          </w:p>
        </w:tc>
        <w:tc>
          <w:tcPr>
            <w:tcW w:w="898" w:type="dxa"/>
          </w:tcPr>
          <w:p>
            <w:pPr>
              <w:pStyle w:val="TableParagraph"/>
              <w:spacing w:before="53"/>
              <w:ind w:left="278"/>
              <w:rPr>
                <w:sz w:val="20"/>
              </w:rPr>
            </w:pPr>
            <w:r>
              <w:rPr>
                <w:sz w:val="20"/>
              </w:rPr>
              <w:t>37.0</w:t>
            </w:r>
          </w:p>
        </w:tc>
        <w:tc>
          <w:tcPr>
            <w:tcW w:w="898" w:type="dxa"/>
          </w:tcPr>
          <w:p>
            <w:pPr>
              <w:pStyle w:val="TableParagraph"/>
              <w:spacing w:before="53"/>
              <w:ind w:left="261" w:right="247"/>
              <w:jc w:val="center"/>
              <w:rPr>
                <w:sz w:val="20"/>
              </w:rPr>
            </w:pPr>
            <w:r>
              <w:rPr>
                <w:sz w:val="20"/>
              </w:rPr>
              <w:t>37.0</w:t>
            </w:r>
          </w:p>
        </w:tc>
        <w:tc>
          <w:tcPr>
            <w:tcW w:w="902" w:type="dxa"/>
          </w:tcPr>
          <w:p>
            <w:pPr>
              <w:pStyle w:val="TableParagraph"/>
              <w:spacing w:before="53"/>
              <w:ind w:right="266"/>
              <w:jc w:val="right"/>
              <w:rPr>
                <w:sz w:val="20"/>
              </w:rPr>
            </w:pPr>
            <w:r>
              <w:rPr>
                <w:sz w:val="20"/>
              </w:rPr>
              <w:t>37.0</w:t>
            </w:r>
          </w:p>
        </w:tc>
      </w:tr>
      <w:tr>
        <w:trPr>
          <w:trHeight w:val="344" w:hRule="atLeast"/>
        </w:trPr>
        <w:tc>
          <w:tcPr>
            <w:tcW w:w="1635" w:type="dxa"/>
          </w:tcPr>
          <w:p>
            <w:pPr>
              <w:pStyle w:val="TableParagraph"/>
              <w:spacing w:before="52"/>
              <w:ind w:left="113"/>
              <w:rPr>
                <w:sz w:val="20"/>
              </w:rPr>
            </w:pPr>
            <w:r>
              <w:rPr>
                <w:sz w:val="20"/>
              </w:rPr>
              <w:t>215403/IL/96</w:t>
            </w:r>
          </w:p>
        </w:tc>
        <w:tc>
          <w:tcPr>
            <w:tcW w:w="850" w:type="dxa"/>
          </w:tcPr>
          <w:p>
            <w:pPr>
              <w:pStyle w:val="TableParagraph"/>
              <w:spacing w:before="52"/>
              <w:ind w:left="304" w:right="306"/>
              <w:jc w:val="center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958" w:type="dxa"/>
          </w:tcPr>
          <w:p>
            <w:pPr>
              <w:pStyle w:val="TableParagraph"/>
              <w:spacing w:before="52"/>
              <w:ind w:left="326"/>
              <w:rPr>
                <w:sz w:val="20"/>
              </w:rPr>
            </w:pPr>
            <w:r>
              <w:rPr>
                <w:w w:val="99"/>
                <w:sz w:val="20"/>
              </w:rPr>
              <w:t>M</w:t>
            </w:r>
          </w:p>
        </w:tc>
        <w:tc>
          <w:tcPr>
            <w:tcW w:w="1214" w:type="dxa"/>
          </w:tcPr>
          <w:p>
            <w:pPr>
              <w:pStyle w:val="TableParagraph"/>
              <w:spacing w:before="52"/>
              <w:ind w:right="407"/>
              <w:jc w:val="right"/>
              <w:rPr>
                <w:sz w:val="20"/>
              </w:rPr>
            </w:pPr>
            <w:r>
              <w:rPr>
                <w:sz w:val="20"/>
              </w:rPr>
              <w:t>36.7</w:t>
            </w:r>
          </w:p>
        </w:tc>
        <w:tc>
          <w:tcPr>
            <w:tcW w:w="1080" w:type="dxa"/>
          </w:tcPr>
          <w:p>
            <w:pPr>
              <w:pStyle w:val="TableParagraph"/>
              <w:spacing w:before="52"/>
              <w:ind w:right="318"/>
              <w:jc w:val="right"/>
              <w:rPr>
                <w:sz w:val="20"/>
              </w:rPr>
            </w:pPr>
            <w:r>
              <w:rPr>
                <w:sz w:val="20"/>
              </w:rPr>
              <w:t>36.7</w:t>
            </w:r>
          </w:p>
        </w:tc>
        <w:tc>
          <w:tcPr>
            <w:tcW w:w="990" w:type="dxa"/>
          </w:tcPr>
          <w:p>
            <w:pPr>
              <w:pStyle w:val="TableParagraph"/>
              <w:spacing w:before="52"/>
              <w:ind w:left="299" w:right="299"/>
              <w:jc w:val="center"/>
              <w:rPr>
                <w:sz w:val="20"/>
              </w:rPr>
            </w:pPr>
            <w:r>
              <w:rPr>
                <w:sz w:val="20"/>
              </w:rPr>
              <w:t>36.9</w:t>
            </w:r>
          </w:p>
        </w:tc>
        <w:tc>
          <w:tcPr>
            <w:tcW w:w="990" w:type="dxa"/>
          </w:tcPr>
          <w:p>
            <w:pPr>
              <w:pStyle w:val="TableParagraph"/>
              <w:spacing w:before="52"/>
              <w:ind w:left="299" w:right="300"/>
              <w:jc w:val="center"/>
              <w:rPr>
                <w:sz w:val="20"/>
              </w:rPr>
            </w:pPr>
            <w:r>
              <w:rPr>
                <w:sz w:val="20"/>
              </w:rPr>
              <w:t>37.2</w:t>
            </w:r>
          </w:p>
        </w:tc>
        <w:tc>
          <w:tcPr>
            <w:tcW w:w="1035" w:type="dxa"/>
          </w:tcPr>
          <w:p>
            <w:pPr>
              <w:pStyle w:val="TableParagraph"/>
              <w:spacing w:before="52"/>
              <w:ind w:left="302" w:right="343"/>
              <w:jc w:val="center"/>
              <w:rPr>
                <w:sz w:val="20"/>
              </w:rPr>
            </w:pPr>
            <w:r>
              <w:rPr>
                <w:sz w:val="20"/>
              </w:rPr>
              <w:t>37.2</w:t>
            </w:r>
          </w:p>
        </w:tc>
        <w:tc>
          <w:tcPr>
            <w:tcW w:w="1079" w:type="dxa"/>
          </w:tcPr>
          <w:p>
            <w:pPr>
              <w:pStyle w:val="TableParagraph"/>
              <w:spacing w:before="52"/>
              <w:ind w:left="345" w:right="343"/>
              <w:jc w:val="center"/>
              <w:rPr>
                <w:sz w:val="20"/>
              </w:rPr>
            </w:pPr>
            <w:r>
              <w:rPr>
                <w:sz w:val="20"/>
              </w:rPr>
              <w:t>37.2</w:t>
            </w:r>
          </w:p>
        </w:tc>
        <w:tc>
          <w:tcPr>
            <w:tcW w:w="1034" w:type="dxa"/>
          </w:tcPr>
          <w:p>
            <w:pPr>
              <w:pStyle w:val="TableParagraph"/>
              <w:spacing w:before="52"/>
              <w:ind w:left="305" w:right="256"/>
              <w:jc w:val="center"/>
              <w:rPr>
                <w:sz w:val="20"/>
              </w:rPr>
            </w:pPr>
            <w:r>
              <w:rPr>
                <w:sz w:val="20"/>
              </w:rPr>
              <w:t>36.7</w:t>
            </w:r>
          </w:p>
        </w:tc>
        <w:tc>
          <w:tcPr>
            <w:tcW w:w="943" w:type="dxa"/>
          </w:tcPr>
          <w:p>
            <w:pPr>
              <w:pStyle w:val="TableParagraph"/>
              <w:spacing w:before="52"/>
              <w:ind w:left="302" w:right="251"/>
              <w:jc w:val="center"/>
              <w:rPr>
                <w:sz w:val="20"/>
              </w:rPr>
            </w:pPr>
            <w:r>
              <w:rPr>
                <w:sz w:val="20"/>
              </w:rPr>
              <w:t>36.7</w:t>
            </w:r>
          </w:p>
        </w:tc>
        <w:tc>
          <w:tcPr>
            <w:tcW w:w="898" w:type="dxa"/>
          </w:tcPr>
          <w:p>
            <w:pPr>
              <w:pStyle w:val="TableParagraph"/>
              <w:spacing w:before="52"/>
              <w:ind w:left="278"/>
              <w:rPr>
                <w:sz w:val="20"/>
              </w:rPr>
            </w:pPr>
            <w:r>
              <w:rPr>
                <w:sz w:val="20"/>
              </w:rPr>
              <w:t>36.7</w:t>
            </w:r>
          </w:p>
        </w:tc>
        <w:tc>
          <w:tcPr>
            <w:tcW w:w="898" w:type="dxa"/>
          </w:tcPr>
          <w:p>
            <w:pPr>
              <w:pStyle w:val="TableParagraph"/>
              <w:spacing w:before="52"/>
              <w:ind w:left="261" w:right="247"/>
              <w:jc w:val="center"/>
              <w:rPr>
                <w:sz w:val="20"/>
              </w:rPr>
            </w:pPr>
            <w:r>
              <w:rPr>
                <w:sz w:val="20"/>
              </w:rPr>
              <w:t>37.0</w:t>
            </w:r>
          </w:p>
        </w:tc>
        <w:tc>
          <w:tcPr>
            <w:tcW w:w="902" w:type="dxa"/>
          </w:tcPr>
          <w:p>
            <w:pPr>
              <w:pStyle w:val="TableParagraph"/>
              <w:spacing w:before="52"/>
              <w:ind w:right="266"/>
              <w:jc w:val="right"/>
              <w:rPr>
                <w:sz w:val="20"/>
              </w:rPr>
            </w:pPr>
            <w:r>
              <w:rPr>
                <w:sz w:val="20"/>
              </w:rPr>
              <w:t>37.0</w:t>
            </w:r>
          </w:p>
        </w:tc>
      </w:tr>
      <w:tr>
        <w:trPr>
          <w:trHeight w:val="345" w:hRule="atLeast"/>
        </w:trPr>
        <w:tc>
          <w:tcPr>
            <w:tcW w:w="1635" w:type="dxa"/>
          </w:tcPr>
          <w:p>
            <w:pPr>
              <w:pStyle w:val="TableParagraph"/>
              <w:spacing w:before="53"/>
              <w:ind w:left="113"/>
              <w:rPr>
                <w:sz w:val="20"/>
              </w:rPr>
            </w:pPr>
            <w:r>
              <w:rPr>
                <w:sz w:val="20"/>
              </w:rPr>
              <w:t>391448/IG/96</w:t>
            </w:r>
          </w:p>
        </w:tc>
        <w:tc>
          <w:tcPr>
            <w:tcW w:w="850" w:type="dxa"/>
          </w:tcPr>
          <w:p>
            <w:pPr>
              <w:pStyle w:val="TableParagraph"/>
              <w:spacing w:before="53"/>
              <w:ind w:left="304" w:right="306"/>
              <w:jc w:val="center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958" w:type="dxa"/>
          </w:tcPr>
          <w:p>
            <w:pPr>
              <w:pStyle w:val="TableParagraph"/>
              <w:spacing w:before="53"/>
              <w:ind w:left="326"/>
              <w:rPr>
                <w:sz w:val="20"/>
              </w:rPr>
            </w:pPr>
            <w:r>
              <w:rPr>
                <w:w w:val="99"/>
                <w:sz w:val="20"/>
              </w:rPr>
              <w:t>M</w:t>
            </w:r>
          </w:p>
        </w:tc>
        <w:tc>
          <w:tcPr>
            <w:tcW w:w="1214" w:type="dxa"/>
          </w:tcPr>
          <w:p>
            <w:pPr>
              <w:pStyle w:val="TableParagraph"/>
              <w:spacing w:before="53"/>
              <w:ind w:right="407"/>
              <w:jc w:val="right"/>
              <w:rPr>
                <w:sz w:val="20"/>
              </w:rPr>
            </w:pPr>
            <w:r>
              <w:rPr>
                <w:sz w:val="20"/>
              </w:rPr>
              <w:t>36.7</w:t>
            </w:r>
          </w:p>
        </w:tc>
        <w:tc>
          <w:tcPr>
            <w:tcW w:w="1080" w:type="dxa"/>
          </w:tcPr>
          <w:p>
            <w:pPr>
              <w:pStyle w:val="TableParagraph"/>
              <w:spacing w:before="53"/>
              <w:ind w:right="318"/>
              <w:jc w:val="right"/>
              <w:rPr>
                <w:sz w:val="20"/>
              </w:rPr>
            </w:pPr>
            <w:r>
              <w:rPr>
                <w:sz w:val="20"/>
              </w:rPr>
              <w:t>36.7</w:t>
            </w:r>
          </w:p>
        </w:tc>
        <w:tc>
          <w:tcPr>
            <w:tcW w:w="990" w:type="dxa"/>
          </w:tcPr>
          <w:p>
            <w:pPr>
              <w:pStyle w:val="TableParagraph"/>
              <w:spacing w:before="53"/>
              <w:ind w:left="299" w:right="299"/>
              <w:jc w:val="center"/>
              <w:rPr>
                <w:sz w:val="20"/>
              </w:rPr>
            </w:pPr>
            <w:r>
              <w:rPr>
                <w:sz w:val="20"/>
              </w:rPr>
              <w:t>36.7</w:t>
            </w:r>
          </w:p>
        </w:tc>
        <w:tc>
          <w:tcPr>
            <w:tcW w:w="990" w:type="dxa"/>
          </w:tcPr>
          <w:p>
            <w:pPr>
              <w:pStyle w:val="TableParagraph"/>
              <w:spacing w:before="53"/>
              <w:ind w:left="299" w:right="300"/>
              <w:jc w:val="center"/>
              <w:rPr>
                <w:sz w:val="20"/>
              </w:rPr>
            </w:pPr>
            <w:r>
              <w:rPr>
                <w:sz w:val="20"/>
              </w:rPr>
              <w:t>37.8</w:t>
            </w:r>
          </w:p>
        </w:tc>
        <w:tc>
          <w:tcPr>
            <w:tcW w:w="1035" w:type="dxa"/>
          </w:tcPr>
          <w:p>
            <w:pPr>
              <w:pStyle w:val="TableParagraph"/>
              <w:spacing w:before="53"/>
              <w:ind w:left="302" w:right="343"/>
              <w:jc w:val="center"/>
              <w:rPr>
                <w:sz w:val="20"/>
              </w:rPr>
            </w:pPr>
            <w:r>
              <w:rPr>
                <w:sz w:val="20"/>
              </w:rPr>
              <w:t>37.8</w:t>
            </w:r>
          </w:p>
        </w:tc>
        <w:tc>
          <w:tcPr>
            <w:tcW w:w="1079" w:type="dxa"/>
          </w:tcPr>
          <w:p>
            <w:pPr>
              <w:pStyle w:val="TableParagraph"/>
              <w:spacing w:before="53"/>
              <w:ind w:left="345" w:right="343"/>
              <w:jc w:val="center"/>
              <w:rPr>
                <w:sz w:val="20"/>
              </w:rPr>
            </w:pPr>
            <w:r>
              <w:rPr>
                <w:sz w:val="20"/>
              </w:rPr>
              <w:t>37.2</w:t>
            </w:r>
          </w:p>
        </w:tc>
        <w:tc>
          <w:tcPr>
            <w:tcW w:w="1034" w:type="dxa"/>
          </w:tcPr>
          <w:p>
            <w:pPr>
              <w:pStyle w:val="TableParagraph"/>
              <w:spacing w:before="53"/>
              <w:ind w:left="305" w:right="256"/>
              <w:jc w:val="center"/>
              <w:rPr>
                <w:sz w:val="20"/>
              </w:rPr>
            </w:pPr>
            <w:r>
              <w:rPr>
                <w:sz w:val="20"/>
              </w:rPr>
              <w:t>37.0</w:t>
            </w:r>
          </w:p>
        </w:tc>
        <w:tc>
          <w:tcPr>
            <w:tcW w:w="943" w:type="dxa"/>
          </w:tcPr>
          <w:p>
            <w:pPr>
              <w:pStyle w:val="TableParagraph"/>
              <w:spacing w:before="53"/>
              <w:ind w:left="302" w:right="251"/>
              <w:jc w:val="center"/>
              <w:rPr>
                <w:sz w:val="20"/>
              </w:rPr>
            </w:pPr>
            <w:r>
              <w:rPr>
                <w:sz w:val="20"/>
              </w:rPr>
              <w:t>37.0</w:t>
            </w:r>
          </w:p>
        </w:tc>
        <w:tc>
          <w:tcPr>
            <w:tcW w:w="898" w:type="dxa"/>
          </w:tcPr>
          <w:p>
            <w:pPr>
              <w:pStyle w:val="TableParagraph"/>
              <w:spacing w:before="53"/>
              <w:ind w:left="278"/>
              <w:rPr>
                <w:sz w:val="20"/>
              </w:rPr>
            </w:pPr>
            <w:r>
              <w:rPr>
                <w:sz w:val="20"/>
              </w:rPr>
              <w:t>37.0</w:t>
            </w:r>
          </w:p>
        </w:tc>
        <w:tc>
          <w:tcPr>
            <w:tcW w:w="898" w:type="dxa"/>
          </w:tcPr>
          <w:p>
            <w:pPr>
              <w:pStyle w:val="TableParagraph"/>
              <w:spacing w:before="53"/>
              <w:ind w:left="261" w:right="247"/>
              <w:jc w:val="center"/>
              <w:rPr>
                <w:sz w:val="20"/>
              </w:rPr>
            </w:pPr>
            <w:r>
              <w:rPr>
                <w:sz w:val="20"/>
              </w:rPr>
              <w:t>37.0</w:t>
            </w:r>
          </w:p>
        </w:tc>
        <w:tc>
          <w:tcPr>
            <w:tcW w:w="902" w:type="dxa"/>
          </w:tcPr>
          <w:p>
            <w:pPr>
              <w:pStyle w:val="TableParagraph"/>
              <w:spacing w:before="53"/>
              <w:ind w:right="266"/>
              <w:jc w:val="right"/>
              <w:rPr>
                <w:sz w:val="20"/>
              </w:rPr>
            </w:pPr>
            <w:r>
              <w:rPr>
                <w:sz w:val="20"/>
              </w:rPr>
              <w:t>37.0</w:t>
            </w:r>
          </w:p>
        </w:tc>
      </w:tr>
      <w:tr>
        <w:trPr>
          <w:trHeight w:val="344" w:hRule="atLeast"/>
        </w:trPr>
        <w:tc>
          <w:tcPr>
            <w:tcW w:w="1635" w:type="dxa"/>
          </w:tcPr>
          <w:p>
            <w:pPr>
              <w:pStyle w:val="TableParagraph"/>
              <w:spacing w:before="53"/>
              <w:ind w:left="113"/>
              <w:rPr>
                <w:sz w:val="20"/>
              </w:rPr>
            </w:pPr>
            <w:r>
              <w:rPr>
                <w:sz w:val="20"/>
              </w:rPr>
              <w:t>400183/AB/96</w:t>
            </w:r>
          </w:p>
        </w:tc>
        <w:tc>
          <w:tcPr>
            <w:tcW w:w="850" w:type="dxa"/>
          </w:tcPr>
          <w:p>
            <w:pPr>
              <w:pStyle w:val="TableParagraph"/>
              <w:spacing w:before="53"/>
              <w:ind w:left="304" w:right="306"/>
              <w:jc w:val="center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958" w:type="dxa"/>
          </w:tcPr>
          <w:p>
            <w:pPr>
              <w:pStyle w:val="TableParagraph"/>
              <w:spacing w:before="53"/>
              <w:ind w:left="360"/>
              <w:rPr>
                <w:sz w:val="20"/>
              </w:rPr>
            </w:pPr>
            <w:r>
              <w:rPr>
                <w:w w:val="99"/>
                <w:sz w:val="20"/>
              </w:rPr>
              <w:t>F</w:t>
            </w:r>
          </w:p>
        </w:tc>
        <w:tc>
          <w:tcPr>
            <w:tcW w:w="1214" w:type="dxa"/>
          </w:tcPr>
          <w:p>
            <w:pPr>
              <w:pStyle w:val="TableParagraph"/>
              <w:spacing w:before="53"/>
              <w:ind w:right="407"/>
              <w:jc w:val="right"/>
              <w:rPr>
                <w:sz w:val="20"/>
              </w:rPr>
            </w:pPr>
            <w:r>
              <w:rPr>
                <w:sz w:val="20"/>
              </w:rPr>
              <w:t>37.0</w:t>
            </w:r>
          </w:p>
        </w:tc>
        <w:tc>
          <w:tcPr>
            <w:tcW w:w="1080" w:type="dxa"/>
          </w:tcPr>
          <w:p>
            <w:pPr>
              <w:pStyle w:val="TableParagraph"/>
              <w:spacing w:before="53"/>
              <w:ind w:right="318"/>
              <w:jc w:val="right"/>
              <w:rPr>
                <w:sz w:val="20"/>
              </w:rPr>
            </w:pPr>
            <w:r>
              <w:rPr>
                <w:sz w:val="20"/>
              </w:rPr>
              <w:t>37.0</w:t>
            </w:r>
          </w:p>
        </w:tc>
        <w:tc>
          <w:tcPr>
            <w:tcW w:w="990" w:type="dxa"/>
          </w:tcPr>
          <w:p>
            <w:pPr>
              <w:pStyle w:val="TableParagraph"/>
              <w:spacing w:before="53"/>
              <w:ind w:left="299" w:right="299"/>
              <w:jc w:val="center"/>
              <w:rPr>
                <w:sz w:val="20"/>
              </w:rPr>
            </w:pPr>
            <w:r>
              <w:rPr>
                <w:sz w:val="20"/>
              </w:rPr>
              <w:t>37.0</w:t>
            </w:r>
          </w:p>
        </w:tc>
        <w:tc>
          <w:tcPr>
            <w:tcW w:w="990" w:type="dxa"/>
          </w:tcPr>
          <w:p>
            <w:pPr>
              <w:pStyle w:val="TableParagraph"/>
              <w:spacing w:before="53"/>
              <w:ind w:left="299" w:right="300"/>
              <w:jc w:val="center"/>
              <w:rPr>
                <w:sz w:val="20"/>
              </w:rPr>
            </w:pPr>
            <w:r>
              <w:rPr>
                <w:sz w:val="20"/>
              </w:rPr>
              <w:t>37.5</w:t>
            </w:r>
          </w:p>
        </w:tc>
        <w:tc>
          <w:tcPr>
            <w:tcW w:w="1035" w:type="dxa"/>
          </w:tcPr>
          <w:p>
            <w:pPr>
              <w:pStyle w:val="TableParagraph"/>
              <w:spacing w:before="53"/>
              <w:ind w:left="302" w:right="343"/>
              <w:jc w:val="center"/>
              <w:rPr>
                <w:sz w:val="20"/>
              </w:rPr>
            </w:pPr>
            <w:r>
              <w:rPr>
                <w:sz w:val="20"/>
              </w:rPr>
              <w:t>37.5</w:t>
            </w:r>
          </w:p>
        </w:tc>
        <w:tc>
          <w:tcPr>
            <w:tcW w:w="1079" w:type="dxa"/>
          </w:tcPr>
          <w:p>
            <w:pPr>
              <w:pStyle w:val="TableParagraph"/>
              <w:spacing w:before="53"/>
              <w:ind w:left="345" w:right="343"/>
              <w:jc w:val="center"/>
              <w:rPr>
                <w:sz w:val="20"/>
              </w:rPr>
            </w:pPr>
            <w:r>
              <w:rPr>
                <w:sz w:val="20"/>
              </w:rPr>
              <w:t>37.2</w:t>
            </w:r>
          </w:p>
        </w:tc>
        <w:tc>
          <w:tcPr>
            <w:tcW w:w="1034" w:type="dxa"/>
          </w:tcPr>
          <w:p>
            <w:pPr>
              <w:pStyle w:val="TableParagraph"/>
              <w:spacing w:before="53"/>
              <w:ind w:left="305" w:right="256"/>
              <w:jc w:val="center"/>
              <w:rPr>
                <w:sz w:val="20"/>
              </w:rPr>
            </w:pPr>
            <w:r>
              <w:rPr>
                <w:sz w:val="20"/>
              </w:rPr>
              <w:t>37.0</w:t>
            </w:r>
          </w:p>
        </w:tc>
        <w:tc>
          <w:tcPr>
            <w:tcW w:w="943" w:type="dxa"/>
          </w:tcPr>
          <w:p>
            <w:pPr>
              <w:pStyle w:val="TableParagraph"/>
              <w:spacing w:before="53"/>
              <w:ind w:left="302" w:right="251"/>
              <w:jc w:val="center"/>
              <w:rPr>
                <w:sz w:val="20"/>
              </w:rPr>
            </w:pPr>
            <w:r>
              <w:rPr>
                <w:sz w:val="20"/>
              </w:rPr>
              <w:t>37.0</w:t>
            </w:r>
          </w:p>
        </w:tc>
        <w:tc>
          <w:tcPr>
            <w:tcW w:w="898" w:type="dxa"/>
          </w:tcPr>
          <w:p>
            <w:pPr>
              <w:pStyle w:val="TableParagraph"/>
              <w:spacing w:before="53"/>
              <w:ind w:left="278"/>
              <w:rPr>
                <w:sz w:val="20"/>
              </w:rPr>
            </w:pPr>
            <w:r>
              <w:rPr>
                <w:sz w:val="20"/>
              </w:rPr>
              <w:t>37.0</w:t>
            </w:r>
          </w:p>
        </w:tc>
        <w:tc>
          <w:tcPr>
            <w:tcW w:w="898" w:type="dxa"/>
          </w:tcPr>
          <w:p>
            <w:pPr>
              <w:pStyle w:val="TableParagraph"/>
              <w:spacing w:before="53"/>
              <w:ind w:left="261" w:right="247"/>
              <w:jc w:val="center"/>
              <w:rPr>
                <w:sz w:val="20"/>
              </w:rPr>
            </w:pPr>
            <w:r>
              <w:rPr>
                <w:sz w:val="20"/>
              </w:rPr>
              <w:t>37.0</w:t>
            </w:r>
          </w:p>
        </w:tc>
        <w:tc>
          <w:tcPr>
            <w:tcW w:w="902" w:type="dxa"/>
          </w:tcPr>
          <w:p>
            <w:pPr>
              <w:pStyle w:val="TableParagraph"/>
              <w:spacing w:before="53"/>
              <w:ind w:right="266"/>
              <w:jc w:val="right"/>
              <w:rPr>
                <w:sz w:val="20"/>
              </w:rPr>
            </w:pPr>
            <w:r>
              <w:rPr>
                <w:sz w:val="20"/>
              </w:rPr>
              <w:t>37.0</w:t>
            </w:r>
          </w:p>
        </w:tc>
      </w:tr>
      <w:tr>
        <w:trPr>
          <w:trHeight w:val="344" w:hRule="atLeast"/>
        </w:trPr>
        <w:tc>
          <w:tcPr>
            <w:tcW w:w="1635" w:type="dxa"/>
          </w:tcPr>
          <w:p>
            <w:pPr>
              <w:pStyle w:val="TableParagraph"/>
              <w:spacing w:before="52"/>
              <w:ind w:left="113"/>
              <w:rPr>
                <w:sz w:val="20"/>
              </w:rPr>
            </w:pPr>
            <w:r>
              <w:rPr>
                <w:sz w:val="20"/>
              </w:rPr>
              <w:t>398908/IG/96</w:t>
            </w:r>
          </w:p>
        </w:tc>
        <w:tc>
          <w:tcPr>
            <w:tcW w:w="850" w:type="dxa"/>
          </w:tcPr>
          <w:p>
            <w:pPr>
              <w:pStyle w:val="TableParagraph"/>
              <w:spacing w:before="52"/>
              <w:ind w:left="304" w:right="306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958" w:type="dxa"/>
          </w:tcPr>
          <w:p>
            <w:pPr>
              <w:pStyle w:val="TableParagraph"/>
              <w:spacing w:before="52"/>
              <w:ind w:left="326"/>
              <w:rPr>
                <w:sz w:val="20"/>
              </w:rPr>
            </w:pPr>
            <w:r>
              <w:rPr>
                <w:w w:val="99"/>
                <w:sz w:val="20"/>
              </w:rPr>
              <w:t>M</w:t>
            </w:r>
          </w:p>
        </w:tc>
        <w:tc>
          <w:tcPr>
            <w:tcW w:w="1214" w:type="dxa"/>
          </w:tcPr>
          <w:p>
            <w:pPr>
              <w:pStyle w:val="TableParagraph"/>
              <w:spacing w:before="52"/>
              <w:ind w:right="407"/>
              <w:jc w:val="right"/>
              <w:rPr>
                <w:sz w:val="20"/>
              </w:rPr>
            </w:pPr>
            <w:r>
              <w:rPr>
                <w:sz w:val="20"/>
              </w:rPr>
              <w:t>37.2</w:t>
            </w:r>
          </w:p>
        </w:tc>
        <w:tc>
          <w:tcPr>
            <w:tcW w:w="1080" w:type="dxa"/>
          </w:tcPr>
          <w:p>
            <w:pPr>
              <w:pStyle w:val="TableParagraph"/>
              <w:spacing w:before="52"/>
              <w:ind w:right="318"/>
              <w:jc w:val="right"/>
              <w:rPr>
                <w:sz w:val="20"/>
              </w:rPr>
            </w:pPr>
            <w:r>
              <w:rPr>
                <w:sz w:val="20"/>
              </w:rPr>
              <w:t>37.4</w:t>
            </w:r>
          </w:p>
        </w:tc>
        <w:tc>
          <w:tcPr>
            <w:tcW w:w="990" w:type="dxa"/>
          </w:tcPr>
          <w:p>
            <w:pPr>
              <w:pStyle w:val="TableParagraph"/>
              <w:spacing w:before="52"/>
              <w:ind w:left="299" w:right="299"/>
              <w:jc w:val="center"/>
              <w:rPr>
                <w:sz w:val="20"/>
              </w:rPr>
            </w:pPr>
            <w:r>
              <w:rPr>
                <w:sz w:val="20"/>
              </w:rPr>
              <w:t>37.4</w:t>
            </w:r>
          </w:p>
        </w:tc>
        <w:tc>
          <w:tcPr>
            <w:tcW w:w="990" w:type="dxa"/>
          </w:tcPr>
          <w:p>
            <w:pPr>
              <w:pStyle w:val="TableParagraph"/>
              <w:spacing w:before="52"/>
              <w:ind w:left="299" w:right="300"/>
              <w:jc w:val="center"/>
              <w:rPr>
                <w:sz w:val="20"/>
              </w:rPr>
            </w:pPr>
            <w:r>
              <w:rPr>
                <w:sz w:val="20"/>
              </w:rPr>
              <w:t>37.2</w:t>
            </w:r>
          </w:p>
        </w:tc>
        <w:tc>
          <w:tcPr>
            <w:tcW w:w="1035" w:type="dxa"/>
          </w:tcPr>
          <w:p>
            <w:pPr>
              <w:pStyle w:val="TableParagraph"/>
              <w:spacing w:before="52"/>
              <w:ind w:left="302" w:right="343"/>
              <w:jc w:val="center"/>
              <w:rPr>
                <w:sz w:val="20"/>
              </w:rPr>
            </w:pPr>
            <w:r>
              <w:rPr>
                <w:sz w:val="20"/>
              </w:rPr>
              <w:t>37.2</w:t>
            </w:r>
          </w:p>
        </w:tc>
        <w:tc>
          <w:tcPr>
            <w:tcW w:w="1079" w:type="dxa"/>
          </w:tcPr>
          <w:p>
            <w:pPr>
              <w:pStyle w:val="TableParagraph"/>
              <w:spacing w:before="52"/>
              <w:ind w:left="345" w:right="343"/>
              <w:jc w:val="center"/>
              <w:rPr>
                <w:sz w:val="20"/>
              </w:rPr>
            </w:pPr>
            <w:r>
              <w:rPr>
                <w:sz w:val="20"/>
              </w:rPr>
              <w:t>37.0</w:t>
            </w:r>
          </w:p>
        </w:tc>
        <w:tc>
          <w:tcPr>
            <w:tcW w:w="1034" w:type="dxa"/>
          </w:tcPr>
          <w:p>
            <w:pPr>
              <w:pStyle w:val="TableParagraph"/>
              <w:spacing w:before="52"/>
              <w:ind w:left="305" w:right="256"/>
              <w:jc w:val="center"/>
              <w:rPr>
                <w:sz w:val="20"/>
              </w:rPr>
            </w:pPr>
            <w:r>
              <w:rPr>
                <w:sz w:val="20"/>
              </w:rPr>
              <w:t>37.0</w:t>
            </w:r>
          </w:p>
        </w:tc>
        <w:tc>
          <w:tcPr>
            <w:tcW w:w="943" w:type="dxa"/>
          </w:tcPr>
          <w:p>
            <w:pPr>
              <w:pStyle w:val="TableParagraph"/>
              <w:spacing w:before="52"/>
              <w:ind w:left="302" w:right="251"/>
              <w:jc w:val="center"/>
              <w:rPr>
                <w:sz w:val="20"/>
              </w:rPr>
            </w:pPr>
            <w:r>
              <w:rPr>
                <w:sz w:val="20"/>
              </w:rPr>
              <w:t>37.1</w:t>
            </w:r>
          </w:p>
        </w:tc>
        <w:tc>
          <w:tcPr>
            <w:tcW w:w="898" w:type="dxa"/>
          </w:tcPr>
          <w:p>
            <w:pPr>
              <w:pStyle w:val="TableParagraph"/>
              <w:spacing w:before="52"/>
              <w:ind w:left="278"/>
              <w:rPr>
                <w:sz w:val="20"/>
              </w:rPr>
            </w:pPr>
            <w:r>
              <w:rPr>
                <w:sz w:val="20"/>
              </w:rPr>
              <w:t>37.1</w:t>
            </w:r>
          </w:p>
        </w:tc>
        <w:tc>
          <w:tcPr>
            <w:tcW w:w="898" w:type="dxa"/>
          </w:tcPr>
          <w:p>
            <w:pPr>
              <w:pStyle w:val="TableParagraph"/>
              <w:spacing w:before="52"/>
              <w:ind w:left="261" w:right="247"/>
              <w:jc w:val="center"/>
              <w:rPr>
                <w:sz w:val="20"/>
              </w:rPr>
            </w:pPr>
            <w:r>
              <w:rPr>
                <w:sz w:val="20"/>
              </w:rPr>
              <w:t>37.0</w:t>
            </w:r>
          </w:p>
        </w:tc>
        <w:tc>
          <w:tcPr>
            <w:tcW w:w="902" w:type="dxa"/>
          </w:tcPr>
          <w:p>
            <w:pPr>
              <w:pStyle w:val="TableParagraph"/>
              <w:spacing w:before="52"/>
              <w:ind w:right="266"/>
              <w:jc w:val="right"/>
              <w:rPr>
                <w:sz w:val="20"/>
              </w:rPr>
            </w:pPr>
            <w:r>
              <w:rPr>
                <w:sz w:val="20"/>
              </w:rPr>
              <w:t>37.0</w:t>
            </w:r>
          </w:p>
        </w:tc>
      </w:tr>
      <w:tr>
        <w:trPr>
          <w:trHeight w:val="345" w:hRule="atLeast"/>
        </w:trPr>
        <w:tc>
          <w:tcPr>
            <w:tcW w:w="1635" w:type="dxa"/>
          </w:tcPr>
          <w:p>
            <w:pPr>
              <w:pStyle w:val="TableParagraph"/>
              <w:spacing w:before="53"/>
              <w:ind w:left="113"/>
              <w:rPr>
                <w:sz w:val="20"/>
              </w:rPr>
            </w:pPr>
            <w:r>
              <w:rPr>
                <w:sz w:val="20"/>
              </w:rPr>
              <w:t>400394/AB/97</w:t>
            </w:r>
          </w:p>
        </w:tc>
        <w:tc>
          <w:tcPr>
            <w:tcW w:w="850" w:type="dxa"/>
          </w:tcPr>
          <w:p>
            <w:pPr>
              <w:pStyle w:val="TableParagraph"/>
              <w:spacing w:before="53"/>
              <w:ind w:left="304" w:right="306"/>
              <w:jc w:val="center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958" w:type="dxa"/>
          </w:tcPr>
          <w:p>
            <w:pPr>
              <w:pStyle w:val="TableParagraph"/>
              <w:spacing w:before="53"/>
              <w:ind w:left="360"/>
              <w:rPr>
                <w:sz w:val="20"/>
              </w:rPr>
            </w:pPr>
            <w:r>
              <w:rPr>
                <w:w w:val="99"/>
                <w:sz w:val="20"/>
              </w:rPr>
              <w:t>F</w:t>
            </w:r>
          </w:p>
        </w:tc>
        <w:tc>
          <w:tcPr>
            <w:tcW w:w="1214" w:type="dxa"/>
          </w:tcPr>
          <w:p>
            <w:pPr>
              <w:pStyle w:val="TableParagraph"/>
              <w:spacing w:before="53"/>
              <w:ind w:right="407"/>
              <w:jc w:val="right"/>
              <w:rPr>
                <w:sz w:val="20"/>
              </w:rPr>
            </w:pPr>
            <w:r>
              <w:rPr>
                <w:sz w:val="20"/>
              </w:rPr>
              <w:t>37.0</w:t>
            </w:r>
          </w:p>
        </w:tc>
        <w:tc>
          <w:tcPr>
            <w:tcW w:w="1080" w:type="dxa"/>
          </w:tcPr>
          <w:p>
            <w:pPr>
              <w:pStyle w:val="TableParagraph"/>
              <w:spacing w:before="53"/>
              <w:ind w:right="318"/>
              <w:jc w:val="right"/>
              <w:rPr>
                <w:sz w:val="20"/>
              </w:rPr>
            </w:pPr>
            <w:r>
              <w:rPr>
                <w:sz w:val="20"/>
              </w:rPr>
              <w:t>37.0</w:t>
            </w:r>
          </w:p>
        </w:tc>
        <w:tc>
          <w:tcPr>
            <w:tcW w:w="990" w:type="dxa"/>
          </w:tcPr>
          <w:p>
            <w:pPr>
              <w:pStyle w:val="TableParagraph"/>
              <w:spacing w:before="53"/>
              <w:ind w:left="299" w:right="299"/>
              <w:jc w:val="center"/>
              <w:rPr>
                <w:sz w:val="20"/>
              </w:rPr>
            </w:pPr>
            <w:r>
              <w:rPr>
                <w:sz w:val="20"/>
              </w:rPr>
              <w:t>37.0</w:t>
            </w:r>
          </w:p>
        </w:tc>
        <w:tc>
          <w:tcPr>
            <w:tcW w:w="990" w:type="dxa"/>
          </w:tcPr>
          <w:p>
            <w:pPr>
              <w:pStyle w:val="TableParagraph"/>
              <w:spacing w:before="53"/>
              <w:ind w:left="299" w:right="300"/>
              <w:jc w:val="center"/>
              <w:rPr>
                <w:sz w:val="20"/>
              </w:rPr>
            </w:pPr>
            <w:r>
              <w:rPr>
                <w:sz w:val="20"/>
              </w:rPr>
              <w:t>37.0</w:t>
            </w:r>
          </w:p>
        </w:tc>
        <w:tc>
          <w:tcPr>
            <w:tcW w:w="1035" w:type="dxa"/>
          </w:tcPr>
          <w:p>
            <w:pPr>
              <w:pStyle w:val="TableParagraph"/>
              <w:spacing w:before="53"/>
              <w:ind w:left="302" w:right="343"/>
              <w:jc w:val="center"/>
              <w:rPr>
                <w:sz w:val="20"/>
              </w:rPr>
            </w:pPr>
            <w:r>
              <w:rPr>
                <w:sz w:val="20"/>
              </w:rPr>
              <w:t>37.2</w:t>
            </w:r>
          </w:p>
        </w:tc>
        <w:tc>
          <w:tcPr>
            <w:tcW w:w="1079" w:type="dxa"/>
          </w:tcPr>
          <w:p>
            <w:pPr>
              <w:pStyle w:val="TableParagraph"/>
              <w:spacing w:before="53"/>
              <w:ind w:left="345" w:right="343"/>
              <w:jc w:val="center"/>
              <w:rPr>
                <w:sz w:val="20"/>
              </w:rPr>
            </w:pPr>
            <w:r>
              <w:rPr>
                <w:sz w:val="20"/>
              </w:rPr>
              <w:t>37.2</w:t>
            </w:r>
          </w:p>
        </w:tc>
        <w:tc>
          <w:tcPr>
            <w:tcW w:w="1034" w:type="dxa"/>
          </w:tcPr>
          <w:p>
            <w:pPr>
              <w:pStyle w:val="TableParagraph"/>
              <w:spacing w:before="53"/>
              <w:ind w:left="305" w:right="256"/>
              <w:jc w:val="center"/>
              <w:rPr>
                <w:sz w:val="20"/>
              </w:rPr>
            </w:pPr>
            <w:r>
              <w:rPr>
                <w:sz w:val="20"/>
              </w:rPr>
              <w:t>37.1</w:t>
            </w:r>
          </w:p>
        </w:tc>
        <w:tc>
          <w:tcPr>
            <w:tcW w:w="943" w:type="dxa"/>
          </w:tcPr>
          <w:p>
            <w:pPr>
              <w:pStyle w:val="TableParagraph"/>
              <w:spacing w:before="53"/>
              <w:ind w:left="302" w:right="251"/>
              <w:jc w:val="center"/>
              <w:rPr>
                <w:sz w:val="20"/>
              </w:rPr>
            </w:pPr>
            <w:r>
              <w:rPr>
                <w:sz w:val="20"/>
              </w:rPr>
              <w:t>37.0</w:t>
            </w:r>
          </w:p>
        </w:tc>
        <w:tc>
          <w:tcPr>
            <w:tcW w:w="898" w:type="dxa"/>
          </w:tcPr>
          <w:p>
            <w:pPr>
              <w:pStyle w:val="TableParagraph"/>
              <w:spacing w:before="53"/>
              <w:ind w:left="278"/>
              <w:rPr>
                <w:sz w:val="20"/>
              </w:rPr>
            </w:pPr>
            <w:r>
              <w:rPr>
                <w:sz w:val="20"/>
              </w:rPr>
              <w:t>37.0</w:t>
            </w:r>
          </w:p>
        </w:tc>
        <w:tc>
          <w:tcPr>
            <w:tcW w:w="898" w:type="dxa"/>
          </w:tcPr>
          <w:p>
            <w:pPr>
              <w:pStyle w:val="TableParagraph"/>
              <w:spacing w:before="53"/>
              <w:ind w:left="261" w:right="247"/>
              <w:jc w:val="center"/>
              <w:rPr>
                <w:sz w:val="20"/>
              </w:rPr>
            </w:pPr>
            <w:r>
              <w:rPr>
                <w:sz w:val="20"/>
              </w:rPr>
              <w:t>37.0</w:t>
            </w:r>
          </w:p>
        </w:tc>
        <w:tc>
          <w:tcPr>
            <w:tcW w:w="902" w:type="dxa"/>
          </w:tcPr>
          <w:p>
            <w:pPr>
              <w:pStyle w:val="TableParagraph"/>
              <w:spacing w:before="53"/>
              <w:ind w:right="266"/>
              <w:jc w:val="right"/>
              <w:rPr>
                <w:sz w:val="20"/>
              </w:rPr>
            </w:pPr>
            <w:r>
              <w:rPr>
                <w:sz w:val="20"/>
              </w:rPr>
              <w:t>37.0</w:t>
            </w:r>
          </w:p>
        </w:tc>
      </w:tr>
      <w:tr>
        <w:trPr>
          <w:trHeight w:val="345" w:hRule="atLeast"/>
        </w:trPr>
        <w:tc>
          <w:tcPr>
            <w:tcW w:w="1635" w:type="dxa"/>
          </w:tcPr>
          <w:p>
            <w:pPr>
              <w:pStyle w:val="TableParagraph"/>
              <w:spacing w:before="53"/>
              <w:ind w:left="113"/>
              <w:rPr>
                <w:sz w:val="20"/>
              </w:rPr>
            </w:pPr>
            <w:r>
              <w:rPr>
                <w:sz w:val="20"/>
              </w:rPr>
              <w:t>400440/AB/97</w:t>
            </w:r>
          </w:p>
        </w:tc>
        <w:tc>
          <w:tcPr>
            <w:tcW w:w="850" w:type="dxa"/>
          </w:tcPr>
          <w:p>
            <w:pPr>
              <w:pStyle w:val="TableParagraph"/>
              <w:spacing w:before="53"/>
              <w:ind w:left="304" w:right="306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958" w:type="dxa"/>
          </w:tcPr>
          <w:p>
            <w:pPr>
              <w:pStyle w:val="TableParagraph"/>
              <w:spacing w:before="53"/>
              <w:ind w:left="326"/>
              <w:rPr>
                <w:sz w:val="20"/>
              </w:rPr>
            </w:pPr>
            <w:r>
              <w:rPr>
                <w:w w:val="99"/>
                <w:sz w:val="20"/>
              </w:rPr>
              <w:t>M</w:t>
            </w:r>
          </w:p>
        </w:tc>
        <w:tc>
          <w:tcPr>
            <w:tcW w:w="1214" w:type="dxa"/>
          </w:tcPr>
          <w:p>
            <w:pPr>
              <w:pStyle w:val="TableParagraph"/>
              <w:spacing w:before="53"/>
              <w:ind w:right="407"/>
              <w:jc w:val="right"/>
              <w:rPr>
                <w:sz w:val="20"/>
              </w:rPr>
            </w:pPr>
            <w:r>
              <w:rPr>
                <w:sz w:val="20"/>
              </w:rPr>
              <w:t>38.0</w:t>
            </w:r>
          </w:p>
        </w:tc>
        <w:tc>
          <w:tcPr>
            <w:tcW w:w="1080" w:type="dxa"/>
          </w:tcPr>
          <w:p>
            <w:pPr>
              <w:pStyle w:val="TableParagraph"/>
              <w:spacing w:before="53"/>
              <w:ind w:right="318"/>
              <w:jc w:val="right"/>
              <w:rPr>
                <w:sz w:val="20"/>
              </w:rPr>
            </w:pPr>
            <w:r>
              <w:rPr>
                <w:sz w:val="20"/>
              </w:rPr>
              <w:t>37.1</w:t>
            </w:r>
          </w:p>
        </w:tc>
        <w:tc>
          <w:tcPr>
            <w:tcW w:w="990" w:type="dxa"/>
          </w:tcPr>
          <w:p>
            <w:pPr>
              <w:pStyle w:val="TableParagraph"/>
              <w:spacing w:before="53"/>
              <w:ind w:left="299" w:right="299"/>
              <w:jc w:val="center"/>
              <w:rPr>
                <w:sz w:val="20"/>
              </w:rPr>
            </w:pPr>
            <w:r>
              <w:rPr>
                <w:sz w:val="20"/>
              </w:rPr>
              <w:t>37.0</w:t>
            </w:r>
          </w:p>
        </w:tc>
        <w:tc>
          <w:tcPr>
            <w:tcW w:w="990" w:type="dxa"/>
          </w:tcPr>
          <w:p>
            <w:pPr>
              <w:pStyle w:val="TableParagraph"/>
              <w:spacing w:before="53"/>
              <w:ind w:left="299" w:right="300"/>
              <w:jc w:val="center"/>
              <w:rPr>
                <w:sz w:val="20"/>
              </w:rPr>
            </w:pPr>
            <w:r>
              <w:rPr>
                <w:sz w:val="20"/>
              </w:rPr>
              <w:t>36.0</w:t>
            </w:r>
          </w:p>
        </w:tc>
        <w:tc>
          <w:tcPr>
            <w:tcW w:w="1035" w:type="dxa"/>
          </w:tcPr>
          <w:p>
            <w:pPr>
              <w:pStyle w:val="TableParagraph"/>
              <w:spacing w:before="53"/>
              <w:ind w:left="302" w:right="343"/>
              <w:jc w:val="center"/>
              <w:rPr>
                <w:sz w:val="20"/>
              </w:rPr>
            </w:pPr>
            <w:r>
              <w:rPr>
                <w:sz w:val="20"/>
              </w:rPr>
              <w:t>36.8</w:t>
            </w:r>
          </w:p>
        </w:tc>
        <w:tc>
          <w:tcPr>
            <w:tcW w:w="1079" w:type="dxa"/>
          </w:tcPr>
          <w:p>
            <w:pPr>
              <w:pStyle w:val="TableParagraph"/>
              <w:spacing w:before="53"/>
              <w:ind w:left="345" w:right="343"/>
              <w:jc w:val="center"/>
              <w:rPr>
                <w:sz w:val="20"/>
              </w:rPr>
            </w:pPr>
            <w:r>
              <w:rPr>
                <w:sz w:val="20"/>
              </w:rPr>
              <w:t>37.2</w:t>
            </w:r>
          </w:p>
        </w:tc>
        <w:tc>
          <w:tcPr>
            <w:tcW w:w="1034" w:type="dxa"/>
          </w:tcPr>
          <w:p>
            <w:pPr>
              <w:pStyle w:val="TableParagraph"/>
              <w:spacing w:before="53"/>
              <w:ind w:left="305" w:right="256"/>
              <w:jc w:val="center"/>
              <w:rPr>
                <w:sz w:val="20"/>
              </w:rPr>
            </w:pPr>
            <w:r>
              <w:rPr>
                <w:sz w:val="20"/>
              </w:rPr>
              <w:t>37.0</w:t>
            </w:r>
          </w:p>
        </w:tc>
        <w:tc>
          <w:tcPr>
            <w:tcW w:w="943" w:type="dxa"/>
          </w:tcPr>
          <w:p>
            <w:pPr>
              <w:pStyle w:val="TableParagraph"/>
              <w:spacing w:before="53"/>
              <w:ind w:left="302" w:right="251"/>
              <w:jc w:val="center"/>
              <w:rPr>
                <w:sz w:val="20"/>
              </w:rPr>
            </w:pPr>
            <w:r>
              <w:rPr>
                <w:sz w:val="20"/>
              </w:rPr>
              <w:t>37.0</w:t>
            </w:r>
          </w:p>
        </w:tc>
        <w:tc>
          <w:tcPr>
            <w:tcW w:w="898" w:type="dxa"/>
          </w:tcPr>
          <w:p>
            <w:pPr>
              <w:pStyle w:val="TableParagraph"/>
              <w:spacing w:before="53"/>
              <w:ind w:left="278"/>
              <w:rPr>
                <w:sz w:val="20"/>
              </w:rPr>
            </w:pPr>
            <w:r>
              <w:rPr>
                <w:sz w:val="20"/>
              </w:rPr>
              <w:t>37.0</w:t>
            </w:r>
          </w:p>
        </w:tc>
        <w:tc>
          <w:tcPr>
            <w:tcW w:w="898" w:type="dxa"/>
          </w:tcPr>
          <w:p>
            <w:pPr>
              <w:pStyle w:val="TableParagraph"/>
              <w:spacing w:before="53"/>
              <w:ind w:left="261" w:right="247"/>
              <w:jc w:val="center"/>
              <w:rPr>
                <w:sz w:val="20"/>
              </w:rPr>
            </w:pPr>
            <w:r>
              <w:rPr>
                <w:sz w:val="20"/>
              </w:rPr>
              <w:t>37.0</w:t>
            </w:r>
          </w:p>
        </w:tc>
        <w:tc>
          <w:tcPr>
            <w:tcW w:w="902" w:type="dxa"/>
          </w:tcPr>
          <w:p>
            <w:pPr>
              <w:pStyle w:val="TableParagraph"/>
              <w:spacing w:before="53"/>
              <w:ind w:right="266"/>
              <w:jc w:val="right"/>
              <w:rPr>
                <w:sz w:val="20"/>
              </w:rPr>
            </w:pPr>
            <w:r>
              <w:rPr>
                <w:sz w:val="20"/>
              </w:rPr>
              <w:t>37.0</w:t>
            </w:r>
          </w:p>
        </w:tc>
      </w:tr>
      <w:tr>
        <w:trPr>
          <w:trHeight w:val="344" w:hRule="atLeast"/>
        </w:trPr>
        <w:tc>
          <w:tcPr>
            <w:tcW w:w="1635" w:type="dxa"/>
          </w:tcPr>
          <w:p>
            <w:pPr>
              <w:pStyle w:val="TableParagraph"/>
              <w:spacing w:before="53"/>
              <w:ind w:left="113"/>
              <w:rPr>
                <w:sz w:val="20"/>
              </w:rPr>
            </w:pPr>
            <w:r>
              <w:rPr>
                <w:sz w:val="20"/>
              </w:rPr>
              <w:t>310913/OA/96</w:t>
            </w:r>
          </w:p>
        </w:tc>
        <w:tc>
          <w:tcPr>
            <w:tcW w:w="850" w:type="dxa"/>
          </w:tcPr>
          <w:p>
            <w:pPr>
              <w:pStyle w:val="TableParagraph"/>
              <w:spacing w:before="53"/>
              <w:ind w:left="304" w:right="306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958" w:type="dxa"/>
          </w:tcPr>
          <w:p>
            <w:pPr>
              <w:pStyle w:val="TableParagraph"/>
              <w:spacing w:before="53"/>
              <w:ind w:left="360"/>
              <w:rPr>
                <w:sz w:val="20"/>
              </w:rPr>
            </w:pPr>
            <w:r>
              <w:rPr>
                <w:w w:val="99"/>
                <w:sz w:val="20"/>
              </w:rPr>
              <w:t>F</w:t>
            </w:r>
          </w:p>
        </w:tc>
        <w:tc>
          <w:tcPr>
            <w:tcW w:w="1214" w:type="dxa"/>
          </w:tcPr>
          <w:p>
            <w:pPr>
              <w:pStyle w:val="TableParagraph"/>
              <w:spacing w:before="53"/>
              <w:ind w:right="407"/>
              <w:jc w:val="right"/>
              <w:rPr>
                <w:sz w:val="20"/>
              </w:rPr>
            </w:pPr>
            <w:r>
              <w:rPr>
                <w:sz w:val="20"/>
              </w:rPr>
              <w:t>37.2</w:t>
            </w:r>
          </w:p>
        </w:tc>
        <w:tc>
          <w:tcPr>
            <w:tcW w:w="1080" w:type="dxa"/>
          </w:tcPr>
          <w:p>
            <w:pPr>
              <w:pStyle w:val="TableParagraph"/>
              <w:spacing w:before="53"/>
              <w:ind w:right="318"/>
              <w:jc w:val="right"/>
              <w:rPr>
                <w:sz w:val="20"/>
              </w:rPr>
            </w:pPr>
            <w:r>
              <w:rPr>
                <w:sz w:val="20"/>
              </w:rPr>
              <w:t>37.2</w:t>
            </w:r>
          </w:p>
        </w:tc>
        <w:tc>
          <w:tcPr>
            <w:tcW w:w="990" w:type="dxa"/>
          </w:tcPr>
          <w:p>
            <w:pPr>
              <w:pStyle w:val="TableParagraph"/>
              <w:spacing w:before="53"/>
              <w:ind w:left="299" w:right="299"/>
              <w:jc w:val="center"/>
              <w:rPr>
                <w:sz w:val="20"/>
              </w:rPr>
            </w:pPr>
            <w:r>
              <w:rPr>
                <w:sz w:val="20"/>
              </w:rPr>
              <w:t>36.7</w:t>
            </w:r>
          </w:p>
        </w:tc>
        <w:tc>
          <w:tcPr>
            <w:tcW w:w="990" w:type="dxa"/>
          </w:tcPr>
          <w:p>
            <w:pPr>
              <w:pStyle w:val="TableParagraph"/>
              <w:spacing w:before="53"/>
              <w:ind w:left="299" w:right="300"/>
              <w:jc w:val="center"/>
              <w:rPr>
                <w:sz w:val="20"/>
              </w:rPr>
            </w:pPr>
            <w:r>
              <w:rPr>
                <w:sz w:val="20"/>
              </w:rPr>
              <w:t>36.0</w:t>
            </w:r>
          </w:p>
        </w:tc>
        <w:tc>
          <w:tcPr>
            <w:tcW w:w="1035" w:type="dxa"/>
          </w:tcPr>
          <w:p>
            <w:pPr>
              <w:pStyle w:val="TableParagraph"/>
              <w:spacing w:before="53"/>
              <w:ind w:left="302" w:right="343"/>
              <w:jc w:val="center"/>
              <w:rPr>
                <w:sz w:val="20"/>
              </w:rPr>
            </w:pPr>
            <w:r>
              <w:rPr>
                <w:sz w:val="20"/>
              </w:rPr>
              <w:t>36.7</w:t>
            </w:r>
          </w:p>
        </w:tc>
        <w:tc>
          <w:tcPr>
            <w:tcW w:w="1079" w:type="dxa"/>
          </w:tcPr>
          <w:p>
            <w:pPr>
              <w:pStyle w:val="TableParagraph"/>
              <w:spacing w:before="53"/>
              <w:ind w:left="345" w:right="343"/>
              <w:jc w:val="center"/>
              <w:rPr>
                <w:sz w:val="20"/>
              </w:rPr>
            </w:pPr>
            <w:r>
              <w:rPr>
                <w:sz w:val="20"/>
              </w:rPr>
              <w:t>36.7</w:t>
            </w:r>
          </w:p>
        </w:tc>
        <w:tc>
          <w:tcPr>
            <w:tcW w:w="1034" w:type="dxa"/>
          </w:tcPr>
          <w:p>
            <w:pPr>
              <w:pStyle w:val="TableParagraph"/>
              <w:spacing w:before="53"/>
              <w:ind w:left="305" w:right="255"/>
              <w:jc w:val="center"/>
              <w:rPr>
                <w:sz w:val="20"/>
              </w:rPr>
            </w:pPr>
            <w:r>
              <w:rPr>
                <w:sz w:val="20"/>
              </w:rPr>
              <w:t>36.7</w:t>
            </w:r>
          </w:p>
        </w:tc>
        <w:tc>
          <w:tcPr>
            <w:tcW w:w="943" w:type="dxa"/>
          </w:tcPr>
          <w:p>
            <w:pPr>
              <w:pStyle w:val="TableParagraph"/>
              <w:spacing w:before="53"/>
              <w:ind w:left="302" w:right="251"/>
              <w:jc w:val="center"/>
              <w:rPr>
                <w:sz w:val="20"/>
              </w:rPr>
            </w:pPr>
            <w:r>
              <w:rPr>
                <w:sz w:val="20"/>
              </w:rPr>
              <w:t>37.0</w:t>
            </w:r>
          </w:p>
        </w:tc>
        <w:tc>
          <w:tcPr>
            <w:tcW w:w="898" w:type="dxa"/>
          </w:tcPr>
          <w:p>
            <w:pPr>
              <w:pStyle w:val="TableParagraph"/>
              <w:spacing w:before="53"/>
              <w:ind w:left="278"/>
              <w:rPr>
                <w:sz w:val="20"/>
              </w:rPr>
            </w:pPr>
            <w:r>
              <w:rPr>
                <w:sz w:val="20"/>
              </w:rPr>
              <w:t>37.0</w:t>
            </w:r>
          </w:p>
        </w:tc>
        <w:tc>
          <w:tcPr>
            <w:tcW w:w="898" w:type="dxa"/>
          </w:tcPr>
          <w:p>
            <w:pPr>
              <w:pStyle w:val="TableParagraph"/>
              <w:spacing w:before="53"/>
              <w:ind w:left="261" w:right="247"/>
              <w:jc w:val="center"/>
              <w:rPr>
                <w:sz w:val="20"/>
              </w:rPr>
            </w:pPr>
            <w:r>
              <w:rPr>
                <w:sz w:val="20"/>
              </w:rPr>
              <w:t>37.0</w:t>
            </w:r>
          </w:p>
        </w:tc>
        <w:tc>
          <w:tcPr>
            <w:tcW w:w="902" w:type="dxa"/>
          </w:tcPr>
          <w:p>
            <w:pPr>
              <w:pStyle w:val="TableParagraph"/>
              <w:spacing w:before="53"/>
              <w:ind w:right="266"/>
              <w:jc w:val="right"/>
              <w:rPr>
                <w:sz w:val="20"/>
              </w:rPr>
            </w:pPr>
            <w:r>
              <w:rPr>
                <w:sz w:val="20"/>
              </w:rPr>
              <w:t>37.0</w:t>
            </w:r>
          </w:p>
        </w:tc>
      </w:tr>
      <w:tr>
        <w:trPr>
          <w:trHeight w:val="344" w:hRule="atLeast"/>
        </w:trPr>
        <w:tc>
          <w:tcPr>
            <w:tcW w:w="1635" w:type="dxa"/>
          </w:tcPr>
          <w:p>
            <w:pPr>
              <w:pStyle w:val="TableParagraph"/>
              <w:spacing w:before="52"/>
              <w:ind w:left="113"/>
              <w:rPr>
                <w:sz w:val="20"/>
              </w:rPr>
            </w:pPr>
            <w:r>
              <w:rPr>
                <w:sz w:val="20"/>
              </w:rPr>
              <w:t>396274/AY/96</w:t>
            </w:r>
          </w:p>
        </w:tc>
        <w:tc>
          <w:tcPr>
            <w:tcW w:w="850" w:type="dxa"/>
          </w:tcPr>
          <w:p>
            <w:pPr>
              <w:pStyle w:val="TableParagraph"/>
              <w:spacing w:before="52"/>
              <w:ind w:left="304" w:right="306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958" w:type="dxa"/>
          </w:tcPr>
          <w:p>
            <w:pPr>
              <w:pStyle w:val="TableParagraph"/>
              <w:spacing w:before="52"/>
              <w:ind w:left="326"/>
              <w:rPr>
                <w:sz w:val="20"/>
              </w:rPr>
            </w:pPr>
            <w:r>
              <w:rPr>
                <w:w w:val="99"/>
                <w:sz w:val="20"/>
              </w:rPr>
              <w:t>M</w:t>
            </w:r>
          </w:p>
        </w:tc>
        <w:tc>
          <w:tcPr>
            <w:tcW w:w="1214" w:type="dxa"/>
          </w:tcPr>
          <w:p>
            <w:pPr>
              <w:pStyle w:val="TableParagraph"/>
              <w:spacing w:before="52"/>
              <w:ind w:right="407"/>
              <w:jc w:val="right"/>
              <w:rPr>
                <w:sz w:val="20"/>
              </w:rPr>
            </w:pPr>
            <w:r>
              <w:rPr>
                <w:sz w:val="20"/>
              </w:rPr>
              <w:t>36.7</w:t>
            </w:r>
          </w:p>
        </w:tc>
        <w:tc>
          <w:tcPr>
            <w:tcW w:w="1080" w:type="dxa"/>
          </w:tcPr>
          <w:p>
            <w:pPr>
              <w:pStyle w:val="TableParagraph"/>
              <w:spacing w:before="52"/>
              <w:ind w:right="318"/>
              <w:jc w:val="right"/>
              <w:rPr>
                <w:sz w:val="20"/>
              </w:rPr>
            </w:pPr>
            <w:r>
              <w:rPr>
                <w:sz w:val="20"/>
              </w:rPr>
              <w:t>37.2</w:t>
            </w:r>
          </w:p>
        </w:tc>
        <w:tc>
          <w:tcPr>
            <w:tcW w:w="990" w:type="dxa"/>
          </w:tcPr>
          <w:p>
            <w:pPr>
              <w:pStyle w:val="TableParagraph"/>
              <w:spacing w:before="52"/>
              <w:ind w:left="299" w:right="299"/>
              <w:jc w:val="center"/>
              <w:rPr>
                <w:sz w:val="20"/>
              </w:rPr>
            </w:pPr>
            <w:r>
              <w:rPr>
                <w:sz w:val="20"/>
              </w:rPr>
              <w:t>36.9</w:t>
            </w:r>
          </w:p>
        </w:tc>
        <w:tc>
          <w:tcPr>
            <w:tcW w:w="990" w:type="dxa"/>
          </w:tcPr>
          <w:p>
            <w:pPr>
              <w:pStyle w:val="TableParagraph"/>
              <w:spacing w:before="52"/>
              <w:ind w:left="299" w:right="300"/>
              <w:jc w:val="center"/>
              <w:rPr>
                <w:sz w:val="20"/>
              </w:rPr>
            </w:pPr>
            <w:r>
              <w:rPr>
                <w:sz w:val="20"/>
              </w:rPr>
              <w:t>37.0</w:t>
            </w:r>
          </w:p>
        </w:tc>
        <w:tc>
          <w:tcPr>
            <w:tcW w:w="1035" w:type="dxa"/>
          </w:tcPr>
          <w:p>
            <w:pPr>
              <w:pStyle w:val="TableParagraph"/>
              <w:spacing w:before="52"/>
              <w:ind w:left="302" w:right="343"/>
              <w:jc w:val="center"/>
              <w:rPr>
                <w:sz w:val="20"/>
              </w:rPr>
            </w:pPr>
            <w:r>
              <w:rPr>
                <w:sz w:val="20"/>
              </w:rPr>
              <w:t>36.0</w:t>
            </w:r>
          </w:p>
        </w:tc>
        <w:tc>
          <w:tcPr>
            <w:tcW w:w="1079" w:type="dxa"/>
          </w:tcPr>
          <w:p>
            <w:pPr>
              <w:pStyle w:val="TableParagraph"/>
              <w:spacing w:before="52"/>
              <w:ind w:left="345" w:right="343"/>
              <w:jc w:val="center"/>
              <w:rPr>
                <w:sz w:val="20"/>
              </w:rPr>
            </w:pPr>
            <w:r>
              <w:rPr>
                <w:sz w:val="20"/>
              </w:rPr>
              <w:t>37.2</w:t>
            </w:r>
          </w:p>
        </w:tc>
        <w:tc>
          <w:tcPr>
            <w:tcW w:w="1034" w:type="dxa"/>
          </w:tcPr>
          <w:p>
            <w:pPr>
              <w:pStyle w:val="TableParagraph"/>
              <w:spacing w:before="52"/>
              <w:ind w:left="305" w:right="256"/>
              <w:jc w:val="center"/>
              <w:rPr>
                <w:sz w:val="20"/>
              </w:rPr>
            </w:pPr>
            <w:r>
              <w:rPr>
                <w:sz w:val="20"/>
              </w:rPr>
              <w:t>37.3</w:t>
            </w:r>
          </w:p>
        </w:tc>
        <w:tc>
          <w:tcPr>
            <w:tcW w:w="943" w:type="dxa"/>
          </w:tcPr>
          <w:p>
            <w:pPr>
              <w:pStyle w:val="TableParagraph"/>
              <w:spacing w:before="52"/>
              <w:ind w:left="302" w:right="251"/>
              <w:jc w:val="center"/>
              <w:rPr>
                <w:sz w:val="20"/>
              </w:rPr>
            </w:pPr>
            <w:r>
              <w:rPr>
                <w:sz w:val="20"/>
              </w:rPr>
              <w:t>36.8</w:t>
            </w:r>
          </w:p>
        </w:tc>
        <w:tc>
          <w:tcPr>
            <w:tcW w:w="898" w:type="dxa"/>
          </w:tcPr>
          <w:p>
            <w:pPr>
              <w:pStyle w:val="TableParagraph"/>
              <w:spacing w:before="52"/>
              <w:ind w:left="278"/>
              <w:rPr>
                <w:sz w:val="20"/>
              </w:rPr>
            </w:pPr>
            <w:r>
              <w:rPr>
                <w:sz w:val="20"/>
              </w:rPr>
              <w:t>37.0</w:t>
            </w:r>
          </w:p>
        </w:tc>
        <w:tc>
          <w:tcPr>
            <w:tcW w:w="898" w:type="dxa"/>
          </w:tcPr>
          <w:p>
            <w:pPr>
              <w:pStyle w:val="TableParagraph"/>
              <w:spacing w:before="52"/>
              <w:ind w:left="261" w:right="247"/>
              <w:jc w:val="center"/>
              <w:rPr>
                <w:sz w:val="20"/>
              </w:rPr>
            </w:pPr>
            <w:r>
              <w:rPr>
                <w:sz w:val="20"/>
              </w:rPr>
              <w:t>37.0</w:t>
            </w:r>
          </w:p>
        </w:tc>
        <w:tc>
          <w:tcPr>
            <w:tcW w:w="902" w:type="dxa"/>
          </w:tcPr>
          <w:p>
            <w:pPr>
              <w:pStyle w:val="TableParagraph"/>
              <w:spacing w:before="52"/>
              <w:ind w:right="266"/>
              <w:jc w:val="right"/>
              <w:rPr>
                <w:sz w:val="20"/>
              </w:rPr>
            </w:pPr>
            <w:r>
              <w:rPr>
                <w:sz w:val="20"/>
              </w:rPr>
              <w:t>37.0</w:t>
            </w:r>
          </w:p>
        </w:tc>
      </w:tr>
      <w:tr>
        <w:trPr>
          <w:trHeight w:val="405" w:hRule="atLeast"/>
        </w:trPr>
        <w:tc>
          <w:tcPr>
            <w:tcW w:w="1635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53"/>
              <w:ind w:left="113"/>
              <w:rPr>
                <w:sz w:val="20"/>
              </w:rPr>
            </w:pPr>
            <w:r>
              <w:rPr>
                <w:sz w:val="20"/>
              </w:rPr>
              <w:t>391536/OH/96</w:t>
            </w:r>
          </w:p>
        </w:tc>
        <w:tc>
          <w:tcPr>
            <w:tcW w:w="850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53"/>
              <w:ind w:left="304" w:right="306"/>
              <w:jc w:val="center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958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53"/>
              <w:ind w:left="326"/>
              <w:rPr>
                <w:sz w:val="20"/>
              </w:rPr>
            </w:pPr>
            <w:r>
              <w:rPr>
                <w:w w:val="99"/>
                <w:sz w:val="20"/>
              </w:rPr>
              <w:t>M</w:t>
            </w:r>
          </w:p>
        </w:tc>
        <w:tc>
          <w:tcPr>
            <w:tcW w:w="1214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53"/>
              <w:ind w:right="407"/>
              <w:jc w:val="right"/>
              <w:rPr>
                <w:sz w:val="20"/>
              </w:rPr>
            </w:pPr>
            <w:r>
              <w:rPr>
                <w:sz w:val="20"/>
              </w:rPr>
              <w:t>37.2</w:t>
            </w:r>
          </w:p>
        </w:tc>
        <w:tc>
          <w:tcPr>
            <w:tcW w:w="1080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53"/>
              <w:ind w:right="318"/>
              <w:jc w:val="right"/>
              <w:rPr>
                <w:sz w:val="20"/>
              </w:rPr>
            </w:pPr>
            <w:r>
              <w:rPr>
                <w:sz w:val="20"/>
              </w:rPr>
              <w:t>36.8</w:t>
            </w:r>
          </w:p>
        </w:tc>
        <w:tc>
          <w:tcPr>
            <w:tcW w:w="990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53"/>
              <w:ind w:left="299" w:right="299"/>
              <w:jc w:val="center"/>
              <w:rPr>
                <w:sz w:val="20"/>
              </w:rPr>
            </w:pPr>
            <w:r>
              <w:rPr>
                <w:sz w:val="20"/>
              </w:rPr>
              <w:t>37.8</w:t>
            </w:r>
          </w:p>
        </w:tc>
        <w:tc>
          <w:tcPr>
            <w:tcW w:w="990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53"/>
              <w:ind w:left="299" w:right="300"/>
              <w:jc w:val="center"/>
              <w:rPr>
                <w:sz w:val="20"/>
              </w:rPr>
            </w:pPr>
            <w:r>
              <w:rPr>
                <w:sz w:val="20"/>
              </w:rPr>
              <w:t>37.0</w:t>
            </w:r>
          </w:p>
        </w:tc>
        <w:tc>
          <w:tcPr>
            <w:tcW w:w="1035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53"/>
              <w:ind w:left="302" w:right="343"/>
              <w:jc w:val="center"/>
              <w:rPr>
                <w:sz w:val="20"/>
              </w:rPr>
            </w:pPr>
            <w:r>
              <w:rPr>
                <w:sz w:val="20"/>
              </w:rPr>
              <w:t>37.2</w:t>
            </w:r>
          </w:p>
        </w:tc>
        <w:tc>
          <w:tcPr>
            <w:tcW w:w="1079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53"/>
              <w:ind w:left="345" w:right="343"/>
              <w:jc w:val="center"/>
              <w:rPr>
                <w:sz w:val="20"/>
              </w:rPr>
            </w:pPr>
            <w:r>
              <w:rPr>
                <w:sz w:val="20"/>
              </w:rPr>
              <w:t>37.2</w:t>
            </w:r>
          </w:p>
        </w:tc>
        <w:tc>
          <w:tcPr>
            <w:tcW w:w="1034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53"/>
              <w:ind w:left="305" w:right="256"/>
              <w:jc w:val="center"/>
              <w:rPr>
                <w:sz w:val="20"/>
              </w:rPr>
            </w:pPr>
            <w:r>
              <w:rPr>
                <w:sz w:val="20"/>
              </w:rPr>
              <w:t>37.0</w:t>
            </w:r>
          </w:p>
        </w:tc>
        <w:tc>
          <w:tcPr>
            <w:tcW w:w="943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53"/>
              <w:ind w:left="302" w:right="251"/>
              <w:jc w:val="center"/>
              <w:rPr>
                <w:sz w:val="20"/>
              </w:rPr>
            </w:pPr>
            <w:r>
              <w:rPr>
                <w:sz w:val="20"/>
              </w:rPr>
              <w:t>37.0</w:t>
            </w:r>
          </w:p>
        </w:tc>
        <w:tc>
          <w:tcPr>
            <w:tcW w:w="898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53"/>
              <w:ind w:left="278"/>
              <w:rPr>
                <w:sz w:val="20"/>
              </w:rPr>
            </w:pPr>
            <w:r>
              <w:rPr>
                <w:sz w:val="20"/>
              </w:rPr>
              <w:t>37.0</w:t>
            </w:r>
          </w:p>
        </w:tc>
        <w:tc>
          <w:tcPr>
            <w:tcW w:w="898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53"/>
              <w:ind w:left="261" w:right="247"/>
              <w:jc w:val="center"/>
              <w:rPr>
                <w:sz w:val="20"/>
              </w:rPr>
            </w:pPr>
            <w:r>
              <w:rPr>
                <w:sz w:val="20"/>
              </w:rPr>
              <w:t>37.0</w:t>
            </w:r>
          </w:p>
        </w:tc>
        <w:tc>
          <w:tcPr>
            <w:tcW w:w="902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53"/>
              <w:ind w:right="266"/>
              <w:jc w:val="right"/>
              <w:rPr>
                <w:sz w:val="20"/>
              </w:rPr>
            </w:pPr>
            <w:r>
              <w:rPr>
                <w:sz w:val="20"/>
              </w:rPr>
              <w:t>37.0</w:t>
            </w:r>
          </w:p>
        </w:tc>
      </w:tr>
    </w:tbl>
    <w:p>
      <w:pPr>
        <w:rPr>
          <w:sz w:val="2"/>
          <w:szCs w:val="2"/>
        </w:rPr>
      </w:pPr>
      <w:r>
        <w:rPr/>
        <w:pict>
          <v:shape style="position:absolute;margin-left:39.736717pt;margin-top:243.417999pt;width:15.45pt;height:8.7pt;mso-position-horizontal-relative:page;mso-position-vertical-relative:page;z-index:15812096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6"/>
                    <w:ind w:left="20"/>
                  </w:pPr>
                  <w:r>
                    <w:rPr>
                      <w:w w:val="99"/>
                    </w:rPr>
                    <w:t>2</w:t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type w:val="continuous"/>
          <w:pgSz w:w="16840" w:h="11910" w:orient="landscape"/>
          <w:pgMar w:top="1580" w:bottom="280" w:left="1480" w:right="600"/>
        </w:sectPr>
      </w:pPr>
    </w:p>
    <w:p>
      <w:pPr>
        <w:pStyle w:val="Heading6"/>
        <w:tabs>
          <w:tab w:pos="1671" w:val="left" w:leader="none"/>
        </w:tabs>
        <w:spacing w:before="82"/>
        <w:ind w:left="1671" w:right="955" w:hanging="1354"/>
      </w:pPr>
      <w:r>
        <w:rPr/>
        <w:pict>
          <v:shape style="position:absolute;margin-left:40.816719pt;margin-top:243.417999pt;width:15.45pt;height:8.7pt;mso-position-horizontal-relative:page;mso-position-vertical-relative:page;z-index:15812608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6"/>
                    <w:ind w:left="20"/>
                  </w:pPr>
                  <w:r>
                    <w:rPr>
                      <w:w w:val="99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/>
        <w:t>TABLE</w:t>
      </w:r>
      <w:r>
        <w:rPr>
          <w:spacing w:val="-1"/>
        </w:rPr>
        <w:t> </w:t>
      </w:r>
      <w:r>
        <w:rPr/>
        <w:t>24</w:t>
        <w:tab/>
        <w:t>Biodata, Pulse Rate and Blood Pressure of Sleeping Sickness Patients Before, During and After Treatment</w:t>
      </w:r>
      <w:r>
        <w:rPr>
          <w:spacing w:val="-64"/>
        </w:rPr>
        <w:t> </w:t>
      </w:r>
      <w:r>
        <w:rPr/>
        <w:t>with a Combination of Pentamidine, Melarsoprol and Prednisolone at Baptist Medical Centre Eku Delta</w:t>
      </w:r>
      <w:r>
        <w:rPr>
          <w:spacing w:val="1"/>
        </w:rPr>
        <w:t> </w:t>
      </w:r>
      <w:r>
        <w:rPr/>
        <w:t>State</w:t>
      </w:r>
      <w:r>
        <w:rPr>
          <w:spacing w:val="-1"/>
        </w:rPr>
        <w:t> </w:t>
      </w:r>
      <w:r>
        <w:rPr/>
        <w:t>Nigeria in</w:t>
      </w:r>
      <w:r>
        <w:rPr>
          <w:spacing w:val="-3"/>
        </w:rPr>
        <w:t> </w:t>
      </w:r>
      <w:r>
        <w:rPr/>
        <w:t>1996</w:t>
      </w:r>
      <w:r>
        <w:rPr>
          <w:spacing w:val="-2"/>
        </w:rPr>
        <w:t> </w:t>
      </w:r>
      <w:r>
        <w:rPr/>
        <w:t>and 1997</w:t>
      </w:r>
    </w:p>
    <w:p>
      <w:pPr>
        <w:pStyle w:val="BodyText"/>
        <w:spacing w:before="9"/>
        <w:rPr>
          <w:rFonts w:ascii="Arial"/>
          <w:b/>
          <w:sz w:val="28"/>
        </w:rPr>
      </w:pPr>
    </w:p>
    <w:tbl>
      <w:tblPr>
        <w:tblW w:w="0" w:type="auto"/>
        <w:jc w:val="left"/>
        <w:tblInd w:w="37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88"/>
        <w:gridCol w:w="769"/>
        <w:gridCol w:w="567"/>
        <w:gridCol w:w="581"/>
        <w:gridCol w:w="811"/>
        <w:gridCol w:w="614"/>
        <w:gridCol w:w="660"/>
        <w:gridCol w:w="627"/>
        <w:gridCol w:w="648"/>
        <w:gridCol w:w="623"/>
        <w:gridCol w:w="598"/>
        <w:gridCol w:w="589"/>
        <w:gridCol w:w="650"/>
        <w:gridCol w:w="588"/>
        <w:gridCol w:w="695"/>
        <w:gridCol w:w="583"/>
        <w:gridCol w:w="640"/>
        <w:gridCol w:w="572"/>
        <w:gridCol w:w="522"/>
        <w:gridCol w:w="533"/>
        <w:gridCol w:w="642"/>
      </w:tblGrid>
      <w:tr>
        <w:trPr>
          <w:trHeight w:val="263" w:hRule="atLeast"/>
        </w:trPr>
        <w:tc>
          <w:tcPr>
            <w:tcW w:w="1588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0"/>
              <w:ind w:left="116"/>
              <w:rPr>
                <w:b/>
                <w:sz w:val="22"/>
              </w:rPr>
            </w:pPr>
            <w:r>
              <w:rPr>
                <w:b/>
                <w:sz w:val="22"/>
              </w:rPr>
              <w:t>Patient</w:t>
            </w:r>
          </w:p>
          <w:p>
            <w:pPr>
              <w:pStyle w:val="TableParagraph"/>
              <w:spacing w:line="252" w:lineRule="exact"/>
              <w:ind w:left="116" w:right="669"/>
              <w:rPr>
                <w:b/>
                <w:sz w:val="22"/>
              </w:rPr>
            </w:pPr>
            <w:r>
              <w:rPr>
                <w:b/>
                <w:sz w:val="22"/>
              </w:rPr>
              <w:t>Identity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Number</w:t>
            </w:r>
          </w:p>
        </w:tc>
        <w:tc>
          <w:tcPr>
            <w:tcW w:w="769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37"/>
              <w:ind w:left="148" w:right="112"/>
              <w:rPr>
                <w:b/>
                <w:sz w:val="22"/>
              </w:rPr>
            </w:pPr>
            <w:r>
              <w:rPr>
                <w:b/>
                <w:sz w:val="22"/>
              </w:rPr>
              <w:t>Age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(Yrs)</w:t>
            </w:r>
          </w:p>
        </w:tc>
        <w:tc>
          <w:tcPr>
            <w:tcW w:w="567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81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11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14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60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601" w:type="dxa"/>
            <w:gridSpan w:val="9"/>
            <w:tcBorders>
              <w:top w:val="single" w:sz="4" w:space="0" w:color="000000"/>
            </w:tcBorders>
          </w:tcPr>
          <w:p>
            <w:pPr>
              <w:pStyle w:val="TableParagraph"/>
              <w:spacing w:line="233" w:lineRule="exact" w:before="10"/>
              <w:ind w:left="258"/>
              <w:rPr>
                <w:b/>
                <w:sz w:val="22"/>
              </w:rPr>
            </w:pPr>
            <w:r>
              <w:rPr>
                <w:b/>
                <w:sz w:val="22"/>
              </w:rPr>
              <w:t>PULSE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RATE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(No/Min)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/BLOOD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PRESSURE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(mm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Hg)</w:t>
            </w:r>
          </w:p>
        </w:tc>
        <w:tc>
          <w:tcPr>
            <w:tcW w:w="640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72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22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33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42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510" w:hRule="atLeast"/>
        </w:trPr>
        <w:tc>
          <w:tcPr>
            <w:tcW w:w="1588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9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4" w:lineRule="exact"/>
              <w:ind w:left="128"/>
              <w:rPr>
                <w:b/>
                <w:sz w:val="22"/>
              </w:rPr>
            </w:pPr>
            <w:r>
              <w:rPr>
                <w:b/>
                <w:sz w:val="22"/>
              </w:rPr>
              <w:t>Sex</w:t>
            </w:r>
          </w:p>
        </w:tc>
        <w:tc>
          <w:tcPr>
            <w:tcW w:w="1392" w:type="dxa"/>
            <w:gridSpan w:val="2"/>
            <w:tcBorders>
              <w:bottom w:val="single" w:sz="4" w:space="0" w:color="000000"/>
            </w:tcBorders>
          </w:tcPr>
          <w:p>
            <w:pPr>
              <w:pStyle w:val="TableParagraph"/>
              <w:spacing w:line="252" w:lineRule="exact"/>
              <w:ind w:left="224" w:right="146" w:firstLine="187"/>
              <w:rPr>
                <w:b/>
                <w:sz w:val="22"/>
              </w:rPr>
            </w:pPr>
            <w:r>
              <w:rPr>
                <w:b/>
                <w:sz w:val="22"/>
              </w:rPr>
              <w:t>Before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Treatment</w:t>
            </w:r>
          </w:p>
        </w:tc>
        <w:tc>
          <w:tcPr>
            <w:tcW w:w="614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60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496" w:type="dxa"/>
            <w:gridSpan w:val="4"/>
            <w:tcBorders>
              <w:bottom w:val="single" w:sz="4" w:space="0" w:color="000000"/>
            </w:tcBorders>
          </w:tcPr>
          <w:p>
            <w:pPr>
              <w:pStyle w:val="TableParagraph"/>
              <w:spacing w:before="130"/>
              <w:ind w:left="412"/>
              <w:rPr>
                <w:b/>
                <w:sz w:val="22"/>
              </w:rPr>
            </w:pPr>
            <w:r>
              <w:rPr>
                <w:b/>
                <w:sz w:val="22"/>
              </w:rPr>
              <w:t>During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Treatment</w:t>
            </w:r>
          </w:p>
        </w:tc>
        <w:tc>
          <w:tcPr>
            <w:tcW w:w="589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50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866" w:type="dxa"/>
            <w:gridSpan w:val="3"/>
            <w:tcBorders>
              <w:bottom w:val="single" w:sz="4" w:space="0" w:color="000000"/>
            </w:tcBorders>
          </w:tcPr>
          <w:p>
            <w:pPr>
              <w:pStyle w:val="TableParagraph"/>
              <w:spacing w:before="130"/>
              <w:ind w:left="145"/>
              <w:rPr>
                <w:b/>
                <w:sz w:val="22"/>
              </w:rPr>
            </w:pPr>
            <w:r>
              <w:rPr>
                <w:b/>
                <w:sz w:val="22"/>
              </w:rPr>
              <w:t>After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Treatment</w:t>
            </w:r>
          </w:p>
        </w:tc>
        <w:tc>
          <w:tcPr>
            <w:tcW w:w="640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72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22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33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42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50" w:hRule="atLeast"/>
        </w:trPr>
        <w:tc>
          <w:tcPr>
            <w:tcW w:w="1588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69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8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31" w:lineRule="exact"/>
              <w:ind w:left="106"/>
              <w:rPr>
                <w:sz w:val="22"/>
              </w:rPr>
            </w:pPr>
            <w:r>
              <w:rPr>
                <w:sz w:val="22"/>
              </w:rPr>
              <w:t>PR</w:t>
            </w:r>
          </w:p>
        </w:tc>
        <w:tc>
          <w:tcPr>
            <w:tcW w:w="81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31" w:lineRule="exact"/>
              <w:ind w:left="205"/>
              <w:rPr>
                <w:sz w:val="22"/>
              </w:rPr>
            </w:pPr>
            <w:r>
              <w:rPr>
                <w:sz w:val="22"/>
              </w:rPr>
              <w:t>BP</w:t>
            </w:r>
          </w:p>
        </w:tc>
        <w:tc>
          <w:tcPr>
            <w:tcW w:w="61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31" w:lineRule="exact"/>
              <w:ind w:left="167"/>
              <w:rPr>
                <w:sz w:val="22"/>
              </w:rPr>
            </w:pPr>
            <w:r>
              <w:rPr>
                <w:sz w:val="22"/>
              </w:rPr>
              <w:t>PR</w:t>
            </w:r>
          </w:p>
        </w:tc>
        <w:tc>
          <w:tcPr>
            <w:tcW w:w="66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31" w:lineRule="exact"/>
              <w:ind w:left="179"/>
              <w:rPr>
                <w:sz w:val="22"/>
              </w:rPr>
            </w:pPr>
            <w:r>
              <w:rPr>
                <w:sz w:val="22"/>
              </w:rPr>
              <w:t>BP</w:t>
            </w:r>
          </w:p>
        </w:tc>
        <w:tc>
          <w:tcPr>
            <w:tcW w:w="62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31" w:lineRule="exact"/>
              <w:ind w:left="74" w:right="123"/>
              <w:jc w:val="center"/>
              <w:rPr>
                <w:sz w:val="22"/>
              </w:rPr>
            </w:pPr>
            <w:r>
              <w:rPr>
                <w:sz w:val="22"/>
              </w:rPr>
              <w:t>PR</w:t>
            </w:r>
          </w:p>
        </w:tc>
        <w:tc>
          <w:tcPr>
            <w:tcW w:w="64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31" w:lineRule="exact"/>
              <w:ind w:left="66" w:right="148"/>
              <w:jc w:val="center"/>
              <w:rPr>
                <w:sz w:val="22"/>
              </w:rPr>
            </w:pPr>
            <w:r>
              <w:rPr>
                <w:sz w:val="22"/>
              </w:rPr>
              <w:t>BP</w:t>
            </w:r>
          </w:p>
        </w:tc>
        <w:tc>
          <w:tcPr>
            <w:tcW w:w="62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31" w:lineRule="exact"/>
              <w:ind w:left="174"/>
              <w:rPr>
                <w:sz w:val="22"/>
              </w:rPr>
            </w:pPr>
            <w:r>
              <w:rPr>
                <w:sz w:val="22"/>
              </w:rPr>
              <w:t>PR</w:t>
            </w:r>
          </w:p>
        </w:tc>
        <w:tc>
          <w:tcPr>
            <w:tcW w:w="59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31" w:lineRule="exact"/>
              <w:ind w:left="122"/>
              <w:rPr>
                <w:sz w:val="22"/>
              </w:rPr>
            </w:pPr>
            <w:r>
              <w:rPr>
                <w:sz w:val="22"/>
              </w:rPr>
              <w:t>BP</w:t>
            </w:r>
          </w:p>
        </w:tc>
        <w:tc>
          <w:tcPr>
            <w:tcW w:w="58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31" w:lineRule="exact"/>
              <w:ind w:left="148"/>
              <w:rPr>
                <w:sz w:val="22"/>
              </w:rPr>
            </w:pPr>
            <w:r>
              <w:rPr>
                <w:sz w:val="22"/>
              </w:rPr>
              <w:t>PR</w:t>
            </w:r>
          </w:p>
        </w:tc>
        <w:tc>
          <w:tcPr>
            <w:tcW w:w="65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31" w:lineRule="exact"/>
              <w:ind w:left="174"/>
              <w:rPr>
                <w:sz w:val="22"/>
              </w:rPr>
            </w:pPr>
            <w:r>
              <w:rPr>
                <w:sz w:val="22"/>
              </w:rPr>
              <w:t>BP</w:t>
            </w:r>
          </w:p>
        </w:tc>
        <w:tc>
          <w:tcPr>
            <w:tcW w:w="58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31" w:lineRule="exact"/>
              <w:ind w:left="145"/>
              <w:rPr>
                <w:sz w:val="22"/>
              </w:rPr>
            </w:pPr>
            <w:r>
              <w:rPr>
                <w:sz w:val="22"/>
              </w:rPr>
              <w:t>PR</w:t>
            </w:r>
          </w:p>
        </w:tc>
        <w:tc>
          <w:tcPr>
            <w:tcW w:w="69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31" w:lineRule="exact"/>
              <w:ind w:left="172"/>
              <w:rPr>
                <w:sz w:val="22"/>
              </w:rPr>
            </w:pPr>
            <w:r>
              <w:rPr>
                <w:sz w:val="22"/>
              </w:rPr>
              <w:t>BP</w:t>
            </w:r>
          </w:p>
        </w:tc>
        <w:tc>
          <w:tcPr>
            <w:tcW w:w="58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31" w:lineRule="exact"/>
              <w:ind w:left="167" w:right="105"/>
              <w:jc w:val="center"/>
              <w:rPr>
                <w:sz w:val="22"/>
              </w:rPr>
            </w:pPr>
            <w:r>
              <w:rPr>
                <w:sz w:val="22"/>
              </w:rPr>
              <w:t>PR</w:t>
            </w:r>
          </w:p>
        </w:tc>
        <w:tc>
          <w:tcPr>
            <w:tcW w:w="64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31" w:lineRule="exact"/>
              <w:ind w:left="121"/>
              <w:rPr>
                <w:sz w:val="22"/>
              </w:rPr>
            </w:pPr>
            <w:r>
              <w:rPr>
                <w:sz w:val="22"/>
              </w:rPr>
              <w:t>BP</w:t>
            </w:r>
          </w:p>
        </w:tc>
        <w:tc>
          <w:tcPr>
            <w:tcW w:w="57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31" w:lineRule="exact"/>
              <w:ind w:left="161" w:right="100"/>
              <w:jc w:val="center"/>
              <w:rPr>
                <w:sz w:val="22"/>
              </w:rPr>
            </w:pPr>
            <w:r>
              <w:rPr>
                <w:sz w:val="22"/>
              </w:rPr>
              <w:t>PR</w:t>
            </w:r>
          </w:p>
        </w:tc>
        <w:tc>
          <w:tcPr>
            <w:tcW w:w="52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31" w:lineRule="exact"/>
              <w:ind w:left="113"/>
              <w:rPr>
                <w:sz w:val="22"/>
              </w:rPr>
            </w:pPr>
            <w:r>
              <w:rPr>
                <w:sz w:val="22"/>
              </w:rPr>
              <w:t>BP</w:t>
            </w:r>
          </w:p>
        </w:tc>
        <w:tc>
          <w:tcPr>
            <w:tcW w:w="53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31" w:lineRule="exact"/>
              <w:ind w:left="131"/>
              <w:rPr>
                <w:sz w:val="22"/>
              </w:rPr>
            </w:pPr>
            <w:r>
              <w:rPr>
                <w:sz w:val="22"/>
              </w:rPr>
              <w:t>PR</w:t>
            </w:r>
          </w:p>
        </w:tc>
        <w:tc>
          <w:tcPr>
            <w:tcW w:w="64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31" w:lineRule="exact"/>
              <w:ind w:left="122"/>
              <w:rPr>
                <w:sz w:val="22"/>
              </w:rPr>
            </w:pPr>
            <w:r>
              <w:rPr>
                <w:sz w:val="22"/>
              </w:rPr>
              <w:t>BP</w:t>
            </w:r>
          </w:p>
        </w:tc>
      </w:tr>
      <w:tr>
        <w:trPr>
          <w:trHeight w:val="253" w:hRule="atLeast"/>
        </w:trPr>
        <w:tc>
          <w:tcPr>
            <w:tcW w:w="1588" w:type="dxa"/>
          </w:tcPr>
          <w:p>
            <w:pPr>
              <w:pStyle w:val="TableParagraph"/>
              <w:spacing w:line="233" w:lineRule="exact"/>
              <w:ind w:left="97" w:right="127"/>
              <w:jc w:val="center"/>
              <w:rPr>
                <w:sz w:val="22"/>
              </w:rPr>
            </w:pPr>
            <w:r>
              <w:rPr>
                <w:sz w:val="22"/>
              </w:rPr>
              <w:t>193769/OO/96</w:t>
            </w:r>
          </w:p>
        </w:tc>
        <w:tc>
          <w:tcPr>
            <w:tcW w:w="769" w:type="dxa"/>
          </w:tcPr>
          <w:p>
            <w:pPr>
              <w:pStyle w:val="TableParagraph"/>
              <w:spacing w:line="233" w:lineRule="exact"/>
              <w:ind w:left="148"/>
              <w:rPr>
                <w:sz w:val="22"/>
              </w:rPr>
            </w:pPr>
            <w:r>
              <w:rPr>
                <w:sz w:val="22"/>
              </w:rPr>
              <w:t>21</w:t>
            </w:r>
          </w:p>
        </w:tc>
        <w:tc>
          <w:tcPr>
            <w:tcW w:w="567" w:type="dxa"/>
          </w:tcPr>
          <w:p>
            <w:pPr>
              <w:pStyle w:val="TableParagraph"/>
              <w:spacing w:line="233" w:lineRule="exact"/>
              <w:ind w:left="133"/>
              <w:rPr>
                <w:sz w:val="22"/>
              </w:rPr>
            </w:pPr>
            <w:r>
              <w:rPr>
                <w:w w:val="100"/>
                <w:sz w:val="22"/>
              </w:rPr>
              <w:t>M</w:t>
            </w:r>
          </w:p>
        </w:tc>
        <w:tc>
          <w:tcPr>
            <w:tcW w:w="581" w:type="dxa"/>
          </w:tcPr>
          <w:p>
            <w:pPr>
              <w:pStyle w:val="TableParagraph"/>
              <w:spacing w:line="233" w:lineRule="exact"/>
              <w:ind w:left="106"/>
              <w:rPr>
                <w:sz w:val="22"/>
              </w:rPr>
            </w:pPr>
            <w:r>
              <w:rPr>
                <w:sz w:val="22"/>
              </w:rPr>
              <w:t>82</w:t>
            </w:r>
          </w:p>
        </w:tc>
        <w:tc>
          <w:tcPr>
            <w:tcW w:w="811" w:type="dxa"/>
          </w:tcPr>
          <w:p>
            <w:pPr>
              <w:pStyle w:val="TableParagraph"/>
              <w:spacing w:line="233" w:lineRule="exact"/>
              <w:ind w:left="205"/>
              <w:rPr>
                <w:sz w:val="22"/>
              </w:rPr>
            </w:pPr>
            <w:r>
              <w:rPr>
                <w:sz w:val="22"/>
                <w:u w:val="single"/>
              </w:rPr>
              <w:t>110</w:t>
            </w:r>
          </w:p>
        </w:tc>
        <w:tc>
          <w:tcPr>
            <w:tcW w:w="614" w:type="dxa"/>
          </w:tcPr>
          <w:p>
            <w:pPr>
              <w:pStyle w:val="TableParagraph"/>
              <w:spacing w:line="233" w:lineRule="exact"/>
              <w:ind w:left="167"/>
              <w:rPr>
                <w:sz w:val="22"/>
              </w:rPr>
            </w:pPr>
            <w:r>
              <w:rPr>
                <w:sz w:val="22"/>
              </w:rPr>
              <w:t>80</w:t>
            </w:r>
          </w:p>
        </w:tc>
        <w:tc>
          <w:tcPr>
            <w:tcW w:w="660" w:type="dxa"/>
          </w:tcPr>
          <w:p>
            <w:pPr>
              <w:pStyle w:val="TableParagraph"/>
              <w:spacing w:line="233" w:lineRule="exact"/>
              <w:ind w:left="179"/>
              <w:rPr>
                <w:sz w:val="22"/>
              </w:rPr>
            </w:pPr>
            <w:r>
              <w:rPr>
                <w:sz w:val="22"/>
                <w:u w:val="single"/>
              </w:rPr>
              <w:t>80</w:t>
            </w:r>
          </w:p>
        </w:tc>
        <w:tc>
          <w:tcPr>
            <w:tcW w:w="627" w:type="dxa"/>
          </w:tcPr>
          <w:p>
            <w:pPr>
              <w:pStyle w:val="TableParagraph"/>
              <w:spacing w:line="233" w:lineRule="exact"/>
              <w:ind w:left="26" w:right="123"/>
              <w:jc w:val="center"/>
              <w:rPr>
                <w:sz w:val="22"/>
              </w:rPr>
            </w:pPr>
            <w:r>
              <w:rPr>
                <w:sz w:val="22"/>
              </w:rPr>
              <w:t>80</w:t>
            </w:r>
          </w:p>
        </w:tc>
        <w:tc>
          <w:tcPr>
            <w:tcW w:w="648" w:type="dxa"/>
          </w:tcPr>
          <w:p>
            <w:pPr>
              <w:pStyle w:val="TableParagraph"/>
              <w:spacing w:line="233" w:lineRule="exact"/>
              <w:ind w:left="128" w:right="147"/>
              <w:jc w:val="center"/>
              <w:rPr>
                <w:sz w:val="22"/>
              </w:rPr>
            </w:pPr>
            <w:r>
              <w:rPr>
                <w:sz w:val="22"/>
                <w:u w:val="single"/>
              </w:rPr>
              <w:t>100</w:t>
            </w:r>
          </w:p>
        </w:tc>
        <w:tc>
          <w:tcPr>
            <w:tcW w:w="623" w:type="dxa"/>
          </w:tcPr>
          <w:p>
            <w:pPr>
              <w:pStyle w:val="TableParagraph"/>
              <w:spacing w:line="233" w:lineRule="exact"/>
              <w:ind w:left="174"/>
              <w:rPr>
                <w:sz w:val="22"/>
              </w:rPr>
            </w:pPr>
            <w:r>
              <w:rPr>
                <w:sz w:val="22"/>
              </w:rPr>
              <w:t>75</w:t>
            </w:r>
          </w:p>
        </w:tc>
        <w:tc>
          <w:tcPr>
            <w:tcW w:w="598" w:type="dxa"/>
          </w:tcPr>
          <w:p>
            <w:pPr>
              <w:pStyle w:val="TableParagraph"/>
              <w:spacing w:line="233" w:lineRule="exact"/>
              <w:ind w:left="122"/>
              <w:rPr>
                <w:sz w:val="22"/>
              </w:rPr>
            </w:pPr>
            <w:r>
              <w:rPr>
                <w:sz w:val="22"/>
                <w:u w:val="single"/>
              </w:rPr>
              <w:t>90</w:t>
            </w:r>
          </w:p>
        </w:tc>
        <w:tc>
          <w:tcPr>
            <w:tcW w:w="589" w:type="dxa"/>
          </w:tcPr>
          <w:p>
            <w:pPr>
              <w:pStyle w:val="TableParagraph"/>
              <w:spacing w:line="233" w:lineRule="exact"/>
              <w:ind w:left="148"/>
              <w:rPr>
                <w:sz w:val="22"/>
              </w:rPr>
            </w:pPr>
            <w:r>
              <w:rPr>
                <w:sz w:val="22"/>
              </w:rPr>
              <w:t>74</w:t>
            </w:r>
          </w:p>
        </w:tc>
        <w:tc>
          <w:tcPr>
            <w:tcW w:w="650" w:type="dxa"/>
          </w:tcPr>
          <w:p>
            <w:pPr>
              <w:pStyle w:val="TableParagraph"/>
              <w:spacing w:line="233" w:lineRule="exact"/>
              <w:ind w:left="174"/>
              <w:rPr>
                <w:sz w:val="22"/>
              </w:rPr>
            </w:pPr>
            <w:r>
              <w:rPr>
                <w:sz w:val="22"/>
                <w:u w:val="single"/>
              </w:rPr>
              <w:t>130</w:t>
            </w:r>
          </w:p>
        </w:tc>
        <w:tc>
          <w:tcPr>
            <w:tcW w:w="588" w:type="dxa"/>
          </w:tcPr>
          <w:p>
            <w:pPr>
              <w:pStyle w:val="TableParagraph"/>
              <w:spacing w:line="233" w:lineRule="exact"/>
              <w:ind w:left="145"/>
              <w:rPr>
                <w:sz w:val="22"/>
              </w:rPr>
            </w:pPr>
            <w:r>
              <w:rPr>
                <w:sz w:val="22"/>
              </w:rPr>
              <w:t>74</w:t>
            </w:r>
          </w:p>
        </w:tc>
        <w:tc>
          <w:tcPr>
            <w:tcW w:w="695" w:type="dxa"/>
          </w:tcPr>
          <w:p>
            <w:pPr>
              <w:pStyle w:val="TableParagraph"/>
              <w:spacing w:line="233" w:lineRule="exact"/>
              <w:ind w:left="172"/>
              <w:rPr>
                <w:sz w:val="22"/>
              </w:rPr>
            </w:pPr>
            <w:r>
              <w:rPr>
                <w:sz w:val="22"/>
                <w:u w:val="single"/>
              </w:rPr>
              <w:t>130</w:t>
            </w:r>
          </w:p>
        </w:tc>
        <w:tc>
          <w:tcPr>
            <w:tcW w:w="583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40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72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22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33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42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53" w:hRule="atLeast"/>
        </w:trPr>
        <w:tc>
          <w:tcPr>
            <w:tcW w:w="158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6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8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11" w:type="dxa"/>
          </w:tcPr>
          <w:p>
            <w:pPr>
              <w:pStyle w:val="TableParagraph"/>
              <w:spacing w:line="234" w:lineRule="exact"/>
              <w:ind w:left="296" w:right="255"/>
              <w:jc w:val="center"/>
              <w:rPr>
                <w:sz w:val="22"/>
              </w:rPr>
            </w:pPr>
            <w:r>
              <w:rPr>
                <w:sz w:val="22"/>
              </w:rPr>
              <w:t>80</w:t>
            </w:r>
          </w:p>
        </w:tc>
        <w:tc>
          <w:tcPr>
            <w:tcW w:w="61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60" w:type="dxa"/>
          </w:tcPr>
          <w:p>
            <w:pPr>
              <w:pStyle w:val="TableParagraph"/>
              <w:spacing w:line="234" w:lineRule="exact"/>
              <w:ind w:left="179"/>
              <w:rPr>
                <w:sz w:val="22"/>
              </w:rPr>
            </w:pPr>
            <w:r>
              <w:rPr>
                <w:sz w:val="22"/>
              </w:rPr>
              <w:t>50</w:t>
            </w:r>
          </w:p>
        </w:tc>
        <w:tc>
          <w:tcPr>
            <w:tcW w:w="62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48" w:type="dxa"/>
          </w:tcPr>
          <w:p>
            <w:pPr>
              <w:pStyle w:val="TableParagraph"/>
              <w:spacing w:line="234" w:lineRule="exact"/>
              <w:ind w:left="19" w:right="148"/>
              <w:jc w:val="center"/>
              <w:rPr>
                <w:sz w:val="22"/>
              </w:rPr>
            </w:pPr>
            <w:r>
              <w:rPr>
                <w:sz w:val="22"/>
              </w:rPr>
              <w:t>60</w:t>
            </w:r>
          </w:p>
        </w:tc>
        <w:tc>
          <w:tcPr>
            <w:tcW w:w="62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98" w:type="dxa"/>
          </w:tcPr>
          <w:p>
            <w:pPr>
              <w:pStyle w:val="TableParagraph"/>
              <w:spacing w:line="234" w:lineRule="exact"/>
              <w:ind w:left="122"/>
              <w:rPr>
                <w:sz w:val="22"/>
              </w:rPr>
            </w:pPr>
            <w:r>
              <w:rPr>
                <w:sz w:val="22"/>
              </w:rPr>
              <w:t>60</w:t>
            </w:r>
          </w:p>
        </w:tc>
        <w:tc>
          <w:tcPr>
            <w:tcW w:w="58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50" w:type="dxa"/>
          </w:tcPr>
          <w:p>
            <w:pPr>
              <w:pStyle w:val="TableParagraph"/>
              <w:spacing w:line="234" w:lineRule="exact"/>
              <w:ind w:left="174"/>
              <w:rPr>
                <w:sz w:val="22"/>
              </w:rPr>
            </w:pPr>
            <w:r>
              <w:rPr>
                <w:sz w:val="22"/>
              </w:rPr>
              <w:t>80</w:t>
            </w:r>
          </w:p>
        </w:tc>
        <w:tc>
          <w:tcPr>
            <w:tcW w:w="58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95" w:type="dxa"/>
          </w:tcPr>
          <w:p>
            <w:pPr>
              <w:pStyle w:val="TableParagraph"/>
              <w:spacing w:line="234" w:lineRule="exact"/>
              <w:ind w:left="172"/>
              <w:rPr>
                <w:sz w:val="22"/>
              </w:rPr>
            </w:pPr>
            <w:r>
              <w:rPr>
                <w:sz w:val="22"/>
              </w:rPr>
              <w:t>80</w:t>
            </w:r>
          </w:p>
        </w:tc>
        <w:tc>
          <w:tcPr>
            <w:tcW w:w="58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7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3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4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3" w:hRule="atLeast"/>
        </w:trPr>
        <w:tc>
          <w:tcPr>
            <w:tcW w:w="1588" w:type="dxa"/>
          </w:tcPr>
          <w:p>
            <w:pPr>
              <w:pStyle w:val="TableParagraph"/>
              <w:spacing w:line="233" w:lineRule="exact"/>
              <w:ind w:left="97" w:right="127"/>
              <w:jc w:val="center"/>
              <w:rPr>
                <w:sz w:val="22"/>
              </w:rPr>
            </w:pPr>
            <w:r>
              <w:rPr>
                <w:sz w:val="22"/>
              </w:rPr>
              <w:t>180819/OQ/96</w:t>
            </w:r>
          </w:p>
        </w:tc>
        <w:tc>
          <w:tcPr>
            <w:tcW w:w="769" w:type="dxa"/>
          </w:tcPr>
          <w:p>
            <w:pPr>
              <w:pStyle w:val="TableParagraph"/>
              <w:spacing w:line="233" w:lineRule="exact"/>
              <w:ind w:left="148"/>
              <w:rPr>
                <w:sz w:val="22"/>
              </w:rPr>
            </w:pPr>
            <w:r>
              <w:rPr>
                <w:sz w:val="22"/>
              </w:rPr>
              <w:t>28</w:t>
            </w:r>
          </w:p>
        </w:tc>
        <w:tc>
          <w:tcPr>
            <w:tcW w:w="567" w:type="dxa"/>
          </w:tcPr>
          <w:p>
            <w:pPr>
              <w:pStyle w:val="TableParagraph"/>
              <w:spacing w:line="233" w:lineRule="exact"/>
              <w:ind w:left="133"/>
              <w:rPr>
                <w:sz w:val="22"/>
              </w:rPr>
            </w:pPr>
            <w:r>
              <w:rPr>
                <w:w w:val="100"/>
                <w:sz w:val="22"/>
              </w:rPr>
              <w:t>F</w:t>
            </w:r>
          </w:p>
        </w:tc>
        <w:tc>
          <w:tcPr>
            <w:tcW w:w="581" w:type="dxa"/>
          </w:tcPr>
          <w:p>
            <w:pPr>
              <w:pStyle w:val="TableParagraph"/>
              <w:spacing w:line="233" w:lineRule="exact"/>
              <w:ind w:left="106"/>
              <w:rPr>
                <w:sz w:val="22"/>
              </w:rPr>
            </w:pPr>
            <w:r>
              <w:rPr>
                <w:sz w:val="22"/>
              </w:rPr>
              <w:t>80</w:t>
            </w:r>
          </w:p>
        </w:tc>
        <w:tc>
          <w:tcPr>
            <w:tcW w:w="811" w:type="dxa"/>
          </w:tcPr>
          <w:p>
            <w:pPr>
              <w:pStyle w:val="TableParagraph"/>
              <w:spacing w:line="233" w:lineRule="exact"/>
              <w:ind w:left="205"/>
              <w:rPr>
                <w:sz w:val="22"/>
              </w:rPr>
            </w:pPr>
            <w:r>
              <w:rPr>
                <w:sz w:val="22"/>
                <w:u w:val="single"/>
              </w:rPr>
              <w:t>120</w:t>
            </w:r>
          </w:p>
        </w:tc>
        <w:tc>
          <w:tcPr>
            <w:tcW w:w="614" w:type="dxa"/>
          </w:tcPr>
          <w:p>
            <w:pPr>
              <w:pStyle w:val="TableParagraph"/>
              <w:spacing w:line="233" w:lineRule="exact"/>
              <w:ind w:left="167"/>
              <w:rPr>
                <w:sz w:val="22"/>
              </w:rPr>
            </w:pPr>
            <w:r>
              <w:rPr>
                <w:sz w:val="22"/>
              </w:rPr>
              <w:t>80</w:t>
            </w:r>
          </w:p>
        </w:tc>
        <w:tc>
          <w:tcPr>
            <w:tcW w:w="660" w:type="dxa"/>
          </w:tcPr>
          <w:p>
            <w:pPr>
              <w:pStyle w:val="TableParagraph"/>
              <w:spacing w:line="233" w:lineRule="exact"/>
              <w:ind w:left="179"/>
              <w:rPr>
                <w:sz w:val="22"/>
              </w:rPr>
            </w:pPr>
            <w:r>
              <w:rPr>
                <w:sz w:val="22"/>
                <w:u w:val="single"/>
              </w:rPr>
              <w:t>120</w:t>
            </w:r>
          </w:p>
        </w:tc>
        <w:tc>
          <w:tcPr>
            <w:tcW w:w="627" w:type="dxa"/>
          </w:tcPr>
          <w:p>
            <w:pPr>
              <w:pStyle w:val="TableParagraph"/>
              <w:spacing w:line="233" w:lineRule="exact"/>
              <w:ind w:left="26" w:right="123"/>
              <w:jc w:val="center"/>
              <w:rPr>
                <w:sz w:val="22"/>
              </w:rPr>
            </w:pPr>
            <w:r>
              <w:rPr>
                <w:sz w:val="22"/>
              </w:rPr>
              <w:t>64</w:t>
            </w:r>
          </w:p>
        </w:tc>
        <w:tc>
          <w:tcPr>
            <w:tcW w:w="648" w:type="dxa"/>
          </w:tcPr>
          <w:p>
            <w:pPr>
              <w:pStyle w:val="TableParagraph"/>
              <w:spacing w:line="233" w:lineRule="exact"/>
              <w:ind w:left="128" w:right="147"/>
              <w:jc w:val="center"/>
              <w:rPr>
                <w:sz w:val="22"/>
              </w:rPr>
            </w:pPr>
            <w:r>
              <w:rPr>
                <w:sz w:val="22"/>
                <w:u w:val="single"/>
              </w:rPr>
              <w:t>100</w:t>
            </w:r>
          </w:p>
        </w:tc>
        <w:tc>
          <w:tcPr>
            <w:tcW w:w="623" w:type="dxa"/>
          </w:tcPr>
          <w:p>
            <w:pPr>
              <w:pStyle w:val="TableParagraph"/>
              <w:spacing w:line="233" w:lineRule="exact"/>
              <w:ind w:left="174"/>
              <w:rPr>
                <w:sz w:val="22"/>
              </w:rPr>
            </w:pPr>
            <w:r>
              <w:rPr>
                <w:sz w:val="22"/>
              </w:rPr>
              <w:t>66</w:t>
            </w:r>
          </w:p>
        </w:tc>
        <w:tc>
          <w:tcPr>
            <w:tcW w:w="598" w:type="dxa"/>
          </w:tcPr>
          <w:p>
            <w:pPr>
              <w:pStyle w:val="TableParagraph"/>
              <w:spacing w:line="233" w:lineRule="exact"/>
              <w:ind w:left="122"/>
              <w:rPr>
                <w:sz w:val="22"/>
              </w:rPr>
            </w:pPr>
            <w:r>
              <w:rPr>
                <w:sz w:val="22"/>
                <w:u w:val="single"/>
              </w:rPr>
              <w:t>120</w:t>
            </w:r>
          </w:p>
        </w:tc>
        <w:tc>
          <w:tcPr>
            <w:tcW w:w="589" w:type="dxa"/>
          </w:tcPr>
          <w:p>
            <w:pPr>
              <w:pStyle w:val="TableParagraph"/>
              <w:spacing w:line="233" w:lineRule="exact"/>
              <w:ind w:left="148"/>
              <w:rPr>
                <w:sz w:val="22"/>
              </w:rPr>
            </w:pPr>
            <w:r>
              <w:rPr>
                <w:sz w:val="22"/>
              </w:rPr>
              <w:t>68</w:t>
            </w:r>
          </w:p>
        </w:tc>
        <w:tc>
          <w:tcPr>
            <w:tcW w:w="650" w:type="dxa"/>
          </w:tcPr>
          <w:p>
            <w:pPr>
              <w:pStyle w:val="TableParagraph"/>
              <w:spacing w:line="233" w:lineRule="exact"/>
              <w:ind w:left="174"/>
              <w:rPr>
                <w:sz w:val="22"/>
              </w:rPr>
            </w:pPr>
            <w:r>
              <w:rPr>
                <w:sz w:val="22"/>
                <w:u w:val="single"/>
              </w:rPr>
              <w:t>120</w:t>
            </w:r>
          </w:p>
        </w:tc>
        <w:tc>
          <w:tcPr>
            <w:tcW w:w="588" w:type="dxa"/>
          </w:tcPr>
          <w:p>
            <w:pPr>
              <w:pStyle w:val="TableParagraph"/>
              <w:spacing w:line="233" w:lineRule="exact"/>
              <w:ind w:left="145"/>
              <w:rPr>
                <w:sz w:val="22"/>
              </w:rPr>
            </w:pPr>
            <w:r>
              <w:rPr>
                <w:sz w:val="22"/>
              </w:rPr>
              <w:t>70</w:t>
            </w:r>
          </w:p>
        </w:tc>
        <w:tc>
          <w:tcPr>
            <w:tcW w:w="695" w:type="dxa"/>
          </w:tcPr>
          <w:p>
            <w:pPr>
              <w:pStyle w:val="TableParagraph"/>
              <w:spacing w:line="233" w:lineRule="exact"/>
              <w:ind w:left="172"/>
              <w:rPr>
                <w:sz w:val="22"/>
              </w:rPr>
            </w:pPr>
            <w:r>
              <w:rPr>
                <w:sz w:val="22"/>
                <w:u w:val="single"/>
              </w:rPr>
              <w:t>110</w:t>
            </w:r>
          </w:p>
        </w:tc>
        <w:tc>
          <w:tcPr>
            <w:tcW w:w="583" w:type="dxa"/>
          </w:tcPr>
          <w:p>
            <w:pPr>
              <w:pStyle w:val="TableParagraph"/>
              <w:spacing w:line="233" w:lineRule="exact"/>
              <w:ind w:left="119" w:right="105"/>
              <w:jc w:val="center"/>
              <w:rPr>
                <w:sz w:val="22"/>
              </w:rPr>
            </w:pPr>
            <w:r>
              <w:rPr>
                <w:sz w:val="22"/>
              </w:rPr>
              <w:t>74</w:t>
            </w:r>
          </w:p>
        </w:tc>
        <w:tc>
          <w:tcPr>
            <w:tcW w:w="640" w:type="dxa"/>
          </w:tcPr>
          <w:p>
            <w:pPr>
              <w:pStyle w:val="TableParagraph"/>
              <w:spacing w:line="233" w:lineRule="exact"/>
              <w:ind w:left="121"/>
              <w:rPr>
                <w:sz w:val="22"/>
              </w:rPr>
            </w:pPr>
            <w:r>
              <w:rPr>
                <w:sz w:val="22"/>
                <w:u w:val="single"/>
              </w:rPr>
              <w:t>120</w:t>
            </w:r>
          </w:p>
        </w:tc>
        <w:tc>
          <w:tcPr>
            <w:tcW w:w="572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22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33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42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53" w:hRule="atLeast"/>
        </w:trPr>
        <w:tc>
          <w:tcPr>
            <w:tcW w:w="158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6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8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11" w:type="dxa"/>
          </w:tcPr>
          <w:p>
            <w:pPr>
              <w:pStyle w:val="TableParagraph"/>
              <w:spacing w:line="233" w:lineRule="exact"/>
              <w:ind w:left="205"/>
              <w:rPr>
                <w:sz w:val="22"/>
              </w:rPr>
            </w:pPr>
            <w:r>
              <w:rPr>
                <w:sz w:val="22"/>
              </w:rPr>
              <w:t>80</w:t>
            </w:r>
          </w:p>
        </w:tc>
        <w:tc>
          <w:tcPr>
            <w:tcW w:w="61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60" w:type="dxa"/>
          </w:tcPr>
          <w:p>
            <w:pPr>
              <w:pStyle w:val="TableParagraph"/>
              <w:spacing w:line="233" w:lineRule="exact"/>
              <w:ind w:left="179"/>
              <w:rPr>
                <w:sz w:val="22"/>
              </w:rPr>
            </w:pPr>
            <w:r>
              <w:rPr>
                <w:sz w:val="22"/>
              </w:rPr>
              <w:t>80</w:t>
            </w:r>
          </w:p>
        </w:tc>
        <w:tc>
          <w:tcPr>
            <w:tcW w:w="62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48" w:type="dxa"/>
          </w:tcPr>
          <w:p>
            <w:pPr>
              <w:pStyle w:val="TableParagraph"/>
              <w:spacing w:line="233" w:lineRule="exact"/>
              <w:ind w:left="19" w:right="148"/>
              <w:jc w:val="center"/>
              <w:rPr>
                <w:sz w:val="22"/>
              </w:rPr>
            </w:pPr>
            <w:r>
              <w:rPr>
                <w:sz w:val="22"/>
              </w:rPr>
              <w:t>60</w:t>
            </w:r>
          </w:p>
        </w:tc>
        <w:tc>
          <w:tcPr>
            <w:tcW w:w="62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98" w:type="dxa"/>
          </w:tcPr>
          <w:p>
            <w:pPr>
              <w:pStyle w:val="TableParagraph"/>
              <w:spacing w:line="233" w:lineRule="exact"/>
              <w:ind w:left="122"/>
              <w:rPr>
                <w:sz w:val="22"/>
              </w:rPr>
            </w:pPr>
            <w:r>
              <w:rPr>
                <w:sz w:val="22"/>
              </w:rPr>
              <w:t>80</w:t>
            </w:r>
          </w:p>
        </w:tc>
        <w:tc>
          <w:tcPr>
            <w:tcW w:w="58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50" w:type="dxa"/>
          </w:tcPr>
          <w:p>
            <w:pPr>
              <w:pStyle w:val="TableParagraph"/>
              <w:spacing w:line="233" w:lineRule="exact"/>
              <w:ind w:left="174"/>
              <w:rPr>
                <w:sz w:val="22"/>
              </w:rPr>
            </w:pPr>
            <w:r>
              <w:rPr>
                <w:sz w:val="22"/>
              </w:rPr>
              <w:t>80</w:t>
            </w:r>
          </w:p>
        </w:tc>
        <w:tc>
          <w:tcPr>
            <w:tcW w:w="58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95" w:type="dxa"/>
          </w:tcPr>
          <w:p>
            <w:pPr>
              <w:pStyle w:val="TableParagraph"/>
              <w:spacing w:line="233" w:lineRule="exact"/>
              <w:ind w:left="172"/>
              <w:rPr>
                <w:sz w:val="22"/>
              </w:rPr>
            </w:pPr>
            <w:r>
              <w:rPr>
                <w:sz w:val="22"/>
              </w:rPr>
              <w:t>70</w:t>
            </w:r>
          </w:p>
        </w:tc>
        <w:tc>
          <w:tcPr>
            <w:tcW w:w="58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40" w:type="dxa"/>
          </w:tcPr>
          <w:p>
            <w:pPr>
              <w:pStyle w:val="TableParagraph"/>
              <w:spacing w:line="233" w:lineRule="exact"/>
              <w:ind w:left="121"/>
              <w:rPr>
                <w:sz w:val="22"/>
              </w:rPr>
            </w:pPr>
            <w:r>
              <w:rPr>
                <w:sz w:val="22"/>
              </w:rPr>
              <w:t>86</w:t>
            </w:r>
          </w:p>
        </w:tc>
        <w:tc>
          <w:tcPr>
            <w:tcW w:w="57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3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4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3" w:hRule="atLeast"/>
        </w:trPr>
        <w:tc>
          <w:tcPr>
            <w:tcW w:w="1588" w:type="dxa"/>
          </w:tcPr>
          <w:p>
            <w:pPr>
              <w:pStyle w:val="TableParagraph"/>
              <w:spacing w:line="233" w:lineRule="exact"/>
              <w:ind w:left="75" w:right="129"/>
              <w:jc w:val="center"/>
              <w:rPr>
                <w:sz w:val="22"/>
              </w:rPr>
            </w:pPr>
            <w:r>
              <w:rPr>
                <w:sz w:val="22"/>
              </w:rPr>
              <w:t>391572/AE/96</w:t>
            </w:r>
          </w:p>
        </w:tc>
        <w:tc>
          <w:tcPr>
            <w:tcW w:w="769" w:type="dxa"/>
          </w:tcPr>
          <w:p>
            <w:pPr>
              <w:pStyle w:val="TableParagraph"/>
              <w:spacing w:line="233" w:lineRule="exact"/>
              <w:ind w:left="148"/>
              <w:rPr>
                <w:sz w:val="22"/>
              </w:rPr>
            </w:pPr>
            <w:r>
              <w:rPr>
                <w:sz w:val="22"/>
              </w:rPr>
              <w:t>52</w:t>
            </w:r>
          </w:p>
        </w:tc>
        <w:tc>
          <w:tcPr>
            <w:tcW w:w="567" w:type="dxa"/>
          </w:tcPr>
          <w:p>
            <w:pPr>
              <w:pStyle w:val="TableParagraph"/>
              <w:spacing w:line="233" w:lineRule="exact"/>
              <w:ind w:left="133"/>
              <w:rPr>
                <w:sz w:val="22"/>
              </w:rPr>
            </w:pPr>
            <w:r>
              <w:rPr>
                <w:w w:val="100"/>
                <w:sz w:val="22"/>
              </w:rPr>
              <w:t>F</w:t>
            </w:r>
          </w:p>
        </w:tc>
        <w:tc>
          <w:tcPr>
            <w:tcW w:w="581" w:type="dxa"/>
          </w:tcPr>
          <w:p>
            <w:pPr>
              <w:pStyle w:val="TableParagraph"/>
              <w:spacing w:line="233" w:lineRule="exact"/>
              <w:ind w:left="106"/>
              <w:rPr>
                <w:sz w:val="22"/>
              </w:rPr>
            </w:pPr>
            <w:r>
              <w:rPr>
                <w:sz w:val="22"/>
              </w:rPr>
              <w:t>80</w:t>
            </w:r>
          </w:p>
        </w:tc>
        <w:tc>
          <w:tcPr>
            <w:tcW w:w="811" w:type="dxa"/>
          </w:tcPr>
          <w:p>
            <w:pPr>
              <w:pStyle w:val="TableParagraph"/>
              <w:spacing w:line="233" w:lineRule="exact"/>
              <w:ind w:left="205"/>
              <w:rPr>
                <w:sz w:val="22"/>
              </w:rPr>
            </w:pPr>
            <w:r>
              <w:rPr>
                <w:sz w:val="22"/>
                <w:u w:val="single"/>
              </w:rPr>
              <w:t>150</w:t>
            </w:r>
          </w:p>
        </w:tc>
        <w:tc>
          <w:tcPr>
            <w:tcW w:w="614" w:type="dxa"/>
          </w:tcPr>
          <w:p>
            <w:pPr>
              <w:pStyle w:val="TableParagraph"/>
              <w:spacing w:line="233" w:lineRule="exact"/>
              <w:ind w:left="167"/>
              <w:rPr>
                <w:sz w:val="22"/>
              </w:rPr>
            </w:pPr>
            <w:r>
              <w:rPr>
                <w:sz w:val="22"/>
              </w:rPr>
              <w:t>80</w:t>
            </w:r>
          </w:p>
        </w:tc>
        <w:tc>
          <w:tcPr>
            <w:tcW w:w="660" w:type="dxa"/>
          </w:tcPr>
          <w:p>
            <w:pPr>
              <w:pStyle w:val="TableParagraph"/>
              <w:spacing w:line="233" w:lineRule="exact"/>
              <w:ind w:left="179"/>
              <w:rPr>
                <w:sz w:val="22"/>
              </w:rPr>
            </w:pPr>
            <w:r>
              <w:rPr>
                <w:sz w:val="22"/>
                <w:u w:val="single"/>
              </w:rPr>
              <w:t>140</w:t>
            </w:r>
          </w:p>
        </w:tc>
        <w:tc>
          <w:tcPr>
            <w:tcW w:w="627" w:type="dxa"/>
          </w:tcPr>
          <w:p>
            <w:pPr>
              <w:pStyle w:val="TableParagraph"/>
              <w:spacing w:line="233" w:lineRule="exact"/>
              <w:ind w:left="26" w:right="123"/>
              <w:jc w:val="center"/>
              <w:rPr>
                <w:sz w:val="22"/>
              </w:rPr>
            </w:pPr>
            <w:r>
              <w:rPr>
                <w:sz w:val="22"/>
              </w:rPr>
              <w:t>76</w:t>
            </w:r>
          </w:p>
        </w:tc>
        <w:tc>
          <w:tcPr>
            <w:tcW w:w="648" w:type="dxa"/>
          </w:tcPr>
          <w:p>
            <w:pPr>
              <w:pStyle w:val="TableParagraph"/>
              <w:spacing w:line="233" w:lineRule="exact"/>
              <w:ind w:left="128" w:right="147"/>
              <w:jc w:val="center"/>
              <w:rPr>
                <w:sz w:val="22"/>
              </w:rPr>
            </w:pPr>
            <w:r>
              <w:rPr>
                <w:sz w:val="22"/>
                <w:u w:val="single"/>
              </w:rPr>
              <w:t>130</w:t>
            </w:r>
          </w:p>
        </w:tc>
        <w:tc>
          <w:tcPr>
            <w:tcW w:w="623" w:type="dxa"/>
          </w:tcPr>
          <w:p>
            <w:pPr>
              <w:pStyle w:val="TableParagraph"/>
              <w:spacing w:line="233" w:lineRule="exact"/>
              <w:ind w:left="174"/>
              <w:rPr>
                <w:sz w:val="22"/>
              </w:rPr>
            </w:pPr>
            <w:r>
              <w:rPr>
                <w:sz w:val="22"/>
              </w:rPr>
              <w:t>76</w:t>
            </w:r>
          </w:p>
        </w:tc>
        <w:tc>
          <w:tcPr>
            <w:tcW w:w="598" w:type="dxa"/>
          </w:tcPr>
          <w:p>
            <w:pPr>
              <w:pStyle w:val="TableParagraph"/>
              <w:spacing w:line="233" w:lineRule="exact"/>
              <w:ind w:left="122"/>
              <w:rPr>
                <w:sz w:val="22"/>
              </w:rPr>
            </w:pPr>
            <w:r>
              <w:rPr>
                <w:sz w:val="22"/>
                <w:u w:val="single"/>
              </w:rPr>
              <w:t>140</w:t>
            </w:r>
          </w:p>
        </w:tc>
        <w:tc>
          <w:tcPr>
            <w:tcW w:w="589" w:type="dxa"/>
          </w:tcPr>
          <w:p>
            <w:pPr>
              <w:pStyle w:val="TableParagraph"/>
              <w:spacing w:line="233" w:lineRule="exact"/>
              <w:ind w:left="148"/>
              <w:rPr>
                <w:sz w:val="22"/>
              </w:rPr>
            </w:pPr>
            <w:r>
              <w:rPr>
                <w:sz w:val="22"/>
              </w:rPr>
              <w:t>68</w:t>
            </w:r>
          </w:p>
        </w:tc>
        <w:tc>
          <w:tcPr>
            <w:tcW w:w="650" w:type="dxa"/>
          </w:tcPr>
          <w:p>
            <w:pPr>
              <w:pStyle w:val="TableParagraph"/>
              <w:spacing w:line="233" w:lineRule="exact"/>
              <w:ind w:left="174"/>
              <w:rPr>
                <w:sz w:val="22"/>
              </w:rPr>
            </w:pPr>
            <w:r>
              <w:rPr>
                <w:sz w:val="22"/>
                <w:u w:val="single"/>
              </w:rPr>
              <w:t>120</w:t>
            </w:r>
          </w:p>
        </w:tc>
        <w:tc>
          <w:tcPr>
            <w:tcW w:w="588" w:type="dxa"/>
          </w:tcPr>
          <w:p>
            <w:pPr>
              <w:pStyle w:val="TableParagraph"/>
              <w:spacing w:line="233" w:lineRule="exact"/>
              <w:ind w:left="145"/>
              <w:rPr>
                <w:sz w:val="22"/>
              </w:rPr>
            </w:pPr>
            <w:r>
              <w:rPr>
                <w:sz w:val="22"/>
              </w:rPr>
              <w:t>78</w:t>
            </w:r>
          </w:p>
        </w:tc>
        <w:tc>
          <w:tcPr>
            <w:tcW w:w="695" w:type="dxa"/>
          </w:tcPr>
          <w:p>
            <w:pPr>
              <w:pStyle w:val="TableParagraph"/>
              <w:spacing w:line="233" w:lineRule="exact"/>
              <w:ind w:left="172"/>
              <w:rPr>
                <w:sz w:val="22"/>
              </w:rPr>
            </w:pPr>
            <w:r>
              <w:rPr>
                <w:sz w:val="22"/>
                <w:u w:val="single"/>
              </w:rPr>
              <w:t>120</w:t>
            </w:r>
          </w:p>
        </w:tc>
        <w:tc>
          <w:tcPr>
            <w:tcW w:w="583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40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72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22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33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42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53" w:hRule="atLeast"/>
        </w:trPr>
        <w:tc>
          <w:tcPr>
            <w:tcW w:w="158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6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8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11" w:type="dxa"/>
          </w:tcPr>
          <w:p>
            <w:pPr>
              <w:pStyle w:val="TableParagraph"/>
              <w:spacing w:line="233" w:lineRule="exact"/>
              <w:ind w:left="205"/>
              <w:rPr>
                <w:sz w:val="22"/>
              </w:rPr>
            </w:pPr>
            <w:r>
              <w:rPr>
                <w:sz w:val="22"/>
              </w:rPr>
              <w:t>80</w:t>
            </w:r>
          </w:p>
        </w:tc>
        <w:tc>
          <w:tcPr>
            <w:tcW w:w="61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60" w:type="dxa"/>
          </w:tcPr>
          <w:p>
            <w:pPr>
              <w:pStyle w:val="TableParagraph"/>
              <w:spacing w:line="233" w:lineRule="exact"/>
              <w:ind w:left="179"/>
              <w:rPr>
                <w:sz w:val="22"/>
              </w:rPr>
            </w:pPr>
            <w:r>
              <w:rPr>
                <w:sz w:val="22"/>
              </w:rPr>
              <w:t>80</w:t>
            </w:r>
          </w:p>
        </w:tc>
        <w:tc>
          <w:tcPr>
            <w:tcW w:w="62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48" w:type="dxa"/>
          </w:tcPr>
          <w:p>
            <w:pPr>
              <w:pStyle w:val="TableParagraph"/>
              <w:spacing w:line="233" w:lineRule="exact"/>
              <w:ind w:left="19" w:right="148"/>
              <w:jc w:val="center"/>
              <w:rPr>
                <w:sz w:val="22"/>
              </w:rPr>
            </w:pPr>
            <w:r>
              <w:rPr>
                <w:sz w:val="22"/>
              </w:rPr>
              <w:t>80</w:t>
            </w:r>
          </w:p>
        </w:tc>
        <w:tc>
          <w:tcPr>
            <w:tcW w:w="62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98" w:type="dxa"/>
          </w:tcPr>
          <w:p>
            <w:pPr>
              <w:pStyle w:val="TableParagraph"/>
              <w:spacing w:line="233" w:lineRule="exact"/>
              <w:ind w:left="122"/>
              <w:rPr>
                <w:sz w:val="22"/>
              </w:rPr>
            </w:pPr>
            <w:r>
              <w:rPr>
                <w:sz w:val="22"/>
              </w:rPr>
              <w:t>80</w:t>
            </w:r>
          </w:p>
        </w:tc>
        <w:tc>
          <w:tcPr>
            <w:tcW w:w="58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50" w:type="dxa"/>
          </w:tcPr>
          <w:p>
            <w:pPr>
              <w:pStyle w:val="TableParagraph"/>
              <w:spacing w:line="233" w:lineRule="exact"/>
              <w:ind w:left="174"/>
              <w:rPr>
                <w:sz w:val="22"/>
              </w:rPr>
            </w:pPr>
            <w:r>
              <w:rPr>
                <w:sz w:val="22"/>
              </w:rPr>
              <w:t>70</w:t>
            </w:r>
          </w:p>
        </w:tc>
        <w:tc>
          <w:tcPr>
            <w:tcW w:w="58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95" w:type="dxa"/>
          </w:tcPr>
          <w:p>
            <w:pPr>
              <w:pStyle w:val="TableParagraph"/>
              <w:spacing w:line="233" w:lineRule="exact"/>
              <w:ind w:left="172"/>
              <w:rPr>
                <w:sz w:val="22"/>
              </w:rPr>
            </w:pPr>
            <w:r>
              <w:rPr>
                <w:sz w:val="22"/>
              </w:rPr>
              <w:t>70</w:t>
            </w:r>
          </w:p>
        </w:tc>
        <w:tc>
          <w:tcPr>
            <w:tcW w:w="58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7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3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4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2" w:hRule="atLeast"/>
        </w:trPr>
        <w:tc>
          <w:tcPr>
            <w:tcW w:w="1588" w:type="dxa"/>
          </w:tcPr>
          <w:p>
            <w:pPr>
              <w:pStyle w:val="TableParagraph"/>
              <w:spacing w:line="232" w:lineRule="exact"/>
              <w:ind w:left="51" w:right="129"/>
              <w:jc w:val="center"/>
              <w:rPr>
                <w:sz w:val="22"/>
              </w:rPr>
            </w:pPr>
            <w:r>
              <w:rPr>
                <w:sz w:val="22"/>
              </w:rPr>
              <w:t>357230/EE/96</w:t>
            </w:r>
          </w:p>
        </w:tc>
        <w:tc>
          <w:tcPr>
            <w:tcW w:w="769" w:type="dxa"/>
          </w:tcPr>
          <w:p>
            <w:pPr>
              <w:pStyle w:val="TableParagraph"/>
              <w:spacing w:line="232" w:lineRule="exact"/>
              <w:ind w:left="148"/>
              <w:rPr>
                <w:sz w:val="22"/>
              </w:rPr>
            </w:pPr>
            <w:r>
              <w:rPr>
                <w:sz w:val="22"/>
              </w:rPr>
              <w:t>22</w:t>
            </w:r>
          </w:p>
        </w:tc>
        <w:tc>
          <w:tcPr>
            <w:tcW w:w="567" w:type="dxa"/>
          </w:tcPr>
          <w:p>
            <w:pPr>
              <w:pStyle w:val="TableParagraph"/>
              <w:spacing w:line="232" w:lineRule="exact"/>
              <w:ind w:left="133"/>
              <w:rPr>
                <w:sz w:val="22"/>
              </w:rPr>
            </w:pPr>
            <w:r>
              <w:rPr>
                <w:w w:val="100"/>
                <w:sz w:val="22"/>
              </w:rPr>
              <w:t>F</w:t>
            </w:r>
          </w:p>
        </w:tc>
        <w:tc>
          <w:tcPr>
            <w:tcW w:w="581" w:type="dxa"/>
          </w:tcPr>
          <w:p>
            <w:pPr>
              <w:pStyle w:val="TableParagraph"/>
              <w:spacing w:line="232" w:lineRule="exact"/>
              <w:ind w:left="106"/>
              <w:rPr>
                <w:sz w:val="22"/>
              </w:rPr>
            </w:pPr>
            <w:r>
              <w:rPr>
                <w:sz w:val="22"/>
              </w:rPr>
              <w:t>90</w:t>
            </w:r>
          </w:p>
        </w:tc>
        <w:tc>
          <w:tcPr>
            <w:tcW w:w="811" w:type="dxa"/>
          </w:tcPr>
          <w:p>
            <w:pPr>
              <w:pStyle w:val="TableParagraph"/>
              <w:spacing w:line="232" w:lineRule="exact"/>
              <w:ind w:left="205"/>
              <w:rPr>
                <w:sz w:val="22"/>
              </w:rPr>
            </w:pPr>
            <w:r>
              <w:rPr>
                <w:sz w:val="22"/>
                <w:u w:val="single"/>
              </w:rPr>
              <w:t>120</w:t>
            </w:r>
          </w:p>
        </w:tc>
        <w:tc>
          <w:tcPr>
            <w:tcW w:w="614" w:type="dxa"/>
          </w:tcPr>
          <w:p>
            <w:pPr>
              <w:pStyle w:val="TableParagraph"/>
              <w:spacing w:line="232" w:lineRule="exact"/>
              <w:ind w:left="167"/>
              <w:rPr>
                <w:sz w:val="22"/>
              </w:rPr>
            </w:pPr>
            <w:r>
              <w:rPr>
                <w:sz w:val="22"/>
              </w:rPr>
              <w:t>90</w:t>
            </w:r>
          </w:p>
        </w:tc>
        <w:tc>
          <w:tcPr>
            <w:tcW w:w="660" w:type="dxa"/>
          </w:tcPr>
          <w:p>
            <w:pPr>
              <w:pStyle w:val="TableParagraph"/>
              <w:spacing w:line="232" w:lineRule="exact"/>
              <w:ind w:left="179"/>
              <w:rPr>
                <w:sz w:val="22"/>
              </w:rPr>
            </w:pPr>
            <w:r>
              <w:rPr>
                <w:sz w:val="22"/>
                <w:u w:val="single"/>
              </w:rPr>
              <w:t>100</w:t>
            </w:r>
          </w:p>
        </w:tc>
        <w:tc>
          <w:tcPr>
            <w:tcW w:w="627" w:type="dxa"/>
          </w:tcPr>
          <w:p>
            <w:pPr>
              <w:pStyle w:val="TableParagraph"/>
              <w:spacing w:line="232" w:lineRule="exact"/>
              <w:ind w:left="26" w:right="123"/>
              <w:jc w:val="center"/>
              <w:rPr>
                <w:sz w:val="22"/>
              </w:rPr>
            </w:pPr>
            <w:r>
              <w:rPr>
                <w:sz w:val="22"/>
              </w:rPr>
              <w:t>74</w:t>
            </w:r>
          </w:p>
        </w:tc>
        <w:tc>
          <w:tcPr>
            <w:tcW w:w="648" w:type="dxa"/>
          </w:tcPr>
          <w:p>
            <w:pPr>
              <w:pStyle w:val="TableParagraph"/>
              <w:spacing w:line="232" w:lineRule="exact"/>
              <w:ind w:left="128" w:right="147"/>
              <w:jc w:val="center"/>
              <w:rPr>
                <w:sz w:val="22"/>
              </w:rPr>
            </w:pPr>
            <w:r>
              <w:rPr>
                <w:sz w:val="22"/>
                <w:u w:val="single"/>
              </w:rPr>
              <w:t>120</w:t>
            </w:r>
          </w:p>
        </w:tc>
        <w:tc>
          <w:tcPr>
            <w:tcW w:w="623" w:type="dxa"/>
          </w:tcPr>
          <w:p>
            <w:pPr>
              <w:pStyle w:val="TableParagraph"/>
              <w:spacing w:line="232" w:lineRule="exact"/>
              <w:ind w:left="174"/>
              <w:rPr>
                <w:sz w:val="22"/>
              </w:rPr>
            </w:pPr>
            <w:r>
              <w:rPr>
                <w:sz w:val="22"/>
              </w:rPr>
              <w:t>70</w:t>
            </w:r>
          </w:p>
        </w:tc>
        <w:tc>
          <w:tcPr>
            <w:tcW w:w="598" w:type="dxa"/>
          </w:tcPr>
          <w:p>
            <w:pPr>
              <w:pStyle w:val="TableParagraph"/>
              <w:spacing w:line="232" w:lineRule="exact"/>
              <w:ind w:left="122"/>
              <w:rPr>
                <w:sz w:val="22"/>
              </w:rPr>
            </w:pPr>
            <w:r>
              <w:rPr>
                <w:sz w:val="22"/>
                <w:u w:val="single"/>
              </w:rPr>
              <w:t>100</w:t>
            </w:r>
          </w:p>
        </w:tc>
        <w:tc>
          <w:tcPr>
            <w:tcW w:w="589" w:type="dxa"/>
          </w:tcPr>
          <w:p>
            <w:pPr>
              <w:pStyle w:val="TableParagraph"/>
              <w:spacing w:line="232" w:lineRule="exact"/>
              <w:ind w:left="148"/>
              <w:rPr>
                <w:sz w:val="22"/>
              </w:rPr>
            </w:pPr>
            <w:r>
              <w:rPr>
                <w:sz w:val="22"/>
              </w:rPr>
              <w:t>72</w:t>
            </w:r>
          </w:p>
        </w:tc>
        <w:tc>
          <w:tcPr>
            <w:tcW w:w="650" w:type="dxa"/>
          </w:tcPr>
          <w:p>
            <w:pPr>
              <w:pStyle w:val="TableParagraph"/>
              <w:spacing w:line="232" w:lineRule="exact"/>
              <w:ind w:left="174"/>
              <w:rPr>
                <w:sz w:val="22"/>
              </w:rPr>
            </w:pPr>
            <w:r>
              <w:rPr>
                <w:sz w:val="22"/>
                <w:u w:val="single"/>
              </w:rPr>
              <w:t>110</w:t>
            </w:r>
          </w:p>
        </w:tc>
        <w:tc>
          <w:tcPr>
            <w:tcW w:w="588" w:type="dxa"/>
          </w:tcPr>
          <w:p>
            <w:pPr>
              <w:pStyle w:val="TableParagraph"/>
              <w:spacing w:line="232" w:lineRule="exact"/>
              <w:ind w:left="145"/>
              <w:rPr>
                <w:sz w:val="22"/>
              </w:rPr>
            </w:pPr>
            <w:r>
              <w:rPr>
                <w:sz w:val="22"/>
              </w:rPr>
              <w:t>72</w:t>
            </w:r>
          </w:p>
        </w:tc>
        <w:tc>
          <w:tcPr>
            <w:tcW w:w="695" w:type="dxa"/>
          </w:tcPr>
          <w:p>
            <w:pPr>
              <w:pStyle w:val="TableParagraph"/>
              <w:spacing w:line="232" w:lineRule="exact"/>
              <w:ind w:left="172"/>
              <w:rPr>
                <w:sz w:val="22"/>
              </w:rPr>
            </w:pPr>
            <w:r>
              <w:rPr>
                <w:sz w:val="22"/>
                <w:u w:val="single"/>
              </w:rPr>
              <w:t>110</w:t>
            </w:r>
          </w:p>
        </w:tc>
        <w:tc>
          <w:tcPr>
            <w:tcW w:w="583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40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72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22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33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42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53" w:hRule="atLeast"/>
        </w:trPr>
        <w:tc>
          <w:tcPr>
            <w:tcW w:w="158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6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8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11" w:type="dxa"/>
          </w:tcPr>
          <w:p>
            <w:pPr>
              <w:pStyle w:val="TableParagraph"/>
              <w:spacing w:line="233" w:lineRule="exact"/>
              <w:ind w:left="205"/>
              <w:rPr>
                <w:sz w:val="22"/>
              </w:rPr>
            </w:pPr>
            <w:r>
              <w:rPr>
                <w:sz w:val="22"/>
              </w:rPr>
              <w:t>80</w:t>
            </w:r>
          </w:p>
        </w:tc>
        <w:tc>
          <w:tcPr>
            <w:tcW w:w="61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60" w:type="dxa"/>
          </w:tcPr>
          <w:p>
            <w:pPr>
              <w:pStyle w:val="TableParagraph"/>
              <w:spacing w:line="233" w:lineRule="exact"/>
              <w:ind w:left="179"/>
              <w:rPr>
                <w:sz w:val="22"/>
              </w:rPr>
            </w:pPr>
            <w:r>
              <w:rPr>
                <w:sz w:val="22"/>
              </w:rPr>
              <w:t>70</w:t>
            </w:r>
          </w:p>
        </w:tc>
        <w:tc>
          <w:tcPr>
            <w:tcW w:w="62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48" w:type="dxa"/>
          </w:tcPr>
          <w:p>
            <w:pPr>
              <w:pStyle w:val="TableParagraph"/>
              <w:spacing w:line="233" w:lineRule="exact"/>
              <w:ind w:left="19" w:right="148"/>
              <w:jc w:val="center"/>
              <w:rPr>
                <w:sz w:val="22"/>
              </w:rPr>
            </w:pPr>
            <w:r>
              <w:rPr>
                <w:sz w:val="22"/>
              </w:rPr>
              <w:t>70</w:t>
            </w:r>
          </w:p>
        </w:tc>
        <w:tc>
          <w:tcPr>
            <w:tcW w:w="62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98" w:type="dxa"/>
          </w:tcPr>
          <w:p>
            <w:pPr>
              <w:pStyle w:val="TableParagraph"/>
              <w:spacing w:line="233" w:lineRule="exact"/>
              <w:ind w:left="122"/>
              <w:rPr>
                <w:sz w:val="22"/>
              </w:rPr>
            </w:pPr>
            <w:r>
              <w:rPr>
                <w:sz w:val="22"/>
              </w:rPr>
              <w:t>70</w:t>
            </w:r>
          </w:p>
        </w:tc>
        <w:tc>
          <w:tcPr>
            <w:tcW w:w="58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50" w:type="dxa"/>
          </w:tcPr>
          <w:p>
            <w:pPr>
              <w:pStyle w:val="TableParagraph"/>
              <w:spacing w:line="233" w:lineRule="exact"/>
              <w:ind w:left="174"/>
              <w:rPr>
                <w:sz w:val="22"/>
              </w:rPr>
            </w:pPr>
            <w:r>
              <w:rPr>
                <w:sz w:val="22"/>
              </w:rPr>
              <w:t>70</w:t>
            </w:r>
          </w:p>
        </w:tc>
        <w:tc>
          <w:tcPr>
            <w:tcW w:w="58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95" w:type="dxa"/>
          </w:tcPr>
          <w:p>
            <w:pPr>
              <w:pStyle w:val="TableParagraph"/>
              <w:spacing w:line="233" w:lineRule="exact"/>
              <w:ind w:left="172"/>
              <w:rPr>
                <w:sz w:val="22"/>
              </w:rPr>
            </w:pPr>
            <w:r>
              <w:rPr>
                <w:sz w:val="22"/>
              </w:rPr>
              <w:t>70</w:t>
            </w:r>
          </w:p>
        </w:tc>
        <w:tc>
          <w:tcPr>
            <w:tcW w:w="58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7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3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4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3" w:hRule="atLeast"/>
        </w:trPr>
        <w:tc>
          <w:tcPr>
            <w:tcW w:w="1588" w:type="dxa"/>
          </w:tcPr>
          <w:p>
            <w:pPr>
              <w:pStyle w:val="TableParagraph"/>
              <w:spacing w:line="233" w:lineRule="exact"/>
              <w:ind w:left="87" w:right="129"/>
              <w:jc w:val="center"/>
              <w:rPr>
                <w:sz w:val="22"/>
              </w:rPr>
            </w:pPr>
            <w:r>
              <w:rPr>
                <w:sz w:val="22"/>
              </w:rPr>
              <w:t>393161/OR/96</w:t>
            </w:r>
          </w:p>
        </w:tc>
        <w:tc>
          <w:tcPr>
            <w:tcW w:w="769" w:type="dxa"/>
          </w:tcPr>
          <w:p>
            <w:pPr>
              <w:pStyle w:val="TableParagraph"/>
              <w:spacing w:line="233" w:lineRule="exact"/>
              <w:ind w:left="148"/>
              <w:rPr>
                <w:sz w:val="22"/>
              </w:rPr>
            </w:pPr>
            <w:r>
              <w:rPr>
                <w:sz w:val="22"/>
              </w:rPr>
              <w:t>20</w:t>
            </w:r>
          </w:p>
        </w:tc>
        <w:tc>
          <w:tcPr>
            <w:tcW w:w="567" w:type="dxa"/>
          </w:tcPr>
          <w:p>
            <w:pPr>
              <w:pStyle w:val="TableParagraph"/>
              <w:spacing w:line="233" w:lineRule="exact"/>
              <w:ind w:left="133"/>
              <w:rPr>
                <w:sz w:val="22"/>
              </w:rPr>
            </w:pPr>
            <w:r>
              <w:rPr>
                <w:w w:val="100"/>
                <w:sz w:val="22"/>
              </w:rPr>
              <w:t>F</w:t>
            </w:r>
          </w:p>
        </w:tc>
        <w:tc>
          <w:tcPr>
            <w:tcW w:w="581" w:type="dxa"/>
          </w:tcPr>
          <w:p>
            <w:pPr>
              <w:pStyle w:val="TableParagraph"/>
              <w:spacing w:line="233" w:lineRule="exact"/>
              <w:ind w:left="106"/>
              <w:rPr>
                <w:sz w:val="22"/>
              </w:rPr>
            </w:pPr>
            <w:r>
              <w:rPr>
                <w:sz w:val="22"/>
              </w:rPr>
              <w:t>80</w:t>
            </w:r>
          </w:p>
        </w:tc>
        <w:tc>
          <w:tcPr>
            <w:tcW w:w="811" w:type="dxa"/>
          </w:tcPr>
          <w:p>
            <w:pPr>
              <w:pStyle w:val="TableParagraph"/>
              <w:spacing w:line="233" w:lineRule="exact"/>
              <w:ind w:left="205"/>
              <w:rPr>
                <w:sz w:val="22"/>
              </w:rPr>
            </w:pPr>
            <w:r>
              <w:rPr>
                <w:sz w:val="22"/>
                <w:u w:val="single"/>
              </w:rPr>
              <w:t>100</w:t>
            </w:r>
          </w:p>
        </w:tc>
        <w:tc>
          <w:tcPr>
            <w:tcW w:w="614" w:type="dxa"/>
          </w:tcPr>
          <w:p>
            <w:pPr>
              <w:pStyle w:val="TableParagraph"/>
              <w:spacing w:line="233" w:lineRule="exact"/>
              <w:ind w:left="167"/>
              <w:rPr>
                <w:sz w:val="22"/>
              </w:rPr>
            </w:pPr>
            <w:r>
              <w:rPr>
                <w:sz w:val="22"/>
              </w:rPr>
              <w:t>82</w:t>
            </w:r>
          </w:p>
        </w:tc>
        <w:tc>
          <w:tcPr>
            <w:tcW w:w="660" w:type="dxa"/>
          </w:tcPr>
          <w:p>
            <w:pPr>
              <w:pStyle w:val="TableParagraph"/>
              <w:spacing w:line="233" w:lineRule="exact"/>
              <w:ind w:left="179"/>
              <w:rPr>
                <w:sz w:val="22"/>
              </w:rPr>
            </w:pPr>
            <w:r>
              <w:rPr>
                <w:sz w:val="22"/>
                <w:u w:val="single"/>
              </w:rPr>
              <w:t>120</w:t>
            </w:r>
          </w:p>
        </w:tc>
        <w:tc>
          <w:tcPr>
            <w:tcW w:w="627" w:type="dxa"/>
          </w:tcPr>
          <w:p>
            <w:pPr>
              <w:pStyle w:val="TableParagraph"/>
              <w:spacing w:line="233" w:lineRule="exact"/>
              <w:ind w:left="26" w:right="123"/>
              <w:jc w:val="center"/>
              <w:rPr>
                <w:sz w:val="22"/>
              </w:rPr>
            </w:pPr>
            <w:r>
              <w:rPr>
                <w:sz w:val="22"/>
              </w:rPr>
              <w:t>82</w:t>
            </w:r>
          </w:p>
        </w:tc>
        <w:tc>
          <w:tcPr>
            <w:tcW w:w="648" w:type="dxa"/>
          </w:tcPr>
          <w:p>
            <w:pPr>
              <w:pStyle w:val="TableParagraph"/>
              <w:spacing w:line="233" w:lineRule="exact"/>
              <w:ind w:left="128" w:right="147"/>
              <w:jc w:val="center"/>
              <w:rPr>
                <w:sz w:val="22"/>
              </w:rPr>
            </w:pPr>
            <w:r>
              <w:rPr>
                <w:sz w:val="22"/>
                <w:u w:val="single"/>
              </w:rPr>
              <w:t>120</w:t>
            </w:r>
          </w:p>
        </w:tc>
        <w:tc>
          <w:tcPr>
            <w:tcW w:w="623" w:type="dxa"/>
          </w:tcPr>
          <w:p>
            <w:pPr>
              <w:pStyle w:val="TableParagraph"/>
              <w:spacing w:line="233" w:lineRule="exact"/>
              <w:ind w:left="174"/>
              <w:rPr>
                <w:sz w:val="22"/>
              </w:rPr>
            </w:pPr>
            <w:r>
              <w:rPr>
                <w:sz w:val="22"/>
              </w:rPr>
              <w:t>72</w:t>
            </w:r>
          </w:p>
        </w:tc>
        <w:tc>
          <w:tcPr>
            <w:tcW w:w="598" w:type="dxa"/>
          </w:tcPr>
          <w:p>
            <w:pPr>
              <w:pStyle w:val="TableParagraph"/>
              <w:spacing w:line="233" w:lineRule="exact"/>
              <w:ind w:left="122"/>
              <w:rPr>
                <w:sz w:val="22"/>
              </w:rPr>
            </w:pPr>
            <w:r>
              <w:rPr>
                <w:sz w:val="22"/>
                <w:u w:val="single"/>
              </w:rPr>
              <w:t>110</w:t>
            </w:r>
          </w:p>
        </w:tc>
        <w:tc>
          <w:tcPr>
            <w:tcW w:w="589" w:type="dxa"/>
          </w:tcPr>
          <w:p>
            <w:pPr>
              <w:pStyle w:val="TableParagraph"/>
              <w:spacing w:line="233" w:lineRule="exact"/>
              <w:ind w:left="148"/>
              <w:rPr>
                <w:sz w:val="22"/>
              </w:rPr>
            </w:pPr>
            <w:r>
              <w:rPr>
                <w:sz w:val="22"/>
              </w:rPr>
              <w:t>72</w:t>
            </w:r>
          </w:p>
        </w:tc>
        <w:tc>
          <w:tcPr>
            <w:tcW w:w="650" w:type="dxa"/>
          </w:tcPr>
          <w:p>
            <w:pPr>
              <w:pStyle w:val="TableParagraph"/>
              <w:spacing w:line="233" w:lineRule="exact"/>
              <w:ind w:left="174"/>
              <w:rPr>
                <w:sz w:val="22"/>
              </w:rPr>
            </w:pPr>
            <w:r>
              <w:rPr>
                <w:sz w:val="22"/>
                <w:u w:val="single"/>
              </w:rPr>
              <w:t>110</w:t>
            </w:r>
          </w:p>
        </w:tc>
        <w:tc>
          <w:tcPr>
            <w:tcW w:w="588" w:type="dxa"/>
          </w:tcPr>
          <w:p>
            <w:pPr>
              <w:pStyle w:val="TableParagraph"/>
              <w:spacing w:line="233" w:lineRule="exact"/>
              <w:ind w:left="145"/>
              <w:rPr>
                <w:sz w:val="22"/>
              </w:rPr>
            </w:pPr>
            <w:r>
              <w:rPr>
                <w:sz w:val="22"/>
              </w:rPr>
              <w:t>72</w:t>
            </w:r>
          </w:p>
        </w:tc>
        <w:tc>
          <w:tcPr>
            <w:tcW w:w="695" w:type="dxa"/>
          </w:tcPr>
          <w:p>
            <w:pPr>
              <w:pStyle w:val="TableParagraph"/>
              <w:spacing w:line="233" w:lineRule="exact"/>
              <w:ind w:left="172"/>
              <w:rPr>
                <w:sz w:val="22"/>
              </w:rPr>
            </w:pPr>
            <w:r>
              <w:rPr>
                <w:sz w:val="22"/>
                <w:u w:val="single"/>
              </w:rPr>
              <w:t>110</w:t>
            </w:r>
          </w:p>
        </w:tc>
        <w:tc>
          <w:tcPr>
            <w:tcW w:w="583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40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72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22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33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42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53" w:hRule="atLeast"/>
        </w:trPr>
        <w:tc>
          <w:tcPr>
            <w:tcW w:w="158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6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8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11" w:type="dxa"/>
          </w:tcPr>
          <w:p>
            <w:pPr>
              <w:pStyle w:val="TableParagraph"/>
              <w:spacing w:line="233" w:lineRule="exact"/>
              <w:ind w:left="205"/>
              <w:rPr>
                <w:sz w:val="22"/>
              </w:rPr>
            </w:pPr>
            <w:r>
              <w:rPr>
                <w:sz w:val="22"/>
              </w:rPr>
              <w:t>70</w:t>
            </w:r>
          </w:p>
        </w:tc>
        <w:tc>
          <w:tcPr>
            <w:tcW w:w="61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60" w:type="dxa"/>
          </w:tcPr>
          <w:p>
            <w:pPr>
              <w:pStyle w:val="TableParagraph"/>
              <w:spacing w:line="233" w:lineRule="exact"/>
              <w:ind w:left="179"/>
              <w:rPr>
                <w:sz w:val="22"/>
              </w:rPr>
            </w:pPr>
            <w:r>
              <w:rPr>
                <w:sz w:val="22"/>
              </w:rPr>
              <w:t>80</w:t>
            </w:r>
          </w:p>
        </w:tc>
        <w:tc>
          <w:tcPr>
            <w:tcW w:w="62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48" w:type="dxa"/>
          </w:tcPr>
          <w:p>
            <w:pPr>
              <w:pStyle w:val="TableParagraph"/>
              <w:spacing w:line="233" w:lineRule="exact"/>
              <w:ind w:left="19" w:right="148"/>
              <w:jc w:val="center"/>
              <w:rPr>
                <w:sz w:val="22"/>
              </w:rPr>
            </w:pPr>
            <w:r>
              <w:rPr>
                <w:sz w:val="22"/>
              </w:rPr>
              <w:t>80</w:t>
            </w:r>
          </w:p>
        </w:tc>
        <w:tc>
          <w:tcPr>
            <w:tcW w:w="62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98" w:type="dxa"/>
          </w:tcPr>
          <w:p>
            <w:pPr>
              <w:pStyle w:val="TableParagraph"/>
              <w:spacing w:line="233" w:lineRule="exact"/>
              <w:ind w:left="122"/>
              <w:rPr>
                <w:sz w:val="22"/>
              </w:rPr>
            </w:pPr>
            <w:r>
              <w:rPr>
                <w:sz w:val="22"/>
              </w:rPr>
              <w:t>70</w:t>
            </w:r>
          </w:p>
        </w:tc>
        <w:tc>
          <w:tcPr>
            <w:tcW w:w="58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50" w:type="dxa"/>
          </w:tcPr>
          <w:p>
            <w:pPr>
              <w:pStyle w:val="TableParagraph"/>
              <w:spacing w:line="233" w:lineRule="exact"/>
              <w:ind w:left="174"/>
              <w:rPr>
                <w:sz w:val="22"/>
              </w:rPr>
            </w:pPr>
            <w:r>
              <w:rPr>
                <w:sz w:val="22"/>
              </w:rPr>
              <w:t>70</w:t>
            </w:r>
          </w:p>
        </w:tc>
        <w:tc>
          <w:tcPr>
            <w:tcW w:w="58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95" w:type="dxa"/>
          </w:tcPr>
          <w:p>
            <w:pPr>
              <w:pStyle w:val="TableParagraph"/>
              <w:spacing w:line="233" w:lineRule="exact"/>
              <w:ind w:left="172"/>
              <w:rPr>
                <w:sz w:val="22"/>
              </w:rPr>
            </w:pPr>
            <w:r>
              <w:rPr>
                <w:sz w:val="22"/>
              </w:rPr>
              <w:t>70</w:t>
            </w:r>
          </w:p>
        </w:tc>
        <w:tc>
          <w:tcPr>
            <w:tcW w:w="58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7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3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4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3" w:hRule="atLeast"/>
        </w:trPr>
        <w:tc>
          <w:tcPr>
            <w:tcW w:w="1588" w:type="dxa"/>
          </w:tcPr>
          <w:p>
            <w:pPr>
              <w:pStyle w:val="TableParagraph"/>
              <w:spacing w:line="233" w:lineRule="exact"/>
              <w:ind w:left="97" w:right="127"/>
              <w:jc w:val="center"/>
              <w:rPr>
                <w:sz w:val="22"/>
              </w:rPr>
            </w:pPr>
            <w:r>
              <w:rPr>
                <w:sz w:val="22"/>
              </w:rPr>
              <w:t>201071/OG/96</w:t>
            </w:r>
          </w:p>
        </w:tc>
        <w:tc>
          <w:tcPr>
            <w:tcW w:w="769" w:type="dxa"/>
          </w:tcPr>
          <w:p>
            <w:pPr>
              <w:pStyle w:val="TableParagraph"/>
              <w:spacing w:line="233" w:lineRule="exact"/>
              <w:ind w:left="148"/>
              <w:rPr>
                <w:sz w:val="22"/>
              </w:rPr>
            </w:pPr>
            <w:r>
              <w:rPr>
                <w:sz w:val="22"/>
              </w:rPr>
              <w:t>26</w:t>
            </w:r>
          </w:p>
        </w:tc>
        <w:tc>
          <w:tcPr>
            <w:tcW w:w="567" w:type="dxa"/>
          </w:tcPr>
          <w:p>
            <w:pPr>
              <w:pStyle w:val="TableParagraph"/>
              <w:spacing w:line="233" w:lineRule="exact"/>
              <w:ind w:left="133"/>
              <w:rPr>
                <w:sz w:val="22"/>
              </w:rPr>
            </w:pPr>
            <w:r>
              <w:rPr>
                <w:w w:val="100"/>
                <w:sz w:val="22"/>
              </w:rPr>
              <w:t>F</w:t>
            </w:r>
          </w:p>
        </w:tc>
        <w:tc>
          <w:tcPr>
            <w:tcW w:w="581" w:type="dxa"/>
          </w:tcPr>
          <w:p>
            <w:pPr>
              <w:pStyle w:val="TableParagraph"/>
              <w:spacing w:line="233" w:lineRule="exact"/>
              <w:ind w:left="106"/>
              <w:rPr>
                <w:sz w:val="22"/>
              </w:rPr>
            </w:pPr>
            <w:r>
              <w:rPr>
                <w:sz w:val="22"/>
              </w:rPr>
              <w:t>64</w:t>
            </w:r>
          </w:p>
        </w:tc>
        <w:tc>
          <w:tcPr>
            <w:tcW w:w="811" w:type="dxa"/>
          </w:tcPr>
          <w:p>
            <w:pPr>
              <w:pStyle w:val="TableParagraph"/>
              <w:spacing w:line="233" w:lineRule="exact"/>
              <w:ind w:left="205"/>
              <w:rPr>
                <w:sz w:val="22"/>
              </w:rPr>
            </w:pPr>
            <w:r>
              <w:rPr>
                <w:sz w:val="22"/>
                <w:u w:val="single"/>
              </w:rPr>
              <w:t>90</w:t>
            </w:r>
          </w:p>
        </w:tc>
        <w:tc>
          <w:tcPr>
            <w:tcW w:w="614" w:type="dxa"/>
          </w:tcPr>
          <w:p>
            <w:pPr>
              <w:pStyle w:val="TableParagraph"/>
              <w:spacing w:line="233" w:lineRule="exact"/>
              <w:ind w:left="167"/>
              <w:rPr>
                <w:sz w:val="22"/>
              </w:rPr>
            </w:pPr>
            <w:r>
              <w:rPr>
                <w:sz w:val="22"/>
              </w:rPr>
              <w:t>70</w:t>
            </w:r>
          </w:p>
        </w:tc>
        <w:tc>
          <w:tcPr>
            <w:tcW w:w="660" w:type="dxa"/>
          </w:tcPr>
          <w:p>
            <w:pPr>
              <w:pStyle w:val="TableParagraph"/>
              <w:spacing w:line="233" w:lineRule="exact"/>
              <w:ind w:left="179"/>
              <w:rPr>
                <w:sz w:val="22"/>
              </w:rPr>
            </w:pPr>
            <w:r>
              <w:rPr>
                <w:sz w:val="22"/>
                <w:u w:val="single"/>
              </w:rPr>
              <w:t>90</w:t>
            </w:r>
          </w:p>
        </w:tc>
        <w:tc>
          <w:tcPr>
            <w:tcW w:w="627" w:type="dxa"/>
          </w:tcPr>
          <w:p>
            <w:pPr>
              <w:pStyle w:val="TableParagraph"/>
              <w:spacing w:line="233" w:lineRule="exact"/>
              <w:ind w:left="26" w:right="123"/>
              <w:jc w:val="center"/>
              <w:rPr>
                <w:sz w:val="22"/>
              </w:rPr>
            </w:pPr>
            <w:r>
              <w:rPr>
                <w:sz w:val="22"/>
              </w:rPr>
              <w:t>78</w:t>
            </w:r>
          </w:p>
        </w:tc>
        <w:tc>
          <w:tcPr>
            <w:tcW w:w="648" w:type="dxa"/>
          </w:tcPr>
          <w:p>
            <w:pPr>
              <w:pStyle w:val="TableParagraph"/>
              <w:spacing w:line="233" w:lineRule="exact"/>
              <w:ind w:left="128" w:right="147"/>
              <w:jc w:val="center"/>
              <w:rPr>
                <w:sz w:val="22"/>
              </w:rPr>
            </w:pPr>
            <w:r>
              <w:rPr>
                <w:sz w:val="22"/>
                <w:u w:val="single"/>
              </w:rPr>
              <w:t>100</w:t>
            </w:r>
          </w:p>
        </w:tc>
        <w:tc>
          <w:tcPr>
            <w:tcW w:w="623" w:type="dxa"/>
          </w:tcPr>
          <w:p>
            <w:pPr>
              <w:pStyle w:val="TableParagraph"/>
              <w:spacing w:line="233" w:lineRule="exact"/>
              <w:ind w:left="174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  <w:tc>
          <w:tcPr>
            <w:tcW w:w="598" w:type="dxa"/>
          </w:tcPr>
          <w:p>
            <w:pPr>
              <w:pStyle w:val="TableParagraph"/>
              <w:spacing w:line="233" w:lineRule="exact"/>
              <w:ind w:left="122"/>
              <w:rPr>
                <w:sz w:val="22"/>
              </w:rPr>
            </w:pPr>
            <w:r>
              <w:rPr>
                <w:sz w:val="22"/>
                <w:u w:val="single"/>
              </w:rPr>
              <w:t>90</w:t>
            </w:r>
          </w:p>
        </w:tc>
        <w:tc>
          <w:tcPr>
            <w:tcW w:w="589" w:type="dxa"/>
          </w:tcPr>
          <w:p>
            <w:pPr>
              <w:pStyle w:val="TableParagraph"/>
              <w:spacing w:line="233" w:lineRule="exact"/>
              <w:ind w:left="148"/>
              <w:rPr>
                <w:sz w:val="22"/>
              </w:rPr>
            </w:pPr>
            <w:r>
              <w:rPr>
                <w:sz w:val="22"/>
              </w:rPr>
              <w:t>64</w:t>
            </w:r>
          </w:p>
        </w:tc>
        <w:tc>
          <w:tcPr>
            <w:tcW w:w="650" w:type="dxa"/>
          </w:tcPr>
          <w:p>
            <w:pPr>
              <w:pStyle w:val="TableParagraph"/>
              <w:spacing w:line="233" w:lineRule="exact"/>
              <w:ind w:left="174"/>
              <w:rPr>
                <w:sz w:val="22"/>
              </w:rPr>
            </w:pPr>
            <w:r>
              <w:rPr>
                <w:sz w:val="22"/>
                <w:u w:val="single"/>
              </w:rPr>
              <w:t>100</w:t>
            </w:r>
          </w:p>
        </w:tc>
        <w:tc>
          <w:tcPr>
            <w:tcW w:w="588" w:type="dxa"/>
          </w:tcPr>
          <w:p>
            <w:pPr>
              <w:pStyle w:val="TableParagraph"/>
              <w:spacing w:line="233" w:lineRule="exact"/>
              <w:ind w:left="145"/>
              <w:rPr>
                <w:sz w:val="22"/>
              </w:rPr>
            </w:pPr>
            <w:r>
              <w:rPr>
                <w:sz w:val="22"/>
              </w:rPr>
              <w:t>76</w:t>
            </w:r>
          </w:p>
        </w:tc>
        <w:tc>
          <w:tcPr>
            <w:tcW w:w="695" w:type="dxa"/>
          </w:tcPr>
          <w:p>
            <w:pPr>
              <w:pStyle w:val="TableParagraph"/>
              <w:spacing w:line="233" w:lineRule="exact"/>
              <w:ind w:left="172"/>
              <w:rPr>
                <w:sz w:val="22"/>
              </w:rPr>
            </w:pPr>
            <w:r>
              <w:rPr>
                <w:sz w:val="22"/>
                <w:u w:val="single"/>
              </w:rPr>
              <w:t>80</w:t>
            </w:r>
          </w:p>
        </w:tc>
        <w:tc>
          <w:tcPr>
            <w:tcW w:w="583" w:type="dxa"/>
          </w:tcPr>
          <w:p>
            <w:pPr>
              <w:pStyle w:val="TableParagraph"/>
              <w:spacing w:line="233" w:lineRule="exact"/>
              <w:ind w:left="119" w:right="105"/>
              <w:jc w:val="center"/>
              <w:rPr>
                <w:sz w:val="22"/>
              </w:rPr>
            </w:pPr>
            <w:r>
              <w:rPr>
                <w:sz w:val="22"/>
              </w:rPr>
              <w:t>78</w:t>
            </w:r>
          </w:p>
        </w:tc>
        <w:tc>
          <w:tcPr>
            <w:tcW w:w="640" w:type="dxa"/>
          </w:tcPr>
          <w:p>
            <w:pPr>
              <w:pStyle w:val="TableParagraph"/>
              <w:spacing w:line="233" w:lineRule="exact"/>
              <w:ind w:left="121"/>
              <w:rPr>
                <w:sz w:val="22"/>
              </w:rPr>
            </w:pPr>
            <w:r>
              <w:rPr>
                <w:sz w:val="22"/>
                <w:u w:val="single"/>
              </w:rPr>
              <w:t>90</w:t>
            </w:r>
          </w:p>
        </w:tc>
        <w:tc>
          <w:tcPr>
            <w:tcW w:w="572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22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33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42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52" w:hRule="atLeast"/>
        </w:trPr>
        <w:tc>
          <w:tcPr>
            <w:tcW w:w="158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6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8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11" w:type="dxa"/>
          </w:tcPr>
          <w:p>
            <w:pPr>
              <w:pStyle w:val="TableParagraph"/>
              <w:spacing w:line="232" w:lineRule="exact"/>
              <w:ind w:left="205"/>
              <w:rPr>
                <w:sz w:val="22"/>
              </w:rPr>
            </w:pPr>
            <w:r>
              <w:rPr>
                <w:sz w:val="22"/>
              </w:rPr>
              <w:t>60</w:t>
            </w:r>
          </w:p>
        </w:tc>
        <w:tc>
          <w:tcPr>
            <w:tcW w:w="61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60" w:type="dxa"/>
          </w:tcPr>
          <w:p>
            <w:pPr>
              <w:pStyle w:val="TableParagraph"/>
              <w:spacing w:line="232" w:lineRule="exact"/>
              <w:ind w:left="179"/>
              <w:rPr>
                <w:sz w:val="22"/>
              </w:rPr>
            </w:pPr>
            <w:r>
              <w:rPr>
                <w:sz w:val="22"/>
              </w:rPr>
              <w:t>60</w:t>
            </w:r>
          </w:p>
        </w:tc>
        <w:tc>
          <w:tcPr>
            <w:tcW w:w="62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48" w:type="dxa"/>
          </w:tcPr>
          <w:p>
            <w:pPr>
              <w:pStyle w:val="TableParagraph"/>
              <w:spacing w:line="232" w:lineRule="exact"/>
              <w:ind w:left="19" w:right="148"/>
              <w:jc w:val="center"/>
              <w:rPr>
                <w:sz w:val="22"/>
              </w:rPr>
            </w:pPr>
            <w:r>
              <w:rPr>
                <w:sz w:val="22"/>
              </w:rPr>
              <w:t>60</w:t>
            </w:r>
          </w:p>
        </w:tc>
        <w:tc>
          <w:tcPr>
            <w:tcW w:w="62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98" w:type="dxa"/>
          </w:tcPr>
          <w:p>
            <w:pPr>
              <w:pStyle w:val="TableParagraph"/>
              <w:spacing w:line="232" w:lineRule="exact"/>
              <w:ind w:left="122"/>
              <w:rPr>
                <w:sz w:val="22"/>
              </w:rPr>
            </w:pPr>
            <w:r>
              <w:rPr>
                <w:sz w:val="22"/>
              </w:rPr>
              <w:t>60</w:t>
            </w:r>
          </w:p>
        </w:tc>
        <w:tc>
          <w:tcPr>
            <w:tcW w:w="58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50" w:type="dxa"/>
          </w:tcPr>
          <w:p>
            <w:pPr>
              <w:pStyle w:val="TableParagraph"/>
              <w:spacing w:line="232" w:lineRule="exact"/>
              <w:ind w:left="174"/>
              <w:rPr>
                <w:sz w:val="22"/>
              </w:rPr>
            </w:pPr>
            <w:r>
              <w:rPr>
                <w:sz w:val="22"/>
              </w:rPr>
              <w:t>60</w:t>
            </w:r>
          </w:p>
        </w:tc>
        <w:tc>
          <w:tcPr>
            <w:tcW w:w="58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95" w:type="dxa"/>
          </w:tcPr>
          <w:p>
            <w:pPr>
              <w:pStyle w:val="TableParagraph"/>
              <w:spacing w:line="232" w:lineRule="exact"/>
              <w:ind w:left="172"/>
              <w:rPr>
                <w:sz w:val="22"/>
              </w:rPr>
            </w:pPr>
            <w:r>
              <w:rPr>
                <w:sz w:val="22"/>
              </w:rPr>
              <w:t>70</w:t>
            </w:r>
          </w:p>
        </w:tc>
        <w:tc>
          <w:tcPr>
            <w:tcW w:w="58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40" w:type="dxa"/>
          </w:tcPr>
          <w:p>
            <w:pPr>
              <w:pStyle w:val="TableParagraph"/>
              <w:spacing w:line="232" w:lineRule="exact"/>
              <w:ind w:left="121"/>
              <w:rPr>
                <w:sz w:val="22"/>
              </w:rPr>
            </w:pPr>
            <w:r>
              <w:rPr>
                <w:sz w:val="22"/>
              </w:rPr>
              <w:t>60</w:t>
            </w:r>
          </w:p>
        </w:tc>
        <w:tc>
          <w:tcPr>
            <w:tcW w:w="57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3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4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3" w:hRule="atLeast"/>
        </w:trPr>
        <w:tc>
          <w:tcPr>
            <w:tcW w:w="1588" w:type="dxa"/>
          </w:tcPr>
          <w:p>
            <w:pPr>
              <w:pStyle w:val="TableParagraph"/>
              <w:spacing w:line="233" w:lineRule="exact"/>
              <w:ind w:left="11" w:right="129"/>
              <w:jc w:val="center"/>
              <w:rPr>
                <w:sz w:val="22"/>
              </w:rPr>
            </w:pPr>
            <w:r>
              <w:rPr>
                <w:sz w:val="22"/>
              </w:rPr>
              <w:t>391580/IA/96</w:t>
            </w:r>
          </w:p>
        </w:tc>
        <w:tc>
          <w:tcPr>
            <w:tcW w:w="769" w:type="dxa"/>
          </w:tcPr>
          <w:p>
            <w:pPr>
              <w:pStyle w:val="TableParagraph"/>
              <w:spacing w:line="233" w:lineRule="exact"/>
              <w:ind w:left="148"/>
              <w:rPr>
                <w:sz w:val="22"/>
              </w:rPr>
            </w:pPr>
            <w:r>
              <w:rPr>
                <w:sz w:val="22"/>
              </w:rPr>
              <w:t>20</w:t>
            </w:r>
          </w:p>
        </w:tc>
        <w:tc>
          <w:tcPr>
            <w:tcW w:w="567" w:type="dxa"/>
          </w:tcPr>
          <w:p>
            <w:pPr>
              <w:pStyle w:val="TableParagraph"/>
              <w:spacing w:line="233" w:lineRule="exact"/>
              <w:ind w:left="133"/>
              <w:rPr>
                <w:sz w:val="22"/>
              </w:rPr>
            </w:pPr>
            <w:r>
              <w:rPr>
                <w:w w:val="100"/>
                <w:sz w:val="22"/>
              </w:rPr>
              <w:t>F</w:t>
            </w:r>
          </w:p>
        </w:tc>
        <w:tc>
          <w:tcPr>
            <w:tcW w:w="581" w:type="dxa"/>
          </w:tcPr>
          <w:p>
            <w:pPr>
              <w:pStyle w:val="TableParagraph"/>
              <w:spacing w:line="233" w:lineRule="exact"/>
              <w:ind w:left="106"/>
              <w:rPr>
                <w:sz w:val="22"/>
              </w:rPr>
            </w:pPr>
            <w:r>
              <w:rPr>
                <w:sz w:val="22"/>
              </w:rPr>
              <w:t>80</w:t>
            </w:r>
          </w:p>
        </w:tc>
        <w:tc>
          <w:tcPr>
            <w:tcW w:w="811" w:type="dxa"/>
          </w:tcPr>
          <w:p>
            <w:pPr>
              <w:pStyle w:val="TableParagraph"/>
              <w:spacing w:line="233" w:lineRule="exact"/>
              <w:ind w:left="205"/>
              <w:rPr>
                <w:sz w:val="22"/>
              </w:rPr>
            </w:pPr>
            <w:r>
              <w:rPr>
                <w:sz w:val="22"/>
                <w:u w:val="single"/>
              </w:rPr>
              <w:t>100</w:t>
            </w:r>
          </w:p>
        </w:tc>
        <w:tc>
          <w:tcPr>
            <w:tcW w:w="614" w:type="dxa"/>
          </w:tcPr>
          <w:p>
            <w:pPr>
              <w:pStyle w:val="TableParagraph"/>
              <w:spacing w:line="233" w:lineRule="exact"/>
              <w:ind w:left="167"/>
              <w:rPr>
                <w:sz w:val="22"/>
              </w:rPr>
            </w:pPr>
            <w:r>
              <w:rPr>
                <w:sz w:val="22"/>
              </w:rPr>
              <w:t>80</w:t>
            </w:r>
          </w:p>
        </w:tc>
        <w:tc>
          <w:tcPr>
            <w:tcW w:w="660" w:type="dxa"/>
          </w:tcPr>
          <w:p>
            <w:pPr>
              <w:pStyle w:val="TableParagraph"/>
              <w:spacing w:line="233" w:lineRule="exact"/>
              <w:ind w:left="179"/>
              <w:rPr>
                <w:sz w:val="22"/>
              </w:rPr>
            </w:pPr>
            <w:r>
              <w:rPr>
                <w:sz w:val="22"/>
                <w:u w:val="single"/>
              </w:rPr>
              <w:t>100</w:t>
            </w:r>
          </w:p>
        </w:tc>
        <w:tc>
          <w:tcPr>
            <w:tcW w:w="627" w:type="dxa"/>
          </w:tcPr>
          <w:p>
            <w:pPr>
              <w:pStyle w:val="TableParagraph"/>
              <w:spacing w:line="233" w:lineRule="exact"/>
              <w:ind w:left="26" w:right="123"/>
              <w:jc w:val="center"/>
              <w:rPr>
                <w:sz w:val="22"/>
              </w:rPr>
            </w:pPr>
            <w:r>
              <w:rPr>
                <w:sz w:val="22"/>
              </w:rPr>
              <w:t>88</w:t>
            </w:r>
          </w:p>
        </w:tc>
        <w:tc>
          <w:tcPr>
            <w:tcW w:w="648" w:type="dxa"/>
          </w:tcPr>
          <w:p>
            <w:pPr>
              <w:pStyle w:val="TableParagraph"/>
              <w:spacing w:line="233" w:lineRule="exact"/>
              <w:ind w:left="19" w:right="148"/>
              <w:jc w:val="center"/>
              <w:rPr>
                <w:sz w:val="22"/>
              </w:rPr>
            </w:pPr>
            <w:r>
              <w:rPr>
                <w:sz w:val="22"/>
                <w:u w:val="single"/>
              </w:rPr>
              <w:t>90</w:t>
            </w:r>
          </w:p>
        </w:tc>
        <w:tc>
          <w:tcPr>
            <w:tcW w:w="623" w:type="dxa"/>
          </w:tcPr>
          <w:p>
            <w:pPr>
              <w:pStyle w:val="TableParagraph"/>
              <w:spacing w:line="233" w:lineRule="exact"/>
              <w:ind w:left="174"/>
              <w:rPr>
                <w:sz w:val="22"/>
              </w:rPr>
            </w:pPr>
            <w:r>
              <w:rPr>
                <w:sz w:val="22"/>
              </w:rPr>
              <w:t>86</w:t>
            </w:r>
          </w:p>
        </w:tc>
        <w:tc>
          <w:tcPr>
            <w:tcW w:w="598" w:type="dxa"/>
          </w:tcPr>
          <w:p>
            <w:pPr>
              <w:pStyle w:val="TableParagraph"/>
              <w:spacing w:line="233" w:lineRule="exact"/>
              <w:ind w:left="122"/>
              <w:rPr>
                <w:sz w:val="22"/>
              </w:rPr>
            </w:pPr>
            <w:r>
              <w:rPr>
                <w:sz w:val="22"/>
                <w:u w:val="single"/>
              </w:rPr>
              <w:t>100</w:t>
            </w:r>
          </w:p>
        </w:tc>
        <w:tc>
          <w:tcPr>
            <w:tcW w:w="589" w:type="dxa"/>
          </w:tcPr>
          <w:p>
            <w:pPr>
              <w:pStyle w:val="TableParagraph"/>
              <w:spacing w:line="233" w:lineRule="exact"/>
              <w:ind w:left="148"/>
              <w:rPr>
                <w:sz w:val="22"/>
              </w:rPr>
            </w:pPr>
            <w:r>
              <w:rPr>
                <w:sz w:val="22"/>
              </w:rPr>
              <w:t>76</w:t>
            </w:r>
          </w:p>
        </w:tc>
        <w:tc>
          <w:tcPr>
            <w:tcW w:w="650" w:type="dxa"/>
          </w:tcPr>
          <w:p>
            <w:pPr>
              <w:pStyle w:val="TableParagraph"/>
              <w:spacing w:line="233" w:lineRule="exact"/>
              <w:ind w:left="174"/>
              <w:rPr>
                <w:sz w:val="22"/>
              </w:rPr>
            </w:pPr>
            <w:r>
              <w:rPr>
                <w:sz w:val="22"/>
                <w:u w:val="single"/>
              </w:rPr>
              <w:t>100</w:t>
            </w:r>
          </w:p>
        </w:tc>
        <w:tc>
          <w:tcPr>
            <w:tcW w:w="588" w:type="dxa"/>
          </w:tcPr>
          <w:p>
            <w:pPr>
              <w:pStyle w:val="TableParagraph"/>
              <w:spacing w:line="233" w:lineRule="exact"/>
              <w:ind w:left="145"/>
              <w:rPr>
                <w:sz w:val="22"/>
              </w:rPr>
            </w:pPr>
            <w:r>
              <w:rPr>
                <w:sz w:val="22"/>
              </w:rPr>
              <w:t>72</w:t>
            </w:r>
          </w:p>
        </w:tc>
        <w:tc>
          <w:tcPr>
            <w:tcW w:w="695" w:type="dxa"/>
          </w:tcPr>
          <w:p>
            <w:pPr>
              <w:pStyle w:val="TableParagraph"/>
              <w:spacing w:line="233" w:lineRule="exact"/>
              <w:ind w:left="172"/>
              <w:rPr>
                <w:sz w:val="22"/>
              </w:rPr>
            </w:pPr>
            <w:r>
              <w:rPr>
                <w:sz w:val="22"/>
                <w:u w:val="single"/>
              </w:rPr>
              <w:t>100</w:t>
            </w:r>
          </w:p>
        </w:tc>
        <w:tc>
          <w:tcPr>
            <w:tcW w:w="583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40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72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22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33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42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53" w:hRule="atLeast"/>
        </w:trPr>
        <w:tc>
          <w:tcPr>
            <w:tcW w:w="158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6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8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11" w:type="dxa"/>
          </w:tcPr>
          <w:p>
            <w:pPr>
              <w:pStyle w:val="TableParagraph"/>
              <w:spacing w:line="233" w:lineRule="exact"/>
              <w:ind w:left="205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61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60" w:type="dxa"/>
          </w:tcPr>
          <w:p>
            <w:pPr>
              <w:pStyle w:val="TableParagraph"/>
              <w:spacing w:line="233" w:lineRule="exact"/>
              <w:ind w:left="179"/>
              <w:rPr>
                <w:sz w:val="22"/>
              </w:rPr>
            </w:pPr>
            <w:r>
              <w:rPr>
                <w:sz w:val="22"/>
              </w:rPr>
              <w:t>60</w:t>
            </w:r>
          </w:p>
        </w:tc>
        <w:tc>
          <w:tcPr>
            <w:tcW w:w="62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48" w:type="dxa"/>
          </w:tcPr>
          <w:p>
            <w:pPr>
              <w:pStyle w:val="TableParagraph"/>
              <w:spacing w:line="233" w:lineRule="exact"/>
              <w:ind w:left="19" w:right="148"/>
              <w:jc w:val="center"/>
              <w:rPr>
                <w:sz w:val="22"/>
              </w:rPr>
            </w:pPr>
            <w:r>
              <w:rPr>
                <w:sz w:val="22"/>
              </w:rPr>
              <w:t>60</w:t>
            </w:r>
          </w:p>
        </w:tc>
        <w:tc>
          <w:tcPr>
            <w:tcW w:w="62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98" w:type="dxa"/>
          </w:tcPr>
          <w:p>
            <w:pPr>
              <w:pStyle w:val="TableParagraph"/>
              <w:spacing w:line="233" w:lineRule="exact"/>
              <w:ind w:left="122"/>
              <w:rPr>
                <w:sz w:val="22"/>
              </w:rPr>
            </w:pPr>
            <w:r>
              <w:rPr>
                <w:sz w:val="22"/>
              </w:rPr>
              <w:t>70</w:t>
            </w:r>
          </w:p>
        </w:tc>
        <w:tc>
          <w:tcPr>
            <w:tcW w:w="58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50" w:type="dxa"/>
          </w:tcPr>
          <w:p>
            <w:pPr>
              <w:pStyle w:val="TableParagraph"/>
              <w:spacing w:line="233" w:lineRule="exact"/>
              <w:ind w:left="174"/>
              <w:rPr>
                <w:sz w:val="22"/>
              </w:rPr>
            </w:pPr>
            <w:r>
              <w:rPr>
                <w:sz w:val="22"/>
              </w:rPr>
              <w:t>60</w:t>
            </w:r>
          </w:p>
        </w:tc>
        <w:tc>
          <w:tcPr>
            <w:tcW w:w="58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95" w:type="dxa"/>
          </w:tcPr>
          <w:p>
            <w:pPr>
              <w:pStyle w:val="TableParagraph"/>
              <w:spacing w:line="233" w:lineRule="exact"/>
              <w:ind w:left="172"/>
              <w:rPr>
                <w:sz w:val="22"/>
              </w:rPr>
            </w:pPr>
            <w:r>
              <w:rPr>
                <w:sz w:val="22"/>
              </w:rPr>
              <w:t>60</w:t>
            </w:r>
          </w:p>
        </w:tc>
        <w:tc>
          <w:tcPr>
            <w:tcW w:w="58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7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3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4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3" w:hRule="atLeast"/>
        </w:trPr>
        <w:tc>
          <w:tcPr>
            <w:tcW w:w="1588" w:type="dxa"/>
          </w:tcPr>
          <w:p>
            <w:pPr>
              <w:pStyle w:val="TableParagraph"/>
              <w:spacing w:line="233" w:lineRule="exact"/>
              <w:ind w:left="97" w:right="240"/>
              <w:jc w:val="center"/>
              <w:rPr>
                <w:sz w:val="22"/>
              </w:rPr>
            </w:pPr>
            <w:r>
              <w:rPr>
                <w:sz w:val="22"/>
              </w:rPr>
              <w:t>215403/IL/96</w:t>
            </w:r>
          </w:p>
        </w:tc>
        <w:tc>
          <w:tcPr>
            <w:tcW w:w="769" w:type="dxa"/>
          </w:tcPr>
          <w:p>
            <w:pPr>
              <w:pStyle w:val="TableParagraph"/>
              <w:spacing w:line="233" w:lineRule="exact"/>
              <w:ind w:left="148"/>
              <w:rPr>
                <w:sz w:val="22"/>
              </w:rPr>
            </w:pPr>
            <w:r>
              <w:rPr>
                <w:sz w:val="22"/>
              </w:rPr>
              <w:t>14</w:t>
            </w:r>
          </w:p>
        </w:tc>
        <w:tc>
          <w:tcPr>
            <w:tcW w:w="567" w:type="dxa"/>
          </w:tcPr>
          <w:p>
            <w:pPr>
              <w:pStyle w:val="TableParagraph"/>
              <w:spacing w:line="233" w:lineRule="exact"/>
              <w:ind w:left="133"/>
              <w:rPr>
                <w:sz w:val="22"/>
              </w:rPr>
            </w:pPr>
            <w:r>
              <w:rPr>
                <w:w w:val="100"/>
                <w:sz w:val="22"/>
              </w:rPr>
              <w:t>M</w:t>
            </w:r>
          </w:p>
        </w:tc>
        <w:tc>
          <w:tcPr>
            <w:tcW w:w="581" w:type="dxa"/>
          </w:tcPr>
          <w:p>
            <w:pPr>
              <w:pStyle w:val="TableParagraph"/>
              <w:spacing w:line="233" w:lineRule="exact"/>
              <w:ind w:left="106"/>
              <w:rPr>
                <w:sz w:val="22"/>
              </w:rPr>
            </w:pPr>
            <w:r>
              <w:rPr>
                <w:sz w:val="22"/>
              </w:rPr>
              <w:t>74</w:t>
            </w:r>
          </w:p>
        </w:tc>
        <w:tc>
          <w:tcPr>
            <w:tcW w:w="811" w:type="dxa"/>
          </w:tcPr>
          <w:p>
            <w:pPr>
              <w:pStyle w:val="TableParagraph"/>
              <w:spacing w:line="233" w:lineRule="exact"/>
              <w:ind w:left="205"/>
              <w:rPr>
                <w:sz w:val="22"/>
              </w:rPr>
            </w:pPr>
            <w:r>
              <w:rPr>
                <w:sz w:val="22"/>
                <w:u w:val="single"/>
              </w:rPr>
              <w:t>120</w:t>
            </w:r>
          </w:p>
        </w:tc>
        <w:tc>
          <w:tcPr>
            <w:tcW w:w="614" w:type="dxa"/>
          </w:tcPr>
          <w:p>
            <w:pPr>
              <w:pStyle w:val="TableParagraph"/>
              <w:spacing w:line="233" w:lineRule="exact"/>
              <w:ind w:left="167"/>
              <w:rPr>
                <w:sz w:val="22"/>
              </w:rPr>
            </w:pPr>
            <w:r>
              <w:rPr>
                <w:sz w:val="22"/>
              </w:rPr>
              <w:t>76</w:t>
            </w:r>
          </w:p>
        </w:tc>
        <w:tc>
          <w:tcPr>
            <w:tcW w:w="660" w:type="dxa"/>
          </w:tcPr>
          <w:p>
            <w:pPr>
              <w:pStyle w:val="TableParagraph"/>
              <w:spacing w:line="233" w:lineRule="exact"/>
              <w:ind w:left="179"/>
              <w:rPr>
                <w:sz w:val="22"/>
              </w:rPr>
            </w:pPr>
            <w:r>
              <w:rPr>
                <w:sz w:val="22"/>
                <w:u w:val="single"/>
              </w:rPr>
              <w:t>90</w:t>
            </w:r>
          </w:p>
        </w:tc>
        <w:tc>
          <w:tcPr>
            <w:tcW w:w="627" w:type="dxa"/>
          </w:tcPr>
          <w:p>
            <w:pPr>
              <w:pStyle w:val="TableParagraph"/>
              <w:spacing w:line="233" w:lineRule="exact"/>
              <w:ind w:left="133" w:right="123"/>
              <w:jc w:val="center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  <w:tc>
          <w:tcPr>
            <w:tcW w:w="648" w:type="dxa"/>
          </w:tcPr>
          <w:p>
            <w:pPr>
              <w:pStyle w:val="TableParagraph"/>
              <w:spacing w:line="233" w:lineRule="exact"/>
              <w:ind w:left="19" w:right="148"/>
              <w:jc w:val="center"/>
              <w:rPr>
                <w:sz w:val="22"/>
              </w:rPr>
            </w:pPr>
            <w:r>
              <w:rPr>
                <w:sz w:val="22"/>
                <w:u w:val="single"/>
              </w:rPr>
              <w:t>90</w:t>
            </w:r>
          </w:p>
        </w:tc>
        <w:tc>
          <w:tcPr>
            <w:tcW w:w="623" w:type="dxa"/>
          </w:tcPr>
          <w:p>
            <w:pPr>
              <w:pStyle w:val="TableParagraph"/>
              <w:spacing w:line="233" w:lineRule="exact"/>
              <w:ind w:left="174"/>
              <w:rPr>
                <w:sz w:val="22"/>
              </w:rPr>
            </w:pPr>
            <w:r>
              <w:rPr>
                <w:sz w:val="22"/>
              </w:rPr>
              <w:t>82</w:t>
            </w:r>
          </w:p>
        </w:tc>
        <w:tc>
          <w:tcPr>
            <w:tcW w:w="598" w:type="dxa"/>
          </w:tcPr>
          <w:p>
            <w:pPr>
              <w:pStyle w:val="TableParagraph"/>
              <w:spacing w:line="233" w:lineRule="exact"/>
              <w:ind w:left="122"/>
              <w:rPr>
                <w:sz w:val="22"/>
              </w:rPr>
            </w:pPr>
            <w:r>
              <w:rPr>
                <w:sz w:val="22"/>
                <w:u w:val="single"/>
              </w:rPr>
              <w:t>90</w:t>
            </w:r>
          </w:p>
        </w:tc>
        <w:tc>
          <w:tcPr>
            <w:tcW w:w="589" w:type="dxa"/>
          </w:tcPr>
          <w:p>
            <w:pPr>
              <w:pStyle w:val="TableParagraph"/>
              <w:spacing w:line="233" w:lineRule="exact"/>
              <w:ind w:left="148"/>
              <w:rPr>
                <w:sz w:val="22"/>
              </w:rPr>
            </w:pPr>
            <w:r>
              <w:rPr>
                <w:sz w:val="22"/>
              </w:rPr>
              <w:t>74</w:t>
            </w:r>
          </w:p>
        </w:tc>
        <w:tc>
          <w:tcPr>
            <w:tcW w:w="650" w:type="dxa"/>
          </w:tcPr>
          <w:p>
            <w:pPr>
              <w:pStyle w:val="TableParagraph"/>
              <w:spacing w:line="233" w:lineRule="exact"/>
              <w:ind w:left="174"/>
              <w:rPr>
                <w:sz w:val="22"/>
              </w:rPr>
            </w:pPr>
            <w:r>
              <w:rPr>
                <w:sz w:val="22"/>
                <w:u w:val="single"/>
              </w:rPr>
              <w:t>130</w:t>
            </w:r>
          </w:p>
        </w:tc>
        <w:tc>
          <w:tcPr>
            <w:tcW w:w="588" w:type="dxa"/>
          </w:tcPr>
          <w:p>
            <w:pPr>
              <w:pStyle w:val="TableParagraph"/>
              <w:spacing w:line="233" w:lineRule="exact"/>
              <w:ind w:left="145"/>
              <w:rPr>
                <w:sz w:val="22"/>
              </w:rPr>
            </w:pPr>
            <w:r>
              <w:rPr>
                <w:sz w:val="22"/>
              </w:rPr>
              <w:t>64</w:t>
            </w:r>
          </w:p>
        </w:tc>
        <w:tc>
          <w:tcPr>
            <w:tcW w:w="695" w:type="dxa"/>
          </w:tcPr>
          <w:p>
            <w:pPr>
              <w:pStyle w:val="TableParagraph"/>
              <w:spacing w:line="233" w:lineRule="exact"/>
              <w:ind w:left="172"/>
              <w:rPr>
                <w:sz w:val="22"/>
              </w:rPr>
            </w:pPr>
            <w:r>
              <w:rPr>
                <w:sz w:val="22"/>
                <w:u w:val="single"/>
              </w:rPr>
              <w:t>110</w:t>
            </w:r>
          </w:p>
        </w:tc>
        <w:tc>
          <w:tcPr>
            <w:tcW w:w="583" w:type="dxa"/>
          </w:tcPr>
          <w:p>
            <w:pPr>
              <w:pStyle w:val="TableParagraph"/>
              <w:spacing w:line="233" w:lineRule="exact"/>
              <w:ind w:left="119" w:right="105"/>
              <w:jc w:val="center"/>
              <w:rPr>
                <w:sz w:val="22"/>
              </w:rPr>
            </w:pPr>
            <w:r>
              <w:rPr>
                <w:sz w:val="22"/>
              </w:rPr>
              <w:t>78</w:t>
            </w:r>
          </w:p>
        </w:tc>
        <w:tc>
          <w:tcPr>
            <w:tcW w:w="640" w:type="dxa"/>
          </w:tcPr>
          <w:p>
            <w:pPr>
              <w:pStyle w:val="TableParagraph"/>
              <w:spacing w:line="233" w:lineRule="exact"/>
              <w:ind w:left="121"/>
              <w:rPr>
                <w:sz w:val="22"/>
              </w:rPr>
            </w:pPr>
            <w:r>
              <w:rPr>
                <w:sz w:val="22"/>
                <w:u w:val="single"/>
              </w:rPr>
              <w:t>120</w:t>
            </w:r>
          </w:p>
        </w:tc>
        <w:tc>
          <w:tcPr>
            <w:tcW w:w="572" w:type="dxa"/>
          </w:tcPr>
          <w:p>
            <w:pPr>
              <w:pStyle w:val="TableParagraph"/>
              <w:spacing w:line="233" w:lineRule="exact"/>
              <w:ind w:left="112" w:right="100"/>
              <w:jc w:val="center"/>
              <w:rPr>
                <w:sz w:val="22"/>
              </w:rPr>
            </w:pPr>
            <w:r>
              <w:rPr>
                <w:sz w:val="22"/>
              </w:rPr>
              <w:t>68</w:t>
            </w:r>
          </w:p>
        </w:tc>
        <w:tc>
          <w:tcPr>
            <w:tcW w:w="522" w:type="dxa"/>
          </w:tcPr>
          <w:p>
            <w:pPr>
              <w:pStyle w:val="TableParagraph"/>
              <w:spacing w:line="233" w:lineRule="exact"/>
              <w:ind w:left="113"/>
              <w:rPr>
                <w:sz w:val="22"/>
              </w:rPr>
            </w:pPr>
            <w:r>
              <w:rPr>
                <w:sz w:val="22"/>
                <w:u w:val="single"/>
              </w:rPr>
              <w:t>90</w:t>
            </w:r>
          </w:p>
        </w:tc>
        <w:tc>
          <w:tcPr>
            <w:tcW w:w="533" w:type="dxa"/>
          </w:tcPr>
          <w:p>
            <w:pPr>
              <w:pStyle w:val="TableParagraph"/>
              <w:spacing w:line="233" w:lineRule="exact"/>
              <w:ind w:left="131"/>
              <w:rPr>
                <w:sz w:val="22"/>
              </w:rPr>
            </w:pPr>
            <w:r>
              <w:rPr>
                <w:sz w:val="22"/>
              </w:rPr>
              <w:t>78</w:t>
            </w:r>
          </w:p>
        </w:tc>
        <w:tc>
          <w:tcPr>
            <w:tcW w:w="642" w:type="dxa"/>
          </w:tcPr>
          <w:p>
            <w:pPr>
              <w:pStyle w:val="TableParagraph"/>
              <w:spacing w:line="233" w:lineRule="exact"/>
              <w:ind w:left="122"/>
              <w:rPr>
                <w:sz w:val="22"/>
              </w:rPr>
            </w:pPr>
            <w:r>
              <w:rPr>
                <w:sz w:val="22"/>
                <w:u w:val="single"/>
              </w:rPr>
              <w:t>90</w:t>
            </w:r>
          </w:p>
        </w:tc>
      </w:tr>
      <w:tr>
        <w:trPr>
          <w:trHeight w:val="253" w:hRule="atLeast"/>
        </w:trPr>
        <w:tc>
          <w:tcPr>
            <w:tcW w:w="158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6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8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11" w:type="dxa"/>
          </w:tcPr>
          <w:p>
            <w:pPr>
              <w:pStyle w:val="TableParagraph"/>
              <w:spacing w:line="233" w:lineRule="exact"/>
              <w:ind w:left="205"/>
              <w:rPr>
                <w:sz w:val="22"/>
              </w:rPr>
            </w:pPr>
            <w:r>
              <w:rPr>
                <w:sz w:val="22"/>
              </w:rPr>
              <w:t>20</w:t>
            </w:r>
          </w:p>
        </w:tc>
        <w:tc>
          <w:tcPr>
            <w:tcW w:w="61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60" w:type="dxa"/>
          </w:tcPr>
          <w:p>
            <w:pPr>
              <w:pStyle w:val="TableParagraph"/>
              <w:spacing w:line="233" w:lineRule="exact"/>
              <w:ind w:left="179"/>
              <w:rPr>
                <w:sz w:val="22"/>
              </w:rPr>
            </w:pPr>
            <w:r>
              <w:rPr>
                <w:sz w:val="22"/>
              </w:rPr>
              <w:t>60</w:t>
            </w:r>
          </w:p>
        </w:tc>
        <w:tc>
          <w:tcPr>
            <w:tcW w:w="62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48" w:type="dxa"/>
          </w:tcPr>
          <w:p>
            <w:pPr>
              <w:pStyle w:val="TableParagraph"/>
              <w:spacing w:line="233" w:lineRule="exact"/>
              <w:ind w:left="19" w:right="148"/>
              <w:jc w:val="center"/>
              <w:rPr>
                <w:sz w:val="22"/>
              </w:rPr>
            </w:pPr>
            <w:r>
              <w:rPr>
                <w:sz w:val="22"/>
              </w:rPr>
              <w:t>60</w:t>
            </w:r>
          </w:p>
        </w:tc>
        <w:tc>
          <w:tcPr>
            <w:tcW w:w="62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98" w:type="dxa"/>
          </w:tcPr>
          <w:p>
            <w:pPr>
              <w:pStyle w:val="TableParagraph"/>
              <w:spacing w:line="233" w:lineRule="exact"/>
              <w:ind w:left="122"/>
              <w:rPr>
                <w:sz w:val="22"/>
              </w:rPr>
            </w:pPr>
            <w:r>
              <w:rPr>
                <w:sz w:val="22"/>
              </w:rPr>
              <w:t>60</w:t>
            </w:r>
          </w:p>
        </w:tc>
        <w:tc>
          <w:tcPr>
            <w:tcW w:w="58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50" w:type="dxa"/>
          </w:tcPr>
          <w:p>
            <w:pPr>
              <w:pStyle w:val="TableParagraph"/>
              <w:spacing w:line="233" w:lineRule="exact"/>
              <w:ind w:left="174"/>
              <w:rPr>
                <w:sz w:val="22"/>
              </w:rPr>
            </w:pPr>
            <w:r>
              <w:rPr>
                <w:sz w:val="22"/>
              </w:rPr>
              <w:t>80</w:t>
            </w:r>
          </w:p>
        </w:tc>
        <w:tc>
          <w:tcPr>
            <w:tcW w:w="58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95" w:type="dxa"/>
          </w:tcPr>
          <w:p>
            <w:pPr>
              <w:pStyle w:val="TableParagraph"/>
              <w:spacing w:line="233" w:lineRule="exact"/>
              <w:ind w:left="172"/>
              <w:rPr>
                <w:sz w:val="22"/>
              </w:rPr>
            </w:pPr>
            <w:r>
              <w:rPr>
                <w:sz w:val="22"/>
              </w:rPr>
              <w:t>60</w:t>
            </w:r>
          </w:p>
        </w:tc>
        <w:tc>
          <w:tcPr>
            <w:tcW w:w="58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40" w:type="dxa"/>
          </w:tcPr>
          <w:p>
            <w:pPr>
              <w:pStyle w:val="TableParagraph"/>
              <w:spacing w:line="233" w:lineRule="exact"/>
              <w:ind w:left="121"/>
              <w:rPr>
                <w:sz w:val="22"/>
              </w:rPr>
            </w:pPr>
            <w:r>
              <w:rPr>
                <w:sz w:val="22"/>
              </w:rPr>
              <w:t>70</w:t>
            </w:r>
          </w:p>
        </w:tc>
        <w:tc>
          <w:tcPr>
            <w:tcW w:w="57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22" w:type="dxa"/>
          </w:tcPr>
          <w:p>
            <w:pPr>
              <w:pStyle w:val="TableParagraph"/>
              <w:spacing w:line="233" w:lineRule="exact"/>
              <w:ind w:left="113"/>
              <w:rPr>
                <w:sz w:val="22"/>
              </w:rPr>
            </w:pPr>
            <w:r>
              <w:rPr>
                <w:sz w:val="22"/>
              </w:rPr>
              <w:t>80</w:t>
            </w:r>
          </w:p>
        </w:tc>
        <w:tc>
          <w:tcPr>
            <w:tcW w:w="53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42" w:type="dxa"/>
          </w:tcPr>
          <w:p>
            <w:pPr>
              <w:pStyle w:val="TableParagraph"/>
              <w:spacing w:line="233" w:lineRule="exact"/>
              <w:ind w:left="122"/>
              <w:rPr>
                <w:sz w:val="22"/>
              </w:rPr>
            </w:pPr>
            <w:r>
              <w:rPr>
                <w:sz w:val="22"/>
              </w:rPr>
              <w:t>70</w:t>
            </w:r>
          </w:p>
        </w:tc>
      </w:tr>
      <w:tr>
        <w:trPr>
          <w:trHeight w:val="252" w:hRule="atLeast"/>
        </w:trPr>
        <w:tc>
          <w:tcPr>
            <w:tcW w:w="1588" w:type="dxa"/>
          </w:tcPr>
          <w:p>
            <w:pPr>
              <w:pStyle w:val="TableParagraph"/>
              <w:spacing w:line="232" w:lineRule="exact"/>
              <w:ind w:left="11" w:right="129"/>
              <w:jc w:val="center"/>
              <w:rPr>
                <w:sz w:val="22"/>
              </w:rPr>
            </w:pPr>
            <w:r>
              <w:rPr>
                <w:sz w:val="22"/>
              </w:rPr>
              <w:t>391448/IG/96</w:t>
            </w:r>
          </w:p>
        </w:tc>
        <w:tc>
          <w:tcPr>
            <w:tcW w:w="769" w:type="dxa"/>
          </w:tcPr>
          <w:p>
            <w:pPr>
              <w:pStyle w:val="TableParagraph"/>
              <w:spacing w:line="232" w:lineRule="exact"/>
              <w:ind w:left="148"/>
              <w:rPr>
                <w:sz w:val="22"/>
              </w:rPr>
            </w:pPr>
            <w:r>
              <w:rPr>
                <w:sz w:val="22"/>
              </w:rPr>
              <w:t>26</w:t>
            </w:r>
          </w:p>
        </w:tc>
        <w:tc>
          <w:tcPr>
            <w:tcW w:w="567" w:type="dxa"/>
          </w:tcPr>
          <w:p>
            <w:pPr>
              <w:pStyle w:val="TableParagraph"/>
              <w:spacing w:line="232" w:lineRule="exact"/>
              <w:ind w:left="133"/>
              <w:rPr>
                <w:sz w:val="22"/>
              </w:rPr>
            </w:pPr>
            <w:r>
              <w:rPr>
                <w:w w:val="100"/>
                <w:sz w:val="22"/>
              </w:rPr>
              <w:t>M</w:t>
            </w:r>
          </w:p>
        </w:tc>
        <w:tc>
          <w:tcPr>
            <w:tcW w:w="581" w:type="dxa"/>
          </w:tcPr>
          <w:p>
            <w:pPr>
              <w:pStyle w:val="TableParagraph"/>
              <w:spacing w:line="232" w:lineRule="exact"/>
              <w:ind w:left="106"/>
              <w:rPr>
                <w:sz w:val="22"/>
              </w:rPr>
            </w:pPr>
            <w:r>
              <w:rPr>
                <w:sz w:val="22"/>
              </w:rPr>
              <w:t>76</w:t>
            </w:r>
          </w:p>
        </w:tc>
        <w:tc>
          <w:tcPr>
            <w:tcW w:w="811" w:type="dxa"/>
          </w:tcPr>
          <w:p>
            <w:pPr>
              <w:pStyle w:val="TableParagraph"/>
              <w:spacing w:line="232" w:lineRule="exact"/>
              <w:ind w:left="205"/>
              <w:rPr>
                <w:sz w:val="22"/>
              </w:rPr>
            </w:pPr>
            <w:r>
              <w:rPr>
                <w:sz w:val="22"/>
                <w:u w:val="single"/>
              </w:rPr>
              <w:t>120</w:t>
            </w:r>
          </w:p>
        </w:tc>
        <w:tc>
          <w:tcPr>
            <w:tcW w:w="614" w:type="dxa"/>
          </w:tcPr>
          <w:p>
            <w:pPr>
              <w:pStyle w:val="TableParagraph"/>
              <w:spacing w:line="232" w:lineRule="exact"/>
              <w:ind w:left="167"/>
              <w:rPr>
                <w:sz w:val="22"/>
              </w:rPr>
            </w:pPr>
            <w:r>
              <w:rPr>
                <w:sz w:val="22"/>
              </w:rPr>
              <w:t>70</w:t>
            </w:r>
          </w:p>
        </w:tc>
        <w:tc>
          <w:tcPr>
            <w:tcW w:w="660" w:type="dxa"/>
          </w:tcPr>
          <w:p>
            <w:pPr>
              <w:pStyle w:val="TableParagraph"/>
              <w:spacing w:line="232" w:lineRule="exact"/>
              <w:ind w:left="179"/>
              <w:rPr>
                <w:sz w:val="22"/>
              </w:rPr>
            </w:pPr>
            <w:r>
              <w:rPr>
                <w:sz w:val="22"/>
                <w:u w:val="single"/>
              </w:rPr>
              <w:t>120</w:t>
            </w:r>
          </w:p>
        </w:tc>
        <w:tc>
          <w:tcPr>
            <w:tcW w:w="627" w:type="dxa"/>
          </w:tcPr>
          <w:p>
            <w:pPr>
              <w:pStyle w:val="TableParagraph"/>
              <w:spacing w:line="232" w:lineRule="exact"/>
              <w:ind w:left="26" w:right="123"/>
              <w:jc w:val="center"/>
              <w:rPr>
                <w:sz w:val="22"/>
              </w:rPr>
            </w:pPr>
            <w:r>
              <w:rPr>
                <w:sz w:val="22"/>
              </w:rPr>
              <w:t>80</w:t>
            </w:r>
          </w:p>
        </w:tc>
        <w:tc>
          <w:tcPr>
            <w:tcW w:w="648" w:type="dxa"/>
          </w:tcPr>
          <w:p>
            <w:pPr>
              <w:pStyle w:val="TableParagraph"/>
              <w:spacing w:line="232" w:lineRule="exact"/>
              <w:ind w:left="128" w:right="147"/>
              <w:jc w:val="center"/>
              <w:rPr>
                <w:sz w:val="22"/>
              </w:rPr>
            </w:pPr>
            <w:r>
              <w:rPr>
                <w:sz w:val="22"/>
                <w:u w:val="single"/>
              </w:rPr>
              <w:t>110</w:t>
            </w:r>
          </w:p>
        </w:tc>
        <w:tc>
          <w:tcPr>
            <w:tcW w:w="623" w:type="dxa"/>
          </w:tcPr>
          <w:p>
            <w:pPr>
              <w:pStyle w:val="TableParagraph"/>
              <w:spacing w:line="232" w:lineRule="exact"/>
              <w:ind w:left="174"/>
              <w:rPr>
                <w:sz w:val="22"/>
              </w:rPr>
            </w:pPr>
            <w:r>
              <w:rPr>
                <w:sz w:val="22"/>
              </w:rPr>
              <w:t>76</w:t>
            </w:r>
          </w:p>
        </w:tc>
        <w:tc>
          <w:tcPr>
            <w:tcW w:w="598" w:type="dxa"/>
          </w:tcPr>
          <w:p>
            <w:pPr>
              <w:pStyle w:val="TableParagraph"/>
              <w:spacing w:line="232" w:lineRule="exact"/>
              <w:ind w:left="122"/>
              <w:rPr>
                <w:sz w:val="22"/>
              </w:rPr>
            </w:pPr>
            <w:r>
              <w:rPr>
                <w:sz w:val="22"/>
                <w:u w:val="single"/>
              </w:rPr>
              <w:t>110</w:t>
            </w:r>
          </w:p>
        </w:tc>
        <w:tc>
          <w:tcPr>
            <w:tcW w:w="589" w:type="dxa"/>
          </w:tcPr>
          <w:p>
            <w:pPr>
              <w:pStyle w:val="TableParagraph"/>
              <w:spacing w:line="232" w:lineRule="exact"/>
              <w:ind w:left="148"/>
              <w:rPr>
                <w:sz w:val="22"/>
              </w:rPr>
            </w:pPr>
            <w:r>
              <w:rPr>
                <w:sz w:val="22"/>
              </w:rPr>
              <w:t>80</w:t>
            </w:r>
          </w:p>
        </w:tc>
        <w:tc>
          <w:tcPr>
            <w:tcW w:w="650" w:type="dxa"/>
          </w:tcPr>
          <w:p>
            <w:pPr>
              <w:pStyle w:val="TableParagraph"/>
              <w:spacing w:line="232" w:lineRule="exact"/>
              <w:ind w:left="174"/>
              <w:rPr>
                <w:sz w:val="22"/>
              </w:rPr>
            </w:pPr>
            <w:r>
              <w:rPr>
                <w:sz w:val="22"/>
                <w:u w:val="single"/>
              </w:rPr>
              <w:t>110</w:t>
            </w:r>
          </w:p>
        </w:tc>
        <w:tc>
          <w:tcPr>
            <w:tcW w:w="588" w:type="dxa"/>
          </w:tcPr>
          <w:p>
            <w:pPr>
              <w:pStyle w:val="TableParagraph"/>
              <w:spacing w:line="232" w:lineRule="exact"/>
              <w:ind w:left="145"/>
              <w:rPr>
                <w:sz w:val="22"/>
              </w:rPr>
            </w:pPr>
            <w:r>
              <w:rPr>
                <w:sz w:val="22"/>
              </w:rPr>
              <w:t>80</w:t>
            </w:r>
          </w:p>
        </w:tc>
        <w:tc>
          <w:tcPr>
            <w:tcW w:w="695" w:type="dxa"/>
          </w:tcPr>
          <w:p>
            <w:pPr>
              <w:pStyle w:val="TableParagraph"/>
              <w:spacing w:line="232" w:lineRule="exact"/>
              <w:ind w:left="172"/>
              <w:rPr>
                <w:sz w:val="22"/>
              </w:rPr>
            </w:pPr>
            <w:r>
              <w:rPr>
                <w:sz w:val="22"/>
                <w:u w:val="single"/>
              </w:rPr>
              <w:t>100</w:t>
            </w:r>
          </w:p>
        </w:tc>
        <w:tc>
          <w:tcPr>
            <w:tcW w:w="583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40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72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22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33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42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53" w:hRule="atLeast"/>
        </w:trPr>
        <w:tc>
          <w:tcPr>
            <w:tcW w:w="158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6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8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11" w:type="dxa"/>
          </w:tcPr>
          <w:p>
            <w:pPr>
              <w:pStyle w:val="TableParagraph"/>
              <w:spacing w:line="233" w:lineRule="exact"/>
              <w:ind w:left="205"/>
              <w:rPr>
                <w:sz w:val="22"/>
              </w:rPr>
            </w:pPr>
            <w:r>
              <w:rPr>
                <w:sz w:val="22"/>
              </w:rPr>
              <w:t>80</w:t>
            </w:r>
          </w:p>
        </w:tc>
        <w:tc>
          <w:tcPr>
            <w:tcW w:w="61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60" w:type="dxa"/>
          </w:tcPr>
          <w:p>
            <w:pPr>
              <w:pStyle w:val="TableParagraph"/>
              <w:spacing w:line="233" w:lineRule="exact"/>
              <w:ind w:left="179"/>
              <w:rPr>
                <w:sz w:val="22"/>
              </w:rPr>
            </w:pPr>
            <w:r>
              <w:rPr>
                <w:sz w:val="22"/>
              </w:rPr>
              <w:t>80</w:t>
            </w:r>
          </w:p>
        </w:tc>
        <w:tc>
          <w:tcPr>
            <w:tcW w:w="62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48" w:type="dxa"/>
          </w:tcPr>
          <w:p>
            <w:pPr>
              <w:pStyle w:val="TableParagraph"/>
              <w:spacing w:line="233" w:lineRule="exact"/>
              <w:ind w:left="19" w:right="148"/>
              <w:jc w:val="center"/>
              <w:rPr>
                <w:sz w:val="22"/>
              </w:rPr>
            </w:pPr>
            <w:r>
              <w:rPr>
                <w:sz w:val="22"/>
              </w:rPr>
              <w:t>60</w:t>
            </w:r>
          </w:p>
        </w:tc>
        <w:tc>
          <w:tcPr>
            <w:tcW w:w="62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98" w:type="dxa"/>
          </w:tcPr>
          <w:p>
            <w:pPr>
              <w:pStyle w:val="TableParagraph"/>
              <w:spacing w:line="233" w:lineRule="exact"/>
              <w:ind w:left="122"/>
              <w:rPr>
                <w:sz w:val="22"/>
              </w:rPr>
            </w:pPr>
            <w:r>
              <w:rPr>
                <w:sz w:val="22"/>
              </w:rPr>
              <w:t>70</w:t>
            </w:r>
          </w:p>
        </w:tc>
        <w:tc>
          <w:tcPr>
            <w:tcW w:w="58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50" w:type="dxa"/>
          </w:tcPr>
          <w:p>
            <w:pPr>
              <w:pStyle w:val="TableParagraph"/>
              <w:spacing w:line="233" w:lineRule="exact"/>
              <w:ind w:left="174"/>
              <w:rPr>
                <w:sz w:val="22"/>
              </w:rPr>
            </w:pPr>
            <w:r>
              <w:rPr>
                <w:sz w:val="22"/>
              </w:rPr>
              <w:t>70</w:t>
            </w:r>
          </w:p>
        </w:tc>
        <w:tc>
          <w:tcPr>
            <w:tcW w:w="58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95" w:type="dxa"/>
          </w:tcPr>
          <w:p>
            <w:pPr>
              <w:pStyle w:val="TableParagraph"/>
              <w:spacing w:line="233" w:lineRule="exact"/>
              <w:ind w:left="172"/>
              <w:rPr>
                <w:sz w:val="22"/>
              </w:rPr>
            </w:pPr>
            <w:r>
              <w:rPr>
                <w:sz w:val="22"/>
              </w:rPr>
              <w:t>60</w:t>
            </w:r>
          </w:p>
        </w:tc>
        <w:tc>
          <w:tcPr>
            <w:tcW w:w="58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7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3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4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3" w:hRule="atLeast"/>
        </w:trPr>
        <w:tc>
          <w:tcPr>
            <w:tcW w:w="1588" w:type="dxa"/>
          </w:tcPr>
          <w:p>
            <w:pPr>
              <w:pStyle w:val="TableParagraph"/>
              <w:spacing w:line="233" w:lineRule="exact"/>
              <w:ind w:left="87" w:right="129"/>
              <w:jc w:val="center"/>
              <w:rPr>
                <w:sz w:val="22"/>
              </w:rPr>
            </w:pPr>
            <w:r>
              <w:rPr>
                <w:sz w:val="22"/>
              </w:rPr>
              <w:t>400394/AB/97</w:t>
            </w:r>
          </w:p>
        </w:tc>
        <w:tc>
          <w:tcPr>
            <w:tcW w:w="769" w:type="dxa"/>
          </w:tcPr>
          <w:p>
            <w:pPr>
              <w:pStyle w:val="TableParagraph"/>
              <w:spacing w:line="233" w:lineRule="exact"/>
              <w:ind w:left="148"/>
              <w:rPr>
                <w:sz w:val="22"/>
              </w:rPr>
            </w:pPr>
            <w:r>
              <w:rPr>
                <w:sz w:val="22"/>
              </w:rPr>
              <w:t>20</w:t>
            </w:r>
          </w:p>
        </w:tc>
        <w:tc>
          <w:tcPr>
            <w:tcW w:w="567" w:type="dxa"/>
          </w:tcPr>
          <w:p>
            <w:pPr>
              <w:pStyle w:val="TableParagraph"/>
              <w:spacing w:line="233" w:lineRule="exact"/>
              <w:ind w:left="133"/>
              <w:rPr>
                <w:sz w:val="22"/>
              </w:rPr>
            </w:pPr>
            <w:r>
              <w:rPr>
                <w:w w:val="100"/>
                <w:sz w:val="22"/>
              </w:rPr>
              <w:t>M</w:t>
            </w:r>
          </w:p>
        </w:tc>
        <w:tc>
          <w:tcPr>
            <w:tcW w:w="581" w:type="dxa"/>
          </w:tcPr>
          <w:p>
            <w:pPr>
              <w:pStyle w:val="TableParagraph"/>
              <w:spacing w:line="233" w:lineRule="exact"/>
              <w:ind w:left="106"/>
              <w:rPr>
                <w:sz w:val="22"/>
              </w:rPr>
            </w:pPr>
            <w:r>
              <w:rPr>
                <w:sz w:val="22"/>
              </w:rPr>
              <w:t>84</w:t>
            </w:r>
          </w:p>
        </w:tc>
        <w:tc>
          <w:tcPr>
            <w:tcW w:w="811" w:type="dxa"/>
          </w:tcPr>
          <w:p>
            <w:pPr>
              <w:pStyle w:val="TableParagraph"/>
              <w:spacing w:line="233" w:lineRule="exact"/>
              <w:ind w:left="205"/>
              <w:rPr>
                <w:sz w:val="22"/>
              </w:rPr>
            </w:pPr>
            <w:r>
              <w:rPr>
                <w:sz w:val="22"/>
                <w:u w:val="single"/>
              </w:rPr>
              <w:t>80</w:t>
            </w:r>
          </w:p>
        </w:tc>
        <w:tc>
          <w:tcPr>
            <w:tcW w:w="614" w:type="dxa"/>
          </w:tcPr>
          <w:p>
            <w:pPr>
              <w:pStyle w:val="TableParagraph"/>
              <w:spacing w:line="233" w:lineRule="exact"/>
              <w:ind w:left="167"/>
              <w:rPr>
                <w:sz w:val="22"/>
              </w:rPr>
            </w:pPr>
            <w:r>
              <w:rPr>
                <w:sz w:val="22"/>
              </w:rPr>
              <w:t>96</w:t>
            </w:r>
          </w:p>
        </w:tc>
        <w:tc>
          <w:tcPr>
            <w:tcW w:w="660" w:type="dxa"/>
          </w:tcPr>
          <w:p>
            <w:pPr>
              <w:pStyle w:val="TableParagraph"/>
              <w:spacing w:line="233" w:lineRule="exact"/>
              <w:ind w:left="179"/>
              <w:rPr>
                <w:sz w:val="22"/>
              </w:rPr>
            </w:pPr>
            <w:r>
              <w:rPr>
                <w:sz w:val="22"/>
                <w:u w:val="single"/>
              </w:rPr>
              <w:t>90</w:t>
            </w:r>
          </w:p>
        </w:tc>
        <w:tc>
          <w:tcPr>
            <w:tcW w:w="627" w:type="dxa"/>
          </w:tcPr>
          <w:p>
            <w:pPr>
              <w:pStyle w:val="TableParagraph"/>
              <w:spacing w:line="233" w:lineRule="exact"/>
              <w:ind w:left="26" w:right="123"/>
              <w:jc w:val="center"/>
              <w:rPr>
                <w:sz w:val="22"/>
              </w:rPr>
            </w:pPr>
            <w:r>
              <w:rPr>
                <w:sz w:val="22"/>
              </w:rPr>
              <w:t>74</w:t>
            </w:r>
          </w:p>
        </w:tc>
        <w:tc>
          <w:tcPr>
            <w:tcW w:w="648" w:type="dxa"/>
          </w:tcPr>
          <w:p>
            <w:pPr>
              <w:pStyle w:val="TableParagraph"/>
              <w:spacing w:line="233" w:lineRule="exact"/>
              <w:ind w:left="19" w:right="148"/>
              <w:jc w:val="center"/>
              <w:rPr>
                <w:sz w:val="22"/>
              </w:rPr>
            </w:pPr>
            <w:r>
              <w:rPr>
                <w:sz w:val="22"/>
                <w:u w:val="single"/>
              </w:rPr>
              <w:t>90</w:t>
            </w:r>
          </w:p>
        </w:tc>
        <w:tc>
          <w:tcPr>
            <w:tcW w:w="623" w:type="dxa"/>
          </w:tcPr>
          <w:p>
            <w:pPr>
              <w:pStyle w:val="TableParagraph"/>
              <w:spacing w:line="233" w:lineRule="exact"/>
              <w:ind w:left="174"/>
              <w:rPr>
                <w:sz w:val="22"/>
              </w:rPr>
            </w:pPr>
            <w:r>
              <w:rPr>
                <w:sz w:val="22"/>
              </w:rPr>
              <w:t>80</w:t>
            </w:r>
          </w:p>
        </w:tc>
        <w:tc>
          <w:tcPr>
            <w:tcW w:w="598" w:type="dxa"/>
          </w:tcPr>
          <w:p>
            <w:pPr>
              <w:pStyle w:val="TableParagraph"/>
              <w:spacing w:line="233" w:lineRule="exact"/>
              <w:ind w:left="122"/>
              <w:rPr>
                <w:sz w:val="22"/>
              </w:rPr>
            </w:pPr>
            <w:r>
              <w:rPr>
                <w:sz w:val="22"/>
                <w:u w:val="single"/>
              </w:rPr>
              <w:t>90</w:t>
            </w:r>
          </w:p>
        </w:tc>
        <w:tc>
          <w:tcPr>
            <w:tcW w:w="589" w:type="dxa"/>
          </w:tcPr>
          <w:p>
            <w:pPr>
              <w:pStyle w:val="TableParagraph"/>
              <w:spacing w:line="233" w:lineRule="exact"/>
              <w:ind w:left="148"/>
              <w:rPr>
                <w:sz w:val="22"/>
              </w:rPr>
            </w:pPr>
            <w:r>
              <w:rPr>
                <w:sz w:val="22"/>
              </w:rPr>
              <w:t>62</w:t>
            </w:r>
          </w:p>
        </w:tc>
        <w:tc>
          <w:tcPr>
            <w:tcW w:w="650" w:type="dxa"/>
          </w:tcPr>
          <w:p>
            <w:pPr>
              <w:pStyle w:val="TableParagraph"/>
              <w:spacing w:line="233" w:lineRule="exact"/>
              <w:ind w:left="174"/>
              <w:rPr>
                <w:sz w:val="22"/>
              </w:rPr>
            </w:pPr>
            <w:r>
              <w:rPr>
                <w:sz w:val="22"/>
                <w:u w:val="single"/>
              </w:rPr>
              <w:t>80</w:t>
            </w:r>
          </w:p>
        </w:tc>
        <w:tc>
          <w:tcPr>
            <w:tcW w:w="588" w:type="dxa"/>
          </w:tcPr>
          <w:p>
            <w:pPr>
              <w:pStyle w:val="TableParagraph"/>
              <w:spacing w:line="233" w:lineRule="exact"/>
              <w:ind w:left="145"/>
              <w:rPr>
                <w:sz w:val="22"/>
              </w:rPr>
            </w:pPr>
            <w:r>
              <w:rPr>
                <w:sz w:val="22"/>
              </w:rPr>
              <w:t>68</w:t>
            </w:r>
          </w:p>
        </w:tc>
        <w:tc>
          <w:tcPr>
            <w:tcW w:w="695" w:type="dxa"/>
          </w:tcPr>
          <w:p>
            <w:pPr>
              <w:pStyle w:val="TableParagraph"/>
              <w:spacing w:line="233" w:lineRule="exact"/>
              <w:ind w:left="172"/>
              <w:rPr>
                <w:sz w:val="22"/>
              </w:rPr>
            </w:pPr>
            <w:r>
              <w:rPr>
                <w:sz w:val="22"/>
                <w:u w:val="single"/>
              </w:rPr>
              <w:t>100</w:t>
            </w:r>
          </w:p>
        </w:tc>
        <w:tc>
          <w:tcPr>
            <w:tcW w:w="583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40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72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22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33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42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53" w:hRule="atLeast"/>
        </w:trPr>
        <w:tc>
          <w:tcPr>
            <w:tcW w:w="158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6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8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11" w:type="dxa"/>
          </w:tcPr>
          <w:p>
            <w:pPr>
              <w:pStyle w:val="TableParagraph"/>
              <w:spacing w:line="233" w:lineRule="exact"/>
              <w:ind w:left="205"/>
              <w:rPr>
                <w:sz w:val="22"/>
              </w:rPr>
            </w:pPr>
            <w:r>
              <w:rPr>
                <w:sz w:val="22"/>
              </w:rPr>
              <w:t>60</w:t>
            </w:r>
          </w:p>
        </w:tc>
        <w:tc>
          <w:tcPr>
            <w:tcW w:w="61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60" w:type="dxa"/>
          </w:tcPr>
          <w:p>
            <w:pPr>
              <w:pStyle w:val="TableParagraph"/>
              <w:spacing w:line="233" w:lineRule="exact"/>
              <w:ind w:left="179"/>
              <w:rPr>
                <w:sz w:val="22"/>
              </w:rPr>
            </w:pPr>
            <w:r>
              <w:rPr>
                <w:sz w:val="22"/>
              </w:rPr>
              <w:t>70</w:t>
            </w:r>
          </w:p>
        </w:tc>
        <w:tc>
          <w:tcPr>
            <w:tcW w:w="62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48" w:type="dxa"/>
          </w:tcPr>
          <w:p>
            <w:pPr>
              <w:pStyle w:val="TableParagraph"/>
              <w:spacing w:line="233" w:lineRule="exact"/>
              <w:ind w:left="19" w:right="148"/>
              <w:jc w:val="center"/>
              <w:rPr>
                <w:sz w:val="22"/>
              </w:rPr>
            </w:pPr>
            <w:r>
              <w:rPr>
                <w:sz w:val="22"/>
              </w:rPr>
              <w:t>60</w:t>
            </w:r>
          </w:p>
        </w:tc>
        <w:tc>
          <w:tcPr>
            <w:tcW w:w="62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98" w:type="dxa"/>
          </w:tcPr>
          <w:p>
            <w:pPr>
              <w:pStyle w:val="TableParagraph"/>
              <w:spacing w:line="233" w:lineRule="exact"/>
              <w:ind w:left="122"/>
              <w:rPr>
                <w:sz w:val="22"/>
              </w:rPr>
            </w:pPr>
            <w:r>
              <w:rPr>
                <w:sz w:val="22"/>
              </w:rPr>
              <w:t>60</w:t>
            </w:r>
          </w:p>
        </w:tc>
        <w:tc>
          <w:tcPr>
            <w:tcW w:w="58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50" w:type="dxa"/>
          </w:tcPr>
          <w:p>
            <w:pPr>
              <w:pStyle w:val="TableParagraph"/>
              <w:spacing w:line="233" w:lineRule="exact"/>
              <w:ind w:left="174"/>
              <w:rPr>
                <w:sz w:val="22"/>
              </w:rPr>
            </w:pPr>
            <w:r>
              <w:rPr>
                <w:sz w:val="22"/>
              </w:rPr>
              <w:t>60</w:t>
            </w:r>
          </w:p>
        </w:tc>
        <w:tc>
          <w:tcPr>
            <w:tcW w:w="58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95" w:type="dxa"/>
          </w:tcPr>
          <w:p>
            <w:pPr>
              <w:pStyle w:val="TableParagraph"/>
              <w:spacing w:line="233" w:lineRule="exact"/>
              <w:ind w:left="172"/>
              <w:rPr>
                <w:sz w:val="22"/>
              </w:rPr>
            </w:pPr>
            <w:r>
              <w:rPr>
                <w:sz w:val="22"/>
              </w:rPr>
              <w:t>80</w:t>
            </w:r>
          </w:p>
        </w:tc>
        <w:tc>
          <w:tcPr>
            <w:tcW w:w="58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7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3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4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8" w:hRule="atLeast"/>
        </w:trPr>
        <w:tc>
          <w:tcPr>
            <w:tcW w:w="1588" w:type="dxa"/>
          </w:tcPr>
          <w:p>
            <w:pPr>
              <w:pStyle w:val="TableParagraph"/>
              <w:spacing w:line="218" w:lineRule="exact"/>
              <w:ind w:left="97" w:right="127"/>
              <w:jc w:val="center"/>
              <w:rPr>
                <w:sz w:val="22"/>
              </w:rPr>
            </w:pPr>
            <w:r>
              <w:rPr>
                <w:sz w:val="22"/>
              </w:rPr>
              <w:t>310913/OA/96</w:t>
            </w:r>
          </w:p>
        </w:tc>
        <w:tc>
          <w:tcPr>
            <w:tcW w:w="769" w:type="dxa"/>
          </w:tcPr>
          <w:p>
            <w:pPr>
              <w:pStyle w:val="TableParagraph"/>
              <w:spacing w:line="218" w:lineRule="exact"/>
              <w:ind w:left="148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  <w:tc>
          <w:tcPr>
            <w:tcW w:w="567" w:type="dxa"/>
          </w:tcPr>
          <w:p>
            <w:pPr>
              <w:pStyle w:val="TableParagraph"/>
              <w:spacing w:line="218" w:lineRule="exact"/>
              <w:ind w:left="133"/>
              <w:rPr>
                <w:sz w:val="22"/>
              </w:rPr>
            </w:pPr>
            <w:r>
              <w:rPr>
                <w:w w:val="100"/>
                <w:sz w:val="22"/>
              </w:rPr>
              <w:t>F</w:t>
            </w:r>
          </w:p>
        </w:tc>
        <w:tc>
          <w:tcPr>
            <w:tcW w:w="581" w:type="dxa"/>
          </w:tcPr>
          <w:p>
            <w:pPr>
              <w:pStyle w:val="TableParagraph"/>
              <w:spacing w:line="218" w:lineRule="exact"/>
              <w:ind w:left="106"/>
              <w:rPr>
                <w:sz w:val="22"/>
              </w:rPr>
            </w:pPr>
            <w:r>
              <w:rPr>
                <w:sz w:val="22"/>
              </w:rPr>
              <w:t>64</w:t>
            </w:r>
          </w:p>
        </w:tc>
        <w:tc>
          <w:tcPr>
            <w:tcW w:w="811" w:type="dxa"/>
          </w:tcPr>
          <w:p>
            <w:pPr>
              <w:pStyle w:val="TableParagraph"/>
              <w:spacing w:line="218" w:lineRule="exact"/>
              <w:ind w:left="205"/>
              <w:rPr>
                <w:sz w:val="22"/>
              </w:rPr>
            </w:pPr>
            <w:r>
              <w:rPr>
                <w:sz w:val="22"/>
                <w:u w:val="single"/>
              </w:rPr>
              <w:t>70</w:t>
            </w:r>
          </w:p>
        </w:tc>
        <w:tc>
          <w:tcPr>
            <w:tcW w:w="614" w:type="dxa"/>
          </w:tcPr>
          <w:p>
            <w:pPr>
              <w:pStyle w:val="TableParagraph"/>
              <w:spacing w:line="218" w:lineRule="exact"/>
              <w:ind w:left="167"/>
              <w:rPr>
                <w:sz w:val="22"/>
              </w:rPr>
            </w:pPr>
            <w:r>
              <w:rPr>
                <w:sz w:val="22"/>
              </w:rPr>
              <w:t>96</w:t>
            </w:r>
          </w:p>
        </w:tc>
        <w:tc>
          <w:tcPr>
            <w:tcW w:w="660" w:type="dxa"/>
          </w:tcPr>
          <w:p>
            <w:pPr>
              <w:pStyle w:val="TableParagraph"/>
              <w:spacing w:line="218" w:lineRule="exact"/>
              <w:ind w:left="179"/>
              <w:rPr>
                <w:sz w:val="22"/>
              </w:rPr>
            </w:pPr>
            <w:r>
              <w:rPr>
                <w:sz w:val="22"/>
                <w:u w:val="single"/>
              </w:rPr>
              <w:t>120</w:t>
            </w:r>
          </w:p>
        </w:tc>
        <w:tc>
          <w:tcPr>
            <w:tcW w:w="627" w:type="dxa"/>
          </w:tcPr>
          <w:p>
            <w:pPr>
              <w:pStyle w:val="TableParagraph"/>
              <w:spacing w:line="218" w:lineRule="exact"/>
              <w:ind w:left="26" w:right="123"/>
              <w:jc w:val="center"/>
              <w:rPr>
                <w:sz w:val="22"/>
              </w:rPr>
            </w:pPr>
            <w:r>
              <w:rPr>
                <w:sz w:val="22"/>
              </w:rPr>
              <w:t>20</w:t>
            </w:r>
          </w:p>
        </w:tc>
        <w:tc>
          <w:tcPr>
            <w:tcW w:w="648" w:type="dxa"/>
          </w:tcPr>
          <w:p>
            <w:pPr>
              <w:pStyle w:val="TableParagraph"/>
              <w:spacing w:line="218" w:lineRule="exact"/>
              <w:ind w:left="128" w:right="147"/>
              <w:jc w:val="center"/>
              <w:rPr>
                <w:sz w:val="22"/>
              </w:rPr>
            </w:pPr>
            <w:r>
              <w:rPr>
                <w:sz w:val="22"/>
                <w:u w:val="single"/>
              </w:rPr>
              <w:t>100</w:t>
            </w:r>
          </w:p>
        </w:tc>
        <w:tc>
          <w:tcPr>
            <w:tcW w:w="623" w:type="dxa"/>
          </w:tcPr>
          <w:p>
            <w:pPr>
              <w:pStyle w:val="TableParagraph"/>
              <w:spacing w:line="218" w:lineRule="exact"/>
              <w:ind w:left="174"/>
              <w:rPr>
                <w:sz w:val="22"/>
              </w:rPr>
            </w:pPr>
            <w:r>
              <w:rPr>
                <w:sz w:val="22"/>
              </w:rPr>
              <w:t>80</w:t>
            </w:r>
          </w:p>
        </w:tc>
        <w:tc>
          <w:tcPr>
            <w:tcW w:w="598" w:type="dxa"/>
          </w:tcPr>
          <w:p>
            <w:pPr>
              <w:pStyle w:val="TableParagraph"/>
              <w:spacing w:line="218" w:lineRule="exact"/>
              <w:ind w:left="122"/>
              <w:rPr>
                <w:sz w:val="22"/>
              </w:rPr>
            </w:pPr>
            <w:r>
              <w:rPr>
                <w:sz w:val="22"/>
                <w:u w:val="single"/>
              </w:rPr>
              <w:t>120</w:t>
            </w:r>
          </w:p>
        </w:tc>
        <w:tc>
          <w:tcPr>
            <w:tcW w:w="589" w:type="dxa"/>
          </w:tcPr>
          <w:p>
            <w:pPr>
              <w:pStyle w:val="TableParagraph"/>
              <w:spacing w:line="218" w:lineRule="exact"/>
              <w:ind w:left="148"/>
              <w:rPr>
                <w:sz w:val="22"/>
              </w:rPr>
            </w:pPr>
            <w:r>
              <w:rPr>
                <w:sz w:val="22"/>
              </w:rPr>
              <w:t>76</w:t>
            </w:r>
          </w:p>
        </w:tc>
        <w:tc>
          <w:tcPr>
            <w:tcW w:w="650" w:type="dxa"/>
          </w:tcPr>
          <w:p>
            <w:pPr>
              <w:pStyle w:val="TableParagraph"/>
              <w:spacing w:line="218" w:lineRule="exact"/>
              <w:ind w:left="174"/>
              <w:rPr>
                <w:sz w:val="22"/>
              </w:rPr>
            </w:pPr>
            <w:r>
              <w:rPr>
                <w:sz w:val="22"/>
                <w:u w:val="single"/>
              </w:rPr>
              <w:t>110</w:t>
            </w:r>
          </w:p>
        </w:tc>
        <w:tc>
          <w:tcPr>
            <w:tcW w:w="588" w:type="dxa"/>
          </w:tcPr>
          <w:p>
            <w:pPr>
              <w:pStyle w:val="TableParagraph"/>
              <w:spacing w:line="218" w:lineRule="exact"/>
              <w:ind w:left="145"/>
              <w:rPr>
                <w:sz w:val="22"/>
              </w:rPr>
            </w:pPr>
            <w:r>
              <w:rPr>
                <w:sz w:val="22"/>
              </w:rPr>
              <w:t>60</w:t>
            </w:r>
          </w:p>
        </w:tc>
        <w:tc>
          <w:tcPr>
            <w:tcW w:w="695" w:type="dxa"/>
          </w:tcPr>
          <w:p>
            <w:pPr>
              <w:pStyle w:val="TableParagraph"/>
              <w:spacing w:line="218" w:lineRule="exact"/>
              <w:ind w:left="172"/>
              <w:rPr>
                <w:sz w:val="22"/>
              </w:rPr>
            </w:pPr>
            <w:r>
              <w:rPr>
                <w:sz w:val="22"/>
                <w:u w:val="single"/>
              </w:rPr>
              <w:t>100</w:t>
            </w:r>
          </w:p>
        </w:tc>
        <w:tc>
          <w:tcPr>
            <w:tcW w:w="583" w:type="dxa"/>
            <w:vMerge w:val="restart"/>
            <w:tcBorders>
              <w:bottom w:val="single" w:sz="12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40" w:type="dxa"/>
            <w:vMerge w:val="restart"/>
            <w:tcBorders>
              <w:bottom w:val="single" w:sz="12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72" w:type="dxa"/>
            <w:vMerge w:val="restart"/>
            <w:tcBorders>
              <w:bottom w:val="single" w:sz="12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22" w:type="dxa"/>
            <w:vMerge w:val="restart"/>
            <w:tcBorders>
              <w:bottom w:val="single" w:sz="12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33" w:type="dxa"/>
            <w:vMerge w:val="restart"/>
            <w:tcBorders>
              <w:bottom w:val="single" w:sz="12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42" w:type="dxa"/>
            <w:vMerge w:val="restart"/>
            <w:tcBorders>
              <w:bottom w:val="single" w:sz="12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40" w:hRule="atLeast"/>
        </w:trPr>
        <w:tc>
          <w:tcPr>
            <w:tcW w:w="1588" w:type="dxa"/>
            <w:tcBorders>
              <w:bottom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69" w:type="dxa"/>
            <w:tcBorders>
              <w:bottom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67" w:type="dxa"/>
            <w:tcBorders>
              <w:bottom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81" w:type="dxa"/>
            <w:tcBorders>
              <w:bottom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1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20" w:lineRule="exact"/>
              <w:ind w:left="205"/>
              <w:rPr>
                <w:sz w:val="22"/>
              </w:rPr>
            </w:pPr>
            <w:r>
              <w:rPr>
                <w:sz w:val="22"/>
              </w:rPr>
              <w:t>60</w:t>
            </w:r>
          </w:p>
        </w:tc>
        <w:tc>
          <w:tcPr>
            <w:tcW w:w="614" w:type="dxa"/>
            <w:tcBorders>
              <w:bottom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60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20" w:lineRule="exact"/>
              <w:ind w:left="179"/>
              <w:rPr>
                <w:sz w:val="22"/>
              </w:rPr>
            </w:pPr>
            <w:r>
              <w:rPr>
                <w:sz w:val="22"/>
              </w:rPr>
              <w:t>90</w:t>
            </w:r>
          </w:p>
        </w:tc>
        <w:tc>
          <w:tcPr>
            <w:tcW w:w="627" w:type="dxa"/>
            <w:tcBorders>
              <w:bottom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48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20" w:lineRule="exact"/>
              <w:ind w:left="19" w:right="148"/>
              <w:jc w:val="center"/>
              <w:rPr>
                <w:sz w:val="22"/>
              </w:rPr>
            </w:pPr>
            <w:r>
              <w:rPr>
                <w:sz w:val="22"/>
              </w:rPr>
              <w:t>40</w:t>
            </w:r>
          </w:p>
        </w:tc>
        <w:tc>
          <w:tcPr>
            <w:tcW w:w="623" w:type="dxa"/>
            <w:tcBorders>
              <w:bottom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98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20" w:lineRule="exact"/>
              <w:ind w:left="122"/>
              <w:rPr>
                <w:sz w:val="22"/>
              </w:rPr>
            </w:pPr>
            <w:r>
              <w:rPr>
                <w:sz w:val="22"/>
              </w:rPr>
              <w:t>80</w:t>
            </w:r>
          </w:p>
        </w:tc>
        <w:tc>
          <w:tcPr>
            <w:tcW w:w="589" w:type="dxa"/>
            <w:tcBorders>
              <w:bottom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50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20" w:lineRule="exact"/>
              <w:ind w:left="174"/>
              <w:rPr>
                <w:sz w:val="22"/>
              </w:rPr>
            </w:pPr>
            <w:r>
              <w:rPr>
                <w:sz w:val="22"/>
              </w:rPr>
              <w:t>80</w:t>
            </w:r>
          </w:p>
        </w:tc>
        <w:tc>
          <w:tcPr>
            <w:tcW w:w="588" w:type="dxa"/>
            <w:tcBorders>
              <w:bottom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95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20" w:lineRule="exact"/>
              <w:ind w:left="172"/>
              <w:rPr>
                <w:sz w:val="22"/>
              </w:rPr>
            </w:pPr>
            <w:r>
              <w:rPr>
                <w:sz w:val="22"/>
              </w:rPr>
              <w:t>60</w:t>
            </w:r>
          </w:p>
        </w:tc>
        <w:tc>
          <w:tcPr>
            <w:tcW w:w="583" w:type="dxa"/>
            <w:vMerge/>
            <w:tcBorders>
              <w:top w:val="nil"/>
              <w:bottom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40" w:type="dxa"/>
            <w:vMerge/>
            <w:tcBorders>
              <w:top w:val="nil"/>
              <w:bottom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72" w:type="dxa"/>
            <w:vMerge/>
            <w:tcBorders>
              <w:top w:val="nil"/>
              <w:bottom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2" w:type="dxa"/>
            <w:vMerge/>
            <w:tcBorders>
              <w:top w:val="nil"/>
              <w:bottom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33" w:type="dxa"/>
            <w:vMerge/>
            <w:tcBorders>
              <w:top w:val="nil"/>
              <w:bottom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42" w:type="dxa"/>
            <w:vMerge/>
            <w:tcBorders>
              <w:top w:val="nil"/>
              <w:bottom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line="252" w:lineRule="exact" w:before="49"/>
        <w:ind w:left="0" w:right="5283" w:firstLine="0"/>
        <w:jc w:val="right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Average</w:t>
      </w:r>
      <w:r>
        <w:rPr>
          <w:rFonts w:ascii="Times New Roman" w:hAnsi="Times New Roman"/>
          <w:spacing w:val="-1"/>
          <w:sz w:val="22"/>
        </w:rPr>
        <w:t> </w:t>
      </w:r>
      <w:r>
        <w:rPr>
          <w:rFonts w:ascii="Times New Roman" w:hAnsi="Times New Roman"/>
          <w:sz w:val="22"/>
        </w:rPr>
        <w:t>Normal Readings:</w:t>
      </w:r>
      <w:r>
        <w:rPr>
          <w:rFonts w:ascii="Times New Roman" w:hAnsi="Times New Roman"/>
          <w:spacing w:val="-1"/>
          <w:sz w:val="22"/>
        </w:rPr>
        <w:t> </w:t>
      </w:r>
      <w:r>
        <w:rPr>
          <w:rFonts w:ascii="Times New Roman" w:hAnsi="Times New Roman"/>
          <w:sz w:val="22"/>
        </w:rPr>
        <w:t>Blood</w:t>
      </w:r>
      <w:r>
        <w:rPr>
          <w:rFonts w:ascii="Times New Roman" w:hAnsi="Times New Roman"/>
          <w:spacing w:val="-1"/>
          <w:sz w:val="22"/>
        </w:rPr>
        <w:t> </w:t>
      </w:r>
      <w:r>
        <w:rPr>
          <w:rFonts w:ascii="Times New Roman" w:hAnsi="Times New Roman"/>
          <w:sz w:val="22"/>
        </w:rPr>
        <w:t>Pressure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z w:val="22"/>
        </w:rPr>
        <w:t>[BP]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z w:val="22"/>
        </w:rPr>
        <w:t>Males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  <w:u w:val="single"/>
        </w:rPr>
        <w:t>(</w:t>
      </w:r>
      <w:r>
        <w:rPr>
          <w:rFonts w:ascii="Times New Roman" w:hAnsi="Times New Roman"/>
          <w:spacing w:val="-1"/>
          <w:sz w:val="22"/>
          <w:u w:val="single"/>
        </w:rPr>
        <w:t> </w:t>
      </w:r>
      <w:r>
        <w:rPr>
          <w:rFonts w:ascii="Times New Roman" w:hAnsi="Times New Roman"/>
          <w:sz w:val="22"/>
          <w:u w:val="single"/>
        </w:rPr>
        <w:t>120</w:t>
      </w:r>
      <w:r>
        <w:rPr>
          <w:rFonts w:ascii="Times New Roman" w:hAnsi="Times New Roman"/>
          <w:spacing w:val="-4"/>
          <w:sz w:val="22"/>
          <w:u w:val="single"/>
        </w:rPr>
        <w:t> </w:t>
      </w:r>
      <w:r>
        <w:rPr>
          <w:rFonts w:ascii="Times New Roman" w:hAnsi="Times New Roman"/>
          <w:sz w:val="22"/>
          <w:u w:val="single"/>
        </w:rPr>
        <w:t>)</w:t>
      </w:r>
      <w:r>
        <w:rPr>
          <w:rFonts w:ascii="Times New Roman" w:hAnsi="Times New Roman"/>
          <w:sz w:val="22"/>
        </w:rPr>
        <w:t> Females </w:t>
      </w:r>
      <w:r>
        <w:rPr>
          <w:rFonts w:ascii="Times New Roman" w:hAnsi="Times New Roman"/>
          <w:sz w:val="22"/>
          <w:u w:val="single"/>
        </w:rPr>
        <w:t>(110)</w:t>
      </w:r>
      <w:r>
        <w:rPr>
          <w:rFonts w:ascii="Times New Roman" w:hAnsi="Times New Roman"/>
          <w:sz w:val="22"/>
        </w:rPr>
        <w:t>: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(Range</w:t>
      </w:r>
      <w:r>
        <w:rPr>
          <w:rFonts w:ascii="Times New Roman" w:hAnsi="Times New Roman"/>
          <w:spacing w:val="-1"/>
          <w:sz w:val="22"/>
        </w:rPr>
        <w:t> </w:t>
      </w:r>
      <w:r>
        <w:rPr>
          <w:rFonts w:ascii="Times New Roman" w:hAnsi="Times New Roman"/>
          <w:sz w:val="22"/>
          <w:u w:val="single"/>
        </w:rPr>
        <w:t>100</w:t>
      </w:r>
      <w:r>
        <w:rPr>
          <w:rFonts w:ascii="Times New Roman" w:hAnsi="Times New Roman"/>
          <w:spacing w:val="-1"/>
          <w:sz w:val="22"/>
        </w:rPr>
        <w:t> </w:t>
      </w:r>
      <w:r>
        <w:rPr>
          <w:rFonts w:ascii="Times New Roman" w:hAnsi="Times New Roman"/>
          <w:sz w:val="22"/>
        </w:rPr>
        <w:t>–</w:t>
      </w:r>
      <w:r>
        <w:rPr>
          <w:rFonts w:ascii="Times New Roman" w:hAnsi="Times New Roman"/>
          <w:spacing w:val="-1"/>
          <w:sz w:val="22"/>
        </w:rPr>
        <w:t> </w:t>
      </w:r>
      <w:r>
        <w:rPr>
          <w:rFonts w:ascii="Times New Roman" w:hAnsi="Times New Roman"/>
          <w:sz w:val="22"/>
          <w:u w:val="single"/>
        </w:rPr>
        <w:t>140</w:t>
      </w:r>
    </w:p>
    <w:p>
      <w:pPr>
        <w:tabs>
          <w:tab w:pos="1272" w:val="left" w:leader="none"/>
          <w:tab w:pos="2491" w:val="left" w:leader="none"/>
          <w:tab w:pos="3096" w:val="left" w:leader="none"/>
        </w:tabs>
        <w:spacing w:line="252" w:lineRule="exact" w:before="0"/>
        <w:ind w:left="0" w:right="5221" w:firstLine="0"/>
        <w:jc w:val="right"/>
        <w:rPr>
          <w:rFonts w:ascii="Times New Roman"/>
          <w:sz w:val="22"/>
        </w:rPr>
      </w:pPr>
      <w:r>
        <w:rPr>
          <w:rFonts w:ascii="Times New Roman"/>
          <w:sz w:val="22"/>
        </w:rPr>
        <w:t>80</w:t>
        <w:tab/>
        <w:t>70</w:t>
        <w:tab/>
        <w:t>60</w:t>
        <w:tab/>
        <w:t>90</w:t>
      </w:r>
    </w:p>
    <w:p>
      <w:pPr>
        <w:tabs>
          <w:tab w:pos="2633" w:val="left" w:leader="none"/>
          <w:tab w:pos="10185" w:val="left" w:leader="none"/>
        </w:tabs>
        <w:spacing w:before="2"/>
        <w:ind w:left="951" w:right="0" w:firstLine="0"/>
        <w:jc w:val="left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Pulse R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z w:val="22"/>
        </w:rPr>
        <w:t>ate [PR]</w:t>
        <w:tab/>
        <w:t>72/min.:</w:t>
      </w:r>
      <w:r>
        <w:rPr>
          <w:rFonts w:ascii="Times New Roman" w:hAnsi="Times New Roman"/>
          <w:spacing w:val="-1"/>
          <w:sz w:val="22"/>
        </w:rPr>
        <w:t> </w:t>
      </w:r>
      <w:r>
        <w:rPr>
          <w:rFonts w:ascii="Times New Roman" w:hAnsi="Times New Roman"/>
          <w:sz w:val="22"/>
        </w:rPr>
        <w:t>195Pulse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z w:val="22"/>
        </w:rPr>
        <w:t>Pressure</w:t>
      </w:r>
      <w:r>
        <w:rPr>
          <w:rFonts w:ascii="Times New Roman" w:hAnsi="Times New Roman"/>
          <w:spacing w:val="-4"/>
          <w:sz w:val="22"/>
        </w:rPr>
        <w:t> </w:t>
      </w:r>
      <w:r>
        <w:rPr>
          <w:rFonts w:ascii="Times New Roman" w:hAnsi="Times New Roman"/>
          <w:sz w:val="22"/>
        </w:rPr>
        <w:t>=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z w:val="22"/>
        </w:rPr>
        <w:t>Difference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z w:val="22"/>
        </w:rPr>
        <w:t>Between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z w:val="22"/>
        </w:rPr>
        <w:t>Systolic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z w:val="22"/>
        </w:rPr>
        <w:t>&amp;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z w:val="22"/>
        </w:rPr>
        <w:t>Diastolic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z w:val="22"/>
        </w:rPr>
        <w:t>Readings</w:t>
        <w:tab/>
        <w:t>Pulse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z w:val="22"/>
        </w:rPr>
        <w:t>Pressure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z w:val="22"/>
        </w:rPr>
        <w:t>Range</w:t>
      </w:r>
      <w:r>
        <w:rPr>
          <w:rFonts w:ascii="Times New Roman" w:hAnsi="Times New Roman"/>
          <w:spacing w:val="54"/>
          <w:sz w:val="22"/>
        </w:rPr>
        <w:t> </w:t>
      </w:r>
      <w:r>
        <w:rPr>
          <w:rFonts w:ascii="Times New Roman" w:hAnsi="Times New Roman"/>
          <w:sz w:val="22"/>
        </w:rPr>
        <w:t>(30</w:t>
      </w:r>
      <w:r>
        <w:rPr>
          <w:rFonts w:ascii="Times New Roman" w:hAnsi="Times New Roman"/>
          <w:spacing w:val="-1"/>
          <w:sz w:val="22"/>
        </w:rPr>
        <w:t> </w:t>
      </w:r>
      <w:r>
        <w:rPr>
          <w:rFonts w:ascii="Times New Roman" w:hAnsi="Times New Roman"/>
          <w:sz w:val="22"/>
        </w:rPr>
        <w:t>– 50mmHg).</w:t>
      </w:r>
    </w:p>
    <w:p>
      <w:pPr>
        <w:spacing w:after="0"/>
        <w:jc w:val="left"/>
        <w:rPr>
          <w:rFonts w:ascii="Times New Roman" w:hAnsi="Times New Roman"/>
          <w:sz w:val="22"/>
        </w:rPr>
        <w:sectPr>
          <w:pgSz w:w="16840" w:h="11910" w:orient="landscape"/>
          <w:pgMar w:header="364" w:footer="0" w:top="900" w:bottom="280" w:left="1480" w:right="60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29"/>
        </w:rPr>
      </w:pPr>
    </w:p>
    <w:p>
      <w:pPr>
        <w:pStyle w:val="BodyText"/>
        <w:ind w:left="48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515292" cy="3995928"/>
            <wp:effectExtent l="0" t="0" r="0" b="0"/>
            <wp:docPr id="83" name="image22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221.jpeg"/>
                    <pic:cNvPicPr/>
                  </pic:nvPicPr>
                  <pic:blipFill>
                    <a:blip r:embed="rId2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5292" cy="3995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3"/>
        <w:rPr>
          <w:rFonts w:ascii="Times New Roman"/>
          <w:sz w:val="25"/>
        </w:rPr>
      </w:pPr>
    </w:p>
    <w:p>
      <w:pPr>
        <w:pStyle w:val="BodyText"/>
        <w:spacing w:line="364" w:lineRule="auto" w:before="96"/>
        <w:ind w:left="1920" w:right="228" w:hanging="1440"/>
        <w:jc w:val="both"/>
      </w:pPr>
      <w:r>
        <w:rPr/>
        <w:t>Plate 11</w:t>
      </w:r>
      <w:r>
        <w:rPr>
          <w:spacing w:val="1"/>
        </w:rPr>
        <w:t> </w:t>
      </w:r>
      <w:r>
        <w:rPr/>
        <w:t>Ethidium Bromide Stained Agarose Gel Electrophoresis Showing</w:t>
      </w:r>
      <w:r>
        <w:rPr>
          <w:spacing w:val="1"/>
        </w:rPr>
        <w:t> </w:t>
      </w:r>
      <w:r>
        <w:rPr/>
        <w:t>Polymerase Chain Reaction (PCR) Products of DNA Extracts of</w:t>
      </w:r>
      <w:r>
        <w:rPr>
          <w:spacing w:val="1"/>
        </w:rPr>
        <w:t> </w:t>
      </w:r>
      <w:r>
        <w:rPr/>
        <w:t>Whatman</w:t>
      </w:r>
      <w:r>
        <w:rPr>
          <w:spacing w:val="1"/>
        </w:rPr>
        <w:t> </w:t>
      </w:r>
      <w:r>
        <w:rPr/>
        <w:t>Filter</w:t>
      </w:r>
      <w:r>
        <w:rPr>
          <w:spacing w:val="1"/>
        </w:rPr>
        <w:t> </w:t>
      </w:r>
      <w:r>
        <w:rPr/>
        <w:t>Paper</w:t>
      </w:r>
      <w:r>
        <w:rPr>
          <w:spacing w:val="1"/>
        </w:rPr>
        <w:t> </w:t>
      </w:r>
      <w:r>
        <w:rPr/>
        <w:t>Blood</w:t>
      </w:r>
      <w:r>
        <w:rPr>
          <w:spacing w:val="1"/>
        </w:rPr>
        <w:t> </w:t>
      </w:r>
      <w:r>
        <w:rPr/>
        <w:t>Samples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Sleeping</w:t>
      </w:r>
      <w:r>
        <w:rPr>
          <w:spacing w:val="1"/>
        </w:rPr>
        <w:t> </w:t>
      </w:r>
      <w:r>
        <w:rPr/>
        <w:t>Sickness</w:t>
      </w:r>
      <w:r>
        <w:rPr>
          <w:spacing w:val="1"/>
        </w:rPr>
        <w:t> </w:t>
      </w:r>
      <w:r>
        <w:rPr/>
        <w:t>Patients</w:t>
      </w:r>
      <w:r>
        <w:rPr>
          <w:spacing w:val="-1"/>
        </w:rPr>
        <w:t> </w:t>
      </w:r>
      <w:r>
        <w:rPr/>
        <w:t>Treated at Ethiope</w:t>
      </w:r>
      <w:r>
        <w:rPr>
          <w:spacing w:val="2"/>
        </w:rPr>
        <w:t> </w:t>
      </w:r>
      <w:r>
        <w:rPr/>
        <w:t>East LGA</w:t>
      </w:r>
      <w:r>
        <w:rPr>
          <w:spacing w:val="1"/>
        </w:rPr>
        <w:t> </w:t>
      </w:r>
      <w:r>
        <w:rPr/>
        <w:t>of</w:t>
      </w:r>
      <w:r>
        <w:rPr>
          <w:spacing w:val="4"/>
        </w:rPr>
        <w:t> </w:t>
      </w:r>
      <w:r>
        <w:rPr/>
        <w:t>Delta State</w:t>
      </w:r>
      <w:r>
        <w:rPr>
          <w:spacing w:val="2"/>
        </w:rPr>
        <w:t> </w:t>
      </w:r>
      <w:r>
        <w:rPr/>
        <w:t>Nigeria</w:t>
      </w:r>
    </w:p>
    <w:p>
      <w:pPr>
        <w:pStyle w:val="BodyText"/>
        <w:spacing w:before="7"/>
        <w:rPr>
          <w:sz w:val="21"/>
        </w:rPr>
      </w:pPr>
    </w:p>
    <w:p>
      <w:pPr>
        <w:pStyle w:val="BodyText"/>
        <w:ind w:left="480"/>
      </w:pPr>
      <w:r>
        <w:rPr/>
        <w:t>Key:</w:t>
      </w:r>
    </w:p>
    <w:p>
      <w:pPr>
        <w:pStyle w:val="BodyText"/>
        <w:spacing w:before="141"/>
        <w:ind w:left="480"/>
      </w:pPr>
      <w:r>
        <w:rPr/>
        <w:t>M = Marker</w:t>
      </w:r>
      <w:r>
        <w:rPr>
          <w:spacing w:val="1"/>
        </w:rPr>
        <w:t> </w:t>
      </w:r>
      <w:r>
        <w:rPr/>
        <w:t>Φ174/HaeIII</w:t>
      </w:r>
    </w:p>
    <w:p>
      <w:pPr>
        <w:pStyle w:val="BodyText"/>
        <w:spacing w:before="144"/>
        <w:ind w:left="480"/>
      </w:pPr>
      <w:r>
        <w:rPr/>
        <w:t>Lanes</w:t>
      </w:r>
      <w:r>
        <w:rPr>
          <w:spacing w:val="-1"/>
        </w:rPr>
        <w:t> </w:t>
      </w:r>
      <w:r>
        <w:rPr/>
        <w:t>Marked</w:t>
      </w:r>
      <w:r>
        <w:rPr>
          <w:spacing w:val="1"/>
        </w:rPr>
        <w:t> </w:t>
      </w:r>
      <w:r>
        <w:rPr/>
        <w:t>C+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C- show</w:t>
      </w:r>
      <w:r>
        <w:rPr>
          <w:spacing w:val="-3"/>
        </w:rPr>
        <w:t> </w:t>
      </w:r>
      <w:r>
        <w:rPr/>
        <w:t>positive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negative controls</w:t>
      </w:r>
      <w:r>
        <w:rPr>
          <w:spacing w:val="4"/>
        </w:rPr>
        <w:t> </w:t>
      </w:r>
      <w:r>
        <w:rPr/>
        <w:t>respectively.</w:t>
      </w:r>
    </w:p>
    <w:p>
      <w:pPr>
        <w:pStyle w:val="BodyText"/>
        <w:spacing w:line="364" w:lineRule="auto" w:before="141"/>
        <w:ind w:left="480"/>
      </w:pPr>
      <w:r>
        <w:rPr/>
        <w:t>The</w:t>
      </w:r>
      <w:r>
        <w:rPr>
          <w:spacing w:val="2"/>
        </w:rPr>
        <w:t> </w:t>
      </w:r>
      <w:r>
        <w:rPr/>
        <w:t>other</w:t>
      </w:r>
      <w:r>
        <w:rPr>
          <w:spacing w:val="63"/>
        </w:rPr>
        <w:t> </w:t>
      </w:r>
      <w:r>
        <w:rPr/>
        <w:t>lanes</w:t>
      </w:r>
      <w:r>
        <w:rPr>
          <w:spacing w:val="63"/>
        </w:rPr>
        <w:t> </w:t>
      </w:r>
      <w:r>
        <w:rPr/>
        <w:t>contain</w:t>
      </w:r>
      <w:r>
        <w:rPr>
          <w:spacing w:val="1"/>
        </w:rPr>
        <w:t> </w:t>
      </w:r>
      <w:r>
        <w:rPr/>
        <w:t>PCR</w:t>
      </w:r>
      <w:r>
        <w:rPr>
          <w:spacing w:val="62"/>
        </w:rPr>
        <w:t> </w:t>
      </w:r>
      <w:r>
        <w:rPr/>
        <w:t>products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blood</w:t>
      </w:r>
      <w:r>
        <w:rPr>
          <w:spacing w:val="1"/>
        </w:rPr>
        <w:t> </w:t>
      </w:r>
      <w:r>
        <w:rPr/>
        <w:t>samples</w:t>
      </w:r>
      <w:r>
        <w:rPr>
          <w:spacing w:val="1"/>
        </w:rPr>
        <w:t> </w:t>
      </w:r>
      <w:r>
        <w:rPr/>
        <w:t>of</w:t>
      </w:r>
      <w:r>
        <w:rPr>
          <w:spacing w:val="3"/>
        </w:rPr>
        <w:t> </w:t>
      </w:r>
      <w:r>
        <w:rPr/>
        <w:t>the</w:t>
      </w:r>
      <w:r>
        <w:rPr>
          <w:spacing w:val="1"/>
        </w:rPr>
        <w:t> </w:t>
      </w:r>
      <w:r>
        <w:rPr/>
        <w:t>treated</w:t>
      </w:r>
      <w:r>
        <w:rPr>
          <w:spacing w:val="-61"/>
        </w:rPr>
        <w:t> </w:t>
      </w:r>
      <w:r>
        <w:rPr/>
        <w:t>sleeping</w:t>
      </w:r>
      <w:r>
        <w:rPr>
          <w:spacing w:val="1"/>
        </w:rPr>
        <w:t> </w:t>
      </w:r>
      <w:r>
        <w:rPr/>
        <w:t>sickness</w:t>
      </w:r>
      <w:r>
        <w:rPr>
          <w:spacing w:val="1"/>
        </w:rPr>
        <w:t> </w:t>
      </w:r>
      <w:r>
        <w:rPr/>
        <w:t>patients.</w:t>
      </w:r>
    </w:p>
    <w:p>
      <w:pPr>
        <w:spacing w:after="0" w:line="364" w:lineRule="auto"/>
        <w:sectPr>
          <w:headerReference w:type="default" r:id="rId239"/>
          <w:pgSz w:w="11910" w:h="16840"/>
          <w:pgMar w:header="724" w:footer="0" w:top="1340" w:bottom="280" w:left="1680" w:right="920"/>
          <w:pgNumType w:start="181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5"/>
        </w:rPr>
      </w:pPr>
    </w:p>
    <w:p>
      <w:pPr>
        <w:pStyle w:val="BodyText"/>
        <w:ind w:left="480"/>
        <w:rPr>
          <w:sz w:val="20"/>
        </w:rPr>
      </w:pPr>
      <w:r>
        <w:rPr>
          <w:sz w:val="20"/>
        </w:rPr>
        <w:drawing>
          <wp:inline distT="0" distB="0" distL="0" distR="0">
            <wp:extent cx="5440799" cy="3728085"/>
            <wp:effectExtent l="0" t="0" r="0" b="0"/>
            <wp:docPr id="85" name="image22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222.jpeg"/>
                    <pic:cNvPicPr/>
                  </pic:nvPicPr>
                  <pic:blipFill>
                    <a:blip r:embed="rId2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0799" cy="372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6"/>
      </w:pPr>
    </w:p>
    <w:p>
      <w:pPr>
        <w:pStyle w:val="BodyText"/>
        <w:spacing w:line="364" w:lineRule="auto" w:before="96"/>
        <w:ind w:left="1920" w:right="233" w:hanging="1440"/>
        <w:jc w:val="both"/>
      </w:pPr>
      <w:r>
        <w:rPr/>
        <w:t>Plate 12.</w:t>
      </w:r>
      <w:r>
        <w:rPr>
          <w:spacing w:val="1"/>
        </w:rPr>
        <w:t> </w:t>
      </w:r>
      <w:r>
        <w:rPr/>
        <w:t>Ethidium Bromide Stained Agarose Gel Electrophoresis Showing</w:t>
      </w:r>
      <w:r>
        <w:rPr>
          <w:spacing w:val="1"/>
        </w:rPr>
        <w:t> </w:t>
      </w:r>
      <w:r>
        <w:rPr/>
        <w:t>Polymerase Chain Reaction (PCR) Products of DNA Extracts of</w:t>
      </w:r>
      <w:r>
        <w:rPr>
          <w:spacing w:val="1"/>
        </w:rPr>
        <w:t> </w:t>
      </w:r>
      <w:r>
        <w:rPr/>
        <w:t>Whatman Filter Paper Blood Samples of Postive Untreated Cases</w:t>
      </w:r>
      <w:r>
        <w:rPr>
          <w:spacing w:val="1"/>
        </w:rPr>
        <w:t> </w:t>
      </w:r>
      <w:r>
        <w:rPr/>
        <w:t>of</w:t>
      </w:r>
      <w:r>
        <w:rPr>
          <w:spacing w:val="4"/>
        </w:rPr>
        <w:t> </w:t>
      </w:r>
      <w:r>
        <w:rPr/>
        <w:t>Sleeping</w:t>
      </w:r>
      <w:r>
        <w:rPr>
          <w:spacing w:val="2"/>
        </w:rPr>
        <w:t> </w:t>
      </w:r>
      <w:r>
        <w:rPr/>
        <w:t>Sickness.</w:t>
      </w:r>
    </w:p>
    <w:p>
      <w:pPr>
        <w:pStyle w:val="BodyText"/>
        <w:spacing w:before="7"/>
        <w:rPr>
          <w:sz w:val="21"/>
        </w:rPr>
      </w:pPr>
    </w:p>
    <w:p>
      <w:pPr>
        <w:pStyle w:val="BodyText"/>
        <w:ind w:left="480"/>
      </w:pPr>
      <w:r>
        <w:rPr/>
        <w:t>Key:</w:t>
      </w:r>
    </w:p>
    <w:p>
      <w:pPr>
        <w:pStyle w:val="BodyText"/>
        <w:spacing w:before="141"/>
        <w:ind w:left="480"/>
      </w:pPr>
      <w:r>
        <w:rPr/>
        <w:t>M = Marker</w:t>
      </w:r>
      <w:r>
        <w:rPr>
          <w:spacing w:val="2"/>
        </w:rPr>
        <w:t> </w:t>
      </w:r>
      <w:r>
        <w:rPr/>
        <w:t>Φ174/HaeIII</w:t>
      </w:r>
    </w:p>
    <w:p>
      <w:pPr>
        <w:pStyle w:val="BodyText"/>
        <w:spacing w:line="364" w:lineRule="auto" w:before="144"/>
        <w:ind w:left="480" w:right="229"/>
      </w:pPr>
      <w:r>
        <w:rPr/>
        <w:t>Lanes</w:t>
      </w:r>
      <w:r>
        <w:rPr>
          <w:spacing w:val="1"/>
        </w:rPr>
        <w:t> </w:t>
      </w:r>
      <w:r>
        <w:rPr/>
        <w:t>Marked</w:t>
      </w:r>
      <w:r>
        <w:rPr>
          <w:spacing w:val="3"/>
        </w:rPr>
        <w:t> </w:t>
      </w:r>
      <w:r>
        <w:rPr/>
        <w:t>C+</w:t>
      </w:r>
      <w:r>
        <w:rPr>
          <w:spacing w:val="2"/>
        </w:rPr>
        <w:t> </w:t>
      </w:r>
      <w:r>
        <w:rPr/>
        <w:t>and</w:t>
      </w:r>
      <w:r>
        <w:rPr>
          <w:spacing w:val="1"/>
        </w:rPr>
        <w:t> </w:t>
      </w:r>
      <w:r>
        <w:rPr/>
        <w:t>C-</w:t>
      </w:r>
      <w:r>
        <w:rPr>
          <w:spacing w:val="2"/>
        </w:rPr>
        <w:t> </w:t>
      </w:r>
      <w:r>
        <w:rPr/>
        <w:t>show positive</w:t>
      </w:r>
      <w:r>
        <w:rPr>
          <w:spacing w:val="3"/>
        </w:rPr>
        <w:t> </w:t>
      </w:r>
      <w:r>
        <w:rPr/>
        <w:t>and</w:t>
      </w:r>
      <w:r>
        <w:rPr>
          <w:spacing w:val="3"/>
        </w:rPr>
        <w:t> </w:t>
      </w:r>
      <w:r>
        <w:rPr/>
        <w:t>negative</w:t>
      </w:r>
      <w:r>
        <w:rPr>
          <w:spacing w:val="3"/>
        </w:rPr>
        <w:t> </w:t>
      </w:r>
      <w:r>
        <w:rPr/>
        <w:t>controls</w:t>
      </w:r>
      <w:r>
        <w:rPr>
          <w:spacing w:val="5"/>
        </w:rPr>
        <w:t> </w:t>
      </w:r>
      <w:r>
        <w:rPr/>
        <w:t>respectively.</w:t>
      </w:r>
      <w:r>
        <w:rPr>
          <w:spacing w:val="1"/>
        </w:rPr>
        <w:t> </w:t>
      </w:r>
      <w:r>
        <w:rPr/>
        <w:t>Lanes</w:t>
      </w:r>
      <w:r>
        <w:rPr>
          <w:spacing w:val="12"/>
        </w:rPr>
        <w:t> </w:t>
      </w:r>
      <w:r>
        <w:rPr/>
        <w:t>S*</w:t>
      </w:r>
      <w:r>
        <w:rPr>
          <w:spacing w:val="13"/>
        </w:rPr>
        <w:t> </w:t>
      </w:r>
      <w:r>
        <w:rPr/>
        <w:t>and</w:t>
      </w:r>
      <w:r>
        <w:rPr>
          <w:spacing w:val="13"/>
        </w:rPr>
        <w:t> </w:t>
      </w:r>
      <w:r>
        <w:rPr/>
        <w:t>S**</w:t>
      </w:r>
      <w:r>
        <w:rPr>
          <w:spacing w:val="13"/>
        </w:rPr>
        <w:t> </w:t>
      </w:r>
      <w:r>
        <w:rPr/>
        <w:t>contain</w:t>
      </w:r>
      <w:r>
        <w:rPr>
          <w:spacing w:val="13"/>
        </w:rPr>
        <w:t> </w:t>
      </w:r>
      <w:r>
        <w:rPr/>
        <w:t>PCR</w:t>
      </w:r>
      <w:r>
        <w:rPr>
          <w:spacing w:val="11"/>
        </w:rPr>
        <w:t> </w:t>
      </w:r>
      <w:r>
        <w:rPr/>
        <w:t>products</w:t>
      </w:r>
      <w:r>
        <w:rPr>
          <w:spacing w:val="10"/>
        </w:rPr>
        <w:t> </w:t>
      </w:r>
      <w:r>
        <w:rPr/>
        <w:t>of</w:t>
      </w:r>
      <w:r>
        <w:rPr>
          <w:spacing w:val="15"/>
        </w:rPr>
        <w:t> </w:t>
      </w:r>
      <w:r>
        <w:rPr/>
        <w:t>the</w:t>
      </w:r>
      <w:r>
        <w:rPr>
          <w:spacing w:val="13"/>
        </w:rPr>
        <w:t> </w:t>
      </w:r>
      <w:r>
        <w:rPr/>
        <w:t>blood</w:t>
      </w:r>
      <w:r>
        <w:rPr>
          <w:spacing w:val="13"/>
        </w:rPr>
        <w:t> </w:t>
      </w:r>
      <w:r>
        <w:rPr/>
        <w:t>samples</w:t>
      </w:r>
      <w:r>
        <w:rPr>
          <w:spacing w:val="16"/>
        </w:rPr>
        <w:t> </w:t>
      </w:r>
      <w:r>
        <w:rPr/>
        <w:t>of</w:t>
      </w:r>
      <w:r>
        <w:rPr>
          <w:spacing w:val="15"/>
        </w:rPr>
        <w:t> </w:t>
      </w:r>
      <w:r>
        <w:rPr/>
        <w:t>positive</w:t>
      </w:r>
      <w:r>
        <w:rPr>
          <w:spacing w:val="-61"/>
        </w:rPr>
        <w:t> </w:t>
      </w:r>
      <w:r>
        <w:rPr/>
        <w:t>untreated cases of</w:t>
      </w:r>
      <w:r>
        <w:rPr>
          <w:spacing w:val="5"/>
        </w:rPr>
        <w:t> </w:t>
      </w:r>
      <w:r>
        <w:rPr/>
        <w:t>sleeping</w:t>
      </w:r>
      <w:r>
        <w:rPr>
          <w:spacing w:val="2"/>
        </w:rPr>
        <w:t> </w:t>
      </w:r>
      <w:r>
        <w:rPr/>
        <w:t>sickness.</w:t>
      </w:r>
    </w:p>
    <w:p>
      <w:pPr>
        <w:pStyle w:val="BodyText"/>
        <w:spacing w:line="367" w:lineRule="auto" w:before="2"/>
        <w:ind w:left="480"/>
      </w:pPr>
      <w:r>
        <w:rPr/>
        <w:t>Other</w:t>
      </w:r>
      <w:r>
        <w:rPr>
          <w:spacing w:val="56"/>
        </w:rPr>
        <w:t> </w:t>
      </w:r>
      <w:r>
        <w:rPr/>
        <w:t>lanes</w:t>
      </w:r>
      <w:r>
        <w:rPr>
          <w:spacing w:val="57"/>
        </w:rPr>
        <w:t> </w:t>
      </w:r>
      <w:r>
        <w:rPr/>
        <w:t>contain</w:t>
      </w:r>
      <w:r>
        <w:rPr>
          <w:spacing w:val="55"/>
        </w:rPr>
        <w:t> </w:t>
      </w:r>
      <w:r>
        <w:rPr/>
        <w:t>PCR</w:t>
      </w:r>
      <w:r>
        <w:rPr>
          <w:spacing w:val="56"/>
        </w:rPr>
        <w:t> </w:t>
      </w:r>
      <w:r>
        <w:rPr/>
        <w:t>Products</w:t>
      </w:r>
      <w:r>
        <w:rPr>
          <w:spacing w:val="58"/>
        </w:rPr>
        <w:t> </w:t>
      </w:r>
      <w:r>
        <w:rPr/>
        <w:t>of</w:t>
      </w:r>
      <w:r>
        <w:rPr>
          <w:spacing w:val="55"/>
        </w:rPr>
        <w:t> </w:t>
      </w:r>
      <w:r>
        <w:rPr/>
        <w:t>the</w:t>
      </w:r>
      <w:r>
        <w:rPr>
          <w:spacing w:val="58"/>
        </w:rPr>
        <w:t> </w:t>
      </w:r>
      <w:r>
        <w:rPr/>
        <w:t>blood</w:t>
      </w:r>
      <w:r>
        <w:rPr>
          <w:spacing w:val="58"/>
        </w:rPr>
        <w:t> </w:t>
      </w:r>
      <w:r>
        <w:rPr/>
        <w:t>samples</w:t>
      </w:r>
      <w:r>
        <w:rPr>
          <w:spacing w:val="55"/>
        </w:rPr>
        <w:t> </w:t>
      </w:r>
      <w:r>
        <w:rPr/>
        <w:t>of</w:t>
      </w:r>
      <w:r>
        <w:rPr>
          <w:spacing w:val="60"/>
        </w:rPr>
        <w:t> </w:t>
      </w:r>
      <w:r>
        <w:rPr/>
        <w:t>uninfected</w:t>
      </w:r>
      <w:r>
        <w:rPr>
          <w:spacing w:val="-61"/>
        </w:rPr>
        <w:t> </w:t>
      </w:r>
      <w:r>
        <w:rPr/>
        <w:t>individuals.</w:t>
      </w:r>
    </w:p>
    <w:p>
      <w:pPr>
        <w:spacing w:after="0" w:line="367" w:lineRule="auto"/>
        <w:sectPr>
          <w:pgSz w:w="11910" w:h="16840"/>
          <w:pgMar w:header="724" w:footer="0" w:top="1340" w:bottom="280" w:left="1680" w:right="920"/>
        </w:sectPr>
      </w:pPr>
    </w:p>
    <w:p>
      <w:pPr>
        <w:pStyle w:val="Heading6"/>
        <w:numPr>
          <w:ilvl w:val="2"/>
          <w:numId w:val="24"/>
        </w:numPr>
        <w:tabs>
          <w:tab w:pos="1471" w:val="left" w:leader="none"/>
          <w:tab w:pos="1472" w:val="left" w:leader="none"/>
        </w:tabs>
        <w:spacing w:line="240" w:lineRule="auto" w:before="183" w:after="0"/>
        <w:ind w:left="1471" w:right="0" w:hanging="992"/>
        <w:jc w:val="left"/>
      </w:pPr>
      <w:bookmarkStart w:name="_TOC_250014" w:id="97"/>
      <w:r>
        <w:rPr/>
        <w:t>Economic Activities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People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7"/>
        </w:rPr>
        <w:t> </w:t>
      </w:r>
      <w:r>
        <w:rPr/>
        <w:t>Surveyed</w:t>
      </w:r>
      <w:r>
        <w:rPr>
          <w:spacing w:val="2"/>
        </w:rPr>
        <w:t> </w:t>
      </w:r>
      <w:bookmarkEnd w:id="97"/>
      <w:r>
        <w:rPr/>
        <w:t>Areas</w:t>
      </w:r>
    </w:p>
    <w:p>
      <w:pPr>
        <w:pStyle w:val="BodyText"/>
        <w:spacing w:line="487" w:lineRule="auto" w:before="203"/>
        <w:ind w:left="480" w:right="226" w:firstLine="720"/>
        <w:jc w:val="both"/>
      </w:pPr>
      <w:r>
        <w:rPr/>
        <w:t>The economic activities of the people include farming, rubber tapping,</w:t>
      </w:r>
      <w:r>
        <w:rPr>
          <w:spacing w:val="1"/>
        </w:rPr>
        <w:t> </w:t>
      </w:r>
      <w:r>
        <w:rPr/>
        <w:t>hunting, fishing, garri and palm produce processing, petty trading, herbalists and</w:t>
      </w:r>
      <w:r>
        <w:rPr>
          <w:spacing w:val="1"/>
        </w:rPr>
        <w:t> </w:t>
      </w:r>
      <w:r>
        <w:rPr/>
        <w:t>civil servants. However, school children help their parents in farming activities</w:t>
      </w:r>
      <w:r>
        <w:rPr>
          <w:spacing w:val="1"/>
        </w:rPr>
        <w:t> </w:t>
      </w:r>
      <w:r>
        <w:rPr/>
        <w:t>after school hours and during holidays. For animal trypanosomiasis, a great</w:t>
      </w:r>
      <w:r>
        <w:rPr>
          <w:spacing w:val="1"/>
        </w:rPr>
        <w:t> </w:t>
      </w:r>
      <w:r>
        <w:rPr/>
        <w:t>number of respondents engaged in cattle and small ruminants rearing, and the</w:t>
      </w:r>
      <w:r>
        <w:rPr>
          <w:spacing w:val="1"/>
        </w:rPr>
        <w:t> </w:t>
      </w:r>
      <w:r>
        <w:rPr/>
        <w:t>nomadic/semi-nomadic</w:t>
      </w:r>
      <w:r>
        <w:rPr>
          <w:spacing w:val="1"/>
        </w:rPr>
        <w:t> </w:t>
      </w:r>
      <w:r>
        <w:rPr/>
        <w:t>Fulanis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majority.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livestock</w:t>
      </w:r>
      <w:r>
        <w:rPr>
          <w:spacing w:val="1"/>
        </w:rPr>
        <w:t> </w:t>
      </w:r>
      <w:r>
        <w:rPr/>
        <w:t>owners engage in mix-farming system. They realized a reasonable income from</w:t>
      </w:r>
      <w:r>
        <w:rPr>
          <w:spacing w:val="1"/>
        </w:rPr>
        <w:t> </w:t>
      </w:r>
      <w:r>
        <w:rPr/>
        <w:t>livestock, plus other benefits which include milk, butter, animal dung as “fire</w:t>
      </w:r>
      <w:r>
        <w:rPr>
          <w:spacing w:val="1"/>
        </w:rPr>
        <w:t> </w:t>
      </w:r>
      <w:r>
        <w:rPr/>
        <w:t>wood” and manure. Apart from these farm products, some of the respondents</w:t>
      </w:r>
      <w:r>
        <w:rPr>
          <w:spacing w:val="1"/>
        </w:rPr>
        <w:t> </w:t>
      </w:r>
      <w:r>
        <w:rPr/>
        <w:t>own</w:t>
      </w:r>
      <w:r>
        <w:rPr>
          <w:spacing w:val="2"/>
        </w:rPr>
        <w:t> </w:t>
      </w:r>
      <w:r>
        <w:rPr/>
        <w:t>some</w:t>
      </w:r>
      <w:r>
        <w:rPr>
          <w:spacing w:val="1"/>
        </w:rPr>
        <w:t> </w:t>
      </w:r>
      <w:r>
        <w:rPr/>
        <w:t>durable</w:t>
      </w:r>
      <w:r>
        <w:rPr>
          <w:spacing w:val="3"/>
        </w:rPr>
        <w:t> </w:t>
      </w:r>
      <w:r>
        <w:rPr/>
        <w:t>goods.</w:t>
      </w:r>
    </w:p>
    <w:p>
      <w:pPr>
        <w:pStyle w:val="Heading6"/>
        <w:numPr>
          <w:ilvl w:val="2"/>
          <w:numId w:val="24"/>
        </w:numPr>
        <w:tabs>
          <w:tab w:pos="1471" w:val="left" w:leader="none"/>
          <w:tab w:pos="1472" w:val="left" w:leader="none"/>
        </w:tabs>
        <w:spacing w:line="240" w:lineRule="auto" w:before="202" w:after="0"/>
        <w:ind w:left="1471" w:right="0" w:hanging="992"/>
        <w:jc w:val="left"/>
      </w:pPr>
      <w:bookmarkStart w:name="_TOC_250013" w:id="98"/>
      <w:r>
        <w:rPr/>
        <w:t>Degree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bookmarkEnd w:id="98"/>
      <w:r>
        <w:rPr/>
        <w:t>Awareness</w:t>
      </w:r>
    </w:p>
    <w:p>
      <w:pPr>
        <w:pStyle w:val="BodyText"/>
        <w:spacing w:line="487" w:lineRule="auto" w:before="205"/>
        <w:ind w:left="480" w:right="227" w:firstLine="720"/>
        <w:jc w:val="both"/>
      </w:pPr>
      <w:r>
        <w:rPr/>
        <w:t>Some of the rural respondents are not literate. Some of the respondents</w:t>
      </w:r>
      <w:r>
        <w:rPr>
          <w:spacing w:val="1"/>
        </w:rPr>
        <w:t> </w:t>
      </w:r>
      <w:r>
        <w:rPr/>
        <w:t>showed lack of awareness concerning sleeping sickness and its causative agent</w:t>
      </w:r>
      <w:r>
        <w:rPr>
          <w:spacing w:val="1"/>
        </w:rPr>
        <w:t> </w:t>
      </w:r>
      <w:r>
        <w:rPr/>
        <w:t>and vector. However, comparatively the degree of awareness of the respondents</w:t>
      </w:r>
      <w:r>
        <w:rPr>
          <w:spacing w:val="-61"/>
        </w:rPr>
        <w:t> </w:t>
      </w:r>
      <w:r>
        <w:rPr/>
        <w:t>seems to be more in Konshisha LGA in the old Gboko LGA of Benue State, an</w:t>
      </w:r>
      <w:r>
        <w:rPr>
          <w:spacing w:val="1"/>
        </w:rPr>
        <w:t> </w:t>
      </w:r>
      <w:r>
        <w:rPr/>
        <w:t>old endemic area than in Ethiope East LGA of Delta State, a new endemic focus</w:t>
      </w:r>
      <w:r>
        <w:rPr>
          <w:spacing w:val="1"/>
        </w:rPr>
        <w:t> </w:t>
      </w:r>
      <w:r>
        <w:rPr/>
        <w:t>(Table 25). Although a considerable number of the respondents indicated that</w:t>
      </w:r>
      <w:r>
        <w:rPr>
          <w:spacing w:val="1"/>
        </w:rPr>
        <w:t> </w:t>
      </w:r>
      <w:r>
        <w:rPr/>
        <w:t>they</w:t>
      </w:r>
      <w:r>
        <w:rPr>
          <w:spacing w:val="26"/>
        </w:rPr>
        <w:t> </w:t>
      </w:r>
      <w:r>
        <w:rPr/>
        <w:t>have</w:t>
      </w:r>
      <w:r>
        <w:rPr>
          <w:spacing w:val="30"/>
        </w:rPr>
        <w:t> </w:t>
      </w:r>
      <w:r>
        <w:rPr/>
        <w:t>heard</w:t>
      </w:r>
      <w:r>
        <w:rPr>
          <w:spacing w:val="30"/>
        </w:rPr>
        <w:t> </w:t>
      </w:r>
      <w:r>
        <w:rPr/>
        <w:t>of</w:t>
      </w:r>
      <w:r>
        <w:rPr>
          <w:spacing w:val="31"/>
        </w:rPr>
        <w:t> </w:t>
      </w:r>
      <w:r>
        <w:rPr/>
        <w:t>animal</w:t>
      </w:r>
      <w:r>
        <w:rPr>
          <w:spacing w:val="29"/>
        </w:rPr>
        <w:t> </w:t>
      </w:r>
      <w:r>
        <w:rPr/>
        <w:t>trypanosomiasis,</w:t>
      </w:r>
      <w:r>
        <w:rPr>
          <w:spacing w:val="27"/>
        </w:rPr>
        <w:t> </w:t>
      </w:r>
      <w:r>
        <w:rPr/>
        <w:t>they</w:t>
      </w:r>
      <w:r>
        <w:rPr>
          <w:spacing w:val="27"/>
        </w:rPr>
        <w:t> </w:t>
      </w:r>
      <w:r>
        <w:rPr/>
        <w:t>did</w:t>
      </w:r>
      <w:r>
        <w:rPr>
          <w:spacing w:val="29"/>
        </w:rPr>
        <w:t> </w:t>
      </w:r>
      <w:r>
        <w:rPr/>
        <w:t>know</w:t>
      </w:r>
      <w:r>
        <w:rPr>
          <w:spacing w:val="27"/>
        </w:rPr>
        <w:t> </w:t>
      </w:r>
      <w:r>
        <w:rPr/>
        <w:t>the</w:t>
      </w:r>
      <w:r>
        <w:rPr>
          <w:spacing w:val="29"/>
        </w:rPr>
        <w:t> </w:t>
      </w:r>
      <w:r>
        <w:rPr/>
        <w:t>actual</w:t>
      </w:r>
      <w:r>
        <w:rPr>
          <w:spacing w:val="29"/>
        </w:rPr>
        <w:t> </w:t>
      </w:r>
      <w:r>
        <w:rPr/>
        <w:t>cause</w:t>
      </w:r>
      <w:r>
        <w:rPr>
          <w:spacing w:val="29"/>
        </w:rPr>
        <w:t> </w:t>
      </w:r>
      <w:r>
        <w:rPr/>
        <w:t>of</w:t>
      </w:r>
      <w:r>
        <w:rPr>
          <w:spacing w:val="-61"/>
        </w:rPr>
        <w:t> </w:t>
      </w:r>
      <w:r>
        <w:rPr/>
        <w:t>the disease. Majority of the respondents did not actually know the vector (the</w:t>
      </w:r>
      <w:r>
        <w:rPr>
          <w:spacing w:val="1"/>
        </w:rPr>
        <w:t> </w:t>
      </w:r>
      <w:r>
        <w:rPr/>
        <w:t>tsetse fly), which they seemed to confuse with the tabanid, a hard biting fly</w:t>
      </w:r>
      <w:r>
        <w:rPr>
          <w:spacing w:val="1"/>
        </w:rPr>
        <w:t> </w:t>
      </w:r>
      <w:r>
        <w:rPr>
          <w:rFonts w:ascii="Arial"/>
          <w:i/>
        </w:rPr>
        <w:t>Atylotus</w:t>
      </w:r>
      <w:r>
        <w:rPr>
          <w:rFonts w:ascii="Arial"/>
          <w:i/>
          <w:spacing w:val="-3"/>
        </w:rPr>
        <w:t> </w:t>
      </w:r>
      <w:r>
        <w:rPr>
          <w:rFonts w:ascii="Arial"/>
          <w:i/>
        </w:rPr>
        <w:t>agrestis</w:t>
      </w:r>
      <w:r>
        <w:rPr>
          <w:rFonts w:ascii="Arial"/>
          <w:i/>
          <w:spacing w:val="2"/>
        </w:rPr>
        <w:t> </w:t>
      </w:r>
      <w:r>
        <w:rPr/>
        <w:t>or</w:t>
      </w:r>
      <w:r>
        <w:rPr>
          <w:spacing w:val="2"/>
        </w:rPr>
        <w:t> </w:t>
      </w:r>
      <w:r>
        <w:rPr>
          <w:rFonts w:ascii="Arial"/>
          <w:i/>
        </w:rPr>
        <w:t>Atylotus fuscipes</w:t>
      </w:r>
      <w:r>
        <w:rPr/>
        <w:t>.</w:t>
      </w:r>
    </w:p>
    <w:p>
      <w:pPr>
        <w:pStyle w:val="Heading6"/>
        <w:numPr>
          <w:ilvl w:val="2"/>
          <w:numId w:val="24"/>
        </w:numPr>
        <w:tabs>
          <w:tab w:pos="1471" w:val="left" w:leader="none"/>
          <w:tab w:pos="1472" w:val="left" w:leader="none"/>
        </w:tabs>
        <w:spacing w:line="240" w:lineRule="auto" w:before="193" w:after="0"/>
        <w:ind w:left="1471" w:right="0" w:hanging="992"/>
        <w:jc w:val="left"/>
      </w:pPr>
      <w:bookmarkStart w:name="_TOC_250012" w:id="99"/>
      <w:r>
        <w:rPr/>
        <w:t>Attitude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Disease</w:t>
      </w:r>
      <w:r>
        <w:rPr>
          <w:spacing w:val="-4"/>
        </w:rPr>
        <w:t> </w:t>
      </w:r>
      <w:r>
        <w:rPr/>
        <w:t>and</w:t>
      </w:r>
      <w:r>
        <w:rPr>
          <w:spacing w:val="-2"/>
        </w:rPr>
        <w:t> </w:t>
      </w:r>
      <w:r>
        <w:rPr/>
        <w:t>Treatment</w:t>
      </w:r>
      <w:r>
        <w:rPr>
          <w:spacing w:val="-1"/>
        </w:rPr>
        <w:t> </w:t>
      </w:r>
      <w:r>
        <w:rPr/>
        <w:t>Seeking</w:t>
      </w:r>
      <w:r>
        <w:rPr>
          <w:spacing w:val="-2"/>
        </w:rPr>
        <w:t> </w:t>
      </w:r>
      <w:bookmarkEnd w:id="99"/>
      <w:r>
        <w:rPr/>
        <w:t>Behaviour</w:t>
      </w:r>
    </w:p>
    <w:p>
      <w:pPr>
        <w:pStyle w:val="BodyText"/>
        <w:spacing w:line="487" w:lineRule="auto" w:before="204"/>
        <w:ind w:left="480" w:right="231" w:firstLine="720"/>
        <w:jc w:val="both"/>
      </w:pPr>
      <w:r>
        <w:rPr/>
        <w:t>In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cases,</w:t>
      </w:r>
      <w:r>
        <w:rPr>
          <w:spacing w:val="1"/>
        </w:rPr>
        <w:t> </w:t>
      </w:r>
      <w:r>
        <w:rPr/>
        <w:t>there is</w:t>
      </w:r>
      <w:r>
        <w:rPr>
          <w:spacing w:val="1"/>
        </w:rPr>
        <w:t> </w:t>
      </w:r>
      <w:r>
        <w:rPr/>
        <w:t>non-challant</w:t>
      </w:r>
      <w:r>
        <w:rPr>
          <w:spacing w:val="1"/>
        </w:rPr>
        <w:t> </w:t>
      </w:r>
      <w:r>
        <w:rPr/>
        <w:t>attitude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disease</w:t>
      </w:r>
      <w:r>
        <w:rPr>
          <w:spacing w:val="1"/>
        </w:rPr>
        <w:t> </w:t>
      </w:r>
      <w:r>
        <w:rPr/>
        <w:t>problems</w:t>
      </w:r>
      <w:r>
        <w:rPr>
          <w:spacing w:val="1"/>
        </w:rPr>
        <w:t> </w:t>
      </w:r>
      <w:r>
        <w:rPr/>
        <w:t>like</w:t>
      </w:r>
      <w:r>
        <w:rPr>
          <w:spacing w:val="-61"/>
        </w:rPr>
        <w:t> </w:t>
      </w:r>
      <w:r>
        <w:rPr/>
        <w:t>sleeping</w:t>
      </w:r>
      <w:r>
        <w:rPr>
          <w:spacing w:val="29"/>
        </w:rPr>
        <w:t> </w:t>
      </w:r>
      <w:r>
        <w:rPr/>
        <w:t>sickness</w:t>
      </w:r>
      <w:r>
        <w:rPr>
          <w:spacing w:val="29"/>
        </w:rPr>
        <w:t> </w:t>
      </w:r>
      <w:r>
        <w:rPr/>
        <w:t>and</w:t>
      </w:r>
      <w:r>
        <w:rPr>
          <w:spacing w:val="30"/>
        </w:rPr>
        <w:t> </w:t>
      </w:r>
      <w:r>
        <w:rPr/>
        <w:t>often</w:t>
      </w:r>
      <w:r>
        <w:rPr>
          <w:spacing w:val="32"/>
        </w:rPr>
        <w:t> </w:t>
      </w:r>
      <w:r>
        <w:rPr/>
        <w:t>due</w:t>
      </w:r>
      <w:r>
        <w:rPr>
          <w:spacing w:val="29"/>
        </w:rPr>
        <w:t> </w:t>
      </w:r>
      <w:r>
        <w:rPr/>
        <w:t>to</w:t>
      </w:r>
      <w:r>
        <w:rPr>
          <w:spacing w:val="32"/>
        </w:rPr>
        <w:t> </w:t>
      </w:r>
      <w:r>
        <w:rPr/>
        <w:t>superstitious</w:t>
      </w:r>
      <w:r>
        <w:rPr>
          <w:spacing w:val="31"/>
        </w:rPr>
        <w:t> </w:t>
      </w:r>
      <w:r>
        <w:rPr/>
        <w:t>beliefs,</w:t>
      </w:r>
      <w:r>
        <w:rPr>
          <w:spacing w:val="32"/>
        </w:rPr>
        <w:t> </w:t>
      </w:r>
      <w:r>
        <w:rPr/>
        <w:t>disease</w:t>
      </w:r>
      <w:r>
        <w:rPr>
          <w:spacing w:val="30"/>
        </w:rPr>
        <w:t> </w:t>
      </w:r>
      <w:r>
        <w:rPr/>
        <w:t>problems</w:t>
      </w:r>
      <w:r>
        <w:rPr>
          <w:spacing w:val="29"/>
        </w:rPr>
        <w:t> </w:t>
      </w:r>
      <w:r>
        <w:rPr/>
        <w:t>are</w:t>
      </w:r>
    </w:p>
    <w:p>
      <w:pPr>
        <w:spacing w:after="0" w:line="487" w:lineRule="auto"/>
        <w:jc w:val="both"/>
        <w:sectPr>
          <w:pgSz w:w="11910" w:h="16840"/>
          <w:pgMar w:header="724" w:footer="0" w:top="1340" w:bottom="280" w:left="1680" w:right="920"/>
        </w:sectPr>
      </w:pPr>
    </w:p>
    <w:p>
      <w:pPr>
        <w:pStyle w:val="BodyText"/>
        <w:spacing w:line="487" w:lineRule="auto" w:before="86"/>
        <w:ind w:left="480" w:right="230"/>
        <w:jc w:val="both"/>
      </w:pPr>
      <w:r>
        <w:rPr/>
        <w:t>linked to witchcraft and punishment from dead ancestors. Sleeping sickness is</w:t>
      </w:r>
      <w:r>
        <w:rPr>
          <w:spacing w:val="1"/>
        </w:rPr>
        <w:t> </w:t>
      </w:r>
      <w:r>
        <w:rPr/>
        <w:t>often confused</w:t>
      </w:r>
      <w:r>
        <w:rPr>
          <w:spacing w:val="1"/>
        </w:rPr>
        <w:t> </w:t>
      </w:r>
      <w:r>
        <w:rPr/>
        <w:t>with malaria and other ailments prevalent among these rural</w:t>
      </w:r>
      <w:r>
        <w:rPr>
          <w:spacing w:val="1"/>
        </w:rPr>
        <w:t> </w:t>
      </w:r>
      <w:r>
        <w:rPr/>
        <w:t>people.</w:t>
      </w:r>
    </w:p>
    <w:p>
      <w:pPr>
        <w:pStyle w:val="BodyText"/>
        <w:spacing w:line="487" w:lineRule="auto" w:before="203"/>
        <w:ind w:left="480" w:right="234" w:firstLine="720"/>
        <w:jc w:val="both"/>
      </w:pPr>
      <w:r>
        <w:rPr/>
        <w:t>Some</w:t>
      </w:r>
      <w:r>
        <w:rPr>
          <w:spacing w:val="1"/>
        </w:rPr>
        <w:t> </w:t>
      </w:r>
      <w:r>
        <w:rPr/>
        <w:t>patients</w:t>
      </w:r>
      <w:r>
        <w:rPr>
          <w:spacing w:val="1"/>
        </w:rPr>
        <w:t> </w:t>
      </w:r>
      <w:r>
        <w:rPr/>
        <w:t>combine</w:t>
      </w:r>
      <w:r>
        <w:rPr>
          <w:spacing w:val="1"/>
        </w:rPr>
        <w:t> </w:t>
      </w:r>
      <w:r>
        <w:rPr/>
        <w:t>herbal</w:t>
      </w:r>
      <w:r>
        <w:rPr>
          <w:spacing w:val="1"/>
        </w:rPr>
        <w:t> </w:t>
      </w:r>
      <w:r>
        <w:rPr/>
        <w:t>remedies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orthodox</w:t>
      </w:r>
      <w:r>
        <w:rPr>
          <w:spacing w:val="1"/>
        </w:rPr>
        <w:t> </w:t>
      </w:r>
      <w:r>
        <w:rPr/>
        <w:t>medication.</w:t>
      </w:r>
      <w:r>
        <w:rPr>
          <w:spacing w:val="1"/>
        </w:rPr>
        <w:t> </w:t>
      </w:r>
      <w:r>
        <w:rPr/>
        <w:t>Traditional healers who consulted the oracle before initiation of treatment are</w:t>
      </w:r>
      <w:r>
        <w:rPr>
          <w:spacing w:val="1"/>
        </w:rPr>
        <w:t> </w:t>
      </w:r>
      <w:r>
        <w:rPr/>
        <w:t>patronized. Patients are known to report for orthodox treatment at the Hospital</w:t>
      </w:r>
      <w:r>
        <w:rPr>
          <w:spacing w:val="1"/>
        </w:rPr>
        <w:t> </w:t>
      </w:r>
      <w:r>
        <w:rPr/>
        <w:t>only after self medication, patronage of</w:t>
      </w:r>
      <w:r>
        <w:rPr>
          <w:spacing w:val="63"/>
        </w:rPr>
        <w:t> </w:t>
      </w:r>
      <w:r>
        <w:rPr/>
        <w:t>quacks and traditional healers, when</w:t>
      </w:r>
      <w:r>
        <w:rPr>
          <w:spacing w:val="1"/>
        </w:rPr>
        <w:t> </w:t>
      </w:r>
      <w:r>
        <w:rPr/>
        <w:t>their situation</w:t>
      </w:r>
      <w:r>
        <w:rPr>
          <w:spacing w:val="1"/>
        </w:rPr>
        <w:t> </w:t>
      </w:r>
      <w:r>
        <w:rPr/>
        <w:t>might</w:t>
      </w:r>
      <w:r>
        <w:rPr>
          <w:spacing w:val="3"/>
        </w:rPr>
        <w:t> </w:t>
      </w:r>
      <w:r>
        <w:rPr/>
        <w:t>have</w:t>
      </w:r>
      <w:r>
        <w:rPr>
          <w:spacing w:val="3"/>
        </w:rPr>
        <w:t> </w:t>
      </w:r>
      <w:r>
        <w:rPr/>
        <w:t>deteriorated.</w:t>
      </w:r>
    </w:p>
    <w:p>
      <w:pPr>
        <w:pStyle w:val="BodyText"/>
        <w:spacing w:line="487" w:lineRule="auto" w:before="203"/>
        <w:ind w:left="480" w:right="230" w:firstLine="720"/>
        <w:jc w:val="both"/>
      </w:pPr>
      <w:r>
        <w:rPr/>
        <w:t>In the case of animal trypanosomiasis, some of the respondents have a</w:t>
      </w:r>
      <w:r>
        <w:rPr>
          <w:spacing w:val="1"/>
        </w:rPr>
        <w:t> </w:t>
      </w:r>
      <w:r>
        <w:rPr/>
        <w:t>non-challant</w:t>
      </w:r>
      <w:r>
        <w:rPr>
          <w:spacing w:val="1"/>
        </w:rPr>
        <w:t> </w:t>
      </w:r>
      <w:r>
        <w:rPr/>
        <w:t>attitude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disease</w:t>
      </w:r>
      <w:r>
        <w:rPr>
          <w:spacing w:val="1"/>
        </w:rPr>
        <w:t> </w:t>
      </w:r>
      <w:r>
        <w:rPr/>
        <w:t>problem</w:t>
      </w:r>
      <w:r>
        <w:rPr>
          <w:spacing w:val="1"/>
        </w:rPr>
        <w:t> </w:t>
      </w:r>
      <w:r>
        <w:rPr/>
        <w:t>among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animals.</w:t>
      </w:r>
      <w:r>
        <w:rPr>
          <w:spacing w:val="1"/>
        </w:rPr>
        <w:t> </w:t>
      </w:r>
      <w:r>
        <w:rPr/>
        <w:t>However,</w:t>
      </w:r>
      <w:r>
        <w:rPr>
          <w:spacing w:val="1"/>
        </w:rPr>
        <w:t> </w:t>
      </w:r>
      <w:r>
        <w:rPr/>
        <w:t>the</w:t>
      </w:r>
      <w:r>
        <w:rPr>
          <w:spacing w:val="-61"/>
        </w:rPr>
        <w:t> </w:t>
      </w:r>
      <w:r>
        <w:rPr/>
        <w:t>Fulani cattle rearers showed concern for their sick animals. Though lacking in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areas,</w:t>
      </w:r>
      <w:r>
        <w:rPr>
          <w:spacing w:val="1"/>
        </w:rPr>
        <w:t> </w:t>
      </w:r>
      <w:r>
        <w:rPr/>
        <w:t>Veterinary</w:t>
      </w:r>
      <w:r>
        <w:rPr>
          <w:spacing w:val="1"/>
        </w:rPr>
        <w:t> </w:t>
      </w:r>
      <w:r>
        <w:rPr/>
        <w:t>clinics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rarely</w:t>
      </w:r>
      <w:r>
        <w:rPr>
          <w:spacing w:val="1"/>
        </w:rPr>
        <w:t> </w:t>
      </w:r>
      <w:r>
        <w:rPr/>
        <w:t>visited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livestock</w:t>
      </w:r>
      <w:r>
        <w:rPr>
          <w:spacing w:val="1"/>
        </w:rPr>
        <w:t> </w:t>
      </w:r>
      <w:r>
        <w:rPr/>
        <w:t>owners.</w:t>
      </w:r>
      <w:r>
        <w:rPr>
          <w:spacing w:val="1"/>
        </w:rPr>
        <w:t> </w:t>
      </w:r>
      <w:r>
        <w:rPr/>
        <w:t>Some</w:t>
      </w:r>
      <w:r>
        <w:rPr>
          <w:spacing w:val="-61"/>
        </w:rPr>
        <w:t> </w:t>
      </w:r>
      <w:r>
        <w:rPr/>
        <w:t>livestock owners visit them only when their animals are seriously sick and do not</w:t>
      </w:r>
      <w:r>
        <w:rPr>
          <w:spacing w:val="1"/>
        </w:rPr>
        <w:t> </w:t>
      </w:r>
      <w:r>
        <w:rPr/>
        <w:t>respond</w:t>
      </w:r>
      <w:r>
        <w:rPr>
          <w:spacing w:val="2"/>
        </w:rPr>
        <w:t> </w:t>
      </w:r>
      <w:r>
        <w:rPr/>
        <w:t>to</w:t>
      </w:r>
      <w:r>
        <w:rPr>
          <w:spacing w:val="1"/>
        </w:rPr>
        <w:t> </w:t>
      </w:r>
      <w:r>
        <w:rPr/>
        <w:t>their own</w:t>
      </w:r>
      <w:r>
        <w:rPr>
          <w:spacing w:val="3"/>
        </w:rPr>
        <w:t> </w:t>
      </w:r>
      <w:r>
        <w:rPr/>
        <w:t>treatment</w:t>
      </w:r>
      <w:r>
        <w:rPr>
          <w:spacing w:val="3"/>
        </w:rPr>
        <w:t> </w:t>
      </w:r>
      <w:r>
        <w:rPr/>
        <w:t>or</w:t>
      </w:r>
      <w:r>
        <w:rPr>
          <w:spacing w:val="1"/>
        </w:rPr>
        <w:t> </w:t>
      </w:r>
      <w:r>
        <w:rPr/>
        <w:t>those</w:t>
      </w:r>
      <w:r>
        <w:rPr>
          <w:spacing w:val="3"/>
        </w:rPr>
        <w:t> </w:t>
      </w:r>
      <w:r>
        <w:rPr/>
        <w:t>of</w:t>
      </w:r>
      <w:r>
        <w:rPr>
          <w:spacing w:val="3"/>
        </w:rPr>
        <w:t> </w:t>
      </w:r>
      <w:r>
        <w:rPr/>
        <w:t>quacks.</w:t>
      </w:r>
    </w:p>
    <w:p>
      <w:pPr>
        <w:pStyle w:val="Heading6"/>
        <w:numPr>
          <w:ilvl w:val="2"/>
          <w:numId w:val="24"/>
        </w:numPr>
        <w:tabs>
          <w:tab w:pos="1471" w:val="left" w:leader="none"/>
          <w:tab w:pos="1472" w:val="left" w:leader="none"/>
        </w:tabs>
        <w:spacing w:line="240" w:lineRule="auto" w:before="199" w:after="0"/>
        <w:ind w:left="1471" w:right="463" w:hanging="992"/>
        <w:jc w:val="left"/>
      </w:pPr>
      <w:r>
        <w:rPr/>
        <w:t>Responses</w:t>
      </w:r>
      <w:r>
        <w:rPr>
          <w:spacing w:val="-5"/>
        </w:rPr>
        <w:t> </w:t>
      </w:r>
      <w:r>
        <w:rPr/>
        <w:t>from</w:t>
      </w:r>
      <w:r>
        <w:rPr>
          <w:spacing w:val="-2"/>
        </w:rPr>
        <w:t> </w:t>
      </w:r>
      <w:r>
        <w:rPr/>
        <w:t>Medical</w:t>
      </w:r>
      <w:r>
        <w:rPr>
          <w:spacing w:val="-4"/>
        </w:rPr>
        <w:t> </w:t>
      </w:r>
      <w:r>
        <w:rPr/>
        <w:t>Practitioners/Other</w:t>
      </w:r>
      <w:r>
        <w:rPr>
          <w:spacing w:val="-2"/>
        </w:rPr>
        <w:t> </w:t>
      </w:r>
      <w:r>
        <w:rPr/>
        <w:t>Health</w:t>
      </w:r>
      <w:r>
        <w:rPr>
          <w:spacing w:val="-3"/>
        </w:rPr>
        <w:t> </w:t>
      </w:r>
      <w:r>
        <w:rPr/>
        <w:t>Officials</w:t>
      </w:r>
      <w:r>
        <w:rPr>
          <w:spacing w:val="-2"/>
        </w:rPr>
        <w:t> </w:t>
      </w:r>
      <w:r>
        <w:rPr/>
        <w:t>and</w:t>
      </w:r>
      <w:r>
        <w:rPr>
          <w:spacing w:val="-63"/>
        </w:rPr>
        <w:t> </w:t>
      </w:r>
      <w:r>
        <w:rPr/>
        <w:t>Veterinary</w:t>
      </w:r>
      <w:r>
        <w:rPr>
          <w:spacing w:val="-8"/>
        </w:rPr>
        <w:t> </w:t>
      </w:r>
      <w:r>
        <w:rPr/>
        <w:t>Officers/Extension</w:t>
      </w:r>
      <w:r>
        <w:rPr>
          <w:spacing w:val="-2"/>
        </w:rPr>
        <w:t> </w:t>
      </w:r>
      <w:r>
        <w:rPr/>
        <w:t>Workers</w:t>
      </w:r>
    </w:p>
    <w:p>
      <w:pPr>
        <w:pStyle w:val="BodyText"/>
        <w:spacing w:line="487" w:lineRule="auto" w:before="203"/>
        <w:ind w:left="480" w:right="227" w:firstLine="720"/>
        <w:jc w:val="both"/>
      </w:pPr>
      <w:r>
        <w:rPr/>
        <w:t>The medical practitioners/other health officials interviewed indicated the</w:t>
      </w:r>
      <w:r>
        <w:rPr>
          <w:spacing w:val="1"/>
        </w:rPr>
        <w:t> </w:t>
      </w:r>
      <w:r>
        <w:rPr/>
        <w:t>presence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sleeping sickness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Ethiope</w:t>
      </w:r>
      <w:r>
        <w:rPr>
          <w:spacing w:val="1"/>
        </w:rPr>
        <w:t> </w:t>
      </w:r>
      <w:r>
        <w:rPr/>
        <w:t>East</w:t>
      </w:r>
      <w:r>
        <w:rPr>
          <w:spacing w:val="1"/>
        </w:rPr>
        <w:t> </w:t>
      </w:r>
      <w:r>
        <w:rPr/>
        <w:t>LGA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Delta</w:t>
      </w:r>
      <w:r>
        <w:rPr>
          <w:spacing w:val="1"/>
        </w:rPr>
        <w:t> </w:t>
      </w:r>
      <w:r>
        <w:rPr/>
        <w:t>State.</w:t>
      </w:r>
      <w:r>
        <w:rPr>
          <w:spacing w:val="63"/>
        </w:rPr>
        <w:t> </w:t>
      </w:r>
      <w:r>
        <w:rPr/>
        <w:t>Some of</w:t>
      </w:r>
      <w:r>
        <w:rPr>
          <w:spacing w:val="-61"/>
        </w:rPr>
        <w:t> </w:t>
      </w:r>
      <w:r>
        <w:rPr/>
        <w:t>them, however, stated that due to lack of diagnostic facilities and the expertise to</w:t>
      </w:r>
      <w:r>
        <w:rPr>
          <w:spacing w:val="1"/>
        </w:rPr>
        <w:t> </w:t>
      </w:r>
      <w:r>
        <w:rPr/>
        <w:t>diagnose trypanosomiasis, they found it difficult to ascertain sleeping sickness</w:t>
      </w:r>
      <w:r>
        <w:rPr>
          <w:spacing w:val="1"/>
        </w:rPr>
        <w:t> </w:t>
      </w:r>
      <w:r>
        <w:rPr/>
        <w:t>cases. Many of the respondents indicated that patients did not report their cases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time.</w:t>
      </w:r>
      <w:r>
        <w:rPr>
          <w:spacing w:val="2"/>
        </w:rPr>
        <w:t> </w:t>
      </w:r>
      <w:r>
        <w:rPr/>
        <w:t>Lack</w:t>
      </w:r>
      <w:r>
        <w:rPr>
          <w:spacing w:val="1"/>
        </w:rPr>
        <w:t> </w:t>
      </w:r>
      <w:r>
        <w:rPr/>
        <w:t>of</w:t>
      </w:r>
      <w:r>
        <w:rPr>
          <w:spacing w:val="2"/>
        </w:rPr>
        <w:t> </w:t>
      </w:r>
      <w:r>
        <w:rPr/>
        <w:t>trypanocidal</w:t>
      </w:r>
      <w:r>
        <w:rPr>
          <w:spacing w:val="1"/>
        </w:rPr>
        <w:t> </w:t>
      </w:r>
      <w:r>
        <w:rPr/>
        <w:t>drugs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highlighted</w:t>
      </w:r>
      <w:r>
        <w:rPr>
          <w:spacing w:val="2"/>
        </w:rPr>
        <w:t> </w:t>
      </w:r>
      <w:r>
        <w:rPr/>
        <w:t>as</w:t>
      </w:r>
      <w:r>
        <w:rPr>
          <w:spacing w:val="-1"/>
        </w:rPr>
        <w:t> </w:t>
      </w:r>
      <w:r>
        <w:rPr/>
        <w:t>a</w:t>
      </w:r>
      <w:r>
        <w:rPr>
          <w:spacing w:val="1"/>
        </w:rPr>
        <w:t> </w:t>
      </w:r>
      <w:r>
        <w:rPr/>
        <w:t>major</w:t>
      </w:r>
      <w:r>
        <w:rPr>
          <w:spacing w:val="-2"/>
        </w:rPr>
        <w:t> </w:t>
      </w:r>
      <w:r>
        <w:rPr/>
        <w:t>problem.</w:t>
      </w:r>
    </w:p>
    <w:p>
      <w:pPr>
        <w:spacing w:after="0" w:line="487" w:lineRule="auto"/>
        <w:jc w:val="both"/>
        <w:sectPr>
          <w:pgSz w:w="11910" w:h="16840"/>
          <w:pgMar w:header="724" w:footer="0" w:top="1340" w:bottom="280" w:left="1680" w:right="920"/>
        </w:sectPr>
      </w:pPr>
    </w:p>
    <w:p>
      <w:pPr>
        <w:pStyle w:val="Heading6"/>
        <w:tabs>
          <w:tab w:pos="1920" w:val="left" w:leader="none"/>
        </w:tabs>
        <w:spacing w:before="82"/>
        <w:ind w:left="1920" w:right="649" w:hanging="1440"/>
      </w:pPr>
      <w:r>
        <w:rPr/>
        <w:t>TABLE</w:t>
      </w:r>
      <w:r>
        <w:rPr>
          <w:spacing w:val="-1"/>
        </w:rPr>
        <w:t> </w:t>
      </w:r>
      <w:r>
        <w:rPr/>
        <w:t>25</w:t>
        <w:tab/>
        <w:t>Knowledge/Awareness and Attitude Responses of</w:t>
      </w:r>
      <w:r>
        <w:rPr>
          <w:spacing w:val="1"/>
        </w:rPr>
        <w:t> </w:t>
      </w:r>
      <w:r>
        <w:rPr/>
        <w:t>Respondents Concerning Human African Trypanosomiasis</w:t>
      </w:r>
      <w:r>
        <w:rPr>
          <w:spacing w:val="-64"/>
        </w:rPr>
        <w:t> </w:t>
      </w:r>
      <w:r>
        <w:rPr/>
        <w:t>(HAT)</w:t>
      </w:r>
      <w:r>
        <w:rPr>
          <w:spacing w:val="-2"/>
        </w:rPr>
        <w:t> </w:t>
      </w:r>
      <w:r>
        <w:rPr/>
        <w:t>and Its</w:t>
      </w:r>
      <w:r>
        <w:rPr>
          <w:spacing w:val="1"/>
        </w:rPr>
        <w:t> </w:t>
      </w:r>
      <w:r>
        <w:rPr/>
        <w:t>Causes</w:t>
      </w:r>
    </w:p>
    <w:p>
      <w:pPr>
        <w:pStyle w:val="BodyText"/>
        <w:spacing w:before="4"/>
        <w:rPr>
          <w:rFonts w:ascii="Arial"/>
          <w:b/>
          <w:sz w:val="28"/>
        </w:rPr>
      </w:pPr>
    </w:p>
    <w:tbl>
      <w:tblPr>
        <w:tblW w:w="0" w:type="auto"/>
        <w:jc w:val="left"/>
        <w:tblInd w:w="69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143"/>
        <w:gridCol w:w="1726"/>
        <w:gridCol w:w="2295"/>
      </w:tblGrid>
      <w:tr>
        <w:trPr>
          <w:trHeight w:val="921" w:hRule="atLeast"/>
        </w:trPr>
        <w:tc>
          <w:tcPr>
            <w:tcW w:w="5869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30" w:lineRule="exact"/>
              <w:ind w:left="4087" w:right="20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Ethiope</w:t>
            </w:r>
            <w:r>
              <w:rPr>
                <w:b/>
                <w:spacing w:val="-10"/>
                <w:sz w:val="20"/>
              </w:rPr>
              <w:t> </w:t>
            </w:r>
            <w:r>
              <w:rPr>
                <w:b/>
                <w:sz w:val="20"/>
              </w:rPr>
              <w:t>East</w:t>
            </w:r>
            <w:r>
              <w:rPr>
                <w:b/>
                <w:spacing w:val="-7"/>
                <w:sz w:val="20"/>
              </w:rPr>
              <w:t> </w:t>
            </w:r>
            <w:r>
              <w:rPr>
                <w:b/>
                <w:sz w:val="20"/>
              </w:rPr>
              <w:t>LGA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Delta state (New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Endemic Focus of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HAT)</w:t>
            </w:r>
          </w:p>
        </w:tc>
        <w:tc>
          <w:tcPr>
            <w:tcW w:w="229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208" w:right="12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Konshisha</w:t>
            </w:r>
            <w:r>
              <w:rPr>
                <w:b/>
                <w:spacing w:val="-9"/>
                <w:sz w:val="20"/>
              </w:rPr>
              <w:t> </w:t>
            </w:r>
            <w:r>
              <w:rPr>
                <w:b/>
                <w:sz w:val="20"/>
              </w:rPr>
              <w:t>LGA</w:t>
            </w:r>
            <w:r>
              <w:rPr>
                <w:b/>
                <w:spacing w:val="-8"/>
                <w:sz w:val="20"/>
              </w:rPr>
              <w:t> </w:t>
            </w:r>
            <w:r>
              <w:rPr>
                <w:b/>
                <w:sz w:val="20"/>
              </w:rPr>
              <w:t>Benue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State (Old Endemic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Focus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of HAT)</w:t>
            </w:r>
          </w:p>
        </w:tc>
      </w:tr>
      <w:tr>
        <w:trPr>
          <w:trHeight w:val="641" w:hRule="atLeast"/>
        </w:trPr>
        <w:tc>
          <w:tcPr>
            <w:tcW w:w="414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7" w:lineRule="exact"/>
              <w:ind w:right="1593"/>
              <w:jc w:val="right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</w:rPr>
              <w:t>No.</w:t>
            </w:r>
            <w:r>
              <w:rPr>
                <w:rFonts w:ascii="Arial"/>
                <w:b/>
                <w:i/>
                <w:spacing w:val="-4"/>
                <w:sz w:val="20"/>
              </w:rPr>
              <w:t> </w:t>
            </w:r>
            <w:r>
              <w:rPr>
                <w:rFonts w:ascii="Arial"/>
                <w:b/>
                <w:i/>
                <w:sz w:val="20"/>
              </w:rPr>
              <w:t>of</w:t>
            </w:r>
            <w:r>
              <w:rPr>
                <w:rFonts w:ascii="Arial"/>
                <w:b/>
                <w:i/>
                <w:spacing w:val="-2"/>
                <w:sz w:val="20"/>
              </w:rPr>
              <w:t> </w:t>
            </w:r>
            <w:r>
              <w:rPr>
                <w:rFonts w:ascii="Arial"/>
                <w:b/>
                <w:i/>
                <w:sz w:val="20"/>
              </w:rPr>
              <w:t>People Interviewed</w:t>
            </w:r>
          </w:p>
        </w:tc>
        <w:tc>
          <w:tcPr>
            <w:tcW w:w="172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15" w:lineRule="exact"/>
              <w:ind w:left="468" w:right="725"/>
              <w:jc w:val="center"/>
              <w:rPr>
                <w:sz w:val="28"/>
              </w:rPr>
            </w:pPr>
            <w:r>
              <w:rPr>
                <w:sz w:val="28"/>
              </w:rPr>
              <w:t>192</w:t>
            </w:r>
          </w:p>
        </w:tc>
        <w:tc>
          <w:tcPr>
            <w:tcW w:w="229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15" w:lineRule="exact"/>
              <w:ind w:left="208" w:right="119"/>
              <w:jc w:val="center"/>
              <w:rPr>
                <w:sz w:val="28"/>
              </w:rPr>
            </w:pPr>
            <w:r>
              <w:rPr>
                <w:sz w:val="28"/>
              </w:rPr>
              <w:t>190</w:t>
            </w:r>
          </w:p>
        </w:tc>
      </w:tr>
      <w:tr>
        <w:trPr>
          <w:trHeight w:val="966" w:hRule="atLeast"/>
        </w:trPr>
        <w:tc>
          <w:tcPr>
            <w:tcW w:w="414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26" w:type="dxa"/>
          </w:tcPr>
          <w:p>
            <w:pPr>
              <w:pStyle w:val="TableParagraph"/>
              <w:spacing w:before="5"/>
              <w:rPr>
                <w:rFonts w:ascii="Arial"/>
                <w:b/>
                <w:sz w:val="27"/>
              </w:rPr>
            </w:pPr>
          </w:p>
          <w:p>
            <w:pPr>
              <w:pStyle w:val="TableParagraph"/>
              <w:ind w:left="-10" w:right="247"/>
              <w:jc w:val="center"/>
              <w:rPr>
                <w:sz w:val="28"/>
              </w:rPr>
            </w:pPr>
            <w:r>
              <w:rPr>
                <w:sz w:val="28"/>
              </w:rPr>
              <w:t>%</w:t>
            </w:r>
            <w:r>
              <w:rPr>
                <w:spacing w:val="-14"/>
                <w:sz w:val="28"/>
              </w:rPr>
              <w:t> </w:t>
            </w:r>
            <w:r>
              <w:rPr>
                <w:sz w:val="28"/>
              </w:rPr>
              <w:t>Responses</w:t>
            </w:r>
          </w:p>
        </w:tc>
        <w:tc>
          <w:tcPr>
            <w:tcW w:w="2295" w:type="dxa"/>
          </w:tcPr>
          <w:p>
            <w:pPr>
              <w:pStyle w:val="TableParagraph"/>
              <w:spacing w:before="5"/>
              <w:rPr>
                <w:rFonts w:ascii="Arial"/>
                <w:b/>
                <w:sz w:val="27"/>
              </w:rPr>
            </w:pPr>
          </w:p>
          <w:p>
            <w:pPr>
              <w:pStyle w:val="TableParagraph"/>
              <w:ind w:left="208" w:right="120"/>
              <w:jc w:val="center"/>
              <w:rPr>
                <w:sz w:val="28"/>
              </w:rPr>
            </w:pPr>
            <w:r>
              <w:rPr>
                <w:sz w:val="28"/>
              </w:rPr>
              <w:t>%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Responses</w:t>
            </w:r>
          </w:p>
        </w:tc>
      </w:tr>
      <w:tr>
        <w:trPr>
          <w:trHeight w:val="1474" w:hRule="atLeast"/>
        </w:trPr>
        <w:tc>
          <w:tcPr>
            <w:tcW w:w="4143" w:type="dxa"/>
          </w:tcPr>
          <w:p>
            <w:pPr>
              <w:pStyle w:val="TableParagraph"/>
              <w:spacing w:before="10"/>
              <w:rPr>
                <w:rFonts w:ascii="Arial"/>
                <w:b/>
                <w:sz w:val="27"/>
              </w:rPr>
            </w:pPr>
          </w:p>
          <w:p>
            <w:pPr>
              <w:pStyle w:val="TableParagraph"/>
              <w:spacing w:line="360" w:lineRule="auto" w:before="1"/>
              <w:ind w:left="116" w:right="672"/>
              <w:rPr>
                <w:rFonts w:ascii="Arial" w:hAnsi="Arial"/>
                <w:b/>
                <w:i/>
                <w:sz w:val="20"/>
              </w:rPr>
            </w:pPr>
            <w:r>
              <w:rPr>
                <w:rFonts w:ascii="Arial" w:hAnsi="Arial"/>
                <w:b/>
                <w:i/>
                <w:sz w:val="20"/>
              </w:rPr>
              <w:t>Awareness of “sleeping sickness”-</w:t>
            </w:r>
            <w:r>
              <w:rPr>
                <w:rFonts w:ascii="Arial" w:hAnsi="Arial"/>
                <w:b/>
                <w:i/>
                <w:spacing w:val="-54"/>
                <w:sz w:val="20"/>
              </w:rPr>
              <w:t> </w:t>
            </w:r>
            <w:r>
              <w:rPr>
                <w:rFonts w:ascii="Arial" w:hAnsi="Arial"/>
                <w:b/>
                <w:i/>
                <w:sz w:val="20"/>
              </w:rPr>
              <w:t>the disease problem in the</w:t>
            </w:r>
            <w:r>
              <w:rPr>
                <w:rFonts w:ascii="Arial" w:hAnsi="Arial"/>
                <w:b/>
                <w:i/>
                <w:spacing w:val="1"/>
                <w:sz w:val="20"/>
              </w:rPr>
              <w:t> </w:t>
            </w:r>
            <w:r>
              <w:rPr>
                <w:rFonts w:ascii="Arial" w:hAnsi="Arial"/>
                <w:b/>
                <w:i/>
                <w:sz w:val="20"/>
              </w:rPr>
              <w:t>community</w:t>
            </w:r>
            <w:r>
              <w:rPr>
                <w:rFonts w:ascii="Arial" w:hAnsi="Arial"/>
                <w:b/>
                <w:i/>
                <w:spacing w:val="-3"/>
                <w:sz w:val="20"/>
              </w:rPr>
              <w:t> </w:t>
            </w:r>
            <w:r>
              <w:rPr>
                <w:rFonts w:ascii="Arial" w:hAnsi="Arial"/>
                <w:b/>
                <w:i/>
                <w:sz w:val="20"/>
              </w:rPr>
              <w:t>presently</w:t>
            </w:r>
            <w:r>
              <w:rPr>
                <w:rFonts w:ascii="Arial" w:hAnsi="Arial"/>
                <w:b/>
                <w:i/>
                <w:spacing w:val="-2"/>
                <w:sz w:val="20"/>
              </w:rPr>
              <w:t> </w:t>
            </w:r>
            <w:r>
              <w:rPr>
                <w:rFonts w:ascii="Arial" w:hAnsi="Arial"/>
                <w:b/>
                <w:i/>
                <w:sz w:val="20"/>
              </w:rPr>
              <w:t>or</w:t>
            </w:r>
            <w:r>
              <w:rPr>
                <w:rFonts w:ascii="Arial" w:hAnsi="Arial"/>
                <w:b/>
                <w:i/>
                <w:spacing w:val="-3"/>
                <w:sz w:val="20"/>
              </w:rPr>
              <w:t> </w:t>
            </w:r>
            <w:r>
              <w:rPr>
                <w:rFonts w:ascii="Arial" w:hAnsi="Arial"/>
                <w:b/>
                <w:i/>
                <w:sz w:val="20"/>
              </w:rPr>
              <w:t>in</w:t>
            </w:r>
            <w:r>
              <w:rPr>
                <w:rFonts w:ascii="Arial" w:hAnsi="Arial"/>
                <w:b/>
                <w:i/>
                <w:spacing w:val="-1"/>
                <w:sz w:val="20"/>
              </w:rPr>
              <w:t> </w:t>
            </w:r>
            <w:r>
              <w:rPr>
                <w:rFonts w:ascii="Arial" w:hAnsi="Arial"/>
                <w:b/>
                <w:i/>
                <w:sz w:val="20"/>
              </w:rPr>
              <w:t>the</w:t>
            </w:r>
            <w:r>
              <w:rPr>
                <w:rFonts w:ascii="Arial" w:hAnsi="Arial"/>
                <w:b/>
                <w:i/>
                <w:spacing w:val="-2"/>
                <w:sz w:val="20"/>
              </w:rPr>
              <w:t> </w:t>
            </w:r>
            <w:r>
              <w:rPr>
                <w:rFonts w:ascii="Arial" w:hAnsi="Arial"/>
                <w:b/>
                <w:i/>
                <w:sz w:val="20"/>
              </w:rPr>
              <w:t>past</w:t>
            </w:r>
          </w:p>
        </w:tc>
        <w:tc>
          <w:tcPr>
            <w:tcW w:w="1726" w:type="dxa"/>
          </w:tcPr>
          <w:p>
            <w:pPr>
              <w:pStyle w:val="TableParagraph"/>
              <w:spacing w:before="6"/>
              <w:rPr>
                <w:rFonts w:ascii="Arial"/>
                <w:b/>
                <w:sz w:val="27"/>
              </w:rPr>
            </w:pPr>
          </w:p>
          <w:p>
            <w:pPr>
              <w:pStyle w:val="TableParagraph"/>
              <w:ind w:left="468" w:right="728"/>
              <w:jc w:val="center"/>
              <w:rPr>
                <w:sz w:val="28"/>
              </w:rPr>
            </w:pPr>
            <w:r>
              <w:rPr>
                <w:sz w:val="28"/>
              </w:rPr>
              <w:t>72.8</w:t>
            </w:r>
          </w:p>
        </w:tc>
        <w:tc>
          <w:tcPr>
            <w:tcW w:w="2295" w:type="dxa"/>
          </w:tcPr>
          <w:p>
            <w:pPr>
              <w:pStyle w:val="TableParagraph"/>
              <w:spacing w:before="6"/>
              <w:rPr>
                <w:rFonts w:ascii="Arial"/>
                <w:b/>
                <w:sz w:val="27"/>
              </w:rPr>
            </w:pPr>
          </w:p>
          <w:p>
            <w:pPr>
              <w:pStyle w:val="TableParagraph"/>
              <w:ind w:left="206" w:right="120"/>
              <w:jc w:val="center"/>
              <w:rPr>
                <w:sz w:val="28"/>
              </w:rPr>
            </w:pPr>
            <w:r>
              <w:rPr>
                <w:sz w:val="28"/>
              </w:rPr>
              <w:t>86.0</w:t>
            </w:r>
          </w:p>
        </w:tc>
      </w:tr>
      <w:tr>
        <w:trPr>
          <w:trHeight w:val="1034" w:hRule="atLeast"/>
        </w:trPr>
        <w:tc>
          <w:tcPr>
            <w:tcW w:w="4143" w:type="dxa"/>
          </w:tcPr>
          <w:p>
            <w:pPr>
              <w:pStyle w:val="TableParagraph"/>
              <w:spacing w:before="8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357" w:lineRule="auto"/>
              <w:ind w:left="116" w:right="1128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</w:rPr>
              <w:t>Knowledge</w:t>
            </w:r>
            <w:r>
              <w:rPr>
                <w:rFonts w:ascii="Arial"/>
                <w:b/>
                <w:i/>
                <w:spacing w:val="-3"/>
                <w:sz w:val="20"/>
              </w:rPr>
              <w:t> </w:t>
            </w:r>
            <w:r>
              <w:rPr>
                <w:rFonts w:ascii="Arial"/>
                <w:b/>
                <w:i/>
                <w:sz w:val="20"/>
              </w:rPr>
              <w:t>of</w:t>
            </w:r>
            <w:r>
              <w:rPr>
                <w:rFonts w:ascii="Arial"/>
                <w:b/>
                <w:i/>
                <w:spacing w:val="-2"/>
                <w:sz w:val="20"/>
              </w:rPr>
              <w:t> </w:t>
            </w:r>
            <w:r>
              <w:rPr>
                <w:rFonts w:ascii="Arial"/>
                <w:b/>
                <w:i/>
                <w:sz w:val="20"/>
              </w:rPr>
              <w:t>the</w:t>
            </w:r>
            <w:r>
              <w:rPr>
                <w:rFonts w:ascii="Arial"/>
                <w:b/>
                <w:i/>
                <w:spacing w:val="-3"/>
                <w:sz w:val="20"/>
              </w:rPr>
              <w:t> </w:t>
            </w:r>
            <w:r>
              <w:rPr>
                <w:rFonts w:ascii="Arial"/>
                <w:b/>
                <w:i/>
                <w:sz w:val="20"/>
              </w:rPr>
              <w:t>cause</w:t>
            </w:r>
            <w:r>
              <w:rPr>
                <w:rFonts w:ascii="Arial"/>
                <w:b/>
                <w:i/>
                <w:spacing w:val="-1"/>
                <w:sz w:val="20"/>
              </w:rPr>
              <w:t> </w:t>
            </w:r>
            <w:r>
              <w:rPr>
                <w:rFonts w:ascii="Arial"/>
                <w:b/>
                <w:i/>
                <w:sz w:val="20"/>
              </w:rPr>
              <w:t>of</w:t>
            </w:r>
            <w:r>
              <w:rPr>
                <w:rFonts w:ascii="Arial"/>
                <w:b/>
                <w:i/>
                <w:spacing w:val="-2"/>
                <w:sz w:val="20"/>
              </w:rPr>
              <w:t> </w:t>
            </w:r>
            <w:r>
              <w:rPr>
                <w:rFonts w:ascii="Arial"/>
                <w:b/>
                <w:i/>
                <w:sz w:val="20"/>
              </w:rPr>
              <w:t>the</w:t>
            </w:r>
            <w:r>
              <w:rPr>
                <w:rFonts w:ascii="Arial"/>
                <w:b/>
                <w:i/>
                <w:spacing w:val="-52"/>
                <w:sz w:val="20"/>
              </w:rPr>
              <w:t> </w:t>
            </w:r>
            <w:r>
              <w:rPr>
                <w:rFonts w:ascii="Arial"/>
                <w:b/>
                <w:i/>
                <w:sz w:val="20"/>
              </w:rPr>
              <w:t>disease.</w:t>
            </w:r>
          </w:p>
        </w:tc>
        <w:tc>
          <w:tcPr>
            <w:tcW w:w="1726" w:type="dxa"/>
          </w:tcPr>
          <w:p>
            <w:pPr>
              <w:pStyle w:val="TableParagraph"/>
              <w:spacing w:before="223"/>
              <w:ind w:left="468" w:right="728"/>
              <w:jc w:val="center"/>
              <w:rPr>
                <w:sz w:val="28"/>
              </w:rPr>
            </w:pPr>
            <w:r>
              <w:rPr>
                <w:sz w:val="28"/>
              </w:rPr>
              <w:t>43.0</w:t>
            </w:r>
          </w:p>
        </w:tc>
        <w:tc>
          <w:tcPr>
            <w:tcW w:w="2295" w:type="dxa"/>
          </w:tcPr>
          <w:p>
            <w:pPr>
              <w:pStyle w:val="TableParagraph"/>
              <w:spacing w:before="223"/>
              <w:ind w:left="206" w:right="120"/>
              <w:jc w:val="center"/>
              <w:rPr>
                <w:sz w:val="28"/>
              </w:rPr>
            </w:pPr>
            <w:r>
              <w:rPr>
                <w:sz w:val="28"/>
              </w:rPr>
              <w:t>60.0</w:t>
            </w:r>
          </w:p>
        </w:tc>
      </w:tr>
      <w:tr>
        <w:trPr>
          <w:trHeight w:val="1035" w:hRule="atLeast"/>
        </w:trPr>
        <w:tc>
          <w:tcPr>
            <w:tcW w:w="4143" w:type="dxa"/>
          </w:tcPr>
          <w:p>
            <w:pPr>
              <w:pStyle w:val="TableParagraph"/>
              <w:spacing w:before="8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360" w:lineRule="auto"/>
              <w:ind w:left="116" w:right="474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</w:rPr>
              <w:t>Percentage</w:t>
            </w:r>
            <w:r>
              <w:rPr>
                <w:rFonts w:ascii="Arial"/>
                <w:b/>
                <w:i/>
                <w:spacing w:val="-5"/>
                <w:sz w:val="20"/>
              </w:rPr>
              <w:t> </w:t>
            </w:r>
            <w:r>
              <w:rPr>
                <w:rFonts w:ascii="Arial"/>
                <w:b/>
                <w:i/>
                <w:sz w:val="20"/>
              </w:rPr>
              <w:t>that</w:t>
            </w:r>
            <w:r>
              <w:rPr>
                <w:rFonts w:ascii="Arial"/>
                <w:b/>
                <w:i/>
                <w:spacing w:val="51"/>
                <w:sz w:val="20"/>
              </w:rPr>
              <w:t> </w:t>
            </w:r>
            <w:r>
              <w:rPr>
                <w:rFonts w:ascii="Arial"/>
                <w:b/>
                <w:i/>
                <w:sz w:val="20"/>
              </w:rPr>
              <w:t>regard</w:t>
            </w:r>
            <w:r>
              <w:rPr>
                <w:rFonts w:ascii="Arial"/>
                <w:b/>
                <w:i/>
                <w:spacing w:val="-3"/>
                <w:sz w:val="20"/>
              </w:rPr>
              <w:t> </w:t>
            </w:r>
            <w:r>
              <w:rPr>
                <w:rFonts w:ascii="Arial"/>
                <w:b/>
                <w:i/>
                <w:sz w:val="20"/>
              </w:rPr>
              <w:t>trypanosome</w:t>
            </w:r>
            <w:r>
              <w:rPr>
                <w:rFonts w:ascii="Arial"/>
                <w:b/>
                <w:i/>
                <w:spacing w:val="-53"/>
                <w:sz w:val="20"/>
              </w:rPr>
              <w:t> </w:t>
            </w:r>
            <w:r>
              <w:rPr>
                <w:rFonts w:ascii="Arial"/>
                <w:b/>
                <w:i/>
                <w:sz w:val="20"/>
              </w:rPr>
              <w:t>as</w:t>
            </w:r>
            <w:r>
              <w:rPr>
                <w:rFonts w:ascii="Arial"/>
                <w:b/>
                <w:i/>
                <w:spacing w:val="-2"/>
                <w:sz w:val="20"/>
              </w:rPr>
              <w:t> </w:t>
            </w:r>
            <w:r>
              <w:rPr>
                <w:rFonts w:ascii="Arial"/>
                <w:b/>
                <w:i/>
                <w:sz w:val="20"/>
              </w:rPr>
              <w:t>the</w:t>
            </w:r>
            <w:r>
              <w:rPr>
                <w:rFonts w:ascii="Arial"/>
                <w:b/>
                <w:i/>
                <w:spacing w:val="-1"/>
                <w:sz w:val="20"/>
              </w:rPr>
              <w:t> </w:t>
            </w:r>
            <w:r>
              <w:rPr>
                <w:rFonts w:ascii="Arial"/>
                <w:b/>
                <w:i/>
                <w:sz w:val="20"/>
              </w:rPr>
              <w:t>cause</w:t>
            </w:r>
            <w:r>
              <w:rPr>
                <w:rFonts w:ascii="Arial"/>
                <w:b/>
                <w:i/>
                <w:spacing w:val="-1"/>
                <w:sz w:val="20"/>
              </w:rPr>
              <w:t> </w:t>
            </w:r>
            <w:r>
              <w:rPr>
                <w:rFonts w:ascii="Arial"/>
                <w:b/>
                <w:i/>
                <w:sz w:val="20"/>
              </w:rPr>
              <w:t>of the</w:t>
            </w:r>
            <w:r>
              <w:rPr>
                <w:rFonts w:ascii="Arial"/>
                <w:b/>
                <w:i/>
                <w:spacing w:val="-2"/>
                <w:sz w:val="20"/>
              </w:rPr>
              <w:t> </w:t>
            </w:r>
            <w:r>
              <w:rPr>
                <w:rFonts w:ascii="Arial"/>
                <w:b/>
                <w:i/>
                <w:sz w:val="20"/>
              </w:rPr>
              <w:t>disease</w:t>
            </w:r>
          </w:p>
        </w:tc>
        <w:tc>
          <w:tcPr>
            <w:tcW w:w="1726" w:type="dxa"/>
          </w:tcPr>
          <w:p>
            <w:pPr>
              <w:pStyle w:val="TableParagraph"/>
              <w:spacing w:before="223"/>
              <w:ind w:left="468" w:right="726"/>
              <w:jc w:val="center"/>
              <w:rPr>
                <w:sz w:val="28"/>
              </w:rPr>
            </w:pPr>
            <w:r>
              <w:rPr>
                <w:sz w:val="28"/>
              </w:rPr>
              <w:t>2.7</w:t>
            </w:r>
          </w:p>
        </w:tc>
        <w:tc>
          <w:tcPr>
            <w:tcW w:w="2295" w:type="dxa"/>
          </w:tcPr>
          <w:p>
            <w:pPr>
              <w:pStyle w:val="TableParagraph"/>
              <w:spacing w:before="223"/>
              <w:ind w:left="206" w:right="120"/>
              <w:jc w:val="center"/>
              <w:rPr>
                <w:sz w:val="28"/>
              </w:rPr>
            </w:pPr>
            <w:r>
              <w:rPr>
                <w:sz w:val="28"/>
              </w:rPr>
              <w:t>30.0</w:t>
            </w:r>
          </w:p>
        </w:tc>
      </w:tr>
      <w:tr>
        <w:trPr>
          <w:trHeight w:val="1034" w:hRule="atLeast"/>
        </w:trPr>
        <w:tc>
          <w:tcPr>
            <w:tcW w:w="4143" w:type="dxa"/>
          </w:tcPr>
          <w:p>
            <w:pPr>
              <w:pStyle w:val="TableParagraph"/>
              <w:spacing w:before="7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360" w:lineRule="auto"/>
              <w:ind w:left="116" w:right="752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</w:rPr>
              <w:t>Percentage</w:t>
            </w:r>
            <w:r>
              <w:rPr>
                <w:rFonts w:ascii="Arial"/>
                <w:b/>
                <w:i/>
                <w:spacing w:val="-4"/>
                <w:sz w:val="20"/>
              </w:rPr>
              <w:t> </w:t>
            </w:r>
            <w:r>
              <w:rPr>
                <w:rFonts w:ascii="Arial"/>
                <w:b/>
                <w:i/>
                <w:sz w:val="20"/>
              </w:rPr>
              <w:t>that regard</w:t>
            </w:r>
            <w:r>
              <w:rPr>
                <w:rFonts w:ascii="Arial"/>
                <w:b/>
                <w:i/>
                <w:spacing w:val="-2"/>
                <w:sz w:val="20"/>
              </w:rPr>
              <w:t> </w:t>
            </w:r>
            <w:r>
              <w:rPr>
                <w:rFonts w:ascii="Arial"/>
                <w:b/>
                <w:i/>
                <w:sz w:val="20"/>
              </w:rPr>
              <w:t>a</w:t>
            </w:r>
            <w:r>
              <w:rPr>
                <w:rFonts w:ascii="Arial"/>
                <w:b/>
                <w:i/>
                <w:spacing w:val="-1"/>
                <w:sz w:val="20"/>
              </w:rPr>
              <w:t> </w:t>
            </w:r>
            <w:r>
              <w:rPr>
                <w:rFonts w:ascii="Arial"/>
                <w:b/>
                <w:i/>
                <w:sz w:val="20"/>
              </w:rPr>
              <w:t>fly</w:t>
            </w:r>
            <w:r>
              <w:rPr>
                <w:rFonts w:ascii="Arial"/>
                <w:b/>
                <w:i/>
                <w:spacing w:val="-3"/>
                <w:sz w:val="20"/>
              </w:rPr>
              <w:t> </w:t>
            </w:r>
            <w:r>
              <w:rPr>
                <w:rFonts w:ascii="Arial"/>
                <w:b/>
                <w:i/>
                <w:sz w:val="20"/>
              </w:rPr>
              <w:t>as</w:t>
            </w:r>
            <w:r>
              <w:rPr>
                <w:rFonts w:ascii="Arial"/>
                <w:b/>
                <w:i/>
                <w:spacing w:val="-3"/>
                <w:sz w:val="20"/>
              </w:rPr>
              <w:t> </w:t>
            </w:r>
            <w:r>
              <w:rPr>
                <w:rFonts w:ascii="Arial"/>
                <w:b/>
                <w:i/>
                <w:sz w:val="20"/>
              </w:rPr>
              <w:t>the</w:t>
            </w:r>
            <w:r>
              <w:rPr>
                <w:rFonts w:ascii="Arial"/>
                <w:b/>
                <w:i/>
                <w:spacing w:val="-53"/>
                <w:sz w:val="20"/>
              </w:rPr>
              <w:t> </w:t>
            </w:r>
            <w:r>
              <w:rPr>
                <w:rFonts w:ascii="Arial"/>
                <w:b/>
                <w:i/>
                <w:sz w:val="20"/>
              </w:rPr>
              <w:t>cause</w:t>
            </w:r>
            <w:r>
              <w:rPr>
                <w:rFonts w:ascii="Arial"/>
                <w:b/>
                <w:i/>
                <w:spacing w:val="-2"/>
                <w:sz w:val="20"/>
              </w:rPr>
              <w:t> </w:t>
            </w:r>
            <w:r>
              <w:rPr>
                <w:rFonts w:ascii="Arial"/>
                <w:b/>
                <w:i/>
                <w:sz w:val="20"/>
              </w:rPr>
              <w:t>of</w:t>
            </w:r>
            <w:r>
              <w:rPr>
                <w:rFonts w:ascii="Arial"/>
                <w:b/>
                <w:i/>
                <w:spacing w:val="1"/>
                <w:sz w:val="20"/>
              </w:rPr>
              <w:t> </w:t>
            </w:r>
            <w:r>
              <w:rPr>
                <w:rFonts w:ascii="Arial"/>
                <w:b/>
                <w:i/>
                <w:sz w:val="20"/>
              </w:rPr>
              <w:t>the</w:t>
            </w:r>
            <w:r>
              <w:rPr>
                <w:rFonts w:ascii="Arial"/>
                <w:b/>
                <w:i/>
                <w:spacing w:val="-1"/>
                <w:sz w:val="20"/>
              </w:rPr>
              <w:t> </w:t>
            </w:r>
            <w:r>
              <w:rPr>
                <w:rFonts w:ascii="Arial"/>
                <w:b/>
                <w:i/>
                <w:sz w:val="20"/>
              </w:rPr>
              <w:t>disease</w:t>
            </w:r>
          </w:p>
        </w:tc>
        <w:tc>
          <w:tcPr>
            <w:tcW w:w="1726" w:type="dxa"/>
          </w:tcPr>
          <w:p>
            <w:pPr>
              <w:pStyle w:val="TableParagraph"/>
              <w:spacing w:before="222"/>
              <w:ind w:left="468" w:right="728"/>
              <w:jc w:val="center"/>
              <w:rPr>
                <w:sz w:val="28"/>
              </w:rPr>
            </w:pPr>
            <w:r>
              <w:rPr>
                <w:sz w:val="28"/>
              </w:rPr>
              <w:t>40.0</w:t>
            </w:r>
          </w:p>
        </w:tc>
        <w:tc>
          <w:tcPr>
            <w:tcW w:w="2295" w:type="dxa"/>
          </w:tcPr>
          <w:p>
            <w:pPr>
              <w:pStyle w:val="TableParagraph"/>
              <w:spacing w:before="222"/>
              <w:ind w:left="206" w:right="120"/>
              <w:jc w:val="center"/>
              <w:rPr>
                <w:sz w:val="28"/>
              </w:rPr>
            </w:pPr>
            <w:r>
              <w:rPr>
                <w:sz w:val="28"/>
              </w:rPr>
              <w:t>82.0</w:t>
            </w:r>
          </w:p>
        </w:tc>
      </w:tr>
      <w:tr>
        <w:trPr>
          <w:trHeight w:val="1724" w:hRule="atLeast"/>
        </w:trPr>
        <w:tc>
          <w:tcPr>
            <w:tcW w:w="4143" w:type="dxa"/>
          </w:tcPr>
          <w:p>
            <w:pPr>
              <w:pStyle w:val="TableParagraph"/>
              <w:spacing w:before="7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360" w:lineRule="auto"/>
              <w:ind w:left="116" w:right="497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</w:rPr>
              <w:t>Percentage</w:t>
            </w:r>
            <w:r>
              <w:rPr>
                <w:rFonts w:ascii="Arial"/>
                <w:b/>
                <w:i/>
                <w:spacing w:val="-4"/>
                <w:sz w:val="20"/>
              </w:rPr>
              <w:t> </w:t>
            </w:r>
            <w:r>
              <w:rPr>
                <w:rFonts w:ascii="Arial"/>
                <w:b/>
                <w:i/>
                <w:sz w:val="20"/>
              </w:rPr>
              <w:t>that</w:t>
            </w:r>
            <w:r>
              <w:rPr>
                <w:rFonts w:ascii="Arial"/>
                <w:b/>
                <w:i/>
                <w:spacing w:val="52"/>
                <w:sz w:val="20"/>
              </w:rPr>
              <w:t> </w:t>
            </w:r>
            <w:r>
              <w:rPr>
                <w:rFonts w:ascii="Arial"/>
                <w:b/>
                <w:i/>
                <w:sz w:val="20"/>
              </w:rPr>
              <w:t>rightly</w:t>
            </w:r>
            <w:r>
              <w:rPr>
                <w:rFonts w:ascii="Arial"/>
                <w:b/>
                <w:i/>
                <w:spacing w:val="-2"/>
                <w:sz w:val="20"/>
              </w:rPr>
              <w:t> </w:t>
            </w:r>
            <w:r>
              <w:rPr>
                <w:rFonts w:ascii="Arial"/>
                <w:b/>
                <w:i/>
                <w:sz w:val="20"/>
              </w:rPr>
              <w:t>identified</w:t>
            </w:r>
            <w:r>
              <w:rPr>
                <w:rFonts w:ascii="Arial"/>
                <w:b/>
                <w:i/>
                <w:spacing w:val="-4"/>
                <w:sz w:val="20"/>
              </w:rPr>
              <w:t> </w:t>
            </w:r>
            <w:r>
              <w:rPr>
                <w:rFonts w:ascii="Arial"/>
                <w:b/>
                <w:i/>
                <w:sz w:val="20"/>
              </w:rPr>
              <w:t>the</w:t>
            </w:r>
            <w:r>
              <w:rPr>
                <w:rFonts w:ascii="Arial"/>
                <w:b/>
                <w:i/>
                <w:spacing w:val="-52"/>
                <w:sz w:val="20"/>
              </w:rPr>
              <w:t> </w:t>
            </w:r>
            <w:r>
              <w:rPr>
                <w:rFonts w:ascii="Arial"/>
                <w:b/>
                <w:i/>
                <w:sz w:val="20"/>
              </w:rPr>
              <w:t>fly habitats as farms, bush near</w:t>
            </w:r>
            <w:r>
              <w:rPr>
                <w:rFonts w:ascii="Arial"/>
                <w:b/>
                <w:i/>
                <w:spacing w:val="1"/>
                <w:sz w:val="20"/>
              </w:rPr>
              <w:t> </w:t>
            </w:r>
            <w:r>
              <w:rPr>
                <w:rFonts w:ascii="Arial"/>
                <w:b/>
                <w:i/>
                <w:sz w:val="20"/>
              </w:rPr>
              <w:t>stream/riverine areas or around</w:t>
            </w:r>
            <w:r>
              <w:rPr>
                <w:rFonts w:ascii="Arial"/>
                <w:b/>
                <w:i/>
                <w:spacing w:val="1"/>
                <w:sz w:val="20"/>
              </w:rPr>
              <w:t> </w:t>
            </w:r>
            <w:r>
              <w:rPr>
                <w:rFonts w:ascii="Arial"/>
                <w:b/>
                <w:i/>
                <w:sz w:val="20"/>
              </w:rPr>
              <w:t>homes</w:t>
            </w:r>
          </w:p>
        </w:tc>
        <w:tc>
          <w:tcPr>
            <w:tcW w:w="1726" w:type="dxa"/>
          </w:tcPr>
          <w:p>
            <w:pPr>
              <w:pStyle w:val="TableParagraph"/>
              <w:spacing w:before="221"/>
              <w:ind w:left="468" w:right="728"/>
              <w:jc w:val="center"/>
              <w:rPr>
                <w:sz w:val="28"/>
              </w:rPr>
            </w:pPr>
            <w:r>
              <w:rPr>
                <w:sz w:val="28"/>
              </w:rPr>
              <w:t>70.2</w:t>
            </w:r>
          </w:p>
        </w:tc>
        <w:tc>
          <w:tcPr>
            <w:tcW w:w="2295" w:type="dxa"/>
          </w:tcPr>
          <w:p>
            <w:pPr>
              <w:pStyle w:val="TableParagraph"/>
              <w:spacing w:before="221"/>
              <w:ind w:left="206" w:right="120"/>
              <w:jc w:val="center"/>
              <w:rPr>
                <w:sz w:val="28"/>
              </w:rPr>
            </w:pPr>
            <w:r>
              <w:rPr>
                <w:sz w:val="28"/>
              </w:rPr>
              <w:t>88.0</w:t>
            </w:r>
          </w:p>
        </w:tc>
      </w:tr>
      <w:tr>
        <w:trPr>
          <w:trHeight w:val="1380" w:hRule="atLeast"/>
        </w:trPr>
        <w:tc>
          <w:tcPr>
            <w:tcW w:w="4143" w:type="dxa"/>
          </w:tcPr>
          <w:p>
            <w:pPr>
              <w:pStyle w:val="TableParagraph"/>
              <w:spacing w:before="8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360" w:lineRule="auto"/>
              <w:ind w:left="116" w:right="950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</w:rPr>
              <w:t>Percentage that knew that the</w:t>
            </w:r>
            <w:r>
              <w:rPr>
                <w:rFonts w:ascii="Arial"/>
                <w:b/>
                <w:i/>
                <w:spacing w:val="1"/>
                <w:sz w:val="20"/>
              </w:rPr>
              <w:t> </w:t>
            </w:r>
            <w:r>
              <w:rPr>
                <w:rFonts w:ascii="Arial"/>
                <w:b/>
                <w:i/>
                <w:sz w:val="20"/>
              </w:rPr>
              <w:t>disease</w:t>
            </w:r>
            <w:r>
              <w:rPr>
                <w:rFonts w:ascii="Arial"/>
                <w:b/>
                <w:i/>
                <w:spacing w:val="-4"/>
                <w:sz w:val="20"/>
              </w:rPr>
              <w:t> </w:t>
            </w:r>
            <w:r>
              <w:rPr>
                <w:rFonts w:ascii="Arial"/>
                <w:b/>
                <w:i/>
                <w:sz w:val="20"/>
              </w:rPr>
              <w:t>is</w:t>
            </w:r>
            <w:r>
              <w:rPr>
                <w:rFonts w:ascii="Arial"/>
                <w:b/>
                <w:i/>
                <w:spacing w:val="-1"/>
                <w:sz w:val="20"/>
              </w:rPr>
              <w:t> </w:t>
            </w:r>
            <w:r>
              <w:rPr>
                <w:rFonts w:ascii="Arial"/>
                <w:b/>
                <w:i/>
                <w:sz w:val="20"/>
              </w:rPr>
              <w:t>cured</w:t>
            </w:r>
            <w:r>
              <w:rPr>
                <w:rFonts w:ascii="Arial"/>
                <w:b/>
                <w:i/>
                <w:spacing w:val="-3"/>
                <w:sz w:val="20"/>
              </w:rPr>
              <w:t> </w:t>
            </w:r>
            <w:r>
              <w:rPr>
                <w:rFonts w:ascii="Arial"/>
                <w:b/>
                <w:i/>
                <w:sz w:val="20"/>
              </w:rPr>
              <w:t>using</w:t>
            </w:r>
            <w:r>
              <w:rPr>
                <w:rFonts w:ascii="Arial"/>
                <w:b/>
                <w:i/>
                <w:spacing w:val="-3"/>
                <w:sz w:val="20"/>
              </w:rPr>
              <w:t> </w:t>
            </w:r>
            <w:r>
              <w:rPr>
                <w:rFonts w:ascii="Arial"/>
                <w:b/>
                <w:i/>
                <w:sz w:val="20"/>
              </w:rPr>
              <w:t>orthodox</w:t>
            </w:r>
            <w:r>
              <w:rPr>
                <w:rFonts w:ascii="Arial"/>
                <w:b/>
                <w:i/>
                <w:spacing w:val="-52"/>
                <w:sz w:val="20"/>
              </w:rPr>
              <w:t> </w:t>
            </w:r>
            <w:r>
              <w:rPr>
                <w:rFonts w:ascii="Arial"/>
                <w:b/>
                <w:i/>
                <w:sz w:val="20"/>
              </w:rPr>
              <w:t>drugs</w:t>
            </w:r>
          </w:p>
        </w:tc>
        <w:tc>
          <w:tcPr>
            <w:tcW w:w="1726" w:type="dxa"/>
          </w:tcPr>
          <w:p>
            <w:pPr>
              <w:pStyle w:val="TableParagraph"/>
              <w:spacing w:before="223"/>
              <w:ind w:left="468" w:right="726"/>
              <w:jc w:val="center"/>
              <w:rPr>
                <w:sz w:val="28"/>
              </w:rPr>
            </w:pPr>
            <w:r>
              <w:rPr>
                <w:sz w:val="28"/>
              </w:rPr>
              <w:t>2.3</w:t>
            </w:r>
          </w:p>
        </w:tc>
        <w:tc>
          <w:tcPr>
            <w:tcW w:w="2295" w:type="dxa"/>
          </w:tcPr>
          <w:p>
            <w:pPr>
              <w:pStyle w:val="TableParagraph"/>
              <w:spacing w:before="223"/>
              <w:ind w:left="206" w:right="120"/>
              <w:jc w:val="center"/>
              <w:rPr>
                <w:sz w:val="28"/>
              </w:rPr>
            </w:pPr>
            <w:r>
              <w:rPr>
                <w:sz w:val="28"/>
              </w:rPr>
              <w:t>80.0</w:t>
            </w:r>
          </w:p>
        </w:tc>
      </w:tr>
      <w:tr>
        <w:trPr>
          <w:trHeight w:val="918" w:hRule="atLeast"/>
        </w:trPr>
        <w:tc>
          <w:tcPr>
            <w:tcW w:w="4143" w:type="dxa"/>
          </w:tcPr>
          <w:p>
            <w:pPr>
              <w:pStyle w:val="TableParagraph"/>
              <w:spacing w:line="340" w:lineRule="atLeast" w:before="117"/>
              <w:ind w:left="116" w:right="1206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</w:rPr>
              <w:t>Knowledge</w:t>
            </w:r>
            <w:r>
              <w:rPr>
                <w:rFonts w:ascii="Arial"/>
                <w:b/>
                <w:i/>
                <w:spacing w:val="-3"/>
                <w:sz w:val="20"/>
              </w:rPr>
              <w:t> </w:t>
            </w:r>
            <w:r>
              <w:rPr>
                <w:rFonts w:ascii="Arial"/>
                <w:b/>
                <w:i/>
                <w:sz w:val="20"/>
              </w:rPr>
              <w:t>of</w:t>
            </w:r>
            <w:r>
              <w:rPr>
                <w:rFonts w:ascii="Arial"/>
                <w:b/>
                <w:i/>
                <w:spacing w:val="-2"/>
                <w:sz w:val="20"/>
              </w:rPr>
              <w:t> </w:t>
            </w:r>
            <w:r>
              <w:rPr>
                <w:rFonts w:ascii="Arial"/>
                <w:b/>
                <w:i/>
                <w:sz w:val="20"/>
              </w:rPr>
              <w:t>where</w:t>
            </w:r>
            <w:r>
              <w:rPr>
                <w:rFonts w:ascii="Arial"/>
                <w:b/>
                <w:i/>
                <w:spacing w:val="-3"/>
                <w:sz w:val="20"/>
              </w:rPr>
              <w:t> </w:t>
            </w:r>
            <w:r>
              <w:rPr>
                <w:rFonts w:ascii="Arial"/>
                <w:b/>
                <w:i/>
                <w:sz w:val="20"/>
              </w:rPr>
              <w:t>to</w:t>
            </w:r>
            <w:r>
              <w:rPr>
                <w:rFonts w:ascii="Arial"/>
                <w:b/>
                <w:i/>
                <w:spacing w:val="-2"/>
                <w:sz w:val="20"/>
              </w:rPr>
              <w:t> </w:t>
            </w:r>
            <w:r>
              <w:rPr>
                <w:rFonts w:ascii="Arial"/>
                <w:b/>
                <w:i/>
                <w:sz w:val="20"/>
              </w:rPr>
              <w:t>go</w:t>
            </w:r>
            <w:r>
              <w:rPr>
                <w:rFonts w:ascii="Arial"/>
                <w:b/>
                <w:i/>
                <w:spacing w:val="-1"/>
                <w:sz w:val="20"/>
              </w:rPr>
              <w:t> </w:t>
            </w:r>
            <w:r>
              <w:rPr>
                <w:rFonts w:ascii="Arial"/>
                <w:b/>
                <w:i/>
                <w:sz w:val="20"/>
              </w:rPr>
              <w:t>for</w:t>
            </w:r>
            <w:r>
              <w:rPr>
                <w:rFonts w:ascii="Arial"/>
                <w:b/>
                <w:i/>
                <w:spacing w:val="-53"/>
                <w:sz w:val="20"/>
              </w:rPr>
              <w:t> </w:t>
            </w:r>
            <w:r>
              <w:rPr>
                <w:rFonts w:ascii="Arial"/>
                <w:b/>
                <w:i/>
                <w:sz w:val="20"/>
              </w:rPr>
              <w:t>treatment:</w:t>
            </w:r>
          </w:p>
        </w:tc>
        <w:tc>
          <w:tcPr>
            <w:tcW w:w="172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295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508" w:hRule="atLeast"/>
        </w:trPr>
        <w:tc>
          <w:tcPr>
            <w:tcW w:w="4143" w:type="dxa"/>
          </w:tcPr>
          <w:p>
            <w:pPr>
              <w:pStyle w:val="TableParagraph"/>
              <w:tabs>
                <w:tab w:pos="836" w:val="left" w:leader="none"/>
              </w:tabs>
              <w:spacing w:before="156"/>
              <w:ind w:left="477"/>
              <w:rPr>
                <w:rFonts w:ascii="Arial"/>
                <w:b/>
                <w:i/>
                <w:sz w:val="20"/>
              </w:rPr>
            </w:pPr>
            <w:r>
              <w:rPr>
                <w:sz w:val="20"/>
              </w:rPr>
              <w:t>-</w:t>
              <w:tab/>
            </w:r>
            <w:r>
              <w:rPr>
                <w:rFonts w:ascii="Arial"/>
                <w:b/>
                <w:i/>
                <w:sz w:val="20"/>
              </w:rPr>
              <w:t>No</w:t>
            </w:r>
            <w:r>
              <w:rPr>
                <w:rFonts w:ascii="Arial"/>
                <w:b/>
                <w:i/>
                <w:spacing w:val="-2"/>
                <w:sz w:val="20"/>
              </w:rPr>
              <w:t> </w:t>
            </w:r>
            <w:r>
              <w:rPr>
                <w:rFonts w:ascii="Arial"/>
                <w:b/>
                <w:i/>
                <w:sz w:val="20"/>
              </w:rPr>
              <w:t>idea</w:t>
            </w:r>
          </w:p>
        </w:tc>
        <w:tc>
          <w:tcPr>
            <w:tcW w:w="1726" w:type="dxa"/>
          </w:tcPr>
          <w:p>
            <w:pPr>
              <w:pStyle w:val="TableParagraph"/>
              <w:spacing w:before="104"/>
              <w:ind w:left="468" w:right="728"/>
              <w:jc w:val="center"/>
              <w:rPr>
                <w:sz w:val="28"/>
              </w:rPr>
            </w:pPr>
            <w:r>
              <w:rPr>
                <w:sz w:val="28"/>
              </w:rPr>
              <w:t>75.6</w:t>
            </w:r>
          </w:p>
        </w:tc>
        <w:tc>
          <w:tcPr>
            <w:tcW w:w="2295" w:type="dxa"/>
          </w:tcPr>
          <w:p>
            <w:pPr>
              <w:pStyle w:val="TableParagraph"/>
              <w:spacing w:before="104"/>
              <w:ind w:left="207" w:right="120"/>
              <w:jc w:val="center"/>
              <w:rPr>
                <w:sz w:val="28"/>
              </w:rPr>
            </w:pPr>
            <w:r>
              <w:rPr>
                <w:sz w:val="28"/>
              </w:rPr>
              <w:t>5.0</w:t>
            </w:r>
          </w:p>
        </w:tc>
      </w:tr>
      <w:tr>
        <w:trPr>
          <w:trHeight w:val="614" w:hRule="atLeast"/>
        </w:trPr>
        <w:tc>
          <w:tcPr>
            <w:tcW w:w="4143" w:type="dxa"/>
          </w:tcPr>
          <w:p>
            <w:pPr>
              <w:pStyle w:val="TableParagraph"/>
              <w:tabs>
                <w:tab w:pos="836" w:val="left" w:leader="none"/>
              </w:tabs>
              <w:spacing w:before="75"/>
              <w:ind w:left="837" w:right="995" w:hanging="360"/>
              <w:rPr>
                <w:rFonts w:ascii="Arial"/>
                <w:b/>
                <w:i/>
                <w:sz w:val="20"/>
              </w:rPr>
            </w:pPr>
            <w:r>
              <w:rPr>
                <w:sz w:val="20"/>
              </w:rPr>
              <w:t>-</w:t>
              <w:tab/>
            </w:r>
            <w:r>
              <w:rPr>
                <w:rFonts w:ascii="Arial"/>
                <w:b/>
                <w:i/>
                <w:sz w:val="20"/>
              </w:rPr>
              <w:t>Baptist Medical Centre</w:t>
            </w:r>
            <w:r>
              <w:rPr>
                <w:rFonts w:ascii="Arial"/>
                <w:b/>
                <w:i/>
                <w:spacing w:val="1"/>
                <w:sz w:val="20"/>
              </w:rPr>
              <w:t> </w:t>
            </w:r>
            <w:r>
              <w:rPr>
                <w:rFonts w:ascii="Arial"/>
                <w:b/>
                <w:i/>
                <w:sz w:val="20"/>
              </w:rPr>
              <w:t>Eku/(NITR</w:t>
            </w:r>
            <w:r>
              <w:rPr>
                <w:rFonts w:ascii="Arial"/>
                <w:b/>
                <w:i/>
                <w:spacing w:val="-8"/>
                <w:sz w:val="20"/>
              </w:rPr>
              <w:t> </w:t>
            </w:r>
            <w:r>
              <w:rPr>
                <w:rFonts w:ascii="Arial"/>
                <w:b/>
                <w:i/>
                <w:sz w:val="20"/>
              </w:rPr>
              <w:t>Clinic</w:t>
            </w:r>
            <w:r>
              <w:rPr>
                <w:rFonts w:ascii="Arial"/>
                <w:b/>
                <w:i/>
                <w:spacing w:val="-9"/>
                <w:sz w:val="20"/>
              </w:rPr>
              <w:t> </w:t>
            </w:r>
            <w:r>
              <w:rPr>
                <w:rFonts w:ascii="Arial"/>
                <w:b/>
                <w:i/>
                <w:sz w:val="20"/>
              </w:rPr>
              <w:t>Gboko)</w:t>
            </w:r>
          </w:p>
        </w:tc>
        <w:tc>
          <w:tcPr>
            <w:tcW w:w="1726" w:type="dxa"/>
          </w:tcPr>
          <w:p>
            <w:pPr>
              <w:pStyle w:val="TableParagraph"/>
              <w:spacing w:before="140"/>
              <w:ind w:left="468" w:right="727"/>
              <w:jc w:val="center"/>
              <w:rPr>
                <w:sz w:val="28"/>
              </w:rPr>
            </w:pPr>
            <w:r>
              <w:rPr>
                <w:sz w:val="28"/>
              </w:rPr>
              <w:t>2.2</w:t>
            </w:r>
          </w:p>
        </w:tc>
        <w:tc>
          <w:tcPr>
            <w:tcW w:w="2295" w:type="dxa"/>
          </w:tcPr>
          <w:p>
            <w:pPr>
              <w:pStyle w:val="TableParagraph"/>
              <w:spacing w:before="140"/>
              <w:ind w:left="206" w:right="120"/>
              <w:jc w:val="center"/>
              <w:rPr>
                <w:sz w:val="28"/>
              </w:rPr>
            </w:pPr>
            <w:r>
              <w:rPr>
                <w:sz w:val="28"/>
              </w:rPr>
              <w:t>86.0</w:t>
            </w:r>
          </w:p>
        </w:tc>
      </w:tr>
      <w:tr>
        <w:trPr>
          <w:trHeight w:val="508" w:hRule="atLeast"/>
        </w:trPr>
        <w:tc>
          <w:tcPr>
            <w:tcW w:w="4143" w:type="dxa"/>
            <w:tcBorders>
              <w:bottom w:val="single" w:sz="12" w:space="0" w:color="000000"/>
            </w:tcBorders>
          </w:tcPr>
          <w:p>
            <w:pPr>
              <w:pStyle w:val="TableParagraph"/>
              <w:tabs>
                <w:tab w:pos="359" w:val="left" w:leader="none"/>
              </w:tabs>
              <w:spacing w:before="118"/>
              <w:ind w:right="1595"/>
              <w:jc w:val="right"/>
              <w:rPr>
                <w:rFonts w:ascii="Arial"/>
                <w:b/>
                <w:i/>
                <w:sz w:val="20"/>
              </w:rPr>
            </w:pPr>
            <w:r>
              <w:rPr>
                <w:sz w:val="20"/>
              </w:rPr>
              <w:t>-</w:t>
              <w:tab/>
            </w:r>
            <w:r>
              <w:rPr>
                <w:rFonts w:ascii="Arial"/>
                <w:b/>
                <w:i/>
                <w:sz w:val="20"/>
              </w:rPr>
              <w:t>To</w:t>
            </w:r>
            <w:r>
              <w:rPr>
                <w:rFonts w:ascii="Arial"/>
                <w:b/>
                <w:i/>
                <w:spacing w:val="-2"/>
                <w:sz w:val="20"/>
              </w:rPr>
              <w:t> </w:t>
            </w:r>
            <w:r>
              <w:rPr>
                <w:rFonts w:ascii="Arial"/>
                <w:b/>
                <w:i/>
                <w:sz w:val="20"/>
              </w:rPr>
              <w:t>Native</w:t>
            </w:r>
            <w:r>
              <w:rPr>
                <w:rFonts w:ascii="Arial"/>
                <w:b/>
                <w:i/>
                <w:spacing w:val="-2"/>
                <w:sz w:val="20"/>
              </w:rPr>
              <w:t> </w:t>
            </w:r>
            <w:r>
              <w:rPr>
                <w:rFonts w:ascii="Arial"/>
                <w:b/>
                <w:i/>
                <w:sz w:val="20"/>
              </w:rPr>
              <w:t>Doctors</w:t>
            </w:r>
          </w:p>
        </w:tc>
        <w:tc>
          <w:tcPr>
            <w:tcW w:w="1726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68"/>
              <w:ind w:left="468" w:right="728"/>
              <w:jc w:val="center"/>
              <w:rPr>
                <w:sz w:val="28"/>
              </w:rPr>
            </w:pPr>
            <w:r>
              <w:rPr>
                <w:sz w:val="28"/>
              </w:rPr>
              <w:t>17.6</w:t>
            </w:r>
          </w:p>
        </w:tc>
        <w:tc>
          <w:tcPr>
            <w:tcW w:w="2295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68"/>
              <w:ind w:left="207" w:right="120"/>
              <w:jc w:val="center"/>
              <w:rPr>
                <w:sz w:val="28"/>
              </w:rPr>
            </w:pPr>
            <w:r>
              <w:rPr>
                <w:sz w:val="28"/>
              </w:rPr>
              <w:t>2.0</w:t>
            </w:r>
          </w:p>
        </w:tc>
      </w:tr>
    </w:tbl>
    <w:p>
      <w:pPr>
        <w:spacing w:after="0"/>
        <w:jc w:val="center"/>
        <w:rPr>
          <w:sz w:val="28"/>
        </w:rPr>
        <w:sectPr>
          <w:pgSz w:w="11910" w:h="16840"/>
          <w:pgMar w:header="724" w:footer="0" w:top="1340" w:bottom="280" w:left="1680" w:right="920"/>
        </w:sectPr>
      </w:pPr>
    </w:p>
    <w:p>
      <w:pPr>
        <w:pStyle w:val="BodyText"/>
        <w:spacing w:line="487" w:lineRule="auto" w:before="86"/>
        <w:ind w:left="480" w:right="233" w:firstLine="720"/>
        <w:jc w:val="both"/>
      </w:pPr>
      <w:r>
        <w:rPr/>
        <w:t>The veterinary officers and extension workers interviewed indicated that</w:t>
      </w:r>
      <w:r>
        <w:rPr>
          <w:spacing w:val="1"/>
        </w:rPr>
        <w:t> </w:t>
      </w:r>
      <w:r>
        <w:rPr/>
        <w:t>animal</w:t>
      </w:r>
      <w:r>
        <w:rPr>
          <w:spacing w:val="1"/>
        </w:rPr>
        <w:t> </w:t>
      </w:r>
      <w:r>
        <w:rPr/>
        <w:t>trypanosomiasis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major</w:t>
      </w:r>
      <w:r>
        <w:rPr>
          <w:spacing w:val="1"/>
        </w:rPr>
        <w:t> </w:t>
      </w:r>
      <w:r>
        <w:rPr/>
        <w:t>disease</w:t>
      </w:r>
      <w:r>
        <w:rPr>
          <w:spacing w:val="1"/>
        </w:rPr>
        <w:t> </w:t>
      </w:r>
      <w:r>
        <w:rPr/>
        <w:t>problem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come</w:t>
      </w:r>
      <w:r>
        <w:rPr>
          <w:spacing w:val="1"/>
        </w:rPr>
        <w:t> </w:t>
      </w:r>
      <w:r>
        <w:rPr/>
        <w:t>across</w:t>
      </w:r>
      <w:r>
        <w:rPr>
          <w:spacing w:val="63"/>
        </w:rPr>
        <w:t> </w:t>
      </w:r>
      <w:r>
        <w:rPr/>
        <w:t>in</w:t>
      </w:r>
      <w:r>
        <w:rPr>
          <w:spacing w:val="1"/>
        </w:rPr>
        <w:t> </w:t>
      </w:r>
      <w:r>
        <w:rPr/>
        <w:t>domestic and peri-domestic animals in the areas they operate. They were of the</w:t>
      </w:r>
      <w:r>
        <w:rPr>
          <w:spacing w:val="1"/>
        </w:rPr>
        <w:t> </w:t>
      </w:r>
      <w:r>
        <w:rPr/>
        <w:t>opinion that many livestock owners prefer to treat their animals themselves or</w:t>
      </w:r>
      <w:r>
        <w:rPr>
          <w:spacing w:val="1"/>
        </w:rPr>
        <w:t> </w:t>
      </w:r>
      <w:r>
        <w:rPr/>
        <w:t>patronize quacks rather than consult them when their animals are sick. The</w:t>
      </w:r>
      <w:r>
        <w:rPr>
          <w:spacing w:val="1"/>
        </w:rPr>
        <w:t> </w:t>
      </w:r>
      <w:r>
        <w:rPr/>
        <w:t>livestock</w:t>
      </w:r>
      <w:r>
        <w:rPr>
          <w:spacing w:val="1"/>
        </w:rPr>
        <w:t> </w:t>
      </w:r>
      <w:r>
        <w:rPr/>
        <w:t>owners</w:t>
      </w:r>
      <w:r>
        <w:rPr>
          <w:spacing w:val="1"/>
        </w:rPr>
        <w:t> </w:t>
      </w:r>
      <w:r>
        <w:rPr/>
        <w:t>consulted</w:t>
      </w:r>
      <w:r>
        <w:rPr>
          <w:spacing w:val="1"/>
        </w:rPr>
        <w:t> </w:t>
      </w:r>
      <w:r>
        <w:rPr/>
        <w:t>them</w:t>
      </w:r>
      <w:r>
        <w:rPr>
          <w:spacing w:val="1"/>
        </w:rPr>
        <w:t> </w:t>
      </w:r>
      <w:r>
        <w:rPr/>
        <w:t>only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animals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very</w:t>
      </w:r>
      <w:r>
        <w:rPr>
          <w:spacing w:val="1"/>
        </w:rPr>
        <w:t> </w:t>
      </w:r>
      <w:r>
        <w:rPr/>
        <w:t>advanced</w:t>
      </w:r>
      <w:r>
        <w:rPr>
          <w:spacing w:val="2"/>
        </w:rPr>
        <w:t> </w:t>
      </w:r>
      <w:r>
        <w:rPr/>
        <w:t>stages</w:t>
      </w:r>
      <w:r>
        <w:rPr>
          <w:spacing w:val="2"/>
        </w:rPr>
        <w:t> </w:t>
      </w:r>
      <w:r>
        <w:rPr/>
        <w:t>of</w:t>
      </w:r>
      <w:r>
        <w:rPr>
          <w:spacing w:val="3"/>
        </w:rPr>
        <w:t> </w:t>
      </w:r>
      <w:r>
        <w:rPr/>
        <w:t>the</w:t>
      </w:r>
      <w:r>
        <w:rPr>
          <w:spacing w:val="3"/>
        </w:rPr>
        <w:t> </w:t>
      </w:r>
      <w:r>
        <w:rPr/>
        <w:t>disease.</w:t>
      </w:r>
    </w:p>
    <w:p>
      <w:pPr>
        <w:pStyle w:val="Heading6"/>
        <w:numPr>
          <w:ilvl w:val="2"/>
          <w:numId w:val="24"/>
        </w:numPr>
        <w:tabs>
          <w:tab w:pos="1471" w:val="left" w:leader="none"/>
          <w:tab w:pos="1472" w:val="left" w:leader="none"/>
        </w:tabs>
        <w:spacing w:line="237" w:lineRule="auto" w:before="205" w:after="0"/>
        <w:ind w:left="1471" w:right="1610" w:hanging="992"/>
        <w:jc w:val="left"/>
      </w:pPr>
      <w:r>
        <w:rPr/>
        <w:t>Ethnotaxonomy,</w:t>
      </w:r>
      <w:r>
        <w:rPr>
          <w:spacing w:val="-4"/>
        </w:rPr>
        <w:t> </w:t>
      </w:r>
      <w:r>
        <w:rPr/>
        <w:t>Ethnosemantics,</w:t>
      </w:r>
      <w:r>
        <w:rPr>
          <w:spacing w:val="-4"/>
        </w:rPr>
        <w:t> </w:t>
      </w:r>
      <w:r>
        <w:rPr/>
        <w:t>Ethnodiagnosis</w:t>
      </w:r>
      <w:r>
        <w:rPr>
          <w:spacing w:val="-6"/>
        </w:rPr>
        <w:t> </w:t>
      </w:r>
      <w:r>
        <w:rPr/>
        <w:t>and</w:t>
      </w:r>
      <w:r>
        <w:rPr>
          <w:spacing w:val="-64"/>
        </w:rPr>
        <w:t> </w:t>
      </w:r>
      <w:r>
        <w:rPr/>
        <w:t>Ethnotherapeutics</w:t>
      </w:r>
    </w:p>
    <w:p>
      <w:pPr>
        <w:pStyle w:val="BodyText"/>
        <w:spacing w:line="487" w:lineRule="auto" w:before="206"/>
        <w:ind w:left="480" w:right="228" w:firstLine="720"/>
        <w:jc w:val="both"/>
      </w:pPr>
      <w:r>
        <w:rPr/>
        <w:t>Ethnotaxonomy, ethnosemantics, ethnodiagnosis and ethnotherapeutics</w:t>
      </w:r>
      <w:r>
        <w:rPr>
          <w:spacing w:val="1"/>
        </w:rPr>
        <w:t> </w:t>
      </w:r>
      <w:r>
        <w:rPr/>
        <w:t>(herbal</w:t>
      </w:r>
      <w:r>
        <w:rPr>
          <w:spacing w:val="1"/>
        </w:rPr>
        <w:t> </w:t>
      </w:r>
      <w:r>
        <w:rPr/>
        <w:t>remedies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ethnopharmaceuticals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trypanosomiasis)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identified</w:t>
      </w:r>
      <w:r>
        <w:rPr>
          <w:spacing w:val="27"/>
        </w:rPr>
        <w:t> </w:t>
      </w:r>
      <w:r>
        <w:rPr/>
        <w:t>by</w:t>
      </w:r>
      <w:r>
        <w:rPr>
          <w:spacing w:val="25"/>
        </w:rPr>
        <w:t> </w:t>
      </w:r>
      <w:r>
        <w:rPr/>
        <w:t>vernacular</w:t>
      </w:r>
      <w:r>
        <w:rPr>
          <w:spacing w:val="27"/>
        </w:rPr>
        <w:t> </w:t>
      </w:r>
      <w:r>
        <w:rPr/>
        <w:t>(local)</w:t>
      </w:r>
      <w:r>
        <w:rPr>
          <w:spacing w:val="25"/>
        </w:rPr>
        <w:t> </w:t>
      </w:r>
      <w:r>
        <w:rPr/>
        <w:t>names</w:t>
      </w:r>
      <w:r>
        <w:rPr>
          <w:spacing w:val="27"/>
        </w:rPr>
        <w:t> </w:t>
      </w:r>
      <w:r>
        <w:rPr/>
        <w:t>by</w:t>
      </w:r>
      <w:r>
        <w:rPr>
          <w:spacing w:val="25"/>
        </w:rPr>
        <w:t> </w:t>
      </w:r>
      <w:r>
        <w:rPr/>
        <w:t>the</w:t>
      </w:r>
      <w:r>
        <w:rPr>
          <w:spacing w:val="26"/>
        </w:rPr>
        <w:t> </w:t>
      </w:r>
      <w:r>
        <w:rPr/>
        <w:t>respondents</w:t>
      </w:r>
      <w:r>
        <w:rPr>
          <w:spacing w:val="25"/>
        </w:rPr>
        <w:t> </w:t>
      </w:r>
      <w:r>
        <w:rPr/>
        <w:t>are</w:t>
      </w:r>
      <w:r>
        <w:rPr>
          <w:spacing w:val="26"/>
        </w:rPr>
        <w:t> </w:t>
      </w:r>
      <w:r>
        <w:rPr/>
        <w:t>shown</w:t>
      </w:r>
      <w:r>
        <w:rPr>
          <w:spacing w:val="28"/>
        </w:rPr>
        <w:t> </w:t>
      </w:r>
      <w:r>
        <w:rPr/>
        <w:t>in</w:t>
      </w:r>
      <w:r>
        <w:rPr>
          <w:spacing w:val="28"/>
        </w:rPr>
        <w:t> </w:t>
      </w:r>
      <w:r>
        <w:rPr/>
        <w:t>Tables</w:t>
      </w:r>
      <w:r>
        <w:rPr>
          <w:spacing w:val="-62"/>
        </w:rPr>
        <w:t> </w:t>
      </w:r>
      <w:r>
        <w:rPr/>
        <w:t>26</w:t>
      </w:r>
      <w:r>
        <w:rPr>
          <w:spacing w:val="2"/>
        </w:rPr>
        <w:t> </w:t>
      </w:r>
      <w:r>
        <w:rPr/>
        <w:t>and</w:t>
      </w:r>
      <w:r>
        <w:rPr>
          <w:spacing w:val="1"/>
        </w:rPr>
        <w:t> </w:t>
      </w:r>
      <w:r>
        <w:rPr/>
        <w:t>27.</w:t>
      </w:r>
    </w:p>
    <w:p>
      <w:pPr>
        <w:pStyle w:val="Heading6"/>
        <w:numPr>
          <w:ilvl w:val="2"/>
          <w:numId w:val="24"/>
        </w:numPr>
        <w:tabs>
          <w:tab w:pos="1471" w:val="left" w:leader="none"/>
          <w:tab w:pos="1472" w:val="left" w:leader="none"/>
        </w:tabs>
        <w:spacing w:line="240" w:lineRule="auto" w:before="198" w:after="0"/>
        <w:ind w:left="1471" w:right="0" w:hanging="992"/>
        <w:jc w:val="left"/>
      </w:pPr>
      <w:bookmarkStart w:name="_TOC_250011" w:id="100"/>
      <w:r>
        <w:rPr/>
        <w:t>Impact</w:t>
      </w:r>
      <w:r>
        <w:rPr>
          <w:spacing w:val="-3"/>
        </w:rPr>
        <w:t> </w:t>
      </w:r>
      <w:bookmarkEnd w:id="100"/>
      <w:r>
        <w:rPr/>
        <w:t>Assessment</w:t>
      </w:r>
    </w:p>
    <w:p>
      <w:pPr>
        <w:pStyle w:val="BodyText"/>
        <w:spacing w:line="487" w:lineRule="auto" w:before="203"/>
        <w:ind w:left="480" w:right="227" w:firstLine="720"/>
        <w:jc w:val="both"/>
      </w:pPr>
      <w:r>
        <w:rPr/>
        <w:t>Sleeping sickness was found to cause mortality and debilitating effects on</w:t>
      </w:r>
      <w:r>
        <w:rPr>
          <w:spacing w:val="1"/>
        </w:rPr>
        <w:t> </w:t>
      </w:r>
      <w:r>
        <w:rPr/>
        <w:t>the youths and others that engage in important economic activities in Ethiope</w:t>
      </w:r>
      <w:r>
        <w:rPr>
          <w:spacing w:val="1"/>
        </w:rPr>
        <w:t> </w:t>
      </w:r>
      <w:r>
        <w:rPr/>
        <w:t>East LGA of Delta State. Inadequacy of the drugs compared with the number of</w:t>
      </w:r>
      <w:r>
        <w:rPr>
          <w:spacing w:val="1"/>
        </w:rPr>
        <w:t> </w:t>
      </w:r>
      <w:r>
        <w:rPr/>
        <w:t>cases has resulted in the loss of lives of diagnosed cases (Table 19). There is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loss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man</w:t>
      </w:r>
      <w:r>
        <w:rPr>
          <w:spacing w:val="1"/>
        </w:rPr>
        <w:t> </w:t>
      </w:r>
      <w:r>
        <w:rPr/>
        <w:t>hours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relatives</w:t>
      </w:r>
      <w:r>
        <w:rPr>
          <w:spacing w:val="1"/>
        </w:rPr>
        <w:t> </w:t>
      </w:r>
      <w:r>
        <w:rPr/>
        <w:t>look</w:t>
      </w:r>
      <w:r>
        <w:rPr>
          <w:spacing w:val="1"/>
        </w:rPr>
        <w:t> </w:t>
      </w:r>
      <w:r>
        <w:rPr/>
        <w:t>after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relations</w:t>
      </w:r>
      <w:r>
        <w:rPr>
          <w:spacing w:val="1"/>
        </w:rPr>
        <w:t> </w:t>
      </w:r>
      <w:r>
        <w:rPr/>
        <w:t>suffering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trypanosomiasis.</w:t>
      </w:r>
      <w:r>
        <w:rPr>
          <w:spacing w:val="1"/>
        </w:rPr>
        <w:t> </w:t>
      </w:r>
      <w:r>
        <w:rPr/>
        <w:t>Animal</w:t>
      </w:r>
      <w:r>
        <w:rPr>
          <w:spacing w:val="1"/>
        </w:rPr>
        <w:t> </w:t>
      </w:r>
      <w:r>
        <w:rPr/>
        <w:t>trypanosomiasis</w:t>
      </w:r>
      <w:r>
        <w:rPr>
          <w:spacing w:val="1"/>
        </w:rPr>
        <w:t> </w:t>
      </w:r>
      <w:r>
        <w:rPr/>
        <w:t>results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animal</w:t>
      </w:r>
      <w:r>
        <w:rPr>
          <w:spacing w:val="1"/>
        </w:rPr>
        <w:t> </w:t>
      </w:r>
      <w:r>
        <w:rPr/>
        <w:t>mortality</w:t>
      </w:r>
      <w:r>
        <w:rPr>
          <w:spacing w:val="64"/>
        </w:rPr>
        <w:t> </w:t>
      </w:r>
      <w:r>
        <w:rPr/>
        <w:t>and</w:t>
      </w:r>
      <w:r>
        <w:rPr>
          <w:spacing w:val="1"/>
        </w:rPr>
        <w:t> </w:t>
      </w:r>
      <w:r>
        <w:rPr/>
        <w:t>abortion.</w:t>
      </w:r>
      <w:r>
        <w:rPr>
          <w:spacing w:val="1"/>
        </w:rPr>
        <w:t> </w:t>
      </w:r>
      <w:r>
        <w:rPr/>
        <w:t>Huge</w:t>
      </w:r>
      <w:r>
        <w:rPr>
          <w:spacing w:val="1"/>
        </w:rPr>
        <w:t> </w:t>
      </w:r>
      <w:r>
        <w:rPr/>
        <w:t>amount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money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spent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chemotherapy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chemoprophylaxis.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patronage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quacks</w:t>
      </w:r>
      <w:r>
        <w:rPr>
          <w:spacing w:val="1"/>
        </w:rPr>
        <w:t> </w:t>
      </w:r>
      <w:r>
        <w:rPr/>
        <w:t>and/or</w:t>
      </w:r>
      <w:r>
        <w:rPr>
          <w:spacing w:val="1"/>
        </w:rPr>
        <w:t> </w:t>
      </w:r>
      <w:r>
        <w:rPr/>
        <w:t>self-treatment</w:t>
      </w:r>
      <w:r>
        <w:rPr>
          <w:spacing w:val="1"/>
        </w:rPr>
        <w:t> </w:t>
      </w:r>
      <w:r>
        <w:rPr/>
        <w:t>is</w:t>
      </w:r>
      <w:r>
        <w:rPr>
          <w:spacing w:val="64"/>
        </w:rPr>
        <w:t> </w:t>
      </w:r>
      <w:r>
        <w:rPr/>
        <w:t>an</w:t>
      </w:r>
      <w:r>
        <w:rPr>
          <w:spacing w:val="-61"/>
        </w:rPr>
        <w:t> </w:t>
      </w:r>
      <w:r>
        <w:rPr/>
        <w:t>economic waste and also complicates the chemotherapy and management of</w:t>
      </w:r>
      <w:r>
        <w:rPr>
          <w:spacing w:val="1"/>
        </w:rPr>
        <w:t> </w:t>
      </w:r>
      <w:r>
        <w:rPr/>
        <w:t>animal</w:t>
      </w:r>
      <w:r>
        <w:rPr>
          <w:spacing w:val="1"/>
        </w:rPr>
        <w:t> </w:t>
      </w:r>
      <w:r>
        <w:rPr/>
        <w:t>trypanosomiasis</w:t>
      </w:r>
      <w:r>
        <w:rPr>
          <w:spacing w:val="2"/>
        </w:rPr>
        <w:t> </w:t>
      </w:r>
      <w:r>
        <w:rPr/>
        <w:t>with</w:t>
      </w:r>
      <w:r>
        <w:rPr>
          <w:spacing w:val="2"/>
        </w:rPr>
        <w:t> </w:t>
      </w:r>
      <w:r>
        <w:rPr/>
        <w:t>attendant</w:t>
      </w:r>
      <w:r>
        <w:rPr>
          <w:spacing w:val="2"/>
        </w:rPr>
        <w:t> </w:t>
      </w:r>
      <w:r>
        <w:rPr/>
        <w:t>problems.</w:t>
      </w:r>
    </w:p>
    <w:p>
      <w:pPr>
        <w:spacing w:after="0" w:line="487" w:lineRule="auto"/>
        <w:jc w:val="both"/>
        <w:sectPr>
          <w:pgSz w:w="11910" w:h="16840"/>
          <w:pgMar w:header="724" w:footer="0" w:top="1340" w:bottom="280" w:left="1680" w:right="920"/>
        </w:sectPr>
      </w:pPr>
    </w:p>
    <w:p>
      <w:pPr>
        <w:pStyle w:val="BodyText"/>
        <w:spacing w:before="10"/>
        <w:rPr>
          <w:sz w:val="29"/>
        </w:rPr>
      </w:pPr>
    </w:p>
    <w:p>
      <w:pPr>
        <w:pStyle w:val="Heading6"/>
        <w:tabs>
          <w:tab w:pos="1920" w:val="left" w:leader="none"/>
        </w:tabs>
        <w:spacing w:line="360" w:lineRule="auto" w:before="92"/>
        <w:ind w:left="1920" w:right="649" w:hanging="1440"/>
      </w:pPr>
      <w:r>
        <w:rPr/>
        <w:t>TABLE</w:t>
      </w:r>
      <w:r>
        <w:rPr>
          <w:spacing w:val="-2"/>
        </w:rPr>
        <w:t> </w:t>
      </w:r>
      <w:r>
        <w:rPr/>
        <w:t>26.</w:t>
        <w:tab/>
        <w:t>Ethnodiagnosis of Trypanosomiasis and Local Names of</w:t>
      </w:r>
      <w:r>
        <w:rPr>
          <w:spacing w:val="1"/>
        </w:rPr>
        <w:t> </w:t>
      </w:r>
      <w:r>
        <w:rPr/>
        <w:t>Tsetse Fly and Trypanosomiasis Recorded in the Surveyed</w:t>
      </w:r>
      <w:r>
        <w:rPr>
          <w:spacing w:val="-64"/>
        </w:rPr>
        <w:t> </w:t>
      </w:r>
      <w:r>
        <w:rPr/>
        <w:t>Areas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"/>
        <w:rPr>
          <w:rFonts w:ascii="Arial"/>
          <w:b/>
          <w:sz w:val="10"/>
        </w:rPr>
      </w:pPr>
    </w:p>
    <w:tbl>
      <w:tblPr>
        <w:tblW w:w="0" w:type="auto"/>
        <w:jc w:val="left"/>
        <w:tblInd w:w="59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68"/>
        <w:gridCol w:w="1718"/>
        <w:gridCol w:w="2539"/>
        <w:gridCol w:w="2047"/>
      </w:tblGrid>
      <w:tr>
        <w:trPr>
          <w:trHeight w:val="290" w:hRule="atLeast"/>
        </w:trPr>
        <w:tc>
          <w:tcPr>
            <w:tcW w:w="8372" w:type="dxa"/>
            <w:gridSpan w:val="4"/>
            <w:tcBorders>
              <w:top w:val="single" w:sz="4" w:space="0" w:color="000000"/>
            </w:tcBorders>
          </w:tcPr>
          <w:p>
            <w:pPr>
              <w:pStyle w:val="TableParagraph"/>
              <w:spacing w:line="228" w:lineRule="exact"/>
              <w:ind w:left="3245" w:right="324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ETHNODIAGNOSIS</w:t>
            </w:r>
          </w:p>
        </w:tc>
      </w:tr>
      <w:tr>
        <w:trPr>
          <w:trHeight w:val="400" w:hRule="atLeast"/>
        </w:trPr>
        <w:tc>
          <w:tcPr>
            <w:tcW w:w="3786" w:type="dxa"/>
            <w:gridSpan w:val="2"/>
            <w:tcBorders>
              <w:bottom w:val="single" w:sz="4" w:space="0" w:color="000000"/>
            </w:tcBorders>
          </w:tcPr>
          <w:p>
            <w:pPr>
              <w:pStyle w:val="TableParagraph"/>
              <w:spacing w:before="53"/>
              <w:ind w:left="539"/>
              <w:rPr>
                <w:b/>
                <w:sz w:val="20"/>
              </w:rPr>
            </w:pPr>
            <w:r>
              <w:rPr>
                <w:b/>
                <w:sz w:val="20"/>
              </w:rPr>
              <w:t>TYPE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OF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TRYPANOSOMIASIS</w:t>
            </w:r>
          </w:p>
        </w:tc>
        <w:tc>
          <w:tcPr>
            <w:tcW w:w="4586" w:type="dxa"/>
            <w:gridSpan w:val="2"/>
            <w:tcBorders>
              <w:bottom w:val="single" w:sz="4" w:space="0" w:color="000000"/>
            </w:tcBorders>
          </w:tcPr>
          <w:p>
            <w:pPr>
              <w:pStyle w:val="TableParagraph"/>
              <w:spacing w:before="53"/>
              <w:ind w:left="1448"/>
              <w:rPr>
                <w:b/>
                <w:sz w:val="20"/>
              </w:rPr>
            </w:pPr>
            <w:r>
              <w:rPr>
                <w:b/>
                <w:sz w:val="20"/>
              </w:rPr>
              <w:t>ETHNODIAGNOSIS</w:t>
            </w:r>
          </w:p>
        </w:tc>
      </w:tr>
      <w:tr>
        <w:trPr>
          <w:trHeight w:val="2009" w:hRule="atLeast"/>
        </w:trPr>
        <w:tc>
          <w:tcPr>
            <w:tcW w:w="3786" w:type="dxa"/>
            <w:gridSpan w:val="2"/>
            <w:tcBorders>
              <w:top w:val="single" w:sz="4" w:space="0" w:color="000000"/>
            </w:tcBorders>
          </w:tcPr>
          <w:p>
            <w:pPr>
              <w:pStyle w:val="TableParagraph"/>
              <w:spacing w:line="223" w:lineRule="exact"/>
              <w:ind w:left="116"/>
              <w:rPr>
                <w:sz w:val="20"/>
              </w:rPr>
            </w:pPr>
            <w:r>
              <w:rPr>
                <w:sz w:val="20"/>
              </w:rPr>
              <w:t>ANIMAL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TRYPANOSOMIASIS</w:t>
            </w:r>
          </w:p>
        </w:tc>
        <w:tc>
          <w:tcPr>
            <w:tcW w:w="4586" w:type="dxa"/>
            <w:gridSpan w:val="2"/>
            <w:tcBorders>
              <w:top w:val="single" w:sz="4" w:space="0" w:color="000000"/>
            </w:tcBorders>
          </w:tcPr>
          <w:p>
            <w:pPr>
              <w:pStyle w:val="TableParagraph"/>
              <w:numPr>
                <w:ilvl w:val="0"/>
                <w:numId w:val="25"/>
              </w:numPr>
              <w:tabs>
                <w:tab w:pos="990" w:val="left" w:leader="none"/>
                <w:tab w:pos="991" w:val="left" w:leader="none"/>
              </w:tabs>
              <w:spacing w:line="223" w:lineRule="exact" w:before="0" w:after="0"/>
              <w:ind w:left="990" w:right="0" w:hanging="361"/>
              <w:jc w:val="left"/>
              <w:rPr>
                <w:sz w:val="20"/>
              </w:rPr>
            </w:pPr>
            <w:r>
              <w:rPr>
                <w:sz w:val="20"/>
              </w:rPr>
              <w:t>Sand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eating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behaviour</w:t>
            </w:r>
          </w:p>
          <w:p>
            <w:pPr>
              <w:pStyle w:val="TableParagraph"/>
              <w:numPr>
                <w:ilvl w:val="0"/>
                <w:numId w:val="25"/>
              </w:numPr>
              <w:tabs>
                <w:tab w:pos="990" w:val="left" w:leader="none"/>
                <w:tab w:pos="991" w:val="left" w:leader="none"/>
              </w:tabs>
              <w:spacing w:line="240" w:lineRule="auto" w:before="113" w:after="0"/>
              <w:ind w:left="990" w:right="0" w:hanging="361"/>
              <w:jc w:val="left"/>
              <w:rPr>
                <w:sz w:val="20"/>
              </w:rPr>
            </w:pPr>
            <w:r>
              <w:rPr>
                <w:sz w:val="20"/>
              </w:rPr>
              <w:t>Fluffy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coat</w:t>
            </w:r>
          </w:p>
          <w:p>
            <w:pPr>
              <w:pStyle w:val="TableParagraph"/>
              <w:numPr>
                <w:ilvl w:val="0"/>
                <w:numId w:val="25"/>
              </w:numPr>
              <w:tabs>
                <w:tab w:pos="990" w:val="left" w:leader="none"/>
                <w:tab w:pos="991" w:val="left" w:leader="none"/>
              </w:tabs>
              <w:spacing w:line="240" w:lineRule="auto" w:before="116" w:after="0"/>
              <w:ind w:left="990" w:right="0" w:hanging="361"/>
              <w:jc w:val="left"/>
              <w:rPr>
                <w:sz w:val="20"/>
              </w:rPr>
            </w:pPr>
            <w:r>
              <w:rPr>
                <w:sz w:val="20"/>
              </w:rPr>
              <w:t>Loss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appetite</w:t>
            </w:r>
          </w:p>
          <w:p>
            <w:pPr>
              <w:pStyle w:val="TableParagraph"/>
              <w:numPr>
                <w:ilvl w:val="0"/>
                <w:numId w:val="25"/>
              </w:numPr>
              <w:tabs>
                <w:tab w:pos="990" w:val="left" w:leader="none"/>
                <w:tab w:pos="991" w:val="left" w:leader="none"/>
              </w:tabs>
              <w:spacing w:line="240" w:lineRule="auto" w:before="115" w:after="0"/>
              <w:ind w:left="990" w:right="0" w:hanging="361"/>
              <w:jc w:val="left"/>
              <w:rPr>
                <w:sz w:val="20"/>
              </w:rPr>
            </w:pPr>
            <w:r>
              <w:rPr>
                <w:sz w:val="20"/>
              </w:rPr>
              <w:t>Emaciation</w:t>
            </w:r>
          </w:p>
          <w:p>
            <w:pPr>
              <w:pStyle w:val="TableParagraph"/>
              <w:numPr>
                <w:ilvl w:val="0"/>
                <w:numId w:val="25"/>
              </w:numPr>
              <w:tabs>
                <w:tab w:pos="990" w:val="left" w:leader="none"/>
                <w:tab w:pos="991" w:val="left" w:leader="none"/>
              </w:tabs>
              <w:spacing w:line="240" w:lineRule="auto" w:before="116" w:after="0"/>
              <w:ind w:left="990" w:right="0" w:hanging="361"/>
              <w:jc w:val="left"/>
              <w:rPr>
                <w:sz w:val="20"/>
              </w:rPr>
            </w:pPr>
            <w:r>
              <w:rPr>
                <w:sz w:val="20"/>
              </w:rPr>
              <w:t>Unsteady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gait</w:t>
            </w:r>
          </w:p>
          <w:p>
            <w:pPr>
              <w:pStyle w:val="TableParagraph"/>
              <w:numPr>
                <w:ilvl w:val="0"/>
                <w:numId w:val="25"/>
              </w:numPr>
              <w:tabs>
                <w:tab w:pos="990" w:val="left" w:leader="none"/>
                <w:tab w:pos="991" w:val="left" w:leader="none"/>
              </w:tabs>
              <w:spacing w:line="240" w:lineRule="auto" w:before="114" w:after="0"/>
              <w:ind w:left="990" w:right="0" w:hanging="361"/>
              <w:jc w:val="left"/>
              <w:rPr>
                <w:sz w:val="20"/>
              </w:rPr>
            </w:pPr>
            <w:r>
              <w:rPr>
                <w:sz w:val="20"/>
              </w:rPr>
              <w:t>Circling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motion</w:t>
            </w:r>
          </w:p>
        </w:tc>
      </w:tr>
      <w:tr>
        <w:trPr>
          <w:trHeight w:val="1037" w:hRule="atLeast"/>
        </w:trPr>
        <w:tc>
          <w:tcPr>
            <w:tcW w:w="3786" w:type="dxa"/>
            <w:gridSpan w:val="2"/>
          </w:tcPr>
          <w:p>
            <w:pPr>
              <w:pStyle w:val="TableParagraph"/>
              <w:spacing w:before="53"/>
              <w:ind w:left="116"/>
              <w:rPr>
                <w:sz w:val="20"/>
              </w:rPr>
            </w:pPr>
            <w:r>
              <w:rPr>
                <w:sz w:val="20"/>
              </w:rPr>
              <w:t>HUMAN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TRYPANOSOMIASIS</w:t>
            </w:r>
          </w:p>
        </w:tc>
        <w:tc>
          <w:tcPr>
            <w:tcW w:w="4586" w:type="dxa"/>
            <w:gridSpan w:val="2"/>
          </w:tcPr>
          <w:p>
            <w:pPr>
              <w:pStyle w:val="TableParagraph"/>
              <w:numPr>
                <w:ilvl w:val="0"/>
                <w:numId w:val="26"/>
              </w:numPr>
              <w:tabs>
                <w:tab w:pos="990" w:val="left" w:leader="none"/>
                <w:tab w:pos="991" w:val="left" w:leader="none"/>
              </w:tabs>
              <w:spacing w:line="240" w:lineRule="auto" w:before="53" w:after="0"/>
              <w:ind w:left="990" w:right="0" w:hanging="361"/>
              <w:jc w:val="left"/>
              <w:rPr>
                <w:sz w:val="20"/>
              </w:rPr>
            </w:pPr>
            <w:r>
              <w:rPr>
                <w:sz w:val="20"/>
              </w:rPr>
              <w:t>patient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looks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dull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and heavy</w:t>
            </w:r>
          </w:p>
          <w:p>
            <w:pPr>
              <w:pStyle w:val="TableParagraph"/>
              <w:numPr>
                <w:ilvl w:val="0"/>
                <w:numId w:val="26"/>
              </w:numPr>
              <w:tabs>
                <w:tab w:pos="990" w:val="left" w:leader="none"/>
                <w:tab w:pos="991" w:val="left" w:leader="none"/>
              </w:tabs>
              <w:spacing w:line="340" w:lineRule="atLeast" w:before="6" w:after="0"/>
              <w:ind w:left="990" w:right="553" w:hanging="360"/>
              <w:jc w:val="left"/>
              <w:rPr>
                <w:sz w:val="20"/>
              </w:rPr>
            </w:pPr>
            <w:r>
              <w:rPr>
                <w:sz w:val="20"/>
              </w:rPr>
              <w:t>patient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sleeps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almost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all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time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even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when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he/she is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eating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food</w:t>
            </w:r>
          </w:p>
        </w:tc>
      </w:tr>
      <w:tr>
        <w:trPr>
          <w:trHeight w:val="346" w:hRule="atLeast"/>
        </w:trPr>
        <w:tc>
          <w:tcPr>
            <w:tcW w:w="8372" w:type="dxa"/>
            <w:gridSpan w:val="4"/>
          </w:tcPr>
          <w:p>
            <w:pPr>
              <w:pStyle w:val="TableParagraph"/>
              <w:spacing w:before="54"/>
              <w:ind w:left="3245" w:right="324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LOCAL</w:t>
            </w:r>
            <w:r>
              <w:rPr>
                <w:b/>
                <w:spacing w:val="48"/>
                <w:sz w:val="20"/>
              </w:rPr>
              <w:t> </w:t>
            </w:r>
            <w:r>
              <w:rPr>
                <w:b/>
                <w:sz w:val="20"/>
              </w:rPr>
              <w:t>NAMES</w:t>
            </w:r>
          </w:p>
        </w:tc>
      </w:tr>
      <w:tr>
        <w:trPr>
          <w:trHeight w:val="688" w:hRule="atLeast"/>
        </w:trPr>
        <w:tc>
          <w:tcPr>
            <w:tcW w:w="2068" w:type="dxa"/>
          </w:tcPr>
          <w:p>
            <w:pPr>
              <w:pStyle w:val="TableParagraph"/>
              <w:spacing w:before="53"/>
              <w:ind w:left="357"/>
              <w:rPr>
                <w:b/>
                <w:sz w:val="20"/>
              </w:rPr>
            </w:pPr>
            <w:r>
              <w:rPr>
                <w:b/>
                <w:sz w:val="20"/>
              </w:rPr>
              <w:t>LOCAL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NAMES</w:t>
            </w:r>
          </w:p>
          <w:p>
            <w:pPr>
              <w:pStyle w:val="TableParagraph"/>
              <w:spacing w:before="116"/>
              <w:ind w:left="429"/>
              <w:rPr>
                <w:b/>
                <w:sz w:val="20"/>
              </w:rPr>
            </w:pPr>
            <w:r>
              <w:rPr>
                <w:b/>
                <w:sz w:val="20"/>
              </w:rPr>
              <w:t>(TSETSE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FLY)</w:t>
            </w:r>
          </w:p>
        </w:tc>
        <w:tc>
          <w:tcPr>
            <w:tcW w:w="1718" w:type="dxa"/>
          </w:tcPr>
          <w:p>
            <w:pPr>
              <w:pStyle w:val="TableParagraph"/>
              <w:spacing w:before="53"/>
              <w:ind w:left="677"/>
              <w:rPr>
                <w:b/>
                <w:sz w:val="20"/>
              </w:rPr>
            </w:pPr>
            <w:r>
              <w:rPr>
                <w:b/>
                <w:sz w:val="20"/>
              </w:rPr>
              <w:t>USERS</w:t>
            </w:r>
          </w:p>
        </w:tc>
        <w:tc>
          <w:tcPr>
            <w:tcW w:w="2539" w:type="dxa"/>
          </w:tcPr>
          <w:p>
            <w:pPr>
              <w:pStyle w:val="TableParagraph"/>
              <w:spacing w:before="53"/>
              <w:ind w:left="288" w:right="10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LOCAL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NAMES</w:t>
            </w:r>
          </w:p>
          <w:p>
            <w:pPr>
              <w:pStyle w:val="TableParagraph"/>
              <w:spacing w:before="116"/>
              <w:ind w:left="288" w:right="10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(TRYPANOSOMIASIS)</w:t>
            </w:r>
          </w:p>
        </w:tc>
        <w:tc>
          <w:tcPr>
            <w:tcW w:w="2047" w:type="dxa"/>
          </w:tcPr>
          <w:p>
            <w:pPr>
              <w:pStyle w:val="TableParagraph"/>
              <w:spacing w:before="53"/>
              <w:ind w:left="689" w:right="67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USERS</w:t>
            </w:r>
          </w:p>
        </w:tc>
      </w:tr>
      <w:tr>
        <w:trPr>
          <w:trHeight w:val="342" w:hRule="atLeast"/>
        </w:trPr>
        <w:tc>
          <w:tcPr>
            <w:tcW w:w="2068" w:type="dxa"/>
          </w:tcPr>
          <w:p>
            <w:pPr>
              <w:pStyle w:val="TableParagraph"/>
              <w:spacing w:before="51"/>
              <w:ind w:left="116"/>
              <w:rPr>
                <w:i/>
                <w:sz w:val="20"/>
              </w:rPr>
            </w:pPr>
            <w:r>
              <w:rPr>
                <w:i/>
                <w:sz w:val="20"/>
              </w:rPr>
              <w:t>Odudu</w:t>
            </w:r>
          </w:p>
        </w:tc>
        <w:tc>
          <w:tcPr>
            <w:tcW w:w="1718" w:type="dxa"/>
          </w:tcPr>
          <w:p>
            <w:pPr>
              <w:pStyle w:val="TableParagraph"/>
              <w:spacing w:before="51"/>
              <w:ind w:left="228"/>
              <w:rPr>
                <w:sz w:val="20"/>
              </w:rPr>
            </w:pPr>
            <w:r>
              <w:rPr>
                <w:sz w:val="20"/>
              </w:rPr>
              <w:t>Ibos</w:t>
            </w:r>
          </w:p>
        </w:tc>
        <w:tc>
          <w:tcPr>
            <w:tcW w:w="2539" w:type="dxa"/>
          </w:tcPr>
          <w:p>
            <w:pPr>
              <w:pStyle w:val="TableParagraph"/>
              <w:spacing w:before="51"/>
              <w:ind w:left="270"/>
              <w:rPr>
                <w:i/>
                <w:sz w:val="20"/>
              </w:rPr>
            </w:pPr>
            <w:r>
              <w:rPr>
                <w:i/>
                <w:sz w:val="20"/>
              </w:rPr>
              <w:t>Emula/Oriaula</w:t>
            </w:r>
          </w:p>
        </w:tc>
        <w:tc>
          <w:tcPr>
            <w:tcW w:w="2047" w:type="dxa"/>
          </w:tcPr>
          <w:p>
            <w:pPr>
              <w:pStyle w:val="TableParagraph"/>
              <w:spacing w:before="51"/>
              <w:ind w:left="132"/>
              <w:rPr>
                <w:sz w:val="20"/>
              </w:rPr>
            </w:pPr>
            <w:r>
              <w:rPr>
                <w:sz w:val="20"/>
              </w:rPr>
              <w:t>Ibos</w:t>
            </w:r>
          </w:p>
        </w:tc>
      </w:tr>
      <w:tr>
        <w:trPr>
          <w:trHeight w:val="344" w:hRule="atLeast"/>
        </w:trPr>
        <w:tc>
          <w:tcPr>
            <w:tcW w:w="2068" w:type="dxa"/>
          </w:tcPr>
          <w:p>
            <w:pPr>
              <w:pStyle w:val="TableParagraph"/>
              <w:spacing w:before="52"/>
              <w:ind w:left="116"/>
              <w:rPr>
                <w:i/>
                <w:sz w:val="20"/>
              </w:rPr>
            </w:pPr>
            <w:r>
              <w:rPr>
                <w:i/>
                <w:sz w:val="20"/>
              </w:rPr>
              <w:t>Tsando</w:t>
            </w:r>
          </w:p>
        </w:tc>
        <w:tc>
          <w:tcPr>
            <w:tcW w:w="1718" w:type="dxa"/>
          </w:tcPr>
          <w:p>
            <w:pPr>
              <w:pStyle w:val="TableParagraph"/>
              <w:spacing w:before="52"/>
              <w:ind w:left="228"/>
              <w:rPr>
                <w:sz w:val="20"/>
              </w:rPr>
            </w:pPr>
            <w:r>
              <w:rPr>
                <w:sz w:val="20"/>
              </w:rPr>
              <w:t>Hausas/Fulanis</w:t>
            </w:r>
          </w:p>
        </w:tc>
        <w:tc>
          <w:tcPr>
            <w:tcW w:w="2539" w:type="dxa"/>
          </w:tcPr>
          <w:p>
            <w:pPr>
              <w:pStyle w:val="TableParagraph"/>
              <w:spacing w:before="52"/>
              <w:ind w:left="270"/>
              <w:rPr>
                <w:i/>
                <w:sz w:val="20"/>
              </w:rPr>
            </w:pPr>
            <w:r>
              <w:rPr>
                <w:i/>
                <w:sz w:val="20"/>
              </w:rPr>
              <w:t>Shamu/Basana</w:t>
            </w:r>
          </w:p>
        </w:tc>
        <w:tc>
          <w:tcPr>
            <w:tcW w:w="2047" w:type="dxa"/>
          </w:tcPr>
          <w:p>
            <w:pPr>
              <w:pStyle w:val="TableParagraph"/>
              <w:spacing w:before="52"/>
              <w:ind w:left="132"/>
              <w:rPr>
                <w:sz w:val="20"/>
              </w:rPr>
            </w:pPr>
            <w:r>
              <w:rPr>
                <w:sz w:val="20"/>
              </w:rPr>
              <w:t>Fulanis</w:t>
            </w:r>
          </w:p>
        </w:tc>
      </w:tr>
      <w:tr>
        <w:trPr>
          <w:trHeight w:val="345" w:hRule="atLeast"/>
        </w:trPr>
        <w:tc>
          <w:tcPr>
            <w:tcW w:w="2068" w:type="dxa"/>
          </w:tcPr>
          <w:p>
            <w:pPr>
              <w:pStyle w:val="TableParagraph"/>
              <w:spacing w:before="53"/>
              <w:ind w:left="116"/>
              <w:rPr>
                <w:i/>
                <w:sz w:val="20"/>
              </w:rPr>
            </w:pPr>
            <w:r>
              <w:rPr>
                <w:i/>
                <w:sz w:val="20"/>
              </w:rPr>
              <w:t>Orere</w:t>
            </w:r>
          </w:p>
        </w:tc>
        <w:tc>
          <w:tcPr>
            <w:tcW w:w="1718" w:type="dxa"/>
          </w:tcPr>
          <w:p>
            <w:pPr>
              <w:pStyle w:val="TableParagraph"/>
              <w:spacing w:before="53"/>
              <w:ind w:left="228"/>
              <w:rPr>
                <w:sz w:val="20"/>
              </w:rPr>
            </w:pPr>
            <w:r>
              <w:rPr>
                <w:sz w:val="20"/>
              </w:rPr>
              <w:t>Urhobos</w:t>
            </w:r>
          </w:p>
        </w:tc>
        <w:tc>
          <w:tcPr>
            <w:tcW w:w="2539" w:type="dxa"/>
          </w:tcPr>
          <w:p>
            <w:pPr>
              <w:pStyle w:val="TableParagraph"/>
              <w:spacing w:before="53"/>
              <w:ind w:left="270"/>
              <w:rPr>
                <w:i/>
                <w:sz w:val="20"/>
              </w:rPr>
            </w:pPr>
            <w:r>
              <w:rPr>
                <w:i/>
                <w:sz w:val="20"/>
              </w:rPr>
              <w:t>Samore</w:t>
            </w:r>
          </w:p>
        </w:tc>
        <w:tc>
          <w:tcPr>
            <w:tcW w:w="2047" w:type="dxa"/>
          </w:tcPr>
          <w:p>
            <w:pPr>
              <w:pStyle w:val="TableParagraph"/>
              <w:spacing w:before="53"/>
              <w:ind w:left="132"/>
              <w:rPr>
                <w:sz w:val="20"/>
              </w:rPr>
            </w:pPr>
            <w:r>
              <w:rPr>
                <w:sz w:val="20"/>
              </w:rPr>
              <w:t>Hausas/Fulanis</w:t>
            </w:r>
          </w:p>
        </w:tc>
      </w:tr>
      <w:tr>
        <w:trPr>
          <w:trHeight w:val="1034" w:hRule="atLeast"/>
        </w:trPr>
        <w:tc>
          <w:tcPr>
            <w:tcW w:w="206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1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539" w:type="dxa"/>
          </w:tcPr>
          <w:p>
            <w:pPr>
              <w:pStyle w:val="TableParagraph"/>
              <w:spacing w:before="53"/>
              <w:ind w:left="270"/>
              <w:rPr>
                <w:i/>
                <w:sz w:val="20"/>
              </w:rPr>
            </w:pPr>
            <w:r>
              <w:rPr>
                <w:i/>
                <w:sz w:val="20"/>
              </w:rPr>
              <w:t>“Abaraka”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z w:val="20"/>
              </w:rPr>
              <w:t>Disease</w:t>
            </w:r>
          </w:p>
        </w:tc>
        <w:tc>
          <w:tcPr>
            <w:tcW w:w="2047" w:type="dxa"/>
          </w:tcPr>
          <w:p>
            <w:pPr>
              <w:pStyle w:val="TableParagraph"/>
              <w:spacing w:before="53"/>
              <w:ind w:left="132"/>
              <w:rPr>
                <w:sz w:val="20"/>
              </w:rPr>
            </w:pPr>
            <w:r>
              <w:rPr>
                <w:sz w:val="20"/>
              </w:rPr>
              <w:t>Urhobos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49"/>
                <w:sz w:val="20"/>
              </w:rPr>
              <w:t> </w:t>
            </w:r>
            <w:r>
              <w:rPr>
                <w:sz w:val="20"/>
              </w:rPr>
              <w:t>People</w:t>
            </w:r>
          </w:p>
          <w:p>
            <w:pPr>
              <w:pStyle w:val="TableParagraph"/>
              <w:spacing w:line="340" w:lineRule="atLeast" w:before="6"/>
              <w:ind w:left="132" w:right="452"/>
              <w:rPr>
                <w:sz w:val="20"/>
              </w:rPr>
            </w:pPr>
            <w:r>
              <w:rPr>
                <w:sz w:val="20"/>
              </w:rPr>
              <w:t>in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various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Parts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Delta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State.</w:t>
            </w:r>
          </w:p>
        </w:tc>
      </w:tr>
      <w:tr>
        <w:trPr>
          <w:trHeight w:val="345" w:hRule="atLeast"/>
        </w:trPr>
        <w:tc>
          <w:tcPr>
            <w:tcW w:w="206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1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539" w:type="dxa"/>
          </w:tcPr>
          <w:p>
            <w:pPr>
              <w:pStyle w:val="TableParagraph"/>
              <w:spacing w:before="53"/>
              <w:ind w:left="270"/>
              <w:rPr>
                <w:i/>
                <w:sz w:val="20"/>
              </w:rPr>
            </w:pPr>
            <w:r>
              <w:rPr>
                <w:i/>
                <w:sz w:val="20"/>
              </w:rPr>
              <w:t>Otsemuna</w:t>
            </w:r>
          </w:p>
        </w:tc>
        <w:tc>
          <w:tcPr>
            <w:tcW w:w="2047" w:type="dxa"/>
          </w:tcPr>
          <w:p>
            <w:pPr>
              <w:pStyle w:val="TableParagraph"/>
              <w:spacing w:before="53"/>
              <w:ind w:left="132"/>
              <w:rPr>
                <w:sz w:val="20"/>
              </w:rPr>
            </w:pPr>
            <w:r>
              <w:rPr>
                <w:sz w:val="20"/>
              </w:rPr>
              <w:t>Tivs</w:t>
            </w:r>
          </w:p>
        </w:tc>
      </w:tr>
      <w:tr>
        <w:trPr>
          <w:trHeight w:val="405" w:hRule="atLeast"/>
        </w:trPr>
        <w:tc>
          <w:tcPr>
            <w:tcW w:w="2068" w:type="dxa"/>
            <w:tcBorders>
              <w:bottom w:val="single" w:sz="12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18" w:type="dxa"/>
            <w:tcBorders>
              <w:bottom w:val="single" w:sz="12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539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53"/>
              <w:ind w:left="270"/>
              <w:rPr>
                <w:i/>
                <w:sz w:val="20"/>
              </w:rPr>
            </w:pPr>
            <w:r>
              <w:rPr>
                <w:i/>
                <w:sz w:val="20"/>
              </w:rPr>
              <w:t>Ochiola</w:t>
            </w:r>
          </w:p>
        </w:tc>
        <w:tc>
          <w:tcPr>
            <w:tcW w:w="2047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53"/>
              <w:ind w:left="132"/>
              <w:rPr>
                <w:sz w:val="20"/>
              </w:rPr>
            </w:pPr>
            <w:r>
              <w:rPr>
                <w:sz w:val="20"/>
              </w:rPr>
              <w:t>Idomas</w:t>
            </w:r>
          </w:p>
        </w:tc>
      </w:tr>
    </w:tbl>
    <w:p>
      <w:pPr>
        <w:spacing w:after="0"/>
        <w:rPr>
          <w:sz w:val="20"/>
        </w:rPr>
        <w:sectPr>
          <w:pgSz w:w="11910" w:h="16840"/>
          <w:pgMar w:header="724" w:footer="0" w:top="1340" w:bottom="280" w:left="1680" w:right="920"/>
        </w:sectPr>
      </w:pPr>
    </w:p>
    <w:p>
      <w:pPr>
        <w:tabs>
          <w:tab w:pos="2260" w:val="left" w:leader="none"/>
        </w:tabs>
        <w:spacing w:before="69"/>
        <w:ind w:left="731" w:right="0" w:firstLine="0"/>
        <w:jc w:val="left"/>
        <w:rPr>
          <w:rFonts w:ascii="Arial"/>
          <w:b/>
          <w:sz w:val="24"/>
        </w:rPr>
      </w:pPr>
      <w:r>
        <w:rPr/>
        <w:pict>
          <v:shape style="position:absolute;margin-left:48.736717pt;margin-top:252.417999pt;width:15.45pt;height:8.7pt;mso-position-horizontal-relative:page;mso-position-vertical-relative:page;z-index:15813120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6"/>
                    <w:ind w:left="20"/>
                  </w:pPr>
                  <w:r>
                    <w:rPr>
                      <w:w w:val="99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>
          <w:rFonts w:ascii="Arial"/>
          <w:b/>
          <w:sz w:val="24"/>
        </w:rPr>
        <w:t>TABLE</w:t>
      </w:r>
      <w:r>
        <w:rPr>
          <w:rFonts w:ascii="Arial"/>
          <w:b/>
          <w:spacing w:val="-2"/>
          <w:sz w:val="24"/>
        </w:rPr>
        <w:t> </w:t>
      </w:r>
      <w:r>
        <w:rPr>
          <w:rFonts w:ascii="Arial"/>
          <w:b/>
          <w:sz w:val="24"/>
        </w:rPr>
        <w:t>27.</w:t>
        <w:tab/>
        <w:t>Ethnotherapeutics</w:t>
      </w:r>
      <w:r>
        <w:rPr>
          <w:rFonts w:ascii="Arial"/>
          <w:b/>
          <w:spacing w:val="-2"/>
          <w:sz w:val="24"/>
        </w:rPr>
        <w:t> </w:t>
      </w:r>
      <w:r>
        <w:rPr>
          <w:rFonts w:ascii="Arial"/>
          <w:b/>
          <w:sz w:val="24"/>
        </w:rPr>
        <w:t>for</w:t>
      </w:r>
      <w:r>
        <w:rPr>
          <w:rFonts w:ascii="Arial"/>
          <w:b/>
          <w:spacing w:val="-3"/>
          <w:sz w:val="24"/>
        </w:rPr>
        <w:t> </w:t>
      </w:r>
      <w:r>
        <w:rPr>
          <w:rFonts w:ascii="Arial"/>
          <w:b/>
          <w:sz w:val="24"/>
        </w:rPr>
        <w:t>Trypanosomiasis</w:t>
      </w:r>
      <w:r>
        <w:rPr>
          <w:rFonts w:ascii="Arial"/>
          <w:b/>
          <w:spacing w:val="-1"/>
          <w:sz w:val="24"/>
        </w:rPr>
        <w:t> </w:t>
      </w:r>
      <w:r>
        <w:rPr>
          <w:rFonts w:ascii="Arial"/>
          <w:b/>
          <w:sz w:val="24"/>
        </w:rPr>
        <w:t>Identified</w:t>
      </w:r>
      <w:r>
        <w:rPr>
          <w:rFonts w:ascii="Arial"/>
          <w:b/>
          <w:spacing w:val="-3"/>
          <w:sz w:val="24"/>
        </w:rPr>
        <w:t> </w:t>
      </w:r>
      <w:r>
        <w:rPr>
          <w:rFonts w:ascii="Arial"/>
          <w:b/>
          <w:sz w:val="24"/>
        </w:rPr>
        <w:t>by</w:t>
      </w:r>
      <w:r>
        <w:rPr>
          <w:rFonts w:ascii="Arial"/>
          <w:b/>
          <w:spacing w:val="-9"/>
          <w:sz w:val="24"/>
        </w:rPr>
        <w:t> </w:t>
      </w:r>
      <w:r>
        <w:rPr>
          <w:rFonts w:ascii="Arial"/>
          <w:b/>
          <w:sz w:val="24"/>
        </w:rPr>
        <w:t>Vernacular</w:t>
      </w:r>
      <w:r>
        <w:rPr>
          <w:rFonts w:ascii="Arial"/>
          <w:b/>
          <w:spacing w:val="-2"/>
          <w:sz w:val="24"/>
        </w:rPr>
        <w:t> </w:t>
      </w:r>
      <w:r>
        <w:rPr>
          <w:rFonts w:ascii="Arial"/>
          <w:b/>
          <w:sz w:val="24"/>
        </w:rPr>
        <w:t>Names</w:t>
      </w:r>
      <w:r>
        <w:rPr>
          <w:rFonts w:ascii="Arial"/>
          <w:b/>
          <w:spacing w:val="-5"/>
          <w:sz w:val="24"/>
        </w:rPr>
        <w:t> </w:t>
      </w:r>
      <w:r>
        <w:rPr>
          <w:rFonts w:ascii="Arial"/>
          <w:b/>
          <w:sz w:val="24"/>
        </w:rPr>
        <w:t>(Ethnotaxonomy)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4"/>
        <w:rPr>
          <w:rFonts w:ascii="Arial"/>
          <w:b/>
          <w:sz w:val="22"/>
        </w:rPr>
      </w:pPr>
    </w:p>
    <w:tbl>
      <w:tblPr>
        <w:tblW w:w="0" w:type="auto"/>
        <w:jc w:val="left"/>
        <w:tblInd w:w="10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84"/>
        <w:gridCol w:w="4581"/>
        <w:gridCol w:w="2846"/>
        <w:gridCol w:w="3228"/>
      </w:tblGrid>
      <w:tr>
        <w:trPr>
          <w:trHeight w:val="378" w:hRule="atLeast"/>
        </w:trPr>
        <w:tc>
          <w:tcPr>
            <w:tcW w:w="278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1" w:lineRule="exact"/>
              <w:ind w:left="115"/>
              <w:rPr>
                <w:b/>
                <w:sz w:val="22"/>
              </w:rPr>
            </w:pPr>
            <w:r>
              <w:rPr>
                <w:b/>
                <w:sz w:val="22"/>
              </w:rPr>
              <w:t>ETHNOTHERAPEUTICS</w:t>
            </w:r>
          </w:p>
        </w:tc>
        <w:tc>
          <w:tcPr>
            <w:tcW w:w="458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1" w:lineRule="exact"/>
              <w:ind w:left="139"/>
              <w:rPr>
                <w:b/>
                <w:sz w:val="22"/>
              </w:rPr>
            </w:pPr>
            <w:r>
              <w:rPr>
                <w:b/>
                <w:sz w:val="22"/>
              </w:rPr>
              <w:t>USERS/PLACE</w:t>
            </w:r>
          </w:p>
        </w:tc>
        <w:tc>
          <w:tcPr>
            <w:tcW w:w="284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1" w:lineRule="exact"/>
              <w:ind w:left="131"/>
              <w:rPr>
                <w:b/>
                <w:sz w:val="22"/>
              </w:rPr>
            </w:pPr>
            <w:r>
              <w:rPr>
                <w:b/>
                <w:sz w:val="22"/>
              </w:rPr>
              <w:t>ETHNOTHERAPEUTICS</w:t>
            </w:r>
          </w:p>
        </w:tc>
        <w:tc>
          <w:tcPr>
            <w:tcW w:w="322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1" w:lineRule="exact"/>
              <w:ind w:left="165"/>
              <w:rPr>
                <w:b/>
                <w:sz w:val="22"/>
              </w:rPr>
            </w:pPr>
            <w:r>
              <w:rPr>
                <w:b/>
                <w:sz w:val="22"/>
              </w:rPr>
              <w:t>USERS/PLACE</w:t>
            </w:r>
          </w:p>
        </w:tc>
      </w:tr>
      <w:tr>
        <w:trPr>
          <w:trHeight w:val="6900" w:hRule="atLeast"/>
        </w:trPr>
        <w:tc>
          <w:tcPr>
            <w:tcW w:w="2784" w:type="dxa"/>
            <w:tcBorders>
              <w:top w:val="single" w:sz="4" w:space="0" w:color="000000"/>
              <w:bottom w:val="single" w:sz="12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ind w:left="115"/>
              <w:rPr>
                <w:i/>
                <w:sz w:val="20"/>
              </w:rPr>
            </w:pPr>
            <w:r>
              <w:rPr>
                <w:i/>
                <w:sz w:val="20"/>
              </w:rPr>
              <w:t>Madachi</w:t>
            </w:r>
          </w:p>
          <w:p>
            <w:pPr>
              <w:pStyle w:val="TableParagraph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spacing w:line="480" w:lineRule="auto" w:before="139"/>
              <w:ind w:left="115" w:right="1704"/>
              <w:rPr>
                <w:i/>
                <w:sz w:val="20"/>
              </w:rPr>
            </w:pPr>
            <w:r>
              <w:rPr>
                <w:i/>
                <w:sz w:val="20"/>
              </w:rPr>
              <w:t>Baskuru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Garafina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Gamji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Buduji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Tinya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Busuruhi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Karerehi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Mayanwuhi</w:t>
            </w:r>
            <w:r>
              <w:rPr>
                <w:i/>
                <w:spacing w:val="-48"/>
                <w:sz w:val="20"/>
              </w:rPr>
              <w:t> </w:t>
            </w:r>
            <w:r>
              <w:rPr>
                <w:i/>
                <w:sz w:val="20"/>
              </w:rPr>
              <w:t>Albarkahi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Sunyi</w:t>
            </w:r>
          </w:p>
        </w:tc>
        <w:tc>
          <w:tcPr>
            <w:tcW w:w="4581" w:type="dxa"/>
            <w:tcBorders>
              <w:top w:val="single" w:sz="4" w:space="0" w:color="000000"/>
              <w:bottom w:val="single" w:sz="12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spacing w:line="480" w:lineRule="auto"/>
              <w:ind w:left="139" w:right="122"/>
              <w:rPr>
                <w:sz w:val="20"/>
              </w:rPr>
            </w:pPr>
            <w:r>
              <w:rPr>
                <w:sz w:val="20"/>
              </w:rPr>
              <w:t>Mentioned in all the surveyed areas.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 some areas,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dry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powder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bark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mixed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with salt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leak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administered orally.</w:t>
            </w:r>
          </w:p>
          <w:p>
            <w:pPr>
              <w:pStyle w:val="TableParagraph"/>
              <w:spacing w:line="480" w:lineRule="auto" w:before="1"/>
              <w:ind w:left="139" w:right="2221"/>
              <w:rPr>
                <w:sz w:val="20"/>
              </w:rPr>
            </w:pPr>
            <w:r>
              <w:rPr>
                <w:sz w:val="20"/>
              </w:rPr>
              <w:t>Mixed with potash (kanwa)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Apa</w:t>
            </w:r>
            <w:r>
              <w:rPr>
                <w:spacing w:val="9"/>
                <w:sz w:val="20"/>
              </w:rPr>
              <w:t> </w:t>
            </w:r>
            <w:r>
              <w:rPr>
                <w:sz w:val="20"/>
              </w:rPr>
              <w:t>LGA,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Benue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State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Ado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LGA,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Benue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State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Ado LGA, Benue State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Lafia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LGA,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Nasarawa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State</w:t>
            </w:r>
          </w:p>
          <w:p>
            <w:pPr>
              <w:pStyle w:val="TableParagraph"/>
              <w:spacing w:line="480" w:lineRule="auto"/>
              <w:ind w:left="139" w:right="635"/>
              <w:jc w:val="both"/>
              <w:rPr>
                <w:sz w:val="20"/>
              </w:rPr>
            </w:pPr>
            <w:r>
              <w:rPr>
                <w:sz w:val="20"/>
              </w:rPr>
              <w:t>Fulani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cattle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rearers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Ndokwa LGA,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Delta State.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Fulani cattle rearers Ndokwa LGA Delta State.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Fulani cattle rearers Ndokwa LGA Delta State.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Fulanis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Bokkos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LGA, Plateau State.</w:t>
            </w:r>
          </w:p>
          <w:p>
            <w:pPr>
              <w:pStyle w:val="TableParagraph"/>
              <w:spacing w:before="1"/>
              <w:ind w:left="139"/>
              <w:jc w:val="both"/>
              <w:rPr>
                <w:sz w:val="20"/>
              </w:rPr>
            </w:pPr>
            <w:r>
              <w:rPr>
                <w:sz w:val="20"/>
              </w:rPr>
              <w:t>Fulanis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Bokkos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LGA,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Plateau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State.</w:t>
            </w:r>
          </w:p>
        </w:tc>
        <w:tc>
          <w:tcPr>
            <w:tcW w:w="2846" w:type="dxa"/>
            <w:tcBorders>
              <w:top w:val="single" w:sz="4" w:space="0" w:color="000000"/>
              <w:bottom w:val="single" w:sz="12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spacing w:line="480" w:lineRule="auto"/>
              <w:ind w:left="131" w:right="2050"/>
              <w:rPr>
                <w:i/>
                <w:sz w:val="20"/>
              </w:rPr>
            </w:pPr>
            <w:r>
              <w:rPr>
                <w:i/>
                <w:sz w:val="20"/>
              </w:rPr>
              <w:t>Marke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Okpete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Eti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Uhogbu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Uziza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Uriosio</w:t>
            </w:r>
          </w:p>
          <w:p>
            <w:pPr>
              <w:pStyle w:val="TableParagraph"/>
              <w:spacing w:line="480" w:lineRule="auto" w:before="1"/>
              <w:ind w:left="131" w:right="1739"/>
              <w:rPr>
                <w:i/>
                <w:sz w:val="20"/>
              </w:rPr>
            </w:pPr>
            <w:r>
              <w:rPr>
                <w:i/>
                <w:sz w:val="20"/>
              </w:rPr>
              <w:t>Akanamudo</w:t>
            </w:r>
            <w:r>
              <w:rPr>
                <w:i/>
                <w:spacing w:val="-48"/>
                <w:sz w:val="20"/>
              </w:rPr>
              <w:t> </w:t>
            </w:r>
            <w:r>
              <w:rPr>
                <w:i/>
                <w:sz w:val="20"/>
              </w:rPr>
              <w:t>Akakakpo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Arua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Eworie</w:t>
            </w:r>
          </w:p>
          <w:p>
            <w:pPr>
              <w:pStyle w:val="TableParagraph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ind w:left="131"/>
              <w:rPr>
                <w:sz w:val="20"/>
              </w:rPr>
            </w:pPr>
            <w:r>
              <w:rPr>
                <w:sz w:val="20"/>
              </w:rPr>
              <w:t>*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Skin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amphibians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&amp;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reptiles</w:t>
            </w:r>
          </w:p>
        </w:tc>
        <w:tc>
          <w:tcPr>
            <w:tcW w:w="3228" w:type="dxa"/>
            <w:tcBorders>
              <w:top w:val="single" w:sz="4" w:space="0" w:color="000000"/>
              <w:bottom w:val="single" w:sz="12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spacing w:line="477" w:lineRule="auto"/>
              <w:ind w:left="165" w:right="202"/>
              <w:rPr>
                <w:sz w:val="20"/>
              </w:rPr>
            </w:pPr>
            <w:r>
              <w:rPr>
                <w:sz w:val="20"/>
              </w:rPr>
              <w:t>Fulanis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Bokkos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LGA,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Plateau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State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Ibos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Delta State</w:t>
            </w:r>
          </w:p>
          <w:p>
            <w:pPr>
              <w:pStyle w:val="TableParagraph"/>
              <w:spacing w:line="480" w:lineRule="auto" w:before="4"/>
              <w:ind w:left="165" w:right="526"/>
              <w:rPr>
                <w:sz w:val="20"/>
              </w:rPr>
            </w:pPr>
            <w:r>
              <w:rPr>
                <w:sz w:val="20"/>
              </w:rPr>
              <w:t>Ethiope east LGA, Delta State.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Ethiope east LGA, Delta State.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Ethiope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east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LGA,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Delta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State..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Ethiope east LGA Delta State.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Ethiope east LGA, Delta State.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Ethiope east LGA, Delta State.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Ethiope east LGA, Delta State.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Ethiope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east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LGA,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Delta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State.</w:t>
            </w:r>
          </w:p>
          <w:p>
            <w:pPr>
              <w:pStyle w:val="TableParagraph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spacing w:before="1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ind w:left="165"/>
              <w:rPr>
                <w:sz w:val="20"/>
              </w:rPr>
            </w:pPr>
            <w:r>
              <w:rPr>
                <w:sz w:val="20"/>
              </w:rPr>
              <w:t>Traditional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healers,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Delta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State.</w:t>
            </w:r>
          </w:p>
          <w:p>
            <w:pPr>
              <w:pStyle w:val="TableParagraph"/>
              <w:spacing w:line="460" w:lineRule="atLeast" w:before="1"/>
              <w:ind w:left="165" w:right="984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used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potentiate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herbal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preparations</w:t>
            </w:r>
          </w:p>
        </w:tc>
      </w:tr>
    </w:tbl>
    <w:p>
      <w:pPr>
        <w:spacing w:after="0" w:line="460" w:lineRule="atLeast"/>
        <w:rPr>
          <w:sz w:val="20"/>
        </w:rPr>
        <w:sectPr>
          <w:headerReference w:type="default" r:id="rId242"/>
          <w:pgSz w:w="16840" w:h="11910" w:orient="landscape"/>
          <w:pgMar w:header="0" w:footer="0" w:top="820" w:bottom="280" w:left="1880" w:right="1300"/>
        </w:sectPr>
      </w:pPr>
    </w:p>
    <w:p>
      <w:pPr>
        <w:pStyle w:val="BodyText"/>
        <w:spacing w:before="4"/>
        <w:rPr>
          <w:rFonts w:ascii="Arial"/>
          <w:b/>
          <w:sz w:val="11"/>
        </w:rPr>
      </w:pPr>
    </w:p>
    <w:p>
      <w:pPr>
        <w:spacing w:before="91"/>
        <w:ind w:left="496" w:right="614" w:firstLine="0"/>
        <w:jc w:val="center"/>
        <w:rPr>
          <w:rFonts w:ascii="Arial"/>
          <w:b/>
          <w:sz w:val="26"/>
        </w:rPr>
      </w:pPr>
      <w:r>
        <w:rPr>
          <w:rFonts w:ascii="Arial"/>
          <w:b/>
          <w:sz w:val="26"/>
        </w:rPr>
        <w:t>CHAPTER</w:t>
      </w:r>
      <w:r>
        <w:rPr>
          <w:rFonts w:ascii="Arial"/>
          <w:b/>
          <w:spacing w:val="-3"/>
          <w:sz w:val="26"/>
        </w:rPr>
        <w:t> </w:t>
      </w:r>
      <w:r>
        <w:rPr>
          <w:rFonts w:ascii="Arial"/>
          <w:b/>
          <w:sz w:val="26"/>
        </w:rPr>
        <w:t>FIVE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Heading6"/>
        <w:spacing w:before="230"/>
        <w:ind w:left="496" w:right="621" w:firstLine="0"/>
        <w:jc w:val="center"/>
      </w:pPr>
      <w:r>
        <w:rPr/>
        <w:t>DISCUSSION</w:t>
      </w:r>
    </w:p>
    <w:p>
      <w:pPr>
        <w:pStyle w:val="Heading6"/>
        <w:numPr>
          <w:ilvl w:val="1"/>
          <w:numId w:val="27"/>
        </w:numPr>
        <w:tabs>
          <w:tab w:pos="1611" w:val="left" w:leader="none"/>
          <w:tab w:pos="1612" w:val="left" w:leader="none"/>
        </w:tabs>
        <w:spacing w:line="240" w:lineRule="auto" w:before="201" w:after="0"/>
        <w:ind w:left="1611" w:right="0" w:hanging="992"/>
        <w:jc w:val="left"/>
      </w:pPr>
      <w:bookmarkStart w:name="_TOC_250010" w:id="101"/>
      <w:r>
        <w:rPr/>
        <w:t>STUDIES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bookmarkEnd w:id="101"/>
      <w:r>
        <w:rPr/>
        <w:t>HONEY</w:t>
      </w:r>
    </w:p>
    <w:p>
      <w:pPr>
        <w:pStyle w:val="BodyText"/>
        <w:spacing w:before="4"/>
        <w:rPr>
          <w:rFonts w:ascii="Arial"/>
          <w:b/>
          <w:sz w:val="9"/>
        </w:rPr>
      </w:pPr>
    </w:p>
    <w:p>
      <w:pPr>
        <w:pStyle w:val="BodyText"/>
        <w:spacing w:line="487" w:lineRule="auto" w:before="96"/>
        <w:ind w:left="620" w:right="747" w:firstLine="720"/>
        <w:jc w:val="both"/>
      </w:pPr>
      <w:r>
        <w:rPr/>
        <w:t>The</w:t>
      </w:r>
      <w:r>
        <w:rPr>
          <w:spacing w:val="1"/>
        </w:rPr>
        <w:t> </w:t>
      </w:r>
      <w:r>
        <w:rPr/>
        <w:t>honey</w:t>
      </w:r>
      <w:r>
        <w:rPr>
          <w:spacing w:val="1"/>
        </w:rPr>
        <w:t> </w:t>
      </w:r>
      <w:r>
        <w:rPr/>
        <w:t>samples</w:t>
      </w:r>
      <w:r>
        <w:rPr>
          <w:spacing w:val="1"/>
        </w:rPr>
        <w:t> </w:t>
      </w:r>
      <w:r>
        <w:rPr/>
        <w:t>under</w:t>
      </w:r>
      <w:r>
        <w:rPr>
          <w:spacing w:val="1"/>
        </w:rPr>
        <w:t> </w:t>
      </w:r>
      <w:r>
        <w:rPr/>
        <w:t>investigation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found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contain</w:t>
      </w:r>
      <w:r>
        <w:rPr>
          <w:spacing w:val="1"/>
        </w:rPr>
        <w:t> </w:t>
      </w:r>
      <w:r>
        <w:rPr/>
        <w:t>potassium,</w:t>
      </w:r>
      <w:r>
        <w:rPr>
          <w:spacing w:val="1"/>
        </w:rPr>
        <w:t> </w:t>
      </w:r>
      <w:r>
        <w:rPr/>
        <w:t>sodium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magnesium.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addition</w:t>
      </w:r>
      <w:r>
        <w:rPr>
          <w:spacing w:val="1"/>
        </w:rPr>
        <w:t> </w:t>
      </w:r>
      <w:r>
        <w:rPr/>
        <w:t>samples</w:t>
      </w:r>
      <w:r>
        <w:rPr>
          <w:spacing w:val="1"/>
        </w:rPr>
        <w:t> </w:t>
      </w:r>
      <w:r>
        <w:rPr/>
        <w:t>PBMH1</w:t>
      </w:r>
      <w:r>
        <w:rPr>
          <w:spacing w:val="1"/>
        </w:rPr>
        <w:t> </w:t>
      </w:r>
      <w:r>
        <w:rPr/>
        <w:t>and</w:t>
      </w:r>
      <w:r>
        <w:rPr>
          <w:spacing w:val="63"/>
        </w:rPr>
        <w:t> </w:t>
      </w:r>
      <w:r>
        <w:rPr/>
        <w:t>ANH1</w:t>
      </w:r>
      <w:r>
        <w:rPr>
          <w:spacing w:val="-61"/>
        </w:rPr>
        <w:t> </w:t>
      </w:r>
      <w:r>
        <w:rPr/>
        <w:t>were found to contain iron with sample PBMH1 containing a higher quantity of</w:t>
      </w:r>
      <w:r>
        <w:rPr>
          <w:spacing w:val="1"/>
        </w:rPr>
        <w:t> </w:t>
      </w:r>
      <w:r>
        <w:rPr/>
        <w:t>iron. Other studies elsewhere have shown that honey could also contain calcium,</w:t>
      </w:r>
      <w:r>
        <w:rPr>
          <w:spacing w:val="-61"/>
        </w:rPr>
        <w:t> </w:t>
      </w:r>
      <w:r>
        <w:rPr/>
        <w:t>zinc,</w:t>
      </w:r>
      <w:r>
        <w:rPr>
          <w:spacing w:val="1"/>
        </w:rPr>
        <w:t> </w:t>
      </w:r>
      <w:r>
        <w:rPr/>
        <w:t>copper,</w:t>
      </w:r>
      <w:r>
        <w:rPr>
          <w:spacing w:val="1"/>
        </w:rPr>
        <w:t> </w:t>
      </w:r>
      <w:r>
        <w:rPr/>
        <w:t>cobalt,</w:t>
      </w:r>
      <w:r>
        <w:rPr>
          <w:spacing w:val="1"/>
        </w:rPr>
        <w:t> </w:t>
      </w:r>
      <w:r>
        <w:rPr/>
        <w:t>lead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strontin</w:t>
      </w:r>
      <w:r>
        <w:rPr>
          <w:spacing w:val="1"/>
        </w:rPr>
        <w:t> </w:t>
      </w:r>
      <w:r>
        <w:rPr/>
        <w:t>(Lau,</w:t>
      </w:r>
      <w:r>
        <w:rPr>
          <w:spacing w:val="1"/>
        </w:rPr>
        <w:t> </w:t>
      </w:r>
      <w:r>
        <w:rPr/>
        <w:t>1976;</w:t>
      </w:r>
      <w:r>
        <w:rPr>
          <w:spacing w:val="1"/>
        </w:rPr>
        <w:t> </w:t>
      </w:r>
      <w:r>
        <w:rPr/>
        <w:t>Ivanov</w:t>
      </w:r>
      <w:r>
        <w:rPr>
          <w:spacing w:val="1"/>
        </w:rPr>
        <w:t> </w:t>
      </w:r>
      <w:r>
        <w:rPr/>
        <w:t>&amp;</w:t>
      </w:r>
      <w:r>
        <w:rPr>
          <w:spacing w:val="63"/>
        </w:rPr>
        <w:t> </w:t>
      </w:r>
      <w:r>
        <w:rPr/>
        <w:t>Chervenakova,</w:t>
      </w:r>
      <w:r>
        <w:rPr>
          <w:spacing w:val="-61"/>
        </w:rPr>
        <w:t> </w:t>
      </w:r>
      <w:r>
        <w:rPr/>
        <w:t>1984). However, no single honey sample will contain all the elements. Thus,</w:t>
      </w:r>
      <w:r>
        <w:rPr>
          <w:spacing w:val="1"/>
        </w:rPr>
        <w:t> </w:t>
      </w:r>
      <w:r>
        <w:rPr/>
        <w:t>although</w:t>
      </w:r>
      <w:r>
        <w:rPr>
          <w:spacing w:val="1"/>
        </w:rPr>
        <w:t> </w:t>
      </w:r>
      <w:r>
        <w:rPr/>
        <w:t>about</w:t>
      </w:r>
      <w:r>
        <w:rPr>
          <w:spacing w:val="1"/>
        </w:rPr>
        <w:t> </w:t>
      </w:r>
      <w:r>
        <w:rPr/>
        <w:t>181</w:t>
      </w:r>
      <w:r>
        <w:rPr>
          <w:spacing w:val="1"/>
        </w:rPr>
        <w:t> </w:t>
      </w:r>
      <w:r>
        <w:rPr/>
        <w:t>substances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been reported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present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honey</w:t>
      </w:r>
      <w:r>
        <w:rPr>
          <w:spacing w:val="1"/>
        </w:rPr>
        <w:t> </w:t>
      </w:r>
      <w:r>
        <w:rPr/>
        <w:t>(White, 1979), the number of substances present in a particular honey sample</w:t>
      </w:r>
      <w:r>
        <w:rPr>
          <w:spacing w:val="1"/>
        </w:rPr>
        <w:t> </w:t>
      </w:r>
      <w:r>
        <w:rPr/>
        <w:t>depends on the geographical location and invariably on the type of trees, plants</w:t>
      </w:r>
      <w:r>
        <w:rPr>
          <w:spacing w:val="1"/>
        </w:rPr>
        <w:t> </w:t>
      </w:r>
      <w:r>
        <w:rPr/>
        <w:t>and</w:t>
      </w:r>
      <w:r>
        <w:rPr>
          <w:spacing w:val="20"/>
        </w:rPr>
        <w:t> </w:t>
      </w:r>
      <w:r>
        <w:rPr/>
        <w:t>other</w:t>
      </w:r>
      <w:r>
        <w:rPr>
          <w:spacing w:val="19"/>
        </w:rPr>
        <w:t> </w:t>
      </w:r>
      <w:r>
        <w:rPr/>
        <w:t>sources</w:t>
      </w:r>
      <w:r>
        <w:rPr>
          <w:spacing w:val="20"/>
        </w:rPr>
        <w:t> </w:t>
      </w:r>
      <w:r>
        <w:rPr/>
        <w:t>of</w:t>
      </w:r>
      <w:r>
        <w:rPr>
          <w:spacing w:val="20"/>
        </w:rPr>
        <w:t> </w:t>
      </w:r>
      <w:r>
        <w:rPr/>
        <w:t>the</w:t>
      </w:r>
      <w:r>
        <w:rPr>
          <w:spacing w:val="21"/>
        </w:rPr>
        <w:t> </w:t>
      </w:r>
      <w:r>
        <w:rPr/>
        <w:t>nectar</w:t>
      </w:r>
      <w:r>
        <w:rPr>
          <w:spacing w:val="18"/>
        </w:rPr>
        <w:t> </w:t>
      </w:r>
      <w:r>
        <w:rPr/>
        <w:t>and</w:t>
      </w:r>
      <w:r>
        <w:rPr>
          <w:spacing w:val="21"/>
        </w:rPr>
        <w:t> </w:t>
      </w:r>
      <w:r>
        <w:rPr/>
        <w:t>other</w:t>
      </w:r>
      <w:r>
        <w:rPr>
          <w:spacing w:val="19"/>
        </w:rPr>
        <w:t> </w:t>
      </w:r>
      <w:r>
        <w:rPr/>
        <w:t>materials.</w:t>
      </w:r>
      <w:r>
        <w:rPr>
          <w:spacing w:val="20"/>
        </w:rPr>
        <w:t> </w:t>
      </w:r>
      <w:r>
        <w:rPr/>
        <w:t>This</w:t>
      </w:r>
      <w:r>
        <w:rPr>
          <w:spacing w:val="20"/>
        </w:rPr>
        <w:t> </w:t>
      </w:r>
      <w:r>
        <w:rPr/>
        <w:t>explains</w:t>
      </w:r>
      <w:r>
        <w:rPr>
          <w:spacing w:val="20"/>
        </w:rPr>
        <w:t> </w:t>
      </w:r>
      <w:r>
        <w:rPr/>
        <w:t>the</w:t>
      </w:r>
      <w:r>
        <w:rPr>
          <w:spacing w:val="20"/>
        </w:rPr>
        <w:t> </w:t>
      </w:r>
      <w:r>
        <w:rPr/>
        <w:t>absence</w:t>
      </w:r>
      <w:r>
        <w:rPr>
          <w:spacing w:val="-61"/>
        </w:rPr>
        <w:t> </w:t>
      </w:r>
      <w:r>
        <w:rPr/>
        <w:t>of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elements</w:t>
      </w:r>
      <w:r>
        <w:rPr>
          <w:spacing w:val="1"/>
        </w:rPr>
        <w:t> </w:t>
      </w:r>
      <w:r>
        <w:rPr/>
        <w:t>mentioned</w:t>
      </w:r>
      <w:r>
        <w:rPr>
          <w:spacing w:val="1"/>
        </w:rPr>
        <w:t> </w:t>
      </w:r>
      <w:r>
        <w:rPr/>
        <w:t>above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honey</w:t>
      </w:r>
      <w:r>
        <w:rPr>
          <w:spacing w:val="1"/>
        </w:rPr>
        <w:t> </w:t>
      </w:r>
      <w:r>
        <w:rPr/>
        <w:t>samples</w:t>
      </w:r>
      <w:r>
        <w:rPr>
          <w:spacing w:val="1"/>
        </w:rPr>
        <w:t> </w:t>
      </w:r>
      <w:r>
        <w:rPr/>
        <w:t>under</w:t>
      </w:r>
      <w:r>
        <w:rPr>
          <w:spacing w:val="1"/>
        </w:rPr>
        <w:t> </w:t>
      </w:r>
      <w:r>
        <w:rPr/>
        <w:t>investigation.</w:t>
      </w:r>
    </w:p>
    <w:p>
      <w:pPr>
        <w:pStyle w:val="BodyText"/>
        <w:spacing w:line="487" w:lineRule="auto" w:before="207"/>
        <w:ind w:left="620" w:right="748" w:firstLine="720"/>
        <w:jc w:val="both"/>
      </w:pPr>
      <w:r>
        <w:rPr/>
        <w:t>Honey sample PBMH1 was chosen for subsequent investigations in the</w:t>
      </w:r>
      <w:r>
        <w:rPr>
          <w:spacing w:val="1"/>
        </w:rPr>
        <w:t> </w:t>
      </w:r>
      <w:r>
        <w:rPr/>
        <w:t>present</w:t>
      </w:r>
      <w:r>
        <w:rPr>
          <w:spacing w:val="1"/>
        </w:rPr>
        <w:t> </w:t>
      </w:r>
      <w:r>
        <w:rPr/>
        <w:t>work</w:t>
      </w:r>
      <w:r>
        <w:rPr>
          <w:spacing w:val="1"/>
        </w:rPr>
        <w:t> </w:t>
      </w:r>
      <w:r>
        <w:rPr/>
        <w:t>due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content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elements</w:t>
      </w:r>
      <w:r>
        <w:rPr>
          <w:spacing w:val="63"/>
        </w:rPr>
        <w:t> </w:t>
      </w:r>
      <w:r>
        <w:rPr/>
        <w:t>found</w:t>
      </w:r>
      <w:r>
        <w:rPr>
          <w:spacing w:val="64"/>
        </w:rPr>
        <w:t> </w:t>
      </w:r>
      <w:r>
        <w:rPr/>
        <w:t>including</w:t>
      </w:r>
      <w:r>
        <w:rPr>
          <w:spacing w:val="64"/>
        </w:rPr>
        <w:t> </w:t>
      </w:r>
      <w:r>
        <w:rPr/>
        <w:t>iron.</w:t>
      </w:r>
      <w:r>
        <w:rPr>
          <w:spacing w:val="1"/>
        </w:rPr>
        <w:t> </w:t>
      </w:r>
      <w:r>
        <w:rPr/>
        <w:t>Further analysis of honey sample</w:t>
      </w:r>
      <w:r>
        <w:rPr>
          <w:spacing w:val="1"/>
        </w:rPr>
        <w:t> </w:t>
      </w:r>
      <w:r>
        <w:rPr/>
        <w:t>PBMH1, which showed that it has</w:t>
      </w:r>
      <w:r>
        <w:rPr>
          <w:spacing w:val="63"/>
        </w:rPr>
        <w:t> </w:t>
      </w:r>
      <w:r>
        <w:rPr/>
        <w:t>a pH value</w:t>
      </w:r>
      <w:r>
        <w:rPr>
          <w:spacing w:val="1"/>
        </w:rPr>
        <w:t> </w:t>
      </w:r>
      <w:r>
        <w:rPr/>
        <w:t>of</w:t>
      </w:r>
      <w:r>
        <w:rPr>
          <w:spacing w:val="17"/>
        </w:rPr>
        <w:t> </w:t>
      </w:r>
      <w:r>
        <w:rPr/>
        <w:t>3.95</w:t>
      </w:r>
      <w:r>
        <w:rPr>
          <w:spacing w:val="14"/>
        </w:rPr>
        <w:t> </w:t>
      </w:r>
      <w:r>
        <w:rPr/>
        <w:t>and</w:t>
      </w:r>
      <w:r>
        <w:rPr>
          <w:spacing w:val="13"/>
        </w:rPr>
        <w:t> </w:t>
      </w:r>
      <w:r>
        <w:rPr/>
        <w:t>also</w:t>
      </w:r>
      <w:r>
        <w:rPr>
          <w:spacing w:val="13"/>
        </w:rPr>
        <w:t> </w:t>
      </w:r>
      <w:r>
        <w:rPr/>
        <w:t>the</w:t>
      </w:r>
      <w:r>
        <w:rPr>
          <w:spacing w:val="13"/>
        </w:rPr>
        <w:t> </w:t>
      </w:r>
      <w:r>
        <w:rPr/>
        <w:t>material</w:t>
      </w:r>
      <w:r>
        <w:rPr>
          <w:spacing w:val="12"/>
        </w:rPr>
        <w:t> </w:t>
      </w:r>
      <w:r>
        <w:rPr/>
        <w:t>contents</w:t>
      </w:r>
      <w:r>
        <w:rPr>
          <w:spacing w:val="13"/>
        </w:rPr>
        <w:t> </w:t>
      </w:r>
      <w:r>
        <w:rPr/>
        <w:t>listed</w:t>
      </w:r>
      <w:r>
        <w:rPr>
          <w:spacing w:val="13"/>
        </w:rPr>
        <w:t> </w:t>
      </w:r>
      <w:r>
        <w:rPr/>
        <w:t>in</w:t>
      </w:r>
      <w:r>
        <w:rPr>
          <w:spacing w:val="13"/>
        </w:rPr>
        <w:t> </w:t>
      </w:r>
      <w:r>
        <w:rPr/>
        <w:t>Table</w:t>
      </w:r>
      <w:r>
        <w:rPr>
          <w:spacing w:val="13"/>
        </w:rPr>
        <w:t> </w:t>
      </w:r>
      <w:r>
        <w:rPr/>
        <w:t>1,</w:t>
      </w:r>
      <w:r>
        <w:rPr>
          <w:spacing w:val="12"/>
        </w:rPr>
        <w:t> </w:t>
      </w:r>
      <w:r>
        <w:rPr/>
        <w:t>agrees</w:t>
      </w:r>
      <w:r>
        <w:rPr>
          <w:spacing w:val="13"/>
        </w:rPr>
        <w:t> </w:t>
      </w:r>
      <w:r>
        <w:rPr/>
        <w:t>with</w:t>
      </w:r>
      <w:r>
        <w:rPr>
          <w:spacing w:val="16"/>
        </w:rPr>
        <w:t> </w:t>
      </w:r>
      <w:r>
        <w:rPr/>
        <w:t>the</w:t>
      </w:r>
      <w:r>
        <w:rPr>
          <w:spacing w:val="13"/>
        </w:rPr>
        <w:t> </w:t>
      </w:r>
      <w:r>
        <w:rPr/>
        <w:t>findings</w:t>
      </w:r>
      <w:r>
        <w:rPr>
          <w:spacing w:val="-61"/>
        </w:rPr>
        <w:t> </w:t>
      </w:r>
      <w:r>
        <w:rPr/>
        <w:t>of previous workers (Ivanov &amp; Chervenakova, 1984; White, 1979). The acute</w:t>
      </w:r>
      <w:r>
        <w:rPr>
          <w:spacing w:val="1"/>
        </w:rPr>
        <w:t> </w:t>
      </w:r>
      <w:r>
        <w:rPr/>
        <w:t>toxicity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trypanocidal</w:t>
      </w:r>
      <w:r>
        <w:rPr>
          <w:spacing w:val="1"/>
        </w:rPr>
        <w:t> </w:t>
      </w:r>
      <w:r>
        <w:rPr/>
        <w:t>drugs</w:t>
      </w:r>
      <w:r>
        <w:rPr>
          <w:spacing w:val="1"/>
        </w:rPr>
        <w:t> </w:t>
      </w:r>
      <w:r>
        <w:rPr/>
        <w:t>currently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treatment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trypanosomiasis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characterised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muscle</w:t>
      </w:r>
      <w:r>
        <w:rPr>
          <w:spacing w:val="1"/>
        </w:rPr>
        <w:t> </w:t>
      </w:r>
      <w:r>
        <w:rPr/>
        <w:t>weakness,</w:t>
      </w:r>
      <w:r>
        <w:rPr>
          <w:spacing w:val="1"/>
        </w:rPr>
        <w:t> </w:t>
      </w:r>
      <w:r>
        <w:rPr/>
        <w:t>increased</w:t>
      </w:r>
      <w:r>
        <w:rPr>
          <w:spacing w:val="1"/>
        </w:rPr>
        <w:t> </w:t>
      </w:r>
      <w:r>
        <w:rPr/>
        <w:t>heart</w:t>
      </w:r>
      <w:r>
        <w:rPr>
          <w:spacing w:val="1"/>
        </w:rPr>
        <w:t> </w:t>
      </w:r>
      <w:r>
        <w:rPr/>
        <w:t>rate,</w:t>
      </w:r>
      <w:r>
        <w:rPr>
          <w:spacing w:val="-61"/>
        </w:rPr>
        <w:t> </w:t>
      </w:r>
      <w:r>
        <w:rPr/>
        <w:t>salivation and diarrhoea, and these clinical signs have been associated with</w:t>
      </w:r>
      <w:r>
        <w:rPr>
          <w:spacing w:val="1"/>
        </w:rPr>
        <w:t> </w:t>
      </w:r>
      <w:r>
        <w:rPr/>
        <w:t>decreased</w:t>
      </w:r>
      <w:r>
        <w:rPr>
          <w:spacing w:val="1"/>
        </w:rPr>
        <w:t> </w:t>
      </w:r>
      <w:r>
        <w:rPr/>
        <w:t>serum</w:t>
      </w:r>
      <w:r>
        <w:rPr>
          <w:spacing w:val="1"/>
        </w:rPr>
        <w:t> </w:t>
      </w:r>
      <w:r>
        <w:rPr/>
        <w:t>cation</w:t>
      </w:r>
      <w:r>
        <w:rPr>
          <w:spacing w:val="1"/>
        </w:rPr>
        <w:t> </w:t>
      </w:r>
      <w:r>
        <w:rPr/>
        <w:t>(Ca,</w:t>
      </w:r>
      <w:r>
        <w:rPr>
          <w:spacing w:val="1"/>
        </w:rPr>
        <w:t> </w:t>
      </w:r>
      <w:r>
        <w:rPr/>
        <w:t>Mg,</w:t>
      </w:r>
      <w:r>
        <w:rPr>
          <w:spacing w:val="1"/>
        </w:rPr>
        <w:t> </w:t>
      </w:r>
      <w:r>
        <w:rPr/>
        <w:t>Na,</w:t>
      </w:r>
      <w:r>
        <w:rPr>
          <w:spacing w:val="1"/>
        </w:rPr>
        <w:t> </w:t>
      </w:r>
      <w:r>
        <w:rPr/>
        <w:t>K)</w:t>
      </w:r>
      <w:r>
        <w:rPr>
          <w:spacing w:val="1"/>
        </w:rPr>
        <w:t> </w:t>
      </w:r>
      <w:r>
        <w:rPr/>
        <w:t>concentrations</w:t>
      </w:r>
      <w:r>
        <w:rPr>
          <w:spacing w:val="1"/>
        </w:rPr>
        <w:t> </w:t>
      </w:r>
      <w:r>
        <w:rPr/>
        <w:t>(Schillinger,</w:t>
      </w:r>
      <w:r>
        <w:rPr>
          <w:spacing w:val="1"/>
        </w:rPr>
        <w:t> </w:t>
      </w:r>
      <w:r>
        <w:rPr/>
        <w:t>1989).</w:t>
      </w:r>
      <w:r>
        <w:rPr>
          <w:spacing w:val="-61"/>
        </w:rPr>
        <w:t> </w:t>
      </w:r>
      <w:r>
        <w:rPr/>
        <w:t>Hence</w:t>
      </w:r>
      <w:r>
        <w:rPr>
          <w:spacing w:val="45"/>
        </w:rPr>
        <w:t> </w:t>
      </w:r>
      <w:r>
        <w:rPr/>
        <w:t>these</w:t>
      </w:r>
      <w:r>
        <w:rPr>
          <w:spacing w:val="44"/>
        </w:rPr>
        <w:t> </w:t>
      </w:r>
      <w:r>
        <w:rPr/>
        <w:t>elements</w:t>
      </w:r>
      <w:r>
        <w:rPr>
          <w:spacing w:val="45"/>
        </w:rPr>
        <w:t> </w:t>
      </w:r>
      <w:r>
        <w:rPr/>
        <w:t>present</w:t>
      </w:r>
      <w:r>
        <w:rPr>
          <w:spacing w:val="45"/>
        </w:rPr>
        <w:t> </w:t>
      </w:r>
      <w:r>
        <w:rPr/>
        <w:t>in</w:t>
      </w:r>
      <w:r>
        <w:rPr>
          <w:spacing w:val="44"/>
        </w:rPr>
        <w:t> </w:t>
      </w:r>
      <w:r>
        <w:rPr/>
        <w:t>honey</w:t>
      </w:r>
      <w:r>
        <w:rPr>
          <w:spacing w:val="43"/>
        </w:rPr>
        <w:t> </w:t>
      </w:r>
      <w:r>
        <w:rPr/>
        <w:t>could</w:t>
      </w:r>
      <w:r>
        <w:rPr>
          <w:spacing w:val="45"/>
        </w:rPr>
        <w:t> </w:t>
      </w:r>
      <w:r>
        <w:rPr/>
        <w:t>be</w:t>
      </w:r>
      <w:r>
        <w:rPr>
          <w:spacing w:val="51"/>
        </w:rPr>
        <w:t> </w:t>
      </w:r>
      <w:r>
        <w:rPr/>
        <w:t>of</w:t>
      </w:r>
      <w:r>
        <w:rPr>
          <w:spacing w:val="44"/>
        </w:rPr>
        <w:t> </w:t>
      </w:r>
      <w:r>
        <w:rPr/>
        <w:t>help</w:t>
      </w:r>
      <w:r>
        <w:rPr>
          <w:spacing w:val="45"/>
        </w:rPr>
        <w:t> </w:t>
      </w:r>
      <w:r>
        <w:rPr/>
        <w:t>to</w:t>
      </w:r>
      <w:r>
        <w:rPr>
          <w:spacing w:val="48"/>
        </w:rPr>
        <w:t> </w:t>
      </w:r>
      <w:r>
        <w:rPr/>
        <w:t>reduce</w:t>
      </w:r>
      <w:r>
        <w:rPr>
          <w:spacing w:val="46"/>
        </w:rPr>
        <w:t> </w:t>
      </w:r>
      <w:r>
        <w:rPr/>
        <w:t>the</w:t>
      </w:r>
      <w:r>
        <w:rPr>
          <w:spacing w:val="45"/>
        </w:rPr>
        <w:t> </w:t>
      </w:r>
      <w:r>
        <w:rPr/>
        <w:t>toxic</w:t>
      </w:r>
    </w:p>
    <w:p>
      <w:pPr>
        <w:spacing w:after="0" w:line="487" w:lineRule="auto"/>
        <w:jc w:val="both"/>
        <w:sectPr>
          <w:headerReference w:type="default" r:id="rId243"/>
          <w:pgSz w:w="11910" w:h="16840"/>
          <w:pgMar w:header="724" w:footer="0" w:top="1300" w:bottom="280" w:left="1540" w:right="400"/>
          <w:pgNumType w:start="189"/>
        </w:sectPr>
      </w:pPr>
    </w:p>
    <w:p>
      <w:pPr>
        <w:pStyle w:val="BodyText"/>
        <w:spacing w:line="487" w:lineRule="auto" w:before="124"/>
        <w:ind w:left="620" w:right="747"/>
        <w:jc w:val="both"/>
      </w:pPr>
      <w:r>
        <w:rPr/>
        <w:t>effects of drugs. The present study has also shown that the honey sample under</w:t>
      </w:r>
      <w:r>
        <w:rPr>
          <w:spacing w:val="1"/>
        </w:rPr>
        <w:t> </w:t>
      </w:r>
      <w:r>
        <w:rPr/>
        <w:t>investigation has anti-trypanosomal effect </w:t>
      </w:r>
      <w:r>
        <w:rPr>
          <w:rFonts w:ascii="Arial"/>
          <w:i/>
        </w:rPr>
        <w:t>in vitro</w:t>
      </w:r>
      <w:r>
        <w:rPr/>
        <w:t>. This is evident from the ability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honey</w:t>
      </w:r>
      <w:r>
        <w:rPr>
          <w:spacing w:val="1"/>
        </w:rPr>
        <w:t> </w:t>
      </w:r>
      <w:r>
        <w:rPr/>
        <w:t>sample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immobilize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trypanosomes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render</w:t>
      </w:r>
      <w:r>
        <w:rPr>
          <w:spacing w:val="64"/>
        </w:rPr>
        <w:t> </w:t>
      </w:r>
      <w:r>
        <w:rPr/>
        <w:t>them</w:t>
      </w:r>
      <w:r>
        <w:rPr>
          <w:spacing w:val="1"/>
        </w:rPr>
        <w:t> </w:t>
      </w:r>
      <w:r>
        <w:rPr/>
        <w:t>uninfective to mice. This may be indicative of the fact that the honey sample one</w:t>
      </w:r>
      <w:r>
        <w:rPr>
          <w:spacing w:val="1"/>
        </w:rPr>
        <w:t> </w:t>
      </w:r>
      <w:r>
        <w:rPr/>
        <w:t>way or the other blocked respiration and glycolysis and perhaps cell division in</w:t>
      </w:r>
      <w:r>
        <w:rPr>
          <w:spacing w:val="1"/>
        </w:rPr>
        <w:t> </w:t>
      </w:r>
      <w:r>
        <w:rPr/>
        <w:t>the trypanosomes. The pH of the honey sample which was found to be low could</w:t>
      </w:r>
      <w:r>
        <w:rPr>
          <w:spacing w:val="1"/>
        </w:rPr>
        <w:t> </w:t>
      </w:r>
      <w:r>
        <w:rPr/>
        <w:t>also</w:t>
      </w:r>
      <w:r>
        <w:rPr>
          <w:spacing w:val="2"/>
        </w:rPr>
        <w:t> </w:t>
      </w:r>
      <w:r>
        <w:rPr/>
        <w:t>be</w:t>
      </w:r>
      <w:r>
        <w:rPr>
          <w:spacing w:val="3"/>
        </w:rPr>
        <w:t> </w:t>
      </w:r>
      <w:r>
        <w:rPr/>
        <w:t>a</w:t>
      </w:r>
      <w:r>
        <w:rPr>
          <w:spacing w:val="4"/>
        </w:rPr>
        <w:t> </w:t>
      </w:r>
      <w:r>
        <w:rPr/>
        <w:t>contributory</w:t>
      </w:r>
      <w:r>
        <w:rPr>
          <w:spacing w:val="-1"/>
        </w:rPr>
        <w:t> </w:t>
      </w:r>
      <w:r>
        <w:rPr/>
        <w:t>factor.</w:t>
      </w:r>
    </w:p>
    <w:p>
      <w:pPr>
        <w:pStyle w:val="BodyText"/>
        <w:spacing w:line="484" w:lineRule="auto" w:before="198"/>
        <w:ind w:left="620" w:right="747" w:firstLine="720"/>
        <w:jc w:val="both"/>
      </w:pPr>
      <w:r>
        <w:rPr/>
        <w:t>Honey has the capacity to produce hydrogen peroxide (Molan, 1992), and</w:t>
      </w:r>
      <w:r>
        <w:rPr>
          <w:spacing w:val="1"/>
        </w:rPr>
        <w:t> </w:t>
      </w:r>
      <w:r>
        <w:rPr/>
        <w:t>previous studies have suggested that trypanosomes are more susceptible to</w:t>
      </w:r>
      <w:r>
        <w:rPr>
          <w:spacing w:val="1"/>
        </w:rPr>
        <w:t> </w:t>
      </w:r>
      <w:r>
        <w:rPr/>
        <w:t>cellular</w:t>
      </w:r>
      <w:r>
        <w:rPr>
          <w:spacing w:val="1"/>
        </w:rPr>
        <w:t> </w:t>
      </w:r>
      <w:r>
        <w:rPr/>
        <w:t>damage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activated</w:t>
      </w:r>
      <w:r>
        <w:rPr>
          <w:spacing w:val="1"/>
        </w:rPr>
        <w:t> </w:t>
      </w:r>
      <w:r>
        <w:rPr/>
        <w:t>oxygen</w:t>
      </w:r>
      <w:r>
        <w:rPr>
          <w:spacing w:val="1"/>
        </w:rPr>
        <w:t> </w:t>
      </w:r>
      <w:r>
        <w:rPr/>
        <w:t>species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radicals</w:t>
      </w:r>
      <w:r>
        <w:rPr>
          <w:spacing w:val="1"/>
        </w:rPr>
        <w:t> </w:t>
      </w:r>
      <w:r>
        <w:rPr/>
        <w:t>including</w:t>
      </w:r>
      <w:r>
        <w:rPr>
          <w:spacing w:val="1"/>
        </w:rPr>
        <w:t> </w:t>
      </w:r>
      <w:r>
        <w:rPr/>
        <w:t>hydrogen peroxide than mammalian cells (Fairlamb, 1982). This forms the basis</w:t>
      </w:r>
      <w:r>
        <w:rPr>
          <w:spacing w:val="1"/>
        </w:rPr>
        <w:t> </w:t>
      </w:r>
      <w:r>
        <w:rPr/>
        <w:t>of the use of nifurtimox and haematoprophyrin as trypanocides (Docampo &amp;</w:t>
      </w:r>
      <w:r>
        <w:rPr>
          <w:spacing w:val="1"/>
        </w:rPr>
        <w:t> </w:t>
      </w:r>
      <w:r>
        <w:rPr/>
        <w:t>Stoppani,</w:t>
      </w:r>
      <w:r>
        <w:rPr>
          <w:spacing w:val="1"/>
        </w:rPr>
        <w:t> </w:t>
      </w:r>
      <w:r>
        <w:rPr/>
        <w:t>1979).</w:t>
      </w:r>
      <w:r>
        <w:rPr>
          <w:spacing w:val="1"/>
        </w:rPr>
        <w:t> </w:t>
      </w:r>
      <w:r>
        <w:rPr/>
        <w:t>Secondly,</w:t>
      </w:r>
      <w:r>
        <w:rPr>
          <w:spacing w:val="1"/>
        </w:rPr>
        <w:t> </w:t>
      </w:r>
      <w:r>
        <w:rPr/>
        <w:t>Owolabi</w:t>
      </w:r>
      <w:r>
        <w:rPr>
          <w:spacing w:val="1"/>
        </w:rPr>
        <w:t> </w:t>
      </w:r>
      <w:r>
        <w:rPr>
          <w:rFonts w:ascii="Arial"/>
          <w:i/>
        </w:rPr>
        <w:t>et</w:t>
      </w:r>
      <w:r>
        <w:rPr>
          <w:rFonts w:ascii="Arial"/>
          <w:i/>
          <w:spacing w:val="1"/>
        </w:rPr>
        <w:t> </w:t>
      </w:r>
      <w:r>
        <w:rPr>
          <w:rFonts w:ascii="Arial"/>
          <w:i/>
        </w:rPr>
        <w:t>al.</w:t>
      </w:r>
      <w:r>
        <w:rPr>
          <w:rFonts w:ascii="Arial"/>
          <w:i/>
          <w:spacing w:val="1"/>
        </w:rPr>
        <w:t> </w:t>
      </w:r>
      <w:r>
        <w:rPr/>
        <w:t>(1990)</w:t>
      </w:r>
      <w:r>
        <w:rPr>
          <w:spacing w:val="1"/>
        </w:rPr>
        <w:t> </w:t>
      </w:r>
      <w:r>
        <w:rPr/>
        <w:t>attributed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trypanocidal</w:t>
      </w:r>
      <w:r>
        <w:rPr>
          <w:spacing w:val="-61"/>
        </w:rPr>
        <w:t> </w:t>
      </w:r>
      <w:r>
        <w:rPr/>
        <w:t>effects of several catecolamines, indolealkylamines and their analogues to their</w:t>
      </w:r>
      <w:r>
        <w:rPr>
          <w:spacing w:val="1"/>
        </w:rPr>
        <w:t> </w:t>
      </w:r>
      <w:r>
        <w:rPr/>
        <w:t>oxidation</w:t>
      </w:r>
      <w:r>
        <w:rPr>
          <w:spacing w:val="20"/>
        </w:rPr>
        <w:t> </w:t>
      </w:r>
      <w:r>
        <w:rPr/>
        <w:t>products</w:t>
      </w:r>
      <w:r>
        <w:rPr>
          <w:spacing w:val="19"/>
        </w:rPr>
        <w:t> </w:t>
      </w:r>
      <w:r>
        <w:rPr/>
        <w:t>such</w:t>
      </w:r>
      <w:r>
        <w:rPr>
          <w:spacing w:val="20"/>
        </w:rPr>
        <w:t> </w:t>
      </w:r>
      <w:r>
        <w:rPr/>
        <w:t>as</w:t>
      </w:r>
      <w:r>
        <w:rPr>
          <w:spacing w:val="19"/>
        </w:rPr>
        <w:t> </w:t>
      </w:r>
      <w:r>
        <w:rPr/>
        <w:t>hydrogen</w:t>
      </w:r>
      <w:r>
        <w:rPr>
          <w:spacing w:val="21"/>
        </w:rPr>
        <w:t> </w:t>
      </w:r>
      <w:r>
        <w:rPr/>
        <w:t>peroxide,</w:t>
      </w:r>
      <w:r>
        <w:rPr>
          <w:spacing w:val="19"/>
        </w:rPr>
        <w:t> </w:t>
      </w:r>
      <w:r>
        <w:rPr/>
        <w:t>quinones</w:t>
      </w:r>
      <w:r>
        <w:rPr>
          <w:spacing w:val="19"/>
        </w:rPr>
        <w:t> </w:t>
      </w:r>
      <w:r>
        <w:rPr/>
        <w:t>and</w:t>
      </w:r>
      <w:r>
        <w:rPr>
          <w:spacing w:val="17"/>
        </w:rPr>
        <w:t> </w:t>
      </w:r>
      <w:r>
        <w:rPr/>
        <w:t>free</w:t>
      </w:r>
      <w:r>
        <w:rPr>
          <w:spacing w:val="21"/>
        </w:rPr>
        <w:t> </w:t>
      </w:r>
      <w:r>
        <w:rPr/>
        <w:t>radicals.</w:t>
      </w:r>
      <w:r>
        <w:rPr>
          <w:spacing w:val="19"/>
        </w:rPr>
        <w:t> </w:t>
      </w:r>
      <w:r>
        <w:rPr/>
        <w:t>The</w:t>
      </w:r>
      <w:r>
        <w:rPr>
          <w:spacing w:val="-61"/>
        </w:rPr>
        <w:t> </w:t>
      </w:r>
      <w:r>
        <w:rPr>
          <w:rFonts w:ascii="Arial"/>
          <w:i/>
        </w:rPr>
        <w:t>in vitro </w:t>
      </w:r>
      <w:r>
        <w:rPr/>
        <w:t>activity of some drugs normally suggests some potentially vulnerable loci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chemotherapeutic</w:t>
      </w:r>
      <w:r>
        <w:rPr>
          <w:spacing w:val="1"/>
        </w:rPr>
        <w:t> </w:t>
      </w:r>
      <w:r>
        <w:rPr/>
        <w:t>attack.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parameters,</w:t>
      </w:r>
      <w:r>
        <w:rPr>
          <w:spacing w:val="1"/>
        </w:rPr>
        <w:t> </w:t>
      </w:r>
      <w:r>
        <w:rPr/>
        <w:t>motility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infectivity,</w:t>
      </w:r>
      <w:r>
        <w:rPr>
          <w:spacing w:val="1"/>
        </w:rPr>
        <w:t> </w:t>
      </w:r>
      <w:r>
        <w:rPr/>
        <w:t>employed in the present </w:t>
      </w:r>
      <w:r>
        <w:rPr>
          <w:rFonts w:ascii="Arial"/>
          <w:i/>
        </w:rPr>
        <w:t>in vitro </w:t>
      </w:r>
      <w:r>
        <w:rPr/>
        <w:t>study serve as useful preliminary guide as to</w:t>
      </w:r>
      <w:r>
        <w:rPr>
          <w:spacing w:val="1"/>
        </w:rPr>
        <w:t> </w:t>
      </w:r>
      <w:r>
        <w:rPr/>
        <w:t>whether an inhibitor acts on energy - producing reactions, on macromolecular</w:t>
      </w:r>
      <w:r>
        <w:rPr>
          <w:spacing w:val="1"/>
        </w:rPr>
        <w:t> </w:t>
      </w:r>
      <w:r>
        <w:rPr/>
        <w:t>synthesis, or on both. However, the results of the </w:t>
      </w:r>
      <w:r>
        <w:rPr>
          <w:rFonts w:ascii="Arial"/>
          <w:i/>
        </w:rPr>
        <w:t>in vivo </w:t>
      </w:r>
      <w:r>
        <w:rPr/>
        <w:t>activity of honey sample</w:t>
      </w:r>
      <w:r>
        <w:rPr>
          <w:spacing w:val="-61"/>
        </w:rPr>
        <w:t> </w:t>
      </w:r>
      <w:r>
        <w:rPr/>
        <w:t>PBMH1 for trypanocidal activity suggests an</w:t>
      </w:r>
      <w:r>
        <w:rPr>
          <w:spacing w:val="1"/>
        </w:rPr>
        <w:t> </w:t>
      </w:r>
      <w:r>
        <w:rPr/>
        <w:t>initial reduction</w:t>
      </w:r>
      <w:r>
        <w:rPr>
          <w:spacing w:val="1"/>
        </w:rPr>
        <w:t> </w:t>
      </w:r>
      <w:r>
        <w:rPr/>
        <w:t>in parasitaemia</w:t>
      </w:r>
      <w:r>
        <w:rPr>
          <w:spacing w:val="1"/>
        </w:rPr>
        <w:t> </w:t>
      </w:r>
      <w:r>
        <w:rPr/>
        <w:t>followed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resurgence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heavy</w:t>
      </w:r>
      <w:r>
        <w:rPr>
          <w:spacing w:val="1"/>
        </w:rPr>
        <w:t> </w:t>
      </w:r>
      <w:r>
        <w:rPr/>
        <w:t>parasitaemia</w:t>
      </w:r>
      <w:r>
        <w:rPr>
          <w:spacing w:val="1"/>
        </w:rPr>
        <w:t> </w:t>
      </w:r>
      <w:r>
        <w:rPr/>
        <w:t>resulting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death</w:t>
      </w:r>
      <w:r>
        <w:rPr>
          <w:spacing w:val="1"/>
        </w:rPr>
        <w:t> </w:t>
      </w:r>
      <w:r>
        <w:rPr/>
        <w:t>of</w:t>
      </w:r>
      <w:r>
        <w:rPr>
          <w:spacing w:val="63"/>
        </w:rPr>
        <w:t> </w:t>
      </w:r>
      <w:r>
        <w:rPr/>
        <w:t>the</w:t>
      </w:r>
      <w:r>
        <w:rPr>
          <w:spacing w:val="1"/>
        </w:rPr>
        <w:t> </w:t>
      </w:r>
      <w:r>
        <w:rPr/>
        <w:t>treated animals. </w:t>
      </w:r>
      <w:r>
        <w:rPr>
          <w:rFonts w:ascii="Arial"/>
          <w:i/>
        </w:rPr>
        <w:t>In vivo </w:t>
      </w:r>
      <w:r>
        <w:rPr/>
        <w:t>activity of a honey sample may depend on the type of</w:t>
      </w:r>
      <w:r>
        <w:rPr>
          <w:spacing w:val="1"/>
        </w:rPr>
        <w:t> </w:t>
      </w:r>
      <w:r>
        <w:rPr/>
        <w:t>trees,</w:t>
      </w:r>
      <w:r>
        <w:rPr>
          <w:spacing w:val="1"/>
        </w:rPr>
        <w:t> </w:t>
      </w:r>
      <w:r>
        <w:rPr/>
        <w:t>plants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sources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nectar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materials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production of</w:t>
      </w:r>
      <w:r>
        <w:rPr>
          <w:spacing w:val="4"/>
        </w:rPr>
        <w:t> </w:t>
      </w:r>
      <w:r>
        <w:rPr/>
        <w:t>the honey</w:t>
      </w:r>
      <w:r>
        <w:rPr>
          <w:spacing w:val="-1"/>
        </w:rPr>
        <w:t> </w:t>
      </w:r>
      <w:r>
        <w:rPr/>
        <w:t>and</w:t>
      </w:r>
      <w:r>
        <w:rPr>
          <w:spacing w:val="3"/>
        </w:rPr>
        <w:t> </w:t>
      </w:r>
      <w:r>
        <w:rPr/>
        <w:t>also perhaps</w:t>
      </w:r>
      <w:r>
        <w:rPr>
          <w:spacing w:val="1"/>
        </w:rPr>
        <w:t> </w:t>
      </w:r>
      <w:r>
        <w:rPr/>
        <w:t>the time of</w:t>
      </w:r>
      <w:r>
        <w:rPr>
          <w:spacing w:val="5"/>
        </w:rPr>
        <w:t> </w:t>
      </w:r>
      <w:r>
        <w:rPr/>
        <w:t>collection.</w:t>
      </w:r>
    </w:p>
    <w:p>
      <w:pPr>
        <w:spacing w:after="0" w:line="484" w:lineRule="auto"/>
        <w:jc w:val="both"/>
        <w:sectPr>
          <w:pgSz w:w="11910" w:h="16840"/>
          <w:pgMar w:header="724" w:footer="0" w:top="1300" w:bottom="280" w:left="1540" w:right="400"/>
        </w:sectPr>
      </w:pPr>
    </w:p>
    <w:p>
      <w:pPr>
        <w:pStyle w:val="BodyText"/>
        <w:spacing w:line="487" w:lineRule="auto" w:before="118"/>
        <w:ind w:left="620" w:right="747" w:firstLine="720"/>
        <w:jc w:val="both"/>
      </w:pPr>
      <w:r>
        <w:rPr/>
        <w:t>The</w:t>
      </w:r>
      <w:r>
        <w:rPr>
          <w:spacing w:val="1"/>
        </w:rPr>
        <w:t> </w:t>
      </w:r>
      <w:r>
        <w:rPr/>
        <w:t>results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>
          <w:rFonts w:ascii="Arial"/>
          <w:i/>
        </w:rPr>
        <w:t>in</w:t>
      </w:r>
      <w:r>
        <w:rPr>
          <w:rFonts w:ascii="Arial"/>
          <w:i/>
          <w:spacing w:val="1"/>
        </w:rPr>
        <w:t> </w:t>
      </w:r>
      <w:r>
        <w:rPr>
          <w:rFonts w:ascii="Arial"/>
          <w:i/>
        </w:rPr>
        <w:t>vitro</w:t>
      </w:r>
      <w:r>
        <w:rPr>
          <w:rFonts w:ascii="Arial"/>
          <w:i/>
          <w:spacing w:val="1"/>
        </w:rPr>
        <w:t> </w:t>
      </w:r>
      <w:r>
        <w:rPr/>
        <w:t>testing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antibacterial</w:t>
      </w:r>
      <w:r>
        <w:rPr>
          <w:spacing w:val="1"/>
        </w:rPr>
        <w:t> </w:t>
      </w:r>
      <w:r>
        <w:rPr/>
        <w:t>and</w:t>
      </w:r>
      <w:r>
        <w:rPr>
          <w:spacing w:val="64"/>
        </w:rPr>
        <w:t> </w:t>
      </w:r>
      <w:r>
        <w:rPr/>
        <w:t>other</w:t>
      </w:r>
      <w:r>
        <w:rPr>
          <w:spacing w:val="1"/>
        </w:rPr>
        <w:t> </w:t>
      </w:r>
      <w:r>
        <w:rPr/>
        <w:t>antimicrobial effects of honey are of significance.</w:t>
      </w:r>
      <w:r>
        <w:rPr>
          <w:spacing w:val="1"/>
        </w:rPr>
        <w:t> </w:t>
      </w:r>
      <w:r>
        <w:rPr/>
        <w:t>Some of the isolates from</w:t>
      </w:r>
      <w:r>
        <w:rPr>
          <w:spacing w:val="1"/>
        </w:rPr>
        <w:t> </w:t>
      </w:r>
      <w:r>
        <w:rPr/>
        <w:t>Kaduna State that were not sensitive to the honey sample have been found to be</w:t>
      </w:r>
      <w:r>
        <w:rPr>
          <w:spacing w:val="-61"/>
        </w:rPr>
        <w:t> </w:t>
      </w:r>
      <w:r>
        <w:rPr/>
        <w:t>resistant to many antibiotics in series of preliminary investigations of the present</w:t>
      </w:r>
      <w:r>
        <w:rPr>
          <w:spacing w:val="1"/>
        </w:rPr>
        <w:t> </w:t>
      </w:r>
      <w:r>
        <w:rPr/>
        <w:t>work.</w:t>
      </w:r>
      <w:r>
        <w:rPr>
          <w:spacing w:val="1"/>
        </w:rPr>
        <w:t> </w:t>
      </w:r>
      <w:r>
        <w:rPr/>
        <w:t>The results of the antibacterial effects of the honey sample in the present</w:t>
      </w:r>
      <w:r>
        <w:rPr>
          <w:spacing w:val="1"/>
        </w:rPr>
        <w:t> </w:t>
      </w:r>
      <w:r>
        <w:rPr/>
        <w:t>work</w:t>
      </w:r>
      <w:r>
        <w:rPr>
          <w:spacing w:val="1"/>
        </w:rPr>
        <w:t> </w:t>
      </w:r>
      <w:r>
        <w:rPr/>
        <w:t>agree</w:t>
      </w:r>
      <w:r>
        <w:rPr>
          <w:spacing w:val="4"/>
        </w:rPr>
        <w:t> </w:t>
      </w:r>
      <w:r>
        <w:rPr/>
        <w:t>with</w:t>
      </w:r>
      <w:r>
        <w:rPr>
          <w:spacing w:val="2"/>
        </w:rPr>
        <w:t> </w:t>
      </w:r>
      <w:r>
        <w:rPr/>
        <w:t>those</w:t>
      </w:r>
      <w:r>
        <w:rPr>
          <w:spacing w:val="1"/>
        </w:rPr>
        <w:t> </w:t>
      </w:r>
      <w:r>
        <w:rPr/>
        <w:t>of</w:t>
      </w:r>
      <w:r>
        <w:rPr>
          <w:spacing w:val="3"/>
        </w:rPr>
        <w:t> </w:t>
      </w:r>
      <w:r>
        <w:rPr/>
        <w:t>previous</w:t>
      </w:r>
      <w:r>
        <w:rPr>
          <w:spacing w:val="2"/>
        </w:rPr>
        <w:t> </w:t>
      </w:r>
      <w:r>
        <w:rPr/>
        <w:t>workers</w:t>
      </w:r>
      <w:r>
        <w:rPr>
          <w:spacing w:val="1"/>
        </w:rPr>
        <w:t> </w:t>
      </w:r>
      <w:r>
        <w:rPr/>
        <w:t>(White, 1979;</w:t>
      </w:r>
      <w:r>
        <w:rPr>
          <w:spacing w:val="2"/>
        </w:rPr>
        <w:t> </w:t>
      </w:r>
      <w:r>
        <w:rPr/>
        <w:t>Molan, 1992).</w:t>
      </w:r>
    </w:p>
    <w:p>
      <w:pPr>
        <w:pStyle w:val="BodyText"/>
        <w:spacing w:line="487" w:lineRule="auto" w:before="203"/>
        <w:ind w:left="620" w:right="748" w:firstLine="720"/>
        <w:jc w:val="both"/>
      </w:pPr>
      <w:r>
        <w:rPr/>
        <w:t>Honey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shown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shorten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duration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severity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both</w:t>
      </w:r>
      <w:r>
        <w:rPr>
          <w:spacing w:val="1"/>
        </w:rPr>
        <w:t> </w:t>
      </w:r>
      <w:r>
        <w:rPr/>
        <w:t>bacterial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non-bacterial</w:t>
      </w:r>
      <w:r>
        <w:rPr>
          <w:spacing w:val="1"/>
        </w:rPr>
        <w:t> </w:t>
      </w:r>
      <w:r>
        <w:rPr/>
        <w:t>diarrhoea</w:t>
      </w:r>
      <w:r>
        <w:rPr>
          <w:spacing w:val="1"/>
        </w:rPr>
        <w:t> </w:t>
      </w:r>
      <w:r>
        <w:rPr/>
        <w:t>(Ibrahim,</w:t>
      </w:r>
      <w:r>
        <w:rPr>
          <w:spacing w:val="1"/>
        </w:rPr>
        <w:t> </w:t>
      </w:r>
      <w:r>
        <w:rPr/>
        <w:t>1981),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attributed to its antibacterial and hygroscopic properties. The value of honey for</w:t>
      </w:r>
      <w:r>
        <w:rPr>
          <w:spacing w:val="1"/>
        </w:rPr>
        <w:t> </w:t>
      </w:r>
      <w:r>
        <w:rPr/>
        <w:t>the acceleration of wound healing has been proved experimentally (Efem, 1988),</w:t>
      </w:r>
      <w:r>
        <w:rPr>
          <w:spacing w:val="-61"/>
        </w:rPr>
        <w:t> </w:t>
      </w:r>
      <w:r>
        <w:rPr/>
        <w:t>and it has been shown to promote rapid growth of healthy granulation tissues.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well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related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honey</w:t>
      </w:r>
      <w:r>
        <w:rPr>
          <w:spacing w:val="1"/>
        </w:rPr>
        <w:t> </w:t>
      </w:r>
      <w:r>
        <w:rPr/>
        <w:t>being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excellent</w:t>
      </w:r>
      <w:r>
        <w:rPr>
          <w:spacing w:val="1"/>
        </w:rPr>
        <w:t> </w:t>
      </w:r>
      <w:r>
        <w:rPr/>
        <w:t>energy</w:t>
      </w:r>
      <w:r>
        <w:rPr>
          <w:spacing w:val="1"/>
        </w:rPr>
        <w:t> </w:t>
      </w:r>
      <w:r>
        <w:rPr/>
        <w:t>source</w:t>
      </w:r>
      <w:r>
        <w:rPr>
          <w:spacing w:val="63"/>
        </w:rPr>
        <w:t> </w:t>
      </w:r>
      <w:r>
        <w:rPr/>
        <w:t>in</w:t>
      </w:r>
      <w:r>
        <w:rPr>
          <w:spacing w:val="1"/>
        </w:rPr>
        <w:t> </w:t>
      </w:r>
      <w:r>
        <w:rPr/>
        <w:t>catabolic</w:t>
      </w:r>
      <w:r>
        <w:rPr>
          <w:spacing w:val="1"/>
        </w:rPr>
        <w:t> </w:t>
      </w:r>
      <w:r>
        <w:rPr/>
        <w:t>situations, being hygroscopic,</w:t>
      </w:r>
      <w:r>
        <w:rPr>
          <w:spacing w:val="1"/>
        </w:rPr>
        <w:t> </w:t>
      </w:r>
      <w:r>
        <w:rPr/>
        <w:t>containing enzymes</w:t>
      </w:r>
      <w:r>
        <w:rPr>
          <w:spacing w:val="1"/>
        </w:rPr>
        <w:t> </w:t>
      </w:r>
      <w:r>
        <w:rPr/>
        <w:t>and also</w:t>
      </w:r>
      <w:r>
        <w:rPr>
          <w:spacing w:val="1"/>
        </w:rPr>
        <w:t> </w:t>
      </w:r>
      <w:r>
        <w:rPr/>
        <w:t>having</w:t>
      </w:r>
      <w:r>
        <w:rPr>
          <w:spacing w:val="1"/>
        </w:rPr>
        <w:t> </w:t>
      </w:r>
      <w:r>
        <w:rPr/>
        <w:t>antibacterial actions. The antibacterial and other antimicrobial effects of honey</w:t>
      </w:r>
      <w:r>
        <w:rPr>
          <w:spacing w:val="1"/>
        </w:rPr>
        <w:t> </w:t>
      </w:r>
      <w:r>
        <w:rPr/>
        <w:t>might well be due to its low pH, hypertonicity and very high osmotic pressure as</w:t>
      </w:r>
      <w:r>
        <w:rPr>
          <w:spacing w:val="1"/>
        </w:rPr>
        <w:t> </w:t>
      </w:r>
      <w:r>
        <w:rPr/>
        <w:t>well as its content of an antibiotic system inhibine (Molan, 1992). Additionally,</w:t>
      </w:r>
      <w:r>
        <w:rPr>
          <w:spacing w:val="1"/>
        </w:rPr>
        <w:t> </w:t>
      </w:r>
      <w:r>
        <w:rPr/>
        <w:t>various enzymes like oxidase, invertase and lysozymes found in honey may also</w:t>
      </w:r>
      <w:r>
        <w:rPr>
          <w:spacing w:val="1"/>
        </w:rPr>
        <w:t> </w:t>
      </w:r>
      <w:r>
        <w:rPr/>
        <w:t>be responsible for the prevention of growth of bacteria and fungi (White, 1979).</w:t>
      </w:r>
      <w:r>
        <w:rPr>
          <w:spacing w:val="1"/>
        </w:rPr>
        <w:t> </w:t>
      </w:r>
      <w:r>
        <w:rPr/>
        <w:t>The fact that some of the bacterial isolates were not sensitive to the honey</w:t>
      </w:r>
      <w:r>
        <w:rPr>
          <w:spacing w:val="1"/>
        </w:rPr>
        <w:t> </w:t>
      </w:r>
      <w:r>
        <w:rPr/>
        <w:t>sample shows that those isolates one way or the other evaded the effect of</w:t>
      </w:r>
      <w:r>
        <w:rPr>
          <w:spacing w:val="1"/>
        </w:rPr>
        <w:t> </w:t>
      </w:r>
      <w:r>
        <w:rPr/>
        <w:t>honey. Efem (1988) has reported a case of a Buruli ulcer which failed to respond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daily</w:t>
      </w:r>
      <w:r>
        <w:rPr>
          <w:spacing w:val="1"/>
        </w:rPr>
        <w:t> </w:t>
      </w:r>
      <w:r>
        <w:rPr/>
        <w:t>treatment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honey;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organism</w:t>
      </w:r>
      <w:r>
        <w:rPr>
          <w:spacing w:val="1"/>
        </w:rPr>
        <w:t> </w:t>
      </w:r>
      <w:r>
        <w:rPr/>
        <w:t>isolated,</w:t>
      </w:r>
      <w:r>
        <w:rPr>
          <w:spacing w:val="63"/>
        </w:rPr>
        <w:t> </w:t>
      </w:r>
      <w:r>
        <w:rPr>
          <w:rFonts w:ascii="Arial"/>
          <w:i/>
        </w:rPr>
        <w:t>Mycobacterium</w:t>
      </w:r>
      <w:r>
        <w:rPr>
          <w:rFonts w:ascii="Arial"/>
          <w:i/>
          <w:spacing w:val="1"/>
        </w:rPr>
        <w:t> </w:t>
      </w:r>
      <w:r>
        <w:rPr>
          <w:rFonts w:ascii="Arial"/>
          <w:i/>
        </w:rPr>
        <w:t>ulcerans </w:t>
      </w:r>
      <w:r>
        <w:rPr/>
        <w:t>was not susceptible to honey in laboratory test. These findings confirm</w:t>
      </w:r>
      <w:r>
        <w:rPr>
          <w:spacing w:val="1"/>
        </w:rPr>
        <w:t> </w:t>
      </w:r>
      <w:r>
        <w:rPr/>
        <w:t>the usefulness of honey in the treatment of cases where bacteria and other</w:t>
      </w:r>
      <w:r>
        <w:rPr>
          <w:spacing w:val="1"/>
        </w:rPr>
        <w:t> </w:t>
      </w:r>
      <w:r>
        <w:rPr/>
        <w:t>microbes</w:t>
      </w:r>
      <w:r>
        <w:rPr>
          <w:spacing w:val="2"/>
        </w:rPr>
        <w:t> </w:t>
      </w:r>
      <w:r>
        <w:rPr/>
        <w:t>are</w:t>
      </w:r>
      <w:r>
        <w:rPr>
          <w:spacing w:val="3"/>
        </w:rPr>
        <w:t> </w:t>
      </w:r>
      <w:r>
        <w:rPr/>
        <w:t>involved.</w:t>
      </w:r>
      <w:r>
        <w:rPr>
          <w:spacing w:val="3"/>
        </w:rPr>
        <w:t> </w:t>
      </w:r>
      <w:r>
        <w:rPr/>
        <w:t>Hence</w:t>
      </w:r>
      <w:r>
        <w:rPr>
          <w:spacing w:val="4"/>
        </w:rPr>
        <w:t> </w:t>
      </w:r>
      <w:r>
        <w:rPr/>
        <w:t>honey</w:t>
      </w:r>
      <w:r>
        <w:rPr>
          <w:spacing w:val="1"/>
        </w:rPr>
        <w:t> </w:t>
      </w:r>
      <w:r>
        <w:rPr/>
        <w:t>should</w:t>
      </w:r>
      <w:r>
        <w:rPr>
          <w:spacing w:val="3"/>
        </w:rPr>
        <w:t> </w:t>
      </w:r>
      <w:r>
        <w:rPr/>
        <w:t>be</w:t>
      </w:r>
      <w:r>
        <w:rPr>
          <w:spacing w:val="4"/>
        </w:rPr>
        <w:t> </w:t>
      </w:r>
      <w:r>
        <w:rPr/>
        <w:t>considered</w:t>
      </w:r>
      <w:r>
        <w:rPr>
          <w:spacing w:val="3"/>
        </w:rPr>
        <w:t> </w:t>
      </w:r>
      <w:r>
        <w:rPr/>
        <w:t>as</w:t>
      </w:r>
      <w:r>
        <w:rPr>
          <w:spacing w:val="3"/>
        </w:rPr>
        <w:t> </w:t>
      </w:r>
      <w:r>
        <w:rPr/>
        <w:t>a</w:t>
      </w:r>
      <w:r>
        <w:rPr>
          <w:spacing w:val="4"/>
        </w:rPr>
        <w:t> </w:t>
      </w:r>
      <w:r>
        <w:rPr/>
        <w:t>useful</w:t>
      </w:r>
      <w:r>
        <w:rPr>
          <w:spacing w:val="2"/>
        </w:rPr>
        <w:t> </w:t>
      </w:r>
      <w:r>
        <w:rPr/>
        <w:t>adjunct</w:t>
      </w:r>
      <w:r>
        <w:rPr>
          <w:spacing w:val="4"/>
        </w:rPr>
        <w:t> </w:t>
      </w:r>
      <w:r>
        <w:rPr/>
        <w:t>in</w:t>
      </w:r>
    </w:p>
    <w:p>
      <w:pPr>
        <w:spacing w:after="0" w:line="487" w:lineRule="auto"/>
        <w:jc w:val="both"/>
        <w:sectPr>
          <w:pgSz w:w="11910" w:h="16840"/>
          <w:pgMar w:header="724" w:footer="0" w:top="1300" w:bottom="280" w:left="1540" w:right="400"/>
        </w:sectPr>
      </w:pPr>
    </w:p>
    <w:p>
      <w:pPr>
        <w:pStyle w:val="BodyText"/>
        <w:spacing w:line="487" w:lineRule="auto" w:before="124"/>
        <w:ind w:left="620" w:right="739"/>
      </w:pPr>
      <w:r>
        <w:rPr/>
        <w:t>the</w:t>
      </w:r>
      <w:r>
        <w:rPr>
          <w:spacing w:val="19"/>
        </w:rPr>
        <w:t> </w:t>
      </w:r>
      <w:r>
        <w:rPr/>
        <w:t>treatment</w:t>
      </w:r>
      <w:r>
        <w:rPr>
          <w:spacing w:val="18"/>
        </w:rPr>
        <w:t> </w:t>
      </w:r>
      <w:r>
        <w:rPr/>
        <w:t>of</w:t>
      </w:r>
      <w:r>
        <w:rPr>
          <w:spacing w:val="21"/>
        </w:rPr>
        <w:t> </w:t>
      </w:r>
      <w:r>
        <w:rPr/>
        <w:t>trypanosomiasis</w:t>
      </w:r>
      <w:r>
        <w:rPr>
          <w:spacing w:val="18"/>
        </w:rPr>
        <w:t> </w:t>
      </w:r>
      <w:r>
        <w:rPr/>
        <w:t>where</w:t>
      </w:r>
      <w:r>
        <w:rPr>
          <w:spacing w:val="19"/>
        </w:rPr>
        <w:t> </w:t>
      </w:r>
      <w:r>
        <w:rPr/>
        <w:t>opportunistic</w:t>
      </w:r>
      <w:r>
        <w:rPr>
          <w:spacing w:val="17"/>
        </w:rPr>
        <w:t> </w:t>
      </w:r>
      <w:r>
        <w:rPr/>
        <w:t>organisms</w:t>
      </w:r>
      <w:r>
        <w:rPr>
          <w:spacing w:val="18"/>
        </w:rPr>
        <w:t> </w:t>
      </w:r>
      <w:r>
        <w:rPr/>
        <w:t>thrive</w:t>
      </w:r>
      <w:r>
        <w:rPr>
          <w:spacing w:val="19"/>
        </w:rPr>
        <w:t> </w:t>
      </w:r>
      <w:r>
        <w:rPr/>
        <w:t>because</w:t>
      </w:r>
      <w:r>
        <w:rPr>
          <w:spacing w:val="-60"/>
        </w:rPr>
        <w:t> </w:t>
      </w:r>
      <w:r>
        <w:rPr/>
        <w:t>of</w:t>
      </w:r>
      <w:r>
        <w:rPr>
          <w:spacing w:val="4"/>
        </w:rPr>
        <w:t> </w:t>
      </w:r>
      <w:r>
        <w:rPr/>
        <w:t>immunosuppression.</w:t>
      </w:r>
    </w:p>
    <w:p>
      <w:pPr>
        <w:pStyle w:val="ListParagraph"/>
        <w:numPr>
          <w:ilvl w:val="1"/>
          <w:numId w:val="27"/>
        </w:numPr>
        <w:tabs>
          <w:tab w:pos="1611" w:val="left" w:leader="none"/>
          <w:tab w:pos="1612" w:val="left" w:leader="none"/>
        </w:tabs>
        <w:spacing w:line="240" w:lineRule="auto" w:before="200" w:after="0"/>
        <w:ind w:left="1611" w:right="0" w:hanging="992"/>
        <w:jc w:val="left"/>
        <w:rPr>
          <w:rFonts w:ascii="Arial"/>
          <w:b/>
          <w:i/>
          <w:sz w:val="24"/>
        </w:rPr>
      </w:pPr>
      <w:r>
        <w:rPr>
          <w:rFonts w:ascii="Arial"/>
          <w:b/>
          <w:sz w:val="24"/>
        </w:rPr>
        <w:t>STUDIES</w:t>
      </w:r>
      <w:r>
        <w:rPr>
          <w:rFonts w:ascii="Arial"/>
          <w:b/>
          <w:spacing w:val="-2"/>
          <w:sz w:val="24"/>
        </w:rPr>
        <w:t> </w:t>
      </w:r>
      <w:r>
        <w:rPr>
          <w:rFonts w:ascii="Arial"/>
          <w:b/>
          <w:sz w:val="24"/>
        </w:rPr>
        <w:t>ON</w:t>
      </w:r>
      <w:r>
        <w:rPr>
          <w:rFonts w:ascii="Arial"/>
          <w:b/>
          <w:spacing w:val="-1"/>
          <w:sz w:val="24"/>
        </w:rPr>
        <w:t> </w:t>
      </w:r>
      <w:r>
        <w:rPr>
          <w:rFonts w:ascii="Arial"/>
          <w:b/>
          <w:i/>
          <w:sz w:val="24"/>
        </w:rPr>
        <w:t>BRASSICA</w:t>
      </w:r>
      <w:r>
        <w:rPr>
          <w:rFonts w:ascii="Arial"/>
          <w:b/>
          <w:i/>
          <w:spacing w:val="-2"/>
          <w:sz w:val="24"/>
        </w:rPr>
        <w:t> </w:t>
      </w:r>
      <w:r>
        <w:rPr>
          <w:rFonts w:ascii="Arial"/>
          <w:b/>
          <w:i/>
          <w:sz w:val="24"/>
        </w:rPr>
        <w:t>OLERACEA</w:t>
      </w:r>
    </w:p>
    <w:p>
      <w:pPr>
        <w:pStyle w:val="BodyText"/>
        <w:spacing w:line="484" w:lineRule="auto" w:before="197"/>
        <w:ind w:left="620" w:right="746" w:firstLine="720"/>
        <w:jc w:val="both"/>
      </w:pPr>
      <w:r>
        <w:rPr/>
        <w:t>The</w:t>
      </w:r>
      <w:r>
        <w:rPr>
          <w:spacing w:val="49"/>
        </w:rPr>
        <w:t> </w:t>
      </w:r>
      <w:r>
        <w:rPr/>
        <w:t>present</w:t>
      </w:r>
      <w:r>
        <w:rPr>
          <w:spacing w:val="48"/>
        </w:rPr>
        <w:t> </w:t>
      </w:r>
      <w:r>
        <w:rPr/>
        <w:t>investigation</w:t>
      </w:r>
      <w:r>
        <w:rPr>
          <w:spacing w:val="50"/>
        </w:rPr>
        <w:t> </w:t>
      </w:r>
      <w:r>
        <w:rPr/>
        <w:t>on</w:t>
      </w:r>
      <w:r>
        <w:rPr>
          <w:spacing w:val="49"/>
        </w:rPr>
        <w:t> </w:t>
      </w:r>
      <w:r>
        <w:rPr/>
        <w:t>the</w:t>
      </w:r>
      <w:r>
        <w:rPr>
          <w:spacing w:val="50"/>
        </w:rPr>
        <w:t> </w:t>
      </w:r>
      <w:r>
        <w:rPr/>
        <w:t>aqueous</w:t>
      </w:r>
      <w:r>
        <w:rPr>
          <w:spacing w:val="46"/>
        </w:rPr>
        <w:t> </w:t>
      </w:r>
      <w:r>
        <w:rPr/>
        <w:t>extract</w:t>
      </w:r>
      <w:r>
        <w:rPr>
          <w:spacing w:val="50"/>
        </w:rPr>
        <w:t> </w:t>
      </w:r>
      <w:r>
        <w:rPr/>
        <w:t>of</w:t>
      </w:r>
      <w:r>
        <w:rPr>
          <w:spacing w:val="59"/>
        </w:rPr>
        <w:t> </w:t>
      </w:r>
      <w:r>
        <w:rPr>
          <w:rFonts w:ascii="Arial"/>
          <w:i/>
        </w:rPr>
        <w:t>Brassica</w:t>
      </w:r>
      <w:r>
        <w:rPr>
          <w:rFonts w:ascii="Arial"/>
          <w:i/>
          <w:spacing w:val="46"/>
        </w:rPr>
        <w:t> </w:t>
      </w:r>
      <w:r>
        <w:rPr>
          <w:rFonts w:ascii="Arial"/>
          <w:i/>
        </w:rPr>
        <w:t>oleracea</w:t>
      </w:r>
      <w:r>
        <w:rPr>
          <w:rFonts w:ascii="Arial"/>
          <w:i/>
          <w:spacing w:val="-64"/>
        </w:rPr>
        <w:t> </w:t>
      </w:r>
      <w:r>
        <w:rPr/>
        <w:t>has shown that it is effective </w:t>
      </w:r>
      <w:r>
        <w:rPr>
          <w:rFonts w:ascii="Arial"/>
          <w:i/>
        </w:rPr>
        <w:t>in vitro </w:t>
      </w:r>
      <w:r>
        <w:rPr/>
        <w:t>against the strain of trypanosome under</w:t>
      </w:r>
      <w:r>
        <w:rPr>
          <w:spacing w:val="1"/>
        </w:rPr>
        <w:t> </w:t>
      </w:r>
      <w:r>
        <w:rPr/>
        <w:t>investigation.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anti-trypanosomal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evident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ability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-61"/>
        </w:rPr>
        <w:t> </w:t>
      </w:r>
      <w:r>
        <w:rPr/>
        <w:t>extract to immobilize the trypanosomes and render them uninfective to mice.</w:t>
      </w:r>
      <w:r>
        <w:rPr>
          <w:spacing w:val="1"/>
        </w:rPr>
        <w:t> </w:t>
      </w:r>
      <w:r>
        <w:rPr/>
        <w:t>Although the mechanism is not yet known, this may be indicative of the fact that</w:t>
      </w:r>
      <w:r>
        <w:rPr>
          <w:spacing w:val="1"/>
        </w:rPr>
        <w:t> </w:t>
      </w:r>
      <w:r>
        <w:rPr/>
        <w:t>the extract in one way or the other blocks glycolysis and cell division. This is</w:t>
      </w:r>
      <w:r>
        <w:rPr>
          <w:spacing w:val="1"/>
        </w:rPr>
        <w:t> </w:t>
      </w:r>
      <w:r>
        <w:rPr/>
        <w:t>evident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observation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trypanosomes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completely</w:t>
      </w:r>
      <w:r>
        <w:rPr>
          <w:spacing w:val="1"/>
        </w:rPr>
        <w:t> </w:t>
      </w:r>
      <w:r>
        <w:rPr/>
        <w:t>immobilized after the incubation period (3 hr) were not able to initiate infection in</w:t>
      </w:r>
      <w:r>
        <w:rPr>
          <w:spacing w:val="1"/>
        </w:rPr>
        <w:t> </w:t>
      </w:r>
      <w:r>
        <w:rPr/>
        <w:t>the experimental hosts (mice), when compared with the control groups which</w:t>
      </w:r>
      <w:r>
        <w:rPr>
          <w:spacing w:val="1"/>
        </w:rPr>
        <w:t> </w:t>
      </w:r>
      <w:r>
        <w:rPr/>
        <w:t>initiated infections (Tables 2 and 3). These results indicate the potentials of</w:t>
      </w:r>
      <w:r>
        <w:rPr>
          <w:spacing w:val="1"/>
        </w:rPr>
        <w:t> </w:t>
      </w:r>
      <w:r>
        <w:rPr>
          <w:rFonts w:ascii="Arial"/>
          <w:i/>
        </w:rPr>
        <w:t>Brassica</w:t>
      </w:r>
      <w:r>
        <w:rPr>
          <w:rFonts w:ascii="Arial"/>
          <w:i/>
          <w:spacing w:val="1"/>
        </w:rPr>
        <w:t> </w:t>
      </w:r>
      <w:r>
        <w:rPr>
          <w:rFonts w:ascii="Arial"/>
          <w:i/>
        </w:rPr>
        <w:t>oleracea</w:t>
      </w:r>
      <w:r>
        <w:rPr>
          <w:rFonts w:ascii="Arial"/>
          <w:i/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anti-trypanosomal</w:t>
      </w:r>
      <w:r>
        <w:rPr>
          <w:spacing w:val="1"/>
        </w:rPr>
        <w:t> </w:t>
      </w:r>
      <w:r>
        <w:rPr/>
        <w:t>activity.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potential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>
          <w:rFonts w:ascii="Arial"/>
          <w:i/>
        </w:rPr>
        <w:t>Brassica</w:t>
      </w:r>
      <w:r>
        <w:rPr>
          <w:rFonts w:ascii="Arial"/>
          <w:i/>
          <w:spacing w:val="1"/>
        </w:rPr>
        <w:t> </w:t>
      </w:r>
      <w:r>
        <w:rPr>
          <w:rFonts w:ascii="Arial"/>
          <w:i/>
        </w:rPr>
        <w:t>oleracea </w:t>
      </w:r>
      <w:r>
        <w:rPr/>
        <w:t>as a vector for the introduction of anticarcinogenic compounds into the</w:t>
      </w:r>
      <w:r>
        <w:rPr>
          <w:spacing w:val="1"/>
        </w:rPr>
        <w:t> </w:t>
      </w:r>
      <w:r>
        <w:rPr/>
        <w:t>diet</w:t>
      </w:r>
      <w:r>
        <w:rPr>
          <w:spacing w:val="1"/>
        </w:rPr>
        <w:t> </w:t>
      </w:r>
      <w:r>
        <w:rPr/>
        <w:t>has already</w:t>
      </w:r>
      <w:r>
        <w:rPr>
          <w:spacing w:val="-2"/>
        </w:rPr>
        <w:t> </w:t>
      </w:r>
      <w:r>
        <w:rPr/>
        <w:t>been established</w:t>
      </w:r>
      <w:r>
        <w:rPr>
          <w:spacing w:val="1"/>
        </w:rPr>
        <w:t> </w:t>
      </w:r>
      <w:r>
        <w:rPr/>
        <w:t>(Stoewsand</w:t>
      </w:r>
      <w:r>
        <w:rPr>
          <w:spacing w:val="7"/>
        </w:rPr>
        <w:t> </w:t>
      </w:r>
      <w:r>
        <w:rPr>
          <w:rFonts w:ascii="Arial"/>
          <w:i/>
        </w:rPr>
        <w:t>et</w:t>
      </w:r>
      <w:r>
        <w:rPr>
          <w:rFonts w:ascii="Arial"/>
          <w:i/>
          <w:spacing w:val="-4"/>
        </w:rPr>
        <w:t> </w:t>
      </w:r>
      <w:r>
        <w:rPr>
          <w:rFonts w:ascii="Arial"/>
          <w:i/>
        </w:rPr>
        <w:t>al.,</w:t>
      </w:r>
      <w:r>
        <w:rPr>
          <w:rFonts w:ascii="Arial"/>
          <w:i/>
          <w:spacing w:val="-3"/>
        </w:rPr>
        <w:t> </w:t>
      </w:r>
      <w:r>
        <w:rPr/>
        <w:t>1983;</w:t>
      </w:r>
      <w:r>
        <w:rPr>
          <w:spacing w:val="-5"/>
        </w:rPr>
        <w:t> </w:t>
      </w:r>
      <w:r>
        <w:rPr/>
        <w:t>Wattenberg,</w:t>
      </w:r>
      <w:r>
        <w:rPr>
          <w:spacing w:val="1"/>
        </w:rPr>
        <w:t> </w:t>
      </w:r>
      <w:r>
        <w:rPr/>
        <w:t>1983).</w:t>
      </w:r>
    </w:p>
    <w:p>
      <w:pPr>
        <w:pStyle w:val="Heading6"/>
        <w:numPr>
          <w:ilvl w:val="1"/>
          <w:numId w:val="27"/>
        </w:numPr>
        <w:tabs>
          <w:tab w:pos="1611" w:val="left" w:leader="none"/>
          <w:tab w:pos="1612" w:val="left" w:leader="none"/>
        </w:tabs>
        <w:spacing w:line="240" w:lineRule="auto" w:before="201" w:after="0"/>
        <w:ind w:left="1611" w:right="0" w:hanging="992"/>
        <w:jc w:val="left"/>
      </w:pPr>
      <w:bookmarkStart w:name="_TOC_250009" w:id="102"/>
      <w:r>
        <w:rPr/>
        <w:t>STUDIES</w:t>
      </w:r>
      <w:r>
        <w:rPr>
          <w:spacing w:val="-2"/>
        </w:rPr>
        <w:t> </w:t>
      </w:r>
      <w:r>
        <w:rPr/>
        <w:t>ON</w:t>
      </w:r>
      <w:r>
        <w:rPr>
          <w:spacing w:val="-1"/>
        </w:rPr>
        <w:t> </w:t>
      </w:r>
      <w:r>
        <w:rPr/>
        <w:t>FROG</w:t>
      </w:r>
      <w:r>
        <w:rPr>
          <w:spacing w:val="-3"/>
        </w:rPr>
        <w:t> </w:t>
      </w:r>
      <w:r>
        <w:rPr/>
        <w:t>AND</w:t>
      </w:r>
      <w:r>
        <w:rPr>
          <w:spacing w:val="-1"/>
        </w:rPr>
        <w:t> </w:t>
      </w:r>
      <w:r>
        <w:rPr/>
        <w:t>SNAKE</w:t>
      </w:r>
      <w:r>
        <w:rPr>
          <w:spacing w:val="-2"/>
        </w:rPr>
        <w:t> </w:t>
      </w:r>
      <w:bookmarkEnd w:id="102"/>
      <w:r>
        <w:rPr/>
        <w:t>SKINS</w:t>
      </w:r>
    </w:p>
    <w:p>
      <w:pPr>
        <w:pStyle w:val="BodyText"/>
        <w:spacing w:line="487" w:lineRule="auto" w:before="203"/>
        <w:ind w:left="620" w:right="749" w:firstLine="720"/>
        <w:jc w:val="both"/>
      </w:pPr>
      <w:r>
        <w:rPr/>
        <w:t>The skin of amphibians and reptiles are known to contain deposits of</w:t>
      </w:r>
      <w:r>
        <w:rPr>
          <w:spacing w:val="1"/>
        </w:rPr>
        <w:t> </w:t>
      </w:r>
      <w:r>
        <w:rPr/>
        <w:t>keratin,</w:t>
      </w:r>
      <w:r>
        <w:rPr>
          <w:spacing w:val="1"/>
        </w:rPr>
        <w:t> </w:t>
      </w:r>
      <w:r>
        <w:rPr/>
        <w:t>parelcidin,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substance</w:t>
      </w:r>
      <w:r>
        <w:rPr>
          <w:spacing w:val="1"/>
        </w:rPr>
        <w:t> </w:t>
      </w:r>
      <w:r>
        <w:rPr/>
        <w:t>related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keratin,</w:t>
      </w:r>
      <w:r>
        <w:rPr>
          <w:spacing w:val="1"/>
        </w:rPr>
        <w:t> </w:t>
      </w:r>
      <w:r>
        <w:rPr/>
        <w:t>granules</w:t>
      </w:r>
      <w:r>
        <w:rPr>
          <w:spacing w:val="1"/>
        </w:rPr>
        <w:t> </w:t>
      </w:r>
      <w:r>
        <w:rPr/>
        <w:t>of</w:t>
      </w:r>
      <w:r>
        <w:rPr>
          <w:spacing w:val="63"/>
        </w:rPr>
        <w:t> </w:t>
      </w:r>
      <w:r>
        <w:rPr/>
        <w:t>keratohyalin,</w:t>
      </w:r>
      <w:r>
        <w:rPr>
          <w:spacing w:val="1"/>
        </w:rPr>
        <w:t> </w:t>
      </w:r>
      <w:r>
        <w:rPr/>
        <w:t>eleidin and other coloured materials believed to be of plant origin, and stored for</w:t>
      </w:r>
      <w:r>
        <w:rPr>
          <w:spacing w:val="1"/>
        </w:rPr>
        <w:t> </w:t>
      </w:r>
      <w:r>
        <w:rPr/>
        <w:t>protective and adaptive mechanisms. The results of the phytochemical analysis</w:t>
      </w:r>
      <w:r>
        <w:rPr>
          <w:spacing w:val="1"/>
        </w:rPr>
        <w:t> </w:t>
      </w:r>
      <w:r>
        <w:rPr/>
        <w:t>of the skin extracts of the frogs and snakes under investigation in the present</w:t>
      </w:r>
      <w:r>
        <w:rPr>
          <w:spacing w:val="1"/>
        </w:rPr>
        <w:t> </w:t>
      </w:r>
      <w:r>
        <w:rPr/>
        <w:t>work</w:t>
      </w:r>
      <w:r>
        <w:rPr>
          <w:spacing w:val="1"/>
        </w:rPr>
        <w:t> </w:t>
      </w:r>
      <w:r>
        <w:rPr/>
        <w:t>confirm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belief.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materials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plant</w:t>
      </w:r>
      <w:r>
        <w:rPr>
          <w:spacing w:val="1"/>
        </w:rPr>
        <w:t> </w:t>
      </w:r>
      <w:r>
        <w:rPr/>
        <w:t>origin,</w:t>
      </w:r>
      <w:r>
        <w:rPr>
          <w:spacing w:val="1"/>
        </w:rPr>
        <w:t> </w:t>
      </w:r>
      <w:r>
        <w:rPr/>
        <w:t>cardiac</w:t>
      </w:r>
      <w:r>
        <w:rPr>
          <w:spacing w:val="1"/>
        </w:rPr>
        <w:t> </w:t>
      </w:r>
      <w:r>
        <w:rPr/>
        <w:t>glycosides,</w:t>
      </w:r>
      <w:r>
        <w:rPr>
          <w:spacing w:val="1"/>
        </w:rPr>
        <w:t> </w:t>
      </w:r>
      <w:r>
        <w:rPr/>
        <w:t>alkaloids, saponins, phlobatannins and combined anthraquinones detected in the</w:t>
      </w:r>
      <w:r>
        <w:rPr>
          <w:spacing w:val="-61"/>
        </w:rPr>
        <w:t> </w:t>
      </w:r>
      <w:r>
        <w:rPr/>
        <w:t>skin of</w:t>
      </w:r>
      <w:r>
        <w:rPr>
          <w:spacing w:val="3"/>
        </w:rPr>
        <w:t> </w:t>
      </w:r>
      <w:r>
        <w:rPr/>
        <w:t>these</w:t>
      </w:r>
      <w:r>
        <w:rPr>
          <w:spacing w:val="1"/>
        </w:rPr>
        <w:t> </w:t>
      </w:r>
      <w:r>
        <w:rPr/>
        <w:t>animals</w:t>
      </w:r>
      <w:r>
        <w:rPr>
          <w:spacing w:val="-2"/>
        </w:rPr>
        <w:t> </w:t>
      </w:r>
      <w:r>
        <w:rPr/>
        <w:t>might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entered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animals through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food</w:t>
      </w:r>
      <w:r>
        <w:rPr>
          <w:spacing w:val="10"/>
        </w:rPr>
        <w:t> </w:t>
      </w:r>
      <w:r>
        <w:rPr/>
        <w:t>chain.</w:t>
      </w:r>
    </w:p>
    <w:p>
      <w:pPr>
        <w:spacing w:after="0" w:line="487" w:lineRule="auto"/>
        <w:jc w:val="both"/>
        <w:sectPr>
          <w:pgSz w:w="11910" w:h="16840"/>
          <w:pgMar w:header="724" w:footer="0" w:top="1300" w:bottom="280" w:left="1540" w:right="400"/>
        </w:sectPr>
      </w:pPr>
    </w:p>
    <w:p>
      <w:pPr>
        <w:pStyle w:val="BodyText"/>
        <w:spacing w:line="487" w:lineRule="auto" w:before="124"/>
        <w:ind w:left="620" w:right="748" w:firstLine="720"/>
        <w:jc w:val="both"/>
      </w:pPr>
      <w:r>
        <w:rPr/>
        <w:t>Snakes feed on frogs, and frogs feed on insects such as grasshoppers</w:t>
      </w:r>
      <w:r>
        <w:rPr>
          <w:spacing w:val="1"/>
        </w:rPr>
        <w:t> </w:t>
      </w:r>
      <w:r>
        <w:rPr/>
        <w:t>which feed on grass and leaves of different types of plants and trees. Most of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grass,</w:t>
      </w:r>
      <w:r>
        <w:rPr>
          <w:spacing w:val="1"/>
        </w:rPr>
        <w:t> </w:t>
      </w:r>
      <w:r>
        <w:rPr/>
        <w:t>plant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tree</w:t>
      </w:r>
      <w:r>
        <w:rPr>
          <w:spacing w:val="1"/>
        </w:rPr>
        <w:t> </w:t>
      </w:r>
      <w:r>
        <w:rPr/>
        <w:t>materials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possess</w:t>
      </w:r>
      <w:r>
        <w:rPr>
          <w:spacing w:val="1"/>
        </w:rPr>
        <w:t> </w:t>
      </w:r>
      <w:r>
        <w:rPr/>
        <w:t>medicinal</w:t>
      </w:r>
      <w:r>
        <w:rPr>
          <w:spacing w:val="1"/>
        </w:rPr>
        <w:t> </w:t>
      </w:r>
      <w:r>
        <w:rPr/>
        <w:t>properties.</w:t>
      </w:r>
      <w:r>
        <w:rPr>
          <w:spacing w:val="1"/>
        </w:rPr>
        <w:t> </w:t>
      </w:r>
      <w:r>
        <w:rPr/>
        <w:t>Moreover,</w:t>
      </w:r>
      <w:r>
        <w:rPr>
          <w:spacing w:val="1"/>
        </w:rPr>
        <w:t> </w:t>
      </w:r>
      <w:r>
        <w:rPr/>
        <w:t>since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materials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stored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skin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animals</w:t>
      </w:r>
      <w:r>
        <w:rPr>
          <w:spacing w:val="1"/>
        </w:rPr>
        <w:t> </w:t>
      </w:r>
      <w:r>
        <w:rPr/>
        <w:t>for</w:t>
      </w:r>
      <w:r>
        <w:rPr>
          <w:spacing w:val="-61"/>
        </w:rPr>
        <w:t> </w:t>
      </w:r>
      <w:r>
        <w:rPr/>
        <w:t>adaptive and protective mechanisms, they are likely to be in concentrated form.</w:t>
      </w:r>
      <w:r>
        <w:rPr>
          <w:spacing w:val="1"/>
        </w:rPr>
        <w:t> </w:t>
      </w:r>
      <w:r>
        <w:rPr/>
        <w:t>These</w:t>
      </w:r>
      <w:r>
        <w:rPr>
          <w:spacing w:val="31"/>
        </w:rPr>
        <w:t> </w:t>
      </w:r>
      <w:r>
        <w:rPr/>
        <w:t>materials</w:t>
      </w:r>
      <w:r>
        <w:rPr>
          <w:spacing w:val="31"/>
        </w:rPr>
        <w:t> </w:t>
      </w:r>
      <w:r>
        <w:rPr/>
        <w:t>coupled</w:t>
      </w:r>
      <w:r>
        <w:rPr>
          <w:spacing w:val="32"/>
        </w:rPr>
        <w:t> </w:t>
      </w:r>
      <w:r>
        <w:rPr/>
        <w:t>with</w:t>
      </w:r>
      <w:r>
        <w:rPr>
          <w:spacing w:val="32"/>
        </w:rPr>
        <w:t> </w:t>
      </w:r>
      <w:r>
        <w:rPr/>
        <w:t>other</w:t>
      </w:r>
      <w:r>
        <w:rPr>
          <w:spacing w:val="30"/>
        </w:rPr>
        <w:t> </w:t>
      </w:r>
      <w:r>
        <w:rPr/>
        <w:t>mineral</w:t>
      </w:r>
      <w:r>
        <w:rPr>
          <w:spacing w:val="28"/>
        </w:rPr>
        <w:t> </w:t>
      </w:r>
      <w:r>
        <w:rPr/>
        <w:t>elements</w:t>
      </w:r>
      <w:r>
        <w:rPr>
          <w:spacing w:val="32"/>
        </w:rPr>
        <w:t> </w:t>
      </w:r>
      <w:r>
        <w:rPr/>
        <w:t>and</w:t>
      </w:r>
      <w:r>
        <w:rPr>
          <w:spacing w:val="32"/>
        </w:rPr>
        <w:t> </w:t>
      </w:r>
      <w:r>
        <w:rPr/>
        <w:t>active</w:t>
      </w:r>
      <w:r>
        <w:rPr>
          <w:spacing w:val="32"/>
        </w:rPr>
        <w:t> </w:t>
      </w:r>
      <w:r>
        <w:rPr/>
        <w:t>ingredients</w:t>
      </w:r>
      <w:r>
        <w:rPr>
          <w:spacing w:val="31"/>
        </w:rPr>
        <w:t> </w:t>
      </w:r>
      <w:r>
        <w:rPr/>
        <w:t>in</w:t>
      </w:r>
      <w:r>
        <w:rPr>
          <w:spacing w:val="-61"/>
        </w:rPr>
        <w:t> </w:t>
      </w:r>
      <w:r>
        <w:rPr/>
        <w:t>the skin of amphibians and reptiles constitute a storehouse of natural source of</w:t>
      </w:r>
      <w:r>
        <w:rPr>
          <w:spacing w:val="1"/>
        </w:rPr>
        <w:t> </w:t>
      </w:r>
      <w:r>
        <w:rPr/>
        <w:t>drug.</w:t>
      </w:r>
      <w:r>
        <w:rPr>
          <w:spacing w:val="1"/>
        </w:rPr>
        <w:t> </w:t>
      </w:r>
      <w:r>
        <w:rPr/>
        <w:t>Although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mechanism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observed</w:t>
      </w:r>
      <w:r>
        <w:rPr>
          <w:spacing w:val="1"/>
        </w:rPr>
        <w:t> </w:t>
      </w:r>
      <w:r>
        <w:rPr/>
        <w:t>potentiation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diminazene aceturate by the skin extracts of frogs and snakes (Table 4) is not</w:t>
      </w:r>
      <w:r>
        <w:rPr>
          <w:spacing w:val="1"/>
        </w:rPr>
        <w:t> </w:t>
      </w:r>
      <w:r>
        <w:rPr/>
        <w:t>known, these materials may play an important role in the potentiation activity.</w:t>
      </w:r>
      <w:r>
        <w:rPr>
          <w:spacing w:val="1"/>
        </w:rPr>
        <w:t> </w:t>
      </w:r>
      <w:r>
        <w:rPr/>
        <w:t>These findings have confirmed the claims of some traditional healers in parts of</w:t>
      </w:r>
      <w:r>
        <w:rPr>
          <w:spacing w:val="1"/>
        </w:rPr>
        <w:t> </w:t>
      </w:r>
      <w:r>
        <w:rPr/>
        <w:t>Delta</w:t>
      </w:r>
      <w:r>
        <w:rPr>
          <w:spacing w:val="1"/>
        </w:rPr>
        <w:t> </w:t>
      </w:r>
      <w:r>
        <w:rPr/>
        <w:t>State</w:t>
      </w:r>
      <w:r>
        <w:rPr>
          <w:spacing w:val="1"/>
        </w:rPr>
        <w:t> </w:t>
      </w:r>
      <w:r>
        <w:rPr/>
        <w:t>Nigeria,</w:t>
      </w:r>
      <w:r>
        <w:rPr>
          <w:spacing w:val="1"/>
        </w:rPr>
        <w:t> </w:t>
      </w:r>
      <w:r>
        <w:rPr/>
        <w:t>who</w:t>
      </w:r>
      <w:r>
        <w:rPr>
          <w:spacing w:val="1"/>
        </w:rPr>
        <w:t> </w:t>
      </w:r>
      <w:r>
        <w:rPr/>
        <w:t>potentiate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herbal</w:t>
      </w:r>
      <w:r>
        <w:rPr>
          <w:spacing w:val="1"/>
        </w:rPr>
        <w:t> </w:t>
      </w:r>
      <w:r>
        <w:rPr/>
        <w:t>preparations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-61"/>
        </w:rPr>
        <w:t> </w:t>
      </w:r>
      <w:r>
        <w:rPr/>
        <w:t>treatment</w:t>
      </w:r>
      <w:r>
        <w:rPr>
          <w:spacing w:val="2"/>
        </w:rPr>
        <w:t> </w:t>
      </w:r>
      <w:r>
        <w:rPr/>
        <w:t>of</w:t>
      </w:r>
      <w:r>
        <w:rPr>
          <w:spacing w:val="2"/>
        </w:rPr>
        <w:t> </w:t>
      </w:r>
      <w:r>
        <w:rPr/>
        <w:t>sleeping sickness</w:t>
      </w:r>
      <w:r>
        <w:rPr>
          <w:spacing w:val="2"/>
        </w:rPr>
        <w:t> </w:t>
      </w:r>
      <w:r>
        <w:rPr/>
        <w:t>with</w:t>
      </w:r>
      <w:r>
        <w:rPr>
          <w:spacing w:val="2"/>
        </w:rPr>
        <w:t> </w:t>
      </w:r>
      <w:r>
        <w:rPr/>
        <w:t>the</w:t>
      </w:r>
      <w:r>
        <w:rPr>
          <w:spacing w:val="2"/>
        </w:rPr>
        <w:t> </w:t>
      </w:r>
      <w:r>
        <w:rPr/>
        <w:t>skin</w:t>
      </w:r>
      <w:r>
        <w:rPr>
          <w:spacing w:val="1"/>
        </w:rPr>
        <w:t> </w:t>
      </w:r>
      <w:r>
        <w:rPr/>
        <w:t>of</w:t>
      </w:r>
      <w:r>
        <w:rPr>
          <w:spacing w:val="2"/>
        </w:rPr>
        <w:t> </w:t>
      </w:r>
      <w:r>
        <w:rPr/>
        <w:t>frogs</w:t>
      </w:r>
      <w:r>
        <w:rPr>
          <w:spacing w:val="1"/>
        </w:rPr>
        <w:t> </w:t>
      </w:r>
      <w:r>
        <w:rPr/>
        <w:t>and</w:t>
      </w:r>
      <w:r>
        <w:rPr>
          <w:spacing w:val="3"/>
        </w:rPr>
        <w:t> </w:t>
      </w:r>
      <w:r>
        <w:rPr/>
        <w:t>snakes.</w:t>
      </w:r>
    </w:p>
    <w:p>
      <w:pPr>
        <w:pStyle w:val="Heading6"/>
        <w:numPr>
          <w:ilvl w:val="1"/>
          <w:numId w:val="27"/>
        </w:numPr>
        <w:tabs>
          <w:tab w:pos="1611" w:val="left" w:leader="none"/>
          <w:tab w:pos="1612" w:val="left" w:leader="none"/>
        </w:tabs>
        <w:spacing w:line="240" w:lineRule="auto" w:before="204" w:after="0"/>
        <w:ind w:left="1611" w:right="0" w:hanging="992"/>
        <w:jc w:val="left"/>
      </w:pPr>
      <w:bookmarkStart w:name="_TOC_250008" w:id="103"/>
      <w:r>
        <w:rPr/>
        <w:t>DRUG</w:t>
      </w:r>
      <w:r>
        <w:rPr>
          <w:spacing w:val="-3"/>
        </w:rPr>
        <w:t> </w:t>
      </w:r>
      <w:bookmarkEnd w:id="103"/>
      <w:r>
        <w:rPr/>
        <w:t>RESISTANCE STUDIES</w:t>
      </w:r>
    </w:p>
    <w:p>
      <w:pPr>
        <w:pStyle w:val="ListParagraph"/>
        <w:numPr>
          <w:ilvl w:val="2"/>
          <w:numId w:val="27"/>
        </w:numPr>
        <w:tabs>
          <w:tab w:pos="1611" w:val="left" w:leader="none"/>
          <w:tab w:pos="1612" w:val="left" w:leader="none"/>
        </w:tabs>
        <w:spacing w:line="237" w:lineRule="auto" w:before="204" w:after="0"/>
        <w:ind w:left="1611" w:right="1729" w:hanging="992"/>
        <w:jc w:val="left"/>
        <w:rPr>
          <w:rFonts w:ascii="Arial"/>
          <w:b/>
          <w:sz w:val="24"/>
        </w:rPr>
      </w:pPr>
      <w:r>
        <w:rPr>
          <w:rFonts w:ascii="Arial"/>
          <w:b/>
          <w:sz w:val="24"/>
        </w:rPr>
        <w:t>Investigation</w:t>
      </w:r>
      <w:r>
        <w:rPr>
          <w:rFonts w:ascii="Arial"/>
          <w:b/>
          <w:spacing w:val="-3"/>
          <w:sz w:val="24"/>
        </w:rPr>
        <w:t> </w:t>
      </w:r>
      <w:r>
        <w:rPr>
          <w:rFonts w:ascii="Arial"/>
          <w:b/>
          <w:sz w:val="24"/>
        </w:rPr>
        <w:t>of</w:t>
      </w:r>
      <w:r>
        <w:rPr>
          <w:rFonts w:ascii="Arial"/>
          <w:b/>
          <w:spacing w:val="1"/>
          <w:sz w:val="24"/>
        </w:rPr>
        <w:t> </w:t>
      </w:r>
      <w:r>
        <w:rPr>
          <w:rFonts w:ascii="Arial"/>
          <w:b/>
          <w:sz w:val="24"/>
        </w:rPr>
        <w:t>Activity</w:t>
      </w:r>
      <w:r>
        <w:rPr>
          <w:rFonts w:ascii="Arial"/>
          <w:b/>
          <w:spacing w:val="-7"/>
          <w:sz w:val="24"/>
        </w:rPr>
        <w:t> </w:t>
      </w:r>
      <w:r>
        <w:rPr>
          <w:rFonts w:ascii="Arial"/>
          <w:b/>
          <w:sz w:val="24"/>
        </w:rPr>
        <w:t>of</w:t>
      </w:r>
      <w:r>
        <w:rPr>
          <w:rFonts w:ascii="Arial"/>
          <w:b/>
          <w:spacing w:val="-3"/>
          <w:sz w:val="24"/>
        </w:rPr>
        <w:t> </w:t>
      </w:r>
      <w:r>
        <w:rPr>
          <w:rFonts w:ascii="Arial"/>
          <w:b/>
          <w:sz w:val="24"/>
        </w:rPr>
        <w:t>Cymelarsan</w:t>
      </w:r>
      <w:r>
        <w:rPr>
          <w:rFonts w:ascii="Arial"/>
          <w:b/>
          <w:spacing w:val="-3"/>
          <w:sz w:val="24"/>
        </w:rPr>
        <w:t> </w:t>
      </w:r>
      <w:r>
        <w:rPr>
          <w:rFonts w:ascii="Arial"/>
          <w:b/>
          <w:sz w:val="24"/>
        </w:rPr>
        <w:t>and</w:t>
      </w:r>
      <w:r>
        <w:rPr>
          <w:rFonts w:ascii="Arial"/>
          <w:b/>
          <w:spacing w:val="-3"/>
          <w:sz w:val="24"/>
        </w:rPr>
        <w:t> </w:t>
      </w:r>
      <w:r>
        <w:rPr>
          <w:rFonts w:ascii="Arial"/>
          <w:b/>
          <w:sz w:val="24"/>
        </w:rPr>
        <w:t>Trypanosomal</w:t>
      </w:r>
      <w:r>
        <w:rPr>
          <w:rFonts w:ascii="Arial"/>
          <w:b/>
          <w:spacing w:val="-63"/>
          <w:sz w:val="24"/>
        </w:rPr>
        <w:t> </w:t>
      </w:r>
      <w:r>
        <w:rPr>
          <w:rFonts w:ascii="Arial"/>
          <w:b/>
          <w:sz w:val="24"/>
        </w:rPr>
        <w:t>Resistance</w:t>
      </w:r>
      <w:r>
        <w:rPr>
          <w:rFonts w:ascii="Arial"/>
          <w:b/>
          <w:spacing w:val="-1"/>
          <w:sz w:val="24"/>
        </w:rPr>
        <w:t> </w:t>
      </w:r>
      <w:r>
        <w:rPr>
          <w:rFonts w:ascii="Arial"/>
          <w:b/>
          <w:sz w:val="24"/>
        </w:rPr>
        <w:t>to Cymelarsan</w:t>
      </w:r>
    </w:p>
    <w:p>
      <w:pPr>
        <w:pStyle w:val="BodyText"/>
        <w:spacing w:line="484" w:lineRule="auto" w:before="201"/>
        <w:ind w:left="620" w:right="745" w:firstLine="720"/>
        <w:jc w:val="both"/>
        <w:rPr>
          <w:rFonts w:ascii="Arial" w:hAnsi="Arial"/>
          <w:i/>
        </w:rPr>
      </w:pPr>
      <w:r>
        <w:rPr/>
        <w:t>The present study has shown that </w:t>
      </w:r>
      <w:r>
        <w:rPr>
          <w:rFonts w:ascii="Arial" w:hAnsi="Arial"/>
          <w:i/>
        </w:rPr>
        <w:t>Trypanosoma brucei brucei </w:t>
      </w:r>
      <w:r>
        <w:rPr/>
        <w:t>“Gboko”</w:t>
      </w:r>
      <w:r>
        <w:rPr>
          <w:spacing w:val="1"/>
        </w:rPr>
        <w:t> </w:t>
      </w:r>
      <w:r>
        <w:rPr/>
        <w:t>strain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susceptible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cymelarsan,</w:t>
      </w:r>
      <w:r>
        <w:rPr>
          <w:spacing w:val="1"/>
        </w:rPr>
        <w:t> </w:t>
      </w:r>
      <w:r>
        <w:rPr/>
        <w:t>whereas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>
          <w:rFonts w:ascii="Arial" w:hAnsi="Arial"/>
          <w:i/>
        </w:rPr>
        <w:t>T.</w:t>
      </w:r>
      <w:r>
        <w:rPr>
          <w:rFonts w:ascii="Arial" w:hAnsi="Arial"/>
          <w:i/>
          <w:spacing w:val="1"/>
        </w:rPr>
        <w:t> </w:t>
      </w:r>
      <w:r>
        <w:rPr>
          <w:rFonts w:ascii="Arial" w:hAnsi="Arial"/>
          <w:i/>
        </w:rPr>
        <w:t>evansi</w:t>
      </w:r>
      <w:r>
        <w:rPr>
          <w:rFonts w:ascii="Arial" w:hAnsi="Arial"/>
          <w:i/>
          <w:spacing w:val="1"/>
        </w:rPr>
        <w:t> </w:t>
      </w:r>
      <w:r>
        <w:rPr/>
        <w:t>strain</w:t>
      </w:r>
      <w:r>
        <w:rPr>
          <w:spacing w:val="1"/>
        </w:rPr>
        <w:t> </w:t>
      </w:r>
      <w:r>
        <w:rPr/>
        <w:t>under</w:t>
      </w:r>
      <w:r>
        <w:rPr>
          <w:spacing w:val="1"/>
        </w:rPr>
        <w:t> </w:t>
      </w:r>
      <w:r>
        <w:rPr/>
        <w:t>investigation was resistant to the drug. The efficacy of cymelarsan on the </w:t>
      </w:r>
      <w:r>
        <w:rPr>
          <w:rFonts w:ascii="Arial" w:hAnsi="Arial"/>
          <w:i/>
        </w:rPr>
        <w:t>T.</w:t>
      </w:r>
      <w:r>
        <w:rPr>
          <w:rFonts w:ascii="Arial" w:hAnsi="Arial"/>
          <w:i/>
          <w:spacing w:val="1"/>
        </w:rPr>
        <w:t> </w:t>
      </w:r>
      <w:r>
        <w:rPr>
          <w:rFonts w:ascii="Arial" w:hAnsi="Arial"/>
          <w:i/>
        </w:rPr>
        <w:t>brucei brucei </w:t>
      </w:r>
      <w:r>
        <w:rPr/>
        <w:t>was</w:t>
      </w:r>
      <w:r>
        <w:rPr>
          <w:spacing w:val="1"/>
        </w:rPr>
        <w:t> </w:t>
      </w:r>
      <w:r>
        <w:rPr/>
        <w:t>shown</w:t>
      </w:r>
      <w:r>
        <w:rPr>
          <w:spacing w:val="1"/>
        </w:rPr>
        <w:t> </w:t>
      </w:r>
      <w:r>
        <w:rPr/>
        <w:t>by its</w:t>
      </w:r>
      <w:r>
        <w:rPr>
          <w:spacing w:val="1"/>
        </w:rPr>
        <w:t> </w:t>
      </w:r>
      <w:r>
        <w:rPr/>
        <w:t>ability to</w:t>
      </w:r>
      <w:r>
        <w:rPr>
          <w:spacing w:val="1"/>
        </w:rPr>
        <w:t> </w:t>
      </w:r>
      <w:r>
        <w:rPr/>
        <w:t>clear</w:t>
      </w:r>
      <w:r>
        <w:rPr>
          <w:spacing w:val="1"/>
        </w:rPr>
        <w:t> </w:t>
      </w:r>
      <w:r>
        <w:rPr/>
        <w:t>trypanosomes from</w:t>
      </w:r>
      <w:r>
        <w:rPr>
          <w:spacing w:val="63"/>
        </w:rPr>
        <w:t> </w:t>
      </w:r>
      <w:r>
        <w:rPr/>
        <w:t>the blood of</w:t>
      </w:r>
      <w:r>
        <w:rPr>
          <w:spacing w:val="-61"/>
        </w:rPr>
        <w:t> </w:t>
      </w:r>
      <w:r>
        <w:rPr/>
        <w:t>the</w:t>
      </w:r>
      <w:r>
        <w:rPr>
          <w:spacing w:val="1"/>
        </w:rPr>
        <w:t> </w:t>
      </w:r>
      <w:r>
        <w:rPr/>
        <w:t>infected</w:t>
      </w:r>
      <w:r>
        <w:rPr>
          <w:spacing w:val="1"/>
        </w:rPr>
        <w:t> </w:t>
      </w:r>
      <w:r>
        <w:rPr/>
        <w:t>animals,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mortality.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PCV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63"/>
        </w:rPr>
        <w:t> </w:t>
      </w:r>
      <w:r>
        <w:rPr/>
        <w:t>infected</w:t>
      </w:r>
      <w:r>
        <w:rPr>
          <w:spacing w:val="1"/>
        </w:rPr>
        <w:t> </w:t>
      </w:r>
      <w:r>
        <w:rPr/>
        <w:t>animals</w:t>
      </w:r>
      <w:r>
        <w:rPr>
          <w:spacing w:val="1"/>
        </w:rPr>
        <w:t> </w:t>
      </w:r>
      <w:r>
        <w:rPr/>
        <w:t>decreased</w:t>
      </w:r>
      <w:r>
        <w:rPr>
          <w:spacing w:val="1"/>
        </w:rPr>
        <w:t> </w:t>
      </w:r>
      <w:r>
        <w:rPr/>
        <w:t>before</w:t>
      </w:r>
      <w:r>
        <w:rPr>
          <w:spacing w:val="1"/>
        </w:rPr>
        <w:t> </w:t>
      </w:r>
      <w:r>
        <w:rPr/>
        <w:t>treatment,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increased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normalised</w:t>
      </w:r>
      <w:r>
        <w:rPr>
          <w:spacing w:val="1"/>
        </w:rPr>
        <w:t> </w:t>
      </w:r>
      <w:r>
        <w:rPr/>
        <w:t>after</w:t>
      </w:r>
      <w:r>
        <w:rPr>
          <w:spacing w:val="1"/>
        </w:rPr>
        <w:t> </w:t>
      </w:r>
      <w:r>
        <w:rPr/>
        <w:t>treatment. These results were quite different from the control animals (infected</w:t>
      </w:r>
      <w:r>
        <w:rPr>
          <w:spacing w:val="1"/>
        </w:rPr>
        <w:t> </w:t>
      </w:r>
      <w:r>
        <w:rPr/>
        <w:t>untreated animals) where the parasitaemic profile and PCV worsened, and the</w:t>
      </w:r>
      <w:r>
        <w:rPr>
          <w:spacing w:val="1"/>
        </w:rPr>
        <w:t> </w:t>
      </w:r>
      <w:r>
        <w:rPr/>
        <w:t>infection culminated in the death of the animals. The results of this aspect of the</w:t>
      </w:r>
      <w:r>
        <w:rPr>
          <w:spacing w:val="1"/>
        </w:rPr>
        <w:t> </w:t>
      </w:r>
      <w:r>
        <w:rPr/>
        <w:t>present work</w:t>
      </w:r>
      <w:r>
        <w:rPr>
          <w:spacing w:val="1"/>
        </w:rPr>
        <w:t> </w:t>
      </w:r>
      <w:r>
        <w:rPr/>
        <w:t>therefore</w:t>
      </w:r>
      <w:r>
        <w:rPr>
          <w:spacing w:val="1"/>
        </w:rPr>
        <w:t> </w:t>
      </w:r>
      <w:r>
        <w:rPr/>
        <w:t>agree</w:t>
      </w:r>
      <w:r>
        <w:rPr>
          <w:spacing w:val="3"/>
        </w:rPr>
        <w:t> </w:t>
      </w:r>
      <w:r>
        <w:rPr/>
        <w:t>with</w:t>
      </w:r>
      <w:r>
        <w:rPr>
          <w:spacing w:val="4"/>
        </w:rPr>
        <w:t> </w:t>
      </w:r>
      <w:r>
        <w:rPr/>
        <w:t>the findings</w:t>
      </w:r>
      <w:r>
        <w:rPr>
          <w:spacing w:val="2"/>
        </w:rPr>
        <w:t> </w:t>
      </w:r>
      <w:r>
        <w:rPr/>
        <w:t>and</w:t>
      </w:r>
      <w:r>
        <w:rPr>
          <w:spacing w:val="4"/>
        </w:rPr>
        <w:t> </w:t>
      </w:r>
      <w:r>
        <w:rPr/>
        <w:t>suggestions</w:t>
      </w:r>
      <w:r>
        <w:rPr>
          <w:spacing w:val="2"/>
        </w:rPr>
        <w:t> </w:t>
      </w:r>
      <w:r>
        <w:rPr/>
        <w:t>of</w:t>
      </w:r>
      <w:r>
        <w:rPr>
          <w:spacing w:val="5"/>
        </w:rPr>
        <w:t> </w:t>
      </w:r>
      <w:r>
        <w:rPr/>
        <w:t>Raynaud</w:t>
      </w:r>
      <w:r>
        <w:rPr>
          <w:spacing w:val="13"/>
        </w:rPr>
        <w:t> </w:t>
      </w:r>
      <w:r>
        <w:rPr>
          <w:rFonts w:ascii="Arial" w:hAnsi="Arial"/>
          <w:i/>
        </w:rPr>
        <w:t>et</w:t>
      </w:r>
      <w:r>
        <w:rPr>
          <w:rFonts w:ascii="Arial" w:hAnsi="Arial"/>
          <w:i/>
          <w:spacing w:val="1"/>
        </w:rPr>
        <w:t> </w:t>
      </w:r>
      <w:r>
        <w:rPr>
          <w:rFonts w:ascii="Arial" w:hAnsi="Arial"/>
          <w:i/>
        </w:rPr>
        <w:t>al.</w:t>
      </w:r>
    </w:p>
    <w:p>
      <w:pPr>
        <w:spacing w:after="0" w:line="484" w:lineRule="auto"/>
        <w:jc w:val="both"/>
        <w:rPr>
          <w:rFonts w:ascii="Arial" w:hAnsi="Arial"/>
        </w:rPr>
        <w:sectPr>
          <w:pgSz w:w="11910" w:h="16840"/>
          <w:pgMar w:header="724" w:footer="0" w:top="1300" w:bottom="280" w:left="1540" w:right="400"/>
        </w:sectPr>
      </w:pPr>
    </w:p>
    <w:p>
      <w:pPr>
        <w:pStyle w:val="BodyText"/>
        <w:spacing w:line="484" w:lineRule="auto" w:before="124"/>
        <w:ind w:left="620" w:right="747"/>
        <w:jc w:val="both"/>
      </w:pPr>
      <w:r>
        <w:rPr/>
        <w:t>(1991). It is, therefore, further suggested and recommended that small-scale and</w:t>
      </w:r>
      <w:r>
        <w:rPr>
          <w:spacing w:val="-61"/>
        </w:rPr>
        <w:t> </w:t>
      </w:r>
      <w:r>
        <w:rPr/>
        <w:t>then later larger-scale trials of cymerlarsan against </w:t>
      </w:r>
      <w:r>
        <w:rPr>
          <w:rFonts w:ascii="Arial"/>
          <w:i/>
        </w:rPr>
        <w:t>T. brucei brucei </w:t>
      </w:r>
      <w:r>
        <w:rPr/>
        <w:t>infections in</w:t>
      </w:r>
      <w:r>
        <w:rPr>
          <w:spacing w:val="1"/>
        </w:rPr>
        <w:t> </w:t>
      </w:r>
      <w:r>
        <w:rPr/>
        <w:t>livestock</w:t>
      </w:r>
      <w:r>
        <w:rPr>
          <w:spacing w:val="1"/>
        </w:rPr>
        <w:t> </w:t>
      </w:r>
      <w:r>
        <w:rPr/>
        <w:t>be</w:t>
      </w:r>
      <w:r>
        <w:rPr>
          <w:spacing w:val="3"/>
        </w:rPr>
        <w:t> </w:t>
      </w:r>
      <w:r>
        <w:rPr/>
        <w:t>carried</w:t>
      </w:r>
      <w:r>
        <w:rPr>
          <w:spacing w:val="1"/>
        </w:rPr>
        <w:t> </w:t>
      </w:r>
      <w:r>
        <w:rPr/>
        <w:t>out.</w:t>
      </w:r>
    </w:p>
    <w:p>
      <w:pPr>
        <w:pStyle w:val="BodyText"/>
        <w:spacing w:line="484" w:lineRule="auto" w:before="204"/>
        <w:ind w:left="620" w:right="746" w:firstLine="720"/>
        <w:jc w:val="both"/>
      </w:pPr>
      <w:r>
        <w:rPr/>
        <w:t>Results from earlier workers using parasitological methods of diagnosis</w:t>
      </w:r>
      <w:r>
        <w:rPr>
          <w:spacing w:val="1"/>
        </w:rPr>
        <w:t> </w:t>
      </w:r>
      <w:r>
        <w:rPr/>
        <w:t>have indicated impending resistance to cymelarsan. Zhang </w:t>
      </w:r>
      <w:r>
        <w:rPr>
          <w:rFonts w:ascii="Arial"/>
          <w:i/>
        </w:rPr>
        <w:t>et al. </w:t>
      </w:r>
      <w:r>
        <w:rPr/>
        <w:t>(1992) reported</w:t>
      </w:r>
      <w:r>
        <w:rPr>
          <w:spacing w:val="-61"/>
        </w:rPr>
        <w:t> </w:t>
      </w:r>
      <w:r>
        <w:rPr/>
        <w:t>that some strains of </w:t>
      </w:r>
      <w:r>
        <w:rPr>
          <w:rFonts w:ascii="Arial"/>
          <w:i/>
        </w:rPr>
        <w:t>T. evansi </w:t>
      </w:r>
      <w:r>
        <w:rPr/>
        <w:t>could only be cured with 4 mg/kg of cymelarsan.</w:t>
      </w:r>
      <w:r>
        <w:rPr>
          <w:spacing w:val="1"/>
        </w:rPr>
        <w:t> </w:t>
      </w:r>
      <w:r>
        <w:rPr/>
        <w:t>Pospichal </w:t>
      </w:r>
      <w:r>
        <w:rPr>
          <w:rFonts w:ascii="Arial"/>
          <w:i/>
        </w:rPr>
        <w:t>et al. </w:t>
      </w:r>
      <w:r>
        <w:rPr/>
        <w:t>(1994) reported of induction of resistance to Cymerlarsan in </w:t>
      </w:r>
      <w:r>
        <w:rPr>
          <w:rFonts w:ascii="Arial"/>
          <w:i/>
        </w:rPr>
        <w:t>T.</w:t>
      </w:r>
      <w:r>
        <w:rPr>
          <w:rFonts w:ascii="Arial"/>
          <w:i/>
          <w:spacing w:val="1"/>
        </w:rPr>
        <w:t> </w:t>
      </w:r>
      <w:r>
        <w:rPr>
          <w:rFonts w:ascii="Arial"/>
          <w:i/>
        </w:rPr>
        <w:t>brucei brucei. </w:t>
      </w:r>
      <w:r>
        <w:rPr/>
        <w:t>However, these reports could not be conclusive since they used</w:t>
      </w:r>
      <w:r>
        <w:rPr>
          <w:spacing w:val="1"/>
        </w:rPr>
        <w:t> </w:t>
      </w:r>
      <w:r>
        <w:rPr/>
        <w:t>only parasitological methods of investigation. Detection of trypanosomes in the</w:t>
      </w:r>
      <w:r>
        <w:rPr>
          <w:spacing w:val="1"/>
        </w:rPr>
        <w:t> </w:t>
      </w:r>
      <w:r>
        <w:rPr/>
        <w:t>blood of infected animals is indeed a good evidence for an infection, but the</w:t>
      </w:r>
      <w:r>
        <w:rPr>
          <w:spacing w:val="1"/>
        </w:rPr>
        <w:t> </w:t>
      </w:r>
      <w:r>
        <w:rPr/>
        <w:t>parasite</w:t>
      </w:r>
      <w:r>
        <w:rPr>
          <w:spacing w:val="1"/>
        </w:rPr>
        <w:t> </w:t>
      </w:r>
      <w:r>
        <w:rPr/>
        <w:t>detection</w:t>
      </w:r>
      <w:r>
        <w:rPr>
          <w:spacing w:val="1"/>
        </w:rPr>
        <w:t> </w:t>
      </w:r>
      <w:r>
        <w:rPr/>
        <w:t>techniques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only</w:t>
      </w:r>
      <w:r>
        <w:rPr>
          <w:spacing w:val="1"/>
        </w:rPr>
        <w:t> </w:t>
      </w:r>
      <w:r>
        <w:rPr/>
        <w:t>tedious,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limited</w:t>
      </w:r>
      <w:r>
        <w:rPr>
          <w:spacing w:val="1"/>
        </w:rPr>
        <w:t> </w:t>
      </w:r>
      <w:r>
        <w:rPr/>
        <w:t>sensitivity</w:t>
      </w:r>
      <w:r>
        <w:rPr>
          <w:spacing w:val="1"/>
        </w:rPr>
        <w:t> </w:t>
      </w:r>
      <w:r>
        <w:rPr/>
        <w:t>especially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chronic</w:t>
      </w:r>
      <w:r>
        <w:rPr>
          <w:spacing w:val="1"/>
        </w:rPr>
        <w:t> </w:t>
      </w:r>
      <w:r>
        <w:rPr/>
        <w:t>phase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infection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often</w:t>
      </w:r>
      <w:r>
        <w:rPr>
          <w:spacing w:val="1"/>
        </w:rPr>
        <w:t> </w:t>
      </w:r>
      <w:r>
        <w:rPr/>
        <w:t>aparasitaemic (Mahmoud &amp; Gray, 1980). Secondly, although antibody detection</w:t>
      </w:r>
      <w:r>
        <w:rPr>
          <w:spacing w:val="1"/>
        </w:rPr>
        <w:t> </w:t>
      </w:r>
      <w:r>
        <w:rPr/>
        <w:t>is more sensitive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parasitological method, the</w:t>
      </w:r>
      <w:r>
        <w:rPr>
          <w:spacing w:val="63"/>
        </w:rPr>
        <w:t> </w:t>
      </w:r>
      <w:r>
        <w:rPr/>
        <w:t>presence of antibodies in</w:t>
      </w:r>
      <w:r>
        <w:rPr>
          <w:spacing w:val="1"/>
        </w:rPr>
        <w:t> </w:t>
      </w:r>
      <w:r>
        <w:rPr/>
        <w:t>blood does not always reveal a current infection, since an animal cured can have</w:t>
      </w:r>
      <w:r>
        <w:rPr>
          <w:spacing w:val="-61"/>
        </w:rPr>
        <w:t> </w:t>
      </w:r>
      <w:r>
        <w:rPr/>
        <w:t>persistent antibodies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</w:t>
      </w:r>
      <w:r>
        <w:rPr>
          <w:spacing w:val="3"/>
        </w:rPr>
        <w:t> </w:t>
      </w:r>
      <w:r>
        <w:rPr/>
        <w:t>long time</w:t>
      </w:r>
      <w:r>
        <w:rPr>
          <w:spacing w:val="3"/>
        </w:rPr>
        <w:t> </w:t>
      </w:r>
      <w:r>
        <w:rPr/>
        <w:t>(Luckins</w:t>
      </w:r>
      <w:r>
        <w:rPr>
          <w:spacing w:val="4"/>
        </w:rPr>
        <w:t> </w:t>
      </w:r>
      <w:r>
        <w:rPr>
          <w:rFonts w:ascii="Arial"/>
          <w:i/>
        </w:rPr>
        <w:t>et al.,</w:t>
      </w:r>
      <w:r>
        <w:rPr>
          <w:rFonts w:ascii="Arial"/>
          <w:i/>
          <w:spacing w:val="1"/>
        </w:rPr>
        <w:t> </w:t>
      </w:r>
      <w:r>
        <w:rPr/>
        <w:t>1978).</w:t>
      </w:r>
    </w:p>
    <w:p>
      <w:pPr>
        <w:pStyle w:val="BodyText"/>
        <w:spacing w:line="484" w:lineRule="auto" w:before="199"/>
        <w:ind w:left="620" w:right="746" w:firstLine="720"/>
        <w:jc w:val="both"/>
      </w:pPr>
      <w:r>
        <w:rPr/>
        <w:t>However, the immunoassays designed to detect circulating trypanosome</w:t>
      </w:r>
      <w:r>
        <w:rPr>
          <w:spacing w:val="1"/>
        </w:rPr>
        <w:t> </w:t>
      </w:r>
      <w:r>
        <w:rPr/>
        <w:t>antigens provide a significant improvement in diagnosis, and hence effective for</w:t>
      </w:r>
      <w:r>
        <w:rPr>
          <w:spacing w:val="1"/>
        </w:rPr>
        <w:t> </w:t>
      </w:r>
      <w:r>
        <w:rPr/>
        <w:t>monitoring the progress of treatment and will therefore be useful in revealing</w:t>
      </w:r>
      <w:r>
        <w:rPr>
          <w:spacing w:val="1"/>
        </w:rPr>
        <w:t> </w:t>
      </w:r>
      <w:r>
        <w:rPr/>
        <w:t>cases of trypanosomal resistance to drugs (Rae &amp; Luckins, 1984; Nantulya </w:t>
      </w:r>
      <w:r>
        <w:rPr>
          <w:rFonts w:ascii="Arial"/>
          <w:i/>
        </w:rPr>
        <w:t>et al.,</w:t>
      </w:r>
      <w:r>
        <w:rPr>
          <w:rFonts w:ascii="Arial"/>
          <w:i/>
          <w:spacing w:val="-64"/>
        </w:rPr>
        <w:t> </w:t>
      </w:r>
      <w:r>
        <w:rPr/>
        <w:t>1989; Diall </w:t>
      </w:r>
      <w:r>
        <w:rPr>
          <w:rFonts w:ascii="Arial"/>
          <w:i/>
        </w:rPr>
        <w:t>et al., </w:t>
      </w:r>
      <w:r>
        <w:rPr/>
        <w:t>1992; Olaho-Mukani </w:t>
      </w:r>
      <w:r>
        <w:rPr>
          <w:rFonts w:ascii="Arial"/>
          <w:i/>
        </w:rPr>
        <w:t>et al., </w:t>
      </w:r>
      <w:r>
        <w:rPr/>
        <w:t>1994). This is due to the fact that</w:t>
      </w:r>
      <w:r>
        <w:rPr>
          <w:spacing w:val="1"/>
        </w:rPr>
        <w:t> </w:t>
      </w:r>
      <w:r>
        <w:rPr/>
        <w:t>antigen-positivity is a reflection of current infection (Nantulya</w:t>
      </w:r>
      <w:r>
        <w:rPr>
          <w:spacing w:val="63"/>
        </w:rPr>
        <w:t> </w:t>
      </w:r>
      <w:r>
        <w:rPr>
          <w:rFonts w:ascii="Arial"/>
          <w:i/>
        </w:rPr>
        <w:t>et al., </w:t>
      </w:r>
      <w:r>
        <w:rPr/>
        <w:t>1989) and</w:t>
      </w:r>
      <w:r>
        <w:rPr>
          <w:spacing w:val="1"/>
        </w:rPr>
        <w:t> </w:t>
      </w:r>
      <w:r>
        <w:rPr/>
        <w:t>this</w:t>
      </w:r>
      <w:r>
        <w:rPr>
          <w:spacing w:val="29"/>
        </w:rPr>
        <w:t> </w:t>
      </w:r>
      <w:r>
        <w:rPr/>
        <w:t>is</w:t>
      </w:r>
      <w:r>
        <w:rPr>
          <w:spacing w:val="30"/>
        </w:rPr>
        <w:t> </w:t>
      </w:r>
      <w:r>
        <w:rPr/>
        <w:t>a</w:t>
      </w:r>
      <w:r>
        <w:rPr>
          <w:spacing w:val="30"/>
        </w:rPr>
        <w:t> </w:t>
      </w:r>
      <w:r>
        <w:rPr/>
        <w:t>big</w:t>
      </w:r>
      <w:r>
        <w:rPr>
          <w:spacing w:val="30"/>
        </w:rPr>
        <w:t> </w:t>
      </w:r>
      <w:r>
        <w:rPr/>
        <w:t>advantage</w:t>
      </w:r>
      <w:r>
        <w:rPr>
          <w:spacing w:val="31"/>
        </w:rPr>
        <w:t> </w:t>
      </w:r>
      <w:r>
        <w:rPr/>
        <w:t>of</w:t>
      </w:r>
      <w:r>
        <w:rPr>
          <w:spacing w:val="32"/>
        </w:rPr>
        <w:t> </w:t>
      </w:r>
      <w:r>
        <w:rPr/>
        <w:t>antigen</w:t>
      </w:r>
      <w:r>
        <w:rPr>
          <w:spacing w:val="30"/>
        </w:rPr>
        <w:t> </w:t>
      </w:r>
      <w:r>
        <w:rPr/>
        <w:t>detection</w:t>
      </w:r>
      <w:r>
        <w:rPr>
          <w:spacing w:val="29"/>
        </w:rPr>
        <w:t> </w:t>
      </w:r>
      <w:r>
        <w:rPr/>
        <w:t>assays</w:t>
      </w:r>
      <w:r>
        <w:rPr>
          <w:spacing w:val="30"/>
        </w:rPr>
        <w:t> </w:t>
      </w:r>
      <w:r>
        <w:rPr/>
        <w:t>over</w:t>
      </w:r>
      <w:r>
        <w:rPr>
          <w:spacing w:val="30"/>
        </w:rPr>
        <w:t> </w:t>
      </w:r>
      <w:r>
        <w:rPr/>
        <w:t>antibody</w:t>
      </w:r>
      <w:r>
        <w:rPr>
          <w:spacing w:val="27"/>
        </w:rPr>
        <w:t> </w:t>
      </w:r>
      <w:r>
        <w:rPr/>
        <w:t>assays.</w:t>
      </w:r>
      <w:r>
        <w:rPr>
          <w:spacing w:val="31"/>
        </w:rPr>
        <w:t> </w:t>
      </w:r>
      <w:r>
        <w:rPr/>
        <w:t>The</w:t>
      </w:r>
      <w:r>
        <w:rPr>
          <w:spacing w:val="-62"/>
        </w:rPr>
        <w:t> </w:t>
      </w:r>
      <w:r>
        <w:rPr/>
        <w:t>use of the above mentioned three methods in this investigation constitutes the</w:t>
      </w:r>
      <w:r>
        <w:rPr>
          <w:spacing w:val="1"/>
        </w:rPr>
        <w:t> </w:t>
      </w:r>
      <w:r>
        <w:rPr/>
        <w:t>employment</w:t>
      </w:r>
      <w:r>
        <w:rPr>
          <w:spacing w:val="-2"/>
        </w:rPr>
        <w:t> </w:t>
      </w:r>
      <w:r>
        <w:rPr/>
        <w:t>of more</w:t>
      </w:r>
      <w:r>
        <w:rPr>
          <w:spacing w:val="-2"/>
        </w:rPr>
        <w:t> </w:t>
      </w:r>
      <w:r>
        <w:rPr/>
        <w:t>than one</w:t>
      </w:r>
      <w:r>
        <w:rPr>
          <w:spacing w:val="-1"/>
        </w:rPr>
        <w:t> </w:t>
      </w:r>
      <w:r>
        <w:rPr/>
        <w:t>method in</w:t>
      </w:r>
      <w:r>
        <w:rPr>
          <w:spacing w:val="-1"/>
        </w:rPr>
        <w:t> </w:t>
      </w:r>
      <w:r>
        <w:rPr/>
        <w:t>parallel, which</w:t>
      </w:r>
      <w:r>
        <w:rPr>
          <w:spacing w:val="1"/>
        </w:rPr>
        <w:t> </w:t>
      </w:r>
      <w:r>
        <w:rPr/>
        <w:t>is</w:t>
      </w:r>
      <w:r>
        <w:rPr>
          <w:spacing w:val="-1"/>
        </w:rPr>
        <w:t> </w:t>
      </w:r>
      <w:r>
        <w:rPr/>
        <w:t>highly</w:t>
      </w:r>
      <w:r>
        <w:rPr>
          <w:spacing w:val="-2"/>
        </w:rPr>
        <w:t> </w:t>
      </w:r>
      <w:r>
        <w:rPr/>
        <w:t>recommended.</w:t>
      </w:r>
    </w:p>
    <w:p>
      <w:pPr>
        <w:spacing w:after="0" w:line="484" w:lineRule="auto"/>
        <w:jc w:val="both"/>
        <w:sectPr>
          <w:pgSz w:w="11910" w:h="16840"/>
          <w:pgMar w:header="724" w:footer="0" w:top="1300" w:bottom="280" w:left="1540" w:right="400"/>
        </w:sectPr>
      </w:pPr>
    </w:p>
    <w:p>
      <w:pPr>
        <w:pStyle w:val="BodyText"/>
        <w:spacing w:line="484" w:lineRule="auto" w:before="118"/>
        <w:ind w:left="620" w:right="745" w:firstLine="720"/>
        <w:jc w:val="both"/>
      </w:pPr>
      <w:r>
        <w:rPr/>
        <w:t>The resurgence of parasitaemia some days after treating the </w:t>
      </w:r>
      <w:r>
        <w:rPr>
          <w:rFonts w:ascii="Arial"/>
          <w:i/>
        </w:rPr>
        <w:t>T.evansi</w:t>
      </w:r>
      <w:r>
        <w:rPr>
          <w:rFonts w:ascii="Arial"/>
          <w:i/>
          <w:spacing w:val="1"/>
        </w:rPr>
        <w:t> </w:t>
      </w:r>
      <w:r>
        <w:rPr/>
        <w:t>infected animals with cymelarsan indicates the resistance of this strain of</w:t>
      </w:r>
      <w:r>
        <w:rPr>
          <w:spacing w:val="1"/>
        </w:rPr>
        <w:t> </w:t>
      </w:r>
      <w:r>
        <w:rPr>
          <w:rFonts w:ascii="Arial"/>
          <w:i/>
        </w:rPr>
        <w:t>T.</w:t>
      </w:r>
      <w:r>
        <w:rPr>
          <w:rFonts w:ascii="Arial"/>
          <w:i/>
          <w:spacing w:val="1"/>
        </w:rPr>
        <w:t> </w:t>
      </w:r>
      <w:r>
        <w:rPr>
          <w:rFonts w:ascii="Arial"/>
          <w:i/>
        </w:rPr>
        <w:t>evansi</w:t>
      </w:r>
      <w:r>
        <w:rPr>
          <w:rFonts w:ascii="Arial"/>
          <w:i/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drug.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resurgence</w:t>
      </w:r>
      <w:r>
        <w:rPr>
          <w:spacing w:val="1"/>
        </w:rPr>
        <w:t> </w:t>
      </w:r>
      <w:r>
        <w:rPr/>
        <w:t>occured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only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recommended dose of 0.25 mg/kg but also when higher doses of 0.5 mg/kg, 1.0</w:t>
      </w:r>
      <w:r>
        <w:rPr>
          <w:spacing w:val="1"/>
        </w:rPr>
        <w:t> </w:t>
      </w:r>
      <w:r>
        <w:rPr/>
        <w:t>mg/kg and 2.0 mg/kg were used, inspite of the fact that treatment was repeated</w:t>
      </w:r>
      <w:r>
        <w:rPr>
          <w:spacing w:val="1"/>
        </w:rPr>
        <w:t> </w:t>
      </w:r>
      <w:r>
        <w:rPr/>
        <w:t>after</w:t>
      </w:r>
      <w:r>
        <w:rPr>
          <w:spacing w:val="1"/>
        </w:rPr>
        <w:t> </w:t>
      </w:r>
      <w:r>
        <w:rPr/>
        <w:t>each</w:t>
      </w:r>
      <w:r>
        <w:rPr>
          <w:spacing w:val="1"/>
        </w:rPr>
        <w:t> </w:t>
      </w:r>
      <w:r>
        <w:rPr/>
        <w:t>recrudescence</w:t>
      </w:r>
      <w:r>
        <w:rPr>
          <w:spacing w:val="1"/>
        </w:rPr>
        <w:t> </w:t>
      </w:r>
      <w:r>
        <w:rPr/>
        <w:t>(Figs.</w:t>
      </w:r>
      <w:r>
        <w:rPr>
          <w:spacing w:val="1"/>
        </w:rPr>
        <w:t> </w:t>
      </w:r>
      <w:r>
        <w:rPr/>
        <w:t>12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15).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infected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treated</w:t>
      </w:r>
      <w:r>
        <w:rPr>
          <w:spacing w:val="1"/>
        </w:rPr>
        <w:t> </w:t>
      </w:r>
      <w:r>
        <w:rPr/>
        <w:t>animals</w:t>
      </w:r>
      <w:r>
        <w:rPr>
          <w:spacing w:val="-61"/>
        </w:rPr>
        <w:t> </w:t>
      </w:r>
      <w:r>
        <w:rPr/>
        <w:t>eventually died of the infection, although some appeared aparasitaemic towards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terminal stage</w:t>
      </w:r>
      <w:r>
        <w:rPr>
          <w:spacing w:val="1"/>
        </w:rPr>
        <w:t> </w:t>
      </w:r>
      <w:r>
        <w:rPr/>
        <w:t>of the</w:t>
      </w:r>
      <w:r>
        <w:rPr>
          <w:spacing w:val="1"/>
        </w:rPr>
        <w:t> </w:t>
      </w:r>
      <w:r>
        <w:rPr/>
        <w:t>infection. However, antigen</w:t>
      </w:r>
      <w:r>
        <w:rPr>
          <w:spacing w:val="1"/>
        </w:rPr>
        <w:t> </w:t>
      </w:r>
      <w:r>
        <w:rPr/>
        <w:t>ELISA (Fig.</w:t>
      </w:r>
      <w:r>
        <w:rPr>
          <w:spacing w:val="63"/>
        </w:rPr>
        <w:t> </w:t>
      </w:r>
      <w:r>
        <w:rPr/>
        <w:t>16) was still</w:t>
      </w:r>
      <w:r>
        <w:rPr>
          <w:spacing w:val="1"/>
        </w:rPr>
        <w:t> </w:t>
      </w:r>
      <w:r>
        <w:rPr/>
        <w:t>able to reveal the presence of antigens in these animals that were declared</w:t>
      </w:r>
      <w:r>
        <w:rPr>
          <w:spacing w:val="1"/>
        </w:rPr>
        <w:t> </w:t>
      </w:r>
      <w:r>
        <w:rPr/>
        <w:t>aparasitaemic using the</w:t>
      </w:r>
      <w:r>
        <w:rPr>
          <w:spacing w:val="1"/>
        </w:rPr>
        <w:t> </w:t>
      </w:r>
      <w:r>
        <w:rPr/>
        <w:t>parasitological method. This</w:t>
      </w:r>
      <w:r>
        <w:rPr>
          <w:spacing w:val="1"/>
        </w:rPr>
        <w:t> </w:t>
      </w:r>
      <w:r>
        <w:rPr/>
        <w:t>confirms the</w:t>
      </w:r>
      <w:r>
        <w:rPr>
          <w:spacing w:val="63"/>
        </w:rPr>
        <w:t> </w:t>
      </w:r>
      <w:r>
        <w:rPr/>
        <w:t>limitation 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parasitological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indicated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Mahmoud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Gray</w:t>
      </w:r>
      <w:r>
        <w:rPr>
          <w:spacing w:val="1"/>
        </w:rPr>
        <w:t> </w:t>
      </w:r>
      <w:r>
        <w:rPr/>
        <w:t>(1980)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upholds</w:t>
      </w:r>
      <w:r>
        <w:rPr>
          <w:spacing w:val="33"/>
        </w:rPr>
        <w:t> </w:t>
      </w:r>
      <w:r>
        <w:rPr/>
        <w:t>the</w:t>
      </w:r>
      <w:r>
        <w:rPr>
          <w:spacing w:val="32"/>
        </w:rPr>
        <w:t> </w:t>
      </w:r>
      <w:r>
        <w:rPr/>
        <w:t>advantage</w:t>
      </w:r>
      <w:r>
        <w:rPr>
          <w:spacing w:val="33"/>
        </w:rPr>
        <w:t> </w:t>
      </w:r>
      <w:r>
        <w:rPr/>
        <w:t>of</w:t>
      </w:r>
      <w:r>
        <w:rPr>
          <w:spacing w:val="36"/>
        </w:rPr>
        <w:t> </w:t>
      </w:r>
      <w:r>
        <w:rPr/>
        <w:t>antigen</w:t>
      </w:r>
      <w:r>
        <w:rPr>
          <w:spacing w:val="34"/>
        </w:rPr>
        <w:t> </w:t>
      </w:r>
      <w:r>
        <w:rPr/>
        <w:t>detection</w:t>
      </w:r>
      <w:r>
        <w:rPr>
          <w:spacing w:val="31"/>
        </w:rPr>
        <w:t> </w:t>
      </w:r>
      <w:r>
        <w:rPr/>
        <w:t>assay</w:t>
      </w:r>
      <w:r>
        <w:rPr>
          <w:spacing w:val="31"/>
        </w:rPr>
        <w:t> </w:t>
      </w:r>
      <w:r>
        <w:rPr/>
        <w:t>over</w:t>
      </w:r>
      <w:r>
        <w:rPr>
          <w:spacing w:val="33"/>
        </w:rPr>
        <w:t> </w:t>
      </w:r>
      <w:r>
        <w:rPr/>
        <w:t>parasitological</w:t>
      </w:r>
      <w:r>
        <w:rPr>
          <w:spacing w:val="33"/>
        </w:rPr>
        <w:t> </w:t>
      </w:r>
      <w:r>
        <w:rPr/>
        <w:t>method</w:t>
      </w:r>
      <w:r>
        <w:rPr>
          <w:spacing w:val="-61"/>
        </w:rPr>
        <w:t> </w:t>
      </w:r>
      <w:r>
        <w:rPr/>
        <w:t>as put forward by Nantulya </w:t>
      </w:r>
      <w:r>
        <w:rPr>
          <w:rFonts w:ascii="Arial"/>
          <w:i/>
        </w:rPr>
        <w:t>et al. </w:t>
      </w:r>
      <w:r>
        <w:rPr/>
        <w:t>(1989). It also has advantage over antibody</w:t>
      </w:r>
      <w:r>
        <w:rPr>
          <w:spacing w:val="1"/>
        </w:rPr>
        <w:t> </w:t>
      </w:r>
      <w:r>
        <w:rPr/>
        <w:t>detection (Fig.17). The decrease in PCV recorded in the animals infected with </w:t>
      </w:r>
      <w:r>
        <w:rPr>
          <w:rFonts w:ascii="Arial"/>
          <w:i/>
        </w:rPr>
        <w:t>T.</w:t>
      </w:r>
      <w:r>
        <w:rPr>
          <w:rFonts w:ascii="Arial"/>
          <w:i/>
          <w:spacing w:val="1"/>
        </w:rPr>
        <w:t> </w:t>
      </w:r>
      <w:r>
        <w:rPr>
          <w:rFonts w:ascii="Arial"/>
          <w:i/>
        </w:rPr>
        <w:t>evansi </w:t>
      </w:r>
      <w:r>
        <w:rPr/>
        <w:t>and treated with cymelarsan (Figs. 12 - 15) is indicative of anaemia.</w:t>
      </w:r>
      <w:r>
        <w:rPr>
          <w:spacing w:val="1"/>
        </w:rPr>
        <w:t> </w:t>
      </w:r>
      <w:r>
        <w:rPr/>
        <w:t>Anaemia is a recognised feature of trypanosomiasis, and most often correlates</w:t>
      </w:r>
      <w:r>
        <w:rPr>
          <w:spacing w:val="1"/>
        </w:rPr>
        <w:t> </w:t>
      </w:r>
      <w:r>
        <w:rPr/>
        <w:t>with the parasitaemic profile (Woo &amp; Kobayashi, 1975; Katunguk-Rwakishaya </w:t>
      </w:r>
      <w:r>
        <w:rPr>
          <w:rFonts w:ascii="Arial"/>
          <w:i/>
        </w:rPr>
        <w:t>et</w:t>
      </w:r>
      <w:r>
        <w:rPr>
          <w:rFonts w:ascii="Arial"/>
          <w:i/>
          <w:spacing w:val="1"/>
        </w:rPr>
        <w:t> </w:t>
      </w:r>
      <w:r>
        <w:rPr>
          <w:rFonts w:ascii="Arial"/>
          <w:i/>
        </w:rPr>
        <w:t>al., </w:t>
      </w:r>
      <w:r>
        <w:rPr/>
        <w:t>1991). The resistance of the </w:t>
      </w:r>
      <w:r>
        <w:rPr>
          <w:rFonts w:ascii="Arial"/>
          <w:i/>
        </w:rPr>
        <w:t>T. evansi </w:t>
      </w:r>
      <w:r>
        <w:rPr/>
        <w:t>under investigation to cymelarsan is</w:t>
      </w:r>
      <w:r>
        <w:rPr>
          <w:spacing w:val="1"/>
        </w:rPr>
        <w:t> </w:t>
      </w:r>
      <w:r>
        <w:rPr/>
        <w:t>further confirmed by the </w:t>
      </w:r>
      <w:r>
        <w:rPr>
          <w:rFonts w:ascii="Arial"/>
          <w:i/>
        </w:rPr>
        <w:t>in vitro </w:t>
      </w:r>
      <w:r>
        <w:rPr/>
        <w:t>assay since even the trypanosomes with very</w:t>
      </w:r>
      <w:r>
        <w:rPr>
          <w:spacing w:val="1"/>
        </w:rPr>
        <w:t> </w:t>
      </w:r>
      <w:r>
        <w:rPr/>
        <w:t>sluggish motility were able to initiate lethal infection in mice after the incubation</w:t>
      </w:r>
      <w:r>
        <w:rPr>
          <w:spacing w:val="1"/>
        </w:rPr>
        <w:t> </w:t>
      </w:r>
      <w:r>
        <w:rPr/>
        <w:t>period.</w:t>
      </w:r>
    </w:p>
    <w:p>
      <w:pPr>
        <w:pStyle w:val="BodyText"/>
        <w:spacing w:line="487" w:lineRule="auto" w:before="198"/>
        <w:ind w:left="620" w:right="749" w:firstLine="720"/>
        <w:jc w:val="both"/>
      </w:pPr>
      <w:r>
        <w:rPr/>
        <w:t>A</w:t>
      </w:r>
      <w:r>
        <w:rPr>
          <w:spacing w:val="1"/>
        </w:rPr>
        <w:t> </w:t>
      </w:r>
      <w:r>
        <w:rPr/>
        <w:t>lot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work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done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unravel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mechanism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trypanosomal drug resistance. Newton (1974) assumed that we would be further</w:t>
      </w:r>
      <w:r>
        <w:rPr>
          <w:spacing w:val="1"/>
        </w:rPr>
        <w:t> </w:t>
      </w:r>
      <w:r>
        <w:rPr/>
        <w:t>helped</w:t>
      </w:r>
      <w:r>
        <w:rPr>
          <w:spacing w:val="21"/>
        </w:rPr>
        <w:t> </w:t>
      </w:r>
      <w:r>
        <w:rPr/>
        <w:t>by</w:t>
      </w:r>
      <w:r>
        <w:rPr>
          <w:spacing w:val="19"/>
        </w:rPr>
        <w:t> </w:t>
      </w:r>
      <w:r>
        <w:rPr/>
        <w:t>knowledge</w:t>
      </w:r>
      <w:r>
        <w:rPr>
          <w:spacing w:val="21"/>
        </w:rPr>
        <w:t> </w:t>
      </w:r>
      <w:r>
        <w:rPr/>
        <w:t>of</w:t>
      </w:r>
      <w:r>
        <w:rPr>
          <w:spacing w:val="24"/>
        </w:rPr>
        <w:t> </w:t>
      </w:r>
      <w:r>
        <w:rPr/>
        <w:t>gene</w:t>
      </w:r>
      <w:r>
        <w:rPr>
          <w:spacing w:val="22"/>
        </w:rPr>
        <w:t> </w:t>
      </w:r>
      <w:r>
        <w:rPr/>
        <w:t>activities</w:t>
      </w:r>
      <w:r>
        <w:rPr>
          <w:spacing w:val="21"/>
        </w:rPr>
        <w:t> </w:t>
      </w:r>
      <w:r>
        <w:rPr/>
        <w:t>or</w:t>
      </w:r>
      <w:r>
        <w:rPr>
          <w:spacing w:val="21"/>
        </w:rPr>
        <w:t> </w:t>
      </w:r>
      <w:r>
        <w:rPr/>
        <w:t>gene</w:t>
      </w:r>
      <w:r>
        <w:rPr>
          <w:spacing w:val="21"/>
        </w:rPr>
        <w:t> </w:t>
      </w:r>
      <w:r>
        <w:rPr/>
        <w:t>inhibitions</w:t>
      </w:r>
      <w:r>
        <w:rPr>
          <w:spacing w:val="21"/>
        </w:rPr>
        <w:t> </w:t>
      </w:r>
      <w:r>
        <w:rPr/>
        <w:t>in</w:t>
      </w:r>
      <w:r>
        <w:rPr>
          <w:spacing w:val="19"/>
        </w:rPr>
        <w:t> </w:t>
      </w:r>
      <w:r>
        <w:rPr/>
        <w:t>the</w:t>
      </w:r>
      <w:r>
        <w:rPr>
          <w:spacing w:val="21"/>
        </w:rPr>
        <w:t> </w:t>
      </w:r>
      <w:r>
        <w:rPr/>
        <w:t>trypanosomes</w:t>
      </w:r>
      <w:r>
        <w:rPr>
          <w:spacing w:val="-61"/>
        </w:rPr>
        <w:t> </w:t>
      </w:r>
      <w:r>
        <w:rPr/>
        <w:t>in</w:t>
      </w:r>
      <w:r>
        <w:rPr>
          <w:spacing w:val="20"/>
        </w:rPr>
        <w:t> </w:t>
      </w:r>
      <w:r>
        <w:rPr/>
        <w:t>the</w:t>
      </w:r>
      <w:r>
        <w:rPr>
          <w:spacing w:val="18"/>
        </w:rPr>
        <w:t> </w:t>
      </w:r>
      <w:r>
        <w:rPr/>
        <w:t>search</w:t>
      </w:r>
      <w:r>
        <w:rPr>
          <w:spacing w:val="18"/>
        </w:rPr>
        <w:t> </w:t>
      </w:r>
      <w:r>
        <w:rPr/>
        <w:t>for</w:t>
      </w:r>
      <w:r>
        <w:rPr>
          <w:spacing w:val="19"/>
        </w:rPr>
        <w:t> </w:t>
      </w:r>
      <w:r>
        <w:rPr/>
        <w:t>the</w:t>
      </w:r>
      <w:r>
        <w:rPr>
          <w:spacing w:val="22"/>
        </w:rPr>
        <w:t> </w:t>
      </w:r>
      <w:r>
        <w:rPr/>
        <w:t>cause</w:t>
      </w:r>
      <w:r>
        <w:rPr>
          <w:spacing w:val="18"/>
        </w:rPr>
        <w:t> </w:t>
      </w:r>
      <w:r>
        <w:rPr/>
        <w:t>of</w:t>
      </w:r>
      <w:r>
        <w:rPr>
          <w:spacing w:val="20"/>
        </w:rPr>
        <w:t> </w:t>
      </w:r>
      <w:r>
        <w:rPr/>
        <w:t>the</w:t>
      </w:r>
      <w:r>
        <w:rPr>
          <w:spacing w:val="18"/>
        </w:rPr>
        <w:t> </w:t>
      </w:r>
      <w:r>
        <w:rPr/>
        <w:t>resistance.</w:t>
      </w:r>
      <w:r>
        <w:rPr>
          <w:spacing w:val="20"/>
        </w:rPr>
        <w:t> </w:t>
      </w:r>
      <w:r>
        <w:rPr/>
        <w:t>He</w:t>
      </w:r>
      <w:r>
        <w:rPr>
          <w:spacing w:val="21"/>
        </w:rPr>
        <w:t> </w:t>
      </w:r>
      <w:r>
        <w:rPr/>
        <w:t>stated</w:t>
      </w:r>
      <w:r>
        <w:rPr>
          <w:spacing w:val="21"/>
        </w:rPr>
        <w:t> </w:t>
      </w:r>
      <w:r>
        <w:rPr/>
        <w:t>that</w:t>
      </w:r>
      <w:r>
        <w:rPr>
          <w:spacing w:val="18"/>
        </w:rPr>
        <w:t> </w:t>
      </w:r>
      <w:r>
        <w:rPr/>
        <w:t>these</w:t>
      </w:r>
      <w:r>
        <w:rPr>
          <w:spacing w:val="18"/>
        </w:rPr>
        <w:t> </w:t>
      </w:r>
      <w:r>
        <w:rPr/>
        <w:t>mechanisms</w:t>
      </w:r>
    </w:p>
    <w:p>
      <w:pPr>
        <w:spacing w:after="0" w:line="487" w:lineRule="auto"/>
        <w:jc w:val="both"/>
        <w:sectPr>
          <w:pgSz w:w="11910" w:h="16840"/>
          <w:pgMar w:header="724" w:footer="0" w:top="1300" w:bottom="280" w:left="1540" w:right="400"/>
        </w:sectPr>
      </w:pPr>
    </w:p>
    <w:p>
      <w:pPr>
        <w:pStyle w:val="BodyText"/>
        <w:spacing w:line="487" w:lineRule="auto" w:before="124"/>
        <w:ind w:left="620" w:right="756"/>
        <w:jc w:val="both"/>
      </w:pPr>
      <w:r>
        <w:rPr/>
        <w:t>were responsible for the parasites being able to adapt themselves so well to the</w:t>
      </w:r>
      <w:r>
        <w:rPr>
          <w:spacing w:val="1"/>
        </w:rPr>
        <w:t> </w:t>
      </w:r>
      <w:r>
        <w:rPr/>
        <w:t>variable</w:t>
      </w:r>
      <w:r>
        <w:rPr>
          <w:spacing w:val="2"/>
        </w:rPr>
        <w:t> </w:t>
      </w:r>
      <w:r>
        <w:rPr/>
        <w:t>living</w:t>
      </w:r>
      <w:r>
        <w:rPr>
          <w:spacing w:val="2"/>
        </w:rPr>
        <w:t> </w:t>
      </w:r>
      <w:r>
        <w:rPr/>
        <w:t>conditions.</w:t>
      </w:r>
    </w:p>
    <w:p>
      <w:pPr>
        <w:pStyle w:val="BodyText"/>
        <w:spacing w:line="487" w:lineRule="auto" w:before="197"/>
        <w:ind w:left="620" w:right="748" w:firstLine="720"/>
        <w:jc w:val="both"/>
      </w:pPr>
      <w:r>
        <w:rPr/>
        <w:t>The resistance of the strain of </w:t>
      </w:r>
      <w:r>
        <w:rPr>
          <w:rFonts w:ascii="Arial"/>
          <w:i/>
        </w:rPr>
        <w:t>T. evansi </w:t>
      </w:r>
      <w:r>
        <w:rPr/>
        <w:t>to cymelarsan as recorded in this</w:t>
      </w:r>
      <w:r>
        <w:rPr>
          <w:spacing w:val="1"/>
        </w:rPr>
        <w:t> </w:t>
      </w:r>
      <w:r>
        <w:rPr/>
        <w:t>investigation is likely due to cross-resistance. This is understandable through the</w:t>
      </w:r>
      <w:r>
        <w:rPr>
          <w:spacing w:val="1"/>
        </w:rPr>
        <w:t> </w:t>
      </w:r>
      <w:r>
        <w:rPr/>
        <w:t>structural</w:t>
      </w:r>
      <w:r>
        <w:rPr>
          <w:spacing w:val="1"/>
        </w:rPr>
        <w:t> </w:t>
      </w:r>
      <w:r>
        <w:rPr/>
        <w:t>kinship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arsenical</w:t>
      </w:r>
      <w:r>
        <w:rPr>
          <w:spacing w:val="1"/>
        </w:rPr>
        <w:t> </w:t>
      </w:r>
      <w:r>
        <w:rPr/>
        <w:t>compounds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which</w:t>
      </w:r>
      <w:r>
        <w:rPr>
          <w:spacing w:val="63"/>
        </w:rPr>
        <w:t> </w:t>
      </w:r>
      <w:r>
        <w:rPr/>
        <w:t>cymelarsan</w:t>
      </w:r>
      <w:r>
        <w:rPr>
          <w:spacing w:val="64"/>
        </w:rPr>
        <w:t> </w:t>
      </w:r>
      <w:r>
        <w:rPr/>
        <w:t>belongs.</w:t>
      </w:r>
      <w:r>
        <w:rPr>
          <w:spacing w:val="-61"/>
        </w:rPr>
        <w:t> </w:t>
      </w:r>
      <w:r>
        <w:rPr/>
        <w:t>Drug resistance is a complex phenomenon, caused by multiple factors and there</w:t>
      </w:r>
      <w:r>
        <w:rPr>
          <w:spacing w:val="1"/>
        </w:rPr>
        <w:t> </w:t>
      </w:r>
      <w:r>
        <w:rPr/>
        <w:t>are different mechanisms responsible for resistance among different parasite</w:t>
      </w:r>
      <w:r>
        <w:rPr>
          <w:spacing w:val="1"/>
        </w:rPr>
        <w:t> </w:t>
      </w:r>
      <w:r>
        <w:rPr/>
        <w:t>species.</w:t>
      </w:r>
    </w:p>
    <w:p>
      <w:pPr>
        <w:pStyle w:val="Heading6"/>
        <w:numPr>
          <w:ilvl w:val="2"/>
          <w:numId w:val="27"/>
        </w:numPr>
        <w:tabs>
          <w:tab w:pos="1611" w:val="left" w:leader="none"/>
          <w:tab w:pos="1612" w:val="left" w:leader="none"/>
        </w:tabs>
        <w:spacing w:line="240" w:lineRule="auto" w:before="197" w:after="0"/>
        <w:ind w:left="1611" w:right="0" w:hanging="992"/>
        <w:jc w:val="left"/>
      </w:pPr>
      <w:bookmarkStart w:name="_TOC_250007" w:id="104"/>
      <w:r>
        <w:rPr/>
        <w:t>Trypanosomal</w:t>
      </w:r>
      <w:r>
        <w:rPr>
          <w:spacing w:val="-2"/>
        </w:rPr>
        <w:t> </w:t>
      </w:r>
      <w:r>
        <w:rPr/>
        <w:t>Drug</w:t>
      </w:r>
      <w:r>
        <w:rPr>
          <w:spacing w:val="-5"/>
        </w:rPr>
        <w:t> </w:t>
      </w:r>
      <w:r>
        <w:rPr/>
        <w:t>Resistance</w:t>
      </w:r>
      <w:r>
        <w:rPr>
          <w:spacing w:val="-1"/>
        </w:rPr>
        <w:t> </w:t>
      </w:r>
      <w:r>
        <w:rPr/>
        <w:t>Reversal</w:t>
      </w:r>
      <w:r>
        <w:rPr>
          <w:spacing w:val="-4"/>
        </w:rPr>
        <w:t> </w:t>
      </w:r>
      <w:r>
        <w:rPr/>
        <w:t>Studies</w:t>
      </w:r>
      <w:r>
        <w:rPr>
          <w:spacing w:val="-1"/>
        </w:rPr>
        <w:t> </w:t>
      </w:r>
      <w:r>
        <w:rPr/>
        <w:t>Using</w:t>
      </w:r>
      <w:r>
        <w:rPr>
          <w:spacing w:val="-4"/>
        </w:rPr>
        <w:t> </w:t>
      </w:r>
      <w:bookmarkEnd w:id="104"/>
      <w:r>
        <w:rPr/>
        <w:t>Verapamil</w:t>
      </w:r>
    </w:p>
    <w:p>
      <w:pPr>
        <w:pStyle w:val="BodyText"/>
        <w:spacing w:line="484" w:lineRule="auto" w:before="203"/>
        <w:ind w:left="620" w:right="746" w:firstLine="720"/>
        <w:jc w:val="both"/>
      </w:pPr>
      <w:r>
        <w:rPr/>
        <w:t>The</w:t>
      </w:r>
      <w:r>
        <w:rPr>
          <w:spacing w:val="1"/>
        </w:rPr>
        <w:t> </w:t>
      </w:r>
      <w:r>
        <w:rPr/>
        <w:t>results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present</w:t>
      </w:r>
      <w:r>
        <w:rPr>
          <w:spacing w:val="1"/>
        </w:rPr>
        <w:t> </w:t>
      </w:r>
      <w:r>
        <w:rPr/>
        <w:t>investigation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shown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inability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verapamil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reverse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resistance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>
          <w:rFonts w:ascii="Arial"/>
          <w:i/>
        </w:rPr>
        <w:t>T.</w:t>
      </w:r>
      <w:r>
        <w:rPr>
          <w:rFonts w:ascii="Arial"/>
          <w:i/>
          <w:spacing w:val="1"/>
        </w:rPr>
        <w:t> </w:t>
      </w:r>
      <w:r>
        <w:rPr>
          <w:rFonts w:ascii="Arial"/>
          <w:i/>
        </w:rPr>
        <w:t>evansi</w:t>
      </w:r>
      <w:r>
        <w:rPr>
          <w:rFonts w:ascii="Arial"/>
          <w:i/>
          <w:spacing w:val="1"/>
        </w:rPr>
        <w:t> </w:t>
      </w:r>
      <w:r>
        <w:rPr/>
        <w:t>under</w:t>
      </w:r>
      <w:r>
        <w:rPr>
          <w:spacing w:val="1"/>
        </w:rPr>
        <w:t> </w:t>
      </w:r>
      <w:r>
        <w:rPr/>
        <w:t>investigation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cymelarsan (Figs. 18 - 21). This is shown by the relapse and resurgence of</w:t>
      </w:r>
      <w:r>
        <w:rPr>
          <w:spacing w:val="1"/>
        </w:rPr>
        <w:t> </w:t>
      </w:r>
      <w:r>
        <w:rPr/>
        <w:t>parasitaemia insipte of repeated treatment. The antigen profile also confirms the</w:t>
      </w:r>
      <w:r>
        <w:rPr>
          <w:spacing w:val="1"/>
        </w:rPr>
        <w:t> </w:t>
      </w:r>
      <w:r>
        <w:rPr/>
        <w:t>resistance.</w:t>
      </w:r>
      <w:r>
        <w:rPr>
          <w:spacing w:val="1"/>
        </w:rPr>
        <w:t> </w:t>
      </w:r>
      <w:r>
        <w:rPr/>
        <w:t>Reversal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chloroquine</w:t>
      </w:r>
      <w:r>
        <w:rPr>
          <w:spacing w:val="1"/>
        </w:rPr>
        <w:t> </w:t>
      </w:r>
      <w:r>
        <w:rPr/>
        <w:t>(CQ)</w:t>
      </w:r>
      <w:r>
        <w:rPr>
          <w:spacing w:val="1"/>
        </w:rPr>
        <w:t> </w:t>
      </w:r>
      <w:r>
        <w:rPr/>
        <w:t>resistance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verapamil,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been</w:t>
      </w:r>
      <w:r>
        <w:rPr>
          <w:spacing w:val="-61"/>
        </w:rPr>
        <w:t> </w:t>
      </w:r>
      <w:r>
        <w:rPr/>
        <w:t>shown in CQ-resistant human and rodent malaria parasite (Martin </w:t>
      </w:r>
      <w:r>
        <w:rPr>
          <w:rFonts w:ascii="Arial"/>
          <w:i/>
        </w:rPr>
        <w:t>et al., </w:t>
      </w:r>
      <w:r>
        <w:rPr/>
        <w:t>1987).</w:t>
      </w:r>
      <w:r>
        <w:rPr>
          <w:spacing w:val="1"/>
        </w:rPr>
        <w:t> </w:t>
      </w:r>
      <w:r>
        <w:rPr/>
        <w:t>Verapamil and other Ca</w:t>
      </w:r>
      <w:r>
        <w:rPr>
          <w:vertAlign w:val="superscript"/>
        </w:rPr>
        <w:t>2+</w:t>
      </w:r>
      <w:r>
        <w:rPr>
          <w:vertAlign w:val="baseline"/>
        </w:rPr>
        <w:t> channel blockers have been shown to reverse CQ</w:t>
      </w:r>
      <w:r>
        <w:rPr>
          <w:spacing w:val="1"/>
          <w:vertAlign w:val="baseline"/>
        </w:rPr>
        <w:t> </w:t>
      </w:r>
      <w:r>
        <w:rPr>
          <w:vertAlign w:val="baseline"/>
        </w:rPr>
        <w:t>resistance in CQ-resistant strains of</w:t>
      </w:r>
      <w:r>
        <w:rPr>
          <w:spacing w:val="1"/>
          <w:vertAlign w:val="baseline"/>
        </w:rPr>
        <w:t> </w:t>
      </w:r>
      <w:r>
        <w:rPr>
          <w:rFonts w:ascii="Arial"/>
          <w:i/>
          <w:vertAlign w:val="baseline"/>
        </w:rPr>
        <w:t>Plasmodium falciparum </w:t>
      </w:r>
      <w:r>
        <w:rPr>
          <w:vertAlign w:val="baseline"/>
        </w:rPr>
        <w:t>in culture (Martin </w:t>
      </w:r>
      <w:r>
        <w:rPr>
          <w:rFonts w:ascii="Arial"/>
          <w:i/>
          <w:vertAlign w:val="baseline"/>
        </w:rPr>
        <w:t>et</w:t>
      </w:r>
      <w:r>
        <w:rPr>
          <w:rFonts w:ascii="Arial"/>
          <w:i/>
          <w:spacing w:val="1"/>
          <w:vertAlign w:val="baseline"/>
        </w:rPr>
        <w:t> </w:t>
      </w:r>
      <w:r>
        <w:rPr>
          <w:rFonts w:ascii="Arial"/>
          <w:i/>
          <w:vertAlign w:val="baseline"/>
        </w:rPr>
        <w:t>al., </w:t>
      </w:r>
      <w:r>
        <w:rPr>
          <w:vertAlign w:val="baseline"/>
        </w:rPr>
        <w:t>1987; Basco &amp; Bras, 1990; Kyle </w:t>
      </w:r>
      <w:r>
        <w:rPr>
          <w:rFonts w:ascii="Arial"/>
          <w:i/>
          <w:vertAlign w:val="baseline"/>
        </w:rPr>
        <w:t>et al., </w:t>
      </w:r>
      <w:r>
        <w:rPr>
          <w:vertAlign w:val="baseline"/>
        </w:rPr>
        <w:t>1990). It has also been demonstrated</w:t>
      </w:r>
      <w:r>
        <w:rPr>
          <w:spacing w:val="1"/>
          <w:vertAlign w:val="baseline"/>
        </w:rPr>
        <w:t> </w:t>
      </w:r>
      <w:r>
        <w:rPr>
          <w:vertAlign w:val="baseline"/>
        </w:rPr>
        <w:t>that</w:t>
      </w:r>
      <w:r>
        <w:rPr>
          <w:spacing w:val="26"/>
          <w:vertAlign w:val="baseline"/>
        </w:rPr>
        <w:t> </w:t>
      </w:r>
      <w:r>
        <w:rPr>
          <w:vertAlign w:val="baseline"/>
        </w:rPr>
        <w:t>several</w:t>
      </w:r>
      <w:r>
        <w:rPr>
          <w:spacing w:val="25"/>
          <w:vertAlign w:val="baseline"/>
        </w:rPr>
        <w:t> </w:t>
      </w:r>
      <w:r>
        <w:rPr>
          <w:vertAlign w:val="baseline"/>
        </w:rPr>
        <w:t>Ca</w:t>
      </w:r>
      <w:r>
        <w:rPr>
          <w:vertAlign w:val="superscript"/>
        </w:rPr>
        <w:t>2+</w:t>
      </w:r>
      <w:r>
        <w:rPr>
          <w:spacing w:val="26"/>
          <w:vertAlign w:val="baseline"/>
        </w:rPr>
        <w:t> </w:t>
      </w:r>
      <w:r>
        <w:rPr>
          <w:vertAlign w:val="baseline"/>
        </w:rPr>
        <w:t>antagonists</w:t>
      </w:r>
      <w:r>
        <w:rPr>
          <w:spacing w:val="26"/>
          <w:vertAlign w:val="baseline"/>
        </w:rPr>
        <w:t> </w:t>
      </w:r>
      <w:r>
        <w:rPr>
          <w:vertAlign w:val="baseline"/>
        </w:rPr>
        <w:t>and</w:t>
      </w:r>
      <w:r>
        <w:rPr>
          <w:spacing w:val="26"/>
          <w:vertAlign w:val="baseline"/>
        </w:rPr>
        <w:t> </w:t>
      </w:r>
      <w:r>
        <w:rPr>
          <w:vertAlign w:val="baseline"/>
        </w:rPr>
        <w:t>anti-histamine</w:t>
      </w:r>
      <w:r>
        <w:rPr>
          <w:spacing w:val="25"/>
          <w:vertAlign w:val="baseline"/>
        </w:rPr>
        <w:t> </w:t>
      </w:r>
      <w:r>
        <w:rPr>
          <w:vertAlign w:val="baseline"/>
        </w:rPr>
        <w:t>agents</w:t>
      </w:r>
      <w:r>
        <w:rPr>
          <w:spacing w:val="26"/>
          <w:vertAlign w:val="baseline"/>
        </w:rPr>
        <w:t> </w:t>
      </w:r>
      <w:r>
        <w:rPr>
          <w:vertAlign w:val="baseline"/>
        </w:rPr>
        <w:t>reverse</w:t>
      </w:r>
      <w:r>
        <w:rPr>
          <w:spacing w:val="26"/>
          <w:vertAlign w:val="baseline"/>
        </w:rPr>
        <w:t> </w:t>
      </w:r>
      <w:r>
        <w:rPr>
          <w:vertAlign w:val="baseline"/>
        </w:rPr>
        <w:t>CQ</w:t>
      </w:r>
      <w:r>
        <w:rPr>
          <w:spacing w:val="25"/>
          <w:vertAlign w:val="baseline"/>
        </w:rPr>
        <w:t> </w:t>
      </w:r>
      <w:r>
        <w:rPr>
          <w:vertAlign w:val="baseline"/>
        </w:rPr>
        <w:t>resistance</w:t>
      </w:r>
      <w:r>
        <w:rPr>
          <w:spacing w:val="-6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CQ-resistant</w:t>
      </w:r>
      <w:r>
        <w:rPr>
          <w:spacing w:val="1"/>
          <w:vertAlign w:val="baseline"/>
        </w:rPr>
        <w:t> </w:t>
      </w:r>
      <w:r>
        <w:rPr>
          <w:vertAlign w:val="baseline"/>
        </w:rPr>
        <w:t>strains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rFonts w:ascii="Arial"/>
          <w:i/>
          <w:vertAlign w:val="baseline"/>
        </w:rPr>
        <w:t>P.</w:t>
      </w:r>
      <w:r>
        <w:rPr>
          <w:rFonts w:ascii="Arial"/>
          <w:i/>
          <w:spacing w:val="1"/>
          <w:vertAlign w:val="baseline"/>
        </w:rPr>
        <w:t> </w:t>
      </w:r>
      <w:r>
        <w:rPr>
          <w:rFonts w:ascii="Arial"/>
          <w:i/>
          <w:vertAlign w:val="baseline"/>
        </w:rPr>
        <w:t>falciparum</w:t>
      </w:r>
      <w:r>
        <w:rPr>
          <w:rFonts w:ascii="Arial"/>
          <w:i/>
          <w:spacing w:val="1"/>
          <w:vertAlign w:val="baseline"/>
        </w:rPr>
        <w:t> </w:t>
      </w:r>
      <w:r>
        <w:rPr>
          <w:vertAlign w:val="baseline"/>
        </w:rPr>
        <w:t>(Peters</w:t>
      </w:r>
      <w:r>
        <w:rPr>
          <w:spacing w:val="1"/>
          <w:vertAlign w:val="baseline"/>
        </w:rPr>
        <w:t> </w:t>
      </w:r>
      <w:r>
        <w:rPr>
          <w:rFonts w:ascii="Arial"/>
          <w:i/>
          <w:vertAlign w:val="baseline"/>
        </w:rPr>
        <w:t>et</w:t>
      </w:r>
      <w:r>
        <w:rPr>
          <w:rFonts w:ascii="Arial"/>
          <w:i/>
          <w:spacing w:val="1"/>
          <w:vertAlign w:val="baseline"/>
        </w:rPr>
        <w:t> </w:t>
      </w:r>
      <w:r>
        <w:rPr>
          <w:rFonts w:ascii="Arial"/>
          <w:i/>
          <w:vertAlign w:val="baseline"/>
        </w:rPr>
        <w:t>al.,</w:t>
      </w:r>
      <w:r>
        <w:rPr>
          <w:rFonts w:ascii="Arial"/>
          <w:i/>
          <w:spacing w:val="1"/>
          <w:vertAlign w:val="baseline"/>
        </w:rPr>
        <w:t> </w:t>
      </w:r>
      <w:r>
        <w:rPr>
          <w:vertAlign w:val="baseline"/>
        </w:rPr>
        <w:t>1989).</w:t>
      </w:r>
      <w:r>
        <w:rPr>
          <w:spacing w:val="1"/>
          <w:vertAlign w:val="baseline"/>
        </w:rPr>
        <w:t> </w:t>
      </w:r>
      <w:r>
        <w:rPr>
          <w:vertAlign w:val="baseline"/>
        </w:rPr>
        <w:t>Although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mechanism for reversal of CQ resistance is not fully understood (Foote </w:t>
      </w:r>
      <w:r>
        <w:rPr>
          <w:rFonts w:ascii="Arial"/>
          <w:i/>
          <w:vertAlign w:val="baseline"/>
        </w:rPr>
        <w:t>et al.,</w:t>
      </w:r>
      <w:r>
        <w:rPr>
          <w:rFonts w:ascii="Arial"/>
          <w:i/>
          <w:spacing w:val="1"/>
          <w:vertAlign w:val="baseline"/>
        </w:rPr>
        <w:t> </w:t>
      </w:r>
      <w:r>
        <w:rPr>
          <w:vertAlign w:val="baseline"/>
        </w:rPr>
        <w:t>1990), it has been reported that the efflux of CQ in CQ-resistant parasites is</w:t>
      </w:r>
      <w:r>
        <w:rPr>
          <w:spacing w:val="1"/>
          <w:vertAlign w:val="baseline"/>
        </w:rPr>
        <w:t> </w:t>
      </w:r>
      <w:r>
        <w:rPr>
          <w:vertAlign w:val="baseline"/>
        </w:rPr>
        <w:t>greatly reduced by Ca</w:t>
      </w:r>
      <w:r>
        <w:rPr>
          <w:vertAlign w:val="superscript"/>
        </w:rPr>
        <w:t>2+</w:t>
      </w:r>
      <w:r>
        <w:rPr>
          <w:vertAlign w:val="baseline"/>
        </w:rPr>
        <w:t> channel blockers, resulting in the accumulation of CQ in</w:t>
      </w:r>
      <w:r>
        <w:rPr>
          <w:spacing w:val="1"/>
          <w:vertAlign w:val="baseline"/>
        </w:rPr>
        <w:t> </w:t>
      </w:r>
      <w:r>
        <w:rPr>
          <w:vertAlign w:val="baseline"/>
        </w:rPr>
        <w:t>the resistant parasites (Krogstad </w:t>
      </w:r>
      <w:r>
        <w:rPr>
          <w:rFonts w:ascii="Arial"/>
          <w:i/>
          <w:vertAlign w:val="baseline"/>
        </w:rPr>
        <w:t>et al., </w:t>
      </w:r>
      <w:r>
        <w:rPr>
          <w:vertAlign w:val="baseline"/>
        </w:rPr>
        <w:t>1987). Ultrastructural studies have shown</w:t>
      </w:r>
      <w:r>
        <w:rPr>
          <w:spacing w:val="-61"/>
          <w:vertAlign w:val="baseline"/>
        </w:rPr>
        <w:t> </w:t>
      </w:r>
      <w:r>
        <w:rPr>
          <w:vertAlign w:val="baseline"/>
        </w:rPr>
        <w:t>alterations</w:t>
      </w:r>
      <w:r>
        <w:rPr>
          <w:spacing w:val="36"/>
          <w:vertAlign w:val="baseline"/>
        </w:rPr>
        <w:t> </w:t>
      </w:r>
      <w:r>
        <w:rPr>
          <w:vertAlign w:val="baseline"/>
        </w:rPr>
        <w:t>in</w:t>
      </w:r>
      <w:r>
        <w:rPr>
          <w:spacing w:val="37"/>
          <w:vertAlign w:val="baseline"/>
        </w:rPr>
        <w:t> </w:t>
      </w:r>
      <w:r>
        <w:rPr>
          <w:vertAlign w:val="baseline"/>
        </w:rPr>
        <w:t>CQ-resistant</w:t>
      </w:r>
      <w:r>
        <w:rPr>
          <w:spacing w:val="37"/>
          <w:vertAlign w:val="baseline"/>
        </w:rPr>
        <w:t> </w:t>
      </w:r>
      <w:r>
        <w:rPr>
          <w:rFonts w:ascii="Arial"/>
          <w:i/>
          <w:vertAlign w:val="baseline"/>
        </w:rPr>
        <w:t>P.</w:t>
      </w:r>
      <w:r>
        <w:rPr>
          <w:rFonts w:ascii="Arial"/>
          <w:i/>
          <w:spacing w:val="35"/>
          <w:vertAlign w:val="baseline"/>
        </w:rPr>
        <w:t> </w:t>
      </w:r>
      <w:r>
        <w:rPr>
          <w:rFonts w:ascii="Arial"/>
          <w:i/>
          <w:vertAlign w:val="baseline"/>
        </w:rPr>
        <w:t>falciparum</w:t>
      </w:r>
      <w:r>
        <w:rPr>
          <w:rFonts w:ascii="Arial"/>
          <w:i/>
          <w:spacing w:val="32"/>
          <w:vertAlign w:val="baseline"/>
        </w:rPr>
        <w:t> </w:t>
      </w:r>
      <w:r>
        <w:rPr>
          <w:vertAlign w:val="baseline"/>
        </w:rPr>
        <w:t>and</w:t>
      </w:r>
      <w:r>
        <w:rPr>
          <w:spacing w:val="38"/>
          <w:vertAlign w:val="baseline"/>
        </w:rPr>
        <w:t> </w:t>
      </w:r>
      <w:r>
        <w:rPr>
          <w:rFonts w:ascii="Arial"/>
          <w:i/>
          <w:vertAlign w:val="baseline"/>
        </w:rPr>
        <w:t>P.</w:t>
      </w:r>
      <w:r>
        <w:rPr>
          <w:rFonts w:ascii="Arial"/>
          <w:i/>
          <w:spacing w:val="35"/>
          <w:vertAlign w:val="baseline"/>
        </w:rPr>
        <w:t> </w:t>
      </w:r>
      <w:r>
        <w:rPr>
          <w:rFonts w:ascii="Arial"/>
          <w:i/>
          <w:vertAlign w:val="baseline"/>
        </w:rPr>
        <w:t>chabaudi</w:t>
      </w:r>
      <w:r>
        <w:rPr>
          <w:vertAlign w:val="baseline"/>
        </w:rPr>
        <w:t>,</w:t>
      </w:r>
      <w:r>
        <w:rPr>
          <w:spacing w:val="36"/>
          <w:vertAlign w:val="baseline"/>
        </w:rPr>
        <w:t> </w:t>
      </w:r>
      <w:r>
        <w:rPr>
          <w:vertAlign w:val="baseline"/>
        </w:rPr>
        <w:t>after</w:t>
      </w:r>
      <w:r>
        <w:rPr>
          <w:spacing w:val="36"/>
          <w:vertAlign w:val="baseline"/>
        </w:rPr>
        <w:t> </w:t>
      </w:r>
      <w:r>
        <w:rPr>
          <w:vertAlign w:val="baseline"/>
        </w:rPr>
        <w:t>treatment</w:t>
      </w:r>
      <w:r>
        <w:rPr>
          <w:spacing w:val="36"/>
          <w:vertAlign w:val="baseline"/>
        </w:rPr>
        <w:t> </w:t>
      </w:r>
      <w:r>
        <w:rPr>
          <w:vertAlign w:val="baseline"/>
        </w:rPr>
        <w:t>with</w:t>
      </w:r>
    </w:p>
    <w:p>
      <w:pPr>
        <w:spacing w:after="0" w:line="484" w:lineRule="auto"/>
        <w:jc w:val="both"/>
        <w:sectPr>
          <w:pgSz w:w="11910" w:h="16840"/>
          <w:pgMar w:header="724" w:footer="0" w:top="1300" w:bottom="280" w:left="1540" w:right="400"/>
        </w:sectPr>
      </w:pPr>
    </w:p>
    <w:p>
      <w:pPr>
        <w:pStyle w:val="BodyText"/>
        <w:spacing w:line="487" w:lineRule="auto" w:before="118"/>
        <w:ind w:left="620" w:right="746"/>
        <w:jc w:val="both"/>
      </w:pPr>
      <w:r>
        <w:rPr/>
        <w:t>CQ and verapamil (Jacobs </w:t>
      </w:r>
      <w:r>
        <w:rPr>
          <w:rFonts w:ascii="Arial"/>
          <w:i/>
        </w:rPr>
        <w:t>et al., </w:t>
      </w:r>
      <w:r>
        <w:rPr/>
        <w:t>1988; Ohsawa </w:t>
      </w:r>
      <w:r>
        <w:rPr>
          <w:rFonts w:ascii="Arial"/>
          <w:i/>
        </w:rPr>
        <w:t>et al., </w:t>
      </w:r>
      <w:r>
        <w:rPr/>
        <w:t>1991) and their findings</w:t>
      </w:r>
      <w:r>
        <w:rPr>
          <w:spacing w:val="1"/>
        </w:rPr>
        <w:t> </w:t>
      </w:r>
      <w:r>
        <w:rPr/>
        <w:t>suggest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swelling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 food</w:t>
      </w:r>
      <w:r>
        <w:rPr>
          <w:spacing w:val="1"/>
        </w:rPr>
        <w:t> </w:t>
      </w:r>
      <w:r>
        <w:rPr/>
        <w:t>vacuole is an</w:t>
      </w:r>
      <w:r>
        <w:rPr>
          <w:spacing w:val="1"/>
        </w:rPr>
        <w:t> </w:t>
      </w:r>
      <w:r>
        <w:rPr/>
        <w:t>initial event</w:t>
      </w:r>
      <w:r>
        <w:rPr>
          <w:spacing w:val="1"/>
        </w:rPr>
        <w:t> </w:t>
      </w:r>
      <w:r>
        <w:rPr/>
        <w:t>associated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reversal of CQ-resistance by verapamil. It seems, therefore, that verapamil is</w:t>
      </w:r>
      <w:r>
        <w:rPr>
          <w:spacing w:val="1"/>
        </w:rPr>
        <w:t> </w:t>
      </w:r>
      <w:r>
        <w:rPr/>
        <w:t>unable to exhibit similar alterations in the trypanosomes, or that the resistance of</w:t>
      </w:r>
      <w:r>
        <w:rPr>
          <w:spacing w:val="1"/>
        </w:rPr>
        <w:t> </w:t>
      </w:r>
      <w:r>
        <w:rPr/>
        <w:t>the trypanosomes to cymelarsan is by a mechanism entirely different from that of</w:t>
      </w:r>
      <w:r>
        <w:rPr>
          <w:spacing w:val="-61"/>
        </w:rPr>
        <w:t> </w:t>
      </w:r>
      <w:r>
        <w:rPr>
          <w:rFonts w:ascii="Arial"/>
          <w:i/>
        </w:rPr>
        <w:t>Plasmodium</w:t>
      </w:r>
      <w:r>
        <w:rPr>
          <w:rFonts w:ascii="Arial"/>
          <w:i/>
          <w:spacing w:val="-3"/>
        </w:rPr>
        <w:t> </w:t>
      </w:r>
      <w:r>
        <w:rPr/>
        <w:t>to</w:t>
      </w:r>
      <w:r>
        <w:rPr>
          <w:spacing w:val="4"/>
        </w:rPr>
        <w:t> </w:t>
      </w:r>
      <w:r>
        <w:rPr/>
        <w:t>chloroquine.</w:t>
      </w:r>
    </w:p>
    <w:p>
      <w:pPr>
        <w:pStyle w:val="BodyText"/>
        <w:spacing w:line="487" w:lineRule="auto" w:before="194"/>
        <w:ind w:left="620" w:right="744" w:firstLine="720"/>
        <w:jc w:val="both"/>
      </w:pPr>
      <w:r>
        <w:rPr/>
        <w:t>The fact that groups of animals treated with verapamil (Table 5) lived</w:t>
      </w:r>
      <w:r>
        <w:rPr>
          <w:spacing w:val="1"/>
        </w:rPr>
        <w:t> </w:t>
      </w:r>
      <w:r>
        <w:rPr/>
        <w:t>longer far beyond the death of the controls (infected and untreated) and those</w:t>
      </w:r>
      <w:r>
        <w:rPr>
          <w:spacing w:val="1"/>
        </w:rPr>
        <w:t> </w:t>
      </w:r>
      <w:r>
        <w:rPr/>
        <w:t>treated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only</w:t>
      </w:r>
      <w:r>
        <w:rPr>
          <w:spacing w:val="1"/>
        </w:rPr>
        <w:t> </w:t>
      </w:r>
      <w:r>
        <w:rPr/>
        <w:t>cymelarsan,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significance.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verapamil-induced</w:t>
      </w:r>
      <w:r>
        <w:rPr>
          <w:spacing w:val="-61"/>
        </w:rPr>
        <w:t> </w:t>
      </w:r>
      <w:r>
        <w:rPr/>
        <w:t>prolongation of the life of the hosts inspite of the infection indicates improvement</w:t>
      </w:r>
      <w:r>
        <w:rPr>
          <w:spacing w:val="1"/>
        </w:rPr>
        <w:t> </w:t>
      </w:r>
      <w:r>
        <w:rPr/>
        <w:t>of chemotherapy of trypanosomiasis by verapamil. Despite the high wave of</w:t>
      </w:r>
      <w:r>
        <w:rPr>
          <w:spacing w:val="1"/>
        </w:rPr>
        <w:t> </w:t>
      </w:r>
      <w:r>
        <w:rPr/>
        <w:t>parasitaemia</w:t>
      </w:r>
      <w:r>
        <w:rPr>
          <w:spacing w:val="1"/>
        </w:rPr>
        <w:t> </w:t>
      </w:r>
      <w:r>
        <w:rPr/>
        <w:t>exhibited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animals</w:t>
      </w:r>
      <w:r>
        <w:rPr>
          <w:spacing w:val="1"/>
        </w:rPr>
        <w:t> </w:t>
      </w:r>
      <w:r>
        <w:rPr/>
        <w:t>treated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verapamil</w:t>
      </w:r>
      <w:r>
        <w:rPr>
          <w:spacing w:val="1"/>
        </w:rPr>
        <w:t> </w:t>
      </w:r>
      <w:r>
        <w:rPr/>
        <w:t>alone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combination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cymelarsan,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animals</w:t>
      </w:r>
      <w:r>
        <w:rPr>
          <w:spacing w:val="1"/>
        </w:rPr>
        <w:t> </w:t>
      </w:r>
      <w:r>
        <w:rPr/>
        <w:t>lived</w:t>
      </w:r>
      <w:r>
        <w:rPr>
          <w:spacing w:val="1"/>
        </w:rPr>
        <w:t> </w:t>
      </w:r>
      <w:r>
        <w:rPr/>
        <w:t>longer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the</w:t>
      </w:r>
      <w:r>
        <w:rPr>
          <w:spacing w:val="63"/>
        </w:rPr>
        <w:t> </w:t>
      </w:r>
      <w:r>
        <w:rPr/>
        <w:t>controls.</w:t>
      </w:r>
      <w:r>
        <w:rPr>
          <w:spacing w:val="1"/>
        </w:rPr>
        <w:t> </w:t>
      </w:r>
      <w:r>
        <w:rPr/>
        <w:t>Although verapamil on its own does not have effect on the level of parasite in the</w:t>
      </w:r>
      <w:r>
        <w:rPr>
          <w:spacing w:val="1"/>
        </w:rPr>
        <w:t> </w:t>
      </w:r>
      <w:r>
        <w:rPr/>
        <w:t>blood of the host, nor does it have the capacity to reverse trypanosomal drug</w:t>
      </w:r>
      <w:r>
        <w:rPr>
          <w:spacing w:val="1"/>
        </w:rPr>
        <w:t> </w:t>
      </w:r>
      <w:r>
        <w:rPr/>
        <w:t>resistance, it</w:t>
      </w:r>
      <w:r>
        <w:rPr>
          <w:spacing w:val="2"/>
        </w:rPr>
        <w:t> </w:t>
      </w:r>
      <w:r>
        <w:rPr/>
        <w:t>has</w:t>
      </w:r>
      <w:r>
        <w:rPr>
          <w:spacing w:val="1"/>
        </w:rPr>
        <w:t> </w:t>
      </w:r>
      <w:r>
        <w:rPr/>
        <w:t>a</w:t>
      </w:r>
      <w:r>
        <w:rPr>
          <w:spacing w:val="3"/>
        </w:rPr>
        <w:t> </w:t>
      </w:r>
      <w:r>
        <w:rPr/>
        <w:t>way</w:t>
      </w:r>
      <w:r>
        <w:rPr>
          <w:spacing w:val="-1"/>
        </w:rPr>
        <w:t> </w:t>
      </w:r>
      <w:r>
        <w:rPr/>
        <w:t>of</w:t>
      </w:r>
      <w:r>
        <w:rPr>
          <w:spacing w:val="4"/>
        </w:rPr>
        <w:t> </w:t>
      </w:r>
      <w:r>
        <w:rPr/>
        <w:t>sustaining the</w:t>
      </w:r>
      <w:r>
        <w:rPr>
          <w:spacing w:val="2"/>
        </w:rPr>
        <w:t> </w:t>
      </w:r>
      <w:r>
        <w:rPr/>
        <w:t>host inspite of</w:t>
      </w:r>
      <w:r>
        <w:rPr>
          <w:spacing w:val="4"/>
        </w:rPr>
        <w:t> </w:t>
      </w:r>
      <w:r>
        <w:rPr/>
        <w:t>the</w:t>
      </w:r>
      <w:r>
        <w:rPr>
          <w:spacing w:val="2"/>
        </w:rPr>
        <w:t> </w:t>
      </w:r>
      <w:r>
        <w:rPr/>
        <w:t>infection.</w:t>
      </w:r>
    </w:p>
    <w:p>
      <w:pPr>
        <w:pStyle w:val="BodyText"/>
        <w:spacing w:line="484" w:lineRule="auto" w:before="206"/>
        <w:ind w:left="620" w:right="746" w:firstLine="720"/>
        <w:jc w:val="both"/>
      </w:pPr>
      <w:r>
        <w:rPr/>
        <w:t>Verapamil</w:t>
      </w:r>
      <w:r>
        <w:rPr>
          <w:spacing w:val="1"/>
        </w:rPr>
        <w:t> </w:t>
      </w:r>
      <w:r>
        <w:rPr/>
        <w:t>could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probably</w:t>
      </w:r>
      <w:r>
        <w:rPr>
          <w:spacing w:val="1"/>
        </w:rPr>
        <w:t> </w:t>
      </w:r>
      <w:r>
        <w:rPr/>
        <w:t>reduced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virulence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-61"/>
        </w:rPr>
        <w:t> </w:t>
      </w:r>
      <w:r>
        <w:rPr/>
        <w:t>trypanosomes.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well</w:t>
      </w:r>
      <w:r>
        <w:rPr>
          <w:spacing w:val="1"/>
        </w:rPr>
        <w:t> </w:t>
      </w:r>
      <w:r>
        <w:rPr/>
        <w:t>known</w:t>
      </w:r>
      <w:r>
        <w:rPr>
          <w:spacing w:val="1"/>
        </w:rPr>
        <w:t> </w:t>
      </w:r>
      <w:r>
        <w:rPr/>
        <w:t>fact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obnoxious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trypanosomes on the various tissues and organs of the host contribute to the</w:t>
      </w:r>
      <w:r>
        <w:rPr>
          <w:spacing w:val="1"/>
        </w:rPr>
        <w:t> </w:t>
      </w:r>
      <w:r>
        <w:rPr/>
        <w:t>death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infected</w:t>
      </w:r>
      <w:r>
        <w:rPr>
          <w:spacing w:val="1"/>
        </w:rPr>
        <w:t> </w:t>
      </w:r>
      <w:r>
        <w:rPr/>
        <w:t>host.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instance,</w:t>
      </w:r>
      <w:r>
        <w:rPr>
          <w:spacing w:val="1"/>
        </w:rPr>
        <w:t> </w:t>
      </w:r>
      <w:r>
        <w:rPr/>
        <w:t>trypanosomes</w:t>
      </w:r>
      <w:r>
        <w:rPr>
          <w:spacing w:val="1"/>
        </w:rPr>
        <w:t> </w:t>
      </w:r>
      <w:r>
        <w:rPr/>
        <w:t>are known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cause</w:t>
      </w:r>
      <w:r>
        <w:rPr>
          <w:spacing w:val="-61"/>
        </w:rPr>
        <w:t> </w:t>
      </w:r>
      <w:r>
        <w:rPr/>
        <w:t>adverse effects in the heart of the host including myocardial infarction (Poltera </w:t>
      </w:r>
      <w:r>
        <w:rPr>
          <w:rFonts w:ascii="Arial"/>
          <w:i/>
        </w:rPr>
        <w:t>et</w:t>
      </w:r>
      <w:r>
        <w:rPr>
          <w:rFonts w:ascii="Arial"/>
          <w:i/>
          <w:spacing w:val="1"/>
        </w:rPr>
        <w:t> </w:t>
      </w:r>
      <w:r>
        <w:rPr>
          <w:rFonts w:ascii="Arial"/>
          <w:i/>
        </w:rPr>
        <w:t>al., </w:t>
      </w:r>
      <w:r>
        <w:rPr/>
        <w:t>1976). Beta-adrenergic blocking agents have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reported</w:t>
      </w:r>
      <w:r>
        <w:rPr>
          <w:spacing w:val="63"/>
        </w:rPr>
        <w:t> </w:t>
      </w:r>
      <w:r>
        <w:rPr/>
        <w:t>to be beneficial</w:t>
      </w:r>
      <w:r>
        <w:rPr>
          <w:spacing w:val="-61"/>
        </w:rPr>
        <w:t> </w:t>
      </w:r>
      <w:r>
        <w:rPr/>
        <w:t>in patients with variant angina, as have perhexiline and the calcium antagonists</w:t>
      </w:r>
      <w:r>
        <w:rPr>
          <w:spacing w:val="1"/>
        </w:rPr>
        <w:t> </w:t>
      </w:r>
      <w:r>
        <w:rPr/>
        <w:t>verapamil</w:t>
      </w:r>
      <w:r>
        <w:rPr>
          <w:spacing w:val="23"/>
        </w:rPr>
        <w:t> </w:t>
      </w:r>
      <w:r>
        <w:rPr/>
        <w:t>and</w:t>
      </w:r>
      <w:r>
        <w:rPr>
          <w:spacing w:val="23"/>
        </w:rPr>
        <w:t> </w:t>
      </w:r>
      <w:r>
        <w:rPr/>
        <w:t>nifedipine</w:t>
      </w:r>
      <w:r>
        <w:rPr>
          <w:spacing w:val="26"/>
        </w:rPr>
        <w:t> </w:t>
      </w:r>
      <w:r>
        <w:rPr/>
        <w:t>(Hillis</w:t>
      </w:r>
      <w:r>
        <w:rPr>
          <w:spacing w:val="25"/>
        </w:rPr>
        <w:t> </w:t>
      </w:r>
      <w:r>
        <w:rPr/>
        <w:t>&amp;</w:t>
      </w:r>
      <w:r>
        <w:rPr>
          <w:spacing w:val="26"/>
        </w:rPr>
        <w:t> </w:t>
      </w:r>
      <w:r>
        <w:rPr/>
        <w:t>Braunwald,</w:t>
      </w:r>
      <w:r>
        <w:rPr>
          <w:spacing w:val="26"/>
        </w:rPr>
        <w:t> </w:t>
      </w:r>
      <w:r>
        <w:rPr/>
        <w:t>1978).</w:t>
      </w:r>
      <w:r>
        <w:rPr>
          <w:spacing w:val="22"/>
        </w:rPr>
        <w:t> </w:t>
      </w:r>
      <w:r>
        <w:rPr/>
        <w:t>The</w:t>
      </w:r>
      <w:r>
        <w:rPr>
          <w:spacing w:val="24"/>
        </w:rPr>
        <w:t> </w:t>
      </w:r>
      <w:r>
        <w:rPr/>
        <w:t>cardiovascular</w:t>
      </w:r>
      <w:r>
        <w:rPr>
          <w:spacing w:val="25"/>
        </w:rPr>
        <w:t> </w:t>
      </w:r>
      <w:r>
        <w:rPr/>
        <w:t>effects</w:t>
      </w:r>
      <w:r>
        <w:rPr>
          <w:spacing w:val="-62"/>
        </w:rPr>
        <w:t> </w:t>
      </w:r>
      <w:r>
        <w:rPr/>
        <w:t>of</w:t>
      </w:r>
      <w:r>
        <w:rPr>
          <w:spacing w:val="42"/>
        </w:rPr>
        <w:t> </w:t>
      </w:r>
      <w:r>
        <w:rPr/>
        <w:t>both</w:t>
      </w:r>
      <w:r>
        <w:rPr>
          <w:spacing w:val="39"/>
        </w:rPr>
        <w:t> </w:t>
      </w:r>
      <w:r>
        <w:rPr/>
        <w:t>verapamil</w:t>
      </w:r>
      <w:r>
        <w:rPr>
          <w:spacing w:val="39"/>
        </w:rPr>
        <w:t> </w:t>
      </w:r>
      <w:r>
        <w:rPr/>
        <w:t>and</w:t>
      </w:r>
      <w:r>
        <w:rPr>
          <w:spacing w:val="38"/>
        </w:rPr>
        <w:t> </w:t>
      </w:r>
      <w:r>
        <w:rPr/>
        <w:t>nifedipine</w:t>
      </w:r>
      <w:r>
        <w:rPr>
          <w:spacing w:val="39"/>
        </w:rPr>
        <w:t> </w:t>
      </w:r>
      <w:r>
        <w:rPr/>
        <w:t>have</w:t>
      </w:r>
      <w:r>
        <w:rPr>
          <w:spacing w:val="40"/>
        </w:rPr>
        <w:t> </w:t>
      </w:r>
      <w:r>
        <w:rPr/>
        <w:t>been</w:t>
      </w:r>
      <w:r>
        <w:rPr>
          <w:spacing w:val="38"/>
        </w:rPr>
        <w:t> </w:t>
      </w:r>
      <w:r>
        <w:rPr/>
        <w:t>explained</w:t>
      </w:r>
      <w:r>
        <w:rPr>
          <w:spacing w:val="38"/>
        </w:rPr>
        <w:t> </w:t>
      </w:r>
      <w:r>
        <w:rPr/>
        <w:t>by</w:t>
      </w:r>
      <w:r>
        <w:rPr>
          <w:spacing w:val="38"/>
        </w:rPr>
        <w:t> </w:t>
      </w:r>
      <w:r>
        <w:rPr/>
        <w:t>their</w:t>
      </w:r>
      <w:r>
        <w:rPr>
          <w:spacing w:val="36"/>
        </w:rPr>
        <w:t> </w:t>
      </w:r>
      <w:r>
        <w:rPr/>
        <w:t>ability</w:t>
      </w:r>
      <w:r>
        <w:rPr>
          <w:spacing w:val="37"/>
        </w:rPr>
        <w:t> </w:t>
      </w:r>
      <w:r>
        <w:rPr/>
        <w:t>to</w:t>
      </w:r>
      <w:r>
        <w:rPr>
          <w:spacing w:val="42"/>
        </w:rPr>
        <w:t> </w:t>
      </w:r>
      <w:r>
        <w:rPr/>
        <w:t>block</w:t>
      </w:r>
    </w:p>
    <w:p>
      <w:pPr>
        <w:spacing w:after="0" w:line="484" w:lineRule="auto"/>
        <w:jc w:val="both"/>
        <w:sectPr>
          <w:pgSz w:w="11910" w:h="16840"/>
          <w:pgMar w:header="724" w:footer="0" w:top="1300" w:bottom="280" w:left="1540" w:right="400"/>
        </w:sectPr>
      </w:pPr>
    </w:p>
    <w:p>
      <w:pPr>
        <w:pStyle w:val="BodyText"/>
        <w:spacing w:line="487" w:lineRule="auto" w:before="118"/>
        <w:ind w:left="620" w:right="746"/>
        <w:jc w:val="both"/>
      </w:pPr>
      <w:r>
        <w:rPr/>
        <w:t>calcium entry to the cell (Godfraind </w:t>
      </w:r>
      <w:r>
        <w:rPr>
          <w:rFonts w:ascii="Arial"/>
          <w:i/>
        </w:rPr>
        <w:t>et al., </w:t>
      </w:r>
      <w:r>
        <w:rPr/>
        <w:t>1986). It is, therefore, possible that</w:t>
      </w:r>
      <w:r>
        <w:rPr>
          <w:spacing w:val="1"/>
        </w:rPr>
        <w:t> </w:t>
      </w:r>
      <w:r>
        <w:rPr/>
        <w:t>verapamil reduces the adverse effects of the trypanosomes on the heart and</w:t>
      </w:r>
      <w:r>
        <w:rPr>
          <w:spacing w:val="1"/>
        </w:rPr>
        <w:t> </w:t>
      </w:r>
      <w:r>
        <w:rPr/>
        <w:t>other related systems of the host, thereby sustaining the host and prolonging its</w:t>
      </w:r>
      <w:r>
        <w:rPr>
          <w:spacing w:val="1"/>
        </w:rPr>
        <w:t> </w:t>
      </w:r>
      <w:r>
        <w:rPr/>
        <w:t>life</w:t>
      </w:r>
      <w:r>
        <w:rPr>
          <w:spacing w:val="1"/>
        </w:rPr>
        <w:t> </w:t>
      </w:r>
      <w:r>
        <w:rPr/>
        <w:t>inspite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infection.</w:t>
      </w:r>
      <w:r>
        <w:rPr>
          <w:spacing w:val="1"/>
        </w:rPr>
        <w:t> </w:t>
      </w:r>
      <w:r>
        <w:rPr/>
        <w:t>Collectively</w:t>
      </w:r>
      <w:r>
        <w:rPr>
          <w:spacing w:val="1"/>
        </w:rPr>
        <w:t> </w:t>
      </w:r>
      <w:r>
        <w:rPr/>
        <w:t>therefore,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results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present</w:t>
      </w:r>
      <w:r>
        <w:rPr>
          <w:spacing w:val="1"/>
        </w:rPr>
        <w:t> </w:t>
      </w:r>
      <w:r>
        <w:rPr/>
        <w:t>investigation and these other observations suggest that verapamil may be a</w:t>
      </w:r>
      <w:r>
        <w:rPr>
          <w:spacing w:val="1"/>
        </w:rPr>
        <w:t> </w:t>
      </w:r>
      <w:r>
        <w:rPr/>
        <w:t>useful</w:t>
      </w:r>
      <w:r>
        <w:rPr>
          <w:spacing w:val="-2"/>
        </w:rPr>
        <w:t> </w:t>
      </w:r>
      <w:r>
        <w:rPr/>
        <w:t>adjunct</w:t>
      </w:r>
      <w:r>
        <w:rPr>
          <w:spacing w:val="2"/>
        </w:rPr>
        <w:t> </w:t>
      </w:r>
      <w:r>
        <w:rPr/>
        <w:t>in the treatment</w:t>
      </w:r>
      <w:r>
        <w:rPr>
          <w:spacing w:val="2"/>
        </w:rPr>
        <w:t> </w:t>
      </w:r>
      <w:r>
        <w:rPr/>
        <w:t>and management</w:t>
      </w:r>
      <w:r>
        <w:rPr>
          <w:spacing w:val="2"/>
        </w:rPr>
        <w:t> </w:t>
      </w:r>
      <w:r>
        <w:rPr/>
        <w:t>of</w:t>
      </w:r>
      <w:r>
        <w:rPr>
          <w:spacing w:val="2"/>
        </w:rPr>
        <w:t> </w:t>
      </w:r>
      <w:r>
        <w:rPr/>
        <w:t>trypanosomiasis.</w:t>
      </w:r>
    </w:p>
    <w:p>
      <w:pPr>
        <w:pStyle w:val="Heading6"/>
        <w:numPr>
          <w:ilvl w:val="2"/>
          <w:numId w:val="27"/>
        </w:numPr>
        <w:tabs>
          <w:tab w:pos="1611" w:val="left" w:leader="none"/>
          <w:tab w:pos="1612" w:val="left" w:leader="none"/>
        </w:tabs>
        <w:spacing w:line="240" w:lineRule="auto" w:before="199" w:after="0"/>
        <w:ind w:left="1611" w:right="0" w:hanging="992"/>
        <w:jc w:val="left"/>
      </w:pPr>
      <w:bookmarkStart w:name="_TOC_250006" w:id="105"/>
      <w:r>
        <w:rPr/>
        <w:t>Studies</w:t>
      </w:r>
      <w:r>
        <w:rPr>
          <w:spacing w:val="-2"/>
        </w:rPr>
        <w:t> </w:t>
      </w:r>
      <w:r>
        <w:rPr/>
        <w:t>on</w:t>
      </w:r>
      <w:r>
        <w:rPr>
          <w:spacing w:val="-2"/>
        </w:rPr>
        <w:t> </w:t>
      </w:r>
      <w:r>
        <w:rPr/>
        <w:t>Repellent</w:t>
      </w:r>
      <w:r>
        <w:rPr>
          <w:spacing w:val="-5"/>
        </w:rPr>
        <w:t> </w:t>
      </w:r>
      <w:bookmarkEnd w:id="105"/>
      <w:r>
        <w:rPr/>
        <w:t>Activities</w:t>
      </w:r>
    </w:p>
    <w:p>
      <w:pPr>
        <w:pStyle w:val="BodyText"/>
        <w:spacing w:line="487" w:lineRule="auto" w:before="198"/>
        <w:ind w:left="620" w:right="746" w:firstLine="720"/>
        <w:jc w:val="both"/>
      </w:pPr>
      <w:r>
        <w:rPr/>
        <w:t>The</w:t>
      </w:r>
      <w:r>
        <w:rPr>
          <w:spacing w:val="1"/>
        </w:rPr>
        <w:t> </w:t>
      </w:r>
      <w:r>
        <w:rPr/>
        <w:t>activities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“OFF”,</w:t>
      </w:r>
      <w:r>
        <w:rPr>
          <w:spacing w:val="1"/>
        </w:rPr>
        <w:t> </w:t>
      </w:r>
      <w:r>
        <w:rPr/>
        <w:t>“ANTIMOS”,</w:t>
      </w:r>
      <w:r>
        <w:rPr>
          <w:spacing w:val="1"/>
        </w:rPr>
        <w:t> </w:t>
      </w:r>
      <w:r>
        <w:rPr>
          <w:rFonts w:ascii="Arial" w:hAnsi="Arial"/>
          <w:i/>
        </w:rPr>
        <w:t>Lantana</w:t>
      </w:r>
      <w:r>
        <w:rPr>
          <w:rFonts w:ascii="Arial" w:hAnsi="Arial"/>
          <w:i/>
          <w:spacing w:val="1"/>
        </w:rPr>
        <w:t> </w:t>
      </w:r>
      <w:r>
        <w:rPr>
          <w:rFonts w:ascii="Arial" w:hAnsi="Arial"/>
          <w:i/>
        </w:rPr>
        <w:t>camara</w:t>
      </w:r>
      <w:r>
        <w:rPr>
          <w:rFonts w:ascii="Arial" w:hAnsi="Arial"/>
          <w:i/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fluid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macerated tsetse fly as tsetse fly repellents recorded in the present work (Fig.</w:t>
      </w:r>
      <w:r>
        <w:rPr>
          <w:spacing w:val="1"/>
        </w:rPr>
        <w:t> </w:t>
      </w:r>
      <w:r>
        <w:rPr/>
        <w:t>26),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important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prevention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trypanosome</w:t>
      </w:r>
      <w:r>
        <w:rPr>
          <w:spacing w:val="1"/>
        </w:rPr>
        <w:t> </w:t>
      </w:r>
      <w:r>
        <w:rPr/>
        <w:t>transmission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drug</w:t>
      </w:r>
      <w:r>
        <w:rPr>
          <w:spacing w:val="1"/>
        </w:rPr>
        <w:t> </w:t>
      </w:r>
      <w:r>
        <w:rPr/>
        <w:t>resistance. The tsetse fly (</w:t>
      </w:r>
      <w:r>
        <w:rPr>
          <w:rFonts w:ascii="Arial" w:hAnsi="Arial"/>
          <w:i/>
        </w:rPr>
        <w:t>Glossina</w:t>
      </w:r>
      <w:r>
        <w:rPr/>
        <w:t>) plays a major role in the transmission of</w:t>
      </w:r>
      <w:r>
        <w:rPr>
          <w:spacing w:val="1"/>
        </w:rPr>
        <w:t> </w:t>
      </w:r>
      <w:r>
        <w:rPr/>
        <w:t>trypanosomiasis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host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host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feeds.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reported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trypanosomal drug resistance develops in the gut of tsetse flies especially when</w:t>
      </w:r>
      <w:r>
        <w:rPr>
          <w:spacing w:val="1"/>
        </w:rPr>
        <w:t> </w:t>
      </w:r>
      <w:r>
        <w:rPr/>
        <w:t>they feed on infected hosts treated with subcurative doses of drugs (Nyeko </w:t>
      </w:r>
      <w:r>
        <w:rPr>
          <w:rFonts w:ascii="Arial" w:hAnsi="Arial"/>
          <w:i/>
        </w:rPr>
        <w:t>et al.,</w:t>
      </w:r>
      <w:r>
        <w:rPr>
          <w:rFonts w:ascii="Arial" w:hAnsi="Arial"/>
          <w:i/>
          <w:spacing w:val="-64"/>
        </w:rPr>
        <w:t> </w:t>
      </w:r>
      <w:r>
        <w:rPr/>
        <w:t>1988). Tsetse fly repellent agents prevent these phenomena. Apart from this</w:t>
      </w:r>
      <w:r>
        <w:rPr>
          <w:spacing w:val="1"/>
        </w:rPr>
        <w:t> </w:t>
      </w:r>
      <w:r>
        <w:rPr/>
        <w:t>major role, the application of these repellents will be useful in integrated tsetse</w:t>
      </w:r>
      <w:r>
        <w:rPr>
          <w:spacing w:val="1"/>
        </w:rPr>
        <w:t> </w:t>
      </w:r>
      <w:r>
        <w:rPr/>
        <w:t>control strategies. It will prevent tsetse flies from feeding on hosts. Repelled and</w:t>
      </w:r>
      <w:r>
        <w:rPr>
          <w:spacing w:val="1"/>
        </w:rPr>
        <w:t> </w:t>
      </w:r>
      <w:r>
        <w:rPr/>
        <w:t>fraustrated gravid tsetse flies will abort in the process of long flights in search of</w:t>
      </w:r>
      <w:r>
        <w:rPr>
          <w:spacing w:val="1"/>
        </w:rPr>
        <w:t> </w:t>
      </w:r>
      <w:r>
        <w:rPr/>
        <w:t>blood meal. There is also the tendency for the repelled tsetse flies to move to</w:t>
      </w:r>
      <w:r>
        <w:rPr>
          <w:spacing w:val="1"/>
        </w:rPr>
        <w:t> </w:t>
      </w:r>
      <w:r>
        <w:rPr/>
        <w:t>attractive devices such as traps and targets/screens where they will be caught or</w:t>
      </w:r>
      <w:r>
        <w:rPr>
          <w:spacing w:val="1"/>
        </w:rPr>
        <w:t> </w:t>
      </w:r>
      <w:r>
        <w:rPr/>
        <w:t>killed.</w:t>
      </w:r>
    </w:p>
    <w:p>
      <w:pPr>
        <w:pStyle w:val="BodyText"/>
        <w:spacing w:line="480" w:lineRule="auto" w:before="188"/>
        <w:ind w:left="620" w:right="747" w:firstLine="720"/>
        <w:jc w:val="both"/>
      </w:pPr>
      <w:r>
        <w:rPr/>
        <w:t>Apart from other unknown mechanisms of action, the odour of the tested</w:t>
      </w:r>
      <w:r>
        <w:rPr>
          <w:spacing w:val="1"/>
        </w:rPr>
        <w:t> </w:t>
      </w:r>
      <w:r>
        <w:rPr/>
        <w:t>materials</w:t>
      </w:r>
      <w:r>
        <w:rPr>
          <w:spacing w:val="1"/>
        </w:rPr>
        <w:t> </w:t>
      </w:r>
      <w:r>
        <w:rPr/>
        <w:t>seems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play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role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observed</w:t>
      </w:r>
      <w:r>
        <w:rPr>
          <w:spacing w:val="1"/>
        </w:rPr>
        <w:t> </w:t>
      </w:r>
      <w:r>
        <w:rPr/>
        <w:t>repellent</w:t>
      </w:r>
      <w:r>
        <w:rPr>
          <w:spacing w:val="1"/>
        </w:rPr>
        <w:t> </w:t>
      </w:r>
      <w:r>
        <w:rPr/>
        <w:t>activities.</w:t>
      </w:r>
      <w:r>
        <w:rPr>
          <w:spacing w:val="1"/>
        </w:rPr>
        <w:t> </w:t>
      </w:r>
      <w:r>
        <w:rPr>
          <w:rFonts w:ascii="Arial"/>
          <w:i/>
        </w:rPr>
        <w:t>Lantana</w:t>
      </w:r>
      <w:r>
        <w:rPr>
          <w:rFonts w:ascii="Arial"/>
          <w:i/>
          <w:spacing w:val="-64"/>
        </w:rPr>
        <w:t> </w:t>
      </w:r>
      <w:r>
        <w:rPr>
          <w:rFonts w:ascii="Arial"/>
          <w:i/>
        </w:rPr>
        <w:t>camara </w:t>
      </w:r>
      <w:r>
        <w:rPr/>
        <w:t>has a peculiar odour.</w:t>
      </w:r>
      <w:r>
        <w:rPr>
          <w:spacing w:val="1"/>
        </w:rPr>
        <w:t> </w:t>
      </w:r>
      <w:r>
        <w:rPr/>
        <w:t>Most foraging insects avoid the leaves of </w:t>
      </w:r>
      <w:r>
        <w:rPr>
          <w:rFonts w:ascii="Arial"/>
          <w:i/>
        </w:rPr>
        <w:t>Lantana</w:t>
      </w:r>
      <w:r>
        <w:rPr>
          <w:rFonts w:ascii="Arial"/>
          <w:i/>
          <w:spacing w:val="1"/>
        </w:rPr>
        <w:t> </w:t>
      </w:r>
      <w:r>
        <w:rPr>
          <w:rFonts w:ascii="Arial"/>
          <w:i/>
        </w:rPr>
        <w:t>camara</w:t>
      </w:r>
      <w:r>
        <w:rPr/>
        <w:t>.</w:t>
      </w:r>
      <w:r>
        <w:rPr>
          <w:spacing w:val="60"/>
        </w:rPr>
        <w:t> </w:t>
      </w:r>
      <w:r>
        <w:rPr/>
        <w:t>Mistletoe</w:t>
      </w:r>
      <w:r>
        <w:rPr>
          <w:spacing w:val="29"/>
        </w:rPr>
        <w:t> </w:t>
      </w:r>
      <w:r>
        <w:rPr/>
        <w:t>(</w:t>
      </w:r>
      <w:r>
        <w:rPr>
          <w:rFonts w:ascii="Arial"/>
          <w:i/>
        </w:rPr>
        <w:t>Tapinanthus</w:t>
      </w:r>
      <w:r>
        <w:rPr/>
        <w:t>)</w:t>
      </w:r>
      <w:r>
        <w:rPr>
          <w:spacing w:val="28"/>
        </w:rPr>
        <w:t> </w:t>
      </w:r>
      <w:r>
        <w:rPr/>
        <w:t>parasitic</w:t>
      </w:r>
      <w:r>
        <w:rPr>
          <w:spacing w:val="30"/>
        </w:rPr>
        <w:t> </w:t>
      </w:r>
      <w:r>
        <w:rPr/>
        <w:t>on</w:t>
      </w:r>
      <w:r>
        <w:rPr>
          <w:spacing w:val="30"/>
        </w:rPr>
        <w:t> </w:t>
      </w:r>
      <w:r>
        <w:rPr>
          <w:rFonts w:ascii="Arial"/>
          <w:i/>
        </w:rPr>
        <w:t>Lantana</w:t>
      </w:r>
      <w:r>
        <w:rPr>
          <w:rFonts w:ascii="Arial"/>
          <w:i/>
          <w:spacing w:val="29"/>
        </w:rPr>
        <w:t> </w:t>
      </w:r>
      <w:r>
        <w:rPr>
          <w:rFonts w:ascii="Arial"/>
          <w:i/>
        </w:rPr>
        <w:t>camara</w:t>
      </w:r>
      <w:r>
        <w:rPr>
          <w:rFonts w:ascii="Arial"/>
          <w:i/>
          <w:spacing w:val="27"/>
        </w:rPr>
        <w:t> </w:t>
      </w:r>
      <w:r>
        <w:rPr/>
        <w:t>has</w:t>
      </w:r>
      <w:r>
        <w:rPr>
          <w:spacing w:val="29"/>
        </w:rPr>
        <w:t> </w:t>
      </w:r>
      <w:r>
        <w:rPr/>
        <w:t>no</w:t>
      </w:r>
      <w:r>
        <w:rPr>
          <w:spacing w:val="29"/>
        </w:rPr>
        <w:t> </w:t>
      </w:r>
      <w:r>
        <w:rPr/>
        <w:t>peculiar</w:t>
      </w:r>
    </w:p>
    <w:p>
      <w:pPr>
        <w:spacing w:after="0" w:line="480" w:lineRule="auto"/>
        <w:jc w:val="both"/>
        <w:sectPr>
          <w:pgSz w:w="11910" w:h="16840"/>
          <w:pgMar w:header="724" w:footer="0" w:top="1300" w:bottom="280" w:left="1540" w:right="400"/>
        </w:sectPr>
      </w:pPr>
    </w:p>
    <w:p>
      <w:pPr>
        <w:pStyle w:val="BodyText"/>
        <w:spacing w:line="487" w:lineRule="auto" w:before="124"/>
        <w:ind w:left="620" w:right="746"/>
        <w:jc w:val="both"/>
      </w:pPr>
      <w:r>
        <w:rPr/>
        <w:t>odour,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did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show any</w:t>
      </w:r>
      <w:r>
        <w:rPr>
          <w:spacing w:val="1"/>
        </w:rPr>
        <w:t> </w:t>
      </w:r>
      <w:r>
        <w:rPr/>
        <w:t>repellent</w:t>
      </w:r>
      <w:r>
        <w:rPr>
          <w:spacing w:val="1"/>
        </w:rPr>
        <w:t> </w:t>
      </w:r>
      <w:r>
        <w:rPr/>
        <w:t>activity.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odour</w:t>
      </w:r>
      <w:r>
        <w:rPr>
          <w:spacing w:val="1"/>
        </w:rPr>
        <w:t> </w:t>
      </w:r>
      <w:r>
        <w:rPr/>
        <w:t>of</w:t>
      </w:r>
      <w:r>
        <w:rPr>
          <w:spacing w:val="63"/>
        </w:rPr>
        <w:t> </w:t>
      </w:r>
      <w:r>
        <w:rPr/>
        <w:t>“ANTIMOS”</w:t>
      </w:r>
      <w:r>
        <w:rPr>
          <w:spacing w:val="64"/>
        </w:rPr>
        <w:t> </w:t>
      </w:r>
      <w:r>
        <w:rPr/>
        <w:t>is</w:t>
      </w:r>
      <w:r>
        <w:rPr>
          <w:spacing w:val="1"/>
        </w:rPr>
        <w:t> </w:t>
      </w:r>
      <w:r>
        <w:rPr/>
        <w:t>similar to that of lemon grass, which the Igbos and some other communities in</w:t>
      </w:r>
      <w:r>
        <w:rPr>
          <w:spacing w:val="1"/>
        </w:rPr>
        <w:t> </w:t>
      </w:r>
      <w:r>
        <w:rPr/>
        <w:t>Nigeria burn to repel mosquitoes and other biting insects.</w:t>
      </w:r>
      <w:r>
        <w:rPr>
          <w:spacing w:val="1"/>
        </w:rPr>
        <w:t> </w:t>
      </w:r>
      <w:r>
        <w:rPr/>
        <w:t>The active ingredients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“ANTIMOS”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Lemon</w:t>
      </w:r>
      <w:r>
        <w:rPr>
          <w:spacing w:val="1"/>
        </w:rPr>
        <w:t> </w:t>
      </w:r>
      <w:r>
        <w:rPr/>
        <w:t>Grass</w:t>
      </w:r>
      <w:r>
        <w:rPr>
          <w:spacing w:val="1"/>
        </w:rPr>
        <w:t> </w:t>
      </w:r>
      <w:r>
        <w:rPr/>
        <w:t>oil</w:t>
      </w:r>
      <w:r>
        <w:rPr>
          <w:spacing w:val="1"/>
        </w:rPr>
        <w:t> </w:t>
      </w:r>
      <w:r>
        <w:rPr/>
        <w:t>(5%),</w:t>
      </w:r>
      <w:r>
        <w:rPr>
          <w:spacing w:val="1"/>
        </w:rPr>
        <w:t> </w:t>
      </w:r>
      <w:r>
        <w:rPr/>
        <w:t>Dimethyl</w:t>
      </w:r>
      <w:r>
        <w:rPr>
          <w:spacing w:val="1"/>
        </w:rPr>
        <w:t> </w:t>
      </w:r>
      <w:r>
        <w:rPr/>
        <w:t>phthalate</w:t>
      </w:r>
      <w:r>
        <w:rPr>
          <w:spacing w:val="1"/>
        </w:rPr>
        <w:t> </w:t>
      </w:r>
      <w:r>
        <w:rPr/>
        <w:t>(5%)</w:t>
      </w:r>
      <w:r>
        <w:rPr>
          <w:spacing w:val="63"/>
        </w:rPr>
        <w:t> </w:t>
      </w:r>
      <w:r>
        <w:rPr/>
        <w:t>and</w:t>
      </w:r>
      <w:r>
        <w:rPr>
          <w:spacing w:val="1"/>
        </w:rPr>
        <w:t> </w:t>
      </w:r>
      <w:r>
        <w:rPr/>
        <w:t>Pyrethrum extract (1%). The peculiar odour of “OFF” might also have contributed</w:t>
      </w:r>
      <w:r>
        <w:rPr>
          <w:spacing w:val="-61"/>
        </w:rPr>
        <w:t> </w:t>
      </w:r>
      <w:r>
        <w:rPr/>
        <w:t>to the recorded repellent activity.</w:t>
      </w:r>
      <w:r>
        <w:rPr>
          <w:spacing w:val="1"/>
        </w:rPr>
        <w:t> </w:t>
      </w:r>
      <w:r>
        <w:rPr/>
        <w:t>The recorded repellent activity of macerated</w:t>
      </w:r>
      <w:r>
        <w:rPr>
          <w:spacing w:val="1"/>
        </w:rPr>
        <w:t> </w:t>
      </w:r>
      <w:r>
        <w:rPr/>
        <w:t>tsetse flies fluid on tsetse flies confirms the fact that some insects are repelled by</w:t>
      </w:r>
      <w:r>
        <w:rPr>
          <w:spacing w:val="-61"/>
        </w:rPr>
        <w:t> </w:t>
      </w:r>
      <w:r>
        <w:rPr/>
        <w:t>the odour from dead members of their own species.</w:t>
      </w:r>
      <w:r>
        <w:rPr>
          <w:spacing w:val="63"/>
        </w:rPr>
        <w:t> </w:t>
      </w:r>
      <w:r>
        <w:rPr/>
        <w:t>Such odour signals danger</w:t>
      </w:r>
      <w:r>
        <w:rPr>
          <w:spacing w:val="1"/>
        </w:rPr>
        <w:t> </w:t>
      </w:r>
      <w:r>
        <w:rPr/>
        <w:t>to them. </w:t>
      </w:r>
      <w:r>
        <w:rPr>
          <w:rFonts w:ascii="Arial" w:hAnsi="Arial"/>
          <w:i/>
        </w:rPr>
        <w:t>Ocimum gratissimum, Hemizygia welwitschi </w:t>
      </w:r>
      <w:r>
        <w:rPr/>
        <w:t>and </w:t>
      </w:r>
      <w:r>
        <w:rPr>
          <w:rFonts w:ascii="Arial" w:hAnsi="Arial"/>
          <w:i/>
        </w:rPr>
        <w:t>Cymbopogon citratus</w:t>
      </w:r>
      <w:r>
        <w:rPr>
          <w:rFonts w:ascii="Arial" w:hAnsi="Arial"/>
          <w:i/>
          <w:spacing w:val="1"/>
        </w:rPr>
        <w:t> </w:t>
      </w:r>
      <w:r>
        <w:rPr/>
        <w:t>are annual herbs which are traditionally grown around homes in West African</w:t>
      </w:r>
      <w:r>
        <w:rPr>
          <w:spacing w:val="1"/>
        </w:rPr>
        <w:t> </w:t>
      </w:r>
      <w:r>
        <w:rPr/>
        <w:t>sub-region to repel mosquitoes, houseflies and other insects (Dalziel, 1955).</w:t>
      </w:r>
      <w:r>
        <w:rPr>
          <w:spacing w:val="1"/>
        </w:rPr>
        <w:t> </w:t>
      </w:r>
      <w:r>
        <w:rPr/>
        <w:t>Therefore, the materials tested in the present work will be useful and easily</w:t>
      </w:r>
      <w:r>
        <w:rPr>
          <w:spacing w:val="1"/>
        </w:rPr>
        <w:t> </w:t>
      </w:r>
      <w:r>
        <w:rPr/>
        <w:t>accepted by communities in endemic areas, since the materials have links with</w:t>
      </w:r>
      <w:r>
        <w:rPr>
          <w:spacing w:val="1"/>
        </w:rPr>
        <w:t> </w:t>
      </w:r>
      <w:r>
        <w:rPr/>
        <w:t>ethnoknowledge</w:t>
      </w:r>
      <w:r>
        <w:rPr>
          <w:spacing w:val="2"/>
        </w:rPr>
        <w:t> </w:t>
      </w:r>
      <w:r>
        <w:rPr/>
        <w:t>system</w:t>
      </w:r>
      <w:r>
        <w:rPr>
          <w:spacing w:val="4"/>
        </w:rPr>
        <w:t> </w:t>
      </w:r>
      <w:r>
        <w:rPr/>
        <w:t>and</w:t>
      </w:r>
      <w:r>
        <w:rPr>
          <w:spacing w:val="1"/>
        </w:rPr>
        <w:t> </w:t>
      </w:r>
      <w:r>
        <w:rPr/>
        <w:t>practices.</w:t>
      </w:r>
    </w:p>
    <w:p>
      <w:pPr>
        <w:pStyle w:val="Heading6"/>
        <w:numPr>
          <w:ilvl w:val="1"/>
          <w:numId w:val="27"/>
        </w:numPr>
        <w:tabs>
          <w:tab w:pos="1611" w:val="left" w:leader="none"/>
          <w:tab w:pos="1612" w:val="left" w:leader="none"/>
        </w:tabs>
        <w:spacing w:line="240" w:lineRule="auto" w:before="196" w:after="0"/>
        <w:ind w:left="1611" w:right="1272" w:hanging="992"/>
        <w:jc w:val="left"/>
      </w:pPr>
      <w:bookmarkStart w:name="_TOC_250005" w:id="106"/>
      <w:r>
        <w:rPr/>
        <w:t>STUDIES ON ORAL COMBINATION THERAPY OF DFMO,</w:t>
      </w:r>
      <w:r>
        <w:rPr>
          <w:spacing w:val="1"/>
        </w:rPr>
        <w:t> </w:t>
      </w:r>
      <w:r>
        <w:rPr/>
        <w:t>CHLOROQUINE AND</w:t>
      </w:r>
      <w:r>
        <w:rPr>
          <w:spacing w:val="-1"/>
        </w:rPr>
        <w:t> </w:t>
      </w:r>
      <w:r>
        <w:rPr/>
        <w:t>HONEY</w:t>
      </w:r>
      <w:r>
        <w:rPr>
          <w:spacing w:val="-3"/>
        </w:rPr>
        <w:t> </w:t>
      </w:r>
      <w:r>
        <w:rPr/>
        <w:t>IN</w:t>
      </w:r>
      <w:r>
        <w:rPr>
          <w:spacing w:val="-1"/>
        </w:rPr>
        <w:t> </w:t>
      </w:r>
      <w:r>
        <w:rPr/>
        <w:t>TRYPANOSOME</w:t>
      </w:r>
      <w:r>
        <w:rPr>
          <w:spacing w:val="-2"/>
        </w:rPr>
        <w:t> </w:t>
      </w:r>
      <w:bookmarkEnd w:id="106"/>
      <w:r>
        <w:rPr/>
        <w:t>INFECTIONS</w:t>
      </w:r>
    </w:p>
    <w:p>
      <w:pPr>
        <w:pStyle w:val="BodyText"/>
        <w:spacing w:line="487" w:lineRule="auto" w:before="206"/>
        <w:ind w:left="620" w:right="748" w:firstLine="720"/>
        <w:jc w:val="both"/>
      </w:pPr>
      <w:r>
        <w:rPr/>
        <w:t>Oral administration of drugs has a lot of advantages over parenteral mode</w:t>
      </w:r>
      <w:r>
        <w:rPr>
          <w:spacing w:val="-61"/>
        </w:rPr>
        <w:t> </w:t>
      </w:r>
      <w:r>
        <w:rPr/>
        <w:t>of administration (Barrett, Coombs &amp; Mottram, 2004). These advantages are</w:t>
      </w:r>
      <w:r>
        <w:rPr>
          <w:spacing w:val="1"/>
        </w:rPr>
        <w:t> </w:t>
      </w:r>
      <w:r>
        <w:rPr/>
        <w:t>more pronounced in African trypanosomiasis, which is mainly a rural disease. In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rural</w:t>
      </w:r>
      <w:r>
        <w:rPr>
          <w:spacing w:val="1"/>
        </w:rPr>
        <w:t> </w:t>
      </w:r>
      <w:r>
        <w:rPr/>
        <w:t>settings</w:t>
      </w:r>
      <w:r>
        <w:rPr>
          <w:spacing w:val="1"/>
        </w:rPr>
        <w:t> </w:t>
      </w:r>
      <w:r>
        <w:rPr/>
        <w:t>where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lack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medical</w:t>
      </w:r>
      <w:r>
        <w:rPr>
          <w:spacing w:val="1"/>
        </w:rPr>
        <w:t> </w:t>
      </w:r>
      <w:r>
        <w:rPr/>
        <w:t>facilities,</w:t>
      </w:r>
      <w:r>
        <w:rPr>
          <w:spacing w:val="1"/>
        </w:rPr>
        <w:t> </w:t>
      </w:r>
      <w:r>
        <w:rPr/>
        <w:t>parenteral</w:t>
      </w:r>
      <w:r>
        <w:rPr>
          <w:spacing w:val="-61"/>
        </w:rPr>
        <w:t> </w:t>
      </w:r>
      <w:r>
        <w:rPr/>
        <w:t>administration of drugs will be handicapped and compliance by patients will be</w:t>
      </w:r>
      <w:r>
        <w:rPr>
          <w:spacing w:val="1"/>
        </w:rPr>
        <w:t> </w:t>
      </w:r>
      <w:r>
        <w:rPr/>
        <w:t>difficult. This is more so in the case of trypanosomiasis where the administration</w:t>
      </w:r>
      <w:r>
        <w:rPr>
          <w:spacing w:val="1"/>
        </w:rPr>
        <w:t> </w:t>
      </w:r>
      <w:r>
        <w:rPr/>
        <w:t>scheme is spread over five weeks. DFMO is most effective when administered</w:t>
      </w:r>
      <w:r>
        <w:rPr>
          <w:spacing w:val="1"/>
        </w:rPr>
        <w:t> </w:t>
      </w:r>
      <w:r>
        <w:rPr/>
        <w:t>intravenously and therefore in a hospital rather than a village setting.</w:t>
      </w:r>
      <w:r>
        <w:rPr>
          <w:spacing w:val="1"/>
        </w:rPr>
        <w:t> </w:t>
      </w:r>
      <w:r>
        <w:rPr/>
        <w:t>However,</w:t>
      </w:r>
      <w:r>
        <w:rPr>
          <w:spacing w:val="1"/>
        </w:rPr>
        <w:t> </w:t>
      </w:r>
      <w:r>
        <w:rPr/>
        <w:t>rural dwellers would prefer oral therapy since it does not require specialized</w:t>
      </w:r>
      <w:r>
        <w:rPr>
          <w:spacing w:val="1"/>
        </w:rPr>
        <w:t> </w:t>
      </w:r>
      <w:r>
        <w:rPr/>
        <w:t>technique</w:t>
      </w:r>
      <w:r>
        <w:rPr>
          <w:spacing w:val="7"/>
        </w:rPr>
        <w:t> </w:t>
      </w:r>
      <w:r>
        <w:rPr/>
        <w:t>of</w:t>
      </w:r>
      <w:r>
        <w:rPr>
          <w:spacing w:val="9"/>
        </w:rPr>
        <w:t> </w:t>
      </w:r>
      <w:r>
        <w:rPr/>
        <w:t>administration</w:t>
      </w:r>
      <w:r>
        <w:rPr>
          <w:spacing w:val="8"/>
        </w:rPr>
        <w:t> </w:t>
      </w:r>
      <w:r>
        <w:rPr/>
        <w:t>and</w:t>
      </w:r>
      <w:r>
        <w:rPr>
          <w:spacing w:val="7"/>
        </w:rPr>
        <w:t> </w:t>
      </w:r>
      <w:r>
        <w:rPr/>
        <w:t>hospitalization.</w:t>
      </w:r>
      <w:r>
        <w:rPr>
          <w:spacing w:val="6"/>
        </w:rPr>
        <w:t> </w:t>
      </w:r>
      <w:r>
        <w:rPr/>
        <w:t>Oral</w:t>
      </w:r>
      <w:r>
        <w:rPr>
          <w:spacing w:val="9"/>
        </w:rPr>
        <w:t> </w:t>
      </w:r>
      <w:r>
        <w:rPr/>
        <w:t>DFMO</w:t>
      </w:r>
      <w:r>
        <w:rPr>
          <w:spacing w:val="6"/>
        </w:rPr>
        <w:t> </w:t>
      </w:r>
      <w:r>
        <w:rPr/>
        <w:t>monotherapy</w:t>
      </w:r>
      <w:r>
        <w:rPr>
          <w:spacing w:val="7"/>
        </w:rPr>
        <w:t> </w:t>
      </w:r>
      <w:r>
        <w:rPr/>
        <w:t>results</w:t>
      </w:r>
    </w:p>
    <w:p>
      <w:pPr>
        <w:spacing w:after="0" w:line="487" w:lineRule="auto"/>
        <w:jc w:val="both"/>
        <w:sectPr>
          <w:pgSz w:w="11910" w:h="16840"/>
          <w:pgMar w:header="724" w:footer="0" w:top="1300" w:bottom="280" w:left="1540" w:right="400"/>
        </w:sectPr>
      </w:pPr>
    </w:p>
    <w:p>
      <w:pPr>
        <w:pStyle w:val="BodyText"/>
        <w:spacing w:line="487" w:lineRule="auto" w:before="124"/>
        <w:ind w:left="620" w:right="746"/>
        <w:jc w:val="both"/>
      </w:pPr>
      <w:r>
        <w:rPr/>
        <w:t>in</w:t>
      </w:r>
      <w:r>
        <w:rPr>
          <w:spacing w:val="1"/>
        </w:rPr>
        <w:t> </w:t>
      </w:r>
      <w:r>
        <w:rPr/>
        <w:t>relapses</w:t>
      </w:r>
      <w:r>
        <w:rPr>
          <w:spacing w:val="1"/>
        </w:rPr>
        <w:t> </w:t>
      </w:r>
      <w:r>
        <w:rPr/>
        <w:t>(Nieuwenhove,</w:t>
      </w:r>
      <w:r>
        <w:rPr>
          <w:spacing w:val="1"/>
        </w:rPr>
        <w:t> </w:t>
      </w:r>
      <w:r>
        <w:rPr/>
        <w:t>1988).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oral</w:t>
      </w:r>
      <w:r>
        <w:rPr>
          <w:spacing w:val="1"/>
        </w:rPr>
        <w:t> </w:t>
      </w:r>
      <w:r>
        <w:rPr/>
        <w:t>combination</w:t>
      </w:r>
      <w:r>
        <w:rPr>
          <w:spacing w:val="1"/>
        </w:rPr>
        <w:t> </w:t>
      </w:r>
      <w:r>
        <w:rPr/>
        <w:t>therapy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DFMO,</w:t>
      </w:r>
      <w:r>
        <w:rPr>
          <w:spacing w:val="1"/>
        </w:rPr>
        <w:t> </w:t>
      </w:r>
      <w:r>
        <w:rPr/>
        <w:t>chloroquine and honey in the present work resulted in the cure of the infected</w:t>
      </w:r>
      <w:r>
        <w:rPr>
          <w:spacing w:val="1"/>
        </w:rPr>
        <w:t> </w:t>
      </w:r>
      <w:r>
        <w:rPr/>
        <w:t>experimental animals without relapses (Table 7).</w:t>
      </w:r>
      <w:r>
        <w:rPr>
          <w:spacing w:val="1"/>
        </w:rPr>
        <w:t> </w:t>
      </w:r>
      <w:r>
        <w:rPr/>
        <w:t>This finding is of significance.</w:t>
      </w:r>
      <w:r>
        <w:rPr>
          <w:spacing w:val="1"/>
        </w:rPr>
        <w:t> </w:t>
      </w:r>
      <w:r>
        <w:rPr/>
        <w:t>Although the full mechanism is not yet understood, it is likely to be due to the</w:t>
      </w:r>
      <w:r>
        <w:rPr>
          <w:spacing w:val="1"/>
        </w:rPr>
        <w:t> </w:t>
      </w:r>
      <w:r>
        <w:rPr/>
        <w:t>synergistic activity between DFMO and chloroquine, coupled with the various</w:t>
      </w:r>
      <w:r>
        <w:rPr>
          <w:spacing w:val="1"/>
        </w:rPr>
        <w:t> </w:t>
      </w:r>
      <w:r>
        <w:rPr/>
        <w:t>advantages</w:t>
      </w:r>
      <w:r>
        <w:rPr>
          <w:spacing w:val="1"/>
        </w:rPr>
        <w:t> </w:t>
      </w:r>
      <w:r>
        <w:rPr/>
        <w:t>offered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honey.</w:t>
      </w:r>
      <w:r>
        <w:rPr>
          <w:spacing w:val="1"/>
        </w:rPr>
        <w:t> </w:t>
      </w:r>
      <w:r>
        <w:rPr/>
        <w:t>Both</w:t>
      </w:r>
      <w:r>
        <w:rPr>
          <w:spacing w:val="1"/>
        </w:rPr>
        <w:t> </w:t>
      </w:r>
      <w:r>
        <w:rPr/>
        <w:t>DFMO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chloroquine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inhibitors</w:t>
      </w:r>
      <w:r>
        <w:rPr>
          <w:spacing w:val="1"/>
        </w:rPr>
        <w:t> </w:t>
      </w:r>
      <w:r>
        <w:rPr/>
        <w:t>of</w:t>
      </w:r>
      <w:r>
        <w:rPr>
          <w:spacing w:val="-61"/>
        </w:rPr>
        <w:t> </w:t>
      </w:r>
      <w:r>
        <w:rPr/>
        <w:t>polyamine synthesis by inhibiting ornithine decarboxylase, an enzyme essential</w:t>
      </w:r>
      <w:r>
        <w:rPr>
          <w:spacing w:val="1"/>
        </w:rPr>
        <w:t> </w:t>
      </w:r>
      <w:r>
        <w:rPr/>
        <w:t>for the growth and multiplication of trypanosomes (Bacchi </w:t>
      </w:r>
      <w:r>
        <w:rPr>
          <w:rFonts w:ascii="Arial"/>
          <w:i/>
        </w:rPr>
        <w:t>et al., </w:t>
      </w:r>
      <w:r>
        <w:rPr/>
        <w:t>1982; Konigk </w:t>
      </w:r>
      <w:r>
        <w:rPr>
          <w:rFonts w:ascii="Arial"/>
          <w:i/>
        </w:rPr>
        <w:t>et</w:t>
      </w:r>
      <w:r>
        <w:rPr>
          <w:rFonts w:ascii="Arial"/>
          <w:i/>
          <w:spacing w:val="1"/>
        </w:rPr>
        <w:t> </w:t>
      </w:r>
      <w:r>
        <w:rPr>
          <w:rFonts w:ascii="Arial"/>
          <w:i/>
        </w:rPr>
        <w:t>al., </w:t>
      </w:r>
      <w:r>
        <w:rPr/>
        <w:t>1981; Wunderlich </w:t>
      </w:r>
      <w:r>
        <w:rPr>
          <w:rFonts w:ascii="Arial"/>
          <w:i/>
        </w:rPr>
        <w:t>et al., </w:t>
      </w:r>
      <w:r>
        <w:rPr/>
        <w:t>1981). The</w:t>
      </w:r>
      <w:r>
        <w:rPr>
          <w:spacing w:val="1"/>
        </w:rPr>
        <w:t> </w:t>
      </w:r>
      <w:r>
        <w:rPr>
          <w:rFonts w:ascii="Arial"/>
          <w:i/>
        </w:rPr>
        <w:t>in vitro </w:t>
      </w:r>
      <w:r>
        <w:rPr/>
        <w:t>anti-trypanosomal</w:t>
      </w:r>
      <w:r>
        <w:rPr>
          <w:spacing w:val="1"/>
        </w:rPr>
        <w:t> </w:t>
      </w:r>
      <w:r>
        <w:rPr/>
        <w:t>activity of</w:t>
      </w:r>
      <w:r>
        <w:rPr>
          <w:spacing w:val="1"/>
        </w:rPr>
        <w:t> </w:t>
      </w:r>
      <w:r>
        <w:rPr/>
        <w:t>chloroquine has earlier been reported (Igweh &amp; Acholonu, 1984; Otigbuo &amp; Woo,</w:t>
      </w:r>
      <w:r>
        <w:rPr>
          <w:spacing w:val="-61"/>
        </w:rPr>
        <w:t> </w:t>
      </w:r>
      <w:r>
        <w:rPr/>
        <w:t>1988).</w:t>
      </w:r>
    </w:p>
    <w:p>
      <w:pPr>
        <w:pStyle w:val="BodyText"/>
        <w:spacing w:line="487" w:lineRule="auto" w:before="189"/>
        <w:ind w:left="620" w:right="746" w:firstLine="720"/>
        <w:jc w:val="both"/>
      </w:pPr>
      <w:r>
        <w:rPr/>
        <w:t>Immunosuppression</w:t>
      </w:r>
      <w:r>
        <w:rPr>
          <w:spacing w:val="1"/>
        </w:rPr>
        <w:t> </w:t>
      </w:r>
      <w:r>
        <w:rPr/>
        <w:t>occurs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result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trypanosomiasis</w:t>
      </w:r>
      <w:r>
        <w:rPr>
          <w:spacing w:val="1"/>
        </w:rPr>
        <w:t> </w:t>
      </w:r>
      <w:r>
        <w:rPr/>
        <w:t>(Mansfield,</w:t>
      </w:r>
      <w:r>
        <w:rPr>
          <w:spacing w:val="-61"/>
        </w:rPr>
        <w:t> </w:t>
      </w:r>
      <w:r>
        <w:rPr/>
        <w:t>1981; Vincendeau </w:t>
      </w:r>
      <w:r>
        <w:rPr>
          <w:rFonts w:ascii="Arial"/>
          <w:i/>
        </w:rPr>
        <w:t>et al., </w:t>
      </w:r>
      <w:r>
        <w:rPr/>
        <w:t>1996; Okomo-Assoumou </w:t>
      </w:r>
      <w:r>
        <w:rPr>
          <w:rFonts w:ascii="Arial"/>
          <w:i/>
        </w:rPr>
        <w:t>et al.</w:t>
      </w:r>
      <w:r>
        <w:rPr/>
        <w:t>, 1997; Pffaf &amp; Candolfi,</w:t>
      </w:r>
      <w:r>
        <w:rPr>
          <w:spacing w:val="1"/>
        </w:rPr>
        <w:t> </w:t>
      </w:r>
      <w:r>
        <w:rPr/>
        <w:t>2003). The use of certain trypanocidal compounds such as suramin and DFMO</w:t>
      </w:r>
      <w:r>
        <w:rPr>
          <w:spacing w:val="1"/>
        </w:rPr>
        <w:t> </w:t>
      </w:r>
      <w:r>
        <w:rPr/>
        <w:t>requires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existence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active</w:t>
      </w:r>
      <w:r>
        <w:rPr>
          <w:spacing w:val="1"/>
        </w:rPr>
        <w:t> </w:t>
      </w:r>
      <w:r>
        <w:rPr/>
        <w:t>immune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(Bitonti</w:t>
      </w:r>
      <w:r>
        <w:rPr>
          <w:spacing w:val="1"/>
        </w:rPr>
        <w:t> </w:t>
      </w:r>
      <w:r>
        <w:rPr>
          <w:rFonts w:ascii="Arial"/>
          <w:i/>
        </w:rPr>
        <w:t>et al., </w:t>
      </w:r>
      <w:r>
        <w:rPr/>
        <w:t>1986).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compromised immune system at the time of trypanocidal drug treatment may</w:t>
      </w:r>
      <w:r>
        <w:rPr>
          <w:spacing w:val="1"/>
        </w:rPr>
        <w:t> </w:t>
      </w:r>
      <w:r>
        <w:rPr/>
        <w:t>therefore lead to treatment failure. Thus, the honey in the combination treatment</w:t>
      </w:r>
      <w:r>
        <w:rPr>
          <w:spacing w:val="1"/>
        </w:rPr>
        <w:t> </w:t>
      </w:r>
      <w:r>
        <w:rPr/>
        <w:t>apart from other beneficial effects may have boosted the immune system of the</w:t>
      </w:r>
      <w:r>
        <w:rPr>
          <w:spacing w:val="1"/>
        </w:rPr>
        <w:t> </w:t>
      </w:r>
      <w:r>
        <w:rPr/>
        <w:t>infected animals thereby providing the active immune system required by DFMO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efficient</w:t>
      </w:r>
      <w:r>
        <w:rPr>
          <w:spacing w:val="1"/>
        </w:rPr>
        <w:t> </w:t>
      </w:r>
      <w:r>
        <w:rPr/>
        <w:t>activity.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honey</w:t>
      </w:r>
      <w:r>
        <w:rPr>
          <w:spacing w:val="1"/>
        </w:rPr>
        <w:t> </w:t>
      </w:r>
      <w:r>
        <w:rPr/>
        <w:t>sample</w:t>
      </w:r>
      <w:r>
        <w:rPr>
          <w:spacing w:val="1"/>
        </w:rPr>
        <w:t> </w:t>
      </w:r>
      <w:r>
        <w:rPr/>
        <w:t>under</w:t>
      </w:r>
      <w:r>
        <w:rPr>
          <w:spacing w:val="1"/>
        </w:rPr>
        <w:t> </w:t>
      </w:r>
      <w:r>
        <w:rPr/>
        <w:t>investigation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found</w:t>
      </w:r>
      <w:r>
        <w:rPr>
          <w:spacing w:val="1"/>
        </w:rPr>
        <w:t> </w:t>
      </w:r>
      <w:r>
        <w:rPr/>
        <w:t>to</w:t>
      </w:r>
      <w:r>
        <w:rPr>
          <w:spacing w:val="-61"/>
        </w:rPr>
        <w:t> </w:t>
      </w:r>
      <w:r>
        <w:rPr/>
        <w:t>contain</w:t>
      </w:r>
      <w:r>
        <w:rPr>
          <w:spacing w:val="1"/>
        </w:rPr>
        <w:t> </w:t>
      </w:r>
      <w:r>
        <w:rPr/>
        <w:t>potassium,</w:t>
      </w:r>
      <w:r>
        <w:rPr>
          <w:spacing w:val="1"/>
        </w:rPr>
        <w:t> </w:t>
      </w:r>
      <w:r>
        <w:rPr/>
        <w:t>magnesium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iron.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host</w:t>
      </w:r>
      <w:r>
        <w:rPr>
          <w:spacing w:val="1"/>
        </w:rPr>
        <w:t> </w:t>
      </w:r>
      <w:r>
        <w:rPr/>
        <w:t>of</w:t>
      </w:r>
      <w:r>
        <w:rPr>
          <w:spacing w:val="63"/>
        </w:rPr>
        <w:t> </w:t>
      </w:r>
      <w:r>
        <w:rPr/>
        <w:t>enzymes</w:t>
      </w:r>
      <w:r>
        <w:rPr>
          <w:spacing w:val="1"/>
        </w:rPr>
        <w:t> </w:t>
      </w:r>
      <w:r>
        <w:rPr/>
        <w:t>contained in honey may ameliorate the haematological aberrations encountered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trypanosomiasis</w:t>
      </w:r>
      <w:r>
        <w:rPr>
          <w:spacing w:val="1"/>
        </w:rPr>
        <w:t> </w:t>
      </w:r>
      <w:r>
        <w:rPr/>
        <w:t>thereby</w:t>
      </w:r>
      <w:r>
        <w:rPr>
          <w:spacing w:val="1"/>
        </w:rPr>
        <w:t> </w:t>
      </w:r>
      <w:r>
        <w:rPr/>
        <w:t>improving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management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African</w:t>
      </w:r>
      <w:r>
        <w:rPr>
          <w:spacing w:val="1"/>
        </w:rPr>
        <w:t> </w:t>
      </w:r>
      <w:r>
        <w:rPr/>
        <w:t>trypanosomiasis.</w:t>
      </w:r>
      <w:r>
        <w:rPr>
          <w:spacing w:val="1"/>
        </w:rPr>
        <w:t> </w:t>
      </w:r>
      <w:r>
        <w:rPr/>
        <w:t>As a</w:t>
      </w:r>
      <w:r>
        <w:rPr>
          <w:spacing w:val="1"/>
        </w:rPr>
        <w:t> </w:t>
      </w:r>
      <w:r>
        <w:rPr/>
        <w:t>result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immunosuppression</w:t>
      </w:r>
      <w:r>
        <w:rPr>
          <w:spacing w:val="1"/>
        </w:rPr>
        <w:t> </w:t>
      </w:r>
      <w:r>
        <w:rPr/>
        <w:t>due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trypanosomiasis,</w:t>
      </w:r>
      <w:r>
        <w:rPr>
          <w:spacing w:val="1"/>
        </w:rPr>
        <w:t> </w:t>
      </w:r>
      <w:r>
        <w:rPr/>
        <w:t>opportunistic</w:t>
      </w:r>
      <w:r>
        <w:rPr>
          <w:spacing w:val="2"/>
        </w:rPr>
        <w:t> </w:t>
      </w:r>
      <w:r>
        <w:rPr/>
        <w:t>organisms</w:t>
      </w:r>
      <w:r>
        <w:rPr>
          <w:spacing w:val="3"/>
        </w:rPr>
        <w:t> </w:t>
      </w:r>
      <w:r>
        <w:rPr/>
        <w:t>come</w:t>
      </w:r>
      <w:r>
        <w:rPr>
          <w:spacing w:val="3"/>
        </w:rPr>
        <w:t> </w:t>
      </w:r>
      <w:r>
        <w:rPr/>
        <w:t>up</w:t>
      </w:r>
      <w:r>
        <w:rPr>
          <w:spacing w:val="4"/>
        </w:rPr>
        <w:t> </w:t>
      </w:r>
      <w:r>
        <w:rPr/>
        <w:t>in</w:t>
      </w:r>
      <w:r>
        <w:rPr>
          <w:spacing w:val="4"/>
        </w:rPr>
        <w:t> </w:t>
      </w:r>
      <w:r>
        <w:rPr/>
        <w:t>the</w:t>
      </w:r>
      <w:r>
        <w:rPr>
          <w:spacing w:val="3"/>
        </w:rPr>
        <w:t> </w:t>
      </w:r>
      <w:r>
        <w:rPr/>
        <w:t>host</w:t>
      </w:r>
      <w:r>
        <w:rPr>
          <w:spacing w:val="4"/>
        </w:rPr>
        <w:t> </w:t>
      </w:r>
      <w:r>
        <w:rPr/>
        <w:t>and</w:t>
      </w:r>
      <w:r>
        <w:rPr>
          <w:spacing w:val="3"/>
        </w:rPr>
        <w:t> </w:t>
      </w:r>
      <w:r>
        <w:rPr/>
        <w:t>complicate</w:t>
      </w:r>
      <w:r>
        <w:rPr>
          <w:spacing w:val="4"/>
        </w:rPr>
        <w:t> </w:t>
      </w:r>
      <w:r>
        <w:rPr/>
        <w:t>the</w:t>
      </w:r>
      <w:r>
        <w:rPr>
          <w:spacing w:val="3"/>
        </w:rPr>
        <w:t> </w:t>
      </w:r>
      <w:r>
        <w:rPr/>
        <w:t>pathology</w:t>
      </w:r>
      <w:r>
        <w:rPr>
          <w:spacing w:val="1"/>
        </w:rPr>
        <w:t> </w:t>
      </w:r>
      <w:r>
        <w:rPr/>
        <w:t>of</w:t>
      </w:r>
      <w:r>
        <w:rPr>
          <w:spacing w:val="6"/>
        </w:rPr>
        <w:t> </w:t>
      </w:r>
      <w:r>
        <w:rPr/>
        <w:t>the</w:t>
      </w:r>
    </w:p>
    <w:p>
      <w:pPr>
        <w:spacing w:after="0" w:line="487" w:lineRule="auto"/>
        <w:jc w:val="both"/>
        <w:sectPr>
          <w:pgSz w:w="11910" w:h="16840"/>
          <w:pgMar w:header="724" w:footer="0" w:top="1300" w:bottom="280" w:left="1540" w:right="400"/>
        </w:sectPr>
      </w:pPr>
    </w:p>
    <w:p>
      <w:pPr>
        <w:pStyle w:val="BodyText"/>
        <w:spacing w:line="487" w:lineRule="auto" w:before="124"/>
        <w:ind w:left="620" w:right="747"/>
        <w:jc w:val="both"/>
      </w:pPr>
      <w:r>
        <w:rPr/>
        <w:t>disease complex. Thus, the antimicrobial effect of honey recorded in this study is</w:t>
      </w:r>
      <w:r>
        <w:rPr>
          <w:spacing w:val="-61"/>
        </w:rPr>
        <w:t> </w:t>
      </w:r>
      <w:r>
        <w:rPr/>
        <w:t>of significance, in that the opportunistic organisms will be eliminated thereby</w:t>
      </w:r>
      <w:r>
        <w:rPr>
          <w:spacing w:val="1"/>
        </w:rPr>
        <w:t> </w:t>
      </w:r>
      <w:r>
        <w:rPr/>
        <w:t>resulting</w:t>
      </w:r>
      <w:r>
        <w:rPr>
          <w:spacing w:val="1"/>
        </w:rPr>
        <w:t> </w:t>
      </w:r>
      <w:r>
        <w:rPr/>
        <w:t>in</w:t>
      </w:r>
      <w:r>
        <w:rPr>
          <w:spacing w:val="2"/>
        </w:rPr>
        <w:t> </w:t>
      </w:r>
      <w:r>
        <w:rPr/>
        <w:t>better</w:t>
      </w:r>
      <w:r>
        <w:rPr>
          <w:spacing w:val="1"/>
        </w:rPr>
        <w:t> </w:t>
      </w:r>
      <w:r>
        <w:rPr/>
        <w:t>treatment</w:t>
      </w:r>
      <w:r>
        <w:rPr>
          <w:spacing w:val="2"/>
        </w:rPr>
        <w:t> </w:t>
      </w:r>
      <w:r>
        <w:rPr/>
        <w:t>and management</w:t>
      </w:r>
      <w:r>
        <w:rPr>
          <w:spacing w:val="2"/>
        </w:rPr>
        <w:t> </w:t>
      </w:r>
      <w:r>
        <w:rPr/>
        <w:t>of</w:t>
      </w:r>
      <w:r>
        <w:rPr>
          <w:spacing w:val="4"/>
        </w:rPr>
        <w:t> </w:t>
      </w:r>
      <w:r>
        <w:rPr/>
        <w:t>trypanosomiasis.</w:t>
      </w:r>
    </w:p>
    <w:p>
      <w:pPr>
        <w:pStyle w:val="BodyText"/>
        <w:spacing w:line="487" w:lineRule="auto" w:before="204"/>
        <w:ind w:left="620" w:right="746" w:firstLine="720"/>
        <w:jc w:val="both"/>
      </w:pPr>
      <w:r>
        <w:rPr/>
        <w:t>The</w:t>
      </w:r>
      <w:r>
        <w:rPr>
          <w:spacing w:val="1"/>
        </w:rPr>
        <w:t> </w:t>
      </w:r>
      <w:r>
        <w:rPr/>
        <w:t>acute</w:t>
      </w:r>
      <w:r>
        <w:rPr>
          <w:spacing w:val="1"/>
        </w:rPr>
        <w:t> </w:t>
      </w:r>
      <w:r>
        <w:rPr/>
        <w:t>toxicity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trypanocidal</w:t>
      </w:r>
      <w:r>
        <w:rPr>
          <w:spacing w:val="1"/>
        </w:rPr>
        <w:t> </w:t>
      </w:r>
      <w:r>
        <w:rPr/>
        <w:t>drugs</w:t>
      </w:r>
      <w:r>
        <w:rPr>
          <w:spacing w:val="1"/>
        </w:rPr>
        <w:t> </w:t>
      </w:r>
      <w:r>
        <w:rPr/>
        <w:t>currently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treatment of trypanosomiasis is characterised by muscle weakness, increased</w:t>
      </w:r>
      <w:r>
        <w:rPr>
          <w:spacing w:val="1"/>
        </w:rPr>
        <w:t> </w:t>
      </w:r>
      <w:r>
        <w:rPr/>
        <w:t>heart</w:t>
      </w:r>
      <w:r>
        <w:rPr>
          <w:spacing w:val="1"/>
        </w:rPr>
        <w:t> </w:t>
      </w:r>
      <w:r>
        <w:rPr/>
        <w:t>rate,</w:t>
      </w:r>
      <w:r>
        <w:rPr>
          <w:spacing w:val="1"/>
        </w:rPr>
        <w:t> </w:t>
      </w:r>
      <w:r>
        <w:rPr/>
        <w:t>salivation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diarrhoea,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clinical</w:t>
      </w:r>
      <w:r>
        <w:rPr>
          <w:spacing w:val="1"/>
        </w:rPr>
        <w:t> </w:t>
      </w:r>
      <w:r>
        <w:rPr/>
        <w:t>signs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associated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decreased</w:t>
      </w:r>
      <w:r>
        <w:rPr>
          <w:spacing w:val="1"/>
        </w:rPr>
        <w:t> </w:t>
      </w:r>
      <w:r>
        <w:rPr/>
        <w:t>serum</w:t>
      </w:r>
      <w:r>
        <w:rPr>
          <w:spacing w:val="1"/>
        </w:rPr>
        <w:t> </w:t>
      </w:r>
      <w:r>
        <w:rPr/>
        <w:t>cation</w:t>
      </w:r>
      <w:r>
        <w:rPr>
          <w:spacing w:val="1"/>
        </w:rPr>
        <w:t> </w:t>
      </w:r>
      <w:r>
        <w:rPr/>
        <w:t>(Ca,</w:t>
      </w:r>
      <w:r>
        <w:rPr>
          <w:spacing w:val="1"/>
        </w:rPr>
        <w:t> </w:t>
      </w:r>
      <w:r>
        <w:rPr/>
        <w:t>Mg,</w:t>
      </w:r>
      <w:r>
        <w:rPr>
          <w:spacing w:val="1"/>
        </w:rPr>
        <w:t> </w:t>
      </w:r>
      <w:r>
        <w:rPr/>
        <w:t>Na,</w:t>
      </w:r>
      <w:r>
        <w:rPr>
          <w:spacing w:val="1"/>
        </w:rPr>
        <w:t> </w:t>
      </w:r>
      <w:r>
        <w:rPr/>
        <w:t>K)</w:t>
      </w:r>
      <w:r>
        <w:rPr>
          <w:spacing w:val="1"/>
        </w:rPr>
        <w:t> </w:t>
      </w:r>
      <w:r>
        <w:rPr/>
        <w:t>concentrations</w:t>
      </w:r>
      <w:r>
        <w:rPr>
          <w:spacing w:val="1"/>
        </w:rPr>
        <w:t> </w:t>
      </w:r>
      <w:r>
        <w:rPr/>
        <w:t>(Schillinger, 1989). Since these elements are present in the honey sample, in the</w:t>
      </w:r>
      <w:r>
        <w:rPr>
          <w:spacing w:val="-61"/>
        </w:rPr>
        <w:t> </w:t>
      </w:r>
      <w:r>
        <w:rPr/>
        <w:t>oral combination therapy, the honey could be beneficial in reducing the toxic</w:t>
      </w:r>
      <w:r>
        <w:rPr>
          <w:spacing w:val="1"/>
        </w:rPr>
        <w:t> </w:t>
      </w:r>
      <w:r>
        <w:rPr/>
        <w:t>effects of</w:t>
      </w:r>
      <w:r>
        <w:rPr>
          <w:spacing w:val="4"/>
        </w:rPr>
        <w:t> </w:t>
      </w:r>
      <w:r>
        <w:rPr/>
        <w:t>DFMO</w:t>
      </w:r>
      <w:r>
        <w:rPr>
          <w:spacing w:val="2"/>
        </w:rPr>
        <w:t> </w:t>
      </w:r>
      <w:r>
        <w:rPr/>
        <w:t>which includes</w:t>
      </w:r>
      <w:r>
        <w:rPr>
          <w:spacing w:val="-1"/>
        </w:rPr>
        <w:t> </w:t>
      </w:r>
      <w:r>
        <w:rPr/>
        <w:t>diarrhoea and</w:t>
      </w:r>
      <w:r>
        <w:rPr>
          <w:spacing w:val="2"/>
        </w:rPr>
        <w:t> </w:t>
      </w:r>
      <w:r>
        <w:rPr/>
        <w:t>also those</w:t>
      </w:r>
      <w:r>
        <w:rPr>
          <w:spacing w:val="2"/>
        </w:rPr>
        <w:t> </w:t>
      </w:r>
      <w:r>
        <w:rPr/>
        <w:t>of</w:t>
      </w:r>
      <w:r>
        <w:rPr>
          <w:spacing w:val="2"/>
        </w:rPr>
        <w:t> </w:t>
      </w:r>
      <w:r>
        <w:rPr/>
        <w:t>chloroquine.</w:t>
      </w:r>
    </w:p>
    <w:p>
      <w:pPr>
        <w:pStyle w:val="Heading6"/>
        <w:numPr>
          <w:ilvl w:val="1"/>
          <w:numId w:val="27"/>
        </w:numPr>
        <w:tabs>
          <w:tab w:pos="1611" w:val="left" w:leader="none"/>
          <w:tab w:pos="1612" w:val="left" w:leader="none"/>
        </w:tabs>
        <w:spacing w:line="237" w:lineRule="auto" w:before="202" w:after="0"/>
        <w:ind w:left="1611" w:right="1438" w:hanging="992"/>
        <w:jc w:val="left"/>
      </w:pPr>
      <w:r>
        <w:rPr/>
        <w:t>PRE-TREATMENT</w:t>
      </w:r>
      <w:r>
        <w:rPr>
          <w:spacing w:val="-4"/>
        </w:rPr>
        <w:t> </w:t>
      </w:r>
      <w:r>
        <w:rPr/>
        <w:t>STUDIES</w:t>
      </w:r>
      <w:r>
        <w:rPr>
          <w:spacing w:val="-3"/>
        </w:rPr>
        <w:t> </w:t>
      </w:r>
      <w:r>
        <w:rPr/>
        <w:t>USING</w:t>
      </w:r>
      <w:r>
        <w:rPr>
          <w:spacing w:val="-3"/>
        </w:rPr>
        <w:t> </w:t>
      </w:r>
      <w:r>
        <w:rPr/>
        <w:t>ORAL</w:t>
      </w:r>
      <w:r>
        <w:rPr>
          <w:spacing w:val="-1"/>
        </w:rPr>
        <w:t> </w:t>
      </w:r>
      <w:r>
        <w:rPr/>
        <w:t>COMBINATION</w:t>
      </w:r>
      <w:r>
        <w:rPr>
          <w:spacing w:val="-3"/>
        </w:rPr>
        <w:t> </w:t>
      </w:r>
      <w:r>
        <w:rPr/>
        <w:t>OF</w:t>
      </w:r>
      <w:r>
        <w:rPr>
          <w:spacing w:val="-64"/>
        </w:rPr>
        <w:t> </w:t>
      </w:r>
      <w:r>
        <w:rPr/>
        <w:t>DFMO,</w:t>
      </w:r>
      <w:r>
        <w:rPr>
          <w:spacing w:val="-1"/>
        </w:rPr>
        <w:t> </w:t>
      </w:r>
      <w:r>
        <w:rPr/>
        <w:t>CHLOROQUINE</w:t>
      </w:r>
      <w:r>
        <w:rPr>
          <w:spacing w:val="2"/>
        </w:rPr>
        <w:t> </w:t>
      </w:r>
      <w:r>
        <w:rPr/>
        <w:t>AND</w:t>
      </w:r>
      <w:r>
        <w:rPr>
          <w:spacing w:val="-1"/>
        </w:rPr>
        <w:t> </w:t>
      </w:r>
      <w:r>
        <w:rPr/>
        <w:t>HONEY</w:t>
      </w:r>
    </w:p>
    <w:p>
      <w:pPr>
        <w:pStyle w:val="BodyText"/>
        <w:spacing w:line="487" w:lineRule="auto" w:before="207"/>
        <w:ind w:left="620" w:right="744" w:firstLine="720"/>
        <w:jc w:val="both"/>
      </w:pPr>
      <w:r>
        <w:rPr/>
        <w:t>The activity profiles of the effects of procaine on the rat phrenic nerve</w:t>
      </w:r>
      <w:r>
        <w:rPr>
          <w:spacing w:val="1"/>
        </w:rPr>
        <w:t> </w:t>
      </w:r>
      <w:r>
        <w:rPr/>
        <w:t>hemidiaphragm twitch contraction of DFMO and chloroquine combination pre-</w:t>
      </w:r>
      <w:r>
        <w:rPr>
          <w:spacing w:val="1"/>
        </w:rPr>
        <w:t> </w:t>
      </w:r>
      <w:r>
        <w:rPr/>
        <w:t>treated female albino rats (Fig. 31) showed that for Day 3, there was increase in</w:t>
      </w:r>
      <w:r>
        <w:rPr>
          <w:spacing w:val="1"/>
        </w:rPr>
        <w:t> </w:t>
      </w:r>
      <w:r>
        <w:rPr/>
        <w:t>contractile activity (MS and NS). After wash, there was recovery which was slow</w:t>
      </w:r>
      <w:r>
        <w:rPr>
          <w:spacing w:val="1"/>
        </w:rPr>
        <w:t> </w:t>
      </w:r>
      <w:r>
        <w:rPr/>
        <w:t>compared wirh the control. The recovery for Day 14 is similar to that of the</w:t>
      </w:r>
      <w:r>
        <w:rPr>
          <w:spacing w:val="1"/>
        </w:rPr>
        <w:t> </w:t>
      </w:r>
      <w:r>
        <w:rPr/>
        <w:t>control. Procaine in chloroquine and honey pre-treated female albino rats (Fig.</w:t>
      </w:r>
      <w:r>
        <w:rPr>
          <w:spacing w:val="1"/>
        </w:rPr>
        <w:t> </w:t>
      </w:r>
      <w:r>
        <w:rPr/>
        <w:t>33), muscle contractile effect was high when compared with that of the control</w:t>
      </w:r>
      <w:r>
        <w:rPr>
          <w:spacing w:val="1"/>
        </w:rPr>
        <w:t> </w:t>
      </w:r>
      <w:r>
        <w:rPr/>
        <w:t>and recovery was very fast. For the same activity profiles (Procaine) in DFMO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honey</w:t>
      </w:r>
      <w:r>
        <w:rPr>
          <w:spacing w:val="1"/>
        </w:rPr>
        <w:t> </w:t>
      </w:r>
      <w:r>
        <w:rPr/>
        <w:t>pre-treated</w:t>
      </w:r>
      <w:r>
        <w:rPr>
          <w:spacing w:val="1"/>
        </w:rPr>
        <w:t> </w:t>
      </w:r>
      <w:r>
        <w:rPr/>
        <w:t>female</w:t>
      </w:r>
      <w:r>
        <w:rPr>
          <w:spacing w:val="1"/>
        </w:rPr>
        <w:t> </w:t>
      </w:r>
      <w:r>
        <w:rPr/>
        <w:t>albino</w:t>
      </w:r>
      <w:r>
        <w:rPr>
          <w:spacing w:val="1"/>
        </w:rPr>
        <w:t> </w:t>
      </w:r>
      <w:r>
        <w:rPr/>
        <w:t>rats</w:t>
      </w:r>
      <w:r>
        <w:rPr>
          <w:spacing w:val="1"/>
        </w:rPr>
        <w:t> </w:t>
      </w:r>
      <w:r>
        <w:rPr/>
        <w:t>(Fig.</w:t>
      </w:r>
      <w:r>
        <w:rPr>
          <w:spacing w:val="1"/>
        </w:rPr>
        <w:t> </w:t>
      </w:r>
      <w:r>
        <w:rPr/>
        <w:t>32),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was</w:t>
      </w:r>
      <w:r>
        <w:rPr>
          <w:spacing w:val="63"/>
        </w:rPr>
        <w:t> </w:t>
      </w:r>
      <w:r>
        <w:rPr/>
        <w:t>effective</w:t>
      </w:r>
      <w:r>
        <w:rPr>
          <w:spacing w:val="1"/>
        </w:rPr>
        <w:t> </w:t>
      </w:r>
      <w:r>
        <w:rPr/>
        <w:t>contraction and recovery was very fast for Day 3, but recovery for Day 14 was</w:t>
      </w:r>
      <w:r>
        <w:rPr>
          <w:spacing w:val="1"/>
        </w:rPr>
        <w:t> </w:t>
      </w:r>
      <w:r>
        <w:rPr/>
        <w:t>very slow, about three times less than the control. The honey sample might have</w:t>
      </w:r>
      <w:r>
        <w:rPr>
          <w:spacing w:val="1"/>
        </w:rPr>
        <w:t> </w:t>
      </w:r>
      <w:r>
        <w:rPr/>
        <w:t>had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inhibitory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DFMO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muscle</w:t>
      </w:r>
      <w:r>
        <w:rPr>
          <w:spacing w:val="1"/>
        </w:rPr>
        <w:t> </w:t>
      </w:r>
      <w:r>
        <w:rPr/>
        <w:t>stimulation.</w:t>
      </w:r>
      <w:r>
        <w:rPr>
          <w:spacing w:val="1"/>
        </w:rPr>
        <w:t> </w:t>
      </w:r>
      <w:r>
        <w:rPr/>
        <w:t>Preliminary</w:t>
      </w:r>
      <w:r>
        <w:rPr>
          <w:spacing w:val="1"/>
        </w:rPr>
        <w:t> </w:t>
      </w:r>
      <w:r>
        <w:rPr/>
        <w:t>investigations</w:t>
      </w:r>
      <w:r>
        <w:rPr>
          <w:spacing w:val="1"/>
        </w:rPr>
        <w:t> </w:t>
      </w:r>
      <w:r>
        <w:rPr/>
        <w:t>with</w:t>
      </w:r>
      <w:r>
        <w:rPr>
          <w:spacing w:val="2"/>
        </w:rPr>
        <w:t> </w:t>
      </w:r>
      <w:r>
        <w:rPr/>
        <w:t>honey</w:t>
      </w:r>
      <w:r>
        <w:rPr>
          <w:spacing w:val="-1"/>
        </w:rPr>
        <w:t> </w:t>
      </w:r>
      <w:r>
        <w:rPr/>
        <w:t>alone</w:t>
      </w:r>
      <w:r>
        <w:rPr>
          <w:spacing w:val="3"/>
        </w:rPr>
        <w:t> </w:t>
      </w:r>
      <w:r>
        <w:rPr/>
        <w:t>are</w:t>
      </w:r>
      <w:r>
        <w:rPr>
          <w:spacing w:val="2"/>
        </w:rPr>
        <w:t> </w:t>
      </w:r>
      <w:r>
        <w:rPr/>
        <w:t>indicative</w:t>
      </w:r>
      <w:r>
        <w:rPr>
          <w:spacing w:val="2"/>
        </w:rPr>
        <w:t> </w:t>
      </w:r>
      <w:r>
        <w:rPr/>
        <w:t>of</w:t>
      </w:r>
      <w:r>
        <w:rPr>
          <w:spacing w:val="4"/>
        </w:rPr>
        <w:t> </w:t>
      </w:r>
      <w:r>
        <w:rPr/>
        <w:t>such</w:t>
      </w:r>
      <w:r>
        <w:rPr>
          <w:spacing w:val="3"/>
        </w:rPr>
        <w:t> </w:t>
      </w:r>
      <w:r>
        <w:rPr/>
        <w:t>effect.</w:t>
      </w:r>
    </w:p>
    <w:p>
      <w:pPr>
        <w:spacing w:after="0" w:line="487" w:lineRule="auto"/>
        <w:jc w:val="both"/>
        <w:sectPr>
          <w:pgSz w:w="11910" w:h="16840"/>
          <w:pgMar w:header="724" w:footer="0" w:top="1300" w:bottom="280" w:left="1540" w:right="400"/>
        </w:sectPr>
      </w:pPr>
    </w:p>
    <w:p>
      <w:pPr>
        <w:pStyle w:val="BodyText"/>
        <w:spacing w:line="487" w:lineRule="auto" w:before="124"/>
        <w:ind w:left="620" w:right="753" w:firstLine="720"/>
        <w:jc w:val="both"/>
      </w:pPr>
      <w:r>
        <w:rPr/>
        <w:t>The activity profiles of dantrolene on the rat phrenic nerve hemidiaphragm</w:t>
      </w:r>
      <w:r>
        <w:rPr>
          <w:spacing w:val="-61"/>
        </w:rPr>
        <w:t> </w:t>
      </w:r>
      <w:r>
        <w:rPr/>
        <w:t>twitch contraction of DFMO and chloroquine combination treated female albino</w:t>
      </w:r>
      <w:r>
        <w:rPr>
          <w:spacing w:val="1"/>
        </w:rPr>
        <w:t> </w:t>
      </w:r>
      <w:r>
        <w:rPr/>
        <w:t>rats</w:t>
      </w:r>
      <w:r>
        <w:rPr>
          <w:spacing w:val="30"/>
        </w:rPr>
        <w:t> </w:t>
      </w:r>
      <w:r>
        <w:rPr/>
        <w:t>(Fig.</w:t>
      </w:r>
      <w:r>
        <w:rPr>
          <w:spacing w:val="31"/>
        </w:rPr>
        <w:t> </w:t>
      </w:r>
      <w:r>
        <w:rPr/>
        <w:t>39)</w:t>
      </w:r>
      <w:r>
        <w:rPr>
          <w:spacing w:val="26"/>
        </w:rPr>
        <w:t> </w:t>
      </w:r>
      <w:r>
        <w:rPr/>
        <w:t>for</w:t>
      </w:r>
      <w:r>
        <w:rPr>
          <w:spacing w:val="30"/>
        </w:rPr>
        <w:t> </w:t>
      </w:r>
      <w:r>
        <w:rPr/>
        <w:t>Day</w:t>
      </w:r>
      <w:r>
        <w:rPr>
          <w:spacing w:val="29"/>
        </w:rPr>
        <w:t> </w:t>
      </w:r>
      <w:r>
        <w:rPr/>
        <w:t>3,</w:t>
      </w:r>
      <w:r>
        <w:rPr>
          <w:spacing w:val="31"/>
        </w:rPr>
        <w:t> </w:t>
      </w:r>
      <w:r>
        <w:rPr/>
        <w:t>is</w:t>
      </w:r>
      <w:r>
        <w:rPr>
          <w:spacing w:val="29"/>
        </w:rPr>
        <w:t> </w:t>
      </w:r>
      <w:r>
        <w:rPr/>
        <w:t>by</w:t>
      </w:r>
      <w:r>
        <w:rPr>
          <w:spacing w:val="26"/>
        </w:rPr>
        <w:t> </w:t>
      </w:r>
      <w:r>
        <w:rPr/>
        <w:t>far</w:t>
      </w:r>
      <w:r>
        <w:rPr>
          <w:spacing w:val="27"/>
        </w:rPr>
        <w:t> </w:t>
      </w:r>
      <w:r>
        <w:rPr/>
        <w:t>more</w:t>
      </w:r>
      <w:r>
        <w:rPr>
          <w:spacing w:val="28"/>
        </w:rPr>
        <w:t> </w:t>
      </w:r>
      <w:r>
        <w:rPr/>
        <w:t>than</w:t>
      </w:r>
      <w:r>
        <w:rPr>
          <w:spacing w:val="29"/>
        </w:rPr>
        <w:t> </w:t>
      </w:r>
      <w:r>
        <w:rPr/>
        <w:t>in</w:t>
      </w:r>
      <w:r>
        <w:rPr>
          <w:spacing w:val="30"/>
        </w:rPr>
        <w:t> </w:t>
      </w:r>
      <w:r>
        <w:rPr/>
        <w:t>the</w:t>
      </w:r>
      <w:r>
        <w:rPr>
          <w:spacing w:val="31"/>
        </w:rPr>
        <w:t> </w:t>
      </w:r>
      <w:r>
        <w:rPr/>
        <w:t>control</w:t>
      </w:r>
      <w:r>
        <w:rPr>
          <w:spacing w:val="30"/>
        </w:rPr>
        <w:t> </w:t>
      </w:r>
      <w:r>
        <w:rPr/>
        <w:t>animals</w:t>
      </w:r>
      <w:r>
        <w:rPr>
          <w:spacing w:val="30"/>
        </w:rPr>
        <w:t> </w:t>
      </w:r>
      <w:r>
        <w:rPr/>
        <w:t>both</w:t>
      </w:r>
      <w:r>
        <w:rPr>
          <w:spacing w:val="31"/>
        </w:rPr>
        <w:t> </w:t>
      </w:r>
      <w:r>
        <w:rPr/>
        <w:t>before</w:t>
      </w:r>
      <w:r>
        <w:rPr>
          <w:spacing w:val="-62"/>
        </w:rPr>
        <w:t> </w:t>
      </w:r>
      <w:r>
        <w:rPr/>
        <w:t>and after wash. However, for Day 14 initial MS and NS activities and recovery</w:t>
      </w:r>
      <w:r>
        <w:rPr>
          <w:spacing w:val="1"/>
        </w:rPr>
        <w:t> </w:t>
      </w:r>
      <w:r>
        <w:rPr/>
        <w:t>after</w:t>
      </w:r>
      <w:r>
        <w:rPr>
          <w:spacing w:val="1"/>
        </w:rPr>
        <w:t> </w:t>
      </w:r>
      <w:r>
        <w:rPr/>
        <w:t>wash</w:t>
      </w:r>
      <w:r>
        <w:rPr>
          <w:spacing w:val="3"/>
        </w:rPr>
        <w:t> </w:t>
      </w:r>
      <w:r>
        <w:rPr/>
        <w:t>are similar</w:t>
      </w:r>
      <w:r>
        <w:rPr>
          <w:spacing w:val="2"/>
        </w:rPr>
        <w:t> </w:t>
      </w:r>
      <w:r>
        <w:rPr/>
        <w:t>to</w:t>
      </w:r>
      <w:r>
        <w:rPr>
          <w:spacing w:val="3"/>
        </w:rPr>
        <w:t> </w:t>
      </w:r>
      <w:r>
        <w:rPr/>
        <w:t>the</w:t>
      </w:r>
      <w:r>
        <w:rPr>
          <w:spacing w:val="3"/>
        </w:rPr>
        <w:t> </w:t>
      </w:r>
      <w:r>
        <w:rPr/>
        <w:t>control.</w:t>
      </w:r>
    </w:p>
    <w:p>
      <w:pPr>
        <w:pStyle w:val="BodyText"/>
        <w:spacing w:line="487" w:lineRule="auto" w:before="205"/>
        <w:ind w:left="620" w:right="744" w:firstLine="720"/>
        <w:jc w:val="both"/>
      </w:pPr>
      <w:r>
        <w:rPr/>
        <w:t>The activity profiles of the effects of D-tubocurarine on the rat phrenic</w:t>
      </w:r>
      <w:r>
        <w:rPr>
          <w:spacing w:val="1"/>
        </w:rPr>
        <w:t> </w:t>
      </w:r>
      <w:r>
        <w:rPr/>
        <w:t>nerve hemidiaphragm twitch contraction of chloroquine and honey pre-treated</w:t>
      </w:r>
      <w:r>
        <w:rPr>
          <w:spacing w:val="1"/>
        </w:rPr>
        <w:t> </w:t>
      </w:r>
      <w:r>
        <w:rPr/>
        <w:t>female albino rats (Fig. 37) showed that for Days 3 and 28, contraction was more</w:t>
      </w:r>
      <w:r>
        <w:rPr>
          <w:spacing w:val="-61"/>
        </w:rPr>
        <w:t> </w:t>
      </w:r>
      <w:r>
        <w:rPr/>
        <w:t>for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stimulations</w:t>
      </w:r>
      <w:r>
        <w:rPr>
          <w:spacing w:val="1"/>
        </w:rPr>
        <w:t> </w:t>
      </w:r>
      <w:r>
        <w:rPr/>
        <w:t>before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after</w:t>
      </w:r>
      <w:r>
        <w:rPr>
          <w:spacing w:val="1"/>
        </w:rPr>
        <w:t> </w:t>
      </w:r>
      <w:r>
        <w:rPr/>
        <w:t>wash.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DFMO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chloroquine</w:t>
      </w:r>
      <w:r>
        <w:rPr>
          <w:spacing w:val="1"/>
        </w:rPr>
        <w:t> </w:t>
      </w:r>
      <w:r>
        <w:rPr/>
        <w:t>combination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D-tubocurarine</w:t>
      </w:r>
      <w:r>
        <w:rPr>
          <w:spacing w:val="1"/>
        </w:rPr>
        <w:t> </w:t>
      </w:r>
      <w:r>
        <w:rPr/>
        <w:t>(Fig.</w:t>
      </w:r>
      <w:r>
        <w:rPr>
          <w:spacing w:val="1"/>
        </w:rPr>
        <w:t> </w:t>
      </w:r>
      <w:r>
        <w:rPr/>
        <w:t>38)</w:t>
      </w:r>
      <w:r>
        <w:rPr>
          <w:spacing w:val="1"/>
        </w:rPr>
        <w:t> </w:t>
      </w:r>
      <w:r>
        <w:rPr/>
        <w:t>blockage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here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compared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control.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therefore</w:t>
      </w:r>
      <w:r>
        <w:rPr>
          <w:spacing w:val="1"/>
        </w:rPr>
        <w:t> </w:t>
      </w:r>
      <w:r>
        <w:rPr/>
        <w:t>seems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chloroquine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influencing</w:t>
      </w:r>
      <w:r>
        <w:rPr>
          <w:spacing w:val="16"/>
        </w:rPr>
        <w:t> </w:t>
      </w:r>
      <w:r>
        <w:rPr/>
        <w:t>the</w:t>
      </w:r>
      <w:r>
        <w:rPr>
          <w:spacing w:val="17"/>
        </w:rPr>
        <w:t> </w:t>
      </w:r>
      <w:r>
        <w:rPr/>
        <w:t>result</w:t>
      </w:r>
      <w:r>
        <w:rPr>
          <w:spacing w:val="15"/>
        </w:rPr>
        <w:t> </w:t>
      </w:r>
      <w:r>
        <w:rPr/>
        <w:t>as</w:t>
      </w:r>
      <w:r>
        <w:rPr>
          <w:spacing w:val="19"/>
        </w:rPr>
        <w:t> </w:t>
      </w:r>
      <w:r>
        <w:rPr/>
        <w:t>can</w:t>
      </w:r>
      <w:r>
        <w:rPr>
          <w:spacing w:val="18"/>
        </w:rPr>
        <w:t> </w:t>
      </w:r>
      <w:r>
        <w:rPr/>
        <w:t>be</w:t>
      </w:r>
      <w:r>
        <w:rPr>
          <w:spacing w:val="20"/>
        </w:rPr>
        <w:t> </w:t>
      </w:r>
      <w:r>
        <w:rPr/>
        <w:t>seen</w:t>
      </w:r>
      <w:r>
        <w:rPr>
          <w:spacing w:val="17"/>
        </w:rPr>
        <w:t> </w:t>
      </w:r>
      <w:r>
        <w:rPr/>
        <w:t>from</w:t>
      </w:r>
      <w:r>
        <w:rPr>
          <w:spacing w:val="20"/>
        </w:rPr>
        <w:t> </w:t>
      </w:r>
      <w:r>
        <w:rPr/>
        <w:t>its</w:t>
      </w:r>
      <w:r>
        <w:rPr>
          <w:spacing w:val="20"/>
        </w:rPr>
        <w:t> </w:t>
      </w:r>
      <w:r>
        <w:rPr/>
        <w:t>effect</w:t>
      </w:r>
      <w:r>
        <w:rPr>
          <w:spacing w:val="19"/>
        </w:rPr>
        <w:t> </w:t>
      </w:r>
      <w:r>
        <w:rPr/>
        <w:t>when</w:t>
      </w:r>
      <w:r>
        <w:rPr>
          <w:spacing w:val="18"/>
        </w:rPr>
        <w:t> </w:t>
      </w:r>
      <w:r>
        <w:rPr/>
        <w:t>used</w:t>
      </w:r>
      <w:r>
        <w:rPr>
          <w:spacing w:val="20"/>
        </w:rPr>
        <w:t> </w:t>
      </w:r>
      <w:r>
        <w:rPr/>
        <w:t>singly</w:t>
      </w:r>
      <w:r>
        <w:rPr>
          <w:spacing w:val="17"/>
        </w:rPr>
        <w:t> </w:t>
      </w:r>
      <w:r>
        <w:rPr/>
        <w:t>(Fig.</w:t>
      </w:r>
      <w:r>
        <w:rPr>
          <w:spacing w:val="20"/>
        </w:rPr>
        <w:t> </w:t>
      </w:r>
      <w:r>
        <w:rPr/>
        <w:t>35).</w:t>
      </w:r>
      <w:r>
        <w:rPr>
          <w:spacing w:val="-62"/>
        </w:rPr>
        <w:t> </w:t>
      </w:r>
      <w:r>
        <w:rPr/>
        <w:t>In cases where the agents are blocked by D-tubocurarine, it means that they are</w:t>
      </w:r>
      <w:r>
        <w:rPr>
          <w:spacing w:val="1"/>
        </w:rPr>
        <w:t> </w:t>
      </w:r>
      <w:r>
        <w:rPr/>
        <w:t>acting at the neuro-muscular junction (NMJ). However, in the cases of non-</w:t>
      </w:r>
      <w:r>
        <w:rPr>
          <w:spacing w:val="1"/>
        </w:rPr>
        <w:t> </w:t>
      </w:r>
      <w:r>
        <w:rPr/>
        <w:t>blockage</w:t>
      </w:r>
      <w:r>
        <w:rPr>
          <w:spacing w:val="1"/>
        </w:rPr>
        <w:t> </w:t>
      </w:r>
      <w:r>
        <w:rPr/>
        <w:t>by D-tubocurarine,</w:t>
      </w:r>
      <w:r>
        <w:rPr>
          <w:spacing w:val="1"/>
        </w:rPr>
        <w:t> </w:t>
      </w:r>
      <w:r>
        <w:rPr/>
        <w:t>it means that they are not acting 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neuro-</w:t>
      </w:r>
      <w:r>
        <w:rPr>
          <w:spacing w:val="1"/>
        </w:rPr>
        <w:t> </w:t>
      </w:r>
      <w:r>
        <w:rPr/>
        <w:t>muscular</w:t>
      </w:r>
      <w:r>
        <w:rPr>
          <w:spacing w:val="1"/>
        </w:rPr>
        <w:t> </w:t>
      </w:r>
      <w:r>
        <w:rPr/>
        <w:t>junction.</w:t>
      </w:r>
      <w:r>
        <w:rPr>
          <w:spacing w:val="1"/>
        </w:rPr>
        <w:t> </w:t>
      </w:r>
      <w:r>
        <w:rPr/>
        <w:t>In such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situation,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 likely 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interfering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Ca</w:t>
      </w:r>
      <w:r>
        <w:rPr>
          <w:vertAlign w:val="superscript"/>
        </w:rPr>
        <w:t>2+</w:t>
      </w:r>
      <w:r>
        <w:rPr>
          <w:spacing w:val="1"/>
          <w:vertAlign w:val="baseline"/>
        </w:rPr>
        <w:t> </w:t>
      </w:r>
      <w:r>
        <w:rPr>
          <w:vertAlign w:val="baseline"/>
        </w:rPr>
        <w:t>movements</w:t>
      </w:r>
      <w:r>
        <w:rPr>
          <w:spacing w:val="-1"/>
          <w:vertAlign w:val="baseline"/>
        </w:rPr>
        <w:t> </w:t>
      </w:r>
      <w:r>
        <w:rPr>
          <w:vertAlign w:val="baseline"/>
        </w:rPr>
        <w:t>and the</w:t>
      </w:r>
      <w:r>
        <w:rPr>
          <w:spacing w:val="2"/>
          <w:vertAlign w:val="baseline"/>
        </w:rPr>
        <w:t> </w:t>
      </w:r>
      <w:r>
        <w:rPr>
          <w:vertAlign w:val="baseline"/>
        </w:rPr>
        <w:t>processes</w:t>
      </w:r>
      <w:r>
        <w:rPr>
          <w:spacing w:val="1"/>
          <w:vertAlign w:val="baseline"/>
        </w:rPr>
        <w:t> </w:t>
      </w:r>
      <w:r>
        <w:rPr>
          <w:vertAlign w:val="baseline"/>
        </w:rPr>
        <w:t>involved</w:t>
      </w:r>
      <w:r>
        <w:rPr>
          <w:spacing w:val="2"/>
          <w:vertAlign w:val="baseline"/>
        </w:rPr>
        <w:t> </w:t>
      </w:r>
      <w:r>
        <w:rPr>
          <w:vertAlign w:val="baseline"/>
        </w:rPr>
        <w:t>in</w:t>
      </w:r>
      <w:r>
        <w:rPr>
          <w:spacing w:val="2"/>
          <w:vertAlign w:val="baseline"/>
        </w:rPr>
        <w:t> </w:t>
      </w:r>
      <w:r>
        <w:rPr>
          <w:vertAlign w:val="baseline"/>
        </w:rPr>
        <w:t>contraction and</w:t>
      </w:r>
      <w:r>
        <w:rPr>
          <w:spacing w:val="2"/>
          <w:vertAlign w:val="baseline"/>
        </w:rPr>
        <w:t> </w:t>
      </w:r>
      <w:r>
        <w:rPr>
          <w:vertAlign w:val="baseline"/>
        </w:rPr>
        <w:t>relaxation.</w:t>
      </w:r>
    </w:p>
    <w:p>
      <w:pPr>
        <w:pStyle w:val="BodyText"/>
        <w:spacing w:line="487" w:lineRule="auto" w:before="207"/>
        <w:ind w:left="620" w:right="752" w:firstLine="720"/>
        <w:jc w:val="both"/>
      </w:pPr>
      <w:r>
        <w:rPr/>
        <w:t>The rate of contraction of uterine smooth muscle of the albino rats treated</w:t>
      </w:r>
      <w:r>
        <w:rPr>
          <w:spacing w:val="1"/>
        </w:rPr>
        <w:t> </w:t>
      </w:r>
      <w:r>
        <w:rPr/>
        <w:t>with the different combinations (Fig. 45) and the effects of the various treatment</w:t>
      </w:r>
      <w:r>
        <w:rPr>
          <w:spacing w:val="1"/>
        </w:rPr>
        <w:t> </w:t>
      </w:r>
      <w:r>
        <w:rPr/>
        <w:t>combinations on ergometrine and oxytocin induced contraction of uterine smooth</w:t>
      </w:r>
      <w:r>
        <w:rPr>
          <w:spacing w:val="-61"/>
        </w:rPr>
        <w:t> </w:t>
      </w:r>
      <w:r>
        <w:rPr/>
        <w:t>muscle</w:t>
      </w:r>
      <w:r>
        <w:rPr>
          <w:spacing w:val="2"/>
        </w:rPr>
        <w:t> </w:t>
      </w:r>
      <w:r>
        <w:rPr/>
        <w:t>(Figs.</w:t>
      </w:r>
      <w:r>
        <w:rPr>
          <w:spacing w:val="3"/>
        </w:rPr>
        <w:t> </w:t>
      </w:r>
      <w:r>
        <w:rPr/>
        <w:t>41</w:t>
      </w:r>
      <w:r>
        <w:rPr>
          <w:spacing w:val="2"/>
        </w:rPr>
        <w:t> </w:t>
      </w:r>
      <w:r>
        <w:rPr/>
        <w:t>-</w:t>
      </w:r>
      <w:r>
        <w:rPr>
          <w:spacing w:val="2"/>
        </w:rPr>
        <w:t> </w:t>
      </w:r>
      <w:r>
        <w:rPr/>
        <w:t>44) do</w:t>
      </w:r>
      <w:r>
        <w:rPr>
          <w:spacing w:val="2"/>
        </w:rPr>
        <w:t> </w:t>
      </w:r>
      <w:r>
        <w:rPr/>
        <w:t>not</w:t>
      </w:r>
      <w:r>
        <w:rPr>
          <w:spacing w:val="3"/>
        </w:rPr>
        <w:t> </w:t>
      </w:r>
      <w:r>
        <w:rPr/>
        <w:t>show serious</w:t>
      </w:r>
      <w:r>
        <w:rPr>
          <w:spacing w:val="1"/>
        </w:rPr>
        <w:t> </w:t>
      </w:r>
      <w:r>
        <w:rPr/>
        <w:t>adverse</w:t>
      </w:r>
      <w:r>
        <w:rPr>
          <w:spacing w:val="3"/>
        </w:rPr>
        <w:t> </w:t>
      </w:r>
      <w:r>
        <w:rPr/>
        <w:t>effects.</w:t>
      </w:r>
    </w:p>
    <w:p>
      <w:pPr>
        <w:pStyle w:val="Heading6"/>
        <w:numPr>
          <w:ilvl w:val="1"/>
          <w:numId w:val="27"/>
        </w:numPr>
        <w:tabs>
          <w:tab w:pos="1611" w:val="left" w:leader="none"/>
          <w:tab w:pos="1612" w:val="left" w:leader="none"/>
        </w:tabs>
        <w:spacing w:line="240" w:lineRule="auto" w:before="199" w:after="0"/>
        <w:ind w:left="1611" w:right="771" w:hanging="992"/>
        <w:jc w:val="left"/>
      </w:pPr>
      <w:r>
        <w:rPr/>
        <w:t>STUDIES</w:t>
      </w:r>
      <w:r>
        <w:rPr>
          <w:spacing w:val="-3"/>
        </w:rPr>
        <w:t> </w:t>
      </w:r>
      <w:r>
        <w:rPr/>
        <w:t>ON</w:t>
      </w:r>
      <w:r>
        <w:rPr>
          <w:spacing w:val="-3"/>
        </w:rPr>
        <w:t> </w:t>
      </w:r>
      <w:r>
        <w:rPr/>
        <w:t>TOPICAL</w:t>
      </w:r>
      <w:r>
        <w:rPr>
          <w:spacing w:val="-1"/>
        </w:rPr>
        <w:t> </w:t>
      </w:r>
      <w:r>
        <w:rPr/>
        <w:t>APPLICATION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TRYPANOCIDAL</w:t>
      </w:r>
      <w:r>
        <w:rPr>
          <w:spacing w:val="-3"/>
        </w:rPr>
        <w:t> </w:t>
      </w:r>
      <w:r>
        <w:rPr/>
        <w:t>DRUGS</w:t>
      </w:r>
      <w:r>
        <w:rPr>
          <w:spacing w:val="-63"/>
        </w:rPr>
        <w:t> </w:t>
      </w:r>
      <w:r>
        <w:rPr/>
        <w:t>USING</w:t>
      </w:r>
      <w:r>
        <w:rPr>
          <w:spacing w:val="-1"/>
        </w:rPr>
        <w:t> </w:t>
      </w:r>
      <w:r>
        <w:rPr/>
        <w:t>NATURAL</w:t>
      </w:r>
      <w:r>
        <w:rPr>
          <w:spacing w:val="1"/>
        </w:rPr>
        <w:t> </w:t>
      </w:r>
      <w:r>
        <w:rPr/>
        <w:t>PRODUCTS</w:t>
      </w:r>
    </w:p>
    <w:p>
      <w:pPr>
        <w:pStyle w:val="BodyText"/>
        <w:spacing w:line="487" w:lineRule="auto" w:before="203"/>
        <w:ind w:left="620" w:right="745" w:firstLine="720"/>
        <w:jc w:val="both"/>
      </w:pPr>
      <w:r>
        <w:rPr/>
        <w:t>Side-effects,</w:t>
      </w:r>
      <w:r>
        <w:rPr>
          <w:spacing w:val="1"/>
        </w:rPr>
        <w:t> </w:t>
      </w:r>
      <w:r>
        <w:rPr/>
        <w:t>resistance,</w:t>
      </w:r>
      <w:r>
        <w:rPr>
          <w:spacing w:val="1"/>
        </w:rPr>
        <w:t> </w:t>
      </w:r>
      <w:r>
        <w:rPr/>
        <w:t>problems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availability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price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currently</w:t>
      </w:r>
      <w:r>
        <w:rPr>
          <w:spacing w:val="-61"/>
        </w:rPr>
        <w:t> </w:t>
      </w:r>
      <w:r>
        <w:rPr/>
        <w:t>approved</w:t>
      </w:r>
      <w:r>
        <w:rPr>
          <w:spacing w:val="37"/>
        </w:rPr>
        <w:t> </w:t>
      </w:r>
      <w:r>
        <w:rPr/>
        <w:t>trypanocidal</w:t>
      </w:r>
      <w:r>
        <w:rPr>
          <w:spacing w:val="34"/>
        </w:rPr>
        <w:t> </w:t>
      </w:r>
      <w:r>
        <w:rPr/>
        <w:t>drugs</w:t>
      </w:r>
      <w:r>
        <w:rPr>
          <w:spacing w:val="37"/>
        </w:rPr>
        <w:t> </w:t>
      </w:r>
      <w:r>
        <w:rPr/>
        <w:t>have</w:t>
      </w:r>
      <w:r>
        <w:rPr>
          <w:spacing w:val="38"/>
        </w:rPr>
        <w:t> </w:t>
      </w:r>
      <w:r>
        <w:rPr/>
        <w:t>prompted</w:t>
      </w:r>
      <w:r>
        <w:rPr>
          <w:spacing w:val="36"/>
        </w:rPr>
        <w:t> </w:t>
      </w:r>
      <w:r>
        <w:rPr/>
        <w:t>various</w:t>
      </w:r>
      <w:r>
        <w:rPr>
          <w:spacing w:val="37"/>
        </w:rPr>
        <w:t> </w:t>
      </w:r>
      <w:r>
        <w:rPr/>
        <w:t>new</w:t>
      </w:r>
      <w:r>
        <w:rPr>
          <w:spacing w:val="34"/>
        </w:rPr>
        <w:t> </w:t>
      </w:r>
      <w:r>
        <w:rPr/>
        <w:t>approaches</w:t>
      </w:r>
      <w:r>
        <w:rPr>
          <w:spacing w:val="37"/>
        </w:rPr>
        <w:t> </w:t>
      </w:r>
      <w:r>
        <w:rPr/>
        <w:t>such</w:t>
      </w:r>
      <w:r>
        <w:rPr>
          <w:spacing w:val="38"/>
        </w:rPr>
        <w:t> </w:t>
      </w:r>
      <w:r>
        <w:rPr/>
        <w:t>as</w:t>
      </w:r>
    </w:p>
    <w:p>
      <w:pPr>
        <w:spacing w:after="0" w:line="487" w:lineRule="auto"/>
        <w:jc w:val="both"/>
        <w:sectPr>
          <w:pgSz w:w="11910" w:h="16840"/>
          <w:pgMar w:header="724" w:footer="0" w:top="1300" w:bottom="280" w:left="1540" w:right="400"/>
        </w:sectPr>
      </w:pPr>
    </w:p>
    <w:p>
      <w:pPr>
        <w:pStyle w:val="BodyText"/>
        <w:spacing w:line="487" w:lineRule="auto" w:before="124"/>
        <w:ind w:left="620" w:right="747"/>
        <w:jc w:val="both"/>
      </w:pPr>
      <w:r>
        <w:rPr/>
        <w:t>synthesis</w:t>
      </w:r>
      <w:r>
        <w:rPr>
          <w:spacing w:val="53"/>
        </w:rPr>
        <w:t> </w:t>
      </w:r>
      <w:r>
        <w:rPr/>
        <w:t>of</w:t>
      </w:r>
      <w:r>
        <w:rPr>
          <w:spacing w:val="57"/>
        </w:rPr>
        <w:t> </w:t>
      </w:r>
      <w:r>
        <w:rPr/>
        <w:t>new</w:t>
      </w:r>
      <w:r>
        <w:rPr>
          <w:spacing w:val="50"/>
        </w:rPr>
        <w:t> </w:t>
      </w:r>
      <w:r>
        <w:rPr/>
        <w:t>compounds,</w:t>
      </w:r>
      <w:r>
        <w:rPr>
          <w:spacing w:val="55"/>
        </w:rPr>
        <w:t> </w:t>
      </w:r>
      <w:r>
        <w:rPr/>
        <w:t>combination</w:t>
      </w:r>
      <w:r>
        <w:rPr>
          <w:spacing w:val="55"/>
        </w:rPr>
        <w:t> </w:t>
      </w:r>
      <w:r>
        <w:rPr/>
        <w:t>therapy,</w:t>
      </w:r>
      <w:r>
        <w:rPr>
          <w:spacing w:val="54"/>
        </w:rPr>
        <w:t> </w:t>
      </w:r>
      <w:r>
        <w:rPr/>
        <w:t>different</w:t>
      </w:r>
      <w:r>
        <w:rPr>
          <w:spacing w:val="55"/>
        </w:rPr>
        <w:t> </w:t>
      </w:r>
      <w:r>
        <w:rPr/>
        <w:t>dosage</w:t>
      </w:r>
      <w:r>
        <w:rPr>
          <w:spacing w:val="55"/>
        </w:rPr>
        <w:t> </w:t>
      </w:r>
      <w:r>
        <w:rPr/>
        <w:t>regimes</w:t>
      </w:r>
      <w:r>
        <w:rPr>
          <w:spacing w:val="-62"/>
        </w:rPr>
        <w:t> </w:t>
      </w:r>
      <w:r>
        <w:rPr/>
        <w:t>and new methods of administration (Atouguia </w:t>
      </w:r>
      <w:r>
        <w:rPr>
          <w:rFonts w:ascii="Arial"/>
          <w:i/>
        </w:rPr>
        <w:t>et al., </w:t>
      </w:r>
      <w:r>
        <w:rPr/>
        <w:t>1999). One alternative to</w:t>
      </w:r>
      <w:r>
        <w:rPr>
          <w:spacing w:val="1"/>
        </w:rPr>
        <w:t> </w:t>
      </w:r>
      <w:r>
        <w:rPr/>
        <w:t>finding</w:t>
      </w:r>
      <w:r>
        <w:rPr>
          <w:spacing w:val="1"/>
        </w:rPr>
        <w:t> </w:t>
      </w:r>
      <w:r>
        <w:rPr/>
        <w:t>new</w:t>
      </w:r>
      <w:r>
        <w:rPr>
          <w:spacing w:val="1"/>
        </w:rPr>
        <w:t> </w:t>
      </w:r>
      <w:r>
        <w:rPr/>
        <w:t>drugs</w:t>
      </w:r>
      <w:r>
        <w:rPr>
          <w:spacing w:val="1"/>
        </w:rPr>
        <w:t> </w:t>
      </w:r>
      <w:r>
        <w:rPr/>
        <w:t>involves</w:t>
      </w:r>
      <w:r>
        <w:rPr>
          <w:spacing w:val="1"/>
        </w:rPr>
        <w:t> </w:t>
      </w:r>
      <w:r>
        <w:rPr/>
        <w:t>improving</w:t>
      </w:r>
      <w:r>
        <w:rPr>
          <w:spacing w:val="1"/>
        </w:rPr>
        <w:t> </w:t>
      </w:r>
      <w:r>
        <w:rPr/>
        <w:t>delivery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existing</w:t>
      </w:r>
      <w:r>
        <w:rPr>
          <w:spacing w:val="1"/>
        </w:rPr>
        <w:t> </w:t>
      </w:r>
      <w:r>
        <w:rPr/>
        <w:t>compounds</w:t>
      </w:r>
      <w:r>
        <w:rPr>
          <w:spacing w:val="63"/>
        </w:rPr>
        <w:t> </w:t>
      </w:r>
      <w:r>
        <w:rPr/>
        <w:t>to</w:t>
      </w:r>
      <w:r>
        <w:rPr>
          <w:spacing w:val="64"/>
        </w:rPr>
        <w:t> </w:t>
      </w:r>
      <w:r>
        <w:rPr/>
        <w:t>the</w:t>
      </w:r>
      <w:r>
        <w:rPr>
          <w:spacing w:val="-61"/>
        </w:rPr>
        <w:t> </w:t>
      </w:r>
      <w:r>
        <w:rPr/>
        <w:t>target cell, thus decreasing toxicity to the host and improving the therapeutic</w:t>
      </w:r>
      <w:r>
        <w:rPr>
          <w:spacing w:val="1"/>
        </w:rPr>
        <w:t> </w:t>
      </w:r>
      <w:r>
        <w:rPr/>
        <w:t>index.</w:t>
      </w:r>
      <w:r>
        <w:rPr>
          <w:spacing w:val="1"/>
        </w:rPr>
        <w:t> </w:t>
      </w:r>
      <w:r>
        <w:rPr/>
        <w:t>Therefore,</w:t>
      </w:r>
      <w:r>
        <w:rPr>
          <w:spacing w:val="1"/>
        </w:rPr>
        <w:t> </w:t>
      </w:r>
      <w:r>
        <w:rPr/>
        <w:t>the efficacy of</w:t>
      </w:r>
      <w:r>
        <w:rPr>
          <w:spacing w:val="1"/>
        </w:rPr>
        <w:t> </w:t>
      </w:r>
      <w:r>
        <w:rPr/>
        <w:t>ghee</w:t>
      </w:r>
      <w:r>
        <w:rPr>
          <w:spacing w:val="1"/>
        </w:rPr>
        <w:t> </w:t>
      </w:r>
      <w:r>
        <w:rPr/>
        <w:t>(cattle</w:t>
      </w:r>
      <w:r>
        <w:rPr>
          <w:spacing w:val="1"/>
        </w:rPr>
        <w:t> </w:t>
      </w:r>
      <w:r>
        <w:rPr/>
        <w:t>butter) in</w:t>
      </w:r>
      <w:r>
        <w:rPr>
          <w:spacing w:val="1"/>
        </w:rPr>
        <w:t> </w:t>
      </w:r>
      <w:r>
        <w:rPr/>
        <w:t>topical application of</w:t>
      </w:r>
      <w:r>
        <w:rPr>
          <w:spacing w:val="1"/>
        </w:rPr>
        <w:t> </w:t>
      </w:r>
      <w:r>
        <w:rPr/>
        <w:t>ethidium bromide and diminazene aceturate as recorded in the present work</w:t>
      </w:r>
      <w:r>
        <w:rPr>
          <w:spacing w:val="1"/>
        </w:rPr>
        <w:t> </w:t>
      </w:r>
      <w:r>
        <w:rPr/>
        <w:t>(Tables 12 &amp;16) is of significance. The findings confirm the use of ghee in topical</w:t>
      </w:r>
      <w:r>
        <w:rPr>
          <w:spacing w:val="1"/>
        </w:rPr>
        <w:t> </w:t>
      </w:r>
      <w:r>
        <w:rPr/>
        <w:t>application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herbal</w:t>
      </w:r>
      <w:r>
        <w:rPr>
          <w:spacing w:val="1"/>
        </w:rPr>
        <w:t> </w:t>
      </w:r>
      <w:r>
        <w:rPr/>
        <w:t>materials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ethnopharmaceuticals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traditional</w:t>
      </w:r>
      <w:r>
        <w:rPr>
          <w:spacing w:val="-61"/>
        </w:rPr>
        <w:t> </w:t>
      </w:r>
      <w:r>
        <w:rPr/>
        <w:t>orthopedic</w:t>
      </w:r>
      <w:r>
        <w:rPr>
          <w:spacing w:val="1"/>
        </w:rPr>
        <w:t> </w:t>
      </w:r>
      <w:r>
        <w:rPr/>
        <w:t>medical</w:t>
      </w:r>
      <w:r>
        <w:rPr>
          <w:spacing w:val="1"/>
        </w:rPr>
        <w:t> </w:t>
      </w:r>
      <w:r>
        <w:rPr/>
        <w:t>practice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healing</w:t>
      </w:r>
      <w:r>
        <w:rPr>
          <w:spacing w:val="1"/>
        </w:rPr>
        <w:t> </w:t>
      </w:r>
      <w:r>
        <w:rPr/>
        <w:t>procedures.</w:t>
      </w:r>
      <w:r>
        <w:rPr>
          <w:spacing w:val="1"/>
        </w:rPr>
        <w:t> </w:t>
      </w:r>
      <w:r>
        <w:rPr/>
        <w:t>Although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mechanism is not understood, it may act as a penetration enhancer and/or drug</w:t>
      </w:r>
      <w:r>
        <w:rPr>
          <w:spacing w:val="1"/>
        </w:rPr>
        <w:t> </w:t>
      </w:r>
      <w:r>
        <w:rPr/>
        <w:t>carrier.</w:t>
      </w:r>
    </w:p>
    <w:p>
      <w:pPr>
        <w:pStyle w:val="BodyText"/>
        <w:spacing w:line="484" w:lineRule="auto" w:before="198"/>
        <w:ind w:left="620" w:right="748" w:firstLine="720"/>
        <w:jc w:val="both"/>
      </w:pPr>
      <w:r>
        <w:rPr/>
        <w:t>The observed activity may also be due to conjugation. Previous reports</w:t>
      </w:r>
      <w:r>
        <w:rPr>
          <w:spacing w:val="1"/>
        </w:rPr>
        <w:t> </w:t>
      </w:r>
      <w:r>
        <w:rPr/>
        <w:t>have shown that the antitumour agent, daunorubicin, conjugated to albumin or</w:t>
      </w:r>
      <w:r>
        <w:rPr>
          <w:spacing w:val="1"/>
        </w:rPr>
        <w:t> </w:t>
      </w:r>
      <w:r>
        <w:rPr/>
        <w:t>ferritin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active</w:t>
      </w:r>
      <w:r>
        <w:rPr>
          <w:spacing w:val="1"/>
        </w:rPr>
        <w:t> </w:t>
      </w:r>
      <w:r>
        <w:rPr/>
        <w:t>against</w:t>
      </w:r>
      <w:r>
        <w:rPr>
          <w:spacing w:val="1"/>
        </w:rPr>
        <w:t> </w:t>
      </w:r>
      <w:r>
        <w:rPr>
          <w:rFonts w:ascii="Arial"/>
          <w:i/>
        </w:rPr>
        <w:t>T.</w:t>
      </w:r>
      <w:r>
        <w:rPr>
          <w:rFonts w:ascii="Arial"/>
          <w:i/>
          <w:spacing w:val="1"/>
        </w:rPr>
        <w:t> </w:t>
      </w:r>
      <w:r>
        <w:rPr>
          <w:rFonts w:ascii="Arial"/>
          <w:i/>
        </w:rPr>
        <w:t>brucei</w:t>
      </w:r>
      <w:r>
        <w:rPr>
          <w:rFonts w:ascii="Arial"/>
          <w:i/>
          <w:spacing w:val="1"/>
        </w:rPr>
        <w:t> </w:t>
      </w:r>
      <w:r>
        <w:rPr/>
        <w:t>infections,</w:t>
      </w:r>
      <w:r>
        <w:rPr>
          <w:spacing w:val="1"/>
        </w:rPr>
        <w:t> </w:t>
      </w:r>
      <w:r>
        <w:rPr/>
        <w:t>whereas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free</w:t>
      </w:r>
      <w:r>
        <w:rPr>
          <w:spacing w:val="1"/>
        </w:rPr>
        <w:t> </w:t>
      </w:r>
      <w:r>
        <w:rPr/>
        <w:t>drug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(Williamson</w:t>
      </w:r>
      <w:r>
        <w:rPr>
          <w:spacing w:val="1"/>
        </w:rPr>
        <w:t> </w:t>
      </w:r>
      <w:r>
        <w:rPr>
          <w:rFonts w:ascii="Arial"/>
          <w:i/>
        </w:rPr>
        <w:t>et</w:t>
      </w:r>
      <w:r>
        <w:rPr>
          <w:rFonts w:ascii="Arial"/>
          <w:i/>
          <w:spacing w:val="1"/>
        </w:rPr>
        <w:t> </w:t>
      </w:r>
      <w:r>
        <w:rPr>
          <w:rFonts w:ascii="Arial"/>
          <w:i/>
        </w:rPr>
        <w:t>al.</w:t>
      </w:r>
      <w:r>
        <w:rPr/>
        <w:t>,</w:t>
      </w:r>
      <w:r>
        <w:rPr>
          <w:spacing w:val="1"/>
        </w:rPr>
        <w:t> </w:t>
      </w:r>
      <w:r>
        <w:rPr/>
        <w:t>1981;</w:t>
      </w:r>
      <w:r>
        <w:rPr>
          <w:spacing w:val="1"/>
        </w:rPr>
        <w:t> </w:t>
      </w:r>
      <w:r>
        <w:rPr/>
        <w:t>Golightly</w:t>
      </w:r>
      <w:r>
        <w:rPr>
          <w:spacing w:val="1"/>
        </w:rPr>
        <w:t> </w:t>
      </w:r>
      <w:r>
        <w:rPr>
          <w:rFonts w:ascii="Arial"/>
          <w:i/>
        </w:rPr>
        <w:t>et</w:t>
      </w:r>
      <w:r>
        <w:rPr>
          <w:rFonts w:ascii="Arial"/>
          <w:i/>
          <w:spacing w:val="1"/>
        </w:rPr>
        <w:t> </w:t>
      </w:r>
      <w:r>
        <w:rPr>
          <w:rFonts w:ascii="Arial"/>
          <w:i/>
        </w:rPr>
        <w:t>al.,</w:t>
      </w:r>
      <w:r>
        <w:rPr>
          <w:rFonts w:ascii="Arial"/>
          <w:i/>
          <w:spacing w:val="1"/>
        </w:rPr>
        <w:t> </w:t>
      </w:r>
      <w:r>
        <w:rPr/>
        <w:t>1988),</w:t>
      </w:r>
      <w:r>
        <w:rPr>
          <w:spacing w:val="1"/>
        </w:rPr>
        <w:t> </w:t>
      </w:r>
      <w:r>
        <w:rPr/>
        <w:t>thereby</w:t>
      </w:r>
      <w:r>
        <w:rPr>
          <w:spacing w:val="1"/>
        </w:rPr>
        <w:t> </w:t>
      </w:r>
      <w:r>
        <w:rPr/>
        <w:t>suggesting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lysosomotropic therapy may be useful against African trypanosomiasis. When a</w:t>
      </w:r>
      <w:r>
        <w:rPr>
          <w:spacing w:val="1"/>
        </w:rPr>
        <w:t> </w:t>
      </w:r>
      <w:r>
        <w:rPr/>
        <w:t>drug is applied topically, there is a likelihood of slow release of the applied drug</w:t>
      </w:r>
      <w:r>
        <w:rPr>
          <w:spacing w:val="1"/>
        </w:rPr>
        <w:t> </w:t>
      </w:r>
      <w:r>
        <w:rPr/>
        <w:t>through the pores of the skin.</w:t>
      </w:r>
      <w:r>
        <w:rPr>
          <w:spacing w:val="63"/>
        </w:rPr>
        <w:t> </w:t>
      </w:r>
      <w:r>
        <w:rPr/>
        <w:t>Kageruka </w:t>
      </w:r>
      <w:r>
        <w:rPr>
          <w:rFonts w:ascii="Arial"/>
          <w:i/>
        </w:rPr>
        <w:t>et al. </w:t>
      </w:r>
      <w:r>
        <w:rPr/>
        <w:t>(1999) have reported the efficacy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sustained</w:t>
      </w:r>
      <w:r>
        <w:rPr>
          <w:spacing w:val="1"/>
        </w:rPr>
        <w:t> </w:t>
      </w:r>
      <w:r>
        <w:rPr/>
        <w:t>release</w:t>
      </w:r>
      <w:r>
        <w:rPr>
          <w:spacing w:val="1"/>
        </w:rPr>
        <w:t> </w:t>
      </w:r>
      <w:r>
        <w:rPr/>
        <w:t>devices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chemoprophylaxis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African</w:t>
      </w:r>
      <w:r>
        <w:rPr>
          <w:spacing w:val="1"/>
        </w:rPr>
        <w:t> </w:t>
      </w:r>
      <w:r>
        <w:rPr/>
        <w:t>trypanosomiasis.</w:t>
      </w:r>
      <w:r>
        <w:rPr>
          <w:spacing w:val="1"/>
        </w:rPr>
        <w:t> </w:t>
      </w:r>
      <w:r>
        <w:rPr/>
        <w:t>According to these authors,</w:t>
      </w:r>
      <w:r>
        <w:rPr>
          <w:spacing w:val="1"/>
        </w:rPr>
        <w:t> </w:t>
      </w:r>
      <w:r>
        <w:rPr/>
        <w:t>after i. m. injection,</w:t>
      </w:r>
      <w:r>
        <w:rPr>
          <w:spacing w:val="1"/>
        </w:rPr>
        <w:t> </w:t>
      </w:r>
      <w:r>
        <w:rPr/>
        <w:t>the serum</w:t>
      </w:r>
      <w:r>
        <w:rPr>
          <w:spacing w:val="1"/>
        </w:rPr>
        <w:t> </w:t>
      </w:r>
      <w:r>
        <w:rPr/>
        <w:t>concentration of drugs peaked immediately after administration followed by a</w:t>
      </w:r>
      <w:r>
        <w:rPr>
          <w:spacing w:val="1"/>
        </w:rPr>
        <w:t> </w:t>
      </w:r>
      <w:r>
        <w:rPr/>
        <w:t>relatively rapid decline, while after implantation of slow release devices peak</w:t>
      </w:r>
      <w:r>
        <w:rPr>
          <w:spacing w:val="1"/>
        </w:rPr>
        <w:t> </w:t>
      </w:r>
      <w:r>
        <w:rPr/>
        <w:t>concentrations were reached only after a few weeks but levels remained stable</w:t>
      </w:r>
      <w:r>
        <w:rPr>
          <w:spacing w:val="1"/>
        </w:rPr>
        <w:t> </w:t>
      </w:r>
      <w:r>
        <w:rPr/>
        <w:t>and</w:t>
      </w:r>
      <w:r>
        <w:rPr>
          <w:spacing w:val="26"/>
        </w:rPr>
        <w:t> </w:t>
      </w:r>
      <w:r>
        <w:rPr/>
        <w:t>higher</w:t>
      </w:r>
      <w:r>
        <w:rPr>
          <w:spacing w:val="25"/>
        </w:rPr>
        <w:t> </w:t>
      </w:r>
      <w:r>
        <w:rPr/>
        <w:t>for</w:t>
      </w:r>
      <w:r>
        <w:rPr>
          <w:spacing w:val="28"/>
        </w:rPr>
        <w:t> </w:t>
      </w:r>
      <w:r>
        <w:rPr/>
        <w:t>a</w:t>
      </w:r>
      <w:r>
        <w:rPr>
          <w:spacing w:val="27"/>
        </w:rPr>
        <w:t> </w:t>
      </w:r>
      <w:r>
        <w:rPr/>
        <w:t>longer</w:t>
      </w:r>
      <w:r>
        <w:rPr>
          <w:spacing w:val="28"/>
        </w:rPr>
        <w:t> </w:t>
      </w:r>
      <w:r>
        <w:rPr/>
        <w:t>period.</w:t>
      </w:r>
      <w:r>
        <w:rPr>
          <w:spacing w:val="24"/>
        </w:rPr>
        <w:t> </w:t>
      </w:r>
      <w:r>
        <w:rPr/>
        <w:t>Topical</w:t>
      </w:r>
      <w:r>
        <w:rPr>
          <w:spacing w:val="29"/>
        </w:rPr>
        <w:t> </w:t>
      </w:r>
      <w:r>
        <w:rPr/>
        <w:t>application</w:t>
      </w:r>
      <w:r>
        <w:rPr>
          <w:spacing w:val="26"/>
        </w:rPr>
        <w:t> </w:t>
      </w:r>
      <w:r>
        <w:rPr/>
        <w:t>of</w:t>
      </w:r>
      <w:r>
        <w:rPr>
          <w:spacing w:val="29"/>
        </w:rPr>
        <w:t> </w:t>
      </w:r>
      <w:r>
        <w:rPr/>
        <w:t>drug</w:t>
      </w:r>
      <w:r>
        <w:rPr>
          <w:spacing w:val="27"/>
        </w:rPr>
        <w:t> </w:t>
      </w:r>
      <w:r>
        <w:rPr/>
        <w:t>has</w:t>
      </w:r>
      <w:r>
        <w:rPr>
          <w:spacing w:val="26"/>
        </w:rPr>
        <w:t> </w:t>
      </w:r>
      <w:r>
        <w:rPr/>
        <w:t>advantage</w:t>
      </w:r>
      <w:r>
        <w:rPr>
          <w:spacing w:val="28"/>
        </w:rPr>
        <w:t> </w:t>
      </w:r>
      <w:r>
        <w:rPr/>
        <w:t>over</w:t>
      </w:r>
    </w:p>
    <w:p>
      <w:pPr>
        <w:spacing w:after="0" w:line="484" w:lineRule="auto"/>
        <w:jc w:val="both"/>
        <w:sectPr>
          <w:pgSz w:w="11910" w:h="16840"/>
          <w:pgMar w:header="724" w:footer="0" w:top="1300" w:bottom="280" w:left="1540" w:right="400"/>
        </w:sectPr>
      </w:pPr>
    </w:p>
    <w:p>
      <w:pPr>
        <w:pStyle w:val="BodyText"/>
        <w:spacing w:line="487" w:lineRule="auto" w:before="124"/>
        <w:ind w:left="620" w:right="739"/>
      </w:pPr>
      <w:r>
        <w:rPr/>
        <w:t>implanted</w:t>
      </w:r>
      <w:r>
        <w:rPr>
          <w:spacing w:val="26"/>
        </w:rPr>
        <w:t> </w:t>
      </w:r>
      <w:r>
        <w:rPr/>
        <w:t>slow</w:t>
      </w:r>
      <w:r>
        <w:rPr>
          <w:spacing w:val="25"/>
        </w:rPr>
        <w:t> </w:t>
      </w:r>
      <w:r>
        <w:rPr/>
        <w:t>release</w:t>
      </w:r>
      <w:r>
        <w:rPr>
          <w:spacing w:val="27"/>
        </w:rPr>
        <w:t> </w:t>
      </w:r>
      <w:r>
        <w:rPr/>
        <w:t>device,</w:t>
      </w:r>
      <w:r>
        <w:rPr>
          <w:spacing w:val="26"/>
        </w:rPr>
        <w:t> </w:t>
      </w:r>
      <w:r>
        <w:rPr/>
        <w:t>in</w:t>
      </w:r>
      <w:r>
        <w:rPr>
          <w:spacing w:val="27"/>
        </w:rPr>
        <w:t> </w:t>
      </w:r>
      <w:r>
        <w:rPr/>
        <w:t>that</w:t>
      </w:r>
      <w:r>
        <w:rPr>
          <w:spacing w:val="27"/>
        </w:rPr>
        <w:t> </w:t>
      </w:r>
      <w:r>
        <w:rPr/>
        <w:t>it</w:t>
      </w:r>
      <w:r>
        <w:rPr>
          <w:spacing w:val="26"/>
        </w:rPr>
        <w:t> </w:t>
      </w:r>
      <w:r>
        <w:rPr/>
        <w:t>does</w:t>
      </w:r>
      <w:r>
        <w:rPr>
          <w:spacing w:val="26"/>
        </w:rPr>
        <w:t> </w:t>
      </w:r>
      <w:r>
        <w:rPr/>
        <w:t>not</w:t>
      </w:r>
      <w:r>
        <w:rPr>
          <w:spacing w:val="27"/>
        </w:rPr>
        <w:t> </w:t>
      </w:r>
      <w:r>
        <w:rPr/>
        <w:t>require</w:t>
      </w:r>
      <w:r>
        <w:rPr>
          <w:spacing w:val="27"/>
        </w:rPr>
        <w:t> </w:t>
      </w:r>
      <w:r>
        <w:rPr/>
        <w:t>expertise,</w:t>
      </w:r>
      <w:r>
        <w:rPr>
          <w:spacing w:val="27"/>
        </w:rPr>
        <w:t> </w:t>
      </w:r>
      <w:r>
        <w:rPr/>
        <w:t>and</w:t>
      </w:r>
      <w:r>
        <w:rPr>
          <w:spacing w:val="27"/>
        </w:rPr>
        <w:t> </w:t>
      </w:r>
      <w:r>
        <w:rPr/>
        <w:t>hence</w:t>
      </w:r>
      <w:r>
        <w:rPr>
          <w:spacing w:val="-60"/>
        </w:rPr>
        <w:t> </w:t>
      </w:r>
      <w:r>
        <w:rPr/>
        <w:t>will</w:t>
      </w:r>
      <w:r>
        <w:rPr>
          <w:spacing w:val="1"/>
        </w:rPr>
        <w:t> </w:t>
      </w:r>
      <w:r>
        <w:rPr/>
        <w:t>be</w:t>
      </w:r>
      <w:r>
        <w:rPr>
          <w:spacing w:val="3"/>
        </w:rPr>
        <w:t> </w:t>
      </w:r>
      <w:r>
        <w:rPr/>
        <w:t>very</w:t>
      </w:r>
      <w:r>
        <w:rPr>
          <w:spacing w:val="-1"/>
        </w:rPr>
        <w:t> </w:t>
      </w:r>
      <w:r>
        <w:rPr/>
        <w:t>useful</w:t>
      </w:r>
      <w:r>
        <w:rPr>
          <w:spacing w:val="2"/>
        </w:rPr>
        <w:t> </w:t>
      </w:r>
      <w:r>
        <w:rPr/>
        <w:t>in the</w:t>
      </w:r>
      <w:r>
        <w:rPr>
          <w:spacing w:val="3"/>
        </w:rPr>
        <w:t> </w:t>
      </w:r>
      <w:r>
        <w:rPr/>
        <w:t>treatment of</w:t>
      </w:r>
      <w:r>
        <w:rPr>
          <w:spacing w:val="5"/>
        </w:rPr>
        <w:t> </w:t>
      </w:r>
      <w:r>
        <w:rPr/>
        <w:t>trypanosomiasis.</w:t>
      </w:r>
    </w:p>
    <w:p>
      <w:pPr>
        <w:pStyle w:val="Heading6"/>
        <w:numPr>
          <w:ilvl w:val="1"/>
          <w:numId w:val="27"/>
        </w:numPr>
        <w:tabs>
          <w:tab w:pos="1611" w:val="left" w:leader="none"/>
          <w:tab w:pos="1612" w:val="left" w:leader="none"/>
        </w:tabs>
        <w:spacing w:line="237" w:lineRule="auto" w:before="202" w:after="0"/>
        <w:ind w:left="1611" w:right="1156" w:hanging="992"/>
        <w:jc w:val="left"/>
      </w:pPr>
      <w:bookmarkStart w:name="_TOC_250004" w:id="107"/>
      <w:r>
        <w:rPr/>
        <w:t>STUDIES IN SLEEPING SICKNESS PATIENTS IN DELTA STATE</w:t>
      </w:r>
      <w:r>
        <w:rPr>
          <w:spacing w:val="-65"/>
        </w:rPr>
        <w:t> </w:t>
      </w:r>
      <w:bookmarkEnd w:id="107"/>
      <w:r>
        <w:rPr/>
        <w:t>NIGERIA</w:t>
      </w:r>
    </w:p>
    <w:p>
      <w:pPr>
        <w:pStyle w:val="BodyText"/>
        <w:spacing w:line="487" w:lineRule="auto" w:before="206"/>
        <w:ind w:left="620" w:right="745" w:firstLine="720"/>
        <w:jc w:val="both"/>
      </w:pPr>
      <w:r>
        <w:rPr/>
        <w:t>Pentamidine was effective in the treatment of</w:t>
      </w:r>
      <w:r>
        <w:rPr>
          <w:spacing w:val="1"/>
        </w:rPr>
        <w:t> </w:t>
      </w:r>
      <w:r>
        <w:rPr/>
        <w:t>early cases of</w:t>
      </w:r>
      <w:r>
        <w:rPr>
          <w:spacing w:val="1"/>
        </w:rPr>
        <w:t> </w:t>
      </w:r>
      <w:r>
        <w:rPr/>
        <w:t>sleeping</w:t>
      </w:r>
      <w:r>
        <w:rPr>
          <w:spacing w:val="1"/>
        </w:rPr>
        <w:t> </w:t>
      </w:r>
      <w:r>
        <w:rPr/>
        <w:t>sickness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present</w:t>
      </w:r>
      <w:r>
        <w:rPr>
          <w:spacing w:val="1"/>
        </w:rPr>
        <w:t> </w:t>
      </w:r>
      <w:r>
        <w:rPr/>
        <w:t>work</w:t>
      </w:r>
      <w:r>
        <w:rPr>
          <w:spacing w:val="1"/>
        </w:rPr>
        <w:t> </w:t>
      </w:r>
      <w:r>
        <w:rPr/>
        <w:t>(Table</w:t>
      </w:r>
      <w:r>
        <w:rPr>
          <w:spacing w:val="1"/>
        </w:rPr>
        <w:t> </w:t>
      </w:r>
      <w:r>
        <w:rPr/>
        <w:t>18).</w:t>
      </w:r>
      <w:r>
        <w:rPr>
          <w:spacing w:val="1"/>
        </w:rPr>
        <w:t> </w:t>
      </w:r>
      <w:r>
        <w:rPr/>
        <w:t>Pentamidine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treatment of late (advanced) cases of the disease because of its inability to cross</w:t>
      </w:r>
      <w:r>
        <w:rPr>
          <w:spacing w:val="-61"/>
        </w:rPr>
        <w:t> </w:t>
      </w:r>
      <w:r>
        <w:rPr/>
        <w:t>the blood brain barrier.</w:t>
      </w:r>
      <w:r>
        <w:rPr>
          <w:spacing w:val="1"/>
        </w:rPr>
        <w:t> </w:t>
      </w:r>
      <w:r>
        <w:rPr/>
        <w:t>The results obtained from the second group of patients</w:t>
      </w:r>
      <w:r>
        <w:rPr>
          <w:spacing w:val="1"/>
        </w:rPr>
        <w:t> </w:t>
      </w:r>
      <w:r>
        <w:rPr/>
        <w:t>who were treated with a combination of melarsoprol and prednisolone indicate</w:t>
      </w:r>
      <w:r>
        <w:rPr>
          <w:spacing w:val="1"/>
        </w:rPr>
        <w:t> </w:t>
      </w:r>
      <w:r>
        <w:rPr/>
        <w:t>efficacy in the early and late stages of the disease. There were no cases of</w:t>
      </w:r>
      <w:r>
        <w:rPr>
          <w:spacing w:val="1"/>
        </w:rPr>
        <w:t> </w:t>
      </w:r>
      <w:r>
        <w:rPr/>
        <w:t>melarsoprol-induced</w:t>
      </w:r>
      <w:r>
        <w:rPr>
          <w:spacing w:val="1"/>
        </w:rPr>
        <w:t> </w:t>
      </w:r>
      <w:r>
        <w:rPr/>
        <w:t>encephalopathy.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only</w:t>
      </w:r>
      <w:r>
        <w:rPr>
          <w:spacing w:val="1"/>
        </w:rPr>
        <w:t> </w:t>
      </w:r>
      <w:r>
        <w:rPr/>
        <w:t>patient</w:t>
      </w:r>
      <w:r>
        <w:rPr>
          <w:spacing w:val="1"/>
        </w:rPr>
        <w:t> </w:t>
      </w:r>
      <w:r>
        <w:rPr/>
        <w:t>(Patient</w:t>
      </w:r>
      <w:r>
        <w:rPr>
          <w:spacing w:val="1"/>
        </w:rPr>
        <w:t> </w:t>
      </w:r>
      <w:r>
        <w:rPr/>
        <w:t>I.D.</w:t>
      </w:r>
      <w:r>
        <w:rPr>
          <w:spacing w:val="1"/>
        </w:rPr>
        <w:t> </w:t>
      </w:r>
      <w:r>
        <w:rPr/>
        <w:t>Code</w:t>
      </w:r>
      <w:r>
        <w:rPr>
          <w:spacing w:val="1"/>
        </w:rPr>
        <w:t> </w:t>
      </w:r>
      <w:r>
        <w:rPr/>
        <w:t>1685/EE/95)</w:t>
      </w:r>
      <w:r>
        <w:rPr>
          <w:spacing w:val="1"/>
        </w:rPr>
        <w:t> </w:t>
      </w:r>
      <w:r>
        <w:rPr/>
        <w:t>who</w:t>
      </w:r>
      <w:r>
        <w:rPr>
          <w:spacing w:val="1"/>
        </w:rPr>
        <w:t> </w:t>
      </w:r>
      <w:r>
        <w:rPr/>
        <w:t>died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group</w:t>
      </w:r>
      <w:r>
        <w:rPr>
          <w:spacing w:val="1"/>
        </w:rPr>
        <w:t> </w:t>
      </w:r>
      <w:r>
        <w:rPr/>
        <w:t>did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die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melarsoprol-induced</w:t>
      </w:r>
      <w:r>
        <w:rPr>
          <w:spacing w:val="1"/>
        </w:rPr>
        <w:t> </w:t>
      </w:r>
      <w:r>
        <w:rPr/>
        <w:t>encephalopathy.</w:t>
      </w:r>
      <w:r>
        <w:rPr>
          <w:spacing w:val="1"/>
        </w:rPr>
        <w:t> </w:t>
      </w:r>
      <w:r>
        <w:rPr/>
        <w:t>This particular patient was already at a very advanced stage 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disease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time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diagnosis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initiation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treatment.</w:t>
      </w:r>
      <w:r>
        <w:rPr>
          <w:spacing w:val="1"/>
        </w:rPr>
        <w:t> </w:t>
      </w:r>
      <w:r>
        <w:rPr/>
        <w:t>Further</w:t>
      </w:r>
      <w:r>
        <w:rPr>
          <w:spacing w:val="1"/>
        </w:rPr>
        <w:t> </w:t>
      </w:r>
      <w:r>
        <w:rPr/>
        <w:t>investigations</w:t>
      </w:r>
      <w:r>
        <w:rPr>
          <w:spacing w:val="1"/>
        </w:rPr>
        <w:t> </w:t>
      </w:r>
      <w:r>
        <w:rPr/>
        <w:t>showed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patient</w:t>
      </w:r>
      <w:r>
        <w:rPr>
          <w:spacing w:val="1"/>
        </w:rPr>
        <w:t> </w:t>
      </w:r>
      <w:r>
        <w:rPr/>
        <w:t>had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receiving</w:t>
      </w:r>
      <w:r>
        <w:rPr>
          <w:spacing w:val="1"/>
        </w:rPr>
        <w:t> </w:t>
      </w:r>
      <w:r>
        <w:rPr/>
        <w:t>treatment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traditional</w:t>
      </w:r>
      <w:r>
        <w:rPr>
          <w:spacing w:val="1"/>
        </w:rPr>
        <w:t> </w:t>
      </w:r>
      <w:r>
        <w:rPr/>
        <w:t>healers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area</w:t>
      </w:r>
      <w:r>
        <w:rPr>
          <w:spacing w:val="1"/>
        </w:rPr>
        <w:t> </w:t>
      </w:r>
      <w:r>
        <w:rPr/>
        <w:t>before</w:t>
      </w:r>
      <w:r>
        <w:rPr>
          <w:spacing w:val="1"/>
        </w:rPr>
        <w:t> </w:t>
      </w:r>
      <w:r>
        <w:rPr/>
        <w:t>reporting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diagnosis</w:t>
      </w:r>
      <w:r>
        <w:rPr>
          <w:spacing w:val="63"/>
        </w:rPr>
        <w:t> </w:t>
      </w:r>
      <w:r>
        <w:rPr/>
        <w:t>and</w:t>
      </w:r>
      <w:r>
        <w:rPr>
          <w:spacing w:val="1"/>
        </w:rPr>
        <w:t> </w:t>
      </w:r>
      <w:r>
        <w:rPr/>
        <w:t>orthodox treatment. This type of treatment seeking behavior can lead to drug</w:t>
      </w:r>
      <w:r>
        <w:rPr>
          <w:spacing w:val="1"/>
        </w:rPr>
        <w:t> </w:t>
      </w:r>
      <w:r>
        <w:rPr/>
        <w:t>toxicity,</w:t>
      </w:r>
      <w:r>
        <w:rPr>
          <w:spacing w:val="1"/>
        </w:rPr>
        <w:t> </w:t>
      </w:r>
      <w:r>
        <w:rPr/>
        <w:t>resistance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treatment</w:t>
      </w:r>
      <w:r>
        <w:rPr>
          <w:spacing w:val="1"/>
        </w:rPr>
        <w:t> </w:t>
      </w:r>
      <w:r>
        <w:rPr/>
        <w:t>failures.The</w:t>
      </w:r>
      <w:r>
        <w:rPr>
          <w:spacing w:val="1"/>
        </w:rPr>
        <w:t> </w:t>
      </w:r>
      <w:r>
        <w:rPr/>
        <w:t>third</w:t>
      </w:r>
      <w:r>
        <w:rPr>
          <w:spacing w:val="1"/>
        </w:rPr>
        <w:t> </w:t>
      </w:r>
      <w:r>
        <w:rPr/>
        <w:t>group</w:t>
      </w:r>
      <w:r>
        <w:rPr>
          <w:spacing w:val="1"/>
        </w:rPr>
        <w:t> </w:t>
      </w:r>
      <w:r>
        <w:rPr/>
        <w:t>therapy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commenced with a single intramuscular (i.m) injection of 4 mg/kg body weight of</w:t>
      </w:r>
      <w:r>
        <w:rPr>
          <w:spacing w:val="1"/>
        </w:rPr>
        <w:t> </w:t>
      </w:r>
      <w:r>
        <w:rPr/>
        <w:t>pentamidine followed by melarsoprol and prednisolone as in the second group,</w:t>
      </w:r>
      <w:r>
        <w:rPr>
          <w:spacing w:val="1"/>
        </w:rPr>
        <w:t> </w:t>
      </w:r>
      <w:r>
        <w:rPr/>
        <w:t>cured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late</w:t>
      </w:r>
      <w:r>
        <w:rPr>
          <w:spacing w:val="1"/>
        </w:rPr>
        <w:t> </w:t>
      </w:r>
      <w:r>
        <w:rPr/>
        <w:t>stages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sleeping</w:t>
      </w:r>
      <w:r>
        <w:rPr>
          <w:spacing w:val="1"/>
        </w:rPr>
        <w:t> </w:t>
      </w:r>
      <w:r>
        <w:rPr/>
        <w:t>sickness.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cases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melarsoprol-induced encephalopathy.</w:t>
      </w:r>
    </w:p>
    <w:p>
      <w:pPr>
        <w:pStyle w:val="BodyText"/>
        <w:spacing w:line="487" w:lineRule="auto" w:before="211"/>
        <w:ind w:left="620" w:right="747" w:firstLine="720"/>
        <w:jc w:val="both"/>
      </w:pPr>
      <w:r>
        <w:rPr/>
        <w:t>These</w:t>
      </w:r>
      <w:r>
        <w:rPr>
          <w:spacing w:val="1"/>
        </w:rPr>
        <w:t> </w:t>
      </w:r>
      <w:r>
        <w:rPr/>
        <w:t>observations</w:t>
      </w:r>
      <w:r>
        <w:rPr>
          <w:spacing w:val="1"/>
        </w:rPr>
        <w:t> </w:t>
      </w:r>
      <w:r>
        <w:rPr/>
        <w:t>show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concurrent</w:t>
      </w:r>
      <w:r>
        <w:rPr>
          <w:spacing w:val="1"/>
        </w:rPr>
        <w:t> </w:t>
      </w:r>
      <w:r>
        <w:rPr/>
        <w:t>administration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prednisolone</w:t>
      </w:r>
      <w:r>
        <w:rPr>
          <w:spacing w:val="1"/>
        </w:rPr>
        <w:t> </w:t>
      </w:r>
      <w:r>
        <w:rPr/>
        <w:t>prevented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abolished</w:t>
      </w:r>
      <w:r>
        <w:rPr>
          <w:spacing w:val="1"/>
        </w:rPr>
        <w:t> </w:t>
      </w:r>
      <w:r>
        <w:rPr/>
        <w:t>melarsoprol-induced</w:t>
      </w:r>
      <w:r>
        <w:rPr>
          <w:spacing w:val="1"/>
        </w:rPr>
        <w:t> </w:t>
      </w:r>
      <w:r>
        <w:rPr/>
        <w:t>encephalopathy.</w:t>
      </w:r>
      <w:r>
        <w:rPr>
          <w:spacing w:val="-61"/>
        </w:rPr>
        <w:t> </w:t>
      </w:r>
      <w:r>
        <w:rPr/>
        <w:t>Instead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normal</w:t>
      </w:r>
      <w:r>
        <w:rPr>
          <w:spacing w:val="1"/>
        </w:rPr>
        <w:t> </w:t>
      </w:r>
      <w:r>
        <w:rPr/>
        <w:t>dose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3.60</w:t>
      </w:r>
      <w:r>
        <w:rPr>
          <w:spacing w:val="1"/>
        </w:rPr>
        <w:t> </w:t>
      </w:r>
      <w:r>
        <w:rPr/>
        <w:t>mg/kg</w:t>
      </w:r>
      <w:r>
        <w:rPr>
          <w:spacing w:val="1"/>
        </w:rPr>
        <w:t> </w:t>
      </w:r>
      <w:r>
        <w:rPr/>
        <w:t>body</w:t>
      </w:r>
      <w:r>
        <w:rPr>
          <w:spacing w:val="1"/>
        </w:rPr>
        <w:t> </w:t>
      </w:r>
      <w:r>
        <w:rPr/>
        <w:t>weight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melarsoprol,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graduated</w:t>
      </w:r>
      <w:r>
        <w:rPr>
          <w:spacing w:val="23"/>
        </w:rPr>
        <w:t> </w:t>
      </w:r>
      <w:r>
        <w:rPr/>
        <w:t>dose</w:t>
      </w:r>
      <w:r>
        <w:rPr>
          <w:spacing w:val="23"/>
        </w:rPr>
        <w:t> </w:t>
      </w:r>
      <w:r>
        <w:rPr/>
        <w:t>of</w:t>
      </w:r>
      <w:r>
        <w:rPr>
          <w:spacing w:val="23"/>
        </w:rPr>
        <w:t> </w:t>
      </w:r>
      <w:r>
        <w:rPr/>
        <w:t>1.8,</w:t>
      </w:r>
      <w:r>
        <w:rPr>
          <w:spacing w:val="24"/>
        </w:rPr>
        <w:t> </w:t>
      </w:r>
      <w:r>
        <w:rPr/>
        <w:t>2.16,</w:t>
      </w:r>
      <w:r>
        <w:rPr>
          <w:spacing w:val="20"/>
        </w:rPr>
        <w:t> </w:t>
      </w:r>
      <w:r>
        <w:rPr/>
        <w:t>2.52,</w:t>
      </w:r>
      <w:r>
        <w:rPr>
          <w:spacing w:val="23"/>
        </w:rPr>
        <w:t> </w:t>
      </w:r>
      <w:r>
        <w:rPr/>
        <w:t>2.66,</w:t>
      </w:r>
      <w:r>
        <w:rPr>
          <w:spacing w:val="23"/>
        </w:rPr>
        <w:t> </w:t>
      </w:r>
      <w:r>
        <w:rPr/>
        <w:t>3.24</w:t>
      </w:r>
      <w:r>
        <w:rPr>
          <w:spacing w:val="24"/>
        </w:rPr>
        <w:t> </w:t>
      </w:r>
      <w:r>
        <w:rPr/>
        <w:t>and</w:t>
      </w:r>
      <w:r>
        <w:rPr>
          <w:spacing w:val="23"/>
        </w:rPr>
        <w:t> </w:t>
      </w:r>
      <w:r>
        <w:rPr/>
        <w:t>3.60</w:t>
      </w:r>
      <w:r>
        <w:rPr>
          <w:spacing w:val="21"/>
        </w:rPr>
        <w:t> </w:t>
      </w:r>
      <w:r>
        <w:rPr/>
        <w:t>mg/kg</w:t>
      </w:r>
      <w:r>
        <w:rPr>
          <w:spacing w:val="21"/>
        </w:rPr>
        <w:t> </w:t>
      </w:r>
      <w:r>
        <w:rPr/>
        <w:t>body</w:t>
      </w:r>
      <w:r>
        <w:rPr>
          <w:spacing w:val="23"/>
        </w:rPr>
        <w:t> </w:t>
      </w:r>
      <w:r>
        <w:rPr/>
        <w:t>weight</w:t>
      </w:r>
      <w:r>
        <w:rPr>
          <w:spacing w:val="25"/>
        </w:rPr>
        <w:t> </w:t>
      </w:r>
      <w:r>
        <w:rPr/>
        <w:t>was</w:t>
      </w:r>
    </w:p>
    <w:p>
      <w:pPr>
        <w:spacing w:after="0" w:line="487" w:lineRule="auto"/>
        <w:jc w:val="both"/>
        <w:sectPr>
          <w:pgSz w:w="11910" w:h="16840"/>
          <w:pgMar w:header="724" w:footer="0" w:top="1300" w:bottom="280" w:left="1540" w:right="400"/>
        </w:sectPr>
      </w:pPr>
    </w:p>
    <w:p>
      <w:pPr>
        <w:pStyle w:val="BodyText"/>
        <w:spacing w:line="487" w:lineRule="auto" w:before="124"/>
        <w:ind w:left="620" w:right="747"/>
        <w:jc w:val="both"/>
      </w:pPr>
      <w:r>
        <w:rPr/>
        <w:t>administered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each patient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distributed</w:t>
      </w:r>
      <w:r>
        <w:rPr>
          <w:spacing w:val="1"/>
        </w:rPr>
        <w:t> </w:t>
      </w:r>
      <w:r>
        <w:rPr/>
        <w:t>daily for</w:t>
      </w:r>
      <w:r>
        <w:rPr>
          <w:spacing w:val="63"/>
        </w:rPr>
        <w:t> </w:t>
      </w:r>
      <w:r>
        <w:rPr/>
        <w:t>3</w:t>
      </w:r>
      <w:r>
        <w:rPr>
          <w:spacing w:val="64"/>
        </w:rPr>
        <w:t> </w:t>
      </w:r>
      <w:r>
        <w:rPr/>
        <w:t>weeks.</w:t>
      </w:r>
      <w:r>
        <w:rPr>
          <w:spacing w:val="64"/>
        </w:rPr>
        <w:t> </w:t>
      </w:r>
      <w:r>
        <w:rPr/>
        <w:t>Prednisolone</w:t>
      </w:r>
      <w:r>
        <w:rPr>
          <w:spacing w:val="-62"/>
        </w:rPr>
        <w:t> </w:t>
      </w:r>
      <w:r>
        <w:rPr/>
        <w:t>was also administered orally each day at 1.0, 0.7 and 0.5 mg/kg body weight for</w:t>
      </w:r>
      <w:r>
        <w:rPr>
          <w:spacing w:val="1"/>
        </w:rPr>
        <w:t> </w:t>
      </w:r>
      <w:r>
        <w:rPr/>
        <w:t>the first, second and third week respectively.</w:t>
      </w:r>
      <w:r>
        <w:rPr>
          <w:spacing w:val="1"/>
        </w:rPr>
        <w:t> </w:t>
      </w:r>
      <w:r>
        <w:rPr/>
        <w:t>These schedules and strategies</w:t>
      </w:r>
      <w:r>
        <w:rPr>
          <w:spacing w:val="1"/>
        </w:rPr>
        <w:t> </w:t>
      </w:r>
      <w:r>
        <w:rPr/>
        <w:t>adopted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helped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prevent,</w:t>
      </w:r>
      <w:r>
        <w:rPr>
          <w:spacing w:val="1"/>
        </w:rPr>
        <w:t> </w:t>
      </w:r>
      <w:r>
        <w:rPr/>
        <w:t>reduce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abolish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problem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reactive</w:t>
      </w:r>
      <w:r>
        <w:rPr>
          <w:spacing w:val="1"/>
        </w:rPr>
        <w:t> </w:t>
      </w:r>
      <w:r>
        <w:rPr/>
        <w:t>encephalopathy associated with melarsoprol. An immune phenomenon has been</w:t>
      </w:r>
      <w:r>
        <w:rPr>
          <w:spacing w:val="-61"/>
        </w:rPr>
        <w:t> </w:t>
      </w:r>
      <w:r>
        <w:rPr/>
        <w:t>implicated in the pathogenesis of melarsoprol </w:t>
      </w:r>
      <w:r>
        <w:rPr>
          <w:w w:val="160"/>
        </w:rPr>
        <w:t>– </w:t>
      </w:r>
      <w:r>
        <w:rPr/>
        <w:t>induced encephalopathy (Pepin</w:t>
      </w:r>
      <w:r>
        <w:rPr>
          <w:spacing w:val="1"/>
        </w:rPr>
        <w:t> </w:t>
      </w:r>
      <w:r>
        <w:rPr/>
        <w:t>&amp; Milford, 1991; Kennedy, 2006b). Prednisolone, a synthetic corticosteroid with</w:t>
      </w:r>
      <w:r>
        <w:rPr>
          <w:spacing w:val="1"/>
        </w:rPr>
        <w:t> </w:t>
      </w:r>
      <w:r>
        <w:rPr/>
        <w:t>anti-inflammatory properties may have exerted the beneficial effect recorded in</w:t>
      </w:r>
      <w:r>
        <w:rPr>
          <w:spacing w:val="1"/>
        </w:rPr>
        <w:t> </w:t>
      </w:r>
      <w:r>
        <w:rPr/>
        <w:t>the present investigation through its various mechanisms. These mechanisms</w:t>
      </w:r>
      <w:r>
        <w:rPr>
          <w:spacing w:val="1"/>
        </w:rPr>
        <w:t> </w:t>
      </w:r>
      <w:r>
        <w:rPr/>
        <w:t>include inhibitory effects on fibroblasts, phenomena which are of importance in</w:t>
      </w:r>
      <w:r>
        <w:rPr>
          <w:spacing w:val="1"/>
        </w:rPr>
        <w:t> </w:t>
      </w:r>
      <w:r>
        <w:rPr/>
        <w:t>the suppression of later phases of inflammation, inhibition of accumulation of</w:t>
      </w:r>
      <w:r>
        <w:rPr>
          <w:spacing w:val="1"/>
        </w:rPr>
        <w:t> </w:t>
      </w:r>
      <w:r>
        <w:rPr/>
        <w:t>macrophages and the formation by macropages of an activator of plasminogen;</w:t>
      </w:r>
      <w:r>
        <w:rPr>
          <w:spacing w:val="1"/>
        </w:rPr>
        <w:t> </w:t>
      </w:r>
      <w:r>
        <w:rPr/>
        <w:t>and also inhibition of the release of arachidonic acid from phospholipids, thereby</w:t>
      </w:r>
      <w:r>
        <w:rPr>
          <w:spacing w:val="1"/>
        </w:rPr>
        <w:t> </w:t>
      </w:r>
      <w:r>
        <w:rPr/>
        <w:t>decreasing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formation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prostaglandins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related</w:t>
      </w:r>
      <w:r>
        <w:rPr>
          <w:spacing w:val="1"/>
        </w:rPr>
        <w:t> </w:t>
      </w:r>
      <w:r>
        <w:rPr/>
        <w:t>compounds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-61"/>
        </w:rPr>
        <w:t> </w:t>
      </w:r>
      <w:r>
        <w:rPr/>
        <w:t>prostaglandin endoperoxides and thromboxane, which may play important role in</w:t>
      </w:r>
      <w:r>
        <w:rPr>
          <w:spacing w:val="-61"/>
        </w:rPr>
        <w:t> </w:t>
      </w:r>
      <w:r>
        <w:rPr/>
        <w:t>inflammation (Rollo, 1980; Uguru, 2006). The present results are very important</w:t>
      </w:r>
      <w:r>
        <w:rPr>
          <w:spacing w:val="1"/>
        </w:rPr>
        <w:t> </w:t>
      </w:r>
      <w:r>
        <w:rPr/>
        <w:t>improvements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trypanosomiasis</w:t>
      </w:r>
      <w:r>
        <w:rPr>
          <w:spacing w:val="1"/>
        </w:rPr>
        <w:t> </w:t>
      </w:r>
      <w:r>
        <w:rPr/>
        <w:t>therapy</w:t>
      </w:r>
      <w:r>
        <w:rPr>
          <w:spacing w:val="1"/>
        </w:rPr>
        <w:t> </w:t>
      </w:r>
      <w:r>
        <w:rPr/>
        <w:t>because</w:t>
      </w:r>
      <w:r>
        <w:rPr>
          <w:spacing w:val="1"/>
        </w:rPr>
        <w:t> </w:t>
      </w:r>
      <w:r>
        <w:rPr/>
        <w:t>melarsoprol-induced</w:t>
      </w:r>
      <w:r>
        <w:rPr>
          <w:spacing w:val="1"/>
        </w:rPr>
        <w:t> </w:t>
      </w:r>
      <w:r>
        <w:rPr/>
        <w:t>encephalopathy is usually fatal (Pepin &amp; Milford, 1991), starting from coma to</w:t>
      </w:r>
      <w:r>
        <w:rPr>
          <w:spacing w:val="1"/>
        </w:rPr>
        <w:t> </w:t>
      </w:r>
      <w:r>
        <w:rPr/>
        <w:t>death.</w:t>
      </w:r>
    </w:p>
    <w:p>
      <w:pPr>
        <w:pStyle w:val="BodyText"/>
        <w:spacing w:line="487" w:lineRule="auto" w:before="212"/>
        <w:ind w:left="620" w:right="746" w:firstLine="720"/>
        <w:jc w:val="both"/>
      </w:pPr>
      <w:r>
        <w:rPr/>
        <w:t>The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results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present</w:t>
      </w:r>
      <w:r>
        <w:rPr>
          <w:spacing w:val="1"/>
        </w:rPr>
        <w:t> </w:t>
      </w:r>
      <w:r>
        <w:rPr/>
        <w:t>investigation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shown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combination</w:t>
      </w:r>
      <w:r>
        <w:rPr>
          <w:spacing w:val="1"/>
        </w:rPr>
        <w:t> </w:t>
      </w:r>
      <w:r>
        <w:rPr/>
        <w:t>therapy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special</w:t>
      </w:r>
      <w:r>
        <w:rPr>
          <w:spacing w:val="1"/>
        </w:rPr>
        <w:t> </w:t>
      </w:r>
      <w:r>
        <w:rPr/>
        <w:t>treatment</w:t>
      </w:r>
      <w:r>
        <w:rPr>
          <w:spacing w:val="1"/>
        </w:rPr>
        <w:t> </w:t>
      </w:r>
      <w:r>
        <w:rPr/>
        <w:t>schedules</w:t>
      </w:r>
      <w:r>
        <w:rPr>
          <w:spacing w:val="1"/>
        </w:rPr>
        <w:t> </w:t>
      </w:r>
      <w:r>
        <w:rPr/>
        <w:t>adopted</w:t>
      </w:r>
      <w:r>
        <w:rPr>
          <w:spacing w:val="64"/>
        </w:rPr>
        <w:t> </w:t>
      </w:r>
      <w:r>
        <w:rPr/>
        <w:t>for</w:t>
      </w:r>
      <w:r>
        <w:rPr>
          <w:spacing w:val="1"/>
        </w:rPr>
        <w:t> </w:t>
      </w:r>
      <w:r>
        <w:rPr/>
        <w:t>melarsoprol and prednisolone had no adverse effects on the blood pressure and</w:t>
      </w:r>
      <w:r>
        <w:rPr>
          <w:spacing w:val="1"/>
        </w:rPr>
        <w:t> </w:t>
      </w:r>
      <w:r>
        <w:rPr/>
        <w:t>pulse rate of the patients (Table 24). Increased heart rate and other clinical signs</w:t>
      </w:r>
      <w:r>
        <w:rPr>
          <w:spacing w:val="1"/>
        </w:rPr>
        <w:t> </w:t>
      </w:r>
      <w:r>
        <w:rPr/>
        <w:t>associated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trypanocidal</w:t>
      </w:r>
      <w:r>
        <w:rPr>
          <w:spacing w:val="1"/>
        </w:rPr>
        <w:t> </w:t>
      </w:r>
      <w:r>
        <w:rPr/>
        <w:t>drugs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linked</w:t>
      </w:r>
      <w:r>
        <w:rPr>
          <w:spacing w:val="63"/>
        </w:rPr>
        <w:t> </w:t>
      </w:r>
      <w:r>
        <w:rPr/>
        <w:t>with</w:t>
      </w:r>
      <w:r>
        <w:rPr>
          <w:spacing w:val="64"/>
        </w:rPr>
        <w:t> </w:t>
      </w:r>
      <w:r>
        <w:rPr/>
        <w:t>decreased</w:t>
      </w:r>
      <w:r>
        <w:rPr>
          <w:spacing w:val="1"/>
        </w:rPr>
        <w:t> </w:t>
      </w:r>
      <w:r>
        <w:rPr/>
        <w:t>serum</w:t>
      </w:r>
      <w:r>
        <w:rPr>
          <w:spacing w:val="31"/>
        </w:rPr>
        <w:t> </w:t>
      </w:r>
      <w:r>
        <w:rPr/>
        <w:t>cation</w:t>
      </w:r>
      <w:r>
        <w:rPr>
          <w:spacing w:val="31"/>
        </w:rPr>
        <w:t> </w:t>
      </w:r>
      <w:r>
        <w:rPr/>
        <w:t>(Ca,</w:t>
      </w:r>
      <w:r>
        <w:rPr>
          <w:spacing w:val="30"/>
        </w:rPr>
        <w:t> </w:t>
      </w:r>
      <w:r>
        <w:rPr/>
        <w:t>Mg,</w:t>
      </w:r>
      <w:r>
        <w:rPr>
          <w:spacing w:val="30"/>
        </w:rPr>
        <w:t> </w:t>
      </w:r>
      <w:r>
        <w:rPr/>
        <w:t>Na,</w:t>
      </w:r>
      <w:r>
        <w:rPr>
          <w:spacing w:val="31"/>
        </w:rPr>
        <w:t> </w:t>
      </w:r>
      <w:r>
        <w:rPr/>
        <w:t>K)</w:t>
      </w:r>
      <w:r>
        <w:rPr>
          <w:spacing w:val="30"/>
        </w:rPr>
        <w:t> </w:t>
      </w:r>
      <w:r>
        <w:rPr/>
        <w:t>concentrations</w:t>
      </w:r>
      <w:r>
        <w:rPr>
          <w:spacing w:val="30"/>
        </w:rPr>
        <w:t> </w:t>
      </w:r>
      <w:r>
        <w:rPr/>
        <w:t>(Schillinger,</w:t>
      </w:r>
      <w:r>
        <w:rPr>
          <w:spacing w:val="30"/>
        </w:rPr>
        <w:t> </w:t>
      </w:r>
      <w:r>
        <w:rPr/>
        <w:t>1989).</w:t>
      </w:r>
      <w:r>
        <w:rPr>
          <w:spacing w:val="31"/>
        </w:rPr>
        <w:t> </w:t>
      </w:r>
      <w:r>
        <w:rPr/>
        <w:t>Adverse</w:t>
      </w:r>
    </w:p>
    <w:p>
      <w:pPr>
        <w:spacing w:after="0" w:line="487" w:lineRule="auto"/>
        <w:jc w:val="both"/>
        <w:sectPr>
          <w:pgSz w:w="11910" w:h="16840"/>
          <w:pgMar w:header="724" w:footer="0" w:top="1300" w:bottom="280" w:left="1540" w:right="400"/>
        </w:sectPr>
      </w:pPr>
    </w:p>
    <w:p>
      <w:pPr>
        <w:pStyle w:val="BodyText"/>
        <w:spacing w:line="487" w:lineRule="auto" w:before="124"/>
        <w:ind w:left="620" w:right="747"/>
        <w:jc w:val="both"/>
      </w:pPr>
      <w:r>
        <w:rPr/>
        <w:t>reactions such as breathlessness, tachycardia and dizziness associated with</w:t>
      </w:r>
      <w:r>
        <w:rPr>
          <w:spacing w:val="1"/>
        </w:rPr>
        <w:t> </w:t>
      </w:r>
      <w:r>
        <w:rPr/>
        <w:t>pentamidine have been probably connected with sharp fall of blood pressure</w:t>
      </w:r>
      <w:r>
        <w:rPr>
          <w:spacing w:val="1"/>
        </w:rPr>
        <w:t> </w:t>
      </w:r>
      <w:r>
        <w:rPr/>
        <w:t>(Rollo, 1980).</w:t>
      </w:r>
      <w:r>
        <w:rPr>
          <w:spacing w:val="1"/>
        </w:rPr>
        <w:t> </w:t>
      </w:r>
      <w:r>
        <w:rPr/>
        <w:t>Since these adverse reactions including hypotension were not</w:t>
      </w:r>
      <w:r>
        <w:rPr>
          <w:spacing w:val="1"/>
        </w:rPr>
        <w:t> </w:t>
      </w:r>
      <w:r>
        <w:rPr/>
        <w:t>recorded in the treated patients, it means that the combination therapy and the</w:t>
      </w:r>
      <w:r>
        <w:rPr>
          <w:spacing w:val="1"/>
        </w:rPr>
        <w:t> </w:t>
      </w:r>
      <w:r>
        <w:rPr/>
        <w:t>special treatment schedules adopted reduced or abolished the adverse effects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mechanism</w:t>
      </w:r>
      <w:r>
        <w:rPr>
          <w:spacing w:val="1"/>
        </w:rPr>
        <w:t> </w:t>
      </w:r>
      <w:r>
        <w:rPr/>
        <w:t>yet</w:t>
      </w:r>
      <w:r>
        <w:rPr>
          <w:spacing w:val="1"/>
        </w:rPr>
        <w:t> </w:t>
      </w:r>
      <w:r>
        <w:rPr/>
        <w:t>unknown.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increase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body</w:t>
      </w:r>
      <w:r>
        <w:rPr>
          <w:spacing w:val="1"/>
        </w:rPr>
        <w:t> </w:t>
      </w:r>
      <w:r>
        <w:rPr/>
        <w:t>temperature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decrease in body weight recorded in some patients (Tables 22 and 23) could be</w:t>
      </w:r>
      <w:r>
        <w:rPr>
          <w:spacing w:val="1"/>
        </w:rPr>
        <w:t> </w:t>
      </w:r>
      <w:r>
        <w:rPr/>
        <w:t>due to pyexia and emaciation respectively. These are features associated with</w:t>
      </w:r>
      <w:r>
        <w:rPr>
          <w:spacing w:val="1"/>
        </w:rPr>
        <w:t> </w:t>
      </w:r>
      <w:r>
        <w:rPr/>
        <w:t>typanosomiasis,</w:t>
      </w:r>
      <w:r>
        <w:rPr>
          <w:spacing w:val="2"/>
        </w:rPr>
        <w:t> </w:t>
      </w:r>
      <w:r>
        <w:rPr/>
        <w:t>but</w:t>
      </w:r>
      <w:r>
        <w:rPr>
          <w:spacing w:val="1"/>
        </w:rPr>
        <w:t> </w:t>
      </w:r>
      <w:r>
        <w:rPr/>
        <w:t>they normalized</w:t>
      </w:r>
      <w:r>
        <w:rPr>
          <w:spacing w:val="2"/>
        </w:rPr>
        <w:t> </w:t>
      </w:r>
      <w:r>
        <w:rPr/>
        <w:t>after</w:t>
      </w:r>
      <w:r>
        <w:rPr>
          <w:spacing w:val="2"/>
        </w:rPr>
        <w:t> </w:t>
      </w:r>
      <w:r>
        <w:rPr/>
        <w:t>treatment.</w:t>
      </w:r>
    </w:p>
    <w:p>
      <w:pPr>
        <w:pStyle w:val="BodyText"/>
        <w:spacing w:line="484" w:lineRule="auto" w:before="206"/>
        <w:ind w:left="620" w:right="744" w:firstLine="720"/>
        <w:jc w:val="both"/>
        <w:rPr>
          <w:rFonts w:ascii="Arial"/>
          <w:i/>
        </w:rPr>
      </w:pPr>
      <w:r>
        <w:rPr/>
        <w:t>The</w:t>
      </w:r>
      <w:r>
        <w:rPr>
          <w:spacing w:val="1"/>
        </w:rPr>
        <w:t> </w:t>
      </w:r>
      <w:r>
        <w:rPr/>
        <w:t>sequential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biochemical</w:t>
      </w:r>
      <w:r>
        <w:rPr>
          <w:spacing w:val="1"/>
        </w:rPr>
        <w:t> </w:t>
      </w:r>
      <w:r>
        <w:rPr/>
        <w:t>abnormalities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human</w:t>
      </w:r>
      <w:r>
        <w:rPr>
          <w:spacing w:val="1"/>
        </w:rPr>
        <w:t> </w:t>
      </w:r>
      <w:r>
        <w:rPr/>
        <w:t>trypanosomiasis has not been adequately documented (Anosa, 1988; Abenga &amp;</w:t>
      </w:r>
      <w:r>
        <w:rPr>
          <w:spacing w:val="1"/>
        </w:rPr>
        <w:t> </w:t>
      </w:r>
      <w:r>
        <w:rPr/>
        <w:t>Anosa, 2005). Both trypanosomiasis and its treatment tend to have adverse</w:t>
      </w:r>
      <w:r>
        <w:rPr>
          <w:spacing w:val="1"/>
        </w:rPr>
        <w:t> </w:t>
      </w:r>
      <w:r>
        <w:rPr/>
        <w:t>effects on the host. Before treatment in the present study, Na</w:t>
      </w:r>
      <w:r>
        <w:rPr>
          <w:vertAlign w:val="superscript"/>
        </w:rPr>
        <w:t>+</w:t>
      </w:r>
      <w:r>
        <w:rPr>
          <w:vertAlign w:val="baseline"/>
        </w:rPr>
        <w:t> increased in only</w:t>
      </w:r>
      <w:r>
        <w:rPr>
          <w:spacing w:val="1"/>
          <w:vertAlign w:val="baseline"/>
        </w:rPr>
        <w:t> </w:t>
      </w:r>
      <w:r>
        <w:rPr>
          <w:vertAlign w:val="baseline"/>
        </w:rPr>
        <w:t>one patient, decreased in a few others and the rest had normal values. The CL</w:t>
      </w:r>
      <w:r>
        <w:rPr>
          <w:vertAlign w:val="superscript"/>
        </w:rPr>
        <w:t>-</w:t>
      </w:r>
      <w:r>
        <w:rPr>
          <w:spacing w:val="1"/>
          <w:vertAlign w:val="baseline"/>
        </w:rPr>
        <w:t> </w:t>
      </w:r>
      <w:r>
        <w:rPr>
          <w:vertAlign w:val="baseline"/>
        </w:rPr>
        <w:t>component</w:t>
      </w:r>
      <w:r>
        <w:rPr>
          <w:spacing w:val="1"/>
          <w:vertAlign w:val="baseline"/>
        </w:rPr>
        <w:t> </w:t>
      </w:r>
      <w:r>
        <w:rPr>
          <w:vertAlign w:val="baseline"/>
        </w:rPr>
        <w:t>decreased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four</w:t>
      </w:r>
      <w:r>
        <w:rPr>
          <w:spacing w:val="1"/>
          <w:vertAlign w:val="baseline"/>
        </w:rPr>
        <w:t> </w:t>
      </w:r>
      <w:r>
        <w:rPr>
          <w:vertAlign w:val="baseline"/>
        </w:rPr>
        <w:t>patients.</w:t>
      </w:r>
      <w:r>
        <w:rPr>
          <w:spacing w:val="1"/>
          <w:vertAlign w:val="baseline"/>
        </w:rPr>
        <w:t> </w:t>
      </w:r>
      <w:r>
        <w:rPr>
          <w:vertAlign w:val="baseline"/>
        </w:rPr>
        <w:t>There</w:t>
      </w:r>
      <w:r>
        <w:rPr>
          <w:spacing w:val="1"/>
          <w:vertAlign w:val="baseline"/>
        </w:rPr>
        <w:t> </w:t>
      </w:r>
      <w:r>
        <w:rPr>
          <w:vertAlign w:val="baseline"/>
        </w:rPr>
        <w:t>were</w:t>
      </w:r>
      <w:r>
        <w:rPr>
          <w:spacing w:val="1"/>
          <w:vertAlign w:val="baseline"/>
        </w:rPr>
        <w:t> </w:t>
      </w:r>
      <w:r>
        <w:rPr>
          <w:vertAlign w:val="baseline"/>
        </w:rPr>
        <w:t>increases</w:t>
      </w:r>
      <w:r>
        <w:rPr>
          <w:spacing w:val="64"/>
          <w:vertAlign w:val="baseline"/>
        </w:rPr>
        <w:t> </w:t>
      </w:r>
      <w:r>
        <w:rPr>
          <w:vertAlign w:val="baseline"/>
        </w:rPr>
        <w:t>in</w:t>
      </w:r>
      <w:r>
        <w:rPr>
          <w:spacing w:val="64"/>
          <w:vertAlign w:val="baseline"/>
        </w:rPr>
        <w:t> </w:t>
      </w:r>
      <w:r>
        <w:rPr>
          <w:vertAlign w:val="baseline"/>
        </w:rPr>
        <w:t>serum</w:t>
      </w:r>
      <w:r>
        <w:rPr>
          <w:spacing w:val="-61"/>
          <w:vertAlign w:val="baseline"/>
        </w:rPr>
        <w:t> </w:t>
      </w:r>
      <w:r>
        <w:rPr>
          <w:vertAlign w:val="baseline"/>
        </w:rPr>
        <w:t>potassium level in three patients. These values persisted during the treatment of</w:t>
      </w:r>
      <w:r>
        <w:rPr>
          <w:spacing w:val="1"/>
          <w:vertAlign w:val="baseline"/>
        </w:rPr>
        <w:t> </w:t>
      </w:r>
      <w:r>
        <w:rPr>
          <w:vertAlign w:val="baseline"/>
        </w:rPr>
        <w:t>the patients. Some of these findings are similar to the pattern of infection in</w:t>
      </w:r>
      <w:r>
        <w:rPr>
          <w:spacing w:val="1"/>
          <w:vertAlign w:val="baseline"/>
        </w:rPr>
        <w:t> </w:t>
      </w:r>
      <w:r>
        <w:rPr>
          <w:vertAlign w:val="baseline"/>
        </w:rPr>
        <w:t>animals due to</w:t>
      </w:r>
      <w:r>
        <w:rPr>
          <w:spacing w:val="63"/>
          <w:vertAlign w:val="baseline"/>
        </w:rPr>
        <w:t> </w:t>
      </w:r>
      <w:r>
        <w:rPr>
          <w:rFonts w:ascii="Arial"/>
          <w:i/>
          <w:vertAlign w:val="baseline"/>
        </w:rPr>
        <w:t>T. congolense</w:t>
      </w:r>
      <w:r>
        <w:rPr>
          <w:vertAlign w:val="baseline"/>
        </w:rPr>
        <w:t>, </w:t>
      </w:r>
      <w:r>
        <w:rPr>
          <w:rFonts w:ascii="Arial"/>
          <w:i/>
          <w:vertAlign w:val="baseline"/>
        </w:rPr>
        <w:t>T. brucei</w:t>
      </w:r>
      <w:r>
        <w:rPr>
          <w:vertAlign w:val="baseline"/>
        </w:rPr>
        <w:t>, </w:t>
      </w:r>
      <w:r>
        <w:rPr>
          <w:rFonts w:ascii="Arial"/>
          <w:i/>
          <w:vertAlign w:val="baseline"/>
        </w:rPr>
        <w:t>T. equiperdum </w:t>
      </w:r>
      <w:r>
        <w:rPr>
          <w:vertAlign w:val="baseline"/>
        </w:rPr>
        <w:t>and </w:t>
      </w:r>
      <w:r>
        <w:rPr>
          <w:rFonts w:ascii="Arial"/>
          <w:i/>
          <w:vertAlign w:val="baseline"/>
        </w:rPr>
        <w:t>T. vivax </w:t>
      </w:r>
      <w:r>
        <w:rPr>
          <w:vertAlign w:val="baseline"/>
        </w:rPr>
        <w:t>(Gray,</w:t>
      </w:r>
      <w:r>
        <w:rPr>
          <w:spacing w:val="1"/>
          <w:vertAlign w:val="baseline"/>
        </w:rPr>
        <w:t> </w:t>
      </w:r>
      <w:r>
        <w:rPr>
          <w:vertAlign w:val="baseline"/>
        </w:rPr>
        <w:t>1963; Omotainse </w:t>
      </w:r>
      <w:r>
        <w:rPr>
          <w:rFonts w:ascii="Arial"/>
          <w:i/>
          <w:vertAlign w:val="baseline"/>
        </w:rPr>
        <w:t>et al., </w:t>
      </w:r>
      <w:r>
        <w:rPr>
          <w:vertAlign w:val="baseline"/>
        </w:rPr>
        <w:t>2000; Ndoutamia, Mbakasse, Ibrahim &amp; Khadija, 2002).</w:t>
      </w:r>
      <w:r>
        <w:rPr>
          <w:spacing w:val="1"/>
          <w:vertAlign w:val="baseline"/>
        </w:rPr>
        <w:t> </w:t>
      </w:r>
      <w:r>
        <w:rPr>
          <w:vertAlign w:val="baseline"/>
        </w:rPr>
        <w:t>The difference in these recorded results may be due to the chronic nature of </w:t>
      </w:r>
      <w:r>
        <w:rPr>
          <w:rFonts w:ascii="Arial"/>
          <w:i/>
          <w:vertAlign w:val="baseline"/>
        </w:rPr>
        <w:t>T.</w:t>
      </w:r>
      <w:r>
        <w:rPr>
          <w:rFonts w:ascii="Arial"/>
          <w:i/>
          <w:spacing w:val="1"/>
          <w:vertAlign w:val="baseline"/>
        </w:rPr>
        <w:t> </w:t>
      </w:r>
      <w:r>
        <w:rPr>
          <w:rFonts w:ascii="Arial"/>
          <w:i/>
          <w:vertAlign w:val="baseline"/>
        </w:rPr>
        <w:t>gambiense</w:t>
      </w:r>
      <w:r>
        <w:rPr>
          <w:vertAlign w:val="baseline"/>
        </w:rPr>
        <w:t>, the infective trypanosomes in the patients under investigation. </w:t>
      </w:r>
      <w:r>
        <w:rPr>
          <w:rFonts w:ascii="Arial"/>
          <w:i/>
          <w:vertAlign w:val="baseline"/>
        </w:rPr>
        <w:t>T.</w:t>
      </w:r>
      <w:r>
        <w:rPr>
          <w:rFonts w:ascii="Arial"/>
          <w:i/>
          <w:spacing w:val="1"/>
          <w:vertAlign w:val="baseline"/>
        </w:rPr>
        <w:t> </w:t>
      </w:r>
      <w:r>
        <w:rPr>
          <w:rFonts w:ascii="Arial"/>
          <w:i/>
          <w:vertAlign w:val="baseline"/>
        </w:rPr>
        <w:t>rhodesiense </w:t>
      </w:r>
      <w:r>
        <w:rPr>
          <w:vertAlign w:val="baseline"/>
        </w:rPr>
        <w:t>runs acute course of infection. The increase in the K</w:t>
      </w:r>
      <w:r>
        <w:rPr>
          <w:vertAlign w:val="superscript"/>
        </w:rPr>
        <w:t>+</w:t>
      </w:r>
      <w:r>
        <w:rPr>
          <w:vertAlign w:val="baseline"/>
        </w:rPr>
        <w:t> concentration</w:t>
      </w:r>
      <w:r>
        <w:rPr>
          <w:spacing w:val="1"/>
          <w:vertAlign w:val="baseline"/>
        </w:rPr>
        <w:t> </w:t>
      </w:r>
      <w:r>
        <w:rPr>
          <w:vertAlign w:val="baseline"/>
        </w:rPr>
        <w:t>might be from the damaged red blood cells and tissues. The possible defective</w:t>
      </w:r>
      <w:r>
        <w:rPr>
          <w:spacing w:val="1"/>
          <w:vertAlign w:val="baseline"/>
        </w:rPr>
        <w:t> </w:t>
      </w:r>
      <w:r>
        <w:rPr>
          <w:vertAlign w:val="baseline"/>
        </w:rPr>
        <w:t>kidney</w:t>
      </w:r>
      <w:r>
        <w:rPr>
          <w:spacing w:val="19"/>
          <w:vertAlign w:val="baseline"/>
        </w:rPr>
        <w:t> </w:t>
      </w:r>
      <w:r>
        <w:rPr>
          <w:vertAlign w:val="baseline"/>
        </w:rPr>
        <w:t>could</w:t>
      </w:r>
      <w:r>
        <w:rPr>
          <w:spacing w:val="20"/>
          <w:vertAlign w:val="baseline"/>
        </w:rPr>
        <w:t> </w:t>
      </w:r>
      <w:r>
        <w:rPr>
          <w:vertAlign w:val="baseline"/>
        </w:rPr>
        <w:t>also</w:t>
      </w:r>
      <w:r>
        <w:rPr>
          <w:spacing w:val="19"/>
          <w:vertAlign w:val="baseline"/>
        </w:rPr>
        <w:t> </w:t>
      </w:r>
      <w:r>
        <w:rPr>
          <w:vertAlign w:val="baseline"/>
        </w:rPr>
        <w:t>be</w:t>
      </w:r>
      <w:r>
        <w:rPr>
          <w:spacing w:val="21"/>
          <w:vertAlign w:val="baseline"/>
        </w:rPr>
        <w:t> </w:t>
      </w:r>
      <w:r>
        <w:rPr>
          <w:vertAlign w:val="baseline"/>
        </w:rPr>
        <w:t>responsible</w:t>
      </w:r>
      <w:r>
        <w:rPr>
          <w:spacing w:val="20"/>
          <w:vertAlign w:val="baseline"/>
        </w:rPr>
        <w:t> </w:t>
      </w:r>
      <w:r>
        <w:rPr>
          <w:vertAlign w:val="baseline"/>
        </w:rPr>
        <w:t>for</w:t>
      </w:r>
      <w:r>
        <w:rPr>
          <w:spacing w:val="22"/>
          <w:vertAlign w:val="baseline"/>
        </w:rPr>
        <w:t> </w:t>
      </w:r>
      <w:r>
        <w:rPr>
          <w:vertAlign w:val="baseline"/>
        </w:rPr>
        <w:t>the</w:t>
      </w:r>
      <w:r>
        <w:rPr>
          <w:spacing w:val="22"/>
          <w:vertAlign w:val="baseline"/>
        </w:rPr>
        <w:t> </w:t>
      </w:r>
      <w:r>
        <w:rPr>
          <w:vertAlign w:val="baseline"/>
        </w:rPr>
        <w:t>increases</w:t>
      </w:r>
      <w:r>
        <w:rPr>
          <w:spacing w:val="20"/>
          <w:vertAlign w:val="baseline"/>
        </w:rPr>
        <w:t> </w:t>
      </w:r>
      <w:r>
        <w:rPr>
          <w:vertAlign w:val="baseline"/>
        </w:rPr>
        <w:t>(Anosa,</w:t>
      </w:r>
      <w:r>
        <w:rPr>
          <w:spacing w:val="19"/>
          <w:vertAlign w:val="baseline"/>
        </w:rPr>
        <w:t> </w:t>
      </w:r>
      <w:r>
        <w:rPr>
          <w:vertAlign w:val="baseline"/>
        </w:rPr>
        <w:t>1988;</w:t>
      </w:r>
      <w:r>
        <w:rPr>
          <w:spacing w:val="20"/>
          <w:vertAlign w:val="baseline"/>
        </w:rPr>
        <w:t> </w:t>
      </w:r>
      <w:r>
        <w:rPr>
          <w:vertAlign w:val="baseline"/>
        </w:rPr>
        <w:t>Ndoutamia</w:t>
      </w:r>
      <w:r>
        <w:rPr>
          <w:spacing w:val="30"/>
          <w:vertAlign w:val="baseline"/>
        </w:rPr>
        <w:t> </w:t>
      </w:r>
      <w:r>
        <w:rPr>
          <w:rFonts w:ascii="Arial"/>
          <w:i/>
          <w:vertAlign w:val="baseline"/>
        </w:rPr>
        <w:t>et</w:t>
      </w:r>
    </w:p>
    <w:p>
      <w:pPr>
        <w:spacing w:after="0" w:line="484" w:lineRule="auto"/>
        <w:jc w:val="both"/>
        <w:rPr>
          <w:rFonts w:ascii="Arial"/>
        </w:rPr>
        <w:sectPr>
          <w:pgSz w:w="11910" w:h="16840"/>
          <w:pgMar w:header="724" w:footer="0" w:top="1300" w:bottom="280" w:left="1540" w:right="400"/>
        </w:sectPr>
      </w:pPr>
    </w:p>
    <w:p>
      <w:pPr>
        <w:pStyle w:val="BodyText"/>
        <w:spacing w:line="484" w:lineRule="auto" w:before="118"/>
        <w:ind w:left="620" w:right="755"/>
        <w:jc w:val="both"/>
      </w:pPr>
      <w:r>
        <w:rPr>
          <w:rFonts w:ascii="Arial"/>
          <w:i/>
        </w:rPr>
        <w:t>al., </w:t>
      </w:r>
      <w:r>
        <w:rPr/>
        <w:t>2002). These</w:t>
      </w:r>
      <w:r>
        <w:rPr>
          <w:spacing w:val="1"/>
        </w:rPr>
        <w:t> </w:t>
      </w:r>
      <w:r>
        <w:rPr/>
        <w:t>serum</w:t>
      </w:r>
      <w:r>
        <w:rPr>
          <w:spacing w:val="1"/>
        </w:rPr>
        <w:t> </w:t>
      </w:r>
      <w:r>
        <w:rPr/>
        <w:t>electrolytes</w:t>
      </w:r>
      <w:r>
        <w:rPr>
          <w:spacing w:val="1"/>
        </w:rPr>
        <w:t> </w:t>
      </w:r>
      <w:r>
        <w:rPr/>
        <w:t>returned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normal levels in</w:t>
      </w:r>
      <w:r>
        <w:rPr>
          <w:spacing w:val="1"/>
        </w:rPr>
        <w:t> </w:t>
      </w:r>
      <w:r>
        <w:rPr/>
        <w:t>the</w:t>
      </w:r>
      <w:r>
        <w:rPr>
          <w:spacing w:val="63"/>
        </w:rPr>
        <w:t> </w:t>
      </w:r>
      <w:r>
        <w:rPr/>
        <w:t>patients</w:t>
      </w:r>
      <w:r>
        <w:rPr>
          <w:spacing w:val="1"/>
        </w:rPr>
        <w:t> </w:t>
      </w:r>
      <w:r>
        <w:rPr/>
        <w:t>after</w:t>
      </w:r>
      <w:r>
        <w:rPr>
          <w:spacing w:val="1"/>
        </w:rPr>
        <w:t> </w:t>
      </w:r>
      <w:r>
        <w:rPr/>
        <w:t>treatment.</w:t>
      </w:r>
    </w:p>
    <w:p>
      <w:pPr>
        <w:pStyle w:val="BodyText"/>
        <w:spacing w:line="482" w:lineRule="auto" w:before="206"/>
        <w:ind w:left="620" w:right="745" w:firstLine="720"/>
        <w:jc w:val="both"/>
      </w:pPr>
      <w:r>
        <w:rPr/>
        <w:t>The</w:t>
      </w:r>
      <w:r>
        <w:rPr>
          <w:spacing w:val="1"/>
        </w:rPr>
        <w:t> </w:t>
      </w:r>
      <w:r>
        <w:rPr/>
        <w:t>increase</w:t>
      </w:r>
      <w:r>
        <w:rPr>
          <w:spacing w:val="1"/>
        </w:rPr>
        <w:t> </w:t>
      </w:r>
      <w:r>
        <w:rPr/>
        <w:t>recorded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blood</w:t>
      </w:r>
      <w:r>
        <w:rPr>
          <w:spacing w:val="1"/>
        </w:rPr>
        <w:t> </w:t>
      </w:r>
      <w:r>
        <w:rPr/>
        <w:t>urea</w:t>
      </w:r>
      <w:r>
        <w:rPr>
          <w:spacing w:val="1"/>
        </w:rPr>
        <w:t> </w:t>
      </w:r>
      <w:r>
        <w:rPr/>
        <w:t>concentrations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patients are in agreement with earlier observations </w:t>
      </w:r>
      <w:r>
        <w:rPr>
          <w:rFonts w:ascii="Arial"/>
          <w:i/>
        </w:rPr>
        <w:t>T. vivax </w:t>
      </w:r>
      <w:r>
        <w:rPr/>
        <w:t>infections in animals</w:t>
      </w:r>
      <w:r>
        <w:rPr>
          <w:spacing w:val="1"/>
        </w:rPr>
        <w:t> </w:t>
      </w:r>
      <w:r>
        <w:rPr/>
        <w:t>(bovine and ovine) (Hudson 1944; Isoun, Isoun &amp; </w:t>
      </w:r>
      <w:r>
        <w:rPr>
          <w:rFonts w:ascii="Arial"/>
          <w:i/>
        </w:rPr>
        <w:t>Anosa, </w:t>
      </w:r>
      <w:r>
        <w:rPr/>
        <w:t>1979); and also with</w:t>
      </w:r>
      <w:r>
        <w:rPr>
          <w:spacing w:val="1"/>
        </w:rPr>
        <w:t> </w:t>
      </w:r>
      <w:r>
        <w:rPr/>
        <w:t>observation in </w:t>
      </w:r>
      <w:r>
        <w:rPr>
          <w:rFonts w:ascii="Arial"/>
          <w:i/>
        </w:rPr>
        <w:t>T. congolense </w:t>
      </w:r>
      <w:r>
        <w:rPr/>
        <w:t>infection of sahelian goats recorded by Ndoutamia</w:t>
      </w:r>
      <w:r>
        <w:rPr>
          <w:spacing w:val="1"/>
        </w:rPr>
        <w:t> </w:t>
      </w:r>
      <w:r>
        <w:rPr>
          <w:rFonts w:ascii="Arial"/>
          <w:i/>
        </w:rPr>
        <w:t>et al. </w:t>
      </w:r>
      <w:r>
        <w:rPr/>
        <w:t>(2002). The concentration of alkaline phosphatase (ALKP) in some of the</w:t>
      </w:r>
      <w:r>
        <w:rPr>
          <w:spacing w:val="1"/>
        </w:rPr>
        <w:t> </w:t>
      </w:r>
      <w:r>
        <w:rPr/>
        <w:t>patients</w:t>
      </w:r>
      <w:r>
        <w:rPr>
          <w:spacing w:val="1"/>
        </w:rPr>
        <w:t> </w:t>
      </w:r>
      <w:r>
        <w:rPr/>
        <w:t>before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during</w:t>
      </w:r>
      <w:r>
        <w:rPr>
          <w:spacing w:val="1"/>
        </w:rPr>
        <w:t> </w:t>
      </w:r>
      <w:r>
        <w:rPr/>
        <w:t>treatment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agreement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that</w:t>
      </w:r>
      <w:r>
        <w:rPr>
          <w:spacing w:val="63"/>
        </w:rPr>
        <w:t> </w:t>
      </w:r>
      <w:r>
        <w:rPr/>
        <w:t>observed</w:t>
      </w:r>
      <w:r>
        <w:rPr>
          <w:spacing w:val="64"/>
        </w:rPr>
        <w:t> </w:t>
      </w:r>
      <w:r>
        <w:rPr/>
        <w:t>in</w:t>
      </w:r>
      <w:r>
        <w:rPr>
          <w:spacing w:val="1"/>
        </w:rPr>
        <w:t> </w:t>
      </w:r>
      <w:r>
        <w:rPr/>
        <w:t>animal</w:t>
      </w:r>
      <w:r>
        <w:rPr>
          <w:spacing w:val="1"/>
        </w:rPr>
        <w:t> </w:t>
      </w:r>
      <w:r>
        <w:rPr/>
        <w:t>model</w:t>
      </w:r>
      <w:r>
        <w:rPr>
          <w:spacing w:val="1"/>
        </w:rPr>
        <w:t> </w:t>
      </w:r>
      <w:r>
        <w:rPr/>
        <w:t>infected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>
          <w:rFonts w:ascii="Arial"/>
          <w:i/>
        </w:rPr>
        <w:t>T.</w:t>
      </w:r>
      <w:r>
        <w:rPr>
          <w:rFonts w:ascii="Arial"/>
          <w:i/>
          <w:spacing w:val="1"/>
        </w:rPr>
        <w:t> </w:t>
      </w:r>
      <w:r>
        <w:rPr>
          <w:rFonts w:ascii="Arial"/>
          <w:i/>
        </w:rPr>
        <w:t>evansi</w:t>
      </w:r>
      <w:r>
        <w:rPr/>
        <w:t>,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disagrees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situation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>
          <w:rFonts w:ascii="Arial"/>
          <w:i/>
        </w:rPr>
        <w:t>T.</w:t>
      </w:r>
      <w:r>
        <w:rPr>
          <w:rFonts w:ascii="Arial"/>
          <w:i/>
          <w:spacing w:val="-64"/>
        </w:rPr>
        <w:t> </w:t>
      </w:r>
      <w:r>
        <w:rPr>
          <w:rFonts w:ascii="Arial"/>
          <w:i/>
        </w:rPr>
        <w:t>rhodesiense </w:t>
      </w:r>
      <w:r>
        <w:rPr/>
        <w:t>infection of mice where there were no changes (Moon </w:t>
      </w:r>
      <w:r>
        <w:rPr>
          <w:rFonts w:ascii="Arial"/>
          <w:i/>
        </w:rPr>
        <w:t>et al., </w:t>
      </w:r>
      <w:r>
        <w:rPr/>
        <w:t>1968).</w:t>
      </w:r>
      <w:r>
        <w:rPr>
          <w:spacing w:val="1"/>
        </w:rPr>
        <w:t> </w:t>
      </w:r>
      <w:r>
        <w:rPr/>
        <w:t>This difference in the two human infective trypanosomes </w:t>
      </w:r>
      <w:r>
        <w:rPr>
          <w:rFonts w:ascii="Arial"/>
          <w:i/>
        </w:rPr>
        <w:t>T. rhodesiense </w:t>
      </w:r>
      <w:r>
        <w:rPr/>
        <w:t>and </w:t>
      </w:r>
      <w:r>
        <w:rPr>
          <w:rFonts w:ascii="Arial"/>
          <w:i/>
        </w:rPr>
        <w:t>T.</w:t>
      </w:r>
      <w:r>
        <w:rPr>
          <w:rFonts w:ascii="Arial"/>
          <w:i/>
          <w:spacing w:val="1"/>
        </w:rPr>
        <w:t> </w:t>
      </w:r>
      <w:r>
        <w:rPr>
          <w:rFonts w:ascii="Arial"/>
          <w:i/>
        </w:rPr>
        <w:t>gambiense</w:t>
      </w:r>
      <w:r>
        <w:rPr>
          <w:rFonts w:ascii="Arial"/>
          <w:i/>
          <w:spacing w:val="1"/>
        </w:rPr>
        <w:t> </w:t>
      </w:r>
      <w:r>
        <w:rPr/>
        <w:t>could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due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acute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chronic</w:t>
      </w:r>
      <w:r>
        <w:rPr>
          <w:spacing w:val="1"/>
        </w:rPr>
        <w:t> </w:t>
      </w:r>
      <w:r>
        <w:rPr/>
        <w:t>nature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respectively. With chronicity, there is a tendency for more damage to the tissues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organs.</w:t>
      </w:r>
    </w:p>
    <w:p>
      <w:pPr>
        <w:pStyle w:val="BodyText"/>
        <w:spacing w:line="484" w:lineRule="auto" w:before="203"/>
        <w:ind w:left="620" w:right="746" w:firstLine="720"/>
        <w:jc w:val="both"/>
      </w:pPr>
      <w:r>
        <w:rPr/>
        <w:t>Analysis of other enzymes (AST and GPT) showed increases in some of</w:t>
      </w:r>
      <w:r>
        <w:rPr>
          <w:spacing w:val="1"/>
        </w:rPr>
        <w:t> </w:t>
      </w:r>
      <w:r>
        <w:rPr/>
        <w:t>the patients during infection and treatment. The observations during infection are</w:t>
      </w:r>
      <w:r>
        <w:rPr>
          <w:spacing w:val="-61"/>
        </w:rPr>
        <w:t> </w:t>
      </w:r>
      <w:r>
        <w:rPr/>
        <w:t>in agreement with those of previous workers (Gray, 1963; Omotainse</w:t>
      </w:r>
      <w:r>
        <w:rPr>
          <w:spacing w:val="63"/>
        </w:rPr>
        <w:t> </w:t>
      </w:r>
      <w:r>
        <w:rPr>
          <w:rFonts w:ascii="Arial"/>
          <w:i/>
        </w:rPr>
        <w:t>et al.,</w:t>
      </w:r>
      <w:r>
        <w:rPr>
          <w:rFonts w:ascii="Arial"/>
          <w:i/>
          <w:spacing w:val="1"/>
        </w:rPr>
        <w:t> </w:t>
      </w:r>
      <w:r>
        <w:rPr/>
        <w:t>2000)</w:t>
      </w:r>
      <w:r>
        <w:rPr>
          <w:spacing w:val="1"/>
        </w:rPr>
        <w:t> </w:t>
      </w:r>
      <w:r>
        <w:rPr/>
        <w:t>who</w:t>
      </w:r>
      <w:r>
        <w:rPr>
          <w:spacing w:val="1"/>
        </w:rPr>
        <w:t> </w:t>
      </w:r>
      <w:r>
        <w:rPr/>
        <w:t>recorded</w:t>
      </w:r>
      <w:r>
        <w:rPr>
          <w:spacing w:val="1"/>
        </w:rPr>
        <w:t> </w:t>
      </w:r>
      <w:r>
        <w:rPr/>
        <w:t>same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>
          <w:rFonts w:ascii="Arial"/>
          <w:i/>
        </w:rPr>
        <w:t>T.</w:t>
      </w:r>
      <w:r>
        <w:rPr>
          <w:rFonts w:ascii="Arial"/>
          <w:i/>
          <w:spacing w:val="1"/>
        </w:rPr>
        <w:t> </w:t>
      </w:r>
      <w:r>
        <w:rPr>
          <w:rFonts w:ascii="Arial"/>
          <w:i/>
        </w:rPr>
        <w:t>vivax</w:t>
      </w:r>
      <w:r>
        <w:rPr>
          <w:rFonts w:ascii="Arial"/>
          <w:i/>
          <w:spacing w:val="1"/>
        </w:rPr>
        <w:t> </w:t>
      </w:r>
      <w:r>
        <w:rPr/>
        <w:t>infection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sheep,</w:t>
      </w:r>
      <w:r>
        <w:rPr>
          <w:spacing w:val="1"/>
        </w:rPr>
        <w:t> </w:t>
      </w:r>
      <w:r>
        <w:rPr/>
        <w:t>cattle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goats.</w:t>
      </w:r>
      <w:r>
        <w:rPr>
          <w:spacing w:val="1"/>
        </w:rPr>
        <w:t> </w:t>
      </w:r>
      <w:r>
        <w:rPr/>
        <w:t>Accumulation of transaminases in the plasma usually indicates the presence of</w:t>
      </w:r>
      <w:r>
        <w:rPr>
          <w:spacing w:val="1"/>
        </w:rPr>
        <w:t> </w:t>
      </w:r>
      <w:r>
        <w:rPr/>
        <w:t>tissue</w:t>
      </w:r>
      <w:r>
        <w:rPr>
          <w:spacing w:val="1"/>
        </w:rPr>
        <w:t> </w:t>
      </w:r>
      <w:r>
        <w:rPr/>
        <w:t>damage.</w:t>
      </w:r>
      <w:r>
        <w:rPr>
          <w:spacing w:val="1"/>
        </w:rPr>
        <w:t> </w:t>
      </w:r>
      <w:r>
        <w:rPr/>
        <w:t>Alteration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tissues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kidneys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liver</w:t>
      </w:r>
      <w:r>
        <w:rPr>
          <w:spacing w:val="1"/>
        </w:rPr>
        <w:t> </w:t>
      </w:r>
      <w:r>
        <w:rPr/>
        <w:t>results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defective plasma filtration and changes in the serum</w:t>
      </w:r>
      <w:r>
        <w:rPr>
          <w:spacing w:val="63"/>
        </w:rPr>
        <w:t> </w:t>
      </w:r>
      <w:r>
        <w:rPr/>
        <w:t>components. Treatment</w:t>
      </w:r>
      <w:r>
        <w:rPr>
          <w:spacing w:val="1"/>
        </w:rPr>
        <w:t> </w:t>
      </w:r>
      <w:r>
        <w:rPr/>
        <w:t>with pentamidine contributes to this damage. Pentamidine has been shown to be</w:t>
      </w:r>
      <w:r>
        <w:rPr>
          <w:spacing w:val="-61"/>
        </w:rPr>
        <w:t> </w:t>
      </w:r>
      <w:r>
        <w:rPr/>
        <w:t>concentrated in the kidney and liver (Brack </w:t>
      </w:r>
      <w:r>
        <w:rPr>
          <w:rFonts w:ascii="Arial"/>
          <w:i/>
        </w:rPr>
        <w:t>et al., </w:t>
      </w:r>
      <w:r>
        <w:rPr/>
        <w:t>1972). This has accounted for</w:t>
      </w:r>
      <w:r>
        <w:rPr>
          <w:spacing w:val="1"/>
        </w:rPr>
        <w:t> </w:t>
      </w:r>
      <w:r>
        <w:rPr/>
        <w:t>the prophylactic activity of pentamidine for six months and also for its toxic effect.</w:t>
      </w:r>
      <w:r>
        <w:rPr>
          <w:spacing w:val="-61"/>
        </w:rPr>
        <w:t> </w:t>
      </w:r>
      <w:r>
        <w:rPr/>
        <w:t>It</w:t>
      </w:r>
      <w:r>
        <w:rPr>
          <w:spacing w:val="22"/>
        </w:rPr>
        <w:t> </w:t>
      </w:r>
      <w:r>
        <w:rPr/>
        <w:t>has</w:t>
      </w:r>
      <w:r>
        <w:rPr>
          <w:spacing w:val="19"/>
        </w:rPr>
        <w:t> </w:t>
      </w:r>
      <w:r>
        <w:rPr/>
        <w:t>been</w:t>
      </w:r>
      <w:r>
        <w:rPr>
          <w:spacing w:val="23"/>
        </w:rPr>
        <w:t> </w:t>
      </w:r>
      <w:r>
        <w:rPr/>
        <w:t>observed</w:t>
      </w:r>
      <w:r>
        <w:rPr>
          <w:spacing w:val="20"/>
        </w:rPr>
        <w:t> </w:t>
      </w:r>
      <w:r>
        <w:rPr/>
        <w:t>that</w:t>
      </w:r>
      <w:r>
        <w:rPr>
          <w:spacing w:val="22"/>
        </w:rPr>
        <w:t> </w:t>
      </w:r>
      <w:r>
        <w:rPr/>
        <w:t>the</w:t>
      </w:r>
      <w:r>
        <w:rPr>
          <w:spacing w:val="21"/>
        </w:rPr>
        <w:t> </w:t>
      </w:r>
      <w:r>
        <w:rPr/>
        <w:t>high</w:t>
      </w:r>
      <w:r>
        <w:rPr>
          <w:spacing w:val="22"/>
        </w:rPr>
        <w:t> </w:t>
      </w:r>
      <w:r>
        <w:rPr/>
        <w:t>levels</w:t>
      </w:r>
      <w:r>
        <w:rPr>
          <w:spacing w:val="21"/>
        </w:rPr>
        <w:t> </w:t>
      </w:r>
      <w:r>
        <w:rPr/>
        <w:t>of</w:t>
      </w:r>
      <w:r>
        <w:rPr>
          <w:spacing w:val="22"/>
        </w:rPr>
        <w:t> </w:t>
      </w:r>
      <w:r>
        <w:rPr/>
        <w:t>the</w:t>
      </w:r>
      <w:r>
        <w:rPr>
          <w:spacing w:val="23"/>
        </w:rPr>
        <w:t> </w:t>
      </w:r>
      <w:r>
        <w:rPr/>
        <w:t>enzymes</w:t>
      </w:r>
      <w:r>
        <w:rPr>
          <w:spacing w:val="21"/>
        </w:rPr>
        <w:t> </w:t>
      </w:r>
      <w:r>
        <w:rPr/>
        <w:t>usually</w:t>
      </w:r>
      <w:r>
        <w:rPr>
          <w:spacing w:val="19"/>
        </w:rPr>
        <w:t> </w:t>
      </w:r>
      <w:r>
        <w:rPr/>
        <w:t>correlate</w:t>
      </w:r>
      <w:r>
        <w:rPr>
          <w:spacing w:val="23"/>
        </w:rPr>
        <w:t> </w:t>
      </w:r>
      <w:r>
        <w:rPr/>
        <w:t>with</w:t>
      </w:r>
    </w:p>
    <w:p>
      <w:pPr>
        <w:spacing w:after="0" w:line="484" w:lineRule="auto"/>
        <w:jc w:val="both"/>
        <w:sectPr>
          <w:pgSz w:w="11910" w:h="16840"/>
          <w:pgMar w:header="724" w:footer="0" w:top="1300" w:bottom="280" w:left="1540" w:right="400"/>
        </w:sectPr>
      </w:pPr>
    </w:p>
    <w:p>
      <w:pPr>
        <w:pStyle w:val="BodyText"/>
        <w:spacing w:line="487" w:lineRule="auto" w:before="118"/>
        <w:ind w:left="620" w:right="745"/>
        <w:jc w:val="both"/>
      </w:pPr>
      <w:r>
        <w:rPr/>
        <w:t>periods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parasitaemia</w:t>
      </w:r>
      <w:r>
        <w:rPr>
          <w:spacing w:val="1"/>
        </w:rPr>
        <w:t> </w:t>
      </w:r>
      <w:r>
        <w:rPr/>
        <w:t>during</w:t>
      </w:r>
      <w:r>
        <w:rPr>
          <w:spacing w:val="1"/>
        </w:rPr>
        <w:t> </w:t>
      </w:r>
      <w:r>
        <w:rPr/>
        <w:t>infection</w:t>
      </w:r>
      <w:r>
        <w:rPr>
          <w:spacing w:val="1"/>
        </w:rPr>
        <w:t> </w:t>
      </w:r>
      <w:r>
        <w:rPr/>
        <w:t>(Omotainse</w:t>
      </w:r>
      <w:r>
        <w:rPr>
          <w:spacing w:val="1"/>
        </w:rPr>
        <w:t> </w:t>
      </w:r>
      <w:r>
        <w:rPr>
          <w:rFonts w:ascii="Arial"/>
          <w:i/>
        </w:rPr>
        <w:t>et al., </w:t>
      </w:r>
      <w:r>
        <w:rPr/>
        <w:t>2000).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suggests that the increases may be partly due to organ damage or from the</w:t>
      </w:r>
      <w:r>
        <w:rPr>
          <w:spacing w:val="1"/>
        </w:rPr>
        <w:t> </w:t>
      </w:r>
      <w:r>
        <w:rPr/>
        <w:t>metabolite products of the parasites (Anosa, 1988). In all the cases, the levels</w:t>
      </w:r>
      <w:r>
        <w:rPr>
          <w:spacing w:val="1"/>
        </w:rPr>
        <w:t> </w:t>
      </w:r>
      <w:r>
        <w:rPr/>
        <w:t>normalized</w:t>
      </w:r>
      <w:r>
        <w:rPr>
          <w:spacing w:val="4"/>
        </w:rPr>
        <w:t> </w:t>
      </w:r>
      <w:r>
        <w:rPr/>
        <w:t>after</w:t>
      </w:r>
      <w:r>
        <w:rPr>
          <w:spacing w:val="3"/>
        </w:rPr>
        <w:t> </w:t>
      </w:r>
      <w:r>
        <w:rPr/>
        <w:t>treatment.</w:t>
      </w:r>
    </w:p>
    <w:p>
      <w:pPr>
        <w:pStyle w:val="BodyText"/>
        <w:spacing w:line="487" w:lineRule="auto" w:before="202"/>
        <w:ind w:left="620" w:right="750" w:firstLine="720"/>
        <w:jc w:val="both"/>
      </w:pPr>
      <w:r>
        <w:rPr/>
        <w:t>The</w:t>
      </w:r>
      <w:r>
        <w:rPr>
          <w:spacing w:val="1"/>
        </w:rPr>
        <w:t> </w:t>
      </w:r>
      <w:r>
        <w:rPr/>
        <w:t>diagnosis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trypanosomiasis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humans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animals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low</w:t>
      </w:r>
      <w:r>
        <w:rPr>
          <w:spacing w:val="1"/>
        </w:rPr>
        <w:t> </w:t>
      </w:r>
      <w:r>
        <w:rPr/>
        <w:t>parasitaemia is hampered by low diagnostic sensitivity of traditional detection</w:t>
      </w:r>
      <w:r>
        <w:rPr>
          <w:spacing w:val="1"/>
        </w:rPr>
        <w:t> </w:t>
      </w:r>
      <w:r>
        <w:rPr/>
        <w:t>methods (Truc </w:t>
      </w:r>
      <w:r>
        <w:rPr>
          <w:rFonts w:ascii="Arial"/>
          <w:i/>
        </w:rPr>
        <w:t>et al., </w:t>
      </w:r>
      <w:r>
        <w:rPr/>
        <w:t>1998a; Rebeski </w:t>
      </w:r>
      <w:r>
        <w:rPr>
          <w:rFonts w:ascii="Arial"/>
          <w:i/>
        </w:rPr>
        <w:t>et al., </w:t>
      </w:r>
      <w:r>
        <w:rPr/>
        <w:t>1999). The introduction of modern</w:t>
      </w:r>
      <w:r>
        <w:rPr>
          <w:spacing w:val="1"/>
        </w:rPr>
        <w:t> </w:t>
      </w:r>
      <w:r>
        <w:rPr/>
        <w:t>techniques such as Polymerase Chain Reaction (PCR) becomes essential. PCR</w:t>
      </w:r>
      <w:r>
        <w:rPr>
          <w:spacing w:val="1"/>
        </w:rPr>
        <w:t> </w:t>
      </w:r>
      <w:r>
        <w:rPr/>
        <w:t>provides a highly sensitive</w:t>
      </w:r>
      <w:r>
        <w:rPr>
          <w:spacing w:val="1"/>
        </w:rPr>
        <w:t> </w:t>
      </w:r>
      <w:r>
        <w:rPr/>
        <w:t>tool for the assessment of</w:t>
      </w:r>
      <w:r>
        <w:rPr>
          <w:spacing w:val="1"/>
        </w:rPr>
        <w:t> </w:t>
      </w:r>
      <w:r>
        <w:rPr/>
        <w:t>therapeutic efficiency,</w:t>
      </w:r>
      <w:r>
        <w:rPr>
          <w:spacing w:val="1"/>
        </w:rPr>
        <w:t> </w:t>
      </w:r>
      <w:r>
        <w:rPr/>
        <w:t>disease progression and drug resistance, especially in chronic infections when</w:t>
      </w:r>
      <w:r>
        <w:rPr>
          <w:spacing w:val="1"/>
        </w:rPr>
        <w:t> </w:t>
      </w:r>
      <w:r>
        <w:rPr/>
        <w:t>the level of parasitaemia is low or when trypanosomes are sequestered at cryptic</w:t>
      </w:r>
      <w:r>
        <w:rPr>
          <w:spacing w:val="-61"/>
        </w:rPr>
        <w:t> </w:t>
      </w:r>
      <w:r>
        <w:rPr/>
        <w:t>sites (Clausen </w:t>
      </w:r>
      <w:r>
        <w:rPr>
          <w:rFonts w:ascii="Arial"/>
          <w:i/>
        </w:rPr>
        <w:t>et al., </w:t>
      </w:r>
      <w:r>
        <w:rPr/>
        <w:t>1999). Hence, the use of PCR in the analysis of the blood</w:t>
      </w:r>
      <w:r>
        <w:rPr>
          <w:spacing w:val="1"/>
        </w:rPr>
        <w:t> </w:t>
      </w:r>
      <w:r>
        <w:rPr/>
        <w:t>samples of the patients in the present work is of significance. The present work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shown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Whatman</w:t>
      </w:r>
      <w:r>
        <w:rPr>
          <w:spacing w:val="1"/>
        </w:rPr>
        <w:t> </w:t>
      </w:r>
      <w:r>
        <w:rPr/>
        <w:t>filter</w:t>
      </w:r>
      <w:r>
        <w:rPr>
          <w:spacing w:val="1"/>
        </w:rPr>
        <w:t> </w:t>
      </w:r>
      <w:r>
        <w:rPr/>
        <w:t>paper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good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collection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dry</w:t>
      </w:r>
      <w:r>
        <w:rPr>
          <w:spacing w:val="1"/>
        </w:rPr>
        <w:t> </w:t>
      </w:r>
      <w:r>
        <w:rPr/>
        <w:t>preservation</w:t>
      </w:r>
      <w:r>
        <w:rPr>
          <w:spacing w:val="2"/>
        </w:rPr>
        <w:t> </w:t>
      </w:r>
      <w:r>
        <w:rPr/>
        <w:t>of</w:t>
      </w:r>
      <w:r>
        <w:rPr>
          <w:spacing w:val="3"/>
        </w:rPr>
        <w:t> </w:t>
      </w:r>
      <w:r>
        <w:rPr/>
        <w:t>human</w:t>
      </w:r>
      <w:r>
        <w:rPr>
          <w:spacing w:val="1"/>
        </w:rPr>
        <w:t> </w:t>
      </w:r>
      <w:r>
        <w:rPr/>
        <w:t>blood</w:t>
      </w:r>
      <w:r>
        <w:rPr>
          <w:spacing w:val="1"/>
        </w:rPr>
        <w:t> </w:t>
      </w:r>
      <w:r>
        <w:rPr/>
        <w:t>samples for</w:t>
      </w:r>
      <w:r>
        <w:rPr>
          <w:spacing w:val="2"/>
        </w:rPr>
        <w:t> </w:t>
      </w:r>
      <w:r>
        <w:rPr/>
        <w:t>PCR.</w:t>
      </w:r>
    </w:p>
    <w:p>
      <w:pPr>
        <w:pStyle w:val="BodyText"/>
        <w:spacing w:line="487" w:lineRule="auto" w:before="189"/>
        <w:ind w:left="620" w:right="746" w:firstLine="720"/>
        <w:jc w:val="both"/>
      </w:pPr>
      <w:r>
        <w:rPr/>
        <w:t>Therefore,</w:t>
      </w:r>
      <w:r>
        <w:rPr>
          <w:spacing w:val="41"/>
        </w:rPr>
        <w:t> </w:t>
      </w:r>
      <w:r>
        <w:rPr/>
        <w:t>with</w:t>
      </w:r>
      <w:r>
        <w:rPr>
          <w:spacing w:val="37"/>
        </w:rPr>
        <w:t> </w:t>
      </w:r>
      <w:r>
        <w:rPr/>
        <w:t>Whatman</w:t>
      </w:r>
      <w:r>
        <w:rPr>
          <w:spacing w:val="40"/>
        </w:rPr>
        <w:t> </w:t>
      </w:r>
      <w:r>
        <w:rPr/>
        <w:t>filter</w:t>
      </w:r>
      <w:r>
        <w:rPr>
          <w:spacing w:val="40"/>
        </w:rPr>
        <w:t> </w:t>
      </w:r>
      <w:r>
        <w:rPr/>
        <w:t>paper,</w:t>
      </w:r>
      <w:r>
        <w:rPr>
          <w:spacing w:val="42"/>
        </w:rPr>
        <w:t> </w:t>
      </w:r>
      <w:r>
        <w:rPr/>
        <w:t>blood</w:t>
      </w:r>
      <w:r>
        <w:rPr>
          <w:spacing w:val="41"/>
        </w:rPr>
        <w:t> </w:t>
      </w:r>
      <w:r>
        <w:rPr/>
        <w:t>samples</w:t>
      </w:r>
      <w:r>
        <w:rPr>
          <w:spacing w:val="41"/>
        </w:rPr>
        <w:t> </w:t>
      </w:r>
      <w:r>
        <w:rPr/>
        <w:t>can</w:t>
      </w:r>
      <w:r>
        <w:rPr>
          <w:spacing w:val="42"/>
        </w:rPr>
        <w:t> </w:t>
      </w:r>
      <w:r>
        <w:rPr/>
        <w:t>be</w:t>
      </w:r>
      <w:r>
        <w:rPr>
          <w:spacing w:val="41"/>
        </w:rPr>
        <w:t> </w:t>
      </w:r>
      <w:r>
        <w:rPr/>
        <w:t>preserved</w:t>
      </w:r>
      <w:r>
        <w:rPr>
          <w:spacing w:val="-61"/>
        </w:rPr>
        <w:t> </w:t>
      </w:r>
      <w:r>
        <w:rPr/>
        <w:t>and transported from Africa to advanced laboratories abroad without the usual</w:t>
      </w:r>
      <w:r>
        <w:rPr>
          <w:spacing w:val="1"/>
        </w:rPr>
        <w:t> </w:t>
      </w:r>
      <w:r>
        <w:rPr/>
        <w:t>chains of refrigeration of samples after collection and in transit. In Plate 12, S*</w:t>
      </w:r>
      <w:r>
        <w:rPr>
          <w:spacing w:val="1"/>
        </w:rPr>
        <w:t> </w:t>
      </w:r>
      <w:r>
        <w:rPr/>
        <w:t>and S** show the lanes containing the samples of positive untreated patients.</w:t>
      </w:r>
      <w:r>
        <w:rPr>
          <w:spacing w:val="1"/>
        </w:rPr>
        <w:t> </w:t>
      </w:r>
      <w:r>
        <w:rPr/>
        <w:t>These two lanes have conspicuous and appropriate bands. Plate 11 shows the</w:t>
      </w:r>
      <w:r>
        <w:rPr>
          <w:spacing w:val="1"/>
        </w:rPr>
        <w:t> </w:t>
      </w:r>
      <w:r>
        <w:rPr/>
        <w:t>lanes</w:t>
      </w:r>
      <w:r>
        <w:rPr>
          <w:spacing w:val="1"/>
        </w:rPr>
        <w:t> </w:t>
      </w:r>
      <w:r>
        <w:rPr/>
        <w:t>containing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samples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sleeping</w:t>
      </w:r>
      <w:r>
        <w:rPr>
          <w:spacing w:val="1"/>
        </w:rPr>
        <w:t> </w:t>
      </w:r>
      <w:r>
        <w:rPr/>
        <w:t>sickness</w:t>
      </w:r>
      <w:r>
        <w:rPr>
          <w:spacing w:val="1"/>
        </w:rPr>
        <w:t> </w:t>
      </w:r>
      <w:r>
        <w:rPr/>
        <w:t>patients</w:t>
      </w:r>
      <w:r>
        <w:rPr>
          <w:spacing w:val="1"/>
        </w:rPr>
        <w:t> </w:t>
      </w:r>
      <w:r>
        <w:rPr/>
        <w:t>collected</w:t>
      </w:r>
      <w:r>
        <w:rPr>
          <w:spacing w:val="1"/>
        </w:rPr>
        <w:t> </w:t>
      </w:r>
      <w:r>
        <w:rPr/>
        <w:t>after</w:t>
      </w:r>
      <w:r>
        <w:rPr>
          <w:spacing w:val="1"/>
        </w:rPr>
        <w:t> </w:t>
      </w:r>
      <w:r>
        <w:rPr/>
        <w:t>treatment,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bands.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indicates</w:t>
      </w:r>
      <w:r>
        <w:rPr>
          <w:spacing w:val="1"/>
        </w:rPr>
        <w:t> </w:t>
      </w:r>
      <w:r>
        <w:rPr/>
        <w:t>drug</w:t>
      </w:r>
      <w:r>
        <w:rPr>
          <w:spacing w:val="1"/>
        </w:rPr>
        <w:t> </w:t>
      </w:r>
      <w:r>
        <w:rPr/>
        <w:t>efficacy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resistance.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methods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extraction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DNA</w:t>
      </w:r>
      <w:r>
        <w:rPr>
          <w:spacing w:val="1"/>
        </w:rPr>
        <w:t> </w:t>
      </w:r>
      <w:r>
        <w:rPr/>
        <w:t>(preparation</w:t>
      </w:r>
      <w:r>
        <w:rPr>
          <w:spacing w:val="1"/>
        </w:rPr>
        <w:t> </w:t>
      </w:r>
      <w:r>
        <w:rPr/>
        <w:t>of</w:t>
      </w:r>
      <w:r>
        <w:rPr>
          <w:spacing w:val="63"/>
        </w:rPr>
        <w:t> </w:t>
      </w:r>
      <w:r>
        <w:rPr/>
        <w:t>DNA</w:t>
      </w:r>
      <w:r>
        <w:rPr>
          <w:spacing w:val="1"/>
        </w:rPr>
        <w:t> </w:t>
      </w:r>
      <w:r>
        <w:rPr/>
        <w:t>templates) employed in the present work are efficient and useful. The Chelex</w:t>
      </w:r>
      <w:r>
        <w:rPr>
          <w:spacing w:val="1"/>
        </w:rPr>
        <w:t> </w:t>
      </w:r>
      <w:r>
        <w:rPr/>
        <w:t>technique</w:t>
      </w:r>
      <w:r>
        <w:rPr>
          <w:spacing w:val="18"/>
        </w:rPr>
        <w:t> </w:t>
      </w:r>
      <w:r>
        <w:rPr/>
        <w:t>is</w:t>
      </w:r>
      <w:r>
        <w:rPr>
          <w:spacing w:val="17"/>
        </w:rPr>
        <w:t> </w:t>
      </w:r>
      <w:r>
        <w:rPr/>
        <w:t>a</w:t>
      </w:r>
      <w:r>
        <w:rPr>
          <w:spacing w:val="18"/>
        </w:rPr>
        <w:t> </w:t>
      </w:r>
      <w:r>
        <w:rPr/>
        <w:t>shorter</w:t>
      </w:r>
      <w:r>
        <w:rPr>
          <w:spacing w:val="16"/>
        </w:rPr>
        <w:t> </w:t>
      </w:r>
      <w:r>
        <w:rPr/>
        <w:t>method</w:t>
      </w:r>
      <w:r>
        <w:rPr>
          <w:spacing w:val="18"/>
        </w:rPr>
        <w:t> </w:t>
      </w:r>
      <w:r>
        <w:rPr/>
        <w:t>but</w:t>
      </w:r>
      <w:r>
        <w:rPr>
          <w:spacing w:val="18"/>
        </w:rPr>
        <w:t> </w:t>
      </w:r>
      <w:r>
        <w:rPr/>
        <w:t>the</w:t>
      </w:r>
      <w:r>
        <w:rPr>
          <w:spacing w:val="18"/>
        </w:rPr>
        <w:t> </w:t>
      </w:r>
      <w:r>
        <w:rPr/>
        <w:t>DNAzol</w:t>
      </w:r>
      <w:r>
        <w:rPr>
          <w:spacing w:val="18"/>
        </w:rPr>
        <w:t> </w:t>
      </w:r>
      <w:r>
        <w:rPr/>
        <w:t>method</w:t>
      </w:r>
      <w:r>
        <w:rPr>
          <w:spacing w:val="18"/>
        </w:rPr>
        <w:t> </w:t>
      </w:r>
      <w:r>
        <w:rPr/>
        <w:t>preserved</w:t>
      </w:r>
      <w:r>
        <w:rPr>
          <w:spacing w:val="18"/>
        </w:rPr>
        <w:t> </w:t>
      </w:r>
      <w:r>
        <w:rPr/>
        <w:t>the</w:t>
      </w:r>
      <w:r>
        <w:rPr>
          <w:spacing w:val="18"/>
        </w:rPr>
        <w:t> </w:t>
      </w:r>
      <w:r>
        <w:rPr/>
        <w:t>stability</w:t>
      </w:r>
      <w:r>
        <w:rPr>
          <w:spacing w:val="16"/>
        </w:rPr>
        <w:t> </w:t>
      </w:r>
      <w:r>
        <w:rPr/>
        <w:t>of</w:t>
      </w:r>
    </w:p>
    <w:p>
      <w:pPr>
        <w:spacing w:after="0" w:line="487" w:lineRule="auto"/>
        <w:jc w:val="both"/>
        <w:sectPr>
          <w:pgSz w:w="11910" w:h="16840"/>
          <w:pgMar w:header="724" w:footer="0" w:top="1300" w:bottom="280" w:left="1540" w:right="400"/>
        </w:sectPr>
      </w:pPr>
    </w:p>
    <w:p>
      <w:pPr>
        <w:pStyle w:val="BodyText"/>
        <w:spacing w:line="487" w:lineRule="auto" w:before="124"/>
        <w:ind w:left="620" w:right="747"/>
        <w:jc w:val="both"/>
      </w:pPr>
      <w:r>
        <w:rPr/>
        <w:t>the</w:t>
      </w:r>
      <w:r>
        <w:rPr>
          <w:spacing w:val="1"/>
        </w:rPr>
        <w:t> </w:t>
      </w:r>
      <w:r>
        <w:rPr/>
        <w:t>DNA</w:t>
      </w:r>
      <w:r>
        <w:rPr>
          <w:spacing w:val="1"/>
        </w:rPr>
        <w:t> </w:t>
      </w:r>
      <w:r>
        <w:rPr/>
        <w:t>extracts</w:t>
      </w:r>
      <w:r>
        <w:rPr>
          <w:spacing w:val="1"/>
        </w:rPr>
        <w:t> </w:t>
      </w:r>
      <w:r>
        <w:rPr/>
        <w:t>longer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Chelex.</w:t>
      </w:r>
      <w:r>
        <w:rPr>
          <w:spacing w:val="1"/>
        </w:rPr>
        <w:t> </w:t>
      </w:r>
      <w:r>
        <w:rPr/>
        <w:t>Kirchoff</w:t>
      </w:r>
      <w:r>
        <w:rPr>
          <w:spacing w:val="1"/>
        </w:rPr>
        <w:t> </w:t>
      </w:r>
      <w:r>
        <w:rPr/>
        <w:t>(1998)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indicated</w:t>
      </w:r>
      <w:r>
        <w:rPr>
          <w:spacing w:val="1"/>
        </w:rPr>
        <w:t> </w:t>
      </w:r>
      <w:r>
        <w:rPr/>
        <w:t>the</w:t>
      </w:r>
      <w:r>
        <w:rPr>
          <w:spacing w:val="-61"/>
        </w:rPr>
        <w:t> </w:t>
      </w:r>
      <w:r>
        <w:rPr/>
        <w:t>advantages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PCR</w:t>
      </w:r>
      <w:r>
        <w:rPr>
          <w:spacing w:val="1"/>
        </w:rPr>
        <w:t> </w:t>
      </w:r>
      <w:r>
        <w:rPr/>
        <w:t>technology</w:t>
      </w:r>
      <w:r>
        <w:rPr>
          <w:spacing w:val="1"/>
        </w:rPr>
        <w:t> </w:t>
      </w:r>
      <w:r>
        <w:rPr/>
        <w:t>over</w:t>
      </w:r>
      <w:r>
        <w:rPr>
          <w:spacing w:val="1"/>
        </w:rPr>
        <w:t> </w:t>
      </w:r>
      <w:r>
        <w:rPr/>
        <w:t>others.</w:t>
      </w:r>
      <w:r>
        <w:rPr>
          <w:spacing w:val="1"/>
        </w:rPr>
        <w:t> </w:t>
      </w:r>
      <w:r>
        <w:rPr/>
        <w:t>Several</w:t>
      </w:r>
      <w:r>
        <w:rPr>
          <w:spacing w:val="1"/>
        </w:rPr>
        <w:t> </w:t>
      </w:r>
      <w:r>
        <w:rPr/>
        <w:t>methods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described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identify</w:t>
      </w:r>
      <w:r>
        <w:rPr>
          <w:spacing w:val="1"/>
        </w:rPr>
        <w:t> </w:t>
      </w:r>
      <w:r>
        <w:rPr/>
        <w:t>drug</w:t>
      </w:r>
      <w:r>
        <w:rPr>
          <w:spacing w:val="1"/>
        </w:rPr>
        <w:t> </w:t>
      </w:r>
      <w:r>
        <w:rPr/>
        <w:t>resistance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trypanosomes</w:t>
      </w:r>
      <w:r>
        <w:rPr>
          <w:spacing w:val="1"/>
        </w:rPr>
        <w:t> </w:t>
      </w:r>
      <w:r>
        <w:rPr/>
        <w:t>(Peregrine,</w:t>
      </w:r>
      <w:r>
        <w:rPr>
          <w:spacing w:val="1"/>
        </w:rPr>
        <w:t> </w:t>
      </w:r>
      <w:r>
        <w:rPr/>
        <w:t>1994).</w:t>
      </w:r>
      <w:r>
        <w:rPr>
          <w:spacing w:val="1"/>
        </w:rPr>
        <w:t> </w:t>
      </w:r>
      <w:r>
        <w:rPr/>
        <w:t>However,</w:t>
      </w:r>
      <w:r>
        <w:rPr>
          <w:spacing w:val="1"/>
        </w:rPr>
        <w:t> </w:t>
      </w:r>
      <w:r>
        <w:rPr/>
        <w:t>three</w:t>
      </w:r>
      <w:r>
        <w:rPr>
          <w:spacing w:val="1"/>
        </w:rPr>
        <w:t> </w:t>
      </w:r>
      <w:r>
        <w:rPr/>
        <w:t>types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technique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commonly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identify</w:t>
      </w:r>
      <w:r>
        <w:rPr>
          <w:spacing w:val="63"/>
        </w:rPr>
        <w:t> </w:t>
      </w:r>
      <w:r>
        <w:rPr/>
        <w:t>drug</w:t>
      </w:r>
      <w:r>
        <w:rPr>
          <w:spacing w:val="1"/>
        </w:rPr>
        <w:t> </w:t>
      </w:r>
      <w:r>
        <w:rPr/>
        <w:t>resistance:</w:t>
      </w:r>
      <w:r>
        <w:rPr>
          <w:spacing w:val="1"/>
        </w:rPr>
        <w:t> </w:t>
      </w:r>
      <w:r>
        <w:rPr/>
        <w:t>tests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ruminants;</w:t>
      </w:r>
      <w:r>
        <w:rPr>
          <w:spacing w:val="1"/>
        </w:rPr>
        <w:t> </w:t>
      </w:r>
      <w:r>
        <w:rPr/>
        <w:t>tests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mice;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>
          <w:rFonts w:ascii="Arial"/>
          <w:i/>
        </w:rPr>
        <w:t>in</w:t>
      </w:r>
      <w:r>
        <w:rPr>
          <w:rFonts w:ascii="Arial"/>
          <w:i/>
          <w:spacing w:val="1"/>
        </w:rPr>
        <w:t> </w:t>
      </w:r>
      <w:r>
        <w:rPr>
          <w:rFonts w:ascii="Arial"/>
          <w:i/>
        </w:rPr>
        <w:t>vitro</w:t>
      </w:r>
      <w:r>
        <w:rPr>
          <w:rFonts w:ascii="Arial"/>
          <w:i/>
          <w:spacing w:val="1"/>
        </w:rPr>
        <w:t> </w:t>
      </w:r>
      <w:r>
        <w:rPr/>
        <w:t>assays.</w:t>
      </w:r>
      <w:r>
        <w:rPr>
          <w:spacing w:val="64"/>
        </w:rPr>
        <w:t> </w:t>
      </w:r>
      <w:r>
        <w:rPr/>
        <w:t>As</w:t>
      </w:r>
      <w:r>
        <w:rPr>
          <w:spacing w:val="63"/>
        </w:rPr>
        <w:t> </w:t>
      </w:r>
      <w:r>
        <w:rPr/>
        <w:t>an</w:t>
      </w:r>
      <w:r>
        <w:rPr>
          <w:spacing w:val="1"/>
        </w:rPr>
        <w:t> </w:t>
      </w:r>
      <w:r>
        <w:rPr/>
        <w:t>alternative to the tests mentioned, the use of trypanocidal drug enzyme-linked</w:t>
      </w:r>
      <w:r>
        <w:rPr>
          <w:spacing w:val="1"/>
        </w:rPr>
        <w:t> </w:t>
      </w:r>
      <w:r>
        <w:rPr/>
        <w:t>immunosorbent assays (ELISAs) in combination with parasite detection test has</w:t>
      </w:r>
      <w:r>
        <w:rPr>
          <w:spacing w:val="1"/>
        </w:rPr>
        <w:t> </w:t>
      </w:r>
      <w:r>
        <w:rPr/>
        <w:t>given promising results for the detection of resistant trypanosomes (Eisler, Gault,</w:t>
      </w:r>
      <w:r>
        <w:rPr>
          <w:spacing w:val="-61"/>
        </w:rPr>
        <w:t> </w:t>
      </w:r>
      <w:r>
        <w:rPr/>
        <w:t>Moloo,</w:t>
      </w:r>
      <w:r>
        <w:rPr>
          <w:spacing w:val="2"/>
        </w:rPr>
        <w:t> </w:t>
      </w:r>
      <w:r>
        <w:rPr/>
        <w:t>Holmes</w:t>
      </w:r>
      <w:r>
        <w:rPr>
          <w:spacing w:val="1"/>
        </w:rPr>
        <w:t> </w:t>
      </w:r>
      <w:r>
        <w:rPr/>
        <w:t>&amp;</w:t>
      </w:r>
      <w:r>
        <w:rPr>
          <w:spacing w:val="3"/>
        </w:rPr>
        <w:t> </w:t>
      </w:r>
      <w:r>
        <w:rPr/>
        <w:t>Peregrine,</w:t>
      </w:r>
      <w:r>
        <w:rPr>
          <w:spacing w:val="3"/>
        </w:rPr>
        <w:t> </w:t>
      </w:r>
      <w:r>
        <w:rPr/>
        <w:t>1997).</w:t>
      </w:r>
    </w:p>
    <w:p>
      <w:pPr>
        <w:pStyle w:val="BodyText"/>
        <w:spacing w:line="487" w:lineRule="auto" w:before="197"/>
        <w:ind w:left="620" w:right="744" w:firstLine="720"/>
        <w:jc w:val="both"/>
      </w:pPr>
      <w:r>
        <w:rPr/>
        <w:t>In the absence of PCR, another less costly alternative would have been</w:t>
      </w:r>
      <w:r>
        <w:rPr>
          <w:spacing w:val="1"/>
        </w:rPr>
        <w:t> </w:t>
      </w:r>
      <w:r>
        <w:rPr/>
        <w:t>Card Agglutination Test for Trypanosomiasis (CATT).</w:t>
      </w:r>
      <w:r>
        <w:rPr>
          <w:spacing w:val="1"/>
        </w:rPr>
        <w:t> </w:t>
      </w:r>
      <w:r>
        <w:rPr/>
        <w:t>One of the disadvantages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CATT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trypanosome</w:t>
      </w:r>
      <w:r>
        <w:rPr>
          <w:spacing w:val="1"/>
        </w:rPr>
        <w:t> </w:t>
      </w:r>
      <w:r>
        <w:rPr/>
        <w:t>carriers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CATT-negative</w:t>
      </w:r>
      <w:r>
        <w:rPr>
          <w:spacing w:val="1"/>
        </w:rPr>
        <w:t> </w:t>
      </w:r>
      <w:r>
        <w:rPr/>
        <w:t>because</w:t>
      </w:r>
      <w:r>
        <w:rPr>
          <w:spacing w:val="1"/>
        </w:rPr>
        <w:t> </w:t>
      </w:r>
      <w:r>
        <w:rPr/>
        <w:t>their</w:t>
      </w:r>
      <w:r>
        <w:rPr>
          <w:spacing w:val="-61"/>
        </w:rPr>
        <w:t> </w:t>
      </w:r>
      <w:r>
        <w:rPr/>
        <w:t>parasites lack the Li Tat 1.3 gene, or because their parasites have this gene but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express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(Kirchoff,</w:t>
      </w:r>
      <w:r>
        <w:rPr>
          <w:spacing w:val="1"/>
        </w:rPr>
        <w:t> </w:t>
      </w:r>
      <w:r>
        <w:rPr/>
        <w:t>1998).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implication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following</w:t>
      </w:r>
      <w:r>
        <w:rPr>
          <w:spacing w:val="1"/>
        </w:rPr>
        <w:t> </w:t>
      </w:r>
      <w:r>
        <w:rPr/>
        <w:t>treatment of the CATT </w:t>
      </w:r>
      <w:r>
        <w:rPr>
          <w:w w:val="160"/>
        </w:rPr>
        <w:t>– </w:t>
      </w:r>
      <w:r>
        <w:rPr/>
        <w:t>positive cases, the CATT </w:t>
      </w:r>
      <w:r>
        <w:rPr>
          <w:w w:val="160"/>
        </w:rPr>
        <w:t>– </w:t>
      </w:r>
      <w:r>
        <w:rPr/>
        <w:t>negative carriers of the</w:t>
      </w:r>
      <w:r>
        <w:rPr>
          <w:spacing w:val="1"/>
        </w:rPr>
        <w:t> </w:t>
      </w:r>
      <w:r>
        <w:rPr/>
        <w:t>trypanosomes remain as human reservoir hosts for continuous infection of the</w:t>
      </w:r>
      <w:r>
        <w:rPr>
          <w:spacing w:val="1"/>
        </w:rPr>
        <w:t> </w:t>
      </w:r>
      <w:r>
        <w:rPr/>
        <w:t>population because CATT-negative individuals are rarely examined further.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also has implication for detection of drug resistance.</w:t>
      </w:r>
      <w:r>
        <w:rPr>
          <w:spacing w:val="1"/>
        </w:rPr>
        <w:t> </w:t>
      </w:r>
      <w:r>
        <w:rPr/>
        <w:t>Although in terms of cost-</w:t>
      </w:r>
      <w:r>
        <w:rPr>
          <w:spacing w:val="1"/>
        </w:rPr>
        <w:t> </w:t>
      </w:r>
      <w:r>
        <w:rPr/>
        <w:t>effectiveness these other methods are cheaper than the use of PCR, the better</w:t>
      </w:r>
      <w:r>
        <w:rPr>
          <w:spacing w:val="1"/>
        </w:rPr>
        <w:t> </w:t>
      </w:r>
      <w:r>
        <w:rPr/>
        <w:t>sensitivity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species</w:t>
      </w:r>
      <w:r>
        <w:rPr>
          <w:spacing w:val="1"/>
        </w:rPr>
        <w:t> </w:t>
      </w:r>
      <w:r>
        <w:rPr/>
        <w:t>specificity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PCR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important</w:t>
      </w:r>
      <w:r>
        <w:rPr>
          <w:spacing w:val="1"/>
        </w:rPr>
        <w:t> </w:t>
      </w:r>
      <w:r>
        <w:rPr/>
        <w:t>advantages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diagnosis,</w:t>
      </w:r>
      <w:r>
        <w:rPr>
          <w:spacing w:val="1"/>
        </w:rPr>
        <w:t> </w:t>
      </w:r>
      <w:r>
        <w:rPr/>
        <w:t>assessment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therapeutic</w:t>
      </w:r>
      <w:r>
        <w:rPr>
          <w:spacing w:val="1"/>
        </w:rPr>
        <w:t> </w:t>
      </w:r>
      <w:r>
        <w:rPr/>
        <w:t>efficacy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drug</w:t>
      </w:r>
      <w:r>
        <w:rPr>
          <w:spacing w:val="1"/>
        </w:rPr>
        <w:t> </w:t>
      </w:r>
      <w:r>
        <w:rPr/>
        <w:t>resistance</w:t>
      </w:r>
      <w:r>
        <w:rPr>
          <w:spacing w:val="1"/>
        </w:rPr>
        <w:t> </w:t>
      </w:r>
      <w:r>
        <w:rPr/>
        <w:t>(Kirchoff,</w:t>
      </w:r>
      <w:r>
        <w:rPr>
          <w:spacing w:val="1"/>
        </w:rPr>
        <w:t> </w:t>
      </w:r>
      <w:r>
        <w:rPr/>
        <w:t>1998; Masiga &amp; Nyang’ao, 2001; Desquesnes &amp; Davila, 2002; Gall </w:t>
      </w:r>
      <w:r>
        <w:rPr>
          <w:rFonts w:ascii="Arial" w:hAnsi="Arial"/>
          <w:i/>
        </w:rPr>
        <w:t>et al</w:t>
      </w:r>
      <w:r>
        <w:rPr/>
        <w:t>., 2004).</w:t>
      </w:r>
      <w:r>
        <w:rPr>
          <w:spacing w:val="1"/>
        </w:rPr>
        <w:t> </w:t>
      </w:r>
      <w:r>
        <w:rPr/>
        <w:t>Masiga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Nyang’ao</w:t>
      </w:r>
      <w:r>
        <w:rPr>
          <w:spacing w:val="1"/>
        </w:rPr>
        <w:t> </w:t>
      </w:r>
      <w:r>
        <w:rPr/>
        <w:t>(2001)</w:t>
      </w:r>
      <w:r>
        <w:rPr>
          <w:spacing w:val="1"/>
        </w:rPr>
        <w:t> </w:t>
      </w:r>
      <w:r>
        <w:rPr/>
        <w:t>had</w:t>
      </w:r>
      <w:r>
        <w:rPr>
          <w:spacing w:val="1"/>
        </w:rPr>
        <w:t> </w:t>
      </w:r>
      <w:r>
        <w:rPr/>
        <w:t>indicated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PCR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sensitive</w:t>
      </w:r>
      <w:r>
        <w:rPr>
          <w:spacing w:val="1"/>
        </w:rPr>
        <w:t> </w:t>
      </w:r>
      <w:r>
        <w:rPr/>
        <w:t>technique that requires as little as a single parasite for identification. The most</w:t>
      </w:r>
      <w:r>
        <w:rPr>
          <w:spacing w:val="1"/>
        </w:rPr>
        <w:t> </w:t>
      </w:r>
      <w:r>
        <w:rPr/>
        <w:t>important</w:t>
      </w:r>
      <w:r>
        <w:rPr>
          <w:spacing w:val="35"/>
        </w:rPr>
        <w:t> </w:t>
      </w:r>
      <w:r>
        <w:rPr/>
        <w:t>criterion</w:t>
      </w:r>
      <w:r>
        <w:rPr>
          <w:spacing w:val="36"/>
        </w:rPr>
        <w:t> </w:t>
      </w:r>
      <w:r>
        <w:rPr/>
        <w:t>in</w:t>
      </w:r>
      <w:r>
        <w:rPr>
          <w:spacing w:val="34"/>
        </w:rPr>
        <w:t> </w:t>
      </w:r>
      <w:r>
        <w:rPr/>
        <w:t>terms</w:t>
      </w:r>
      <w:r>
        <w:rPr>
          <w:spacing w:val="39"/>
        </w:rPr>
        <w:t> </w:t>
      </w:r>
      <w:r>
        <w:rPr/>
        <w:t>of</w:t>
      </w:r>
      <w:r>
        <w:rPr>
          <w:spacing w:val="39"/>
        </w:rPr>
        <w:t> </w:t>
      </w:r>
      <w:r>
        <w:rPr/>
        <w:t>control</w:t>
      </w:r>
      <w:r>
        <w:rPr>
          <w:spacing w:val="35"/>
        </w:rPr>
        <w:t> </w:t>
      </w:r>
      <w:r>
        <w:rPr/>
        <w:t>programmes</w:t>
      </w:r>
      <w:r>
        <w:rPr>
          <w:spacing w:val="36"/>
        </w:rPr>
        <w:t> </w:t>
      </w:r>
      <w:r>
        <w:rPr/>
        <w:t>is</w:t>
      </w:r>
      <w:r>
        <w:rPr>
          <w:spacing w:val="34"/>
        </w:rPr>
        <w:t> </w:t>
      </w:r>
      <w:r>
        <w:rPr/>
        <w:t>effectivensss</w:t>
      </w:r>
      <w:r>
        <w:rPr>
          <w:spacing w:val="36"/>
        </w:rPr>
        <w:t> </w:t>
      </w:r>
      <w:r>
        <w:rPr/>
        <w:t>rather</w:t>
      </w:r>
      <w:r>
        <w:rPr>
          <w:spacing w:val="34"/>
        </w:rPr>
        <w:t> </w:t>
      </w:r>
      <w:r>
        <w:rPr/>
        <w:t>than</w:t>
      </w:r>
    </w:p>
    <w:p>
      <w:pPr>
        <w:spacing w:after="0" w:line="487" w:lineRule="auto"/>
        <w:jc w:val="both"/>
        <w:sectPr>
          <w:pgSz w:w="11910" w:h="16840"/>
          <w:pgMar w:header="724" w:footer="0" w:top="1300" w:bottom="280" w:left="1540" w:right="400"/>
        </w:sectPr>
      </w:pPr>
    </w:p>
    <w:p>
      <w:pPr>
        <w:pStyle w:val="BodyText"/>
        <w:spacing w:line="487" w:lineRule="auto" w:before="118"/>
        <w:ind w:left="620" w:right="748"/>
        <w:jc w:val="both"/>
      </w:pPr>
      <w:r>
        <w:rPr/>
        <w:t>cost</w:t>
      </w:r>
      <w:r>
        <w:rPr>
          <w:spacing w:val="1"/>
        </w:rPr>
        <w:t> </w:t>
      </w:r>
      <w:r>
        <w:rPr>
          <w:rFonts w:ascii="Arial"/>
          <w:i/>
        </w:rPr>
        <w:t>per se </w:t>
      </w:r>
      <w:r>
        <w:rPr/>
        <w:t>(Kamuanga,</w:t>
      </w:r>
      <w:r>
        <w:rPr>
          <w:spacing w:val="1"/>
        </w:rPr>
        <w:t> </w:t>
      </w:r>
      <w:r>
        <w:rPr/>
        <w:t>2003). PCR</w:t>
      </w:r>
      <w:r>
        <w:rPr>
          <w:spacing w:val="1"/>
        </w:rPr>
        <w:t> </w:t>
      </w:r>
      <w:r>
        <w:rPr/>
        <w:t>amplification</w:t>
      </w:r>
      <w:r>
        <w:rPr>
          <w:spacing w:val="1"/>
        </w:rPr>
        <w:t> </w:t>
      </w:r>
      <w:r>
        <w:rPr/>
        <w:t>has been</w:t>
      </w:r>
      <w:r>
        <w:rPr>
          <w:spacing w:val="63"/>
        </w:rPr>
        <w:t> </w:t>
      </w:r>
      <w:r>
        <w:rPr/>
        <w:t>used</w:t>
      </w:r>
      <w:r>
        <w:rPr>
          <w:spacing w:val="64"/>
        </w:rPr>
        <w:t> </w:t>
      </w:r>
      <w:r>
        <w:rPr/>
        <w:t>as the first</w:t>
      </w:r>
      <w:r>
        <w:rPr>
          <w:spacing w:val="1"/>
        </w:rPr>
        <w:t> </w:t>
      </w:r>
      <w:r>
        <w:rPr/>
        <w:t>step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molecular</w:t>
      </w:r>
      <w:r>
        <w:rPr>
          <w:spacing w:val="1"/>
        </w:rPr>
        <w:t> </w:t>
      </w:r>
      <w:r>
        <w:rPr/>
        <w:t>diagnosis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several</w:t>
      </w:r>
      <w:r>
        <w:rPr>
          <w:spacing w:val="1"/>
        </w:rPr>
        <w:t> </w:t>
      </w:r>
      <w:r>
        <w:rPr/>
        <w:t>genetic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infectious</w:t>
      </w:r>
      <w:r>
        <w:rPr>
          <w:spacing w:val="1"/>
        </w:rPr>
        <w:t> </w:t>
      </w:r>
      <w:r>
        <w:rPr/>
        <w:t>diseases,</w:t>
      </w:r>
      <w:r>
        <w:rPr>
          <w:spacing w:val="1"/>
        </w:rPr>
        <w:t> </w:t>
      </w:r>
      <w:r>
        <w:rPr/>
        <w:t>has</w:t>
      </w:r>
      <w:r>
        <w:rPr>
          <w:spacing w:val="-61"/>
        </w:rPr>
        <w:t> </w:t>
      </w:r>
      <w:r>
        <w:rPr/>
        <w:t>allowed identification of immature infections and also revealed mixed infections</w:t>
      </w:r>
      <w:r>
        <w:rPr>
          <w:spacing w:val="1"/>
        </w:rPr>
        <w:t> </w:t>
      </w:r>
      <w:r>
        <w:rPr/>
        <w:t>(Kogan, Doherty &amp; Gitschier, 1987; Morlais </w:t>
      </w:r>
      <w:r>
        <w:rPr>
          <w:rFonts w:ascii="Arial"/>
          <w:i/>
        </w:rPr>
        <w:t>et al., </w:t>
      </w:r>
      <w:r>
        <w:rPr/>
        <w:t>1998; Truc </w:t>
      </w:r>
      <w:r>
        <w:rPr>
          <w:rFonts w:ascii="Arial"/>
          <w:i/>
        </w:rPr>
        <w:t>et al., </w:t>
      </w:r>
      <w:r>
        <w:rPr/>
        <w:t>1988b). Thus</w:t>
      </w:r>
      <w:r>
        <w:rPr>
          <w:spacing w:val="-61"/>
        </w:rPr>
        <w:t> </w:t>
      </w:r>
      <w:r>
        <w:rPr/>
        <w:t>the present work has shown that human blood samples dried on Whatman filter</w:t>
      </w:r>
      <w:r>
        <w:rPr>
          <w:spacing w:val="1"/>
        </w:rPr>
        <w:t> </w:t>
      </w:r>
      <w:r>
        <w:rPr/>
        <w:t>paper</w:t>
      </w:r>
      <w:r>
        <w:rPr>
          <w:spacing w:val="1"/>
        </w:rPr>
        <w:t> </w:t>
      </w:r>
      <w:r>
        <w:rPr/>
        <w:t>assayed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PCR</w:t>
      </w:r>
      <w:r>
        <w:rPr>
          <w:spacing w:val="1"/>
        </w:rPr>
        <w:t> </w:t>
      </w:r>
      <w:r>
        <w:rPr/>
        <w:t>technology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great</w:t>
      </w:r>
      <w:r>
        <w:rPr>
          <w:spacing w:val="1"/>
        </w:rPr>
        <w:t> </w:t>
      </w:r>
      <w:r>
        <w:rPr/>
        <w:t>benefit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diagnosis,</w:t>
      </w:r>
      <w:r>
        <w:rPr>
          <w:spacing w:val="1"/>
        </w:rPr>
        <w:t> </w:t>
      </w:r>
      <w:r>
        <w:rPr/>
        <w:t>assessment of</w:t>
      </w:r>
      <w:r>
        <w:rPr>
          <w:spacing w:val="1"/>
        </w:rPr>
        <w:t> </w:t>
      </w:r>
      <w:r>
        <w:rPr/>
        <w:t>therapeutic</w:t>
      </w:r>
      <w:r>
        <w:rPr>
          <w:spacing w:val="1"/>
        </w:rPr>
        <w:t> </w:t>
      </w:r>
      <w:r>
        <w:rPr/>
        <w:t>efficacy and drug resistance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sleeping sickness</w:t>
      </w:r>
      <w:r>
        <w:rPr>
          <w:spacing w:val="1"/>
        </w:rPr>
        <w:t> </w:t>
      </w:r>
      <w:r>
        <w:rPr/>
        <w:t>patients</w:t>
      </w:r>
      <w:r>
        <w:rPr>
          <w:spacing w:val="2"/>
        </w:rPr>
        <w:t> </w:t>
      </w:r>
      <w:r>
        <w:rPr/>
        <w:t>especially in</w:t>
      </w:r>
      <w:r>
        <w:rPr>
          <w:spacing w:val="1"/>
        </w:rPr>
        <w:t> </w:t>
      </w:r>
      <w:r>
        <w:rPr/>
        <w:t>follow-up</w:t>
      </w:r>
      <w:r>
        <w:rPr>
          <w:spacing w:val="3"/>
        </w:rPr>
        <w:t> </w:t>
      </w:r>
      <w:r>
        <w:rPr/>
        <w:t>studies.</w:t>
      </w:r>
    </w:p>
    <w:p>
      <w:pPr>
        <w:pStyle w:val="BodyText"/>
        <w:spacing w:line="487" w:lineRule="auto" w:before="196"/>
        <w:ind w:left="620" w:right="746" w:firstLine="720"/>
        <w:jc w:val="both"/>
      </w:pPr>
      <w:r>
        <w:rPr/>
        <w:t>Prednisolone</w:t>
      </w:r>
      <w:r>
        <w:rPr>
          <w:spacing w:val="1"/>
        </w:rPr>
        <w:t> </w:t>
      </w:r>
      <w:r>
        <w:rPr/>
        <w:t>should,</w:t>
      </w:r>
      <w:r>
        <w:rPr>
          <w:spacing w:val="1"/>
        </w:rPr>
        <w:t> </w:t>
      </w:r>
      <w:r>
        <w:rPr/>
        <w:t>therefore,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incorporated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treatment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sleeping sickness. The special treatment schedules adopted for melarsoprol and</w:t>
      </w:r>
      <w:r>
        <w:rPr>
          <w:spacing w:val="1"/>
        </w:rPr>
        <w:t> </w:t>
      </w:r>
      <w:r>
        <w:rPr/>
        <w:t>prednisolone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used.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need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monitor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blood</w:t>
      </w:r>
      <w:r>
        <w:rPr>
          <w:spacing w:val="1"/>
        </w:rPr>
        <w:t> </w:t>
      </w:r>
      <w:r>
        <w:rPr/>
        <w:t>pressure and pulse rate of</w:t>
      </w:r>
      <w:r>
        <w:rPr>
          <w:spacing w:val="63"/>
        </w:rPr>
        <w:t> </w:t>
      </w:r>
      <w:r>
        <w:rPr/>
        <w:t>sleeping sickness</w:t>
      </w:r>
      <w:r>
        <w:rPr>
          <w:spacing w:val="64"/>
        </w:rPr>
        <w:t> </w:t>
      </w:r>
      <w:r>
        <w:rPr/>
        <w:t>patients undergoing treatment.</w:t>
      </w:r>
      <w:r>
        <w:rPr>
          <w:spacing w:val="1"/>
        </w:rPr>
        <w:t> </w:t>
      </w:r>
      <w:r>
        <w:rPr/>
        <w:t>This is necessary considering the adverse effects of trypanosomiasis on the</w:t>
      </w:r>
      <w:r>
        <w:rPr>
          <w:spacing w:val="1"/>
        </w:rPr>
        <w:t> </w:t>
      </w:r>
      <w:r>
        <w:rPr/>
        <w:t>cardiovascular system (Bungener &amp; Mehlitz, 1976) and also the adverse effects</w:t>
      </w:r>
      <w:r>
        <w:rPr>
          <w:spacing w:val="1"/>
        </w:rPr>
        <w:t> </w:t>
      </w:r>
      <w:r>
        <w:rPr/>
        <w:t>of drugs on the host. This is important especially in areas where there are no</w:t>
      </w:r>
      <w:r>
        <w:rPr>
          <w:spacing w:val="1"/>
        </w:rPr>
        <w:t> </w:t>
      </w:r>
      <w:r>
        <w:rPr/>
        <w:t>facilities for</w:t>
      </w:r>
      <w:r>
        <w:rPr>
          <w:spacing w:val="2"/>
        </w:rPr>
        <w:t> </w:t>
      </w:r>
      <w:r>
        <w:rPr/>
        <w:t>electrocardiogram.</w:t>
      </w:r>
    </w:p>
    <w:p>
      <w:pPr>
        <w:pStyle w:val="Heading6"/>
        <w:numPr>
          <w:ilvl w:val="1"/>
          <w:numId w:val="27"/>
        </w:numPr>
        <w:tabs>
          <w:tab w:pos="1611" w:val="left" w:leader="none"/>
          <w:tab w:pos="1612" w:val="left" w:leader="none"/>
        </w:tabs>
        <w:spacing w:line="240" w:lineRule="auto" w:before="200" w:after="0"/>
        <w:ind w:left="1611" w:right="0" w:hanging="992"/>
        <w:jc w:val="left"/>
      </w:pPr>
      <w:bookmarkStart w:name="_TOC_250003" w:id="108"/>
      <w:r>
        <w:rPr/>
        <w:t>PHARMACOSOCIOECONOMIC</w:t>
      </w:r>
      <w:r>
        <w:rPr>
          <w:spacing w:val="-5"/>
        </w:rPr>
        <w:t> </w:t>
      </w:r>
      <w:bookmarkEnd w:id="108"/>
      <w:r>
        <w:rPr/>
        <w:t>STUDIES</w:t>
      </w:r>
    </w:p>
    <w:p>
      <w:pPr>
        <w:pStyle w:val="BodyText"/>
        <w:spacing w:line="487" w:lineRule="auto" w:before="203"/>
        <w:ind w:left="620" w:right="748" w:firstLine="720"/>
        <w:jc w:val="both"/>
      </w:pPr>
      <w:r>
        <w:rPr/>
        <w:t>The</w:t>
      </w:r>
      <w:r>
        <w:rPr>
          <w:spacing w:val="1"/>
        </w:rPr>
        <w:t> </w:t>
      </w:r>
      <w:r>
        <w:rPr/>
        <w:t>results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pharmacosocioeconomic</w:t>
      </w:r>
      <w:r>
        <w:rPr>
          <w:spacing w:val="1"/>
        </w:rPr>
        <w:t> </w:t>
      </w:r>
      <w:r>
        <w:rPr/>
        <w:t>investigations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significance for the effective and safe therapy and for the overall management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control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both</w:t>
      </w:r>
      <w:r>
        <w:rPr>
          <w:spacing w:val="1"/>
        </w:rPr>
        <w:t> </w:t>
      </w:r>
      <w:r>
        <w:rPr/>
        <w:t>human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animal</w:t>
      </w:r>
      <w:r>
        <w:rPr>
          <w:spacing w:val="1"/>
        </w:rPr>
        <w:t> </w:t>
      </w:r>
      <w:r>
        <w:rPr/>
        <w:t>trypanosomiasis.</w:t>
      </w:r>
      <w:r>
        <w:rPr>
          <w:spacing w:val="1"/>
        </w:rPr>
        <w:t> </w:t>
      </w:r>
      <w:r>
        <w:rPr/>
        <w:t>Ignorance,</w:t>
      </w:r>
      <w:r>
        <w:rPr>
          <w:spacing w:val="1"/>
        </w:rPr>
        <w:t> </w:t>
      </w:r>
      <w:r>
        <w:rPr/>
        <w:t>lack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awareness, poor perception/knowledge of the respondents about the vector and</w:t>
      </w:r>
      <w:r>
        <w:rPr>
          <w:spacing w:val="1"/>
        </w:rPr>
        <w:t> </w:t>
      </w:r>
      <w:r>
        <w:rPr/>
        <w:t>the disease (Table 24), their superstitious belief and treatment seeking behaviors</w:t>
      </w:r>
      <w:r>
        <w:rPr>
          <w:spacing w:val="-61"/>
        </w:rPr>
        <w:t> </w:t>
      </w:r>
      <w:r>
        <w:rPr/>
        <w:t>pose</w:t>
      </w:r>
      <w:r>
        <w:rPr>
          <w:spacing w:val="1"/>
        </w:rPr>
        <w:t> </w:t>
      </w:r>
      <w:r>
        <w:rPr/>
        <w:t>dangers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improper</w:t>
      </w:r>
      <w:r>
        <w:rPr>
          <w:spacing w:val="1"/>
        </w:rPr>
        <w:t> </w:t>
      </w:r>
      <w:r>
        <w:rPr/>
        <w:t>treatment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misuse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drugs.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respondents (livestock owners) asserted that when their animals became sick,</w:t>
      </w:r>
      <w:r>
        <w:rPr>
          <w:spacing w:val="1"/>
        </w:rPr>
        <w:t> </w:t>
      </w:r>
      <w:r>
        <w:rPr/>
        <w:t>they</w:t>
      </w:r>
      <w:r>
        <w:rPr>
          <w:spacing w:val="3"/>
        </w:rPr>
        <w:t> </w:t>
      </w:r>
      <w:r>
        <w:rPr/>
        <w:t>used</w:t>
      </w:r>
      <w:r>
        <w:rPr>
          <w:spacing w:val="3"/>
        </w:rPr>
        <w:t> </w:t>
      </w:r>
      <w:r>
        <w:rPr/>
        <w:t>to</w:t>
      </w:r>
      <w:r>
        <w:rPr>
          <w:spacing w:val="7"/>
        </w:rPr>
        <w:t> </w:t>
      </w:r>
      <w:r>
        <w:rPr/>
        <w:t>treat</w:t>
      </w:r>
      <w:r>
        <w:rPr>
          <w:spacing w:val="6"/>
        </w:rPr>
        <w:t> </w:t>
      </w:r>
      <w:r>
        <w:rPr/>
        <w:t>them</w:t>
      </w:r>
      <w:r>
        <w:rPr>
          <w:spacing w:val="7"/>
        </w:rPr>
        <w:t> </w:t>
      </w:r>
      <w:r>
        <w:rPr/>
        <w:t>by</w:t>
      </w:r>
      <w:r>
        <w:rPr>
          <w:spacing w:val="3"/>
        </w:rPr>
        <w:t> </w:t>
      </w:r>
      <w:r>
        <w:rPr/>
        <w:t>themselves.</w:t>
      </w:r>
      <w:r>
        <w:rPr>
          <w:spacing w:val="4"/>
        </w:rPr>
        <w:t> </w:t>
      </w:r>
      <w:r>
        <w:rPr/>
        <w:t>This</w:t>
      </w:r>
      <w:r>
        <w:rPr>
          <w:spacing w:val="3"/>
        </w:rPr>
        <w:t> </w:t>
      </w:r>
      <w:r>
        <w:rPr/>
        <w:t>fact</w:t>
      </w:r>
      <w:r>
        <w:rPr>
          <w:spacing w:val="6"/>
        </w:rPr>
        <w:t> </w:t>
      </w:r>
      <w:r>
        <w:rPr/>
        <w:t>was</w:t>
      </w:r>
      <w:r>
        <w:rPr>
          <w:spacing w:val="13"/>
        </w:rPr>
        <w:t> </w:t>
      </w:r>
      <w:r>
        <w:rPr/>
        <w:t>confirmed</w:t>
      </w:r>
      <w:r>
        <w:rPr>
          <w:spacing w:val="4"/>
        </w:rPr>
        <w:t> </w:t>
      </w:r>
      <w:r>
        <w:rPr/>
        <w:t>by</w:t>
      </w:r>
      <w:r>
        <w:rPr>
          <w:spacing w:val="3"/>
        </w:rPr>
        <w:t> </w:t>
      </w:r>
      <w:r>
        <w:rPr/>
        <w:t>veterinarians,</w:t>
      </w:r>
    </w:p>
    <w:p>
      <w:pPr>
        <w:spacing w:after="0" w:line="487" w:lineRule="auto"/>
        <w:jc w:val="both"/>
        <w:sectPr>
          <w:pgSz w:w="11910" w:h="16840"/>
          <w:pgMar w:header="724" w:footer="0" w:top="1300" w:bottom="280" w:left="1540" w:right="400"/>
        </w:sectPr>
      </w:pPr>
    </w:p>
    <w:p>
      <w:pPr>
        <w:pStyle w:val="BodyText"/>
        <w:spacing w:line="487" w:lineRule="auto" w:before="124"/>
        <w:ind w:left="620" w:right="746"/>
        <w:jc w:val="both"/>
      </w:pPr>
      <w:r>
        <w:rPr/>
        <w:t>animal</w:t>
      </w:r>
      <w:r>
        <w:rPr>
          <w:spacing w:val="1"/>
        </w:rPr>
        <w:t> </w:t>
      </w:r>
      <w:r>
        <w:rPr/>
        <w:t>health</w:t>
      </w:r>
      <w:r>
        <w:rPr>
          <w:spacing w:val="1"/>
        </w:rPr>
        <w:t> </w:t>
      </w:r>
      <w:r>
        <w:rPr/>
        <w:t>superintendents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agricultural</w:t>
      </w:r>
      <w:r>
        <w:rPr>
          <w:spacing w:val="1"/>
        </w:rPr>
        <w:t> </w:t>
      </w:r>
      <w:r>
        <w:rPr/>
        <w:t>extension</w:t>
      </w:r>
      <w:r>
        <w:rPr>
          <w:spacing w:val="1"/>
        </w:rPr>
        <w:t> </w:t>
      </w:r>
      <w:r>
        <w:rPr/>
        <w:t>workers.</w:t>
      </w:r>
      <w:r>
        <w:rPr>
          <w:spacing w:val="1"/>
        </w:rPr>
        <w:t> </w:t>
      </w:r>
      <w:r>
        <w:rPr/>
        <w:t>In</w:t>
      </w:r>
      <w:r>
        <w:rPr>
          <w:spacing w:val="63"/>
        </w:rPr>
        <w:t> </w:t>
      </w:r>
      <w:r>
        <w:rPr/>
        <w:t>some</w:t>
      </w:r>
      <w:r>
        <w:rPr>
          <w:spacing w:val="1"/>
        </w:rPr>
        <w:t> </w:t>
      </w:r>
      <w:r>
        <w:rPr/>
        <w:t>cases, parasitologically diagnosed sleeping sickness patients absconded from</w:t>
      </w:r>
      <w:r>
        <w:rPr>
          <w:spacing w:val="1"/>
        </w:rPr>
        <w:t> </w:t>
      </w:r>
      <w:r>
        <w:rPr/>
        <w:t>orthodox treatment and went to a traditional healer at Ogbeje village for oracle</w:t>
      </w:r>
      <w:r>
        <w:rPr>
          <w:spacing w:val="1"/>
        </w:rPr>
        <w:t> </w:t>
      </w:r>
      <w:r>
        <w:rPr/>
        <w:t>consultation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local</w:t>
      </w:r>
      <w:r>
        <w:rPr>
          <w:spacing w:val="1"/>
        </w:rPr>
        <w:t> </w:t>
      </w:r>
      <w:r>
        <w:rPr/>
        <w:t>treatment.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traditional</w:t>
      </w:r>
      <w:r>
        <w:rPr>
          <w:spacing w:val="1"/>
        </w:rPr>
        <w:t> </w:t>
      </w:r>
      <w:r>
        <w:rPr/>
        <w:t>healer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Ogbeje</w:t>
      </w:r>
      <w:r>
        <w:rPr>
          <w:spacing w:val="1"/>
        </w:rPr>
        <w:t> </w:t>
      </w:r>
      <w:r>
        <w:rPr/>
        <w:t>village</w:t>
      </w:r>
      <w:r>
        <w:rPr>
          <w:spacing w:val="1"/>
        </w:rPr>
        <w:t> </w:t>
      </w:r>
      <w:r>
        <w:rPr/>
        <w:t>associated sleeping sickness with punishment from the gods on the sufferers</w:t>
      </w:r>
      <w:r>
        <w:rPr>
          <w:spacing w:val="1"/>
        </w:rPr>
        <w:t> </w:t>
      </w:r>
      <w:r>
        <w:rPr/>
        <w:t>because of their evil deeds. Some of the respondents were also of the opinion</w:t>
      </w:r>
      <w:r>
        <w:rPr>
          <w:spacing w:val="1"/>
        </w:rPr>
        <w:t> </w:t>
      </w:r>
      <w:r>
        <w:rPr/>
        <w:t>that</w:t>
      </w:r>
      <w:r>
        <w:rPr>
          <w:spacing w:val="2"/>
        </w:rPr>
        <w:t> </w:t>
      </w:r>
      <w:r>
        <w:rPr/>
        <w:t>sleeping</w:t>
      </w:r>
      <w:r>
        <w:rPr>
          <w:spacing w:val="2"/>
        </w:rPr>
        <w:t> </w:t>
      </w:r>
      <w:r>
        <w:rPr/>
        <w:t>sickness</w:t>
      </w:r>
      <w:r>
        <w:rPr>
          <w:spacing w:val="3"/>
        </w:rPr>
        <w:t> </w:t>
      </w:r>
      <w:r>
        <w:rPr/>
        <w:t>was</w:t>
      </w:r>
      <w:r>
        <w:rPr>
          <w:spacing w:val="1"/>
        </w:rPr>
        <w:t> </w:t>
      </w:r>
      <w:r>
        <w:rPr/>
        <w:t>caused</w:t>
      </w:r>
      <w:r>
        <w:rPr>
          <w:spacing w:val="3"/>
        </w:rPr>
        <w:t> </w:t>
      </w:r>
      <w:r>
        <w:rPr/>
        <w:t>by evil</w:t>
      </w:r>
      <w:r>
        <w:rPr>
          <w:spacing w:val="1"/>
        </w:rPr>
        <w:t> </w:t>
      </w:r>
      <w:r>
        <w:rPr/>
        <w:t>spirits.</w:t>
      </w:r>
    </w:p>
    <w:p>
      <w:pPr>
        <w:pStyle w:val="BodyText"/>
        <w:spacing w:line="487" w:lineRule="auto" w:before="207"/>
        <w:ind w:left="620" w:right="745" w:firstLine="720"/>
        <w:jc w:val="both"/>
      </w:pPr>
      <w:r>
        <w:rPr/>
        <w:t>There is also belief among some of the respondents in Ethiope East area</w:t>
      </w:r>
      <w:r>
        <w:rPr>
          <w:spacing w:val="1"/>
        </w:rPr>
        <w:t> </w:t>
      </w:r>
      <w:r>
        <w:rPr/>
        <w:t>of Delta State that sleeping sickness is caused by witchcraft. A man from Ugono</w:t>
      </w:r>
      <w:r>
        <w:rPr>
          <w:spacing w:val="1"/>
        </w:rPr>
        <w:t> </w:t>
      </w:r>
      <w:r>
        <w:rPr/>
        <w:t>village which recorded a relatively high number of sleeping sickness patients</w:t>
      </w:r>
      <w:r>
        <w:rPr>
          <w:spacing w:val="1"/>
        </w:rPr>
        <w:t> </w:t>
      </w:r>
      <w:r>
        <w:rPr/>
        <w:t>(Tables</w:t>
      </w:r>
      <w:r>
        <w:rPr>
          <w:spacing w:val="1"/>
        </w:rPr>
        <w:t> </w:t>
      </w:r>
      <w:r>
        <w:rPr/>
        <w:t>18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19)</w:t>
      </w:r>
      <w:r>
        <w:rPr>
          <w:spacing w:val="1"/>
        </w:rPr>
        <w:t> </w:t>
      </w:r>
      <w:r>
        <w:rPr/>
        <w:t>claimed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he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responsible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inflicting</w:t>
      </w:r>
      <w:r>
        <w:rPr>
          <w:spacing w:val="1"/>
        </w:rPr>
        <w:t> </w:t>
      </w:r>
      <w:r>
        <w:rPr/>
        <w:t>people</w:t>
      </w:r>
      <w:r>
        <w:rPr>
          <w:spacing w:val="1"/>
        </w:rPr>
        <w:t> </w:t>
      </w:r>
      <w:r>
        <w:rPr/>
        <w:t>with</w:t>
      </w:r>
      <w:r>
        <w:rPr>
          <w:spacing w:val="-61"/>
        </w:rPr>
        <w:t> </w:t>
      </w:r>
      <w:r>
        <w:rPr/>
        <w:t>sleeping</w:t>
      </w:r>
      <w:r>
        <w:rPr>
          <w:spacing w:val="1"/>
        </w:rPr>
        <w:t> </w:t>
      </w:r>
      <w:r>
        <w:rPr/>
        <w:t>sickness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witchcraft.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people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village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neighbouring villages believed this man’s claim and feared him. This man’s claim</w:t>
      </w:r>
      <w:r>
        <w:rPr>
          <w:spacing w:val="-61"/>
        </w:rPr>
        <w:t> </w:t>
      </w:r>
      <w:r>
        <w:rPr/>
        <w:t>is</w:t>
      </w:r>
      <w:r>
        <w:rPr>
          <w:spacing w:val="1"/>
        </w:rPr>
        <w:t> </w:t>
      </w:r>
      <w:r>
        <w:rPr/>
        <w:t>false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deceitful</w:t>
      </w:r>
      <w:r>
        <w:rPr>
          <w:spacing w:val="1"/>
        </w:rPr>
        <w:t> </w:t>
      </w:r>
      <w:r>
        <w:rPr/>
        <w:t>because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present</w:t>
      </w:r>
      <w:r>
        <w:rPr>
          <w:spacing w:val="1"/>
        </w:rPr>
        <w:t> </w:t>
      </w:r>
      <w:r>
        <w:rPr/>
        <w:t>work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parasitological,</w:t>
      </w:r>
      <w:r>
        <w:rPr>
          <w:spacing w:val="1"/>
        </w:rPr>
        <w:t> </w:t>
      </w:r>
      <w:r>
        <w:rPr/>
        <w:t>serological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molecular</w:t>
      </w:r>
      <w:r>
        <w:rPr>
          <w:spacing w:val="1"/>
        </w:rPr>
        <w:t> </w:t>
      </w:r>
      <w:r>
        <w:rPr/>
        <w:t>methods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diagnosis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associate</w:t>
      </w:r>
      <w:r>
        <w:rPr>
          <w:spacing w:val="1"/>
        </w:rPr>
        <w:t> </w:t>
      </w:r>
      <w:r>
        <w:rPr/>
        <w:t>the</w:t>
      </w:r>
      <w:r>
        <w:rPr>
          <w:spacing w:val="63"/>
        </w:rPr>
        <w:t> </w:t>
      </w:r>
      <w:r>
        <w:rPr/>
        <w:t>disease</w:t>
      </w:r>
      <w:r>
        <w:rPr>
          <w:spacing w:val="1"/>
        </w:rPr>
        <w:t> </w:t>
      </w:r>
      <w:r>
        <w:rPr/>
        <w:t>problem in the patients with sleeping sickness. Moreover, Omoogun </w:t>
      </w:r>
      <w:r>
        <w:rPr>
          <w:rFonts w:ascii="Arial" w:hAnsi="Arial"/>
          <w:i/>
        </w:rPr>
        <w:t>et al. </w:t>
      </w:r>
      <w:r>
        <w:rPr/>
        <w:t>(1995)</w:t>
      </w:r>
      <w:r>
        <w:rPr>
          <w:spacing w:val="1"/>
        </w:rPr>
        <w:t> </w:t>
      </w:r>
      <w:r>
        <w:rPr/>
        <w:t>have detected trypanosomes in a dissected tsetse fly caught at Urhuoka bridge</w:t>
      </w:r>
      <w:r>
        <w:rPr>
          <w:spacing w:val="1"/>
        </w:rPr>
        <w:t> </w:t>
      </w:r>
      <w:r>
        <w:rPr/>
        <w:t>area crossing Ethiope River at this part of Ethiope East LGA, thereby confirming</w:t>
      </w:r>
      <w:r>
        <w:rPr>
          <w:spacing w:val="1"/>
        </w:rPr>
        <w:t> </w:t>
      </w:r>
      <w:r>
        <w:rPr/>
        <w:t>possible</w:t>
      </w:r>
      <w:r>
        <w:rPr>
          <w:spacing w:val="-1"/>
        </w:rPr>
        <w:t> </w:t>
      </w:r>
      <w:r>
        <w:rPr/>
        <w:t>transmission of</w:t>
      </w:r>
      <w:r>
        <w:rPr>
          <w:spacing w:val="3"/>
        </w:rPr>
        <w:t> </w:t>
      </w:r>
      <w:r>
        <w:rPr/>
        <w:t>trypanosomes by</w:t>
      </w:r>
      <w:r>
        <w:rPr>
          <w:spacing w:val="-1"/>
        </w:rPr>
        <w:t> </w:t>
      </w:r>
      <w:r>
        <w:rPr/>
        <w:t>tsetse</w:t>
      </w:r>
      <w:r>
        <w:rPr>
          <w:spacing w:val="5"/>
        </w:rPr>
        <w:t> </w:t>
      </w:r>
      <w:r>
        <w:rPr/>
        <w:t>flies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human</w:t>
      </w:r>
      <w:r>
        <w:rPr>
          <w:spacing w:val="2"/>
        </w:rPr>
        <w:t> </w:t>
      </w:r>
      <w:r>
        <w:rPr/>
        <w:t>in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area.</w:t>
      </w:r>
    </w:p>
    <w:p>
      <w:pPr>
        <w:pStyle w:val="BodyText"/>
        <w:spacing w:line="487" w:lineRule="auto" w:before="198"/>
        <w:ind w:left="620" w:right="754" w:firstLine="720"/>
        <w:jc w:val="both"/>
      </w:pPr>
      <w:r>
        <w:rPr/>
        <w:t>Due to the taboo/stigma attached to sleeping sickness in this area, some</w:t>
      </w:r>
      <w:r>
        <w:rPr>
          <w:spacing w:val="1"/>
        </w:rPr>
        <w:t> </w:t>
      </w:r>
      <w:r>
        <w:rPr/>
        <w:t>infected</w:t>
      </w:r>
      <w:r>
        <w:rPr>
          <w:spacing w:val="31"/>
        </w:rPr>
        <w:t> </w:t>
      </w:r>
      <w:r>
        <w:rPr/>
        <w:t>individuals</w:t>
      </w:r>
      <w:r>
        <w:rPr>
          <w:spacing w:val="31"/>
        </w:rPr>
        <w:t> </w:t>
      </w:r>
      <w:r>
        <w:rPr/>
        <w:t>refuse</w:t>
      </w:r>
      <w:r>
        <w:rPr>
          <w:spacing w:val="31"/>
        </w:rPr>
        <w:t> </w:t>
      </w:r>
      <w:r>
        <w:rPr/>
        <w:t>to</w:t>
      </w:r>
      <w:r>
        <w:rPr>
          <w:spacing w:val="32"/>
        </w:rPr>
        <w:t> </w:t>
      </w:r>
      <w:r>
        <w:rPr/>
        <w:t>come</w:t>
      </w:r>
      <w:r>
        <w:rPr>
          <w:spacing w:val="28"/>
        </w:rPr>
        <w:t> </w:t>
      </w:r>
      <w:r>
        <w:rPr/>
        <w:t>for</w:t>
      </w:r>
      <w:r>
        <w:rPr>
          <w:spacing w:val="30"/>
        </w:rPr>
        <w:t> </w:t>
      </w:r>
      <w:r>
        <w:rPr/>
        <w:t>diagnosis</w:t>
      </w:r>
      <w:r>
        <w:rPr>
          <w:spacing w:val="31"/>
        </w:rPr>
        <w:t> </w:t>
      </w:r>
      <w:r>
        <w:rPr/>
        <w:t>and</w:t>
      </w:r>
      <w:r>
        <w:rPr>
          <w:spacing w:val="31"/>
        </w:rPr>
        <w:t> </w:t>
      </w:r>
      <w:r>
        <w:rPr/>
        <w:t>treatment,</w:t>
      </w:r>
      <w:r>
        <w:rPr>
          <w:spacing w:val="29"/>
        </w:rPr>
        <w:t> </w:t>
      </w:r>
      <w:r>
        <w:rPr/>
        <w:t>as</w:t>
      </w:r>
      <w:r>
        <w:rPr>
          <w:spacing w:val="29"/>
        </w:rPr>
        <w:t> </w:t>
      </w:r>
      <w:r>
        <w:rPr/>
        <w:t>they</w:t>
      </w:r>
      <w:r>
        <w:rPr>
          <w:spacing w:val="28"/>
        </w:rPr>
        <w:t> </w:t>
      </w:r>
      <w:r>
        <w:rPr/>
        <w:t>would</w:t>
      </w:r>
      <w:r>
        <w:rPr>
          <w:spacing w:val="-61"/>
        </w:rPr>
        <w:t> </w:t>
      </w:r>
      <w:r>
        <w:rPr/>
        <w:t>not like to be known and identified with the disease. All these can lead to drug</w:t>
      </w:r>
      <w:r>
        <w:rPr>
          <w:spacing w:val="1"/>
        </w:rPr>
        <w:t> </w:t>
      </w:r>
      <w:r>
        <w:rPr/>
        <w:t>toxicity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resistance,</w:t>
      </w:r>
      <w:r>
        <w:rPr>
          <w:spacing w:val="1"/>
        </w:rPr>
        <w:t> </w:t>
      </w:r>
      <w:r>
        <w:rPr/>
        <w:t>treatment</w:t>
      </w:r>
      <w:r>
        <w:rPr>
          <w:spacing w:val="1"/>
        </w:rPr>
        <w:t> </w:t>
      </w:r>
      <w:r>
        <w:rPr/>
        <w:t>failures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spread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disease.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individuals may resort to self medication thinking that they are suffering from</w:t>
      </w:r>
      <w:r>
        <w:rPr>
          <w:spacing w:val="1"/>
        </w:rPr>
        <w:t> </w:t>
      </w:r>
      <w:r>
        <w:rPr/>
        <w:t>malaria</w:t>
      </w:r>
      <w:r>
        <w:rPr>
          <w:spacing w:val="15"/>
        </w:rPr>
        <w:t> </w:t>
      </w:r>
      <w:r>
        <w:rPr/>
        <w:t>or</w:t>
      </w:r>
      <w:r>
        <w:rPr>
          <w:spacing w:val="16"/>
        </w:rPr>
        <w:t> </w:t>
      </w:r>
      <w:r>
        <w:rPr/>
        <w:t>other</w:t>
      </w:r>
      <w:r>
        <w:rPr>
          <w:spacing w:val="14"/>
        </w:rPr>
        <w:t> </w:t>
      </w:r>
      <w:r>
        <w:rPr/>
        <w:t>ailments.</w:t>
      </w:r>
      <w:r>
        <w:rPr>
          <w:spacing w:val="16"/>
        </w:rPr>
        <w:t> </w:t>
      </w:r>
      <w:r>
        <w:rPr/>
        <w:t>They</w:t>
      </w:r>
      <w:r>
        <w:rPr>
          <w:spacing w:val="14"/>
        </w:rPr>
        <w:t> </w:t>
      </w:r>
      <w:r>
        <w:rPr/>
        <w:t>may</w:t>
      </w:r>
      <w:r>
        <w:rPr>
          <w:spacing w:val="15"/>
        </w:rPr>
        <w:t> </w:t>
      </w:r>
      <w:r>
        <w:rPr/>
        <w:t>also</w:t>
      </w:r>
      <w:r>
        <w:rPr>
          <w:spacing w:val="15"/>
        </w:rPr>
        <w:t> </w:t>
      </w:r>
      <w:r>
        <w:rPr/>
        <w:t>patronize</w:t>
      </w:r>
      <w:r>
        <w:rPr>
          <w:spacing w:val="18"/>
        </w:rPr>
        <w:t> </w:t>
      </w:r>
      <w:r>
        <w:rPr/>
        <w:t>quacks</w:t>
      </w:r>
      <w:r>
        <w:rPr>
          <w:spacing w:val="17"/>
        </w:rPr>
        <w:t> </w:t>
      </w:r>
      <w:r>
        <w:rPr/>
        <w:t>who</w:t>
      </w:r>
      <w:r>
        <w:rPr>
          <w:spacing w:val="17"/>
        </w:rPr>
        <w:t> </w:t>
      </w:r>
      <w:r>
        <w:rPr/>
        <w:t>may</w:t>
      </w:r>
      <w:r>
        <w:rPr>
          <w:spacing w:val="15"/>
        </w:rPr>
        <w:t> </w:t>
      </w:r>
      <w:r>
        <w:rPr/>
        <w:t>administer</w:t>
      </w:r>
    </w:p>
    <w:p>
      <w:pPr>
        <w:spacing w:after="0" w:line="487" w:lineRule="auto"/>
        <w:jc w:val="both"/>
        <w:sectPr>
          <w:pgSz w:w="11910" w:h="16840"/>
          <w:pgMar w:header="724" w:footer="0" w:top="1300" w:bottom="280" w:left="1540" w:right="400"/>
        </w:sectPr>
      </w:pPr>
    </w:p>
    <w:p>
      <w:pPr>
        <w:pStyle w:val="BodyText"/>
        <w:spacing w:line="487" w:lineRule="auto" w:before="124"/>
        <w:ind w:left="620" w:right="745"/>
        <w:jc w:val="both"/>
      </w:pPr>
      <w:r>
        <w:rPr/>
        <w:t>higher or sub-curative doses of drugs which may not be related to sleeping</w:t>
      </w:r>
      <w:r>
        <w:rPr>
          <w:spacing w:val="1"/>
        </w:rPr>
        <w:t> </w:t>
      </w:r>
      <w:r>
        <w:rPr/>
        <w:t>sickness.</w:t>
      </w:r>
      <w:r>
        <w:rPr>
          <w:spacing w:val="33"/>
        </w:rPr>
        <w:t> </w:t>
      </w:r>
      <w:r>
        <w:rPr/>
        <w:t>They</w:t>
      </w:r>
      <w:r>
        <w:rPr>
          <w:spacing w:val="30"/>
        </w:rPr>
        <w:t> </w:t>
      </w:r>
      <w:r>
        <w:rPr/>
        <w:t>may</w:t>
      </w:r>
      <w:r>
        <w:rPr>
          <w:spacing w:val="31"/>
        </w:rPr>
        <w:t> </w:t>
      </w:r>
      <w:r>
        <w:rPr/>
        <w:t>eventually</w:t>
      </w:r>
      <w:r>
        <w:rPr>
          <w:spacing w:val="30"/>
        </w:rPr>
        <w:t> </w:t>
      </w:r>
      <w:r>
        <w:rPr/>
        <w:t>report</w:t>
      </w:r>
      <w:r>
        <w:rPr>
          <w:spacing w:val="33"/>
        </w:rPr>
        <w:t> </w:t>
      </w:r>
      <w:r>
        <w:rPr/>
        <w:t>at</w:t>
      </w:r>
      <w:r>
        <w:rPr>
          <w:spacing w:val="33"/>
        </w:rPr>
        <w:t> </w:t>
      </w:r>
      <w:r>
        <w:rPr/>
        <w:t>the</w:t>
      </w:r>
      <w:r>
        <w:rPr>
          <w:spacing w:val="40"/>
        </w:rPr>
        <w:t> </w:t>
      </w:r>
      <w:r>
        <w:rPr/>
        <w:t>hospital</w:t>
      </w:r>
      <w:r>
        <w:rPr>
          <w:spacing w:val="32"/>
        </w:rPr>
        <w:t> </w:t>
      </w:r>
      <w:r>
        <w:rPr/>
        <w:t>at</w:t>
      </w:r>
      <w:r>
        <w:rPr>
          <w:spacing w:val="34"/>
        </w:rPr>
        <w:t> </w:t>
      </w:r>
      <w:r>
        <w:rPr/>
        <w:t>the</w:t>
      </w:r>
      <w:r>
        <w:rPr>
          <w:spacing w:val="33"/>
        </w:rPr>
        <w:t> </w:t>
      </w:r>
      <w:r>
        <w:rPr/>
        <w:t>advanced</w:t>
      </w:r>
      <w:r>
        <w:rPr>
          <w:spacing w:val="34"/>
        </w:rPr>
        <w:t> </w:t>
      </w:r>
      <w:r>
        <w:rPr/>
        <w:t>stage</w:t>
      </w:r>
      <w:r>
        <w:rPr>
          <w:spacing w:val="33"/>
        </w:rPr>
        <w:t> </w:t>
      </w:r>
      <w:r>
        <w:rPr/>
        <w:t>of</w:t>
      </w:r>
      <w:r>
        <w:rPr>
          <w:spacing w:val="-61"/>
        </w:rPr>
        <w:t> </w:t>
      </w:r>
      <w:r>
        <w:rPr/>
        <w:t>the</w:t>
      </w:r>
      <w:r>
        <w:rPr>
          <w:spacing w:val="51"/>
        </w:rPr>
        <w:t> </w:t>
      </w:r>
      <w:r>
        <w:rPr/>
        <w:t>disease</w:t>
      </w:r>
      <w:r>
        <w:rPr>
          <w:spacing w:val="52"/>
        </w:rPr>
        <w:t> </w:t>
      </w:r>
      <w:r>
        <w:rPr/>
        <w:t>after</w:t>
      </w:r>
      <w:r>
        <w:rPr>
          <w:spacing w:val="51"/>
        </w:rPr>
        <w:t> </w:t>
      </w:r>
      <w:r>
        <w:rPr/>
        <w:t>these</w:t>
      </w:r>
      <w:r>
        <w:rPr>
          <w:spacing w:val="52"/>
        </w:rPr>
        <w:t> </w:t>
      </w:r>
      <w:r>
        <w:rPr/>
        <w:t>unprofessional</w:t>
      </w:r>
      <w:r>
        <w:rPr>
          <w:spacing w:val="51"/>
        </w:rPr>
        <w:t> </w:t>
      </w:r>
      <w:r>
        <w:rPr/>
        <w:t>medications.</w:t>
      </w:r>
      <w:r>
        <w:rPr>
          <w:spacing w:val="52"/>
        </w:rPr>
        <w:t> </w:t>
      </w:r>
      <w:r>
        <w:rPr/>
        <w:t>These</w:t>
      </w:r>
      <w:r>
        <w:rPr>
          <w:spacing w:val="52"/>
        </w:rPr>
        <w:t> </w:t>
      </w:r>
      <w:r>
        <w:rPr/>
        <w:t>have</w:t>
      </w:r>
      <w:r>
        <w:rPr>
          <w:spacing w:val="52"/>
        </w:rPr>
        <w:t> </w:t>
      </w:r>
      <w:r>
        <w:rPr/>
        <w:t>toxicological</w:t>
      </w:r>
      <w:r>
        <w:rPr>
          <w:spacing w:val="-62"/>
        </w:rPr>
        <w:t> </w:t>
      </w:r>
      <w:r>
        <w:rPr/>
        <w:t>and drug resistance implications and enhancement of treatment failures. Refusal</w:t>
      </w:r>
      <w:r>
        <w:rPr>
          <w:spacing w:val="1"/>
        </w:rPr>
        <w:t> </w:t>
      </w:r>
      <w:r>
        <w:rPr/>
        <w:t>to present oneself for diagnosis and treatment is equally a major contributory</w:t>
      </w:r>
      <w:r>
        <w:rPr>
          <w:spacing w:val="1"/>
        </w:rPr>
        <w:t> </w:t>
      </w:r>
      <w:r>
        <w:rPr/>
        <w:t>factor to the spread of the disease because such individuals will serve as source</w:t>
      </w:r>
      <w:r>
        <w:rPr>
          <w:spacing w:val="1"/>
        </w:rPr>
        <w:t> </w:t>
      </w:r>
      <w:r>
        <w:rPr/>
        <w:t>of infection to other people. Tsetse flies on biting them for blood meal pick and</w:t>
      </w:r>
      <w:r>
        <w:rPr>
          <w:spacing w:val="1"/>
        </w:rPr>
        <w:t> </w:t>
      </w:r>
      <w:r>
        <w:rPr/>
        <w:t>transmit trypanosomes from these sick individuals to healthy individuals. In this</w:t>
      </w:r>
      <w:r>
        <w:rPr>
          <w:spacing w:val="1"/>
        </w:rPr>
        <w:t> </w:t>
      </w:r>
      <w:r>
        <w:rPr/>
        <w:t>way</w:t>
      </w:r>
      <w:r>
        <w:rPr>
          <w:spacing w:val="-1"/>
        </w:rPr>
        <w:t> </w:t>
      </w:r>
      <w:r>
        <w:rPr/>
        <w:t>the</w:t>
      </w:r>
      <w:r>
        <w:rPr>
          <w:spacing w:val="3"/>
        </w:rPr>
        <w:t> </w:t>
      </w:r>
      <w:r>
        <w:rPr/>
        <w:t>disease</w:t>
      </w:r>
      <w:r>
        <w:rPr>
          <w:spacing w:val="2"/>
        </w:rPr>
        <w:t> </w:t>
      </w:r>
      <w:r>
        <w:rPr/>
        <w:t>spreads</w:t>
      </w:r>
      <w:r>
        <w:rPr>
          <w:spacing w:val="2"/>
        </w:rPr>
        <w:t> </w:t>
      </w:r>
      <w:r>
        <w:rPr/>
        <w:t>in</w:t>
      </w:r>
      <w:r>
        <w:rPr>
          <w:spacing w:val="2"/>
        </w:rPr>
        <w:t> </w:t>
      </w:r>
      <w:r>
        <w:rPr/>
        <w:t>the</w:t>
      </w:r>
      <w:r>
        <w:rPr>
          <w:spacing w:val="3"/>
        </w:rPr>
        <w:t> </w:t>
      </w:r>
      <w:r>
        <w:rPr/>
        <w:t>community and</w:t>
      </w:r>
      <w:r>
        <w:rPr>
          <w:spacing w:val="2"/>
        </w:rPr>
        <w:t> </w:t>
      </w:r>
      <w:r>
        <w:rPr/>
        <w:t>beyond.</w:t>
      </w:r>
    </w:p>
    <w:p>
      <w:pPr>
        <w:pStyle w:val="BodyText"/>
        <w:spacing w:line="487" w:lineRule="auto" w:before="206"/>
        <w:ind w:left="620" w:right="748" w:firstLine="720"/>
        <w:jc w:val="both"/>
      </w:pPr>
      <w:r>
        <w:rPr/>
        <w:t>The</w:t>
      </w:r>
      <w:r>
        <w:rPr>
          <w:spacing w:val="1"/>
        </w:rPr>
        <w:t> </w:t>
      </w:r>
      <w:r>
        <w:rPr/>
        <w:t>comparatively higher</w:t>
      </w:r>
      <w:r>
        <w:rPr>
          <w:spacing w:val="1"/>
        </w:rPr>
        <w:t> </w:t>
      </w:r>
      <w:r>
        <w:rPr/>
        <w:t>degree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awareness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respondents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Konshisha area in the old Gboko endemic focus of Benue State over those in</w:t>
      </w:r>
      <w:r>
        <w:rPr>
          <w:spacing w:val="1"/>
        </w:rPr>
        <w:t> </w:t>
      </w:r>
      <w:r>
        <w:rPr/>
        <w:t>Ethiope East area of Delta State, a new endemic focus (Table 25) is mainly due</w:t>
      </w:r>
      <w:r>
        <w:rPr>
          <w:spacing w:val="1"/>
        </w:rPr>
        <w:t> </w:t>
      </w:r>
      <w:r>
        <w:rPr/>
        <w:t>to the activities of the Nigerian Institute for Trypanosomiasis Research (NITR) in</w:t>
      </w:r>
      <w:r>
        <w:rPr>
          <w:spacing w:val="1"/>
        </w:rPr>
        <w:t> </w:t>
      </w:r>
      <w:r>
        <w:rPr/>
        <w:t>the old Gboko endemic focus. Over the years, sleeping sickness had claimed</w:t>
      </w:r>
      <w:r>
        <w:rPr>
          <w:spacing w:val="1"/>
        </w:rPr>
        <w:t> </w:t>
      </w:r>
      <w:r>
        <w:rPr/>
        <w:t>many lives in the old Gboko endemic focus and NITR had to establish a Clinic in</w:t>
      </w:r>
      <w:r>
        <w:rPr>
          <w:spacing w:val="1"/>
        </w:rPr>
        <w:t> </w:t>
      </w:r>
      <w:r>
        <w:rPr/>
        <w:t>Gboko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is functional up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date. This helped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creating</w:t>
      </w:r>
      <w:r>
        <w:rPr>
          <w:spacing w:val="1"/>
        </w:rPr>
        <w:t> </w:t>
      </w:r>
      <w:r>
        <w:rPr/>
        <w:t>awareness</w:t>
      </w:r>
      <w:r>
        <w:rPr>
          <w:spacing w:val="63"/>
        </w:rPr>
        <w:t> </w:t>
      </w:r>
      <w:r>
        <w:rPr/>
        <w:t>in</w:t>
      </w:r>
      <w:r>
        <w:rPr>
          <w:spacing w:val="1"/>
        </w:rPr>
        <w:t> </w:t>
      </w:r>
      <w:r>
        <w:rPr/>
        <w:t>Gboko and its environs. The lower degree of awareness of the respondents in</w:t>
      </w:r>
      <w:r>
        <w:rPr>
          <w:spacing w:val="1"/>
        </w:rPr>
        <w:t> </w:t>
      </w:r>
      <w:r>
        <w:rPr/>
        <w:t>Ethiope East area of Delta State may be due to the fact that the people of this</w:t>
      </w:r>
      <w:r>
        <w:rPr>
          <w:spacing w:val="1"/>
        </w:rPr>
        <w:t> </w:t>
      </w:r>
      <w:r>
        <w:rPr/>
        <w:t>area and environs are yet to get familiar with the disease problem. However, it is</w:t>
      </w:r>
      <w:r>
        <w:rPr>
          <w:spacing w:val="1"/>
        </w:rPr>
        <w:t> </w:t>
      </w:r>
      <w:r>
        <w:rPr/>
        <w:t>interesting to note that there are local names for the disease and its vector and</w:t>
      </w:r>
      <w:r>
        <w:rPr>
          <w:spacing w:val="1"/>
        </w:rPr>
        <w:t> </w:t>
      </w:r>
      <w:r>
        <w:rPr/>
        <w:t>some of the respondents were able to identify some signs in both human and</w:t>
      </w:r>
      <w:r>
        <w:rPr>
          <w:spacing w:val="1"/>
        </w:rPr>
        <w:t> </w:t>
      </w:r>
      <w:r>
        <w:rPr/>
        <w:t>animal trypanosomiasis</w:t>
      </w:r>
      <w:r>
        <w:rPr>
          <w:spacing w:val="1"/>
        </w:rPr>
        <w:t> </w:t>
      </w:r>
      <w:r>
        <w:rPr/>
        <w:t>associated</w:t>
      </w:r>
      <w:r>
        <w:rPr>
          <w:spacing w:val="2"/>
        </w:rPr>
        <w:t> </w:t>
      </w:r>
      <w:r>
        <w:rPr/>
        <w:t>with</w:t>
      </w:r>
      <w:r>
        <w:rPr>
          <w:spacing w:val="3"/>
        </w:rPr>
        <w:t> </w:t>
      </w:r>
      <w:r>
        <w:rPr/>
        <w:t>the</w:t>
      </w:r>
      <w:r>
        <w:rPr>
          <w:spacing w:val="2"/>
        </w:rPr>
        <w:t> </w:t>
      </w:r>
      <w:r>
        <w:rPr/>
        <w:t>disease</w:t>
      </w:r>
      <w:r>
        <w:rPr>
          <w:spacing w:val="1"/>
        </w:rPr>
        <w:t> </w:t>
      </w:r>
      <w:r>
        <w:rPr/>
        <w:t>complex (Table 26).</w:t>
      </w:r>
    </w:p>
    <w:p>
      <w:pPr>
        <w:pStyle w:val="BodyText"/>
        <w:spacing w:line="487" w:lineRule="auto" w:before="210"/>
        <w:ind w:left="620" w:right="745" w:firstLine="720"/>
        <w:jc w:val="both"/>
      </w:pPr>
      <w:r>
        <w:rPr/>
        <w:t>The investigations revealed that the orthodox medical practitioners in the</w:t>
      </w:r>
      <w:r>
        <w:rPr>
          <w:spacing w:val="1"/>
        </w:rPr>
        <w:t> </w:t>
      </w:r>
      <w:r>
        <w:rPr/>
        <w:t>study areas lack facilities and expertise to diagnose sleeping sickness.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patients</w:t>
      </w:r>
      <w:r>
        <w:rPr>
          <w:spacing w:val="21"/>
        </w:rPr>
        <w:t> </w:t>
      </w:r>
      <w:r>
        <w:rPr/>
        <w:t>are</w:t>
      </w:r>
      <w:r>
        <w:rPr>
          <w:spacing w:val="21"/>
        </w:rPr>
        <w:t> </w:t>
      </w:r>
      <w:r>
        <w:rPr/>
        <w:t>given</w:t>
      </w:r>
      <w:r>
        <w:rPr>
          <w:spacing w:val="22"/>
        </w:rPr>
        <w:t> </w:t>
      </w:r>
      <w:r>
        <w:rPr/>
        <w:t>antimalarial</w:t>
      </w:r>
      <w:r>
        <w:rPr>
          <w:spacing w:val="20"/>
        </w:rPr>
        <w:t> </w:t>
      </w:r>
      <w:r>
        <w:rPr/>
        <w:t>drugs</w:t>
      </w:r>
      <w:r>
        <w:rPr>
          <w:spacing w:val="21"/>
        </w:rPr>
        <w:t> </w:t>
      </w:r>
      <w:r>
        <w:rPr/>
        <w:t>because</w:t>
      </w:r>
      <w:r>
        <w:rPr>
          <w:spacing w:val="22"/>
        </w:rPr>
        <w:t> </w:t>
      </w:r>
      <w:r>
        <w:rPr/>
        <w:t>of</w:t>
      </w:r>
      <w:r>
        <w:rPr>
          <w:spacing w:val="21"/>
        </w:rPr>
        <w:t> </w:t>
      </w:r>
      <w:r>
        <w:rPr/>
        <w:t>the</w:t>
      </w:r>
      <w:r>
        <w:rPr>
          <w:spacing w:val="22"/>
        </w:rPr>
        <w:t> </w:t>
      </w:r>
      <w:r>
        <w:rPr/>
        <w:t>signs</w:t>
      </w:r>
      <w:r>
        <w:rPr>
          <w:spacing w:val="21"/>
        </w:rPr>
        <w:t> </w:t>
      </w:r>
      <w:r>
        <w:rPr/>
        <w:t>and</w:t>
      </w:r>
      <w:r>
        <w:rPr>
          <w:spacing w:val="22"/>
        </w:rPr>
        <w:t> </w:t>
      </w:r>
      <w:r>
        <w:rPr/>
        <w:t>symptoms</w:t>
      </w:r>
    </w:p>
    <w:p>
      <w:pPr>
        <w:spacing w:after="0" w:line="487" w:lineRule="auto"/>
        <w:jc w:val="both"/>
        <w:sectPr>
          <w:pgSz w:w="11910" w:h="16840"/>
          <w:pgMar w:header="724" w:footer="0" w:top="1300" w:bottom="280" w:left="1540" w:right="400"/>
        </w:sectPr>
      </w:pPr>
    </w:p>
    <w:p>
      <w:pPr>
        <w:pStyle w:val="BodyText"/>
        <w:spacing w:line="487" w:lineRule="auto" w:before="124"/>
        <w:ind w:left="620" w:right="754"/>
        <w:jc w:val="both"/>
      </w:pPr>
      <w:r>
        <w:rPr/>
        <w:t>presented.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practice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jeopardize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compound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management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trypanosomiasis. The present investigation has shown that ethnopractices and</w:t>
      </w:r>
      <w:r>
        <w:rPr>
          <w:spacing w:val="1"/>
        </w:rPr>
        <w:t> </w:t>
      </w:r>
      <w:r>
        <w:rPr/>
        <w:t>traditional</w:t>
      </w:r>
      <w:r>
        <w:rPr>
          <w:spacing w:val="1"/>
        </w:rPr>
        <w:t> </w:t>
      </w:r>
      <w:r>
        <w:rPr/>
        <w:t>ethnobotanical</w:t>
      </w:r>
      <w:r>
        <w:rPr>
          <w:spacing w:val="1"/>
        </w:rPr>
        <w:t> </w:t>
      </w:r>
      <w:r>
        <w:rPr/>
        <w:t>knowledge</w:t>
      </w:r>
      <w:r>
        <w:rPr>
          <w:spacing w:val="1"/>
        </w:rPr>
        <w:t> </w:t>
      </w:r>
      <w:r>
        <w:rPr/>
        <w:t>constitute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“store</w:t>
      </w:r>
      <w:r>
        <w:rPr>
          <w:spacing w:val="1"/>
        </w:rPr>
        <w:t> </w:t>
      </w:r>
      <w:r>
        <w:rPr/>
        <w:t>house”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useful</w:t>
      </w:r>
      <w:r>
        <w:rPr>
          <w:spacing w:val="1"/>
        </w:rPr>
        <w:t> </w:t>
      </w:r>
      <w:r>
        <w:rPr/>
        <w:t>information on medicinal</w:t>
      </w:r>
      <w:r>
        <w:rPr>
          <w:spacing w:val="1"/>
        </w:rPr>
        <w:t> </w:t>
      </w:r>
      <w:r>
        <w:rPr/>
        <w:t>plants</w:t>
      </w:r>
      <w:r>
        <w:rPr>
          <w:spacing w:val="2"/>
        </w:rPr>
        <w:t> </w:t>
      </w:r>
      <w:r>
        <w:rPr/>
        <w:t>and</w:t>
      </w:r>
      <w:r>
        <w:rPr>
          <w:spacing w:val="2"/>
        </w:rPr>
        <w:t> </w:t>
      </w:r>
      <w:r>
        <w:rPr/>
        <w:t>other</w:t>
      </w:r>
      <w:r>
        <w:rPr>
          <w:spacing w:val="-1"/>
        </w:rPr>
        <w:t> </w:t>
      </w:r>
      <w:r>
        <w:rPr/>
        <w:t>natural</w:t>
      </w:r>
      <w:r>
        <w:rPr>
          <w:spacing w:val="1"/>
        </w:rPr>
        <w:t> </w:t>
      </w:r>
      <w:r>
        <w:rPr/>
        <w:t>products</w:t>
      </w:r>
      <w:r>
        <w:rPr>
          <w:spacing w:val="2"/>
        </w:rPr>
        <w:t> </w:t>
      </w:r>
      <w:r>
        <w:rPr/>
        <w:t>(Table</w:t>
      </w:r>
      <w:r>
        <w:rPr>
          <w:spacing w:val="2"/>
        </w:rPr>
        <w:t> </w:t>
      </w:r>
      <w:r>
        <w:rPr/>
        <w:t>27).</w:t>
      </w:r>
    </w:p>
    <w:p>
      <w:pPr>
        <w:pStyle w:val="BodyText"/>
        <w:spacing w:line="487" w:lineRule="auto" w:before="205"/>
        <w:ind w:left="620" w:right="747" w:firstLine="720"/>
        <w:jc w:val="both"/>
      </w:pPr>
      <w:r>
        <w:rPr/>
        <w:t>The results have also shown that the disease complex affects mainly the</w:t>
      </w:r>
      <w:r>
        <w:rPr>
          <w:spacing w:val="1"/>
        </w:rPr>
        <w:t> </w:t>
      </w:r>
      <w:r>
        <w:rPr/>
        <w:t>poor rural agrarian populace who are unable to afford the high cost of drugs.</w:t>
      </w:r>
      <w:r>
        <w:rPr>
          <w:spacing w:val="1"/>
        </w:rPr>
        <w:t> </w:t>
      </w:r>
      <w:r>
        <w:rPr/>
        <w:t>Financial</w:t>
      </w:r>
      <w:r>
        <w:rPr>
          <w:spacing w:val="1"/>
        </w:rPr>
        <w:t> </w:t>
      </w:r>
      <w:r>
        <w:rPr/>
        <w:t>affordability</w:t>
      </w:r>
      <w:r>
        <w:rPr>
          <w:spacing w:val="1"/>
        </w:rPr>
        <w:t> </w:t>
      </w:r>
      <w:r>
        <w:rPr/>
        <w:t>adversely</w:t>
      </w:r>
      <w:r>
        <w:rPr>
          <w:spacing w:val="1"/>
        </w:rPr>
        <w:t> </w:t>
      </w:r>
      <w:r>
        <w:rPr/>
        <w:t>affects</w:t>
      </w:r>
      <w:r>
        <w:rPr>
          <w:spacing w:val="1"/>
        </w:rPr>
        <w:t> </w:t>
      </w:r>
      <w:r>
        <w:rPr/>
        <w:t>chemotherapy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spread</w:t>
      </w:r>
      <w:r>
        <w:rPr>
          <w:spacing w:val="63"/>
        </w:rPr>
        <w:t> </w:t>
      </w:r>
      <w:r>
        <w:rPr/>
        <w:t>of</w:t>
      </w:r>
      <w:r>
        <w:rPr>
          <w:spacing w:val="64"/>
        </w:rPr>
        <w:t> </w:t>
      </w:r>
      <w:r>
        <w:rPr/>
        <w:t>the</w:t>
      </w:r>
      <w:r>
        <w:rPr>
          <w:spacing w:val="1"/>
        </w:rPr>
        <w:t> </w:t>
      </w:r>
      <w:r>
        <w:rPr/>
        <w:t>disease.</w:t>
      </w:r>
      <w:r>
        <w:rPr>
          <w:spacing w:val="29"/>
        </w:rPr>
        <w:t> </w:t>
      </w:r>
      <w:r>
        <w:rPr/>
        <w:t>This</w:t>
      </w:r>
      <w:r>
        <w:rPr>
          <w:spacing w:val="28"/>
        </w:rPr>
        <w:t> </w:t>
      </w:r>
      <w:r>
        <w:rPr/>
        <w:t>poverty</w:t>
      </w:r>
      <w:r>
        <w:rPr>
          <w:spacing w:val="28"/>
        </w:rPr>
        <w:t> </w:t>
      </w:r>
      <w:r>
        <w:rPr/>
        <w:t>vis-à-vis</w:t>
      </w:r>
      <w:r>
        <w:rPr>
          <w:spacing w:val="31"/>
        </w:rPr>
        <w:t> </w:t>
      </w:r>
      <w:r>
        <w:rPr/>
        <w:t>high</w:t>
      </w:r>
      <w:r>
        <w:rPr>
          <w:spacing w:val="32"/>
        </w:rPr>
        <w:t> </w:t>
      </w:r>
      <w:r>
        <w:rPr/>
        <w:t>cost</w:t>
      </w:r>
      <w:r>
        <w:rPr>
          <w:spacing w:val="32"/>
        </w:rPr>
        <w:t> </w:t>
      </w:r>
      <w:r>
        <w:rPr/>
        <w:t>of</w:t>
      </w:r>
      <w:r>
        <w:rPr>
          <w:spacing w:val="32"/>
        </w:rPr>
        <w:t> </w:t>
      </w:r>
      <w:r>
        <w:rPr/>
        <w:t>trypanocidal</w:t>
      </w:r>
      <w:r>
        <w:rPr>
          <w:spacing w:val="31"/>
        </w:rPr>
        <w:t> </w:t>
      </w:r>
      <w:r>
        <w:rPr/>
        <w:t>drugs</w:t>
      </w:r>
      <w:r>
        <w:rPr>
          <w:spacing w:val="31"/>
        </w:rPr>
        <w:t> </w:t>
      </w:r>
      <w:r>
        <w:rPr/>
        <w:t>does</w:t>
      </w:r>
      <w:r>
        <w:rPr>
          <w:spacing w:val="31"/>
        </w:rPr>
        <w:t> </w:t>
      </w:r>
      <w:r>
        <w:rPr/>
        <w:t>not</w:t>
      </w:r>
      <w:r>
        <w:rPr>
          <w:spacing w:val="28"/>
        </w:rPr>
        <w:t> </w:t>
      </w:r>
      <w:r>
        <w:rPr/>
        <w:t>favour</w:t>
      </w:r>
      <w:r>
        <w:rPr>
          <w:spacing w:val="-62"/>
        </w:rPr>
        <w:t> </w:t>
      </w:r>
      <w:r>
        <w:rPr/>
        <w:t>the control of the disease (Politi </w:t>
      </w:r>
      <w:r>
        <w:rPr>
          <w:rFonts w:ascii="Arial" w:hAnsi="Arial"/>
          <w:i/>
        </w:rPr>
        <w:t>et al.</w:t>
      </w:r>
      <w:r>
        <w:rPr/>
        <w:t>, 1995). Unavailability of trypanocidal drugs</w:t>
      </w:r>
      <w:r>
        <w:rPr>
          <w:spacing w:val="1"/>
        </w:rPr>
        <w:t> </w:t>
      </w:r>
      <w:r>
        <w:rPr/>
        <w:t>was a major obstacle.</w:t>
      </w:r>
      <w:r>
        <w:rPr>
          <w:spacing w:val="1"/>
        </w:rPr>
        <w:t> </w:t>
      </w:r>
      <w:r>
        <w:rPr/>
        <w:t>Some of the diagnosed sleeping sickness patients died</w:t>
      </w:r>
      <w:r>
        <w:rPr>
          <w:spacing w:val="1"/>
        </w:rPr>
        <w:t> </w:t>
      </w:r>
      <w:r>
        <w:rPr/>
        <w:t>due to the fact that they could not be treated along with other patients at Baptist</w:t>
      </w:r>
      <w:r>
        <w:rPr>
          <w:spacing w:val="1"/>
        </w:rPr>
        <w:t> </w:t>
      </w:r>
      <w:r>
        <w:rPr/>
        <w:t>Medical Centre Eku, Delta State because of inadequate quantity of drugs at the</w:t>
      </w:r>
      <w:r>
        <w:rPr>
          <w:spacing w:val="1"/>
        </w:rPr>
        <w:t> </w:t>
      </w:r>
      <w:r>
        <w:rPr/>
        <w:t>time (Table 19).   The loss of these productive people in the agricultural sector</w:t>
      </w:r>
      <w:r>
        <w:rPr>
          <w:spacing w:val="1"/>
        </w:rPr>
        <w:t> </w:t>
      </w:r>
      <w:r>
        <w:rPr/>
        <w:t>and the psychological trauma to the affected families are enormous. These and</w:t>
      </w:r>
      <w:r>
        <w:rPr>
          <w:spacing w:val="1"/>
        </w:rPr>
        <w:t> </w:t>
      </w:r>
      <w:r>
        <w:rPr/>
        <w:t>other results on impact assessment of the present work show that the disease</w:t>
      </w:r>
      <w:r>
        <w:rPr>
          <w:spacing w:val="1"/>
        </w:rPr>
        <w:t> </w:t>
      </w:r>
      <w:r>
        <w:rPr/>
        <w:t>problem has adverse impact on the people in endemic areas and has been a</w:t>
      </w:r>
      <w:r>
        <w:rPr>
          <w:spacing w:val="1"/>
        </w:rPr>
        <w:t> </w:t>
      </w:r>
      <w:r>
        <w:rPr/>
        <w:t>major</w:t>
      </w:r>
      <w:r>
        <w:rPr>
          <w:spacing w:val="-1"/>
        </w:rPr>
        <w:t> </w:t>
      </w:r>
      <w:r>
        <w:rPr/>
        <w:t>obstacle</w:t>
      </w:r>
      <w:r>
        <w:rPr>
          <w:spacing w:val="3"/>
        </w:rPr>
        <w:t> </w:t>
      </w:r>
      <w:r>
        <w:rPr/>
        <w:t>to socioeconomic development</w:t>
      </w:r>
      <w:r>
        <w:rPr>
          <w:spacing w:val="3"/>
        </w:rPr>
        <w:t> </w:t>
      </w:r>
      <w:r>
        <w:rPr/>
        <w:t>in</w:t>
      </w:r>
      <w:r>
        <w:rPr>
          <w:spacing w:val="2"/>
        </w:rPr>
        <w:t> </w:t>
      </w:r>
      <w:r>
        <w:rPr/>
        <w:t>rural</w:t>
      </w:r>
      <w:r>
        <w:rPr>
          <w:spacing w:val="2"/>
        </w:rPr>
        <w:t> </w:t>
      </w:r>
      <w:r>
        <w:rPr/>
        <w:t>areas.</w:t>
      </w:r>
    </w:p>
    <w:p>
      <w:pPr>
        <w:pStyle w:val="BodyText"/>
        <w:spacing w:line="487" w:lineRule="auto" w:before="198"/>
        <w:ind w:left="620" w:right="748" w:firstLine="720"/>
        <w:jc w:val="both"/>
      </w:pPr>
      <w:r>
        <w:rPr/>
        <w:t>Understanding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economic</w:t>
      </w:r>
      <w:r>
        <w:rPr>
          <w:spacing w:val="1"/>
        </w:rPr>
        <w:t> </w:t>
      </w:r>
      <w:r>
        <w:rPr/>
        <w:t>conditions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population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essential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successful</w:t>
      </w:r>
      <w:r>
        <w:rPr>
          <w:spacing w:val="1"/>
        </w:rPr>
        <w:t> </w:t>
      </w:r>
      <w:r>
        <w:rPr/>
        <w:t>disease</w:t>
      </w:r>
      <w:r>
        <w:rPr>
          <w:spacing w:val="1"/>
        </w:rPr>
        <w:t> </w:t>
      </w:r>
      <w:r>
        <w:rPr/>
        <w:t>control</w:t>
      </w:r>
      <w:r>
        <w:rPr>
          <w:spacing w:val="1"/>
        </w:rPr>
        <w:t> </w:t>
      </w:r>
      <w:r>
        <w:rPr/>
        <w:t>(Vlassoff,</w:t>
      </w:r>
      <w:r>
        <w:rPr>
          <w:spacing w:val="1"/>
        </w:rPr>
        <w:t> </w:t>
      </w:r>
      <w:r>
        <w:rPr/>
        <w:t>1992).</w:t>
      </w:r>
      <w:r>
        <w:rPr>
          <w:spacing w:val="1"/>
        </w:rPr>
        <w:t> </w:t>
      </w:r>
      <w:r>
        <w:rPr/>
        <w:t>Culrure,</w:t>
      </w:r>
      <w:r>
        <w:rPr>
          <w:spacing w:val="1"/>
        </w:rPr>
        <w:t> </w:t>
      </w:r>
      <w:r>
        <w:rPr/>
        <w:t>however</w:t>
      </w:r>
      <w:r>
        <w:rPr>
          <w:spacing w:val="1"/>
        </w:rPr>
        <w:t> </w:t>
      </w:r>
      <w:r>
        <w:rPr/>
        <w:t>defined,</w:t>
      </w:r>
      <w:r>
        <w:rPr>
          <w:spacing w:val="1"/>
        </w:rPr>
        <w:t> </w:t>
      </w:r>
      <w:r>
        <w:rPr/>
        <w:t>somehow</w:t>
      </w:r>
      <w:r>
        <w:rPr>
          <w:spacing w:val="1"/>
        </w:rPr>
        <w:t> </w:t>
      </w:r>
      <w:r>
        <w:rPr/>
        <w:t>affects</w:t>
      </w:r>
      <w:r>
        <w:rPr>
          <w:spacing w:val="1"/>
        </w:rPr>
        <w:t> </w:t>
      </w:r>
      <w:r>
        <w:rPr/>
        <w:t>people’s</w:t>
      </w:r>
      <w:r>
        <w:rPr>
          <w:spacing w:val="1"/>
        </w:rPr>
        <w:t> </w:t>
      </w:r>
      <w:r>
        <w:rPr/>
        <w:t>knowledge,</w:t>
      </w:r>
      <w:r>
        <w:rPr>
          <w:spacing w:val="1"/>
        </w:rPr>
        <w:t> </w:t>
      </w:r>
      <w:r>
        <w:rPr/>
        <w:t>attitudes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behaviour</w:t>
      </w:r>
      <w:r>
        <w:rPr>
          <w:spacing w:val="63"/>
        </w:rPr>
        <w:t> </w:t>
      </w:r>
      <w:r>
        <w:rPr/>
        <w:t>in</w:t>
      </w:r>
      <w:r>
        <w:rPr>
          <w:spacing w:val="1"/>
        </w:rPr>
        <w:t> </w:t>
      </w:r>
      <w:r>
        <w:rPr/>
        <w:t>relation to health. The application of social science by biomedical scientists has</w:t>
      </w:r>
      <w:r>
        <w:rPr>
          <w:spacing w:val="1"/>
        </w:rPr>
        <w:t> </w:t>
      </w:r>
      <w:r>
        <w:rPr/>
        <w:t>been used to rescue a situation when all other measures have failed, when for</w:t>
      </w:r>
      <w:r>
        <w:rPr>
          <w:spacing w:val="1"/>
        </w:rPr>
        <w:t> </w:t>
      </w:r>
      <w:r>
        <w:rPr/>
        <w:t>example, people refuse to cooperate in an immunizarion programme, or when</w:t>
      </w:r>
      <w:r>
        <w:rPr>
          <w:spacing w:val="1"/>
        </w:rPr>
        <w:t> </w:t>
      </w:r>
      <w:r>
        <w:rPr/>
        <w:t>problems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drug</w:t>
      </w:r>
      <w:r>
        <w:rPr>
          <w:spacing w:val="1"/>
        </w:rPr>
        <w:t> </w:t>
      </w:r>
      <w:r>
        <w:rPr/>
        <w:t>resistance</w:t>
      </w:r>
      <w:r>
        <w:rPr>
          <w:spacing w:val="1"/>
        </w:rPr>
        <w:t> </w:t>
      </w:r>
      <w:r>
        <w:rPr/>
        <w:t>threaten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viability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medical</w:t>
      </w:r>
      <w:r>
        <w:rPr>
          <w:spacing w:val="1"/>
        </w:rPr>
        <w:t> </w:t>
      </w:r>
      <w:r>
        <w:rPr/>
        <w:t>solutions</w:t>
      </w:r>
      <w:r>
        <w:rPr>
          <w:spacing w:val="-61"/>
        </w:rPr>
        <w:t> </w:t>
      </w:r>
      <w:r>
        <w:rPr/>
        <w:t>(Vlassoff,</w:t>
      </w:r>
      <w:r>
        <w:rPr>
          <w:spacing w:val="56"/>
        </w:rPr>
        <w:t> </w:t>
      </w:r>
      <w:r>
        <w:rPr/>
        <w:t>1992).</w:t>
      </w:r>
      <w:r>
        <w:rPr>
          <w:spacing w:val="55"/>
        </w:rPr>
        <w:t> </w:t>
      </w:r>
      <w:r>
        <w:rPr/>
        <w:t>Efforts</w:t>
      </w:r>
      <w:r>
        <w:rPr>
          <w:spacing w:val="57"/>
        </w:rPr>
        <w:t> </w:t>
      </w:r>
      <w:r>
        <w:rPr/>
        <w:t>to</w:t>
      </w:r>
      <w:r>
        <w:rPr>
          <w:spacing w:val="56"/>
        </w:rPr>
        <w:t> </w:t>
      </w:r>
      <w:r>
        <w:rPr/>
        <w:t>control</w:t>
      </w:r>
      <w:r>
        <w:rPr>
          <w:spacing w:val="56"/>
        </w:rPr>
        <w:t> </w:t>
      </w:r>
      <w:r>
        <w:rPr/>
        <w:t>African</w:t>
      </w:r>
      <w:r>
        <w:rPr>
          <w:spacing w:val="56"/>
        </w:rPr>
        <w:t> </w:t>
      </w:r>
      <w:r>
        <w:rPr/>
        <w:t>trypanosomiasis</w:t>
      </w:r>
      <w:r>
        <w:rPr>
          <w:spacing w:val="56"/>
        </w:rPr>
        <w:t> </w:t>
      </w:r>
      <w:r>
        <w:rPr/>
        <w:t>are</w:t>
      </w:r>
      <w:r>
        <w:rPr>
          <w:spacing w:val="55"/>
        </w:rPr>
        <w:t> </w:t>
      </w:r>
      <w:r>
        <w:rPr/>
        <w:t>affected</w:t>
      </w:r>
      <w:r>
        <w:rPr>
          <w:spacing w:val="57"/>
        </w:rPr>
        <w:t> </w:t>
      </w:r>
      <w:r>
        <w:rPr/>
        <w:t>by</w:t>
      </w:r>
      <w:r>
        <w:rPr>
          <w:spacing w:val="53"/>
        </w:rPr>
        <w:t> </w:t>
      </w:r>
      <w:r>
        <w:rPr/>
        <w:t>a</w:t>
      </w:r>
    </w:p>
    <w:p>
      <w:pPr>
        <w:spacing w:after="0" w:line="487" w:lineRule="auto"/>
        <w:jc w:val="both"/>
        <w:sectPr>
          <w:pgSz w:w="11910" w:h="16840"/>
          <w:pgMar w:header="724" w:footer="0" w:top="1300" w:bottom="280" w:left="1540" w:right="400"/>
        </w:sectPr>
      </w:pPr>
    </w:p>
    <w:p>
      <w:pPr>
        <w:pStyle w:val="BodyText"/>
        <w:spacing w:line="487" w:lineRule="auto" w:before="124"/>
        <w:ind w:left="620" w:right="749"/>
        <w:jc w:val="both"/>
      </w:pPr>
      <w:r>
        <w:rPr/>
        <w:t>number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social,</w:t>
      </w:r>
      <w:r>
        <w:rPr>
          <w:spacing w:val="1"/>
        </w:rPr>
        <w:t> </w:t>
      </w:r>
      <w:r>
        <w:rPr/>
        <w:t>economic,</w:t>
      </w:r>
      <w:r>
        <w:rPr>
          <w:spacing w:val="1"/>
        </w:rPr>
        <w:t> </w:t>
      </w:r>
      <w:r>
        <w:rPr/>
        <w:t>behavioural,</w:t>
      </w:r>
      <w:r>
        <w:rPr>
          <w:spacing w:val="1"/>
        </w:rPr>
        <w:t> </w:t>
      </w:r>
      <w:r>
        <w:rPr/>
        <w:t>cultural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demographic</w:t>
      </w:r>
      <w:r>
        <w:rPr>
          <w:spacing w:val="1"/>
        </w:rPr>
        <w:t> </w:t>
      </w:r>
      <w:r>
        <w:rPr/>
        <w:t>factors,</w:t>
      </w:r>
      <w:r>
        <w:rPr>
          <w:spacing w:val="1"/>
        </w:rPr>
        <w:t> </w:t>
      </w:r>
      <w:r>
        <w:rPr/>
        <w:t>collectively referred to as socioeconomic factors (Makubalo, 1992). The role of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socioeconomic</w:t>
      </w:r>
      <w:r>
        <w:rPr>
          <w:spacing w:val="1"/>
        </w:rPr>
        <w:t> </w:t>
      </w:r>
      <w:r>
        <w:rPr/>
        <w:t>factors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normally</w:t>
      </w:r>
      <w:r>
        <w:rPr>
          <w:spacing w:val="1"/>
        </w:rPr>
        <w:t> </w:t>
      </w:r>
      <w:r>
        <w:rPr/>
        <w:t>examined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respect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specific</w:t>
      </w:r>
      <w:r>
        <w:rPr>
          <w:spacing w:val="-61"/>
        </w:rPr>
        <w:t> </w:t>
      </w:r>
      <w:r>
        <w:rPr/>
        <w:t>control</w:t>
      </w:r>
      <w:r>
        <w:rPr>
          <w:spacing w:val="1"/>
        </w:rPr>
        <w:t> </w:t>
      </w:r>
      <w:r>
        <w:rPr/>
        <w:t>strategies.</w:t>
      </w:r>
      <w:r>
        <w:rPr>
          <w:spacing w:val="1"/>
        </w:rPr>
        <w:t> </w:t>
      </w:r>
      <w:r>
        <w:rPr/>
        <w:t>Treatment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affected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time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financial</w:t>
      </w:r>
      <w:r>
        <w:rPr>
          <w:spacing w:val="1"/>
        </w:rPr>
        <w:t> </w:t>
      </w:r>
      <w:r>
        <w:rPr/>
        <w:t>affordability,</w:t>
      </w:r>
      <w:r>
        <w:rPr>
          <w:spacing w:val="1"/>
        </w:rPr>
        <w:t> </w:t>
      </w:r>
      <w:r>
        <w:rPr/>
        <w:t>availability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drugs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presence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competing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commitments</w:t>
      </w:r>
      <w:r>
        <w:rPr>
          <w:spacing w:val="1"/>
        </w:rPr>
        <w:t> </w:t>
      </w:r>
      <w:r>
        <w:rPr/>
        <w:t>(Makubalo, 1992; Hatz &amp; Brun, 1992).Therefore, for effective and safe therapy of</w:t>
      </w:r>
      <w:r>
        <w:rPr>
          <w:spacing w:val="1"/>
        </w:rPr>
        <w:t> </w:t>
      </w:r>
      <w:r>
        <w:rPr/>
        <w:t>trypanosomiasis,</w:t>
      </w:r>
      <w:r>
        <w:rPr>
          <w:spacing w:val="1"/>
        </w:rPr>
        <w:t> </w:t>
      </w:r>
      <w:r>
        <w:rPr/>
        <w:t>availability of</w:t>
      </w:r>
      <w:r>
        <w:rPr>
          <w:spacing w:val="1"/>
        </w:rPr>
        <w:t> </w:t>
      </w:r>
      <w:r>
        <w:rPr/>
        <w:t>drugs,</w:t>
      </w:r>
      <w:r>
        <w:rPr>
          <w:spacing w:val="1"/>
        </w:rPr>
        <w:t> </w:t>
      </w:r>
      <w:r>
        <w:rPr/>
        <w:t>advocacy,</w:t>
      </w:r>
      <w:r>
        <w:rPr>
          <w:spacing w:val="1"/>
        </w:rPr>
        <w:t> </w:t>
      </w:r>
      <w:r>
        <w:rPr/>
        <w:t>community health</w:t>
      </w:r>
      <w:r>
        <w:rPr>
          <w:spacing w:val="63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and direct involvement of communities in endemic areas in the control measures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essential.</w:t>
      </w:r>
    </w:p>
    <w:p>
      <w:pPr>
        <w:pStyle w:val="Heading6"/>
        <w:numPr>
          <w:ilvl w:val="1"/>
          <w:numId w:val="27"/>
        </w:numPr>
        <w:tabs>
          <w:tab w:pos="1611" w:val="left" w:leader="none"/>
          <w:tab w:pos="1612" w:val="left" w:leader="none"/>
        </w:tabs>
        <w:spacing w:line="240" w:lineRule="auto" w:before="202" w:after="0"/>
        <w:ind w:left="1611" w:right="0" w:hanging="992"/>
        <w:jc w:val="left"/>
      </w:pPr>
      <w:bookmarkStart w:name="_TOC_250002" w:id="109"/>
      <w:bookmarkEnd w:id="109"/>
      <w:r>
        <w:rPr/>
        <w:t>CONCLUSION</w:t>
      </w:r>
    </w:p>
    <w:p>
      <w:pPr>
        <w:pStyle w:val="ListParagraph"/>
        <w:numPr>
          <w:ilvl w:val="2"/>
          <w:numId w:val="27"/>
        </w:numPr>
        <w:tabs>
          <w:tab w:pos="1611" w:val="left" w:leader="none"/>
          <w:tab w:pos="1612" w:val="left" w:leader="none"/>
        </w:tabs>
        <w:spacing w:line="237" w:lineRule="auto" w:before="204" w:after="0"/>
        <w:ind w:left="1611" w:right="943" w:hanging="992"/>
        <w:jc w:val="left"/>
        <w:rPr>
          <w:rFonts w:ascii="Arial"/>
          <w:b/>
          <w:sz w:val="24"/>
        </w:rPr>
      </w:pPr>
      <w:r>
        <w:rPr>
          <w:rFonts w:ascii="Arial"/>
          <w:b/>
          <w:sz w:val="24"/>
        </w:rPr>
        <w:t>Highlight</w:t>
      </w:r>
      <w:r>
        <w:rPr>
          <w:rFonts w:ascii="Arial"/>
          <w:b/>
          <w:spacing w:val="-2"/>
          <w:sz w:val="24"/>
        </w:rPr>
        <w:t> </w:t>
      </w:r>
      <w:r>
        <w:rPr>
          <w:rFonts w:ascii="Arial"/>
          <w:b/>
          <w:sz w:val="24"/>
        </w:rPr>
        <w:t>of</w:t>
      </w:r>
      <w:r>
        <w:rPr>
          <w:rFonts w:ascii="Arial"/>
          <w:b/>
          <w:spacing w:val="-2"/>
          <w:sz w:val="24"/>
        </w:rPr>
        <w:t> </w:t>
      </w:r>
      <w:r>
        <w:rPr>
          <w:rFonts w:ascii="Arial"/>
          <w:b/>
          <w:sz w:val="24"/>
        </w:rPr>
        <w:t>The</w:t>
      </w:r>
      <w:r>
        <w:rPr>
          <w:rFonts w:ascii="Arial"/>
          <w:b/>
          <w:spacing w:val="-2"/>
          <w:sz w:val="24"/>
        </w:rPr>
        <w:t> </w:t>
      </w:r>
      <w:r>
        <w:rPr>
          <w:rFonts w:ascii="Arial"/>
          <w:b/>
          <w:sz w:val="24"/>
        </w:rPr>
        <w:t>Major</w:t>
      </w:r>
      <w:r>
        <w:rPr>
          <w:rFonts w:ascii="Arial"/>
          <w:b/>
          <w:spacing w:val="-1"/>
          <w:sz w:val="24"/>
        </w:rPr>
        <w:t> </w:t>
      </w:r>
      <w:r>
        <w:rPr>
          <w:rFonts w:ascii="Arial"/>
          <w:b/>
          <w:sz w:val="24"/>
        </w:rPr>
        <w:t>Findings</w:t>
      </w:r>
      <w:r>
        <w:rPr>
          <w:rFonts w:ascii="Arial"/>
          <w:b/>
          <w:spacing w:val="-2"/>
          <w:sz w:val="24"/>
        </w:rPr>
        <w:t> </w:t>
      </w:r>
      <w:r>
        <w:rPr>
          <w:rFonts w:ascii="Arial"/>
          <w:b/>
          <w:sz w:val="24"/>
        </w:rPr>
        <w:t>of</w:t>
      </w:r>
      <w:r>
        <w:rPr>
          <w:rFonts w:ascii="Arial"/>
          <w:b/>
          <w:spacing w:val="-2"/>
          <w:sz w:val="24"/>
        </w:rPr>
        <w:t> </w:t>
      </w:r>
      <w:r>
        <w:rPr>
          <w:rFonts w:ascii="Arial"/>
          <w:b/>
          <w:sz w:val="24"/>
        </w:rPr>
        <w:t>The</w:t>
      </w:r>
      <w:r>
        <w:rPr>
          <w:rFonts w:ascii="Arial"/>
          <w:b/>
          <w:spacing w:val="-2"/>
          <w:sz w:val="24"/>
        </w:rPr>
        <w:t> </w:t>
      </w:r>
      <w:r>
        <w:rPr>
          <w:rFonts w:ascii="Arial"/>
          <w:b/>
          <w:sz w:val="24"/>
        </w:rPr>
        <w:t>Research,</w:t>
      </w:r>
      <w:r>
        <w:rPr>
          <w:rFonts w:ascii="Arial"/>
          <w:b/>
          <w:spacing w:val="-4"/>
          <w:sz w:val="24"/>
        </w:rPr>
        <w:t> </w:t>
      </w:r>
      <w:r>
        <w:rPr>
          <w:rFonts w:ascii="Arial"/>
          <w:b/>
          <w:sz w:val="24"/>
        </w:rPr>
        <w:t>Inference</w:t>
      </w:r>
      <w:r>
        <w:rPr>
          <w:rFonts w:ascii="Arial"/>
          <w:b/>
          <w:spacing w:val="-2"/>
          <w:sz w:val="24"/>
        </w:rPr>
        <w:t> </w:t>
      </w:r>
      <w:r>
        <w:rPr>
          <w:rFonts w:ascii="Arial"/>
          <w:b/>
          <w:sz w:val="24"/>
        </w:rPr>
        <w:t>Made</w:t>
      </w:r>
      <w:r>
        <w:rPr>
          <w:rFonts w:ascii="Arial"/>
          <w:b/>
          <w:spacing w:val="-63"/>
          <w:sz w:val="24"/>
        </w:rPr>
        <w:t> </w:t>
      </w:r>
      <w:r>
        <w:rPr>
          <w:rFonts w:ascii="Arial"/>
          <w:b/>
          <w:sz w:val="24"/>
        </w:rPr>
        <w:t>From</w:t>
      </w:r>
      <w:r>
        <w:rPr>
          <w:rFonts w:ascii="Arial"/>
          <w:b/>
          <w:spacing w:val="-1"/>
          <w:sz w:val="24"/>
        </w:rPr>
        <w:t> </w:t>
      </w:r>
      <w:r>
        <w:rPr>
          <w:rFonts w:ascii="Arial"/>
          <w:b/>
          <w:sz w:val="24"/>
        </w:rPr>
        <w:t>Them</w:t>
      </w:r>
      <w:r>
        <w:rPr>
          <w:rFonts w:ascii="Arial"/>
          <w:b/>
          <w:spacing w:val="2"/>
          <w:sz w:val="24"/>
        </w:rPr>
        <w:t> </w:t>
      </w:r>
      <w:r>
        <w:rPr>
          <w:rFonts w:ascii="Arial"/>
          <w:b/>
          <w:sz w:val="24"/>
        </w:rPr>
        <w:t>And Contribution To Knowledge</w:t>
      </w:r>
    </w:p>
    <w:p>
      <w:pPr>
        <w:pStyle w:val="BodyText"/>
        <w:spacing w:line="487" w:lineRule="auto" w:before="206"/>
        <w:ind w:left="620" w:right="745" w:firstLine="720"/>
        <w:jc w:val="both"/>
      </w:pPr>
      <w:r>
        <w:rPr/>
        <w:t>In conclusion, there are major findings in the present research work which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important</w:t>
      </w:r>
      <w:r>
        <w:rPr>
          <w:spacing w:val="1"/>
        </w:rPr>
        <w:t> </w:t>
      </w:r>
      <w:r>
        <w:rPr/>
        <w:t>roles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play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current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future</w:t>
      </w:r>
      <w:r>
        <w:rPr>
          <w:spacing w:val="1"/>
        </w:rPr>
        <w:t> </w:t>
      </w:r>
      <w:r>
        <w:rPr/>
        <w:t>efforts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solve</w:t>
      </w:r>
      <w:r>
        <w:rPr>
          <w:spacing w:val="63"/>
        </w:rPr>
        <w:t> </w:t>
      </w:r>
      <w:r>
        <w:rPr/>
        <w:t>the</w:t>
      </w:r>
      <w:r>
        <w:rPr>
          <w:spacing w:val="1"/>
        </w:rPr>
        <w:t> </w:t>
      </w:r>
      <w:r>
        <w:rPr/>
        <w:t>problems</w:t>
      </w:r>
      <w:r>
        <w:rPr>
          <w:spacing w:val="41"/>
        </w:rPr>
        <w:t> </w:t>
      </w:r>
      <w:r>
        <w:rPr/>
        <w:t>of</w:t>
      </w:r>
      <w:r>
        <w:rPr>
          <w:spacing w:val="43"/>
        </w:rPr>
        <w:t> </w:t>
      </w:r>
      <w:r>
        <w:rPr/>
        <w:t>African</w:t>
      </w:r>
      <w:r>
        <w:rPr>
          <w:spacing w:val="41"/>
        </w:rPr>
        <w:t> </w:t>
      </w:r>
      <w:r>
        <w:rPr/>
        <w:t>trypanosomiasis.</w:t>
      </w:r>
      <w:r>
        <w:rPr>
          <w:spacing w:val="41"/>
        </w:rPr>
        <w:t> </w:t>
      </w:r>
      <w:r>
        <w:rPr/>
        <w:t>The</w:t>
      </w:r>
      <w:r>
        <w:rPr>
          <w:spacing w:val="40"/>
        </w:rPr>
        <w:t> </w:t>
      </w:r>
      <w:r>
        <w:rPr/>
        <w:t>findings</w:t>
      </w:r>
      <w:r>
        <w:rPr>
          <w:spacing w:val="41"/>
        </w:rPr>
        <w:t> </w:t>
      </w:r>
      <w:r>
        <w:rPr/>
        <w:t>on</w:t>
      </w:r>
      <w:r>
        <w:rPr>
          <w:spacing w:val="41"/>
        </w:rPr>
        <w:t> </w:t>
      </w:r>
      <w:r>
        <w:rPr/>
        <w:t>honey</w:t>
      </w:r>
      <w:r>
        <w:rPr>
          <w:spacing w:val="38"/>
        </w:rPr>
        <w:t> </w:t>
      </w:r>
      <w:r>
        <w:rPr/>
        <w:t>have</w:t>
      </w:r>
      <w:r>
        <w:rPr>
          <w:spacing w:val="41"/>
        </w:rPr>
        <w:t> </w:t>
      </w:r>
      <w:r>
        <w:rPr/>
        <w:t>shown</w:t>
      </w:r>
      <w:r>
        <w:rPr>
          <w:spacing w:val="41"/>
        </w:rPr>
        <w:t> </w:t>
      </w:r>
      <w:r>
        <w:rPr/>
        <w:t>that</w:t>
      </w:r>
      <w:r>
        <w:rPr>
          <w:spacing w:val="-61"/>
        </w:rPr>
        <w:t> </w:t>
      </w:r>
      <w:r>
        <w:rPr/>
        <w:t>this important complex natural product which has occupied an important place in</w:t>
      </w:r>
      <w:r>
        <w:rPr>
          <w:spacing w:val="1"/>
        </w:rPr>
        <w:t> </w:t>
      </w:r>
      <w:r>
        <w:rPr/>
        <w:t>folklore medicine for a long time has potentials in the management of African</w:t>
      </w:r>
      <w:r>
        <w:rPr>
          <w:spacing w:val="1"/>
        </w:rPr>
        <w:t> </w:t>
      </w:r>
      <w:r>
        <w:rPr/>
        <w:t>trypanosomiasis.</w:t>
      </w:r>
      <w:r>
        <w:rPr>
          <w:spacing w:val="1"/>
        </w:rPr>
        <w:t> </w:t>
      </w:r>
      <w:r>
        <w:rPr/>
        <w:t>This is the first time the effect of honey on trypanosomiasis is</w:t>
      </w:r>
      <w:r>
        <w:rPr>
          <w:spacing w:val="1"/>
        </w:rPr>
        <w:t> </w:t>
      </w:r>
      <w:r>
        <w:rPr/>
        <w:t>investigated. The findings on </w:t>
      </w:r>
      <w:r>
        <w:rPr>
          <w:rFonts w:ascii="Arial"/>
          <w:i/>
        </w:rPr>
        <w:t>Brassica oleracea </w:t>
      </w:r>
      <w:r>
        <w:rPr/>
        <w:t>portray it as having potentials</w:t>
      </w:r>
      <w:r>
        <w:rPr>
          <w:spacing w:val="1"/>
        </w:rPr>
        <w:t> </w:t>
      </w:r>
      <w:r>
        <w:rPr/>
        <w:t>against trypanosomiasis.</w:t>
      </w:r>
      <w:r>
        <w:rPr>
          <w:spacing w:val="1"/>
        </w:rPr>
        <w:t> </w:t>
      </w:r>
      <w:r>
        <w:rPr/>
        <w:t>This compares favourably with its potentials against</w:t>
      </w:r>
      <w:r>
        <w:rPr>
          <w:spacing w:val="1"/>
        </w:rPr>
        <w:t> </w:t>
      </w:r>
      <w:r>
        <w:rPr/>
        <w:t>cancer which have been established by other workers. The skin extracts of frogs</w:t>
      </w:r>
      <w:r>
        <w:rPr>
          <w:spacing w:val="1"/>
        </w:rPr>
        <w:t> </w:t>
      </w:r>
      <w:r>
        <w:rPr/>
        <w:t>and snakes were found to contain important active phytomaterials, and also able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potentiate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activity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subcurative</w:t>
      </w:r>
      <w:r>
        <w:rPr>
          <w:spacing w:val="1"/>
        </w:rPr>
        <w:t> </w:t>
      </w:r>
      <w:r>
        <w:rPr/>
        <w:t>dose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diminazene</w:t>
      </w:r>
      <w:r>
        <w:rPr>
          <w:spacing w:val="1"/>
        </w:rPr>
        <w:t> </w:t>
      </w:r>
      <w:r>
        <w:rPr/>
        <w:t>aceturate,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trypanocide.</w:t>
      </w:r>
      <w:r>
        <w:rPr>
          <w:spacing w:val="1"/>
        </w:rPr>
        <w:t> </w:t>
      </w:r>
      <w:r>
        <w:rPr/>
        <w:t>These findings have, therefore, confirmed the claims of traditional</w:t>
      </w:r>
      <w:r>
        <w:rPr>
          <w:spacing w:val="1"/>
        </w:rPr>
        <w:t> </w:t>
      </w:r>
      <w:r>
        <w:rPr/>
        <w:t>healers who use these products of animal origin to potentiate their herbal and</w:t>
      </w:r>
      <w:r>
        <w:rPr>
          <w:spacing w:val="1"/>
        </w:rPr>
        <w:t> </w:t>
      </w:r>
      <w:r>
        <w:rPr/>
        <w:t>other</w:t>
      </w:r>
      <w:r>
        <w:rPr>
          <w:spacing w:val="60"/>
        </w:rPr>
        <w:t> </w:t>
      </w:r>
      <w:r>
        <w:rPr/>
        <w:t>materials</w:t>
      </w:r>
      <w:r>
        <w:rPr>
          <w:spacing w:val="61"/>
        </w:rPr>
        <w:t> </w:t>
      </w:r>
      <w:r>
        <w:rPr/>
        <w:t>for</w:t>
      </w:r>
      <w:r>
        <w:rPr>
          <w:spacing w:val="63"/>
        </w:rPr>
        <w:t> </w:t>
      </w:r>
      <w:r>
        <w:rPr/>
        <w:t>the</w:t>
      </w:r>
      <w:r>
        <w:rPr>
          <w:spacing w:val="64"/>
        </w:rPr>
        <w:t> </w:t>
      </w:r>
      <w:r>
        <w:rPr/>
        <w:t>treatment</w:t>
      </w:r>
      <w:r>
        <w:rPr>
          <w:spacing w:val="61"/>
        </w:rPr>
        <w:t> </w:t>
      </w:r>
      <w:r>
        <w:rPr/>
        <w:t>of</w:t>
      </w:r>
      <w:r>
        <w:rPr>
          <w:spacing w:val="2"/>
        </w:rPr>
        <w:t> </w:t>
      </w:r>
      <w:r>
        <w:rPr/>
        <w:t>trypanosomiasis</w:t>
      </w:r>
      <w:r>
        <w:rPr>
          <w:spacing w:val="63"/>
        </w:rPr>
        <w:t> </w:t>
      </w:r>
      <w:r>
        <w:rPr/>
        <w:t>and</w:t>
      </w:r>
      <w:r>
        <w:rPr>
          <w:spacing w:val="62"/>
        </w:rPr>
        <w:t> </w:t>
      </w:r>
      <w:r>
        <w:rPr/>
        <w:t>other</w:t>
      </w:r>
      <w:r>
        <w:rPr>
          <w:spacing w:val="63"/>
        </w:rPr>
        <w:t> </w:t>
      </w:r>
      <w:r>
        <w:rPr/>
        <w:t>disease</w:t>
      </w:r>
    </w:p>
    <w:p>
      <w:pPr>
        <w:spacing w:after="0" w:line="487" w:lineRule="auto"/>
        <w:jc w:val="both"/>
        <w:sectPr>
          <w:pgSz w:w="11910" w:h="16840"/>
          <w:pgMar w:header="724" w:footer="0" w:top="1300" w:bottom="280" w:left="1540" w:right="400"/>
        </w:sectPr>
      </w:pPr>
    </w:p>
    <w:p>
      <w:pPr>
        <w:pStyle w:val="BodyText"/>
        <w:spacing w:line="487" w:lineRule="auto" w:before="124"/>
        <w:ind w:left="620" w:right="752"/>
        <w:jc w:val="both"/>
      </w:pPr>
      <w:r>
        <w:rPr/>
        <w:t>conditions. This and other related pieces of information from the present work</w:t>
      </w:r>
      <w:r>
        <w:rPr>
          <w:spacing w:val="1"/>
        </w:rPr>
        <w:t> </w:t>
      </w:r>
      <w:r>
        <w:rPr/>
        <w:t>show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useful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obtainable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ethnopractices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ethnomedicine.</w:t>
      </w:r>
    </w:p>
    <w:p>
      <w:pPr>
        <w:pStyle w:val="BodyText"/>
        <w:spacing w:line="487" w:lineRule="auto" w:before="204"/>
        <w:ind w:left="620" w:right="747" w:firstLine="720"/>
        <w:jc w:val="both"/>
      </w:pPr>
      <w:r>
        <w:rPr/>
        <w:t>The resistance of trypanosomes to the new trypanocidal drug cymelarsan</w:t>
      </w:r>
      <w:r>
        <w:rPr>
          <w:spacing w:val="1"/>
        </w:rPr>
        <w:t> </w:t>
      </w:r>
      <w:r>
        <w:rPr/>
        <w:t>is established, using antigen and antibody enzyme-linked immunosorbent assay</w:t>
      </w:r>
      <w:r>
        <w:rPr>
          <w:spacing w:val="1"/>
        </w:rPr>
        <w:t> </w:t>
      </w:r>
      <w:r>
        <w:rPr/>
        <w:t>(ELISA). Although unable to reverse trypanosomal resistance to cymelarsan,</w:t>
      </w:r>
      <w:r>
        <w:rPr>
          <w:spacing w:val="1"/>
        </w:rPr>
        <w:t> </w:t>
      </w:r>
      <w:r>
        <w:rPr/>
        <w:t>verapamil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found</w:t>
      </w:r>
      <w:r>
        <w:rPr>
          <w:spacing w:val="1"/>
        </w:rPr>
        <w:t> </w:t>
      </w:r>
      <w:r>
        <w:rPr/>
        <w:t>useful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management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African</w:t>
      </w:r>
      <w:r>
        <w:rPr>
          <w:spacing w:val="1"/>
        </w:rPr>
        <w:t> </w:t>
      </w:r>
      <w:r>
        <w:rPr/>
        <w:t>trypanosomiasis.</w:t>
      </w:r>
      <w:r>
        <w:rPr>
          <w:spacing w:val="1"/>
        </w:rPr>
        <w:t> </w:t>
      </w:r>
      <w:r>
        <w:rPr/>
        <w:t>Verapamil, therefore, has potentials for incorporation into the management of</w:t>
      </w:r>
      <w:r>
        <w:rPr>
          <w:spacing w:val="1"/>
        </w:rPr>
        <w:t> </w:t>
      </w:r>
      <w:r>
        <w:rPr/>
        <w:t>African</w:t>
      </w:r>
      <w:r>
        <w:rPr>
          <w:spacing w:val="1"/>
        </w:rPr>
        <w:t> </w:t>
      </w:r>
      <w:r>
        <w:rPr/>
        <w:t>trypanosomiasis.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finding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potentials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natural</w:t>
      </w:r>
      <w:r>
        <w:rPr>
          <w:spacing w:val="63"/>
        </w:rPr>
        <w:t> </w:t>
      </w:r>
      <w:r>
        <w:rPr/>
        <w:t>and</w:t>
      </w:r>
      <w:r>
        <w:rPr>
          <w:spacing w:val="1"/>
        </w:rPr>
        <w:t> </w:t>
      </w:r>
      <w:r>
        <w:rPr/>
        <w:t>synthetic products evaluated for tsetse fly repellent activities can be usefully</w:t>
      </w:r>
      <w:r>
        <w:rPr>
          <w:spacing w:val="1"/>
        </w:rPr>
        <w:t> </w:t>
      </w:r>
      <w:r>
        <w:rPr/>
        <w:t>applied in the integrated control of tsetse and African trypanosomiasis. More</w:t>
      </w:r>
      <w:r>
        <w:rPr>
          <w:spacing w:val="1"/>
        </w:rPr>
        <w:t> </w:t>
      </w:r>
      <w:r>
        <w:rPr/>
        <w:t>importantly,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finding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play</w:t>
      </w:r>
      <w:r>
        <w:rPr>
          <w:spacing w:val="1"/>
        </w:rPr>
        <w:t> </w:t>
      </w:r>
      <w:r>
        <w:rPr/>
        <w:t>important</w:t>
      </w:r>
      <w:r>
        <w:rPr>
          <w:spacing w:val="1"/>
        </w:rPr>
        <w:t> </w:t>
      </w:r>
      <w:r>
        <w:rPr/>
        <w:t>roles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prevention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trypanosomal</w:t>
      </w:r>
      <w:r>
        <w:rPr>
          <w:spacing w:val="1"/>
        </w:rPr>
        <w:t> </w:t>
      </w:r>
      <w:r>
        <w:rPr/>
        <w:t>drug</w:t>
      </w:r>
      <w:r>
        <w:rPr>
          <w:spacing w:val="4"/>
        </w:rPr>
        <w:t> </w:t>
      </w:r>
      <w:r>
        <w:rPr/>
        <w:t>resistance.</w:t>
      </w:r>
    </w:p>
    <w:p>
      <w:pPr>
        <w:pStyle w:val="BodyText"/>
        <w:spacing w:line="487" w:lineRule="auto" w:before="206"/>
        <w:ind w:left="620" w:right="747" w:firstLine="720"/>
        <w:jc w:val="both"/>
      </w:pPr>
      <w:r>
        <w:rPr/>
        <w:t>The ability of prednisolone to prevent and remedy melarsoprol-induced</w:t>
      </w:r>
      <w:r>
        <w:rPr>
          <w:spacing w:val="1"/>
        </w:rPr>
        <w:t> </w:t>
      </w:r>
      <w:r>
        <w:rPr/>
        <w:t>encephalopathy in sleeping sickness patients is important.</w:t>
      </w:r>
      <w:r>
        <w:rPr>
          <w:spacing w:val="1"/>
        </w:rPr>
        <w:t> </w:t>
      </w:r>
      <w:r>
        <w:rPr/>
        <w:t>The efficacy and</w:t>
      </w:r>
      <w:r>
        <w:rPr>
          <w:spacing w:val="1"/>
        </w:rPr>
        <w:t> </w:t>
      </w:r>
      <w:r>
        <w:rPr/>
        <w:t>safety 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combination</w:t>
      </w:r>
      <w:r>
        <w:rPr>
          <w:spacing w:val="1"/>
        </w:rPr>
        <w:t> </w:t>
      </w:r>
      <w:r>
        <w:rPr/>
        <w:t>therapy and</w:t>
      </w:r>
      <w:r>
        <w:rPr>
          <w:spacing w:val="1"/>
        </w:rPr>
        <w:t> </w:t>
      </w:r>
      <w:r>
        <w:rPr/>
        <w:t>special</w:t>
      </w:r>
      <w:r>
        <w:rPr>
          <w:spacing w:val="1"/>
        </w:rPr>
        <w:t> </w:t>
      </w:r>
      <w:r>
        <w:rPr/>
        <w:t>treatment</w:t>
      </w:r>
      <w:r>
        <w:rPr>
          <w:spacing w:val="1"/>
        </w:rPr>
        <w:t> </w:t>
      </w:r>
      <w:r>
        <w:rPr/>
        <w:t>schedules</w:t>
      </w:r>
      <w:r>
        <w:rPr>
          <w:spacing w:val="1"/>
        </w:rPr>
        <w:t> </w:t>
      </w:r>
      <w:r>
        <w:rPr/>
        <w:t>involving</w:t>
      </w:r>
      <w:r>
        <w:rPr>
          <w:spacing w:val="1"/>
        </w:rPr>
        <w:t> </w:t>
      </w:r>
      <w:r>
        <w:rPr/>
        <w:t>pentamidine,</w:t>
      </w:r>
      <w:r>
        <w:rPr>
          <w:spacing w:val="1"/>
        </w:rPr>
        <w:t> </w:t>
      </w:r>
      <w:r>
        <w:rPr/>
        <w:t>melarsoprol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prednisolone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very</w:t>
      </w:r>
      <w:r>
        <w:rPr>
          <w:spacing w:val="1"/>
        </w:rPr>
        <w:t> </w:t>
      </w:r>
      <w:r>
        <w:rPr/>
        <w:t>important</w:t>
      </w:r>
      <w:r>
        <w:rPr>
          <w:spacing w:val="1"/>
        </w:rPr>
        <w:t> </w:t>
      </w:r>
      <w:r>
        <w:rPr/>
        <w:t>novel</w:t>
      </w:r>
      <w:r>
        <w:rPr>
          <w:spacing w:val="1"/>
        </w:rPr>
        <w:t> </w:t>
      </w:r>
      <w:r>
        <w:rPr/>
        <w:t>approaches.</w:t>
      </w:r>
      <w:r>
        <w:rPr>
          <w:spacing w:val="1"/>
        </w:rPr>
        <w:t> </w:t>
      </w:r>
      <w:r>
        <w:rPr/>
        <w:t>Prednisolone should, therefore, be incorporated in the treatment of</w:t>
      </w:r>
      <w:r>
        <w:rPr>
          <w:spacing w:val="1"/>
        </w:rPr>
        <w:t> </w:t>
      </w:r>
      <w:r>
        <w:rPr/>
        <w:t>sleeping sickness. The special treatment schedules adopted for melarsoprol and</w:t>
      </w:r>
      <w:r>
        <w:rPr>
          <w:spacing w:val="1"/>
        </w:rPr>
        <w:t> </w:t>
      </w:r>
      <w:r>
        <w:rPr/>
        <w:t>prednisolone should be used. The monitoring of the blood pressure and pulse</w:t>
      </w:r>
      <w:r>
        <w:rPr>
          <w:spacing w:val="1"/>
        </w:rPr>
        <w:t> </w:t>
      </w:r>
      <w:r>
        <w:rPr/>
        <w:t>rate of the sleeping sickness patients in the work is also an important innovation.</w:t>
      </w:r>
      <w:r>
        <w:rPr>
          <w:spacing w:val="1"/>
        </w:rPr>
        <w:t> </w:t>
      </w:r>
      <w:r>
        <w:rPr/>
        <w:t>It is necessary to follow this practice especially in areas where there are no</w:t>
      </w:r>
      <w:r>
        <w:rPr>
          <w:spacing w:val="1"/>
        </w:rPr>
        <w:t> </w:t>
      </w:r>
      <w:r>
        <w:rPr/>
        <w:t>facilities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electrocardiogram.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findings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extended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frontiers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knowledge on the cardiovascular effects of the disease and its drug treatment.</w:t>
      </w:r>
      <w:r>
        <w:rPr>
          <w:spacing w:val="1"/>
        </w:rPr>
        <w:t> </w:t>
      </w:r>
      <w:r>
        <w:rPr/>
        <w:t>The</w:t>
      </w:r>
      <w:r>
        <w:rPr>
          <w:spacing w:val="12"/>
        </w:rPr>
        <w:t> </w:t>
      </w:r>
      <w:r>
        <w:rPr/>
        <w:t>biochemical</w:t>
      </w:r>
      <w:r>
        <w:rPr>
          <w:spacing w:val="12"/>
        </w:rPr>
        <w:t> </w:t>
      </w:r>
      <w:r>
        <w:rPr/>
        <w:t>parameters</w:t>
      </w:r>
      <w:r>
        <w:rPr>
          <w:spacing w:val="11"/>
        </w:rPr>
        <w:t> </w:t>
      </w:r>
      <w:r>
        <w:rPr/>
        <w:t>of</w:t>
      </w:r>
      <w:r>
        <w:rPr>
          <w:spacing w:val="14"/>
        </w:rPr>
        <w:t> </w:t>
      </w:r>
      <w:r>
        <w:rPr/>
        <w:t>sleeping</w:t>
      </w:r>
      <w:r>
        <w:rPr>
          <w:spacing w:val="11"/>
        </w:rPr>
        <w:t> </w:t>
      </w:r>
      <w:r>
        <w:rPr/>
        <w:t>sickness</w:t>
      </w:r>
      <w:r>
        <w:rPr>
          <w:spacing w:val="12"/>
        </w:rPr>
        <w:t> </w:t>
      </w:r>
      <w:r>
        <w:rPr/>
        <w:t>patients</w:t>
      </w:r>
      <w:r>
        <w:rPr>
          <w:spacing w:val="12"/>
        </w:rPr>
        <w:t> </w:t>
      </w:r>
      <w:r>
        <w:rPr/>
        <w:t>recorded</w:t>
      </w:r>
      <w:r>
        <w:rPr>
          <w:spacing w:val="12"/>
        </w:rPr>
        <w:t> </w:t>
      </w:r>
      <w:r>
        <w:rPr/>
        <w:t>before,</w:t>
      </w:r>
    </w:p>
    <w:p>
      <w:pPr>
        <w:spacing w:after="0" w:line="487" w:lineRule="auto"/>
        <w:jc w:val="both"/>
        <w:sectPr>
          <w:pgSz w:w="11910" w:h="16840"/>
          <w:pgMar w:header="724" w:footer="0" w:top="1300" w:bottom="280" w:left="1540" w:right="400"/>
        </w:sectPr>
      </w:pPr>
    </w:p>
    <w:p>
      <w:pPr>
        <w:pStyle w:val="BodyText"/>
        <w:spacing w:line="487" w:lineRule="auto" w:before="124"/>
        <w:ind w:left="620" w:right="748"/>
        <w:jc w:val="both"/>
      </w:pPr>
      <w:r>
        <w:rPr/>
        <w:t>during and after treatment are important as these results from the present work</w:t>
      </w:r>
      <w:r>
        <w:rPr>
          <w:spacing w:val="1"/>
        </w:rPr>
        <w:t> </w:t>
      </w:r>
      <w:r>
        <w:rPr/>
        <w:t>have contributed in filling in some of the gaps in knowledge.</w:t>
      </w:r>
      <w:r>
        <w:rPr>
          <w:spacing w:val="1"/>
        </w:rPr>
        <w:t> </w:t>
      </w:r>
      <w:r>
        <w:rPr/>
        <w:t>Anosa (1988) and</w:t>
      </w:r>
      <w:r>
        <w:rPr>
          <w:spacing w:val="1"/>
        </w:rPr>
        <w:t> </w:t>
      </w:r>
      <w:r>
        <w:rPr/>
        <w:t>Abenga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Anosa</w:t>
      </w:r>
      <w:r>
        <w:rPr>
          <w:spacing w:val="1"/>
        </w:rPr>
        <w:t> </w:t>
      </w:r>
      <w:r>
        <w:rPr/>
        <w:t>(2005)</w:t>
      </w:r>
      <w:r>
        <w:rPr>
          <w:spacing w:val="1"/>
        </w:rPr>
        <w:t> </w:t>
      </w:r>
      <w:r>
        <w:rPr/>
        <w:t>had</w:t>
      </w:r>
      <w:r>
        <w:rPr>
          <w:spacing w:val="1"/>
        </w:rPr>
        <w:t> </w:t>
      </w:r>
      <w:r>
        <w:rPr/>
        <w:t>earlier</w:t>
      </w:r>
      <w:r>
        <w:rPr>
          <w:spacing w:val="1"/>
        </w:rPr>
        <w:t> </w:t>
      </w:r>
      <w:r>
        <w:rPr/>
        <w:t>reported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gaps</w:t>
      </w:r>
      <w:r>
        <w:rPr>
          <w:spacing w:val="63"/>
        </w:rPr>
        <w:t> </w:t>
      </w:r>
      <w:r>
        <w:rPr/>
        <w:t>in</w:t>
      </w:r>
      <w:r>
        <w:rPr>
          <w:spacing w:val="1"/>
        </w:rPr>
        <w:t> </w:t>
      </w:r>
      <w:r>
        <w:rPr/>
        <w:t>knowledge</w:t>
      </w:r>
      <w:r>
        <w:rPr>
          <w:spacing w:val="1"/>
        </w:rPr>
        <w:t> </w:t>
      </w:r>
      <w:r>
        <w:rPr/>
        <w:t>due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lack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adequate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sequential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biochemical</w:t>
      </w:r>
      <w:r>
        <w:rPr>
          <w:spacing w:val="1"/>
        </w:rPr>
        <w:t> </w:t>
      </w:r>
      <w:r>
        <w:rPr/>
        <w:t>abnormalities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human</w:t>
      </w:r>
      <w:r>
        <w:rPr>
          <w:spacing w:val="1"/>
        </w:rPr>
        <w:t> </w:t>
      </w:r>
      <w:r>
        <w:rPr/>
        <w:t>trypanosomiasis.</w:t>
      </w:r>
      <w:r>
        <w:rPr>
          <w:spacing w:val="1"/>
        </w:rPr>
        <w:t> </w:t>
      </w:r>
      <w:r>
        <w:rPr/>
        <w:t>Extraction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Deoxyribonucleic</w:t>
      </w:r>
      <w:r>
        <w:rPr>
          <w:spacing w:val="1"/>
        </w:rPr>
        <w:t> </w:t>
      </w:r>
      <w:r>
        <w:rPr/>
        <w:t>acid</w:t>
      </w:r>
      <w:r>
        <w:rPr>
          <w:spacing w:val="1"/>
        </w:rPr>
        <w:t> </w:t>
      </w:r>
      <w:r>
        <w:rPr/>
        <w:t>(DNA)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human</w:t>
      </w:r>
      <w:r>
        <w:rPr>
          <w:spacing w:val="1"/>
        </w:rPr>
        <w:t> </w:t>
      </w:r>
      <w:r>
        <w:rPr/>
        <w:t>blood</w:t>
      </w:r>
      <w:r>
        <w:rPr>
          <w:spacing w:val="1"/>
        </w:rPr>
        <w:t> </w:t>
      </w:r>
      <w:r>
        <w:rPr/>
        <w:t>samples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Whatman</w:t>
      </w:r>
      <w:r>
        <w:rPr>
          <w:spacing w:val="63"/>
        </w:rPr>
        <w:t> </w:t>
      </w:r>
      <w:r>
        <w:rPr/>
        <w:t>filter</w:t>
      </w:r>
      <w:r>
        <w:rPr>
          <w:spacing w:val="1"/>
        </w:rPr>
        <w:t> </w:t>
      </w:r>
      <w:r>
        <w:rPr/>
        <w:t>paper and its amplification by Polymerase Chain Reaction (PCR) technology</w:t>
      </w:r>
      <w:r>
        <w:rPr>
          <w:spacing w:val="1"/>
        </w:rPr>
        <w:t> </w:t>
      </w:r>
      <w:r>
        <w:rPr/>
        <w:t>were found useful and reliable in the assessment of therapeutic efficiency and</w:t>
      </w:r>
      <w:r>
        <w:rPr>
          <w:spacing w:val="1"/>
        </w:rPr>
        <w:t> </w:t>
      </w:r>
      <w:r>
        <w:rPr/>
        <w:t>drug resistance in sleeping sickness patients. This innovation in the preservation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transportation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sample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destinations</w:t>
      </w:r>
      <w:r>
        <w:rPr>
          <w:spacing w:val="1"/>
        </w:rPr>
        <w:t> </w:t>
      </w:r>
      <w:r>
        <w:rPr/>
        <w:t>abroad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sensitivity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specificity of</w:t>
      </w:r>
      <w:r>
        <w:rPr>
          <w:spacing w:val="3"/>
        </w:rPr>
        <w:t> </w:t>
      </w:r>
      <w:r>
        <w:rPr/>
        <w:t>the</w:t>
      </w:r>
      <w:r>
        <w:rPr>
          <w:spacing w:val="3"/>
        </w:rPr>
        <w:t> </w:t>
      </w:r>
      <w:r>
        <w:rPr/>
        <w:t>technique</w:t>
      </w:r>
      <w:r>
        <w:rPr>
          <w:spacing w:val="2"/>
        </w:rPr>
        <w:t> </w:t>
      </w:r>
      <w:r>
        <w:rPr/>
        <w:t>are</w:t>
      </w:r>
      <w:r>
        <w:rPr>
          <w:spacing w:val="2"/>
        </w:rPr>
        <w:t> </w:t>
      </w:r>
      <w:r>
        <w:rPr/>
        <w:t>very</w:t>
      </w:r>
      <w:r>
        <w:rPr>
          <w:spacing w:val="-1"/>
        </w:rPr>
        <w:t> </w:t>
      </w:r>
      <w:r>
        <w:rPr/>
        <w:t>important.</w:t>
      </w:r>
    </w:p>
    <w:p>
      <w:pPr>
        <w:pStyle w:val="BodyText"/>
        <w:spacing w:line="487" w:lineRule="auto" w:before="207"/>
        <w:ind w:left="620" w:right="746" w:firstLine="720"/>
        <w:jc w:val="both"/>
      </w:pPr>
      <w:r>
        <w:rPr/>
        <w:t>The efficacy of oral combination therapy of African trypanosomiasis using</w:t>
      </w:r>
      <w:r>
        <w:rPr>
          <w:spacing w:val="1"/>
        </w:rPr>
        <w:t> </w:t>
      </w:r>
      <w:r>
        <w:rPr/>
        <w:t>difluoromethylornithine (DFMO), chloroquine and honey has been established in</w:t>
      </w:r>
      <w:r>
        <w:rPr>
          <w:spacing w:val="1"/>
        </w:rPr>
        <w:t> </w:t>
      </w:r>
      <w:r>
        <w:rPr/>
        <w:t>the present work. Oral monotherapy of DFMO in trypanosomiasis usually results</w:t>
      </w:r>
      <w:r>
        <w:rPr>
          <w:spacing w:val="1"/>
        </w:rPr>
        <w:t> </w:t>
      </w:r>
      <w:r>
        <w:rPr/>
        <w:t>in</w:t>
      </w:r>
      <w:r>
        <w:rPr>
          <w:spacing w:val="39"/>
        </w:rPr>
        <w:t> </w:t>
      </w:r>
      <w:r>
        <w:rPr/>
        <w:t>relapses.</w:t>
      </w:r>
      <w:r>
        <w:rPr>
          <w:spacing w:val="36"/>
        </w:rPr>
        <w:t> </w:t>
      </w:r>
      <w:r>
        <w:rPr/>
        <w:t>The</w:t>
      </w:r>
      <w:r>
        <w:rPr>
          <w:spacing w:val="37"/>
        </w:rPr>
        <w:t> </w:t>
      </w:r>
      <w:r>
        <w:rPr/>
        <w:t>finding</w:t>
      </w:r>
      <w:r>
        <w:rPr>
          <w:spacing w:val="37"/>
        </w:rPr>
        <w:t> </w:t>
      </w:r>
      <w:r>
        <w:rPr/>
        <w:t>of</w:t>
      </w:r>
      <w:r>
        <w:rPr>
          <w:spacing w:val="41"/>
        </w:rPr>
        <w:t> </w:t>
      </w:r>
      <w:r>
        <w:rPr/>
        <w:t>this</w:t>
      </w:r>
      <w:r>
        <w:rPr>
          <w:spacing w:val="39"/>
        </w:rPr>
        <w:t> </w:t>
      </w:r>
      <w:r>
        <w:rPr/>
        <w:t>oral</w:t>
      </w:r>
      <w:r>
        <w:rPr>
          <w:spacing w:val="38"/>
        </w:rPr>
        <w:t> </w:t>
      </w:r>
      <w:r>
        <w:rPr/>
        <w:t>combination</w:t>
      </w:r>
      <w:r>
        <w:rPr>
          <w:spacing w:val="39"/>
        </w:rPr>
        <w:t> </w:t>
      </w:r>
      <w:r>
        <w:rPr/>
        <w:t>therapy</w:t>
      </w:r>
      <w:r>
        <w:rPr>
          <w:spacing w:val="36"/>
        </w:rPr>
        <w:t> </w:t>
      </w:r>
      <w:r>
        <w:rPr/>
        <w:t>is</w:t>
      </w:r>
      <w:r>
        <w:rPr>
          <w:spacing w:val="38"/>
        </w:rPr>
        <w:t> </w:t>
      </w:r>
      <w:r>
        <w:rPr/>
        <w:t>important</w:t>
      </w:r>
      <w:r>
        <w:rPr>
          <w:spacing w:val="39"/>
        </w:rPr>
        <w:t> </w:t>
      </w:r>
      <w:r>
        <w:rPr/>
        <w:t>because</w:t>
      </w:r>
      <w:r>
        <w:rPr>
          <w:spacing w:val="-61"/>
        </w:rPr>
        <w:t> </w:t>
      </w:r>
      <w:r>
        <w:rPr/>
        <w:t>oral drug administration is easily acceptable and adaptable to patients, and has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advantages</w:t>
      </w:r>
      <w:r>
        <w:rPr>
          <w:spacing w:val="1"/>
        </w:rPr>
        <w:t> </w:t>
      </w:r>
      <w:r>
        <w:rPr/>
        <w:t>over</w:t>
      </w:r>
      <w:r>
        <w:rPr>
          <w:spacing w:val="1"/>
        </w:rPr>
        <w:t> </w:t>
      </w:r>
      <w:r>
        <w:rPr/>
        <w:t>parenteral</w:t>
      </w:r>
      <w:r>
        <w:rPr>
          <w:spacing w:val="1"/>
        </w:rPr>
        <w:t> </w:t>
      </w:r>
      <w:r>
        <w:rPr/>
        <w:t>mode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administration.</w:t>
      </w:r>
      <w:r>
        <w:rPr>
          <w:spacing w:val="1"/>
        </w:rPr>
        <w:t> </w:t>
      </w:r>
      <w:r>
        <w:rPr/>
        <w:t>Parenteral</w:t>
      </w:r>
      <w:r>
        <w:rPr>
          <w:spacing w:val="1"/>
        </w:rPr>
        <w:t> </w:t>
      </w:r>
      <w:r>
        <w:rPr/>
        <w:t>administration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anti-trypanosomal</w:t>
      </w:r>
      <w:r>
        <w:rPr>
          <w:spacing w:val="1"/>
        </w:rPr>
        <w:t> </w:t>
      </w:r>
      <w:r>
        <w:rPr/>
        <w:t>drugs</w:t>
      </w:r>
      <w:r>
        <w:rPr>
          <w:spacing w:val="1"/>
        </w:rPr>
        <w:t> </w:t>
      </w:r>
      <w:r>
        <w:rPr/>
        <w:t>requires</w:t>
      </w:r>
      <w:r>
        <w:rPr>
          <w:spacing w:val="1"/>
        </w:rPr>
        <w:t> </w:t>
      </w:r>
      <w:r>
        <w:rPr/>
        <w:t>expertise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often</w:t>
      </w:r>
      <w:r>
        <w:rPr>
          <w:spacing w:val="1"/>
        </w:rPr>
        <w:t> </w:t>
      </w:r>
      <w:r>
        <w:rPr/>
        <w:t>hospitalization.</w:t>
      </w:r>
      <w:r>
        <w:rPr>
          <w:spacing w:val="1"/>
        </w:rPr>
        <w:t> </w:t>
      </w:r>
      <w:r>
        <w:rPr/>
        <w:t>There is hope for the supply of DFMO in the near future, as</w:t>
      </w:r>
      <w:r>
        <w:rPr>
          <w:spacing w:val="1"/>
        </w:rPr>
        <w:t> </w:t>
      </w:r>
      <w:r>
        <w:rPr/>
        <w:t>“</w:t>
      </w:r>
      <w:r>
        <w:rPr>
          <w:rFonts w:ascii="Arial" w:hAnsi="Arial"/>
          <w:i/>
        </w:rPr>
        <w:t>Médecins</w:t>
      </w:r>
      <w:r>
        <w:rPr>
          <w:rFonts w:ascii="Arial" w:hAnsi="Arial"/>
          <w:i/>
          <w:spacing w:val="1"/>
        </w:rPr>
        <w:t> </w:t>
      </w:r>
      <w:r>
        <w:rPr>
          <w:rFonts w:ascii="Arial" w:hAnsi="Arial"/>
          <w:i/>
        </w:rPr>
        <w:t>Sans</w:t>
      </w:r>
      <w:r>
        <w:rPr>
          <w:rFonts w:ascii="Arial" w:hAnsi="Arial"/>
          <w:i/>
          <w:spacing w:val="1"/>
        </w:rPr>
        <w:t> </w:t>
      </w:r>
      <w:r>
        <w:rPr>
          <w:rFonts w:ascii="Arial" w:hAnsi="Arial"/>
          <w:i/>
        </w:rPr>
        <w:t>Frontiers</w:t>
      </w:r>
      <w:r>
        <w:rPr/>
        <w:t>”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entered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agreement</w:t>
      </w:r>
      <w:r>
        <w:rPr>
          <w:spacing w:val="1"/>
        </w:rPr>
        <w:t> </w:t>
      </w:r>
      <w:r>
        <w:rPr/>
        <w:t>with</w:t>
      </w:r>
      <w:r>
        <w:rPr>
          <w:spacing w:val="64"/>
        </w:rPr>
        <w:t> </w:t>
      </w:r>
      <w:r>
        <w:rPr/>
        <w:t>some</w:t>
      </w:r>
      <w:r>
        <w:rPr>
          <w:spacing w:val="1"/>
        </w:rPr>
        <w:t> </w:t>
      </w:r>
      <w:r>
        <w:rPr/>
        <w:t>pharmaceutical</w:t>
      </w:r>
      <w:r>
        <w:rPr>
          <w:spacing w:val="1"/>
        </w:rPr>
        <w:t> </w:t>
      </w:r>
      <w:r>
        <w:rPr/>
        <w:t>companies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production</w:t>
      </w:r>
      <w:r>
        <w:rPr>
          <w:spacing w:val="-2"/>
        </w:rPr>
        <w:t> </w:t>
      </w:r>
      <w:r>
        <w:rPr/>
        <w:t>of</w:t>
      </w:r>
      <w:r>
        <w:rPr>
          <w:spacing w:val="5"/>
        </w:rPr>
        <w:t> </w:t>
      </w:r>
      <w:r>
        <w:rPr/>
        <w:t>DFMO.</w:t>
      </w:r>
    </w:p>
    <w:p>
      <w:pPr>
        <w:pStyle w:val="BodyText"/>
        <w:spacing w:line="487" w:lineRule="auto" w:before="199"/>
        <w:ind w:left="620" w:right="749" w:firstLine="720"/>
        <w:jc w:val="both"/>
      </w:pPr>
      <w:r>
        <w:rPr/>
        <w:t>The</w:t>
      </w:r>
      <w:r>
        <w:rPr>
          <w:spacing w:val="1"/>
        </w:rPr>
        <w:t> </w:t>
      </w:r>
      <w:r>
        <w:rPr/>
        <w:t>findings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melarsoprol,</w:t>
      </w:r>
      <w:r>
        <w:rPr>
          <w:spacing w:val="1"/>
        </w:rPr>
        <w:t> </w:t>
      </w:r>
      <w:r>
        <w:rPr/>
        <w:t>ethidium</w:t>
      </w:r>
      <w:r>
        <w:rPr>
          <w:spacing w:val="1"/>
        </w:rPr>
        <w:t> </w:t>
      </w:r>
      <w:r>
        <w:rPr/>
        <w:t>bromide/cattle</w:t>
      </w:r>
      <w:r>
        <w:rPr>
          <w:spacing w:val="1"/>
        </w:rPr>
        <w:t> </w:t>
      </w:r>
      <w:r>
        <w:rPr/>
        <w:t>butter</w:t>
      </w:r>
      <w:r>
        <w:rPr>
          <w:spacing w:val="1"/>
        </w:rPr>
        <w:t> </w:t>
      </w:r>
      <w:r>
        <w:rPr/>
        <w:t>(ghee)</w:t>
      </w:r>
      <w:r>
        <w:rPr>
          <w:spacing w:val="1"/>
        </w:rPr>
        <w:t> </w:t>
      </w:r>
      <w:r>
        <w:rPr/>
        <w:t>combination and diminazene aceturate/cattle butter combination were effective</w:t>
      </w:r>
      <w:r>
        <w:rPr>
          <w:spacing w:val="1"/>
        </w:rPr>
        <w:t> </w:t>
      </w:r>
      <w:r>
        <w:rPr/>
        <w:t>when applied topically for the treatment of trypanosome infected animals are</w:t>
      </w:r>
      <w:r>
        <w:rPr>
          <w:spacing w:val="1"/>
        </w:rPr>
        <w:t> </w:t>
      </w:r>
      <w:r>
        <w:rPr/>
        <w:t>other</w:t>
      </w:r>
      <w:r>
        <w:rPr>
          <w:spacing w:val="4"/>
        </w:rPr>
        <w:t> </w:t>
      </w:r>
      <w:r>
        <w:rPr/>
        <w:t>important</w:t>
      </w:r>
      <w:r>
        <w:rPr>
          <w:spacing w:val="5"/>
        </w:rPr>
        <w:t> </w:t>
      </w:r>
      <w:r>
        <w:rPr/>
        <w:t>innovations</w:t>
      </w:r>
      <w:r>
        <w:rPr>
          <w:spacing w:val="5"/>
        </w:rPr>
        <w:t> </w:t>
      </w:r>
      <w:r>
        <w:rPr/>
        <w:t>that</w:t>
      </w:r>
      <w:r>
        <w:rPr>
          <w:spacing w:val="5"/>
        </w:rPr>
        <w:t> </w:t>
      </w:r>
      <w:r>
        <w:rPr/>
        <w:t>can</w:t>
      </w:r>
      <w:r>
        <w:rPr>
          <w:spacing w:val="5"/>
        </w:rPr>
        <w:t> </w:t>
      </w:r>
      <w:r>
        <w:rPr/>
        <w:t>strengthen</w:t>
      </w:r>
      <w:r>
        <w:rPr>
          <w:spacing w:val="5"/>
        </w:rPr>
        <w:t> </w:t>
      </w:r>
      <w:r>
        <w:rPr/>
        <w:t>the</w:t>
      </w:r>
      <w:r>
        <w:rPr>
          <w:spacing w:val="5"/>
        </w:rPr>
        <w:t> </w:t>
      </w:r>
      <w:r>
        <w:rPr/>
        <w:t>management</w:t>
      </w:r>
      <w:r>
        <w:rPr>
          <w:spacing w:val="5"/>
        </w:rPr>
        <w:t> </w:t>
      </w:r>
      <w:r>
        <w:rPr/>
        <w:t>of</w:t>
      </w:r>
      <w:r>
        <w:rPr>
          <w:spacing w:val="7"/>
        </w:rPr>
        <w:t> </w:t>
      </w:r>
      <w:r>
        <w:rPr/>
        <w:t>African</w:t>
      </w:r>
    </w:p>
    <w:p>
      <w:pPr>
        <w:spacing w:after="0" w:line="487" w:lineRule="auto"/>
        <w:jc w:val="both"/>
        <w:sectPr>
          <w:pgSz w:w="11910" w:h="16840"/>
          <w:pgMar w:header="724" w:footer="0" w:top="1300" w:bottom="280" w:left="1540" w:right="400"/>
        </w:sectPr>
      </w:pPr>
    </w:p>
    <w:p>
      <w:pPr>
        <w:pStyle w:val="BodyText"/>
        <w:spacing w:line="487" w:lineRule="auto" w:before="124"/>
        <w:ind w:left="620" w:right="749"/>
        <w:jc w:val="both"/>
      </w:pPr>
      <w:r>
        <w:rPr/>
        <w:t>trypanosomiasis. The use of these natural products which are acting either as</w:t>
      </w:r>
      <w:r>
        <w:rPr>
          <w:spacing w:val="1"/>
        </w:rPr>
        <w:t> </w:t>
      </w:r>
      <w:r>
        <w:rPr/>
        <w:t>drug carriers or as penetration enhancers is of</w:t>
      </w:r>
      <w:r>
        <w:rPr>
          <w:spacing w:val="63"/>
        </w:rPr>
        <w:t> </w:t>
      </w:r>
      <w:r>
        <w:rPr/>
        <w:t>significance. Topical application</w:t>
      </w:r>
      <w:r>
        <w:rPr>
          <w:spacing w:val="1"/>
        </w:rPr>
        <w:t> </w:t>
      </w:r>
      <w:r>
        <w:rPr/>
        <w:t>of trypanocidal drugs will be easily acceptable and adaptable, and will help to</w:t>
      </w:r>
      <w:r>
        <w:rPr>
          <w:spacing w:val="1"/>
        </w:rPr>
        <w:t> </w:t>
      </w:r>
      <w:r>
        <w:rPr/>
        <w:t>reduce drug</w:t>
      </w:r>
      <w:r>
        <w:rPr>
          <w:spacing w:val="1"/>
        </w:rPr>
        <w:t> </w:t>
      </w:r>
      <w:r>
        <w:rPr/>
        <w:t>toxicity.</w:t>
      </w:r>
    </w:p>
    <w:p>
      <w:pPr>
        <w:pStyle w:val="BodyText"/>
        <w:spacing w:line="487" w:lineRule="auto" w:before="205"/>
        <w:ind w:left="620" w:right="751" w:firstLine="720"/>
        <w:jc w:val="both"/>
      </w:pPr>
      <w:r>
        <w:rPr/>
        <w:t>The pharmacosocioeconomic aspect of the present work has shown the</w:t>
      </w:r>
      <w:r>
        <w:rPr>
          <w:spacing w:val="1"/>
        </w:rPr>
        <w:t> </w:t>
      </w:r>
      <w:r>
        <w:rPr/>
        <w:t>economic, cultural, social, behavioural and other factors which contribute to the</w:t>
      </w:r>
      <w:r>
        <w:rPr>
          <w:spacing w:val="1"/>
        </w:rPr>
        <w:t> </w:t>
      </w:r>
      <w:r>
        <w:rPr/>
        <w:t>enhancement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drug</w:t>
      </w:r>
      <w:r>
        <w:rPr>
          <w:spacing w:val="1"/>
        </w:rPr>
        <w:t> </w:t>
      </w:r>
      <w:r>
        <w:rPr/>
        <w:t>toxicity,</w:t>
      </w:r>
      <w:r>
        <w:rPr>
          <w:spacing w:val="1"/>
        </w:rPr>
        <w:t> </w:t>
      </w:r>
      <w:r>
        <w:rPr/>
        <w:t>resistance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treatment</w:t>
      </w:r>
      <w:r>
        <w:rPr>
          <w:spacing w:val="1"/>
        </w:rPr>
        <w:t> </w:t>
      </w:r>
      <w:r>
        <w:rPr/>
        <w:t>failures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African</w:t>
      </w:r>
      <w:r>
        <w:rPr>
          <w:spacing w:val="1"/>
        </w:rPr>
        <w:t> </w:t>
      </w:r>
      <w:r>
        <w:rPr/>
        <w:t>trypanosomiasis.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knowledge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form</w:t>
      </w:r>
      <w:r>
        <w:rPr>
          <w:spacing w:val="1"/>
        </w:rPr>
        <w:t> </w:t>
      </w:r>
      <w:r>
        <w:rPr/>
        <w:t>important</w:t>
      </w:r>
      <w:r>
        <w:rPr>
          <w:spacing w:val="1"/>
        </w:rPr>
        <w:t> </w:t>
      </w:r>
      <w:r>
        <w:rPr/>
        <w:t>basis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advocacy,</w:t>
      </w:r>
      <w:r>
        <w:rPr>
          <w:spacing w:val="1"/>
        </w:rPr>
        <w:t> </w:t>
      </w:r>
      <w:r>
        <w:rPr/>
        <w:t>enlightenment campaigns, community health education and participation in the</w:t>
      </w:r>
      <w:r>
        <w:rPr>
          <w:spacing w:val="1"/>
        </w:rPr>
        <w:t> </w:t>
      </w:r>
      <w:r>
        <w:rPr/>
        <w:t>control measures.</w:t>
      </w:r>
      <w:r>
        <w:rPr>
          <w:spacing w:val="1"/>
        </w:rPr>
        <w:t> </w:t>
      </w:r>
      <w:r>
        <w:rPr/>
        <w:t>The knowledge is also important in reducing the problems of</w:t>
      </w:r>
      <w:r>
        <w:rPr>
          <w:spacing w:val="1"/>
        </w:rPr>
        <w:t> </w:t>
      </w:r>
      <w:r>
        <w:rPr/>
        <w:t>drug toxicity and</w:t>
      </w:r>
      <w:r>
        <w:rPr>
          <w:spacing w:val="3"/>
        </w:rPr>
        <w:t> </w:t>
      </w:r>
      <w:r>
        <w:rPr/>
        <w:t>resistance.</w:t>
      </w:r>
    </w:p>
    <w:p>
      <w:pPr>
        <w:pStyle w:val="BodyText"/>
        <w:spacing w:line="487" w:lineRule="auto" w:before="203"/>
        <w:ind w:left="620" w:right="746" w:firstLine="720"/>
        <w:jc w:val="both"/>
      </w:pPr>
      <w:r>
        <w:rPr/>
        <w:t>These</w:t>
      </w:r>
      <w:r>
        <w:rPr>
          <w:spacing w:val="1"/>
        </w:rPr>
        <w:t> </w:t>
      </w:r>
      <w:r>
        <w:rPr/>
        <w:t>novel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findings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present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work</w:t>
      </w:r>
      <w:r>
        <w:rPr>
          <w:spacing w:val="1"/>
        </w:rPr>
        <w:t> </w:t>
      </w:r>
      <w:r>
        <w:rPr/>
        <w:t>have</w:t>
      </w:r>
      <w:r>
        <w:rPr>
          <w:spacing w:val="-61"/>
        </w:rPr>
        <w:t> </w:t>
      </w:r>
      <w:r>
        <w:rPr/>
        <w:t>contributed to the extension of the frontiers of knowledge in my sub-discipline.</w:t>
      </w:r>
      <w:r>
        <w:rPr>
          <w:spacing w:val="1"/>
        </w:rPr>
        <w:t> </w:t>
      </w:r>
      <w:r>
        <w:rPr/>
        <w:t>The various presentations and Journal Publication emanating from the research</w:t>
      </w:r>
      <w:r>
        <w:rPr>
          <w:spacing w:val="1"/>
        </w:rPr>
        <w:t> </w:t>
      </w:r>
      <w:r>
        <w:rPr/>
        <w:t>work are also contributory to knowledge. These contributions are very important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control</w:t>
      </w:r>
      <w:r>
        <w:rPr>
          <w:spacing w:val="2"/>
        </w:rPr>
        <w:t> </w:t>
      </w:r>
      <w:r>
        <w:rPr/>
        <w:t>of</w:t>
      </w:r>
      <w:r>
        <w:rPr>
          <w:spacing w:val="3"/>
        </w:rPr>
        <w:t> </w:t>
      </w:r>
      <w:r>
        <w:rPr/>
        <w:t>African</w:t>
      </w:r>
      <w:r>
        <w:rPr>
          <w:spacing w:val="3"/>
        </w:rPr>
        <w:t> </w:t>
      </w:r>
      <w:r>
        <w:rPr/>
        <w:t>trypanosomiasis.</w:t>
      </w:r>
    </w:p>
    <w:p>
      <w:pPr>
        <w:pStyle w:val="Heading6"/>
        <w:numPr>
          <w:ilvl w:val="2"/>
          <w:numId w:val="27"/>
        </w:numPr>
        <w:tabs>
          <w:tab w:pos="1611" w:val="left" w:leader="none"/>
          <w:tab w:pos="1612" w:val="left" w:leader="none"/>
        </w:tabs>
        <w:spacing w:line="240" w:lineRule="auto" w:before="199" w:after="0"/>
        <w:ind w:left="1611" w:right="0" w:hanging="992"/>
        <w:jc w:val="left"/>
      </w:pPr>
      <w:r>
        <w:rPr/>
        <w:t>Recommendations/Suggestions</w:t>
      </w:r>
      <w:r>
        <w:rPr>
          <w:spacing w:val="-2"/>
        </w:rPr>
        <w:t> </w:t>
      </w:r>
      <w:r>
        <w:rPr/>
        <w:t>on Areas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Further</w:t>
      </w:r>
      <w:r>
        <w:rPr>
          <w:spacing w:val="-2"/>
        </w:rPr>
        <w:t> </w:t>
      </w:r>
      <w:r>
        <w:rPr/>
        <w:t>Work</w:t>
      </w:r>
    </w:p>
    <w:p>
      <w:pPr>
        <w:pStyle w:val="BodyText"/>
        <w:spacing w:line="487" w:lineRule="auto" w:before="203"/>
        <w:ind w:left="620" w:right="746" w:firstLine="720"/>
        <w:jc w:val="both"/>
      </w:pPr>
      <w:r>
        <w:rPr/>
        <w:t>There is a need to carry out more research work aimed at combating</w:t>
      </w:r>
      <w:r>
        <w:rPr>
          <w:spacing w:val="1"/>
        </w:rPr>
        <w:t> </w:t>
      </w:r>
      <w:r>
        <w:rPr/>
        <w:t>trypanosomal</w:t>
      </w:r>
      <w:r>
        <w:rPr>
          <w:spacing w:val="1"/>
        </w:rPr>
        <w:t> </w:t>
      </w:r>
      <w:r>
        <w:rPr/>
        <w:t>drug</w:t>
      </w:r>
      <w:r>
        <w:rPr>
          <w:spacing w:val="1"/>
        </w:rPr>
        <w:t> </w:t>
      </w:r>
      <w:r>
        <w:rPr/>
        <w:t>resistance</w:t>
      </w:r>
      <w:r>
        <w:rPr>
          <w:spacing w:val="1"/>
        </w:rPr>
        <w:t> </w:t>
      </w:r>
      <w:r>
        <w:rPr/>
        <w:t>especially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molecular</w:t>
      </w:r>
      <w:r>
        <w:rPr>
          <w:spacing w:val="1"/>
        </w:rPr>
        <w:t> </w:t>
      </w:r>
      <w:r>
        <w:rPr/>
        <w:t>level.</w:t>
      </w:r>
      <w:r>
        <w:rPr>
          <w:spacing w:val="1"/>
        </w:rPr>
        <w:t> </w:t>
      </w:r>
      <w:r>
        <w:rPr/>
        <w:t>Such</w:t>
      </w:r>
      <w:r>
        <w:rPr>
          <w:spacing w:val="63"/>
        </w:rPr>
        <w:t> </w:t>
      </w:r>
      <w:r>
        <w:rPr/>
        <w:t>work</w:t>
      </w:r>
      <w:r>
        <w:rPr>
          <w:spacing w:val="1"/>
        </w:rPr>
        <w:t> </w:t>
      </w:r>
      <w:r>
        <w:rPr/>
        <w:t>should include investigations dealing with the insertion of gene which can allow</w:t>
      </w:r>
      <w:r>
        <w:rPr>
          <w:spacing w:val="1"/>
        </w:rPr>
        <w:t> </w:t>
      </w:r>
      <w:r>
        <w:rPr/>
        <w:t>the hosts cells to tolerate higher doses of trypanocidal drugs. In such a situation,</w:t>
      </w:r>
      <w:r>
        <w:rPr>
          <w:spacing w:val="1"/>
        </w:rPr>
        <w:t> </w:t>
      </w:r>
      <w:r>
        <w:rPr/>
        <w:t>higher doses of drugs can be administered to humans and animals without the</w:t>
      </w:r>
      <w:r>
        <w:rPr>
          <w:spacing w:val="1"/>
        </w:rPr>
        <w:t> </w:t>
      </w:r>
      <w:r>
        <w:rPr/>
        <w:t>dangers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drug</w:t>
      </w:r>
      <w:r>
        <w:rPr>
          <w:spacing w:val="1"/>
        </w:rPr>
        <w:t> </w:t>
      </w:r>
      <w:r>
        <w:rPr/>
        <w:t>toxicity.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pave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way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better</w:t>
      </w:r>
      <w:r>
        <w:rPr>
          <w:spacing w:val="1"/>
        </w:rPr>
        <w:t> </w:t>
      </w:r>
      <w:r>
        <w:rPr/>
        <w:t>chemotherapy</w:t>
      </w:r>
      <w:r>
        <w:rPr>
          <w:spacing w:val="63"/>
        </w:rPr>
        <w:t> </w:t>
      </w:r>
      <w:r>
        <w:rPr/>
        <w:t>with</w:t>
      </w:r>
      <w:r>
        <w:rPr>
          <w:spacing w:val="-61"/>
        </w:rPr>
        <w:t> </w:t>
      </w:r>
      <w:r>
        <w:rPr/>
        <w:t>special</w:t>
      </w:r>
      <w:r>
        <w:rPr>
          <w:spacing w:val="1"/>
        </w:rPr>
        <w:t> </w:t>
      </w:r>
      <w:r>
        <w:rPr/>
        <w:t>reference</w:t>
      </w:r>
      <w:r>
        <w:rPr>
          <w:spacing w:val="1"/>
        </w:rPr>
        <w:t> </w:t>
      </w:r>
      <w:r>
        <w:rPr/>
        <w:t>to</w:t>
      </w:r>
      <w:r>
        <w:rPr>
          <w:spacing w:val="3"/>
        </w:rPr>
        <w:t> </w:t>
      </w:r>
      <w:r>
        <w:rPr/>
        <w:t>combating</w:t>
      </w:r>
      <w:r>
        <w:rPr>
          <w:spacing w:val="1"/>
        </w:rPr>
        <w:t> </w:t>
      </w:r>
      <w:r>
        <w:rPr/>
        <w:t>drug resistance.</w:t>
      </w:r>
    </w:p>
    <w:p>
      <w:pPr>
        <w:spacing w:after="0" w:line="487" w:lineRule="auto"/>
        <w:jc w:val="both"/>
        <w:sectPr>
          <w:pgSz w:w="11910" w:h="16840"/>
          <w:pgMar w:header="724" w:footer="0" w:top="1300" w:bottom="280" w:left="1540" w:right="400"/>
        </w:sectPr>
      </w:pPr>
    </w:p>
    <w:p>
      <w:pPr>
        <w:pStyle w:val="BodyText"/>
        <w:spacing w:line="487" w:lineRule="auto" w:before="124"/>
        <w:ind w:left="620" w:right="747" w:firstLine="720"/>
        <w:jc w:val="both"/>
      </w:pPr>
      <w:r>
        <w:rPr/>
        <w:t>There is a need to conduct research aimed at finding out if</w:t>
      </w:r>
      <w:r>
        <w:rPr>
          <w:spacing w:val="63"/>
        </w:rPr>
        <w:t> </w:t>
      </w:r>
      <w:r>
        <w:rPr/>
        <w:t>the Fulani</w:t>
      </w:r>
      <w:r>
        <w:rPr>
          <w:spacing w:val="1"/>
        </w:rPr>
        <w:t> </w:t>
      </w:r>
      <w:r>
        <w:rPr/>
        <w:t>cattle rearers have some immunity to African trypanosomiasis. This is necessary</w:t>
      </w:r>
      <w:r>
        <w:rPr>
          <w:spacing w:val="1"/>
        </w:rPr>
        <w:t> </w:t>
      </w:r>
      <w:r>
        <w:rPr/>
        <w:t>because inspite of the well known problem of cattle serving as reservoir hosts for</w:t>
      </w:r>
      <w:r>
        <w:rPr>
          <w:spacing w:val="1"/>
        </w:rPr>
        <w:t> </w:t>
      </w:r>
      <w:r>
        <w:rPr/>
        <w:t>human</w:t>
      </w:r>
      <w:r>
        <w:rPr>
          <w:spacing w:val="1"/>
        </w:rPr>
        <w:t> </w:t>
      </w:r>
      <w:r>
        <w:rPr/>
        <w:t>infective</w:t>
      </w:r>
      <w:r>
        <w:rPr>
          <w:spacing w:val="1"/>
        </w:rPr>
        <w:t> </w:t>
      </w:r>
      <w:r>
        <w:rPr/>
        <w:t>trypanosomes,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little</w:t>
      </w:r>
      <w:r>
        <w:rPr>
          <w:spacing w:val="1"/>
        </w:rPr>
        <w:t> </w:t>
      </w:r>
      <w:r>
        <w:rPr/>
        <w:t>ranfom</w:t>
      </w:r>
      <w:r>
        <w:rPr>
          <w:spacing w:val="1"/>
        </w:rPr>
        <w:t> </w:t>
      </w:r>
      <w:r>
        <w:rPr/>
        <w:t>pieces</w:t>
      </w:r>
      <w:r>
        <w:rPr>
          <w:spacing w:val="63"/>
        </w:rPr>
        <w:t> </w:t>
      </w:r>
      <w:r>
        <w:rPr/>
        <w:t>information</w:t>
      </w:r>
      <w:r>
        <w:rPr>
          <w:spacing w:val="64"/>
        </w:rPr>
        <w:t> </w:t>
      </w:r>
      <w:r>
        <w:rPr/>
        <w:t>gathered</w:t>
      </w:r>
      <w:r>
        <w:rPr>
          <w:spacing w:val="-6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Fulani</w:t>
      </w:r>
      <w:r>
        <w:rPr>
          <w:spacing w:val="1"/>
        </w:rPr>
        <w:t> </w:t>
      </w:r>
      <w:r>
        <w:rPr/>
        <w:t>cattle</w:t>
      </w:r>
      <w:r>
        <w:rPr>
          <w:spacing w:val="1"/>
        </w:rPr>
        <w:t> </w:t>
      </w:r>
      <w:r>
        <w:rPr/>
        <w:t>rearers</w:t>
      </w:r>
      <w:r>
        <w:rPr>
          <w:spacing w:val="1"/>
        </w:rPr>
        <w:t> </w:t>
      </w:r>
      <w:r>
        <w:rPr/>
        <w:t>seem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indicate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hardly</w:t>
      </w:r>
      <w:r>
        <w:rPr>
          <w:spacing w:val="1"/>
        </w:rPr>
        <w:t> </w:t>
      </w:r>
      <w:r>
        <w:rPr/>
        <w:t>suffer</w:t>
      </w:r>
      <w:r>
        <w:rPr>
          <w:spacing w:val="1"/>
        </w:rPr>
        <w:t> </w:t>
      </w:r>
      <w:r>
        <w:rPr/>
        <w:t>from</w:t>
      </w:r>
      <w:r>
        <w:rPr>
          <w:spacing w:val="-61"/>
        </w:rPr>
        <w:t> </w:t>
      </w:r>
      <w:r>
        <w:rPr/>
        <w:t>sleeping sickness. This is important information that needs to be validated. If it is</w:t>
      </w:r>
      <w:r>
        <w:rPr>
          <w:spacing w:val="1"/>
        </w:rPr>
        <w:t> </w:t>
      </w:r>
      <w:r>
        <w:rPr/>
        <w:t>true, it will form a very important base for the study of human trypanotolerance of</w:t>
      </w:r>
      <w:r>
        <w:rPr>
          <w:spacing w:val="1"/>
        </w:rPr>
        <w:t> </w:t>
      </w:r>
      <w:r>
        <w:rPr/>
        <w:t>human infective trypanosomes. Similar work by Maurice (1992) revealed that the</w:t>
      </w:r>
      <w:r>
        <w:rPr>
          <w:spacing w:val="1"/>
        </w:rPr>
        <w:t> </w:t>
      </w:r>
      <w:r>
        <w:rPr/>
        <w:t>pigmies</w:t>
      </w:r>
      <w:r>
        <w:rPr>
          <w:spacing w:val="1"/>
        </w:rPr>
        <w:t> </w:t>
      </w:r>
      <w:r>
        <w:rPr/>
        <w:t>of</w:t>
      </w:r>
      <w:r>
        <w:rPr>
          <w:spacing w:val="2"/>
        </w:rPr>
        <w:t> </w:t>
      </w:r>
      <w:r>
        <w:rPr/>
        <w:t>the</w:t>
      </w:r>
      <w:r>
        <w:rPr>
          <w:spacing w:val="-1"/>
        </w:rPr>
        <w:t> </w:t>
      </w:r>
      <w:r>
        <w:rPr/>
        <w:t>Congo have</w:t>
      </w:r>
      <w:r>
        <w:rPr>
          <w:spacing w:val="1"/>
        </w:rPr>
        <w:t> </w:t>
      </w:r>
      <w:r>
        <w:rPr/>
        <w:t>some</w:t>
      </w:r>
      <w:r>
        <w:rPr>
          <w:spacing w:val="2"/>
        </w:rPr>
        <w:t> </w:t>
      </w:r>
      <w:r>
        <w:rPr/>
        <w:t>immunity</w:t>
      </w:r>
      <w:r>
        <w:rPr>
          <w:spacing w:val="-1"/>
        </w:rPr>
        <w:t> </w:t>
      </w:r>
      <w:r>
        <w:rPr/>
        <w:t>to</w:t>
      </w:r>
      <w:r>
        <w:rPr>
          <w:spacing w:val="1"/>
        </w:rPr>
        <w:t> </w:t>
      </w:r>
      <w:r>
        <w:rPr/>
        <w:t>human</w:t>
      </w:r>
      <w:r>
        <w:rPr>
          <w:spacing w:val="2"/>
        </w:rPr>
        <w:t> </w:t>
      </w:r>
      <w:r>
        <w:rPr/>
        <w:t>infective</w:t>
      </w:r>
      <w:r>
        <w:rPr>
          <w:spacing w:val="1"/>
        </w:rPr>
        <w:t> </w:t>
      </w:r>
      <w:r>
        <w:rPr/>
        <w:t>trypanosomes.</w:t>
      </w:r>
    </w:p>
    <w:p>
      <w:pPr>
        <w:pStyle w:val="BodyText"/>
        <w:spacing w:line="487" w:lineRule="auto" w:before="206"/>
        <w:ind w:left="620" w:right="749" w:firstLine="720"/>
        <w:jc w:val="both"/>
      </w:pPr>
      <w:r>
        <w:rPr/>
        <w:t>There is an urgent need to upgrade the knowledge of medical workers</w:t>
      </w:r>
      <w:r>
        <w:rPr>
          <w:spacing w:val="1"/>
        </w:rPr>
        <w:t> </w:t>
      </w:r>
      <w:r>
        <w:rPr/>
        <w:t>especially</w:t>
      </w:r>
      <w:r>
        <w:rPr>
          <w:spacing w:val="1"/>
        </w:rPr>
        <w:t> </w:t>
      </w:r>
      <w:r>
        <w:rPr/>
        <w:t>community</w:t>
      </w:r>
      <w:r>
        <w:rPr>
          <w:spacing w:val="1"/>
        </w:rPr>
        <w:t> </w:t>
      </w:r>
      <w:r>
        <w:rPr/>
        <w:t>health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agricultural</w:t>
      </w:r>
      <w:r>
        <w:rPr>
          <w:spacing w:val="1"/>
        </w:rPr>
        <w:t> </w:t>
      </w:r>
      <w:r>
        <w:rPr/>
        <w:t>extension</w:t>
      </w:r>
      <w:r>
        <w:rPr>
          <w:spacing w:val="1"/>
        </w:rPr>
        <w:t> </w:t>
      </w:r>
      <w:r>
        <w:rPr/>
        <w:t>workers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important</w:t>
      </w:r>
      <w:r>
        <w:rPr>
          <w:spacing w:val="1"/>
        </w:rPr>
        <w:t> </w:t>
      </w:r>
      <w:r>
        <w:rPr/>
        <w:t>issues</w:t>
      </w:r>
      <w:r>
        <w:rPr>
          <w:spacing w:val="1"/>
        </w:rPr>
        <w:t> </w:t>
      </w:r>
      <w:r>
        <w:rPr/>
        <w:t>concerning</w:t>
      </w:r>
      <w:r>
        <w:rPr>
          <w:spacing w:val="1"/>
        </w:rPr>
        <w:t> </w:t>
      </w:r>
      <w:r>
        <w:rPr/>
        <w:t>trypanosomiasis.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equally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need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enlightenment</w:t>
      </w:r>
      <w:r>
        <w:rPr>
          <w:spacing w:val="1"/>
        </w:rPr>
        <w:t> </w:t>
      </w:r>
      <w:r>
        <w:rPr/>
        <w:t>campaigns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involvement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people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trypanosomiasis</w:t>
      </w:r>
      <w:r>
        <w:rPr>
          <w:spacing w:val="-61"/>
        </w:rPr>
        <w:t> </w:t>
      </w:r>
      <w:r>
        <w:rPr/>
        <w:t>endemic areas and policy makers especially at the local level in the control</w:t>
      </w:r>
      <w:r>
        <w:rPr>
          <w:spacing w:val="1"/>
        </w:rPr>
        <w:t> </w:t>
      </w:r>
      <w:r>
        <w:rPr/>
        <w:t>programmes. This type of community participation will have positive multiplier</w:t>
      </w:r>
      <w:r>
        <w:rPr>
          <w:spacing w:val="1"/>
        </w:rPr>
        <w:t> </w:t>
      </w:r>
      <w:r>
        <w:rPr/>
        <w:t>effects in the control efforts. These will equally help minimise the problems of</w:t>
      </w:r>
      <w:r>
        <w:rPr>
          <w:spacing w:val="1"/>
        </w:rPr>
        <w:t> </w:t>
      </w:r>
      <w:r>
        <w:rPr/>
        <w:t>trypanosomal</w:t>
      </w:r>
      <w:r>
        <w:rPr>
          <w:spacing w:val="4"/>
        </w:rPr>
        <w:t> </w:t>
      </w:r>
      <w:r>
        <w:rPr/>
        <w:t>drug</w:t>
      </w:r>
      <w:r>
        <w:rPr>
          <w:spacing w:val="1"/>
        </w:rPr>
        <w:t> </w:t>
      </w:r>
      <w:r>
        <w:rPr/>
        <w:t>resistance</w:t>
      </w:r>
      <w:r>
        <w:rPr>
          <w:spacing w:val="1"/>
        </w:rPr>
        <w:t> </w:t>
      </w:r>
      <w:r>
        <w:rPr/>
        <w:t>and</w:t>
      </w:r>
      <w:r>
        <w:rPr>
          <w:spacing w:val="2"/>
        </w:rPr>
        <w:t> </w:t>
      </w:r>
      <w:r>
        <w:rPr/>
        <w:t>toxicity.</w:t>
      </w:r>
    </w:p>
    <w:p>
      <w:pPr>
        <w:pStyle w:val="BodyText"/>
        <w:spacing w:line="487" w:lineRule="auto" w:before="206"/>
        <w:ind w:left="620" w:right="749" w:firstLine="720"/>
        <w:jc w:val="both"/>
      </w:pPr>
      <w:r>
        <w:rPr/>
        <w:t>The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potentials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natural</w:t>
      </w:r>
      <w:r>
        <w:rPr>
          <w:spacing w:val="1"/>
        </w:rPr>
        <w:t> </w:t>
      </w:r>
      <w:r>
        <w:rPr/>
        <w:t>products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possible</w:t>
      </w:r>
      <w:r>
        <w:rPr>
          <w:spacing w:val="1"/>
        </w:rPr>
        <w:t> </w:t>
      </w:r>
      <w:r>
        <w:rPr/>
        <w:t>tsetse</w:t>
      </w:r>
      <w:r>
        <w:rPr>
          <w:spacing w:val="1"/>
        </w:rPr>
        <w:t> </w:t>
      </w:r>
      <w:r>
        <w:rPr/>
        <w:t>repellents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intensified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likely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safe</w:t>
      </w:r>
      <w:r>
        <w:rPr>
          <w:spacing w:val="64"/>
        </w:rPr>
        <w:t> </w:t>
      </w:r>
      <w:r>
        <w:rPr/>
        <w:t>and</w:t>
      </w:r>
      <w:r>
        <w:rPr>
          <w:spacing w:val="1"/>
        </w:rPr>
        <w:t> </w:t>
      </w:r>
      <w:r>
        <w:rPr/>
        <w:t>environmentally</w:t>
      </w:r>
      <w:r>
        <w:rPr>
          <w:spacing w:val="50"/>
        </w:rPr>
        <w:t> </w:t>
      </w:r>
      <w:r>
        <w:rPr/>
        <w:t>friendly</w:t>
      </w:r>
      <w:r>
        <w:rPr>
          <w:spacing w:val="51"/>
        </w:rPr>
        <w:t> </w:t>
      </w:r>
      <w:r>
        <w:rPr/>
        <w:t>means</w:t>
      </w:r>
      <w:r>
        <w:rPr>
          <w:spacing w:val="50"/>
        </w:rPr>
        <w:t> </w:t>
      </w:r>
      <w:r>
        <w:rPr/>
        <w:t>of</w:t>
      </w:r>
      <w:r>
        <w:rPr>
          <w:spacing w:val="54"/>
        </w:rPr>
        <w:t> </w:t>
      </w:r>
      <w:r>
        <w:rPr/>
        <w:t>minimising</w:t>
      </w:r>
      <w:r>
        <w:rPr>
          <w:spacing w:val="51"/>
        </w:rPr>
        <w:t> </w:t>
      </w:r>
      <w:r>
        <w:rPr/>
        <w:t>the</w:t>
      </w:r>
      <w:r>
        <w:rPr>
          <w:spacing w:val="52"/>
        </w:rPr>
        <w:t> </w:t>
      </w:r>
      <w:r>
        <w:rPr/>
        <w:t>menace</w:t>
      </w:r>
      <w:r>
        <w:rPr>
          <w:spacing w:val="51"/>
        </w:rPr>
        <w:t> </w:t>
      </w:r>
      <w:r>
        <w:rPr/>
        <w:t>of</w:t>
      </w:r>
      <w:r>
        <w:rPr>
          <w:spacing w:val="56"/>
        </w:rPr>
        <w:t> </w:t>
      </w:r>
      <w:r>
        <w:rPr/>
        <w:t>the</w:t>
      </w:r>
      <w:r>
        <w:rPr>
          <w:spacing w:val="49"/>
        </w:rPr>
        <w:t> </w:t>
      </w:r>
      <w:r>
        <w:rPr/>
        <w:t>vectors</w:t>
      </w:r>
      <w:r>
        <w:rPr>
          <w:spacing w:val="53"/>
        </w:rPr>
        <w:t> </w:t>
      </w:r>
      <w:r>
        <w:rPr/>
        <w:t>and</w:t>
      </w:r>
      <w:r>
        <w:rPr>
          <w:spacing w:val="-62"/>
        </w:rPr>
        <w:t> </w:t>
      </w:r>
      <w:r>
        <w:rPr/>
        <w:t>their vectorial</w:t>
      </w:r>
      <w:r>
        <w:rPr>
          <w:spacing w:val="2"/>
        </w:rPr>
        <w:t> </w:t>
      </w:r>
      <w:r>
        <w:rPr/>
        <w:t>capacity.</w:t>
      </w:r>
    </w:p>
    <w:p>
      <w:pPr>
        <w:pStyle w:val="BodyText"/>
        <w:spacing w:line="487" w:lineRule="auto" w:before="202"/>
        <w:ind w:left="620" w:right="747" w:firstLine="720"/>
        <w:jc w:val="both"/>
      </w:pPr>
      <w:r>
        <w:rPr/>
        <w:t>Honey samples from different geographical locations or samples collected</w:t>
      </w:r>
      <w:r>
        <w:rPr>
          <w:spacing w:val="-61"/>
        </w:rPr>
        <w:t> </w:t>
      </w:r>
      <w:r>
        <w:rPr/>
        <w:t>at different seasons contain different materials. Honey samples from the same</w:t>
      </w:r>
      <w:r>
        <w:rPr>
          <w:spacing w:val="1"/>
        </w:rPr>
        <w:t> </w:t>
      </w:r>
      <w:r>
        <w:rPr/>
        <w:t>geographical</w:t>
      </w:r>
      <w:r>
        <w:rPr>
          <w:spacing w:val="19"/>
        </w:rPr>
        <w:t> </w:t>
      </w:r>
      <w:r>
        <w:rPr/>
        <w:t>location</w:t>
      </w:r>
      <w:r>
        <w:rPr>
          <w:spacing w:val="20"/>
        </w:rPr>
        <w:t> </w:t>
      </w:r>
      <w:r>
        <w:rPr/>
        <w:t>also</w:t>
      </w:r>
      <w:r>
        <w:rPr>
          <w:spacing w:val="19"/>
        </w:rPr>
        <w:t> </w:t>
      </w:r>
      <w:r>
        <w:rPr/>
        <w:t>contain</w:t>
      </w:r>
      <w:r>
        <w:rPr>
          <w:spacing w:val="20"/>
        </w:rPr>
        <w:t> </w:t>
      </w:r>
      <w:r>
        <w:rPr/>
        <w:t>different</w:t>
      </w:r>
      <w:r>
        <w:rPr>
          <w:spacing w:val="19"/>
        </w:rPr>
        <w:t> </w:t>
      </w:r>
      <w:r>
        <w:rPr/>
        <w:t>materials.</w:t>
      </w:r>
      <w:r>
        <w:rPr>
          <w:spacing w:val="19"/>
        </w:rPr>
        <w:t> </w:t>
      </w:r>
      <w:r>
        <w:rPr/>
        <w:t>Therefore,</w:t>
      </w:r>
      <w:r>
        <w:rPr>
          <w:spacing w:val="17"/>
        </w:rPr>
        <w:t> </w:t>
      </w:r>
      <w:r>
        <w:rPr/>
        <w:t>further</w:t>
      </w:r>
      <w:r>
        <w:rPr>
          <w:spacing w:val="19"/>
        </w:rPr>
        <w:t> </w:t>
      </w:r>
      <w:r>
        <w:rPr/>
        <w:t>work</w:t>
      </w:r>
      <w:r>
        <w:rPr>
          <w:spacing w:val="18"/>
        </w:rPr>
        <w:t> </w:t>
      </w:r>
      <w:r>
        <w:rPr/>
        <w:t>in</w:t>
      </w:r>
    </w:p>
    <w:p>
      <w:pPr>
        <w:spacing w:after="0" w:line="487" w:lineRule="auto"/>
        <w:jc w:val="both"/>
        <w:sectPr>
          <w:pgSz w:w="11910" w:h="16840"/>
          <w:pgMar w:header="724" w:footer="0" w:top="1300" w:bottom="280" w:left="1540" w:right="400"/>
        </w:sectPr>
      </w:pPr>
    </w:p>
    <w:p>
      <w:pPr>
        <w:pStyle w:val="BodyText"/>
        <w:spacing w:line="487" w:lineRule="auto" w:before="124"/>
        <w:ind w:left="620" w:right="756"/>
        <w:jc w:val="both"/>
      </w:pPr>
      <w:r>
        <w:rPr/>
        <w:t>future should investigate the effects of honey sample combinations for possible</w:t>
      </w:r>
      <w:r>
        <w:rPr>
          <w:spacing w:val="1"/>
        </w:rPr>
        <w:t> </w:t>
      </w:r>
      <w:r>
        <w:rPr/>
        <w:t>synergistic</w:t>
      </w:r>
      <w:r>
        <w:rPr>
          <w:spacing w:val="1"/>
        </w:rPr>
        <w:t> </w:t>
      </w:r>
      <w:r>
        <w:rPr/>
        <w:t>and</w:t>
      </w:r>
      <w:r>
        <w:rPr>
          <w:spacing w:val="3"/>
        </w:rPr>
        <w:t> </w:t>
      </w:r>
      <w:r>
        <w:rPr/>
        <w:t>other</w:t>
      </w:r>
      <w:r>
        <w:rPr>
          <w:spacing w:val="1"/>
        </w:rPr>
        <w:t> </w:t>
      </w:r>
      <w:r>
        <w:rPr/>
        <w:t>pharmacological</w:t>
      </w:r>
      <w:r>
        <w:rPr>
          <w:spacing w:val="2"/>
        </w:rPr>
        <w:t> </w:t>
      </w:r>
      <w:r>
        <w:rPr/>
        <w:t>activities.</w:t>
      </w:r>
    </w:p>
    <w:p>
      <w:pPr>
        <w:pStyle w:val="BodyText"/>
        <w:spacing w:line="487" w:lineRule="auto" w:before="204"/>
        <w:ind w:left="620" w:right="749" w:firstLine="720"/>
        <w:jc w:val="both"/>
      </w:pPr>
      <w:r>
        <w:rPr/>
        <w:t>Taking into consideration the cardiovascular effect of trypanosomiasis and</w:t>
      </w:r>
      <w:r>
        <w:rPr>
          <w:spacing w:val="-61"/>
        </w:rPr>
        <w:t> </w:t>
      </w:r>
      <w:r>
        <w:rPr/>
        <w:t>the possible adverse effects of drugs, it is recommended that blood pressure and</w:t>
      </w:r>
      <w:r>
        <w:rPr>
          <w:spacing w:val="-61"/>
        </w:rPr>
        <w:t> </w:t>
      </w:r>
      <w:r>
        <w:rPr/>
        <w:t>pulse</w:t>
      </w:r>
      <w:r>
        <w:rPr>
          <w:spacing w:val="23"/>
        </w:rPr>
        <w:t> </w:t>
      </w:r>
      <w:r>
        <w:rPr/>
        <w:t>rate</w:t>
      </w:r>
      <w:r>
        <w:rPr>
          <w:spacing w:val="22"/>
        </w:rPr>
        <w:t> </w:t>
      </w:r>
      <w:r>
        <w:rPr/>
        <w:t>of</w:t>
      </w:r>
      <w:r>
        <w:rPr>
          <w:spacing w:val="26"/>
        </w:rPr>
        <w:t> </w:t>
      </w:r>
      <w:r>
        <w:rPr/>
        <w:t>sleeping</w:t>
      </w:r>
      <w:r>
        <w:rPr>
          <w:spacing w:val="21"/>
        </w:rPr>
        <w:t> </w:t>
      </w:r>
      <w:r>
        <w:rPr/>
        <w:t>sickness</w:t>
      </w:r>
      <w:r>
        <w:rPr>
          <w:spacing w:val="24"/>
        </w:rPr>
        <w:t> </w:t>
      </w:r>
      <w:r>
        <w:rPr/>
        <w:t>patients</w:t>
      </w:r>
      <w:r>
        <w:rPr>
          <w:spacing w:val="23"/>
        </w:rPr>
        <w:t> </w:t>
      </w:r>
      <w:r>
        <w:rPr/>
        <w:t>should</w:t>
      </w:r>
      <w:r>
        <w:rPr>
          <w:spacing w:val="23"/>
        </w:rPr>
        <w:t> </w:t>
      </w:r>
      <w:r>
        <w:rPr/>
        <w:t>be</w:t>
      </w:r>
      <w:r>
        <w:rPr>
          <w:spacing w:val="22"/>
        </w:rPr>
        <w:t> </w:t>
      </w:r>
      <w:r>
        <w:rPr/>
        <w:t>monitored</w:t>
      </w:r>
      <w:r>
        <w:rPr>
          <w:spacing w:val="22"/>
        </w:rPr>
        <w:t> </w:t>
      </w:r>
      <w:r>
        <w:rPr/>
        <w:t>during</w:t>
      </w:r>
      <w:r>
        <w:rPr>
          <w:spacing w:val="22"/>
        </w:rPr>
        <w:t> </w:t>
      </w:r>
      <w:r>
        <w:rPr/>
        <w:t>the</w:t>
      </w:r>
      <w:r>
        <w:rPr>
          <w:spacing w:val="21"/>
        </w:rPr>
        <w:t> </w:t>
      </w:r>
      <w:r>
        <w:rPr/>
        <w:t>course</w:t>
      </w:r>
      <w:r>
        <w:rPr>
          <w:spacing w:val="-61"/>
        </w:rPr>
        <w:t> </w:t>
      </w:r>
      <w:r>
        <w:rPr/>
        <w:t>of treatment and during follow up investigations, especially in areas where there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no</w:t>
      </w:r>
      <w:r>
        <w:rPr>
          <w:spacing w:val="-1"/>
        </w:rPr>
        <w:t> </w:t>
      </w:r>
      <w:r>
        <w:rPr/>
        <w:t>facilities</w:t>
      </w:r>
      <w:r>
        <w:rPr>
          <w:spacing w:val="1"/>
        </w:rPr>
        <w:t> </w:t>
      </w:r>
      <w:r>
        <w:rPr/>
        <w:t>for</w:t>
      </w:r>
      <w:r>
        <w:rPr>
          <w:spacing w:val="2"/>
        </w:rPr>
        <w:t> </w:t>
      </w:r>
      <w:r>
        <w:rPr/>
        <w:t>electrocardiogram.</w:t>
      </w:r>
    </w:p>
    <w:p>
      <w:pPr>
        <w:pStyle w:val="BodyText"/>
        <w:spacing w:line="487" w:lineRule="auto" w:before="202"/>
        <w:ind w:left="620" w:right="753" w:firstLine="720"/>
        <w:jc w:val="both"/>
      </w:pPr>
      <w:r>
        <w:rPr/>
        <w:t>Attempts should be made towards antigenic variation interference with</w:t>
      </w:r>
      <w:r>
        <w:rPr>
          <w:spacing w:val="1"/>
        </w:rPr>
        <w:t> </w:t>
      </w:r>
      <w:r>
        <w:rPr/>
        <w:t>chemotherapeutic</w:t>
      </w:r>
      <w:r>
        <w:rPr>
          <w:spacing w:val="1"/>
        </w:rPr>
        <w:t> </w:t>
      </w:r>
      <w:r>
        <w:rPr/>
        <w:t>agents.</w:t>
      </w:r>
      <w:r>
        <w:rPr>
          <w:spacing w:val="1"/>
        </w:rPr>
        <w:t> </w:t>
      </w:r>
      <w:r>
        <w:rPr/>
        <w:t>Very</w:t>
      </w:r>
      <w:r>
        <w:rPr>
          <w:spacing w:val="1"/>
        </w:rPr>
        <w:t> </w:t>
      </w:r>
      <w:r>
        <w:rPr/>
        <w:t>effective</w:t>
      </w:r>
      <w:r>
        <w:rPr>
          <w:spacing w:val="1"/>
        </w:rPr>
        <w:t> </w:t>
      </w:r>
      <w:r>
        <w:rPr/>
        <w:t>polymerase</w:t>
      </w:r>
      <w:r>
        <w:rPr>
          <w:spacing w:val="1"/>
        </w:rPr>
        <w:t> </w:t>
      </w:r>
      <w:r>
        <w:rPr/>
        <w:t>inhibitors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good</w:t>
      </w:r>
      <w:r>
        <w:rPr>
          <w:spacing w:val="1"/>
        </w:rPr>
        <w:t> </w:t>
      </w:r>
      <w:r>
        <w:rPr/>
        <w:t>candidates for this objective. The hope would be that treatment would allow the</w:t>
      </w:r>
      <w:r>
        <w:rPr>
          <w:spacing w:val="1"/>
        </w:rPr>
        <w:t> </w:t>
      </w:r>
      <w:r>
        <w:rPr/>
        <w:t>host</w:t>
      </w:r>
      <w:r>
        <w:rPr>
          <w:spacing w:val="30"/>
        </w:rPr>
        <w:t> </w:t>
      </w:r>
      <w:r>
        <w:rPr/>
        <w:t>to</w:t>
      </w:r>
      <w:r>
        <w:rPr>
          <w:spacing w:val="31"/>
        </w:rPr>
        <w:t> </w:t>
      </w:r>
      <w:r>
        <w:rPr/>
        <w:t>more</w:t>
      </w:r>
      <w:r>
        <w:rPr>
          <w:spacing w:val="30"/>
        </w:rPr>
        <w:t> </w:t>
      </w:r>
      <w:r>
        <w:rPr/>
        <w:t>effectively</w:t>
      </w:r>
      <w:r>
        <w:rPr>
          <w:spacing w:val="28"/>
        </w:rPr>
        <w:t> </w:t>
      </w:r>
      <w:r>
        <w:rPr/>
        <w:t>deal</w:t>
      </w:r>
      <w:r>
        <w:rPr>
          <w:spacing w:val="32"/>
        </w:rPr>
        <w:t> </w:t>
      </w:r>
      <w:r>
        <w:rPr/>
        <w:t>with</w:t>
      </w:r>
      <w:r>
        <w:rPr>
          <w:spacing w:val="31"/>
        </w:rPr>
        <w:t> </w:t>
      </w:r>
      <w:r>
        <w:rPr/>
        <w:t>the</w:t>
      </w:r>
      <w:r>
        <w:rPr>
          <w:spacing w:val="30"/>
        </w:rPr>
        <w:t> </w:t>
      </w:r>
      <w:r>
        <w:rPr/>
        <w:t>infection</w:t>
      </w:r>
      <w:r>
        <w:rPr>
          <w:spacing w:val="30"/>
        </w:rPr>
        <w:t> </w:t>
      </w:r>
      <w:r>
        <w:rPr/>
        <w:t>by</w:t>
      </w:r>
      <w:r>
        <w:rPr>
          <w:spacing w:val="28"/>
        </w:rPr>
        <w:t> </w:t>
      </w:r>
      <w:r>
        <w:rPr/>
        <w:t>its</w:t>
      </w:r>
      <w:r>
        <w:rPr>
          <w:spacing w:val="30"/>
        </w:rPr>
        <w:t> </w:t>
      </w:r>
      <w:r>
        <w:rPr/>
        <w:t>own</w:t>
      </w:r>
      <w:r>
        <w:rPr>
          <w:spacing w:val="31"/>
        </w:rPr>
        <w:t> </w:t>
      </w:r>
      <w:r>
        <w:rPr/>
        <w:t>immune</w:t>
      </w:r>
      <w:r>
        <w:rPr>
          <w:spacing w:val="28"/>
        </w:rPr>
        <w:t> </w:t>
      </w:r>
      <w:r>
        <w:rPr/>
        <w:t>response</w:t>
      </w:r>
      <w:r>
        <w:rPr>
          <w:spacing w:val="31"/>
        </w:rPr>
        <w:t> </w:t>
      </w:r>
      <w:r>
        <w:rPr/>
        <w:t>in</w:t>
      </w:r>
      <w:r>
        <w:rPr>
          <w:spacing w:val="-62"/>
        </w:rPr>
        <w:t> </w:t>
      </w:r>
      <w:r>
        <w:rPr/>
        <w:t>the absence</w:t>
      </w:r>
      <w:r>
        <w:rPr>
          <w:spacing w:val="1"/>
        </w:rPr>
        <w:t> </w:t>
      </w:r>
      <w:r>
        <w:rPr/>
        <w:t>of</w:t>
      </w:r>
      <w:r>
        <w:rPr>
          <w:spacing w:val="5"/>
        </w:rPr>
        <w:t> </w:t>
      </w:r>
      <w:r>
        <w:rPr/>
        <w:t>antigenic</w:t>
      </w:r>
      <w:r>
        <w:rPr>
          <w:spacing w:val="2"/>
        </w:rPr>
        <w:t> </w:t>
      </w:r>
      <w:r>
        <w:rPr/>
        <w:t>variation.</w:t>
      </w:r>
    </w:p>
    <w:p>
      <w:pPr>
        <w:pStyle w:val="BodyText"/>
        <w:spacing w:line="487" w:lineRule="auto" w:before="202"/>
        <w:ind w:left="620" w:right="755" w:firstLine="720"/>
        <w:jc w:val="both"/>
      </w:pPr>
      <w:r>
        <w:rPr/>
        <w:t>Polymerase Chain Reaction (PCR) technology and other areas of Genetic</w:t>
      </w:r>
      <w:r>
        <w:rPr>
          <w:spacing w:val="-61"/>
        </w:rPr>
        <w:t> </w:t>
      </w:r>
      <w:r>
        <w:rPr/>
        <w:t>engineering/Molecular</w:t>
      </w:r>
      <w:r>
        <w:rPr>
          <w:spacing w:val="1"/>
        </w:rPr>
        <w:t> </w:t>
      </w:r>
      <w:r>
        <w:rPr/>
        <w:t>Biology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employed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extensively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search</w:t>
      </w:r>
      <w:r>
        <w:rPr>
          <w:spacing w:val="-1"/>
        </w:rPr>
        <w:t> </w:t>
      </w:r>
      <w:r>
        <w:rPr/>
        <w:t>for</w:t>
      </w:r>
      <w:r>
        <w:rPr>
          <w:spacing w:val="1"/>
        </w:rPr>
        <w:t> </w:t>
      </w:r>
      <w:r>
        <w:rPr/>
        <w:t>solutions</w:t>
      </w:r>
      <w:r>
        <w:rPr>
          <w:spacing w:val="1"/>
        </w:rPr>
        <w:t> </w:t>
      </w:r>
      <w:r>
        <w:rPr/>
        <w:t>to the problem</w:t>
      </w:r>
      <w:r>
        <w:rPr>
          <w:spacing w:val="6"/>
        </w:rPr>
        <w:t> </w:t>
      </w:r>
      <w:r>
        <w:rPr/>
        <w:t>of</w:t>
      </w:r>
      <w:r>
        <w:rPr>
          <w:spacing w:val="4"/>
        </w:rPr>
        <w:t> </w:t>
      </w:r>
      <w:r>
        <w:rPr/>
        <w:t>trypanosomiasis</w:t>
      </w:r>
      <w:r>
        <w:rPr>
          <w:spacing w:val="1"/>
        </w:rPr>
        <w:t> </w:t>
      </w:r>
      <w:r>
        <w:rPr/>
        <w:t>and</w:t>
      </w:r>
      <w:r>
        <w:rPr>
          <w:spacing w:val="2"/>
        </w:rPr>
        <w:t> </w:t>
      </w:r>
      <w:r>
        <w:rPr/>
        <w:t>other</w:t>
      </w:r>
      <w:r>
        <w:rPr>
          <w:spacing w:val="-1"/>
        </w:rPr>
        <w:t> </w:t>
      </w:r>
      <w:r>
        <w:rPr/>
        <w:t>diseases.</w:t>
      </w:r>
    </w:p>
    <w:p>
      <w:pPr>
        <w:pStyle w:val="BodyText"/>
        <w:spacing w:line="487" w:lineRule="auto" w:before="202"/>
        <w:ind w:left="620" w:right="747" w:firstLine="720"/>
        <w:jc w:val="both"/>
      </w:pPr>
      <w:r>
        <w:rPr/>
        <w:t>African trypanosomiasis is a rural disease problem and can be seen as</w:t>
      </w:r>
      <w:r>
        <w:rPr>
          <w:spacing w:val="1"/>
        </w:rPr>
        <w:t> </w:t>
      </w:r>
      <w:r>
        <w:rPr/>
        <w:t>one of the neglected diseases affecting marginalized populations (Barrett </w:t>
      </w:r>
      <w:r>
        <w:rPr>
          <w:rFonts w:ascii="Arial"/>
          <w:i/>
        </w:rPr>
        <w:t>et al</w:t>
      </w:r>
      <w:r>
        <w:rPr/>
        <w:t>.,</w:t>
      </w:r>
      <w:r>
        <w:rPr>
          <w:spacing w:val="1"/>
        </w:rPr>
        <w:t> </w:t>
      </w:r>
      <w:r>
        <w:rPr/>
        <w:t>2003; Morel, 2003; Truc, 2003). In endemic communities in Africa, the areas</w:t>
      </w:r>
      <w:r>
        <w:rPr>
          <w:spacing w:val="1"/>
        </w:rPr>
        <w:t> </w:t>
      </w:r>
      <w:r>
        <w:rPr/>
        <w:t>where the greatest numbers of patients are recorded are the ones where there</w:t>
      </w:r>
      <w:r>
        <w:rPr>
          <w:spacing w:val="1"/>
        </w:rPr>
        <w:t> </w:t>
      </w:r>
      <w:r>
        <w:rPr/>
        <w:t>are lots of farming activities and where cash crops are grown and such rural</w:t>
      </w:r>
      <w:r>
        <w:rPr>
          <w:spacing w:val="1"/>
        </w:rPr>
        <w:t> </w:t>
      </w:r>
      <w:r>
        <w:rPr/>
        <w:t>activities</w:t>
      </w:r>
      <w:r>
        <w:rPr>
          <w:spacing w:val="1"/>
        </w:rPr>
        <w:t> </w:t>
      </w:r>
      <w:r>
        <w:rPr/>
        <w:t>tend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bring</w:t>
      </w:r>
      <w:r>
        <w:rPr>
          <w:spacing w:val="1"/>
        </w:rPr>
        <w:t> </w:t>
      </w:r>
      <w:r>
        <w:rPr/>
        <w:t>humans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tsetse</w:t>
      </w:r>
      <w:r>
        <w:rPr>
          <w:spacing w:val="1"/>
        </w:rPr>
        <w:t> </w:t>
      </w:r>
      <w:r>
        <w:rPr/>
        <w:t>flies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contact.</w:t>
      </w:r>
      <w:r>
        <w:rPr>
          <w:spacing w:val="1"/>
        </w:rPr>
        <w:t> </w:t>
      </w:r>
      <w:r>
        <w:rPr/>
        <w:t>Decision</w:t>
      </w:r>
      <w:r>
        <w:rPr>
          <w:spacing w:val="1"/>
        </w:rPr>
        <w:t> </w:t>
      </w:r>
      <w:r>
        <w:rPr/>
        <w:t>makers</w:t>
      </w:r>
      <w:r>
        <w:rPr>
          <w:spacing w:val="-61"/>
        </w:rPr>
        <w:t> </w:t>
      </w:r>
      <w:r>
        <w:rPr/>
        <w:t>determine where and when priority control programmes should be implemented.</w:t>
      </w:r>
      <w:r>
        <w:rPr>
          <w:spacing w:val="1"/>
        </w:rPr>
        <w:t> </w:t>
      </w:r>
      <w:r>
        <w:rPr/>
        <w:t>Therefore, the Federal, State and Local Governments of Nigeria should as a</w:t>
      </w:r>
      <w:r>
        <w:rPr>
          <w:spacing w:val="1"/>
        </w:rPr>
        <w:t> </w:t>
      </w:r>
      <w:r>
        <w:rPr/>
        <w:t>matter</w:t>
      </w:r>
      <w:r>
        <w:rPr>
          <w:spacing w:val="34"/>
        </w:rPr>
        <w:t> </w:t>
      </w:r>
      <w:r>
        <w:rPr/>
        <w:t>of</w:t>
      </w:r>
      <w:r>
        <w:rPr>
          <w:spacing w:val="39"/>
        </w:rPr>
        <w:t> </w:t>
      </w:r>
      <w:r>
        <w:rPr/>
        <w:t>urgency</w:t>
      </w:r>
      <w:r>
        <w:rPr>
          <w:spacing w:val="34"/>
        </w:rPr>
        <w:t> </w:t>
      </w:r>
      <w:r>
        <w:rPr/>
        <w:t>provide</w:t>
      </w:r>
      <w:r>
        <w:rPr>
          <w:spacing w:val="37"/>
        </w:rPr>
        <w:t> </w:t>
      </w:r>
      <w:r>
        <w:rPr/>
        <w:t>rural</w:t>
      </w:r>
      <w:r>
        <w:rPr>
          <w:spacing w:val="36"/>
        </w:rPr>
        <w:t> </w:t>
      </w:r>
      <w:r>
        <w:rPr/>
        <w:t>communities</w:t>
      </w:r>
      <w:r>
        <w:rPr>
          <w:spacing w:val="35"/>
        </w:rPr>
        <w:t> </w:t>
      </w:r>
      <w:r>
        <w:rPr/>
        <w:t>with</w:t>
      </w:r>
      <w:r>
        <w:rPr>
          <w:spacing w:val="37"/>
        </w:rPr>
        <w:t> </w:t>
      </w:r>
      <w:r>
        <w:rPr/>
        <w:t>facilities</w:t>
      </w:r>
      <w:r>
        <w:rPr>
          <w:spacing w:val="36"/>
        </w:rPr>
        <w:t> </w:t>
      </w:r>
      <w:r>
        <w:rPr/>
        <w:t>such</w:t>
      </w:r>
      <w:r>
        <w:rPr>
          <w:spacing w:val="37"/>
        </w:rPr>
        <w:t> </w:t>
      </w:r>
      <w:r>
        <w:rPr/>
        <w:t>as</w:t>
      </w:r>
      <w:r>
        <w:rPr>
          <w:spacing w:val="36"/>
        </w:rPr>
        <w:t> </w:t>
      </w:r>
      <w:r>
        <w:rPr/>
        <w:t>pipe</w:t>
      </w:r>
      <w:r>
        <w:rPr>
          <w:spacing w:val="36"/>
        </w:rPr>
        <w:t> </w:t>
      </w:r>
      <w:r>
        <w:rPr/>
        <w:t>borne</w:t>
      </w:r>
    </w:p>
    <w:p>
      <w:pPr>
        <w:spacing w:after="0" w:line="487" w:lineRule="auto"/>
        <w:jc w:val="both"/>
        <w:sectPr>
          <w:pgSz w:w="11910" w:h="16840"/>
          <w:pgMar w:header="724" w:footer="0" w:top="1300" w:bottom="280" w:left="1540" w:right="400"/>
        </w:sectPr>
      </w:pPr>
    </w:p>
    <w:p>
      <w:pPr>
        <w:pStyle w:val="BodyText"/>
        <w:spacing w:line="487" w:lineRule="auto" w:before="124"/>
        <w:ind w:left="620" w:right="742"/>
        <w:jc w:val="both"/>
      </w:pPr>
      <w:r>
        <w:rPr/>
        <w:t>water, toilet facilites and introduce</w:t>
      </w:r>
      <w:r>
        <w:rPr>
          <w:spacing w:val="1"/>
        </w:rPr>
        <w:t> </w:t>
      </w:r>
      <w:r>
        <w:rPr/>
        <w:t>mechanized agriculture to reduce man-fly</w:t>
      </w:r>
      <w:r>
        <w:rPr>
          <w:spacing w:val="1"/>
        </w:rPr>
        <w:t> </w:t>
      </w:r>
      <w:r>
        <w:rPr/>
        <w:t>contact. Tsetse and trypanosomiasis interventions need to be included in the</w:t>
      </w:r>
      <w:r>
        <w:rPr>
          <w:spacing w:val="1"/>
        </w:rPr>
        <w:t> </w:t>
      </w:r>
      <w:r>
        <w:rPr/>
        <w:t>National</w:t>
      </w:r>
      <w:r>
        <w:rPr>
          <w:spacing w:val="-1"/>
        </w:rPr>
        <w:t> </w:t>
      </w:r>
      <w:r>
        <w:rPr/>
        <w:t>Poverty Reduction</w:t>
      </w:r>
      <w:r>
        <w:rPr>
          <w:spacing w:val="3"/>
        </w:rPr>
        <w:t> </w:t>
      </w:r>
      <w:r>
        <w:rPr/>
        <w:t>Strategy.</w:t>
      </w:r>
    </w:p>
    <w:p>
      <w:pPr>
        <w:pStyle w:val="BodyText"/>
        <w:spacing w:line="487" w:lineRule="auto" w:before="204"/>
        <w:ind w:left="620" w:right="749" w:firstLine="720"/>
        <w:jc w:val="both"/>
      </w:pPr>
      <w:r>
        <w:rPr/>
        <w:t>African</w:t>
      </w:r>
      <w:r>
        <w:rPr>
          <w:spacing w:val="1"/>
        </w:rPr>
        <w:t> </w:t>
      </w:r>
      <w:r>
        <w:rPr/>
        <w:t>trypanosomiasis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gradually</w:t>
      </w:r>
      <w:r>
        <w:rPr>
          <w:spacing w:val="1"/>
        </w:rPr>
        <w:t> </w:t>
      </w:r>
      <w:r>
        <w:rPr/>
        <w:t>having</w:t>
      </w:r>
      <w:r>
        <w:rPr>
          <w:spacing w:val="1"/>
        </w:rPr>
        <w:t> </w:t>
      </w:r>
      <w:r>
        <w:rPr/>
        <w:t>adverse</w:t>
      </w:r>
      <w:r>
        <w:rPr>
          <w:spacing w:val="1"/>
        </w:rPr>
        <w:t> </w:t>
      </w:r>
      <w:r>
        <w:rPr/>
        <w:t>effects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travel,</w:t>
      </w:r>
      <w:r>
        <w:rPr>
          <w:spacing w:val="-61"/>
        </w:rPr>
        <w:t> </w:t>
      </w:r>
      <w:r>
        <w:rPr/>
        <w:t>tourism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international</w:t>
      </w:r>
      <w:r>
        <w:rPr>
          <w:spacing w:val="1"/>
        </w:rPr>
        <w:t> </w:t>
      </w:r>
      <w:r>
        <w:rPr/>
        <w:t>trade. Therefore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international</w:t>
      </w:r>
      <w:r>
        <w:rPr>
          <w:spacing w:val="1"/>
        </w:rPr>
        <w:t> </w:t>
      </w:r>
      <w:r>
        <w:rPr/>
        <w:t>level,</w:t>
      </w:r>
      <w:r>
        <w:rPr>
          <w:spacing w:val="1"/>
        </w:rPr>
        <w:t> </w:t>
      </w:r>
      <w:r>
        <w:rPr/>
        <w:t>political</w:t>
      </w:r>
      <w:r>
        <w:rPr>
          <w:spacing w:val="1"/>
        </w:rPr>
        <w:t> </w:t>
      </w:r>
      <w:r>
        <w:rPr/>
        <w:t>decisions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required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apply</w:t>
      </w:r>
      <w:r>
        <w:rPr>
          <w:spacing w:val="1"/>
        </w:rPr>
        <w:t> </w:t>
      </w:r>
      <w:r>
        <w:rPr/>
        <w:t>intervention</w:t>
      </w:r>
      <w:r>
        <w:rPr>
          <w:spacing w:val="1"/>
        </w:rPr>
        <w:t> </w:t>
      </w:r>
      <w:r>
        <w:rPr/>
        <w:t>strategies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countries</w:t>
      </w:r>
      <w:r>
        <w:rPr>
          <w:spacing w:val="63"/>
        </w:rPr>
        <w:t> </w:t>
      </w:r>
      <w:r>
        <w:rPr/>
        <w:t>where</w:t>
      </w:r>
      <w:r>
        <w:rPr>
          <w:spacing w:val="1"/>
        </w:rPr>
        <w:t> </w:t>
      </w:r>
      <w:r>
        <w:rPr/>
        <w:t>endemic foci are present. A co-ordinated global approach for the prevention and</w:t>
      </w:r>
      <w:r>
        <w:rPr>
          <w:spacing w:val="1"/>
        </w:rPr>
        <w:t> </w:t>
      </w:r>
      <w:r>
        <w:rPr/>
        <w:t>control of vector-borne diseases including African trypanosomiasis should be</w:t>
      </w:r>
      <w:r>
        <w:rPr>
          <w:spacing w:val="1"/>
        </w:rPr>
        <w:t> </w:t>
      </w:r>
      <w:r>
        <w:rPr/>
        <w:t>implemented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international</w:t>
      </w:r>
      <w:r>
        <w:rPr>
          <w:spacing w:val="1"/>
        </w:rPr>
        <w:t> </w:t>
      </w:r>
      <w:r>
        <w:rPr/>
        <w:t>organizations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governmental</w:t>
      </w:r>
      <w:r>
        <w:rPr>
          <w:spacing w:val="1"/>
        </w:rPr>
        <w:t> </w:t>
      </w:r>
      <w:r>
        <w:rPr/>
        <w:t>agencies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collaboration</w:t>
      </w:r>
      <w:r>
        <w:rPr>
          <w:spacing w:val="2"/>
        </w:rPr>
        <w:t> </w:t>
      </w:r>
      <w:r>
        <w:rPr/>
        <w:t>with</w:t>
      </w:r>
      <w:r>
        <w:rPr>
          <w:spacing w:val="3"/>
        </w:rPr>
        <w:t> </w:t>
      </w:r>
      <w:r>
        <w:rPr/>
        <w:t>research</w:t>
      </w:r>
      <w:r>
        <w:rPr>
          <w:spacing w:val="3"/>
        </w:rPr>
        <w:t> </w:t>
      </w:r>
      <w:r>
        <w:rPr/>
        <w:t>institutions.</w:t>
      </w:r>
    </w:p>
    <w:p>
      <w:pPr>
        <w:spacing w:after="0" w:line="487" w:lineRule="auto"/>
        <w:jc w:val="both"/>
        <w:sectPr>
          <w:pgSz w:w="11910" w:h="16840"/>
          <w:pgMar w:header="724" w:footer="0" w:top="1300" w:bottom="280" w:left="1540" w:right="400"/>
        </w:sectPr>
      </w:pPr>
    </w:p>
    <w:p>
      <w:pPr>
        <w:pStyle w:val="BodyText"/>
        <w:spacing w:before="6"/>
        <w:rPr>
          <w:sz w:val="11"/>
        </w:rPr>
      </w:pPr>
    </w:p>
    <w:p>
      <w:pPr>
        <w:pStyle w:val="Heading4"/>
        <w:ind w:right="612"/>
      </w:pPr>
      <w:bookmarkStart w:name="_TOC_250001" w:id="110"/>
      <w:bookmarkEnd w:id="110"/>
      <w:r>
        <w:rPr/>
        <w:t>REFERENCES</w:t>
      </w:r>
    </w:p>
    <w:p>
      <w:pPr>
        <w:pStyle w:val="BodyText"/>
        <w:rPr>
          <w:rFonts w:ascii="Arial"/>
          <w:b/>
          <w:sz w:val="31"/>
        </w:rPr>
      </w:pPr>
    </w:p>
    <w:p>
      <w:pPr>
        <w:spacing w:line="480" w:lineRule="auto" w:before="0"/>
        <w:ind w:left="1431" w:right="749" w:hanging="812"/>
        <w:jc w:val="both"/>
        <w:rPr>
          <w:sz w:val="24"/>
        </w:rPr>
      </w:pPr>
      <w:r>
        <w:rPr>
          <w:w w:val="105"/>
          <w:sz w:val="24"/>
        </w:rPr>
        <w:t>Abdalla, M.A.S., Shiam, E. S. and Amel, D. B. (2005). </w:t>
      </w:r>
      <w:r>
        <w:rPr>
          <w:rFonts w:ascii="Arial" w:hAnsi="Arial"/>
          <w:i/>
          <w:w w:val="105"/>
          <w:sz w:val="24"/>
        </w:rPr>
        <w:t>Trypanosoma vivax</w:t>
      </w:r>
      <w:r>
        <w:rPr>
          <w:rFonts w:ascii="Arial" w:hAnsi="Arial"/>
          <w:i/>
          <w:spacing w:val="1"/>
          <w:w w:val="105"/>
          <w:sz w:val="24"/>
        </w:rPr>
        <w:t> </w:t>
      </w:r>
      <w:r>
        <w:rPr>
          <w:w w:val="105"/>
          <w:sz w:val="24"/>
        </w:rPr>
        <w:t>infection in Sudanese cattle in Central Sudan. </w:t>
      </w:r>
      <w:r>
        <w:rPr>
          <w:rFonts w:ascii="Arial" w:hAnsi="Arial"/>
          <w:i/>
          <w:w w:val="105"/>
          <w:sz w:val="24"/>
        </w:rPr>
        <w:t>Journal of Animal and</w:t>
      </w:r>
      <w:r>
        <w:rPr>
          <w:rFonts w:ascii="Arial" w:hAnsi="Arial"/>
          <w:i/>
          <w:spacing w:val="1"/>
          <w:w w:val="105"/>
          <w:sz w:val="24"/>
        </w:rPr>
        <w:t> </w:t>
      </w:r>
      <w:r>
        <w:rPr>
          <w:rFonts w:ascii="Arial" w:hAnsi="Arial"/>
          <w:i/>
          <w:w w:val="105"/>
          <w:sz w:val="24"/>
        </w:rPr>
        <w:t>Veterinary</w:t>
      </w:r>
      <w:r>
        <w:rPr>
          <w:rFonts w:ascii="Arial" w:hAnsi="Arial"/>
          <w:i/>
          <w:spacing w:val="-6"/>
          <w:w w:val="105"/>
          <w:sz w:val="24"/>
        </w:rPr>
        <w:t> </w:t>
      </w:r>
      <w:r>
        <w:rPr>
          <w:rFonts w:ascii="Arial" w:hAnsi="Arial"/>
          <w:i/>
          <w:w w:val="105"/>
          <w:sz w:val="24"/>
        </w:rPr>
        <w:t>Advances,</w:t>
      </w:r>
      <w:r>
        <w:rPr>
          <w:rFonts w:ascii="Arial" w:hAnsi="Arial"/>
          <w:i/>
          <w:spacing w:val="-8"/>
          <w:w w:val="105"/>
          <w:sz w:val="24"/>
        </w:rPr>
        <w:t> </w:t>
      </w:r>
      <w:r>
        <w:rPr>
          <w:w w:val="105"/>
          <w:sz w:val="24"/>
        </w:rPr>
        <w:t>4</w:t>
      </w:r>
      <w:r>
        <w:rPr>
          <w:spacing w:val="-3"/>
          <w:w w:val="105"/>
          <w:sz w:val="24"/>
        </w:rPr>
        <w:t> </w:t>
      </w:r>
      <w:r>
        <w:rPr>
          <w:w w:val="105"/>
          <w:sz w:val="24"/>
        </w:rPr>
        <w:t>(11):</w:t>
      </w:r>
      <w:r>
        <w:rPr>
          <w:spacing w:val="-5"/>
          <w:w w:val="105"/>
          <w:sz w:val="24"/>
        </w:rPr>
        <w:t> </w:t>
      </w:r>
      <w:r>
        <w:rPr>
          <w:w w:val="105"/>
          <w:sz w:val="24"/>
        </w:rPr>
        <w:t>945</w:t>
      </w:r>
      <w:r>
        <w:rPr>
          <w:spacing w:val="-3"/>
          <w:w w:val="105"/>
          <w:sz w:val="24"/>
        </w:rPr>
        <w:t> </w:t>
      </w:r>
      <w:r>
        <w:rPr>
          <w:w w:val="130"/>
          <w:sz w:val="24"/>
        </w:rPr>
        <w:t>–</w:t>
      </w:r>
      <w:r>
        <w:rPr>
          <w:spacing w:val="-20"/>
          <w:w w:val="130"/>
          <w:sz w:val="24"/>
        </w:rPr>
        <w:t> </w:t>
      </w:r>
      <w:r>
        <w:rPr>
          <w:w w:val="105"/>
          <w:sz w:val="24"/>
        </w:rPr>
        <w:t>948.</w:t>
      </w:r>
    </w:p>
    <w:p>
      <w:pPr>
        <w:pStyle w:val="BodyText"/>
        <w:spacing w:line="480" w:lineRule="auto" w:before="6"/>
        <w:ind w:left="1431" w:right="746" w:hanging="812"/>
        <w:jc w:val="both"/>
      </w:pPr>
      <w:r>
        <w:rPr/>
        <w:t>Abenga, J. N. and Anosa, V. O. (2005). Serum total protein and creatinine levels</w:t>
      </w:r>
      <w:r>
        <w:rPr>
          <w:spacing w:val="1"/>
        </w:rPr>
        <w:t> </w:t>
      </w:r>
      <w:r>
        <w:rPr>
          <w:spacing w:val="-2"/>
          <w:w w:val="105"/>
        </w:rPr>
        <w:t>in </w:t>
      </w:r>
      <w:r>
        <w:rPr>
          <w:spacing w:val="-1"/>
          <w:w w:val="105"/>
        </w:rPr>
        <w:t>experimental Gambian trypanosomiasis of vervet monkeys. </w:t>
      </w:r>
      <w:r>
        <w:rPr>
          <w:rFonts w:ascii="Arial" w:hAnsi="Arial"/>
          <w:i/>
          <w:spacing w:val="-1"/>
          <w:w w:val="105"/>
        </w:rPr>
        <w:t>African</w:t>
      </w:r>
      <w:r>
        <w:rPr>
          <w:rFonts w:ascii="Arial" w:hAnsi="Arial"/>
          <w:i/>
          <w:w w:val="105"/>
        </w:rPr>
        <w:t> </w:t>
      </w:r>
      <w:r>
        <w:rPr>
          <w:rFonts w:ascii="Arial" w:hAnsi="Arial"/>
          <w:i/>
          <w:spacing w:val="-1"/>
          <w:w w:val="105"/>
        </w:rPr>
        <w:t>Journal</w:t>
      </w:r>
      <w:r>
        <w:rPr>
          <w:rFonts w:ascii="Arial" w:hAnsi="Arial"/>
          <w:i/>
          <w:spacing w:val="-9"/>
          <w:w w:val="105"/>
        </w:rPr>
        <w:t> </w:t>
      </w:r>
      <w:r>
        <w:rPr>
          <w:rFonts w:ascii="Arial" w:hAnsi="Arial"/>
          <w:i/>
          <w:spacing w:val="-1"/>
          <w:w w:val="105"/>
        </w:rPr>
        <w:t>of</w:t>
      </w:r>
      <w:r>
        <w:rPr>
          <w:rFonts w:ascii="Arial" w:hAnsi="Arial"/>
          <w:i/>
          <w:spacing w:val="-6"/>
          <w:w w:val="105"/>
        </w:rPr>
        <w:t> </w:t>
      </w:r>
      <w:r>
        <w:rPr>
          <w:rFonts w:ascii="Arial" w:hAnsi="Arial"/>
          <w:i/>
          <w:spacing w:val="-1"/>
          <w:w w:val="105"/>
        </w:rPr>
        <w:t>Biotechnology,</w:t>
      </w:r>
      <w:r>
        <w:rPr>
          <w:rFonts w:ascii="Arial" w:hAnsi="Arial"/>
          <w:i/>
          <w:spacing w:val="-2"/>
          <w:w w:val="105"/>
        </w:rPr>
        <w:t> </w:t>
      </w:r>
      <w:r>
        <w:rPr>
          <w:w w:val="105"/>
        </w:rPr>
        <w:t>4</w:t>
      </w:r>
      <w:r>
        <w:rPr>
          <w:spacing w:val="-3"/>
          <w:w w:val="105"/>
        </w:rPr>
        <w:t> </w:t>
      </w:r>
      <w:r>
        <w:rPr>
          <w:w w:val="105"/>
        </w:rPr>
        <w:t>(2):</w:t>
      </w:r>
      <w:r>
        <w:rPr>
          <w:spacing w:val="-4"/>
          <w:w w:val="105"/>
        </w:rPr>
        <w:t> </w:t>
      </w:r>
      <w:r>
        <w:rPr>
          <w:w w:val="105"/>
        </w:rPr>
        <w:t>187</w:t>
      </w:r>
      <w:r>
        <w:rPr>
          <w:spacing w:val="-2"/>
          <w:w w:val="105"/>
        </w:rPr>
        <w:t> </w:t>
      </w:r>
      <w:r>
        <w:rPr>
          <w:w w:val="130"/>
        </w:rPr>
        <w:t>–</w:t>
      </w:r>
      <w:r>
        <w:rPr>
          <w:spacing w:val="-21"/>
          <w:w w:val="130"/>
        </w:rPr>
        <w:t> </w:t>
      </w:r>
      <w:r>
        <w:rPr>
          <w:w w:val="105"/>
        </w:rPr>
        <w:t>190.</w:t>
      </w:r>
    </w:p>
    <w:p>
      <w:pPr>
        <w:pStyle w:val="BodyText"/>
        <w:spacing w:line="484" w:lineRule="auto" w:before="10"/>
        <w:ind w:left="1431" w:right="753" w:hanging="812"/>
        <w:jc w:val="both"/>
      </w:pPr>
      <w:r>
        <w:rPr/>
        <w:t>Abenga,</w:t>
      </w:r>
      <w:r>
        <w:rPr>
          <w:spacing w:val="14"/>
        </w:rPr>
        <w:t> </w:t>
      </w:r>
      <w:r>
        <w:rPr/>
        <w:t>J.</w:t>
      </w:r>
      <w:r>
        <w:rPr>
          <w:spacing w:val="15"/>
        </w:rPr>
        <w:t> </w:t>
      </w:r>
      <w:r>
        <w:rPr/>
        <w:t>N.</w:t>
      </w:r>
      <w:r>
        <w:rPr>
          <w:spacing w:val="14"/>
        </w:rPr>
        <w:t> </w:t>
      </w:r>
      <w:r>
        <w:rPr/>
        <w:t>and</w:t>
      </w:r>
      <w:r>
        <w:rPr>
          <w:spacing w:val="15"/>
        </w:rPr>
        <w:t> </w:t>
      </w:r>
      <w:r>
        <w:rPr/>
        <w:t>Lawal,</w:t>
      </w:r>
      <w:r>
        <w:rPr>
          <w:spacing w:val="14"/>
        </w:rPr>
        <w:t> </w:t>
      </w:r>
      <w:r>
        <w:rPr/>
        <w:t>I.A.</w:t>
      </w:r>
      <w:r>
        <w:rPr>
          <w:spacing w:val="14"/>
        </w:rPr>
        <w:t> </w:t>
      </w:r>
      <w:r>
        <w:rPr/>
        <w:t>(2005).</w:t>
      </w:r>
      <w:r>
        <w:rPr>
          <w:spacing w:val="14"/>
        </w:rPr>
        <w:t> </w:t>
      </w:r>
      <w:r>
        <w:rPr/>
        <w:t>Implicating</w:t>
      </w:r>
      <w:r>
        <w:rPr>
          <w:spacing w:val="13"/>
        </w:rPr>
        <w:t> </w:t>
      </w:r>
      <w:r>
        <w:rPr/>
        <w:t>roles</w:t>
      </w:r>
      <w:r>
        <w:rPr>
          <w:spacing w:val="15"/>
        </w:rPr>
        <w:t> </w:t>
      </w:r>
      <w:r>
        <w:rPr/>
        <w:t>of</w:t>
      </w:r>
      <w:r>
        <w:rPr>
          <w:spacing w:val="17"/>
        </w:rPr>
        <w:t> </w:t>
      </w:r>
      <w:r>
        <w:rPr/>
        <w:t>animal</w:t>
      </w:r>
      <w:r>
        <w:rPr>
          <w:spacing w:val="14"/>
        </w:rPr>
        <w:t> </w:t>
      </w:r>
      <w:r>
        <w:rPr/>
        <w:t>reservoir</w:t>
      </w:r>
      <w:r>
        <w:rPr>
          <w:spacing w:val="13"/>
        </w:rPr>
        <w:t> </w:t>
      </w:r>
      <w:r>
        <w:rPr/>
        <w:t>hosts</w:t>
      </w:r>
      <w:r>
        <w:rPr>
          <w:spacing w:val="-62"/>
        </w:rPr>
        <w:t> </w:t>
      </w:r>
      <w:r>
        <w:rPr>
          <w:w w:val="105"/>
        </w:rPr>
        <w:t>in the resurgence of Gambian trypanosomiasis (sleeping sickness).</w:t>
      </w:r>
      <w:r>
        <w:rPr>
          <w:spacing w:val="1"/>
          <w:w w:val="105"/>
        </w:rPr>
        <w:t> </w:t>
      </w:r>
      <w:r>
        <w:rPr>
          <w:rFonts w:ascii="Arial" w:hAnsi="Arial"/>
          <w:i/>
          <w:w w:val="105"/>
        </w:rPr>
        <w:t>African</w:t>
      </w:r>
      <w:r>
        <w:rPr>
          <w:rFonts w:ascii="Arial" w:hAnsi="Arial"/>
          <w:i/>
          <w:spacing w:val="-7"/>
          <w:w w:val="105"/>
        </w:rPr>
        <w:t> </w:t>
      </w:r>
      <w:r>
        <w:rPr>
          <w:rFonts w:ascii="Arial" w:hAnsi="Arial"/>
          <w:i/>
          <w:w w:val="105"/>
        </w:rPr>
        <w:t>Journal</w:t>
      </w:r>
      <w:r>
        <w:rPr>
          <w:rFonts w:ascii="Arial" w:hAnsi="Arial"/>
          <w:i/>
          <w:spacing w:val="-11"/>
          <w:w w:val="105"/>
        </w:rPr>
        <w:t> </w:t>
      </w:r>
      <w:r>
        <w:rPr>
          <w:rFonts w:ascii="Arial" w:hAnsi="Arial"/>
          <w:i/>
          <w:w w:val="105"/>
        </w:rPr>
        <w:t>of</w:t>
      </w:r>
      <w:r>
        <w:rPr>
          <w:rFonts w:ascii="Arial" w:hAnsi="Arial"/>
          <w:i/>
          <w:spacing w:val="-7"/>
          <w:w w:val="105"/>
        </w:rPr>
        <w:t> </w:t>
      </w:r>
      <w:r>
        <w:rPr>
          <w:rFonts w:ascii="Arial" w:hAnsi="Arial"/>
          <w:i/>
          <w:w w:val="105"/>
        </w:rPr>
        <w:t>Biotechnology,</w:t>
      </w:r>
      <w:r>
        <w:rPr>
          <w:rFonts w:ascii="Arial" w:hAnsi="Arial"/>
          <w:i/>
          <w:spacing w:val="-6"/>
          <w:w w:val="105"/>
        </w:rPr>
        <w:t> </w:t>
      </w:r>
      <w:r>
        <w:rPr>
          <w:w w:val="105"/>
        </w:rPr>
        <w:t>4(2):</w:t>
      </w:r>
      <w:r>
        <w:rPr>
          <w:spacing w:val="-6"/>
          <w:w w:val="105"/>
        </w:rPr>
        <w:t> </w:t>
      </w:r>
      <w:r>
        <w:rPr>
          <w:w w:val="105"/>
        </w:rPr>
        <w:t>134</w:t>
      </w:r>
      <w:r>
        <w:rPr>
          <w:spacing w:val="-5"/>
          <w:w w:val="105"/>
        </w:rPr>
        <w:t> </w:t>
      </w:r>
      <w:r>
        <w:rPr>
          <w:w w:val="125"/>
        </w:rPr>
        <w:t>–</w:t>
      </w:r>
      <w:r>
        <w:rPr>
          <w:spacing w:val="-19"/>
          <w:w w:val="125"/>
        </w:rPr>
        <w:t> </w:t>
      </w:r>
      <w:r>
        <w:rPr>
          <w:w w:val="105"/>
        </w:rPr>
        <w:t>137.</w:t>
      </w:r>
    </w:p>
    <w:p>
      <w:pPr>
        <w:pStyle w:val="BodyText"/>
        <w:spacing w:line="484" w:lineRule="auto" w:before="1"/>
        <w:ind w:left="1431" w:right="746" w:hanging="812"/>
        <w:jc w:val="both"/>
      </w:pPr>
      <w:r>
        <w:rPr/>
        <w:t>Abenga, J. N., Enwezor, F. N. C., Lawani, F. A. G., Ezebuiro, C., Sule, J. and</w:t>
      </w:r>
      <w:r>
        <w:rPr>
          <w:spacing w:val="1"/>
        </w:rPr>
        <w:t> </w:t>
      </w:r>
      <w:r>
        <w:rPr/>
        <w:t>David, K. M. (2002a). Prevalence of trypanosomiasis in trade cattle at</w:t>
      </w:r>
      <w:r>
        <w:rPr>
          <w:spacing w:val="1"/>
        </w:rPr>
        <w:t> </w:t>
      </w:r>
      <w:r>
        <w:rPr/>
        <w:t>slaughter in Kaduna, Nigeria. </w:t>
      </w:r>
      <w:r>
        <w:rPr>
          <w:rFonts w:ascii="Arial" w:hAnsi="Arial"/>
          <w:i/>
        </w:rPr>
        <w:t>Nigerian Journal of Parasitology</w:t>
      </w:r>
      <w:r>
        <w:rPr/>
        <w:t>, 23: 107 </w:t>
      </w:r>
      <w:r>
        <w:rPr>
          <w:w w:val="160"/>
        </w:rPr>
        <w:t>–</w:t>
      </w:r>
      <w:r>
        <w:rPr>
          <w:spacing w:val="1"/>
          <w:w w:val="160"/>
        </w:rPr>
        <w:t> </w:t>
      </w:r>
      <w:r>
        <w:rPr/>
        <w:t>110.</w:t>
      </w:r>
    </w:p>
    <w:p>
      <w:pPr>
        <w:pStyle w:val="BodyText"/>
        <w:spacing w:before="5"/>
        <w:ind w:left="496" w:right="622"/>
        <w:jc w:val="center"/>
      </w:pPr>
      <w:r>
        <w:rPr/>
        <w:t>Abenga,</w:t>
      </w:r>
      <w:r>
        <w:rPr>
          <w:spacing w:val="18"/>
        </w:rPr>
        <w:t> </w:t>
      </w:r>
      <w:r>
        <w:rPr/>
        <w:t>J.</w:t>
      </w:r>
      <w:r>
        <w:rPr>
          <w:spacing w:val="19"/>
        </w:rPr>
        <w:t> </w:t>
      </w:r>
      <w:r>
        <w:rPr/>
        <w:t>N.,</w:t>
      </w:r>
      <w:r>
        <w:rPr>
          <w:spacing w:val="18"/>
        </w:rPr>
        <w:t> </w:t>
      </w:r>
      <w:r>
        <w:rPr/>
        <w:t>Enwezor,</w:t>
      </w:r>
      <w:r>
        <w:rPr>
          <w:spacing w:val="18"/>
        </w:rPr>
        <w:t> </w:t>
      </w:r>
      <w:r>
        <w:rPr/>
        <w:t>F.</w:t>
      </w:r>
      <w:r>
        <w:rPr>
          <w:spacing w:val="18"/>
        </w:rPr>
        <w:t> </w:t>
      </w:r>
      <w:r>
        <w:rPr/>
        <w:t>N.</w:t>
      </w:r>
      <w:r>
        <w:rPr>
          <w:spacing w:val="19"/>
        </w:rPr>
        <w:t> </w:t>
      </w:r>
      <w:r>
        <w:rPr/>
        <w:t>C.,</w:t>
      </w:r>
      <w:r>
        <w:rPr>
          <w:spacing w:val="19"/>
        </w:rPr>
        <w:t> </w:t>
      </w:r>
      <w:r>
        <w:rPr/>
        <w:t>Lawani,</w:t>
      </w:r>
      <w:r>
        <w:rPr>
          <w:spacing w:val="18"/>
        </w:rPr>
        <w:t> </w:t>
      </w:r>
      <w:r>
        <w:rPr/>
        <w:t>F.</w:t>
      </w:r>
      <w:r>
        <w:rPr>
          <w:spacing w:val="19"/>
        </w:rPr>
        <w:t> </w:t>
      </w:r>
      <w:r>
        <w:rPr/>
        <w:t>A.</w:t>
      </w:r>
      <w:r>
        <w:rPr>
          <w:spacing w:val="18"/>
        </w:rPr>
        <w:t> </w:t>
      </w:r>
      <w:r>
        <w:rPr/>
        <w:t>G.,</w:t>
      </w:r>
      <w:r>
        <w:rPr>
          <w:spacing w:val="17"/>
        </w:rPr>
        <w:t> </w:t>
      </w:r>
      <w:r>
        <w:rPr/>
        <w:t>Osue,</w:t>
      </w:r>
      <w:r>
        <w:rPr>
          <w:spacing w:val="19"/>
        </w:rPr>
        <w:t> </w:t>
      </w:r>
      <w:r>
        <w:rPr/>
        <w:t>H.</w:t>
      </w:r>
      <w:r>
        <w:rPr>
          <w:spacing w:val="15"/>
        </w:rPr>
        <w:t> </w:t>
      </w:r>
      <w:r>
        <w:rPr/>
        <w:t>O,</w:t>
      </w:r>
      <w:r>
        <w:rPr>
          <w:spacing w:val="19"/>
        </w:rPr>
        <w:t> </w:t>
      </w:r>
      <w:r>
        <w:rPr/>
        <w:t>and</w:t>
      </w:r>
      <w:r>
        <w:rPr>
          <w:spacing w:val="28"/>
        </w:rPr>
        <w:t> </w:t>
      </w:r>
      <w:r>
        <w:rPr/>
        <w:t>Ikemereh,</w:t>
      </w:r>
    </w:p>
    <w:p>
      <w:pPr>
        <w:pStyle w:val="BodyText"/>
        <w:spacing w:before="8"/>
      </w:pPr>
    </w:p>
    <w:p>
      <w:pPr>
        <w:spacing w:line="480" w:lineRule="auto" w:before="0"/>
        <w:ind w:left="1431" w:right="746" w:firstLine="0"/>
        <w:jc w:val="both"/>
        <w:rPr>
          <w:sz w:val="24"/>
        </w:rPr>
      </w:pPr>
      <w:r>
        <w:rPr>
          <w:w w:val="105"/>
          <w:sz w:val="24"/>
        </w:rPr>
        <w:t>E. C. D. (2004). Trypanosome prevalence in cattle in Lere area in</w:t>
      </w:r>
      <w:r>
        <w:rPr>
          <w:spacing w:val="1"/>
          <w:w w:val="105"/>
          <w:sz w:val="24"/>
        </w:rPr>
        <w:t> </w:t>
      </w:r>
      <w:r>
        <w:rPr>
          <w:sz w:val="24"/>
        </w:rPr>
        <w:t>Kaduna State, North Central Nigeria. </w:t>
      </w:r>
      <w:r>
        <w:rPr>
          <w:rFonts w:ascii="Arial" w:hAnsi="Arial"/>
          <w:i/>
          <w:sz w:val="24"/>
        </w:rPr>
        <w:t>Revue d’Elevage et de Médecine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w w:val="105"/>
          <w:sz w:val="24"/>
        </w:rPr>
        <w:t>Vétérinaire</w:t>
      </w:r>
      <w:r>
        <w:rPr>
          <w:rFonts w:ascii="Arial" w:hAnsi="Arial"/>
          <w:i/>
          <w:spacing w:val="-8"/>
          <w:w w:val="105"/>
          <w:sz w:val="24"/>
        </w:rPr>
        <w:t> </w:t>
      </w:r>
      <w:r>
        <w:rPr>
          <w:rFonts w:ascii="Arial" w:hAnsi="Arial"/>
          <w:i/>
          <w:w w:val="105"/>
          <w:sz w:val="24"/>
        </w:rPr>
        <w:t>des</w:t>
      </w:r>
      <w:r>
        <w:rPr>
          <w:rFonts w:ascii="Arial" w:hAnsi="Arial"/>
          <w:i/>
          <w:spacing w:val="-11"/>
          <w:w w:val="105"/>
          <w:sz w:val="24"/>
        </w:rPr>
        <w:t> </w:t>
      </w:r>
      <w:r>
        <w:rPr>
          <w:rFonts w:ascii="Arial" w:hAnsi="Arial"/>
          <w:i/>
          <w:w w:val="105"/>
          <w:sz w:val="24"/>
        </w:rPr>
        <w:t>Pays</w:t>
      </w:r>
      <w:r>
        <w:rPr>
          <w:rFonts w:ascii="Arial" w:hAnsi="Arial"/>
          <w:i/>
          <w:spacing w:val="-8"/>
          <w:w w:val="105"/>
          <w:sz w:val="24"/>
        </w:rPr>
        <w:t> </w:t>
      </w:r>
      <w:r>
        <w:rPr>
          <w:rFonts w:ascii="Arial" w:hAnsi="Arial"/>
          <w:i/>
          <w:w w:val="105"/>
          <w:sz w:val="24"/>
        </w:rPr>
        <w:t>Tropicaux,</w:t>
      </w:r>
      <w:r>
        <w:rPr>
          <w:rFonts w:ascii="Arial" w:hAnsi="Arial"/>
          <w:i/>
          <w:spacing w:val="-7"/>
          <w:w w:val="105"/>
          <w:sz w:val="24"/>
        </w:rPr>
        <w:t> </w:t>
      </w:r>
      <w:r>
        <w:rPr>
          <w:w w:val="105"/>
          <w:sz w:val="24"/>
        </w:rPr>
        <w:t>57</w:t>
      </w:r>
      <w:r>
        <w:rPr>
          <w:spacing w:val="-4"/>
          <w:w w:val="105"/>
          <w:sz w:val="24"/>
        </w:rPr>
        <w:t> </w:t>
      </w:r>
      <w:r>
        <w:rPr>
          <w:w w:val="105"/>
          <w:sz w:val="24"/>
        </w:rPr>
        <w:t>(1-2):</w:t>
      </w:r>
      <w:r>
        <w:rPr>
          <w:spacing w:val="-6"/>
          <w:w w:val="105"/>
          <w:sz w:val="24"/>
        </w:rPr>
        <w:t> </w:t>
      </w:r>
      <w:r>
        <w:rPr>
          <w:w w:val="105"/>
          <w:sz w:val="24"/>
        </w:rPr>
        <w:t>45</w:t>
      </w:r>
      <w:r>
        <w:rPr>
          <w:spacing w:val="-7"/>
          <w:w w:val="105"/>
          <w:sz w:val="24"/>
        </w:rPr>
        <w:t> </w:t>
      </w:r>
      <w:r>
        <w:rPr>
          <w:w w:val="130"/>
          <w:sz w:val="24"/>
        </w:rPr>
        <w:t>–</w:t>
      </w:r>
      <w:r>
        <w:rPr>
          <w:spacing w:val="-20"/>
          <w:w w:val="130"/>
          <w:sz w:val="24"/>
        </w:rPr>
        <w:t> </w:t>
      </w:r>
      <w:r>
        <w:rPr>
          <w:w w:val="105"/>
          <w:sz w:val="24"/>
        </w:rPr>
        <w:t>48.</w:t>
      </w:r>
    </w:p>
    <w:p>
      <w:pPr>
        <w:spacing w:line="484" w:lineRule="auto" w:before="9"/>
        <w:ind w:left="1431" w:right="749" w:hanging="812"/>
        <w:jc w:val="both"/>
        <w:rPr>
          <w:sz w:val="24"/>
        </w:rPr>
      </w:pPr>
      <w:r>
        <w:rPr>
          <w:sz w:val="24"/>
        </w:rPr>
        <w:t>Abenga, J. N., Sanda, S. A., Idowu, T. B. and Lawani, F. A. G. (2002b). Effect of</w:t>
      </w:r>
      <w:r>
        <w:rPr>
          <w:spacing w:val="1"/>
          <w:sz w:val="24"/>
        </w:rPr>
        <w:t> </w:t>
      </w:r>
      <w:r>
        <w:rPr>
          <w:sz w:val="24"/>
        </w:rPr>
        <w:t>acute</w:t>
      </w:r>
      <w:r>
        <w:rPr>
          <w:spacing w:val="1"/>
          <w:sz w:val="24"/>
        </w:rPr>
        <w:t> </w:t>
      </w:r>
      <w:r>
        <w:rPr>
          <w:sz w:val="24"/>
        </w:rPr>
        <w:t>caprine</w:t>
      </w:r>
      <w:r>
        <w:rPr>
          <w:spacing w:val="1"/>
          <w:sz w:val="24"/>
        </w:rPr>
        <w:t> </w:t>
      </w:r>
      <w:r>
        <w:rPr>
          <w:sz w:val="24"/>
        </w:rPr>
        <w:t>trypanosomiasis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haemoglobin,</w:t>
      </w:r>
      <w:r>
        <w:rPr>
          <w:spacing w:val="1"/>
          <w:sz w:val="24"/>
        </w:rPr>
        <w:t> </w:t>
      </w:r>
      <w:r>
        <w:rPr>
          <w:sz w:val="24"/>
        </w:rPr>
        <w:t>urea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serum</w:t>
      </w:r>
      <w:r>
        <w:rPr>
          <w:spacing w:val="1"/>
          <w:sz w:val="24"/>
        </w:rPr>
        <w:t> </w:t>
      </w:r>
      <w:r>
        <w:rPr>
          <w:sz w:val="24"/>
        </w:rPr>
        <w:t>electrolytes. </w:t>
      </w:r>
      <w:r>
        <w:rPr>
          <w:rFonts w:ascii="Arial" w:hAnsi="Arial"/>
          <w:i/>
          <w:sz w:val="24"/>
        </w:rPr>
        <w:t>African Journal of Clinical and Experimental Microbiology,</w:t>
      </w:r>
      <w:r>
        <w:rPr>
          <w:rFonts w:ascii="Arial" w:hAnsi="Arial"/>
          <w:i/>
          <w:spacing w:val="1"/>
          <w:sz w:val="24"/>
        </w:rPr>
        <w:t> </w:t>
      </w:r>
      <w:r>
        <w:rPr>
          <w:sz w:val="24"/>
        </w:rPr>
        <w:t>3(1):</w:t>
      </w:r>
      <w:r>
        <w:rPr>
          <w:spacing w:val="3"/>
          <w:sz w:val="24"/>
        </w:rPr>
        <w:t> </w:t>
      </w:r>
      <w:r>
        <w:rPr>
          <w:sz w:val="24"/>
        </w:rPr>
        <w:t>45</w:t>
      </w:r>
      <w:r>
        <w:rPr>
          <w:spacing w:val="2"/>
          <w:sz w:val="24"/>
        </w:rPr>
        <w:t> </w:t>
      </w:r>
      <w:r>
        <w:rPr>
          <w:w w:val="160"/>
          <w:sz w:val="24"/>
        </w:rPr>
        <w:t>–</w:t>
      </w:r>
      <w:r>
        <w:rPr>
          <w:spacing w:val="-37"/>
          <w:w w:val="160"/>
          <w:sz w:val="24"/>
        </w:rPr>
        <w:t> </w:t>
      </w:r>
      <w:r>
        <w:rPr>
          <w:sz w:val="24"/>
        </w:rPr>
        <w:t>47.</w:t>
      </w:r>
    </w:p>
    <w:p>
      <w:pPr>
        <w:pStyle w:val="BodyText"/>
        <w:spacing w:line="482" w:lineRule="auto" w:before="5"/>
        <w:ind w:left="1431" w:right="746" w:hanging="812"/>
        <w:jc w:val="both"/>
      </w:pPr>
      <w:r>
        <w:rPr/>
        <w:t>Adejinmi, J.O. and Akinboade, O.A. (2000). Serum biochemical changes in West</w:t>
      </w:r>
      <w:r>
        <w:rPr>
          <w:spacing w:val="1"/>
        </w:rPr>
        <w:t> </w:t>
      </w:r>
      <w:r>
        <w:rPr/>
        <w:t>African</w:t>
      </w:r>
      <w:r>
        <w:rPr>
          <w:spacing w:val="41"/>
        </w:rPr>
        <w:t> </w:t>
      </w:r>
      <w:r>
        <w:rPr/>
        <w:t>Dwarf</w:t>
      </w:r>
      <w:r>
        <w:rPr>
          <w:spacing w:val="41"/>
        </w:rPr>
        <w:t> </w:t>
      </w:r>
      <w:r>
        <w:rPr/>
        <w:t>goats</w:t>
      </w:r>
      <w:r>
        <w:rPr>
          <w:spacing w:val="38"/>
        </w:rPr>
        <w:t> </w:t>
      </w:r>
      <w:r>
        <w:rPr/>
        <w:t>with</w:t>
      </w:r>
      <w:r>
        <w:rPr>
          <w:spacing w:val="39"/>
        </w:rPr>
        <w:t> </w:t>
      </w:r>
      <w:r>
        <w:rPr/>
        <w:t>experimental</w:t>
      </w:r>
      <w:r>
        <w:rPr>
          <w:spacing w:val="39"/>
        </w:rPr>
        <w:t> </w:t>
      </w:r>
      <w:r>
        <w:rPr/>
        <w:t>mixed</w:t>
      </w:r>
      <w:r>
        <w:rPr>
          <w:spacing w:val="45"/>
        </w:rPr>
        <w:t> </w:t>
      </w:r>
      <w:r>
        <w:rPr>
          <w:rFonts w:ascii="Arial"/>
          <w:i/>
        </w:rPr>
        <w:t>Trypanosoma</w:t>
      </w:r>
      <w:r>
        <w:rPr>
          <w:rFonts w:ascii="Arial"/>
          <w:i/>
          <w:spacing w:val="39"/>
        </w:rPr>
        <w:t> </w:t>
      </w:r>
      <w:r>
        <w:rPr>
          <w:rFonts w:ascii="Arial"/>
          <w:i/>
        </w:rPr>
        <w:t>brucei</w:t>
      </w:r>
      <w:r>
        <w:rPr>
          <w:rFonts w:ascii="Arial"/>
          <w:i/>
          <w:spacing w:val="36"/>
        </w:rPr>
        <w:t> </w:t>
      </w:r>
      <w:r>
        <w:rPr/>
        <w:t>and</w:t>
      </w:r>
    </w:p>
    <w:p>
      <w:pPr>
        <w:spacing w:after="0" w:line="482" w:lineRule="auto"/>
        <w:jc w:val="both"/>
        <w:sectPr>
          <w:pgSz w:w="11910" w:h="16840"/>
          <w:pgMar w:header="724" w:footer="0" w:top="1300" w:bottom="280" w:left="1540" w:right="400"/>
        </w:sectPr>
      </w:pPr>
    </w:p>
    <w:p>
      <w:pPr>
        <w:spacing w:line="484" w:lineRule="auto" w:before="118"/>
        <w:ind w:left="1431" w:right="1007" w:firstLine="0"/>
        <w:jc w:val="left"/>
        <w:rPr>
          <w:sz w:val="24"/>
        </w:rPr>
      </w:pPr>
      <w:r>
        <w:rPr>
          <w:rFonts w:ascii="Arial"/>
          <w:i/>
          <w:sz w:val="24"/>
        </w:rPr>
        <w:t>Cowdria</w:t>
      </w:r>
      <w:r>
        <w:rPr>
          <w:rFonts w:ascii="Arial"/>
          <w:i/>
          <w:spacing w:val="6"/>
          <w:sz w:val="24"/>
        </w:rPr>
        <w:t> </w:t>
      </w:r>
      <w:r>
        <w:rPr>
          <w:rFonts w:ascii="Arial"/>
          <w:i/>
          <w:sz w:val="24"/>
        </w:rPr>
        <w:t>ruminantium</w:t>
      </w:r>
      <w:r>
        <w:rPr>
          <w:rFonts w:ascii="Arial"/>
          <w:i/>
          <w:spacing w:val="2"/>
          <w:sz w:val="24"/>
        </w:rPr>
        <w:t> </w:t>
      </w:r>
      <w:r>
        <w:rPr>
          <w:sz w:val="24"/>
        </w:rPr>
        <w:t>infections.</w:t>
      </w:r>
      <w:r>
        <w:rPr>
          <w:spacing w:val="12"/>
          <w:sz w:val="24"/>
        </w:rPr>
        <w:t> </w:t>
      </w:r>
      <w:r>
        <w:rPr>
          <w:rFonts w:ascii="Arial"/>
          <w:i/>
          <w:sz w:val="24"/>
        </w:rPr>
        <w:t>Tropical</w:t>
      </w:r>
      <w:r>
        <w:rPr>
          <w:rFonts w:ascii="Arial"/>
          <w:i/>
          <w:spacing w:val="2"/>
          <w:sz w:val="24"/>
        </w:rPr>
        <w:t> </w:t>
      </w:r>
      <w:r>
        <w:rPr>
          <w:rFonts w:ascii="Arial"/>
          <w:i/>
          <w:sz w:val="24"/>
        </w:rPr>
        <w:t>Veterinarian</w:t>
      </w:r>
      <w:r>
        <w:rPr>
          <w:sz w:val="24"/>
        </w:rPr>
        <w:t>,</w:t>
      </w:r>
      <w:r>
        <w:rPr>
          <w:spacing w:val="8"/>
          <w:sz w:val="24"/>
        </w:rPr>
        <w:t> </w:t>
      </w:r>
      <w:r>
        <w:rPr>
          <w:sz w:val="24"/>
        </w:rPr>
        <w:t>18(1-2):</w:t>
      </w:r>
      <w:r>
        <w:rPr>
          <w:spacing w:val="7"/>
          <w:sz w:val="24"/>
        </w:rPr>
        <w:t> </w:t>
      </w:r>
      <w:r>
        <w:rPr>
          <w:sz w:val="24"/>
        </w:rPr>
        <w:t>111</w:t>
      </w:r>
      <w:r>
        <w:rPr>
          <w:spacing w:val="72"/>
          <w:sz w:val="24"/>
        </w:rPr>
        <w:t> </w:t>
      </w:r>
      <w:r>
        <w:rPr>
          <w:sz w:val="24"/>
        </w:rPr>
        <w:t>-</w:t>
      </w:r>
      <w:r>
        <w:rPr>
          <w:spacing w:val="-61"/>
          <w:sz w:val="24"/>
        </w:rPr>
        <w:t> </w:t>
      </w:r>
      <w:r>
        <w:rPr>
          <w:sz w:val="24"/>
        </w:rPr>
        <w:t>120.</w:t>
      </w:r>
    </w:p>
    <w:p>
      <w:pPr>
        <w:pStyle w:val="BodyText"/>
        <w:spacing w:line="487" w:lineRule="auto" w:before="5"/>
        <w:ind w:left="1340" w:right="746" w:hanging="720"/>
        <w:jc w:val="both"/>
      </w:pPr>
      <w:r>
        <w:rPr/>
        <w:t>Agyemang,</w:t>
      </w:r>
      <w:r>
        <w:rPr>
          <w:spacing w:val="1"/>
        </w:rPr>
        <w:t> </w:t>
      </w:r>
      <w:r>
        <w:rPr/>
        <w:t>K.</w:t>
      </w:r>
      <w:r>
        <w:rPr>
          <w:spacing w:val="1"/>
        </w:rPr>
        <w:t> </w:t>
      </w:r>
      <w:r>
        <w:rPr/>
        <w:t>(2005).</w:t>
      </w:r>
      <w:r>
        <w:rPr>
          <w:spacing w:val="1"/>
        </w:rPr>
        <w:t> </w:t>
      </w:r>
      <w:r>
        <w:rPr/>
        <w:t>Trypanotolerant</w:t>
      </w:r>
      <w:r>
        <w:rPr>
          <w:spacing w:val="1"/>
        </w:rPr>
        <w:t> </w:t>
      </w:r>
      <w:r>
        <w:rPr/>
        <w:t>livestock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context</w:t>
      </w:r>
      <w:r>
        <w:rPr>
          <w:spacing w:val="64"/>
        </w:rPr>
        <w:t> </w:t>
      </w:r>
      <w:r>
        <w:rPr/>
        <w:t>of</w:t>
      </w:r>
      <w:r>
        <w:rPr>
          <w:spacing w:val="1"/>
        </w:rPr>
        <w:t> </w:t>
      </w:r>
      <w:r>
        <w:rPr/>
        <w:t>trypanosomiasis intervention</w:t>
      </w:r>
      <w:r>
        <w:rPr>
          <w:spacing w:val="1"/>
        </w:rPr>
        <w:t> </w:t>
      </w:r>
      <w:r>
        <w:rPr/>
        <w:t>strategies.</w:t>
      </w:r>
      <w:r>
        <w:rPr>
          <w:spacing w:val="1"/>
        </w:rPr>
        <w:t> </w:t>
      </w:r>
      <w:r>
        <w:rPr/>
        <w:t>PAAT Technical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Scientific</w:t>
      </w:r>
      <w:r>
        <w:rPr>
          <w:spacing w:val="1"/>
        </w:rPr>
        <w:t> </w:t>
      </w:r>
      <w:r>
        <w:rPr/>
        <w:t>Series. Food and Agriculture Organization of the United Nations (FAO)</w:t>
      </w:r>
      <w:r>
        <w:rPr>
          <w:spacing w:val="1"/>
        </w:rPr>
        <w:t> </w:t>
      </w:r>
      <w:r>
        <w:rPr/>
        <w:t>Rome, Italy:</w:t>
      </w:r>
      <w:r>
        <w:rPr>
          <w:spacing w:val="3"/>
        </w:rPr>
        <w:t> </w:t>
      </w:r>
      <w:r>
        <w:rPr/>
        <w:t>2005.</w:t>
      </w:r>
      <w:r>
        <w:rPr>
          <w:spacing w:val="4"/>
        </w:rPr>
        <w:t> </w:t>
      </w:r>
      <w:r>
        <w:rPr/>
        <w:t>66pp.</w:t>
      </w:r>
    </w:p>
    <w:p>
      <w:pPr>
        <w:spacing w:line="482" w:lineRule="auto" w:before="2"/>
        <w:ind w:left="1340" w:right="746" w:hanging="720"/>
        <w:jc w:val="both"/>
        <w:rPr>
          <w:sz w:val="24"/>
        </w:rPr>
      </w:pPr>
      <w:r>
        <w:rPr>
          <w:sz w:val="24"/>
        </w:rPr>
        <w:t>Ali, A.T.M. (1991). Prevention of ethanol-induced gastric lesion in rats by natural</w:t>
      </w:r>
      <w:r>
        <w:rPr>
          <w:spacing w:val="1"/>
          <w:sz w:val="24"/>
        </w:rPr>
        <w:t> </w:t>
      </w:r>
      <w:r>
        <w:rPr>
          <w:sz w:val="24"/>
        </w:rPr>
        <w:t>honey, and its possible mechanism of action. </w:t>
      </w:r>
      <w:r>
        <w:rPr>
          <w:rFonts w:ascii="Arial"/>
          <w:i/>
          <w:sz w:val="24"/>
        </w:rPr>
        <w:t>Scandinavian Journal of</w:t>
      </w:r>
      <w:r>
        <w:rPr>
          <w:rFonts w:ascii="Arial"/>
          <w:i/>
          <w:spacing w:val="1"/>
          <w:sz w:val="24"/>
        </w:rPr>
        <w:t> </w:t>
      </w:r>
      <w:r>
        <w:rPr>
          <w:rFonts w:ascii="Arial"/>
          <w:i/>
          <w:sz w:val="24"/>
        </w:rPr>
        <w:t>Gastroenterology</w:t>
      </w:r>
      <w:r>
        <w:rPr>
          <w:sz w:val="24"/>
        </w:rPr>
        <w:t>: 26(3):</w:t>
      </w:r>
      <w:r>
        <w:rPr>
          <w:spacing w:val="2"/>
          <w:sz w:val="24"/>
        </w:rPr>
        <w:t> </w:t>
      </w:r>
      <w:r>
        <w:rPr>
          <w:sz w:val="24"/>
        </w:rPr>
        <w:t>281</w:t>
      </w:r>
      <w:r>
        <w:rPr>
          <w:spacing w:val="5"/>
          <w:sz w:val="24"/>
        </w:rPr>
        <w:t> </w:t>
      </w:r>
      <w:r>
        <w:rPr>
          <w:sz w:val="24"/>
        </w:rPr>
        <w:t>- 288.</w:t>
      </w:r>
    </w:p>
    <w:p>
      <w:pPr>
        <w:spacing w:line="480" w:lineRule="auto" w:before="1"/>
        <w:ind w:left="1340" w:right="752" w:hanging="720"/>
        <w:jc w:val="both"/>
        <w:rPr>
          <w:sz w:val="24"/>
        </w:rPr>
      </w:pPr>
      <w:r>
        <w:rPr>
          <w:w w:val="105"/>
          <w:sz w:val="24"/>
        </w:rPr>
        <w:t>Ali, A.T.M., El-Bandy, M.A. and Sammour, M.B. (1986). Honey treatment of</w:t>
      </w:r>
      <w:r>
        <w:rPr>
          <w:spacing w:val="1"/>
          <w:w w:val="105"/>
          <w:sz w:val="24"/>
        </w:rPr>
        <w:t> </w:t>
      </w:r>
      <w:r>
        <w:rPr>
          <w:sz w:val="24"/>
        </w:rPr>
        <w:t>pregnancy induced hypertension. </w:t>
      </w:r>
      <w:r>
        <w:rPr>
          <w:rFonts w:ascii="Arial" w:hAnsi="Arial"/>
          <w:i/>
          <w:sz w:val="24"/>
        </w:rPr>
        <w:t>Proceedings of the XXXth International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pacing w:val="-1"/>
          <w:w w:val="105"/>
          <w:sz w:val="24"/>
        </w:rPr>
        <w:t>Congress</w:t>
      </w:r>
      <w:r>
        <w:rPr>
          <w:rFonts w:ascii="Arial" w:hAnsi="Arial"/>
          <w:i/>
          <w:spacing w:val="-16"/>
          <w:w w:val="105"/>
          <w:sz w:val="24"/>
        </w:rPr>
        <w:t> </w:t>
      </w:r>
      <w:r>
        <w:rPr>
          <w:rFonts w:ascii="Arial" w:hAnsi="Arial"/>
          <w:i/>
          <w:w w:val="105"/>
          <w:sz w:val="24"/>
        </w:rPr>
        <w:t>of</w:t>
      </w:r>
      <w:r>
        <w:rPr>
          <w:rFonts w:ascii="Arial" w:hAnsi="Arial"/>
          <w:i/>
          <w:spacing w:val="-13"/>
          <w:w w:val="105"/>
          <w:sz w:val="24"/>
        </w:rPr>
        <w:t> </w:t>
      </w:r>
      <w:r>
        <w:rPr>
          <w:rFonts w:ascii="Arial" w:hAnsi="Arial"/>
          <w:i/>
          <w:w w:val="105"/>
          <w:sz w:val="24"/>
        </w:rPr>
        <w:t>Apiculture,</w:t>
      </w:r>
      <w:r>
        <w:rPr>
          <w:rFonts w:ascii="Arial" w:hAnsi="Arial"/>
          <w:i/>
          <w:spacing w:val="-13"/>
          <w:w w:val="105"/>
          <w:sz w:val="24"/>
        </w:rPr>
        <w:t> </w:t>
      </w:r>
      <w:r>
        <w:rPr>
          <w:rFonts w:ascii="Arial" w:hAnsi="Arial"/>
          <w:i/>
          <w:w w:val="105"/>
          <w:sz w:val="24"/>
        </w:rPr>
        <w:t>Nagoya,</w:t>
      </w:r>
      <w:r>
        <w:rPr>
          <w:rFonts w:ascii="Arial" w:hAnsi="Arial"/>
          <w:i/>
          <w:spacing w:val="-13"/>
          <w:w w:val="105"/>
          <w:sz w:val="24"/>
        </w:rPr>
        <w:t> </w:t>
      </w:r>
      <w:r>
        <w:rPr>
          <w:rFonts w:ascii="Arial" w:hAnsi="Arial"/>
          <w:i/>
          <w:w w:val="105"/>
          <w:sz w:val="24"/>
        </w:rPr>
        <w:t>Japan,</w:t>
      </w:r>
      <w:r>
        <w:rPr>
          <w:rFonts w:ascii="Arial" w:hAnsi="Arial"/>
          <w:i/>
          <w:spacing w:val="-14"/>
          <w:w w:val="105"/>
          <w:sz w:val="24"/>
        </w:rPr>
        <w:t> </w:t>
      </w:r>
      <w:r>
        <w:rPr>
          <w:rFonts w:ascii="Arial" w:hAnsi="Arial"/>
          <w:i/>
          <w:w w:val="105"/>
          <w:sz w:val="24"/>
        </w:rPr>
        <w:t>Apimondia</w:t>
      </w:r>
      <w:r>
        <w:rPr>
          <w:w w:val="105"/>
          <w:sz w:val="24"/>
        </w:rPr>
        <w:t>,</w:t>
      </w:r>
      <w:r>
        <w:rPr>
          <w:spacing w:val="-10"/>
          <w:w w:val="105"/>
          <w:sz w:val="24"/>
        </w:rPr>
        <w:t> </w:t>
      </w:r>
      <w:r>
        <w:rPr>
          <w:w w:val="105"/>
          <w:sz w:val="24"/>
        </w:rPr>
        <w:t>425</w:t>
      </w:r>
      <w:r>
        <w:rPr>
          <w:spacing w:val="-8"/>
          <w:w w:val="105"/>
          <w:sz w:val="24"/>
        </w:rPr>
        <w:t> </w:t>
      </w:r>
      <w:r>
        <w:rPr>
          <w:w w:val="115"/>
          <w:sz w:val="24"/>
        </w:rPr>
        <w:t>–</w:t>
      </w:r>
      <w:r>
        <w:rPr>
          <w:spacing w:val="-19"/>
          <w:w w:val="115"/>
          <w:sz w:val="24"/>
        </w:rPr>
        <w:t> </w:t>
      </w:r>
      <w:r>
        <w:rPr>
          <w:w w:val="105"/>
          <w:sz w:val="24"/>
        </w:rPr>
        <w:t>428.</w:t>
      </w:r>
    </w:p>
    <w:p>
      <w:pPr>
        <w:pStyle w:val="BodyText"/>
        <w:spacing w:line="484" w:lineRule="auto" w:before="9"/>
        <w:ind w:left="1340" w:right="748" w:hanging="720"/>
        <w:jc w:val="both"/>
      </w:pPr>
      <w:r>
        <w:rPr/>
        <w:t>Almeida, P. P., Ndao, M., Meirvenne, N. Van and Geerts, S. (1998). Diagnostic</w:t>
      </w:r>
      <w:r>
        <w:rPr>
          <w:spacing w:val="1"/>
        </w:rPr>
        <w:t> </w:t>
      </w:r>
      <w:r>
        <w:rPr/>
        <w:t>evaluation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PCR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dried</w:t>
      </w:r>
      <w:r>
        <w:rPr>
          <w:spacing w:val="1"/>
        </w:rPr>
        <w:t> </w:t>
      </w:r>
      <w:r>
        <w:rPr/>
        <w:t>blood</w:t>
      </w:r>
      <w:r>
        <w:rPr>
          <w:spacing w:val="1"/>
        </w:rPr>
        <w:t> </w:t>
      </w:r>
      <w:r>
        <w:rPr/>
        <w:t>samples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goats</w:t>
      </w:r>
      <w:r>
        <w:rPr>
          <w:spacing w:val="1"/>
        </w:rPr>
        <w:t> </w:t>
      </w:r>
      <w:r>
        <w:rPr/>
        <w:t>experimentally</w:t>
      </w:r>
      <w:r>
        <w:rPr>
          <w:spacing w:val="-61"/>
        </w:rPr>
        <w:t> </w:t>
      </w:r>
      <w:r>
        <w:rPr/>
        <w:t>infected</w:t>
      </w:r>
      <w:r>
        <w:rPr>
          <w:spacing w:val="3"/>
        </w:rPr>
        <w:t> </w:t>
      </w:r>
      <w:r>
        <w:rPr/>
        <w:t>with</w:t>
      </w:r>
      <w:r>
        <w:rPr>
          <w:spacing w:val="2"/>
        </w:rPr>
        <w:t> </w:t>
      </w:r>
      <w:r>
        <w:rPr>
          <w:rFonts w:ascii="Arial"/>
          <w:i/>
        </w:rPr>
        <w:t>Trypanosoma</w:t>
      </w:r>
      <w:r>
        <w:rPr>
          <w:rFonts w:ascii="Arial"/>
          <w:i/>
          <w:spacing w:val="1"/>
        </w:rPr>
        <w:t> </w:t>
      </w:r>
      <w:r>
        <w:rPr>
          <w:rFonts w:ascii="Arial"/>
          <w:i/>
        </w:rPr>
        <w:t>brucei</w:t>
      </w:r>
      <w:r>
        <w:rPr>
          <w:rFonts w:ascii="Arial"/>
          <w:i/>
          <w:spacing w:val="-2"/>
        </w:rPr>
        <w:t> </w:t>
      </w:r>
      <w:r>
        <w:rPr>
          <w:rFonts w:ascii="Arial"/>
          <w:i/>
        </w:rPr>
        <w:t>brucei</w:t>
      </w:r>
      <w:r>
        <w:rPr/>
        <w:t>. </w:t>
      </w:r>
      <w:r>
        <w:rPr>
          <w:rFonts w:ascii="Arial"/>
          <w:i/>
        </w:rPr>
        <w:t>Acta</w:t>
      </w:r>
      <w:r>
        <w:rPr>
          <w:rFonts w:ascii="Arial"/>
          <w:i/>
          <w:spacing w:val="-2"/>
        </w:rPr>
        <w:t> </w:t>
      </w:r>
      <w:r>
        <w:rPr>
          <w:rFonts w:ascii="Arial"/>
          <w:i/>
        </w:rPr>
        <w:t>Tropica,</w:t>
      </w:r>
      <w:r>
        <w:rPr>
          <w:rFonts w:ascii="Arial"/>
          <w:i/>
          <w:spacing w:val="-4"/>
        </w:rPr>
        <w:t> </w:t>
      </w:r>
      <w:r>
        <w:rPr/>
        <w:t>70,</w:t>
      </w:r>
      <w:r>
        <w:rPr>
          <w:spacing w:val="2"/>
        </w:rPr>
        <w:t> </w:t>
      </w:r>
      <w:r>
        <w:rPr/>
        <w:t>(3): 269</w:t>
      </w:r>
      <w:r>
        <w:rPr>
          <w:spacing w:val="1"/>
        </w:rPr>
        <w:t> </w:t>
      </w:r>
      <w:r>
        <w:rPr/>
        <w:t>- 276.</w:t>
      </w:r>
    </w:p>
    <w:p>
      <w:pPr>
        <w:pStyle w:val="BodyText"/>
        <w:spacing w:line="484" w:lineRule="auto" w:before="1"/>
        <w:ind w:left="1340" w:right="744" w:hanging="720"/>
        <w:jc w:val="both"/>
      </w:pPr>
      <w:r>
        <w:rPr>
          <w:w w:val="105"/>
        </w:rPr>
        <w:t>Al-Qarawi,</w:t>
      </w:r>
      <w:r>
        <w:rPr>
          <w:spacing w:val="-8"/>
          <w:w w:val="105"/>
        </w:rPr>
        <w:t> </w:t>
      </w:r>
      <w:r>
        <w:rPr>
          <w:w w:val="105"/>
        </w:rPr>
        <w:t>A.</w:t>
      </w:r>
      <w:r>
        <w:rPr>
          <w:spacing w:val="-7"/>
          <w:w w:val="105"/>
        </w:rPr>
        <w:t> </w:t>
      </w:r>
      <w:r>
        <w:rPr>
          <w:w w:val="105"/>
        </w:rPr>
        <w:t>A.,</w:t>
      </w:r>
      <w:r>
        <w:rPr>
          <w:spacing w:val="-7"/>
          <w:w w:val="105"/>
        </w:rPr>
        <w:t> </w:t>
      </w:r>
      <w:r>
        <w:rPr>
          <w:w w:val="105"/>
        </w:rPr>
        <w:t>Omar,</w:t>
      </w:r>
      <w:r>
        <w:rPr>
          <w:spacing w:val="-8"/>
          <w:w w:val="105"/>
        </w:rPr>
        <w:t> </w:t>
      </w:r>
      <w:r>
        <w:rPr>
          <w:w w:val="105"/>
        </w:rPr>
        <w:t>H.</w:t>
      </w:r>
      <w:r>
        <w:rPr>
          <w:spacing w:val="-8"/>
          <w:w w:val="105"/>
        </w:rPr>
        <w:t> </w:t>
      </w:r>
      <w:r>
        <w:rPr>
          <w:w w:val="105"/>
        </w:rPr>
        <w:t>M.,</w:t>
      </w:r>
      <w:r>
        <w:rPr>
          <w:spacing w:val="-7"/>
          <w:w w:val="105"/>
        </w:rPr>
        <w:t> </w:t>
      </w:r>
      <w:r>
        <w:rPr>
          <w:w w:val="105"/>
        </w:rPr>
        <w:t>Abdel</w:t>
      </w:r>
      <w:r>
        <w:rPr>
          <w:spacing w:val="-4"/>
          <w:w w:val="105"/>
        </w:rPr>
        <w:t> </w:t>
      </w:r>
      <w:r>
        <w:rPr>
          <w:w w:val="125"/>
        </w:rPr>
        <w:t>–</w:t>
      </w:r>
      <w:r>
        <w:rPr>
          <w:spacing w:val="-19"/>
          <w:w w:val="125"/>
        </w:rPr>
        <w:t> </w:t>
      </w:r>
      <w:r>
        <w:rPr>
          <w:w w:val="105"/>
        </w:rPr>
        <w:t>Rahman,</w:t>
      </w:r>
      <w:r>
        <w:rPr>
          <w:spacing w:val="-7"/>
          <w:w w:val="105"/>
        </w:rPr>
        <w:t> </w:t>
      </w:r>
      <w:r>
        <w:rPr>
          <w:w w:val="105"/>
        </w:rPr>
        <w:t>H.</w:t>
      </w:r>
      <w:r>
        <w:rPr>
          <w:spacing w:val="-8"/>
          <w:w w:val="105"/>
        </w:rPr>
        <w:t> </w:t>
      </w:r>
      <w:r>
        <w:rPr>
          <w:w w:val="105"/>
        </w:rPr>
        <w:t>A.,</w:t>
      </w:r>
      <w:r>
        <w:rPr>
          <w:spacing w:val="-7"/>
          <w:w w:val="105"/>
        </w:rPr>
        <w:t> </w:t>
      </w:r>
      <w:r>
        <w:rPr>
          <w:w w:val="105"/>
        </w:rPr>
        <w:t>El-Mougy,</w:t>
      </w:r>
      <w:r>
        <w:rPr>
          <w:spacing w:val="-6"/>
          <w:w w:val="105"/>
        </w:rPr>
        <w:t> </w:t>
      </w:r>
      <w:r>
        <w:rPr>
          <w:w w:val="105"/>
        </w:rPr>
        <w:t>S.</w:t>
      </w:r>
      <w:r>
        <w:rPr>
          <w:spacing w:val="-7"/>
          <w:w w:val="105"/>
        </w:rPr>
        <w:t> </w:t>
      </w:r>
      <w:r>
        <w:rPr>
          <w:w w:val="105"/>
        </w:rPr>
        <w:t>A.</w:t>
      </w:r>
      <w:r>
        <w:rPr>
          <w:spacing w:val="-7"/>
          <w:w w:val="105"/>
        </w:rPr>
        <w:t> </w:t>
      </w:r>
      <w:r>
        <w:rPr>
          <w:w w:val="105"/>
        </w:rPr>
        <w:t>and</w:t>
      </w:r>
      <w:r>
        <w:rPr>
          <w:spacing w:val="-7"/>
          <w:w w:val="105"/>
        </w:rPr>
        <w:t> </w:t>
      </w:r>
      <w:r>
        <w:rPr>
          <w:w w:val="105"/>
        </w:rPr>
        <w:t>El-</w:t>
      </w:r>
      <w:r>
        <w:rPr>
          <w:spacing w:val="-64"/>
          <w:w w:val="105"/>
        </w:rPr>
        <w:t> </w:t>
      </w:r>
      <w:r>
        <w:rPr>
          <w:spacing w:val="-1"/>
          <w:w w:val="105"/>
        </w:rPr>
        <w:t>Belely, M. S. (2004). Trypanosomiasis </w:t>
      </w:r>
      <w:r>
        <w:rPr>
          <w:spacing w:val="-1"/>
          <w:w w:val="145"/>
        </w:rPr>
        <w:t>– </w:t>
      </w:r>
      <w:r>
        <w:rPr>
          <w:spacing w:val="-1"/>
          <w:w w:val="105"/>
        </w:rPr>
        <w:t>induced infertility in dromedary</w:t>
      </w:r>
      <w:r>
        <w:rPr>
          <w:spacing w:val="-64"/>
          <w:w w:val="105"/>
        </w:rPr>
        <w:t> </w:t>
      </w:r>
      <w:r>
        <w:rPr/>
        <w:t>(</w:t>
      </w:r>
      <w:r>
        <w:rPr>
          <w:rFonts w:ascii="Arial" w:hAnsi="Arial"/>
          <w:i/>
        </w:rPr>
        <w:t>Camelus dromedaries</w:t>
      </w:r>
      <w:r>
        <w:rPr/>
        <w:t>) bulls: changes in plasma steroids concentration</w:t>
      </w:r>
      <w:r>
        <w:rPr>
          <w:spacing w:val="1"/>
        </w:rPr>
        <w:t> </w:t>
      </w:r>
      <w:r>
        <w:rPr>
          <w:spacing w:val="-1"/>
          <w:w w:val="105"/>
        </w:rPr>
        <w:t>and semen characteristics. </w:t>
      </w:r>
      <w:r>
        <w:rPr>
          <w:rFonts w:ascii="Arial" w:hAnsi="Arial"/>
          <w:i/>
          <w:spacing w:val="-1"/>
          <w:w w:val="105"/>
        </w:rPr>
        <w:t>Animal Reproduction Science, </w:t>
      </w:r>
      <w:r>
        <w:rPr>
          <w:w w:val="105"/>
        </w:rPr>
        <w:t>84(1-2): 73 </w:t>
      </w:r>
      <w:r>
        <w:rPr>
          <w:w w:val="160"/>
        </w:rPr>
        <w:t>–</w:t>
      </w:r>
      <w:r>
        <w:rPr>
          <w:spacing w:val="-99"/>
          <w:w w:val="160"/>
        </w:rPr>
        <w:t> </w:t>
      </w:r>
      <w:r>
        <w:rPr>
          <w:w w:val="105"/>
        </w:rPr>
        <w:t>82.</w:t>
      </w:r>
    </w:p>
    <w:p>
      <w:pPr>
        <w:spacing w:line="482" w:lineRule="auto" w:before="0"/>
        <w:ind w:left="1340" w:right="745" w:hanging="720"/>
        <w:jc w:val="both"/>
        <w:rPr>
          <w:sz w:val="24"/>
        </w:rPr>
      </w:pPr>
      <w:r>
        <w:rPr>
          <w:sz w:val="24"/>
        </w:rPr>
        <w:t>Amole, B., Sharpless, N., Wittner, M. and Tanowitz, H.B. (1989). Neurochemical</w:t>
      </w:r>
      <w:r>
        <w:rPr>
          <w:spacing w:val="1"/>
          <w:sz w:val="24"/>
        </w:rPr>
        <w:t> </w:t>
      </w:r>
      <w:r>
        <w:rPr>
          <w:sz w:val="24"/>
        </w:rPr>
        <w:t>measurement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the brains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mice infected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1"/>
          <w:sz w:val="24"/>
        </w:rPr>
        <w:t> </w:t>
      </w:r>
      <w:r>
        <w:rPr>
          <w:rFonts w:ascii="Arial" w:hAnsi="Arial"/>
          <w:i/>
          <w:sz w:val="24"/>
        </w:rPr>
        <w:t>Trypanosoma brucei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brucei </w:t>
      </w:r>
      <w:r>
        <w:rPr>
          <w:sz w:val="24"/>
        </w:rPr>
        <w:t>(TREU 667). </w:t>
      </w:r>
      <w:r>
        <w:rPr>
          <w:rFonts w:ascii="Arial" w:hAnsi="Arial"/>
          <w:i/>
          <w:sz w:val="24"/>
        </w:rPr>
        <w:t>Annals of Tropical Medicine and Parasitology</w:t>
      </w:r>
      <w:r>
        <w:rPr>
          <w:sz w:val="24"/>
        </w:rPr>
        <w:t>. 83(3):</w:t>
      </w:r>
      <w:r>
        <w:rPr>
          <w:spacing w:val="1"/>
          <w:sz w:val="24"/>
        </w:rPr>
        <w:t> </w:t>
      </w:r>
      <w:r>
        <w:rPr>
          <w:sz w:val="24"/>
        </w:rPr>
        <w:t>225</w:t>
      </w:r>
      <w:r>
        <w:rPr>
          <w:spacing w:val="2"/>
          <w:sz w:val="24"/>
        </w:rPr>
        <w:t> </w:t>
      </w:r>
      <w:r>
        <w:rPr>
          <w:w w:val="160"/>
          <w:sz w:val="24"/>
        </w:rPr>
        <w:t>–</w:t>
      </w:r>
      <w:r>
        <w:rPr>
          <w:spacing w:val="-34"/>
          <w:w w:val="160"/>
          <w:sz w:val="24"/>
        </w:rPr>
        <w:t> </w:t>
      </w:r>
      <w:r>
        <w:rPr>
          <w:sz w:val="24"/>
        </w:rPr>
        <w:t>236.</w:t>
      </w:r>
    </w:p>
    <w:p>
      <w:pPr>
        <w:spacing w:after="0" w:line="482" w:lineRule="auto"/>
        <w:jc w:val="both"/>
        <w:rPr>
          <w:sz w:val="24"/>
        </w:rPr>
        <w:sectPr>
          <w:pgSz w:w="11910" w:h="16840"/>
          <w:pgMar w:header="724" w:footer="0" w:top="1300" w:bottom="280" w:left="1540" w:right="400"/>
        </w:sectPr>
      </w:pPr>
    </w:p>
    <w:p>
      <w:pPr>
        <w:spacing w:line="482" w:lineRule="auto" w:before="124"/>
        <w:ind w:left="1340" w:right="747" w:hanging="720"/>
        <w:jc w:val="both"/>
        <w:rPr>
          <w:sz w:val="24"/>
        </w:rPr>
      </w:pPr>
      <w:r>
        <w:rPr>
          <w:spacing w:val="-1"/>
          <w:w w:val="105"/>
          <w:sz w:val="24"/>
        </w:rPr>
        <w:t>Anosa, V.O. (1988). Haematological </w:t>
      </w:r>
      <w:r>
        <w:rPr>
          <w:w w:val="105"/>
          <w:sz w:val="24"/>
        </w:rPr>
        <w:t>and biochemical changes in human and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animal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trypanosomiasis.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Part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II.</w:t>
      </w:r>
      <w:r>
        <w:rPr>
          <w:spacing w:val="1"/>
          <w:w w:val="105"/>
          <w:sz w:val="24"/>
        </w:rPr>
        <w:t> </w:t>
      </w:r>
      <w:r>
        <w:rPr>
          <w:rFonts w:ascii="Arial" w:hAnsi="Arial"/>
          <w:i/>
          <w:w w:val="105"/>
          <w:sz w:val="24"/>
        </w:rPr>
        <w:t>Revue</w:t>
      </w:r>
      <w:r>
        <w:rPr>
          <w:rFonts w:ascii="Arial" w:hAnsi="Arial"/>
          <w:i/>
          <w:spacing w:val="1"/>
          <w:w w:val="105"/>
          <w:sz w:val="24"/>
        </w:rPr>
        <w:t> </w:t>
      </w:r>
      <w:r>
        <w:rPr>
          <w:rFonts w:ascii="Arial" w:hAnsi="Arial"/>
          <w:i/>
          <w:w w:val="105"/>
          <w:sz w:val="24"/>
        </w:rPr>
        <w:t>d’Elevage</w:t>
      </w:r>
      <w:r>
        <w:rPr>
          <w:rFonts w:ascii="Arial" w:hAnsi="Arial"/>
          <w:i/>
          <w:spacing w:val="1"/>
          <w:w w:val="105"/>
          <w:sz w:val="24"/>
        </w:rPr>
        <w:t> </w:t>
      </w:r>
      <w:r>
        <w:rPr>
          <w:rFonts w:ascii="Arial" w:hAnsi="Arial"/>
          <w:i/>
          <w:w w:val="105"/>
          <w:sz w:val="24"/>
        </w:rPr>
        <w:t>et</w:t>
      </w:r>
      <w:r>
        <w:rPr>
          <w:rFonts w:ascii="Arial" w:hAnsi="Arial"/>
          <w:i/>
          <w:spacing w:val="1"/>
          <w:w w:val="105"/>
          <w:sz w:val="24"/>
        </w:rPr>
        <w:t> </w:t>
      </w:r>
      <w:r>
        <w:rPr>
          <w:rFonts w:ascii="Arial" w:hAnsi="Arial"/>
          <w:i/>
          <w:w w:val="105"/>
          <w:sz w:val="24"/>
        </w:rPr>
        <w:t>de</w:t>
      </w:r>
      <w:r>
        <w:rPr>
          <w:rFonts w:ascii="Arial" w:hAnsi="Arial"/>
          <w:i/>
          <w:spacing w:val="1"/>
          <w:w w:val="105"/>
          <w:sz w:val="24"/>
        </w:rPr>
        <w:t> </w:t>
      </w:r>
      <w:r>
        <w:rPr>
          <w:rFonts w:ascii="Arial" w:hAnsi="Arial"/>
          <w:i/>
          <w:w w:val="105"/>
          <w:sz w:val="24"/>
        </w:rPr>
        <w:t>Médecine</w:t>
      </w:r>
      <w:r>
        <w:rPr>
          <w:rFonts w:ascii="Arial" w:hAnsi="Arial"/>
          <w:i/>
          <w:spacing w:val="-68"/>
          <w:w w:val="105"/>
          <w:sz w:val="24"/>
        </w:rPr>
        <w:t> </w:t>
      </w:r>
      <w:r>
        <w:rPr>
          <w:rFonts w:ascii="Arial" w:hAnsi="Arial"/>
          <w:i/>
          <w:w w:val="105"/>
          <w:sz w:val="24"/>
        </w:rPr>
        <w:t>Vétérinaire</w:t>
      </w:r>
      <w:r>
        <w:rPr>
          <w:rFonts w:ascii="Arial" w:hAnsi="Arial"/>
          <w:i/>
          <w:spacing w:val="-8"/>
          <w:w w:val="105"/>
          <w:sz w:val="24"/>
        </w:rPr>
        <w:t> </w:t>
      </w:r>
      <w:r>
        <w:rPr>
          <w:rFonts w:ascii="Arial" w:hAnsi="Arial"/>
          <w:i/>
          <w:w w:val="105"/>
          <w:sz w:val="24"/>
        </w:rPr>
        <w:t>des</w:t>
      </w:r>
      <w:r>
        <w:rPr>
          <w:rFonts w:ascii="Arial" w:hAnsi="Arial"/>
          <w:i/>
          <w:spacing w:val="-10"/>
          <w:w w:val="105"/>
          <w:sz w:val="24"/>
        </w:rPr>
        <w:t> </w:t>
      </w:r>
      <w:r>
        <w:rPr>
          <w:rFonts w:ascii="Arial" w:hAnsi="Arial"/>
          <w:i/>
          <w:w w:val="105"/>
          <w:sz w:val="24"/>
        </w:rPr>
        <w:t>Pays</w:t>
      </w:r>
      <w:r>
        <w:rPr>
          <w:rFonts w:ascii="Arial" w:hAnsi="Arial"/>
          <w:i/>
          <w:spacing w:val="-8"/>
          <w:w w:val="105"/>
          <w:sz w:val="24"/>
        </w:rPr>
        <w:t> </w:t>
      </w:r>
      <w:r>
        <w:rPr>
          <w:rFonts w:ascii="Arial" w:hAnsi="Arial"/>
          <w:i/>
          <w:w w:val="105"/>
          <w:sz w:val="24"/>
        </w:rPr>
        <w:t>Tropicaux</w:t>
      </w:r>
      <w:r>
        <w:rPr>
          <w:w w:val="105"/>
          <w:sz w:val="24"/>
        </w:rPr>
        <w:t>.</w:t>
      </w:r>
      <w:r>
        <w:rPr>
          <w:spacing w:val="-6"/>
          <w:w w:val="105"/>
          <w:sz w:val="24"/>
        </w:rPr>
        <w:t> </w:t>
      </w:r>
      <w:r>
        <w:rPr>
          <w:w w:val="105"/>
          <w:sz w:val="24"/>
        </w:rPr>
        <w:t>41(2):</w:t>
      </w:r>
      <w:r>
        <w:rPr>
          <w:spacing w:val="-7"/>
          <w:w w:val="105"/>
          <w:sz w:val="24"/>
        </w:rPr>
        <w:t> </w:t>
      </w:r>
      <w:r>
        <w:rPr>
          <w:w w:val="105"/>
          <w:sz w:val="24"/>
        </w:rPr>
        <w:t>151</w:t>
      </w:r>
      <w:r>
        <w:rPr>
          <w:spacing w:val="-2"/>
          <w:w w:val="105"/>
          <w:sz w:val="24"/>
        </w:rPr>
        <w:t> </w:t>
      </w:r>
      <w:r>
        <w:rPr>
          <w:w w:val="125"/>
          <w:sz w:val="24"/>
        </w:rPr>
        <w:t>–</w:t>
      </w:r>
      <w:r>
        <w:rPr>
          <w:spacing w:val="-19"/>
          <w:w w:val="125"/>
          <w:sz w:val="24"/>
        </w:rPr>
        <w:t> </w:t>
      </w:r>
      <w:r>
        <w:rPr>
          <w:w w:val="105"/>
          <w:sz w:val="24"/>
        </w:rPr>
        <w:t>164.</w:t>
      </w:r>
    </w:p>
    <w:p>
      <w:pPr>
        <w:spacing w:line="484" w:lineRule="auto" w:before="1"/>
        <w:ind w:left="1340" w:right="747" w:hanging="720"/>
        <w:jc w:val="both"/>
        <w:rPr>
          <w:sz w:val="24"/>
        </w:rPr>
      </w:pPr>
      <w:r>
        <w:rPr>
          <w:sz w:val="24"/>
        </w:rPr>
        <w:t>Anosa,</w:t>
      </w:r>
      <w:r>
        <w:rPr>
          <w:spacing w:val="1"/>
          <w:sz w:val="24"/>
        </w:rPr>
        <w:t> </w:t>
      </w:r>
      <w:r>
        <w:rPr>
          <w:sz w:val="24"/>
        </w:rPr>
        <w:t>V.O.</w:t>
      </w:r>
      <w:r>
        <w:rPr>
          <w:spacing w:val="1"/>
          <w:sz w:val="24"/>
        </w:rPr>
        <w:t> </w:t>
      </w:r>
      <w:r>
        <w:rPr>
          <w:sz w:val="24"/>
        </w:rPr>
        <w:t>(1999).</w:t>
      </w:r>
      <w:r>
        <w:rPr>
          <w:spacing w:val="1"/>
          <w:sz w:val="24"/>
        </w:rPr>
        <w:t> </w:t>
      </w:r>
      <w:r>
        <w:rPr>
          <w:sz w:val="24"/>
        </w:rPr>
        <w:t>Bone marrow functions and pathology in</w:t>
      </w:r>
      <w:r>
        <w:rPr>
          <w:spacing w:val="63"/>
          <w:sz w:val="24"/>
        </w:rPr>
        <w:t> </w:t>
      </w:r>
      <w:r>
        <w:rPr>
          <w:sz w:val="24"/>
        </w:rPr>
        <w:t>trypanosomiasis.</w:t>
      </w:r>
      <w:r>
        <w:rPr>
          <w:spacing w:val="-61"/>
          <w:sz w:val="24"/>
        </w:rPr>
        <w:t> </w:t>
      </w:r>
      <w:r>
        <w:rPr>
          <w:rFonts w:ascii="Arial"/>
          <w:i/>
          <w:sz w:val="24"/>
        </w:rPr>
        <w:t>In</w:t>
      </w:r>
      <w:r>
        <w:rPr>
          <w:sz w:val="24"/>
        </w:rPr>
        <w:t>: OAU/STRC, 1999. </w:t>
      </w:r>
      <w:r>
        <w:rPr>
          <w:rFonts w:ascii="Arial"/>
          <w:i/>
          <w:sz w:val="24"/>
        </w:rPr>
        <w:t>Twenty-fourth Meeting of the International Scientific</w:t>
      </w:r>
      <w:r>
        <w:rPr>
          <w:rFonts w:ascii="Arial"/>
          <w:i/>
          <w:spacing w:val="-64"/>
          <w:sz w:val="24"/>
        </w:rPr>
        <w:t> </w:t>
      </w:r>
      <w:r>
        <w:rPr>
          <w:rFonts w:ascii="Arial"/>
          <w:i/>
          <w:sz w:val="24"/>
        </w:rPr>
        <w:t>Council for Trypanosomiasis Research and Control </w:t>
      </w:r>
      <w:r>
        <w:rPr>
          <w:sz w:val="24"/>
        </w:rPr>
        <w:t>Maputo, Mozambique,</w:t>
      </w:r>
      <w:r>
        <w:rPr>
          <w:spacing w:val="-61"/>
          <w:sz w:val="24"/>
        </w:rPr>
        <w:t> </w:t>
      </w:r>
      <w:r>
        <w:rPr>
          <w:sz w:val="24"/>
        </w:rPr>
        <w:t>29th</w:t>
      </w:r>
      <w:r>
        <w:rPr>
          <w:spacing w:val="1"/>
          <w:sz w:val="24"/>
        </w:rPr>
        <w:t> </w:t>
      </w:r>
      <w:r>
        <w:rPr>
          <w:sz w:val="24"/>
        </w:rPr>
        <w:t>Sept</w:t>
      </w:r>
      <w:r>
        <w:rPr>
          <w:spacing w:val="1"/>
          <w:sz w:val="24"/>
        </w:rPr>
        <w:t> </w:t>
      </w:r>
      <w:r>
        <w:rPr>
          <w:sz w:val="24"/>
        </w:rPr>
        <w:t>-</w:t>
      </w:r>
      <w:r>
        <w:rPr>
          <w:spacing w:val="1"/>
          <w:sz w:val="24"/>
        </w:rPr>
        <w:t> </w:t>
      </w:r>
      <w:r>
        <w:rPr>
          <w:sz w:val="24"/>
        </w:rPr>
        <w:t>3</w:t>
      </w:r>
      <w:r>
        <w:rPr>
          <w:spacing w:val="1"/>
          <w:sz w:val="24"/>
        </w:rPr>
        <w:t> </w:t>
      </w:r>
      <w:r>
        <w:rPr>
          <w:sz w:val="24"/>
        </w:rPr>
        <w:t>Oct.</w:t>
      </w:r>
      <w:r>
        <w:rPr>
          <w:spacing w:val="1"/>
          <w:sz w:val="24"/>
        </w:rPr>
        <w:t> </w:t>
      </w:r>
      <w:r>
        <w:rPr>
          <w:sz w:val="24"/>
        </w:rPr>
        <w:t>1997.</w:t>
      </w:r>
      <w:r>
        <w:rPr>
          <w:spacing w:val="1"/>
          <w:sz w:val="24"/>
        </w:rPr>
        <w:t> </w:t>
      </w:r>
      <w:r>
        <w:rPr>
          <w:sz w:val="24"/>
        </w:rPr>
        <w:t>Nairobi</w:t>
      </w:r>
      <w:r>
        <w:rPr>
          <w:spacing w:val="1"/>
          <w:sz w:val="24"/>
        </w:rPr>
        <w:t> </w:t>
      </w:r>
      <w:r>
        <w:rPr>
          <w:sz w:val="24"/>
        </w:rPr>
        <w:t>OAU/STRC.</w:t>
      </w:r>
      <w:r>
        <w:rPr>
          <w:spacing w:val="1"/>
          <w:sz w:val="24"/>
        </w:rPr>
        <w:t> </w:t>
      </w:r>
      <w:r>
        <w:rPr>
          <w:sz w:val="24"/>
        </w:rPr>
        <w:t>OAU/STRC</w:t>
      </w:r>
      <w:r>
        <w:rPr>
          <w:spacing w:val="1"/>
          <w:sz w:val="24"/>
        </w:rPr>
        <w:t> </w:t>
      </w:r>
      <w:r>
        <w:rPr>
          <w:sz w:val="24"/>
        </w:rPr>
        <w:t>Publication</w:t>
      </w:r>
      <w:r>
        <w:rPr>
          <w:spacing w:val="-61"/>
          <w:sz w:val="24"/>
        </w:rPr>
        <w:t> </w:t>
      </w:r>
      <w:r>
        <w:rPr>
          <w:sz w:val="24"/>
        </w:rPr>
        <w:t>no.119, 607pp.</w:t>
      </w:r>
      <w:r>
        <w:rPr>
          <w:spacing w:val="3"/>
          <w:sz w:val="24"/>
        </w:rPr>
        <w:t> </w:t>
      </w:r>
      <w:r>
        <w:rPr>
          <w:sz w:val="24"/>
        </w:rPr>
        <w:t>(pp</w:t>
      </w:r>
      <w:r>
        <w:rPr>
          <w:spacing w:val="1"/>
          <w:sz w:val="24"/>
        </w:rPr>
        <w:t> </w:t>
      </w:r>
      <w:r>
        <w:rPr>
          <w:sz w:val="24"/>
        </w:rPr>
        <w:t>298</w:t>
      </w:r>
      <w:r>
        <w:rPr>
          <w:spacing w:val="7"/>
          <w:sz w:val="24"/>
        </w:rPr>
        <w:t> </w:t>
      </w:r>
      <w:r>
        <w:rPr>
          <w:sz w:val="24"/>
        </w:rPr>
        <w:t>-</w:t>
      </w:r>
      <w:r>
        <w:rPr>
          <w:spacing w:val="2"/>
          <w:sz w:val="24"/>
        </w:rPr>
        <w:t> </w:t>
      </w:r>
      <w:r>
        <w:rPr>
          <w:sz w:val="24"/>
        </w:rPr>
        <w:t>300).</w:t>
      </w:r>
    </w:p>
    <w:p>
      <w:pPr>
        <w:spacing w:line="480" w:lineRule="auto" w:before="0"/>
        <w:ind w:left="1340" w:right="750" w:hanging="720"/>
        <w:jc w:val="both"/>
        <w:rPr>
          <w:sz w:val="24"/>
        </w:rPr>
      </w:pPr>
      <w:r>
        <w:rPr>
          <w:sz w:val="24"/>
        </w:rPr>
        <w:t>Anosa, V.O. and Isoun, T.T. (1976). Serum proteins, blood and plasma volumes</w:t>
      </w:r>
      <w:r>
        <w:rPr>
          <w:spacing w:val="1"/>
          <w:sz w:val="24"/>
        </w:rPr>
        <w:t> </w:t>
      </w:r>
      <w:r>
        <w:rPr>
          <w:w w:val="105"/>
          <w:sz w:val="24"/>
        </w:rPr>
        <w:t>in experimental </w:t>
      </w:r>
      <w:r>
        <w:rPr>
          <w:rFonts w:ascii="Arial" w:hAnsi="Arial"/>
          <w:i/>
          <w:w w:val="105"/>
          <w:sz w:val="24"/>
        </w:rPr>
        <w:t>T. vivax </w:t>
      </w:r>
      <w:r>
        <w:rPr>
          <w:w w:val="105"/>
          <w:sz w:val="24"/>
        </w:rPr>
        <w:t>infections of sheep and goats. </w:t>
      </w:r>
      <w:r>
        <w:rPr>
          <w:rFonts w:ascii="Arial" w:hAnsi="Arial"/>
          <w:i/>
          <w:w w:val="105"/>
          <w:sz w:val="24"/>
        </w:rPr>
        <w:t>Tropical Animal</w:t>
      </w:r>
      <w:r>
        <w:rPr>
          <w:rFonts w:ascii="Arial" w:hAnsi="Arial"/>
          <w:i/>
          <w:spacing w:val="-68"/>
          <w:w w:val="105"/>
          <w:sz w:val="24"/>
        </w:rPr>
        <w:t> </w:t>
      </w:r>
      <w:r>
        <w:rPr>
          <w:rFonts w:ascii="Arial" w:hAnsi="Arial"/>
          <w:i/>
          <w:w w:val="105"/>
          <w:sz w:val="24"/>
        </w:rPr>
        <w:t>Health</w:t>
      </w:r>
      <w:r>
        <w:rPr>
          <w:rFonts w:ascii="Arial" w:hAnsi="Arial"/>
          <w:i/>
          <w:spacing w:val="-7"/>
          <w:w w:val="105"/>
          <w:sz w:val="24"/>
        </w:rPr>
        <w:t> </w:t>
      </w:r>
      <w:r>
        <w:rPr>
          <w:rFonts w:ascii="Arial" w:hAnsi="Arial"/>
          <w:i/>
          <w:w w:val="105"/>
          <w:sz w:val="24"/>
        </w:rPr>
        <w:t>and</w:t>
      </w:r>
      <w:r>
        <w:rPr>
          <w:rFonts w:ascii="Arial" w:hAnsi="Arial"/>
          <w:i/>
          <w:spacing w:val="-7"/>
          <w:w w:val="105"/>
          <w:sz w:val="24"/>
        </w:rPr>
        <w:t> </w:t>
      </w:r>
      <w:r>
        <w:rPr>
          <w:rFonts w:ascii="Arial" w:hAnsi="Arial"/>
          <w:i/>
          <w:w w:val="105"/>
          <w:sz w:val="24"/>
        </w:rPr>
        <w:t>Production</w:t>
      </w:r>
      <w:r>
        <w:rPr>
          <w:w w:val="105"/>
          <w:sz w:val="24"/>
        </w:rPr>
        <w:t>,</w:t>
      </w:r>
      <w:r>
        <w:rPr>
          <w:spacing w:val="-4"/>
          <w:w w:val="105"/>
          <w:sz w:val="24"/>
        </w:rPr>
        <w:t> </w:t>
      </w:r>
      <w:r>
        <w:rPr>
          <w:w w:val="105"/>
          <w:sz w:val="24"/>
        </w:rPr>
        <w:t>8:</w:t>
      </w:r>
      <w:r>
        <w:rPr>
          <w:spacing w:val="-2"/>
          <w:w w:val="105"/>
          <w:sz w:val="24"/>
        </w:rPr>
        <w:t> </w:t>
      </w:r>
      <w:r>
        <w:rPr>
          <w:w w:val="105"/>
          <w:sz w:val="24"/>
        </w:rPr>
        <w:t>11</w:t>
      </w:r>
      <w:r>
        <w:rPr>
          <w:spacing w:val="-1"/>
          <w:w w:val="105"/>
          <w:sz w:val="24"/>
        </w:rPr>
        <w:t> </w:t>
      </w:r>
      <w:r>
        <w:rPr>
          <w:w w:val="130"/>
          <w:sz w:val="24"/>
        </w:rPr>
        <w:t>–</w:t>
      </w:r>
      <w:r>
        <w:rPr>
          <w:spacing w:val="-19"/>
          <w:w w:val="130"/>
          <w:sz w:val="24"/>
        </w:rPr>
        <w:t> </w:t>
      </w:r>
      <w:r>
        <w:rPr>
          <w:w w:val="105"/>
          <w:sz w:val="24"/>
        </w:rPr>
        <w:t>19.</w:t>
      </w:r>
    </w:p>
    <w:p>
      <w:pPr>
        <w:spacing w:line="480" w:lineRule="auto" w:before="9"/>
        <w:ind w:left="1340" w:right="748" w:hanging="720"/>
        <w:jc w:val="both"/>
        <w:rPr>
          <w:sz w:val="24"/>
        </w:rPr>
      </w:pPr>
      <w:r>
        <w:rPr>
          <w:w w:val="105"/>
          <w:sz w:val="24"/>
        </w:rPr>
        <w:t>Apted. F.I.C., Omerod, W.E., Smyly, D., Stronach, B.W. and Szlama, E.L.</w:t>
      </w:r>
      <w:r>
        <w:rPr>
          <w:spacing w:val="1"/>
          <w:w w:val="105"/>
          <w:sz w:val="24"/>
        </w:rPr>
        <w:t> </w:t>
      </w:r>
      <w:r>
        <w:rPr>
          <w:sz w:val="24"/>
        </w:rPr>
        <w:t>(1963). Trypanosomiasis in East Africa. </w:t>
      </w:r>
      <w:r>
        <w:rPr>
          <w:rFonts w:ascii="Arial" w:hAnsi="Arial"/>
          <w:i/>
          <w:sz w:val="24"/>
        </w:rPr>
        <w:t>Journal of Tropical Medicine and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w w:val="105"/>
          <w:sz w:val="24"/>
        </w:rPr>
        <w:t>Hygiene</w:t>
      </w:r>
      <w:r>
        <w:rPr>
          <w:w w:val="105"/>
          <w:sz w:val="24"/>
        </w:rPr>
        <w:t>,</w:t>
      </w:r>
      <w:r>
        <w:rPr>
          <w:spacing w:val="-3"/>
          <w:w w:val="105"/>
          <w:sz w:val="24"/>
        </w:rPr>
        <w:t> </w:t>
      </w:r>
      <w:r>
        <w:rPr>
          <w:w w:val="105"/>
          <w:sz w:val="24"/>
        </w:rPr>
        <w:t>66:</w:t>
      </w:r>
      <w:r>
        <w:rPr>
          <w:spacing w:val="-3"/>
          <w:w w:val="105"/>
          <w:sz w:val="24"/>
        </w:rPr>
        <w:t> </w:t>
      </w:r>
      <w:r>
        <w:rPr>
          <w:w w:val="105"/>
          <w:sz w:val="24"/>
        </w:rPr>
        <w:t>1</w:t>
      </w:r>
      <w:r>
        <w:rPr>
          <w:spacing w:val="-1"/>
          <w:w w:val="105"/>
          <w:sz w:val="24"/>
        </w:rPr>
        <w:t> </w:t>
      </w:r>
      <w:r>
        <w:rPr>
          <w:w w:val="140"/>
          <w:sz w:val="24"/>
        </w:rPr>
        <w:t>–</w:t>
      </w:r>
      <w:r>
        <w:rPr>
          <w:spacing w:val="-22"/>
          <w:w w:val="140"/>
          <w:sz w:val="24"/>
        </w:rPr>
        <w:t> </w:t>
      </w:r>
      <w:r>
        <w:rPr>
          <w:w w:val="105"/>
          <w:sz w:val="24"/>
        </w:rPr>
        <w:t>3.</w:t>
      </w:r>
    </w:p>
    <w:p>
      <w:pPr>
        <w:spacing w:line="480" w:lineRule="auto" w:before="9"/>
        <w:ind w:left="1340" w:right="750" w:hanging="720"/>
        <w:jc w:val="both"/>
        <w:rPr>
          <w:sz w:val="24"/>
        </w:rPr>
      </w:pPr>
      <w:r>
        <w:rPr>
          <w:sz w:val="24"/>
        </w:rPr>
        <w:t>Arowolo,</w:t>
      </w:r>
      <w:r>
        <w:rPr>
          <w:spacing w:val="1"/>
          <w:sz w:val="24"/>
        </w:rPr>
        <w:t> </w:t>
      </w:r>
      <w:r>
        <w:rPr>
          <w:sz w:val="24"/>
        </w:rPr>
        <w:t>R.O.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Adepolu,</w:t>
      </w:r>
      <w:r>
        <w:rPr>
          <w:spacing w:val="1"/>
          <w:sz w:val="24"/>
        </w:rPr>
        <w:t> </w:t>
      </w:r>
      <w:r>
        <w:rPr>
          <w:sz w:val="24"/>
        </w:rPr>
        <w:t>P.O.</w:t>
      </w:r>
      <w:r>
        <w:rPr>
          <w:spacing w:val="1"/>
          <w:sz w:val="24"/>
        </w:rPr>
        <w:t> </w:t>
      </w:r>
      <w:r>
        <w:rPr>
          <w:sz w:val="24"/>
        </w:rPr>
        <w:t>(1981).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interaction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Berenil</w:t>
      </w:r>
      <w:r>
        <w:rPr>
          <w:spacing w:val="63"/>
          <w:sz w:val="24"/>
        </w:rPr>
        <w:t> </w:t>
      </w:r>
      <w:r>
        <w:rPr>
          <w:sz w:val="24"/>
        </w:rPr>
        <w:t>with</w:t>
      </w:r>
      <w:r>
        <w:rPr>
          <w:spacing w:val="1"/>
          <w:sz w:val="24"/>
        </w:rPr>
        <w:t> </w:t>
      </w:r>
      <w:r>
        <w:rPr>
          <w:sz w:val="24"/>
        </w:rPr>
        <w:t>histamine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isolated</w:t>
      </w:r>
      <w:r>
        <w:rPr>
          <w:spacing w:val="1"/>
          <w:sz w:val="24"/>
        </w:rPr>
        <w:t> </w:t>
      </w:r>
      <w:r>
        <w:rPr>
          <w:sz w:val="24"/>
        </w:rPr>
        <w:t>mammalian</w:t>
      </w:r>
      <w:r>
        <w:rPr>
          <w:spacing w:val="1"/>
          <w:sz w:val="24"/>
        </w:rPr>
        <w:t> </w:t>
      </w:r>
      <w:r>
        <w:rPr>
          <w:sz w:val="24"/>
        </w:rPr>
        <w:t>tissues.</w:t>
      </w:r>
      <w:r>
        <w:rPr>
          <w:spacing w:val="1"/>
          <w:sz w:val="24"/>
        </w:rPr>
        <w:t> </w:t>
      </w:r>
      <w:r>
        <w:rPr>
          <w:rFonts w:ascii="Arial"/>
          <w:i/>
          <w:sz w:val="24"/>
        </w:rPr>
        <w:t>Transactions</w:t>
      </w:r>
      <w:r>
        <w:rPr>
          <w:rFonts w:ascii="Arial"/>
          <w:i/>
          <w:spacing w:val="1"/>
          <w:sz w:val="24"/>
        </w:rPr>
        <w:t> </w:t>
      </w:r>
      <w:r>
        <w:rPr>
          <w:rFonts w:ascii="Arial"/>
          <w:i/>
          <w:sz w:val="24"/>
        </w:rPr>
        <w:t>of</w:t>
      </w:r>
      <w:r>
        <w:rPr>
          <w:rFonts w:ascii="Arial"/>
          <w:i/>
          <w:spacing w:val="1"/>
          <w:sz w:val="24"/>
        </w:rPr>
        <w:t> </w:t>
      </w:r>
      <w:r>
        <w:rPr>
          <w:rFonts w:ascii="Arial"/>
          <w:i/>
          <w:sz w:val="24"/>
        </w:rPr>
        <w:t>the</w:t>
      </w:r>
      <w:r>
        <w:rPr>
          <w:rFonts w:ascii="Arial"/>
          <w:i/>
          <w:spacing w:val="1"/>
          <w:sz w:val="24"/>
        </w:rPr>
        <w:t> </w:t>
      </w:r>
      <w:r>
        <w:rPr>
          <w:rFonts w:ascii="Arial"/>
          <w:i/>
          <w:sz w:val="24"/>
        </w:rPr>
        <w:t>Royal</w:t>
      </w:r>
      <w:r>
        <w:rPr>
          <w:rFonts w:ascii="Arial"/>
          <w:i/>
          <w:spacing w:val="1"/>
          <w:sz w:val="24"/>
        </w:rPr>
        <w:t> </w:t>
      </w:r>
      <w:r>
        <w:rPr>
          <w:rFonts w:ascii="Arial"/>
          <w:i/>
          <w:sz w:val="24"/>
        </w:rPr>
        <w:t>Society</w:t>
      </w:r>
      <w:r>
        <w:rPr>
          <w:rFonts w:ascii="Arial"/>
          <w:i/>
          <w:spacing w:val="-3"/>
          <w:sz w:val="24"/>
        </w:rPr>
        <w:t> </w:t>
      </w:r>
      <w:r>
        <w:rPr>
          <w:rFonts w:ascii="Arial"/>
          <w:i/>
          <w:sz w:val="24"/>
        </w:rPr>
        <w:t>of Tropical</w:t>
      </w:r>
      <w:r>
        <w:rPr>
          <w:rFonts w:ascii="Arial"/>
          <w:i/>
          <w:spacing w:val="-1"/>
          <w:sz w:val="24"/>
        </w:rPr>
        <w:t> </w:t>
      </w:r>
      <w:r>
        <w:rPr>
          <w:rFonts w:ascii="Arial"/>
          <w:i/>
          <w:sz w:val="24"/>
        </w:rPr>
        <w:t>Medicine and</w:t>
      </w:r>
      <w:r>
        <w:rPr>
          <w:rFonts w:ascii="Arial"/>
          <w:i/>
          <w:spacing w:val="-1"/>
          <w:sz w:val="24"/>
        </w:rPr>
        <w:t> </w:t>
      </w:r>
      <w:r>
        <w:rPr>
          <w:rFonts w:ascii="Arial"/>
          <w:i/>
          <w:sz w:val="24"/>
        </w:rPr>
        <w:t>Hygiene,</w:t>
      </w:r>
      <w:r>
        <w:rPr>
          <w:rFonts w:ascii="Arial"/>
          <w:i/>
          <w:spacing w:val="5"/>
          <w:sz w:val="24"/>
        </w:rPr>
        <w:t> </w:t>
      </w:r>
      <w:r>
        <w:rPr>
          <w:sz w:val="24"/>
        </w:rPr>
        <w:t>75 (2):</w:t>
      </w:r>
      <w:r>
        <w:rPr>
          <w:spacing w:val="3"/>
          <w:sz w:val="24"/>
        </w:rPr>
        <w:t> </w:t>
      </w:r>
      <w:r>
        <w:rPr>
          <w:sz w:val="24"/>
        </w:rPr>
        <w:t>302.</w:t>
      </w:r>
    </w:p>
    <w:p>
      <w:pPr>
        <w:pStyle w:val="BodyText"/>
        <w:spacing w:line="484" w:lineRule="auto" w:before="9"/>
        <w:ind w:left="1340" w:right="747" w:hanging="720"/>
        <w:jc w:val="both"/>
      </w:pPr>
      <w:r>
        <w:rPr/>
        <w:t>Arowolo, R.O. and Ikede, B.O. (1977). Susceptibility of a rodent – adapted strain</w:t>
      </w:r>
      <w:r>
        <w:rPr>
          <w:spacing w:val="1"/>
        </w:rPr>
        <w:t> </w:t>
      </w:r>
      <w:r>
        <w:rPr>
          <w:spacing w:val="-1"/>
          <w:w w:val="105"/>
        </w:rPr>
        <w:t>of </w:t>
      </w:r>
      <w:r>
        <w:rPr>
          <w:rFonts w:ascii="Arial" w:hAnsi="Arial"/>
          <w:i/>
          <w:spacing w:val="-1"/>
          <w:w w:val="105"/>
        </w:rPr>
        <w:t>Trypanosoma vivax </w:t>
      </w:r>
      <w:r>
        <w:rPr>
          <w:spacing w:val="-1"/>
          <w:w w:val="105"/>
        </w:rPr>
        <w:t>to Berenil, Samorin and </w:t>
      </w:r>
      <w:r>
        <w:rPr>
          <w:w w:val="105"/>
        </w:rPr>
        <w:t>Novidium. </w:t>
      </w:r>
      <w:r>
        <w:rPr>
          <w:rFonts w:ascii="Arial" w:hAnsi="Arial"/>
          <w:i/>
          <w:w w:val="105"/>
        </w:rPr>
        <w:t>Acta Tropica,</w:t>
      </w:r>
      <w:r>
        <w:rPr>
          <w:rFonts w:ascii="Arial" w:hAnsi="Arial"/>
          <w:i/>
          <w:spacing w:val="-68"/>
          <w:w w:val="105"/>
        </w:rPr>
        <w:t> </w:t>
      </w:r>
      <w:r>
        <w:rPr>
          <w:w w:val="105"/>
        </w:rPr>
        <w:t>34:</w:t>
      </w:r>
      <w:r>
        <w:rPr>
          <w:spacing w:val="-3"/>
          <w:w w:val="105"/>
        </w:rPr>
        <w:t> </w:t>
      </w:r>
      <w:r>
        <w:rPr>
          <w:w w:val="105"/>
        </w:rPr>
        <w:t>61</w:t>
      </w:r>
      <w:r>
        <w:rPr>
          <w:spacing w:val="-1"/>
          <w:w w:val="105"/>
        </w:rPr>
        <w:t> </w:t>
      </w:r>
      <w:r>
        <w:rPr>
          <w:w w:val="160"/>
        </w:rPr>
        <w:t>–</w:t>
      </w:r>
      <w:r>
        <w:rPr>
          <w:spacing w:val="-35"/>
          <w:w w:val="160"/>
        </w:rPr>
        <w:t> </w:t>
      </w:r>
      <w:r>
        <w:rPr>
          <w:w w:val="105"/>
        </w:rPr>
        <w:t>64.</w:t>
      </w:r>
    </w:p>
    <w:p>
      <w:pPr>
        <w:pStyle w:val="BodyText"/>
        <w:spacing w:line="484" w:lineRule="auto" w:before="1"/>
        <w:ind w:left="1340" w:right="750" w:hanging="720"/>
        <w:jc w:val="both"/>
      </w:pPr>
      <w:r>
        <w:rPr/>
        <w:t>Atouguia,</w:t>
      </w:r>
      <w:r>
        <w:rPr>
          <w:spacing w:val="1"/>
        </w:rPr>
        <w:t> </w:t>
      </w:r>
      <w:r>
        <w:rPr/>
        <w:t>J.,</w:t>
      </w:r>
      <w:r>
        <w:rPr>
          <w:spacing w:val="1"/>
        </w:rPr>
        <w:t> </w:t>
      </w:r>
      <w:r>
        <w:rPr/>
        <w:t>Costa,</w:t>
      </w:r>
      <w:r>
        <w:rPr>
          <w:spacing w:val="1"/>
        </w:rPr>
        <w:t> </w:t>
      </w:r>
      <w:r>
        <w:rPr/>
        <w:t>J.,</w:t>
      </w:r>
      <w:r>
        <w:rPr>
          <w:spacing w:val="1"/>
        </w:rPr>
        <w:t> </w:t>
      </w:r>
      <w:r>
        <w:rPr/>
        <w:t>Murray,</w:t>
      </w:r>
      <w:r>
        <w:rPr>
          <w:spacing w:val="1"/>
        </w:rPr>
        <w:t> </w:t>
      </w:r>
      <w:r>
        <w:rPr/>
        <w:t>M.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Jennings,</w:t>
      </w:r>
      <w:r>
        <w:rPr>
          <w:spacing w:val="1"/>
        </w:rPr>
        <w:t> </w:t>
      </w:r>
      <w:r>
        <w:rPr/>
        <w:t>F.</w:t>
      </w:r>
      <w:r>
        <w:rPr>
          <w:spacing w:val="1"/>
        </w:rPr>
        <w:t> </w:t>
      </w:r>
      <w:r>
        <w:rPr/>
        <w:t>(1999).</w:t>
      </w:r>
      <w:r>
        <w:rPr>
          <w:spacing w:val="1"/>
        </w:rPr>
        <w:t> </w:t>
      </w:r>
      <w:r>
        <w:rPr/>
        <w:t>Topical</w:t>
      </w:r>
      <w:r>
        <w:rPr>
          <w:spacing w:val="1"/>
        </w:rPr>
        <w:t> </w:t>
      </w:r>
      <w:r>
        <w:rPr/>
        <w:t>chemotherapy of experimental CNS - trypanosomiasis: drug combination.</w:t>
      </w:r>
      <w:r>
        <w:rPr>
          <w:spacing w:val="1"/>
        </w:rPr>
        <w:t> </w:t>
      </w:r>
      <w:r>
        <w:rPr>
          <w:rFonts w:ascii="Arial"/>
          <w:i/>
        </w:rPr>
        <w:t>In: </w:t>
      </w:r>
      <w:r>
        <w:rPr/>
        <w:t>OAU/STRC,</w:t>
      </w:r>
      <w:r>
        <w:rPr>
          <w:spacing w:val="3"/>
        </w:rPr>
        <w:t> </w:t>
      </w:r>
      <w:r>
        <w:rPr/>
        <w:t>1999</w:t>
      </w:r>
      <w:r>
        <w:rPr>
          <w:spacing w:val="1"/>
        </w:rPr>
        <w:t> </w:t>
      </w:r>
      <w:r>
        <w:rPr/>
        <w:t>No.119</w:t>
      </w:r>
      <w:r>
        <w:rPr>
          <w:spacing w:val="3"/>
        </w:rPr>
        <w:t> </w:t>
      </w:r>
      <w:r>
        <w:rPr/>
        <w:t>pp.</w:t>
      </w:r>
      <w:r>
        <w:rPr>
          <w:spacing w:val="2"/>
        </w:rPr>
        <w:t> </w:t>
      </w:r>
      <w:r>
        <w:rPr/>
        <w:t>248</w:t>
      </w:r>
      <w:r>
        <w:rPr>
          <w:spacing w:val="8"/>
        </w:rPr>
        <w:t> </w:t>
      </w:r>
      <w:r>
        <w:rPr/>
        <w:t>- 253.</w:t>
      </w:r>
    </w:p>
    <w:p>
      <w:pPr>
        <w:pStyle w:val="BodyText"/>
        <w:spacing w:line="271" w:lineRule="exact"/>
        <w:ind w:left="620"/>
        <w:rPr>
          <w:rFonts w:ascii="Arial"/>
          <w:i/>
        </w:rPr>
      </w:pPr>
      <w:r>
        <w:rPr/>
        <w:t>Bacchi,</w:t>
      </w:r>
      <w:r>
        <w:rPr>
          <w:spacing w:val="90"/>
        </w:rPr>
        <w:t> </w:t>
      </w:r>
      <w:r>
        <w:rPr/>
        <w:t>C.J.,</w:t>
      </w:r>
      <w:r>
        <w:rPr>
          <w:spacing w:val="90"/>
        </w:rPr>
        <w:t> </w:t>
      </w:r>
      <w:r>
        <w:rPr/>
        <w:t>Nathan,</w:t>
      </w:r>
      <w:r>
        <w:rPr>
          <w:spacing w:val="89"/>
        </w:rPr>
        <w:t> </w:t>
      </w:r>
      <w:r>
        <w:rPr/>
        <w:t>H.,</w:t>
      </w:r>
      <w:r>
        <w:rPr>
          <w:spacing w:val="90"/>
        </w:rPr>
        <w:t> </w:t>
      </w:r>
      <w:r>
        <w:rPr/>
        <w:t>McCann,</w:t>
      </w:r>
      <w:r>
        <w:rPr>
          <w:spacing w:val="89"/>
        </w:rPr>
        <w:t> </w:t>
      </w:r>
      <w:r>
        <w:rPr/>
        <w:t>P.P.</w:t>
      </w:r>
      <w:r>
        <w:rPr>
          <w:spacing w:val="88"/>
        </w:rPr>
        <w:t> </w:t>
      </w:r>
      <w:r>
        <w:rPr/>
        <w:t>and</w:t>
      </w:r>
      <w:r>
        <w:rPr>
          <w:spacing w:val="90"/>
        </w:rPr>
        <w:t> </w:t>
      </w:r>
      <w:r>
        <w:rPr/>
        <w:t>Hutner,</w:t>
      </w:r>
      <w:r>
        <w:rPr>
          <w:spacing w:val="88"/>
        </w:rPr>
        <w:t> </w:t>
      </w:r>
      <w:r>
        <w:rPr/>
        <w:t>S.H.</w:t>
      </w:r>
      <w:r>
        <w:rPr>
          <w:spacing w:val="90"/>
        </w:rPr>
        <w:t> </w:t>
      </w:r>
      <w:r>
        <w:rPr/>
        <w:t>(1982).</w:t>
      </w:r>
      <w:r>
        <w:rPr>
          <w:spacing w:val="98"/>
        </w:rPr>
        <w:t> </w:t>
      </w:r>
      <w:r>
        <w:rPr>
          <w:rFonts w:ascii="Arial"/>
          <w:i/>
        </w:rPr>
        <w:t>In</w:t>
      </w:r>
      <w:r>
        <w:rPr>
          <w:rFonts w:ascii="Arial"/>
          <w:i/>
          <w:spacing w:val="89"/>
        </w:rPr>
        <w:t> </w:t>
      </w:r>
      <w:r>
        <w:rPr>
          <w:rFonts w:ascii="Arial"/>
          <w:i/>
        </w:rPr>
        <w:t>vivo</w:t>
      </w:r>
    </w:p>
    <w:p>
      <w:pPr>
        <w:pStyle w:val="BodyText"/>
        <w:rPr>
          <w:rFonts w:ascii="Arial"/>
          <w:i/>
        </w:rPr>
      </w:pPr>
    </w:p>
    <w:p>
      <w:pPr>
        <w:spacing w:before="0"/>
        <w:ind w:left="1340" w:right="0" w:firstLine="0"/>
        <w:jc w:val="left"/>
        <w:rPr>
          <w:sz w:val="24"/>
        </w:rPr>
      </w:pPr>
      <w:r>
        <w:rPr>
          <w:sz w:val="24"/>
        </w:rPr>
        <w:t>biochemical</w:t>
      </w:r>
      <w:r>
        <w:rPr>
          <w:spacing w:val="8"/>
          <w:sz w:val="24"/>
        </w:rPr>
        <w:t> </w:t>
      </w:r>
      <w:r>
        <w:rPr>
          <w:sz w:val="24"/>
        </w:rPr>
        <w:t>effects</w:t>
      </w:r>
      <w:r>
        <w:rPr>
          <w:spacing w:val="9"/>
          <w:sz w:val="24"/>
        </w:rPr>
        <w:t> </w:t>
      </w:r>
      <w:r>
        <w:rPr>
          <w:sz w:val="24"/>
        </w:rPr>
        <w:t>of</w:t>
      </w:r>
      <w:r>
        <w:rPr>
          <w:spacing w:val="9"/>
          <w:sz w:val="24"/>
        </w:rPr>
        <w:t> </w:t>
      </w:r>
      <w:r>
        <w:rPr>
          <w:sz w:val="24"/>
        </w:rPr>
        <w:t>DL</w:t>
      </w:r>
      <w:r>
        <w:rPr>
          <w:spacing w:val="12"/>
          <w:sz w:val="24"/>
        </w:rPr>
        <w:t> </w:t>
      </w:r>
      <w:r>
        <w:rPr>
          <w:sz w:val="24"/>
        </w:rPr>
        <w:t>–</w:t>
      </w:r>
      <w:r>
        <w:rPr>
          <w:spacing w:val="10"/>
          <w:sz w:val="24"/>
        </w:rPr>
        <w:t> </w:t>
      </w:r>
      <w:r>
        <w:rPr>
          <w:sz w:val="24"/>
        </w:rPr>
        <w:t>α</w:t>
      </w:r>
      <w:r>
        <w:rPr>
          <w:spacing w:val="9"/>
          <w:sz w:val="24"/>
        </w:rPr>
        <w:t> </w:t>
      </w:r>
      <w:r>
        <w:rPr>
          <w:sz w:val="24"/>
        </w:rPr>
        <w:t>-</w:t>
      </w:r>
      <w:r>
        <w:rPr>
          <w:spacing w:val="9"/>
          <w:sz w:val="24"/>
        </w:rPr>
        <w:t> </w:t>
      </w:r>
      <w:r>
        <w:rPr>
          <w:sz w:val="24"/>
        </w:rPr>
        <w:t>difluoromethylornithine</w:t>
      </w:r>
      <w:r>
        <w:rPr>
          <w:spacing w:val="9"/>
          <w:sz w:val="24"/>
        </w:rPr>
        <w:t> </w:t>
      </w:r>
      <w:r>
        <w:rPr>
          <w:sz w:val="24"/>
        </w:rPr>
        <w:t>on</w:t>
      </w:r>
      <w:r>
        <w:rPr>
          <w:spacing w:val="14"/>
          <w:sz w:val="24"/>
        </w:rPr>
        <w:t> </w:t>
      </w:r>
      <w:r>
        <w:rPr>
          <w:rFonts w:ascii="Arial" w:hAnsi="Arial"/>
          <w:i/>
          <w:sz w:val="24"/>
        </w:rPr>
        <w:t>T.</w:t>
      </w:r>
      <w:r>
        <w:rPr>
          <w:rFonts w:ascii="Arial" w:hAnsi="Arial"/>
          <w:i/>
          <w:spacing w:val="6"/>
          <w:sz w:val="24"/>
        </w:rPr>
        <w:t> </w:t>
      </w:r>
      <w:r>
        <w:rPr>
          <w:rFonts w:ascii="Arial" w:hAnsi="Arial"/>
          <w:i/>
          <w:sz w:val="24"/>
        </w:rPr>
        <w:t>brucei</w:t>
      </w:r>
      <w:r>
        <w:rPr>
          <w:rFonts w:ascii="Arial" w:hAnsi="Arial"/>
          <w:i/>
          <w:spacing w:val="6"/>
          <w:sz w:val="24"/>
        </w:rPr>
        <w:t> </w:t>
      </w:r>
      <w:r>
        <w:rPr>
          <w:rFonts w:ascii="Arial" w:hAnsi="Arial"/>
          <w:i/>
          <w:sz w:val="24"/>
        </w:rPr>
        <w:t>brucei</w:t>
      </w:r>
      <w:r>
        <w:rPr>
          <w:sz w:val="24"/>
        </w:rPr>
        <w:t>.</w:t>
      </w:r>
    </w:p>
    <w:p>
      <w:pPr>
        <w:spacing w:after="0"/>
        <w:jc w:val="left"/>
        <w:rPr>
          <w:sz w:val="24"/>
        </w:rPr>
        <w:sectPr>
          <w:pgSz w:w="11910" w:h="16840"/>
          <w:pgMar w:header="724" w:footer="0" w:top="1300" w:bottom="280" w:left="1540" w:right="400"/>
        </w:sectPr>
      </w:pPr>
    </w:p>
    <w:p>
      <w:pPr>
        <w:spacing w:line="484" w:lineRule="auto" w:before="118"/>
        <w:ind w:left="1340" w:right="744" w:firstLine="0"/>
        <w:jc w:val="both"/>
        <w:rPr>
          <w:sz w:val="24"/>
        </w:rPr>
      </w:pPr>
      <w:r>
        <w:rPr>
          <w:rFonts w:ascii="Arial"/>
          <w:i/>
          <w:sz w:val="24"/>
        </w:rPr>
        <w:t>Molecular and Biochemical Parasitology</w:t>
      </w:r>
      <w:r>
        <w:rPr>
          <w:sz w:val="24"/>
        </w:rPr>
        <w:t>, Supplement: Parasites - their</w:t>
      </w:r>
      <w:r>
        <w:rPr>
          <w:spacing w:val="1"/>
          <w:sz w:val="24"/>
        </w:rPr>
        <w:t> </w:t>
      </w:r>
      <w:r>
        <w:rPr>
          <w:sz w:val="24"/>
        </w:rPr>
        <w:t>world</w:t>
      </w:r>
      <w:r>
        <w:rPr>
          <w:spacing w:val="2"/>
          <w:sz w:val="24"/>
        </w:rPr>
        <w:t> </w:t>
      </w:r>
      <w:r>
        <w:rPr>
          <w:sz w:val="24"/>
        </w:rPr>
        <w:t>and</w:t>
      </w:r>
      <w:r>
        <w:rPr>
          <w:spacing w:val="3"/>
          <w:sz w:val="24"/>
        </w:rPr>
        <w:t> </w:t>
      </w:r>
      <w:r>
        <w:rPr>
          <w:sz w:val="24"/>
        </w:rPr>
        <w:t>ours: 186.</w:t>
      </w:r>
    </w:p>
    <w:p>
      <w:pPr>
        <w:spacing w:line="484" w:lineRule="auto" w:before="5"/>
        <w:ind w:left="1340" w:right="746" w:hanging="720"/>
        <w:jc w:val="both"/>
        <w:rPr>
          <w:sz w:val="24"/>
        </w:rPr>
      </w:pPr>
      <w:r>
        <w:rPr>
          <w:sz w:val="24"/>
        </w:rPr>
        <w:t>Bailey, N.M. (1968). Oral berenil in the treatment of human trypanosomiasis.</w:t>
      </w:r>
      <w:r>
        <w:rPr>
          <w:spacing w:val="1"/>
          <w:sz w:val="24"/>
        </w:rPr>
        <w:t> </w:t>
      </w:r>
      <w:r>
        <w:rPr>
          <w:rFonts w:ascii="Arial"/>
          <w:i/>
          <w:sz w:val="24"/>
        </w:rPr>
        <w:t>Transactions of the Royal Society of Tropical Medicine and Hygiene</w:t>
      </w:r>
      <w:r>
        <w:rPr>
          <w:sz w:val="24"/>
        </w:rPr>
        <w:t>, 62:</w:t>
      </w:r>
      <w:r>
        <w:rPr>
          <w:spacing w:val="1"/>
          <w:sz w:val="24"/>
        </w:rPr>
        <w:t> </w:t>
      </w:r>
      <w:r>
        <w:rPr>
          <w:sz w:val="24"/>
        </w:rPr>
        <w:t>122.</w:t>
      </w:r>
    </w:p>
    <w:p>
      <w:pPr>
        <w:pStyle w:val="BodyText"/>
        <w:spacing w:line="484" w:lineRule="auto" w:before="1"/>
        <w:ind w:left="1340" w:right="746" w:hanging="720"/>
        <w:jc w:val="both"/>
      </w:pPr>
      <w:r>
        <w:rPr>
          <w:w w:val="105"/>
        </w:rPr>
        <w:t>Barrett, M. P., Burchmore, R. J. S., Stich, A., Lazzari, J. O., Frasch, A. C.,</w:t>
      </w:r>
      <w:r>
        <w:rPr>
          <w:spacing w:val="1"/>
          <w:w w:val="105"/>
        </w:rPr>
        <w:t> </w:t>
      </w:r>
      <w:r>
        <w:rPr/>
        <w:t>Cazzulo, J. J. and Krishna, S. (2003). The trypanosomiasis. </w:t>
      </w:r>
      <w:r>
        <w:rPr>
          <w:rFonts w:ascii="Arial" w:hAnsi="Arial"/>
          <w:i/>
        </w:rPr>
        <w:t>Lancet, </w:t>
      </w:r>
      <w:r>
        <w:rPr/>
        <w:t>362:</w:t>
      </w:r>
      <w:r>
        <w:rPr>
          <w:spacing w:val="1"/>
        </w:rPr>
        <w:t> </w:t>
      </w:r>
      <w:r>
        <w:rPr>
          <w:w w:val="105"/>
        </w:rPr>
        <w:t>1469 </w:t>
      </w:r>
      <w:r>
        <w:rPr>
          <w:w w:val="160"/>
        </w:rPr>
        <w:t>–</w:t>
      </w:r>
      <w:r>
        <w:rPr>
          <w:spacing w:val="-37"/>
          <w:w w:val="160"/>
        </w:rPr>
        <w:t> </w:t>
      </w:r>
      <w:r>
        <w:rPr>
          <w:w w:val="105"/>
        </w:rPr>
        <w:t>1480.</w:t>
      </w:r>
    </w:p>
    <w:p>
      <w:pPr>
        <w:pStyle w:val="BodyText"/>
        <w:spacing w:line="484" w:lineRule="auto" w:before="1"/>
        <w:ind w:left="1340" w:right="746" w:hanging="720"/>
        <w:jc w:val="both"/>
      </w:pPr>
      <w:r>
        <w:rPr/>
        <w:t>Barrett, M. P., Coombs, G. H. and Mottram, J. C. (2004). Future prospects in</w:t>
      </w:r>
      <w:r>
        <w:rPr>
          <w:spacing w:val="1"/>
        </w:rPr>
        <w:t> </w:t>
      </w:r>
      <w:r>
        <w:rPr/>
        <w:t>chemotherapy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trypanosomiasis.</w:t>
      </w:r>
      <w:r>
        <w:rPr>
          <w:spacing w:val="1"/>
        </w:rPr>
        <w:t> </w:t>
      </w:r>
      <w:r>
        <w:rPr>
          <w:rFonts w:ascii="Arial" w:hAnsi="Arial"/>
          <w:i/>
        </w:rPr>
        <w:t>In:</w:t>
      </w:r>
      <w:r>
        <w:rPr>
          <w:rFonts w:ascii="Arial" w:hAnsi="Arial"/>
          <w:i/>
          <w:spacing w:val="1"/>
        </w:rPr>
        <w:t> </w:t>
      </w:r>
      <w:r>
        <w:rPr>
          <w:rFonts w:ascii="Arial" w:hAnsi="Arial"/>
          <w:i/>
        </w:rPr>
        <w:t>The</w:t>
      </w:r>
      <w:r>
        <w:rPr>
          <w:rFonts w:ascii="Arial" w:hAnsi="Arial"/>
          <w:i/>
          <w:spacing w:val="1"/>
        </w:rPr>
        <w:t> </w:t>
      </w:r>
      <w:r>
        <w:rPr>
          <w:rFonts w:ascii="Arial" w:hAnsi="Arial"/>
          <w:i/>
        </w:rPr>
        <w:t>trypanosomiasis</w:t>
      </w:r>
      <w:r>
        <w:rPr>
          <w:rFonts w:ascii="Arial" w:hAnsi="Arial"/>
          <w:i/>
          <w:spacing w:val="1"/>
        </w:rPr>
        <w:t> </w:t>
      </w:r>
      <w:r>
        <w:rPr/>
        <w:t>(eds.</w:t>
      </w:r>
      <w:r>
        <w:rPr>
          <w:spacing w:val="1"/>
        </w:rPr>
        <w:t> </w:t>
      </w:r>
      <w:r>
        <w:rPr/>
        <w:t>I.</w:t>
      </w:r>
      <w:r>
        <w:rPr>
          <w:spacing w:val="1"/>
        </w:rPr>
        <w:t> </w:t>
      </w:r>
      <w:r>
        <w:rPr/>
        <w:t>Maudlin, P. H. Holmes and M. A. Miles) CABI Publishing, 2004, pp 445 </w:t>
      </w:r>
      <w:r>
        <w:rPr>
          <w:w w:val="160"/>
        </w:rPr>
        <w:t>–</w:t>
      </w:r>
      <w:r>
        <w:rPr>
          <w:spacing w:val="1"/>
          <w:w w:val="160"/>
        </w:rPr>
        <w:t> </w:t>
      </w:r>
      <w:r>
        <w:rPr/>
        <w:t>460.</w:t>
      </w:r>
    </w:p>
    <w:p>
      <w:pPr>
        <w:pStyle w:val="BodyText"/>
        <w:spacing w:line="482" w:lineRule="auto" w:before="5"/>
        <w:ind w:left="1340" w:right="749" w:hanging="720"/>
        <w:jc w:val="both"/>
      </w:pPr>
      <w:r>
        <w:rPr>
          <w:w w:val="105"/>
        </w:rPr>
        <w:t>Barrett, S. V. and Barrett, M. P. (2000). Anti - sleeping sickness drugs and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cancer</w:t>
      </w:r>
      <w:r>
        <w:rPr>
          <w:spacing w:val="-7"/>
          <w:w w:val="105"/>
        </w:rPr>
        <w:t> </w:t>
      </w:r>
      <w:r>
        <w:rPr>
          <w:spacing w:val="-1"/>
          <w:w w:val="105"/>
        </w:rPr>
        <w:t>chemotherapy.</w:t>
      </w:r>
      <w:r>
        <w:rPr>
          <w:spacing w:val="-7"/>
          <w:w w:val="105"/>
        </w:rPr>
        <w:t> </w:t>
      </w:r>
      <w:r>
        <w:rPr>
          <w:rFonts w:ascii="Arial" w:hAnsi="Arial"/>
          <w:i/>
          <w:w w:val="105"/>
        </w:rPr>
        <w:t>Parasitology</w:t>
      </w:r>
      <w:r>
        <w:rPr>
          <w:rFonts w:ascii="Arial" w:hAnsi="Arial"/>
          <w:i/>
          <w:spacing w:val="-9"/>
          <w:w w:val="105"/>
        </w:rPr>
        <w:t> </w:t>
      </w:r>
      <w:r>
        <w:rPr>
          <w:rFonts w:ascii="Arial" w:hAnsi="Arial"/>
          <w:i/>
          <w:w w:val="105"/>
        </w:rPr>
        <w:t>Today</w:t>
      </w:r>
      <w:r>
        <w:rPr>
          <w:w w:val="105"/>
        </w:rPr>
        <w:t>,</w:t>
      </w:r>
      <w:r>
        <w:rPr>
          <w:spacing w:val="-8"/>
          <w:w w:val="105"/>
        </w:rPr>
        <w:t> </w:t>
      </w:r>
      <w:r>
        <w:rPr>
          <w:w w:val="105"/>
        </w:rPr>
        <w:t>16(1):</w:t>
      </w:r>
      <w:r>
        <w:rPr>
          <w:spacing w:val="-7"/>
          <w:w w:val="105"/>
        </w:rPr>
        <w:t> </w:t>
      </w:r>
      <w:r>
        <w:rPr>
          <w:w w:val="105"/>
        </w:rPr>
        <w:t>7</w:t>
      </w:r>
      <w:r>
        <w:rPr>
          <w:spacing w:val="-4"/>
          <w:w w:val="105"/>
        </w:rPr>
        <w:t> </w:t>
      </w:r>
      <w:r>
        <w:rPr>
          <w:w w:val="125"/>
        </w:rPr>
        <w:t>–</w:t>
      </w:r>
      <w:r>
        <w:rPr>
          <w:spacing w:val="-20"/>
          <w:w w:val="125"/>
        </w:rPr>
        <w:t> </w:t>
      </w:r>
      <w:r>
        <w:rPr>
          <w:w w:val="105"/>
        </w:rPr>
        <w:t>9.</w:t>
      </w:r>
    </w:p>
    <w:p>
      <w:pPr>
        <w:spacing w:line="484" w:lineRule="auto" w:before="4"/>
        <w:ind w:left="1340" w:right="746" w:hanging="720"/>
        <w:jc w:val="both"/>
        <w:rPr>
          <w:sz w:val="24"/>
        </w:rPr>
      </w:pPr>
      <w:r>
        <w:rPr>
          <w:sz w:val="24"/>
        </w:rPr>
        <w:t>Basco, L. K. and Bras, J. L. (1990). Reversal of chloroquine resistance with</w:t>
      </w:r>
      <w:r>
        <w:rPr>
          <w:spacing w:val="1"/>
          <w:sz w:val="24"/>
        </w:rPr>
        <w:t> </w:t>
      </w:r>
      <w:r>
        <w:rPr>
          <w:sz w:val="24"/>
        </w:rPr>
        <w:t>desipramine in isolates of </w:t>
      </w:r>
      <w:r>
        <w:rPr>
          <w:rFonts w:ascii="Arial"/>
          <w:i/>
          <w:sz w:val="24"/>
        </w:rPr>
        <w:t>Plasmodium</w:t>
      </w:r>
      <w:r>
        <w:rPr>
          <w:sz w:val="24"/>
        </w:rPr>
        <w:t>. </w:t>
      </w:r>
      <w:r>
        <w:rPr>
          <w:rFonts w:ascii="Arial"/>
          <w:i/>
          <w:sz w:val="24"/>
        </w:rPr>
        <w:t>Tropical Medicine and Hygiene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84: 479-481.</w:t>
      </w:r>
    </w:p>
    <w:p>
      <w:pPr>
        <w:spacing w:line="480" w:lineRule="auto" w:before="0"/>
        <w:ind w:left="1340" w:right="747" w:hanging="720"/>
        <w:jc w:val="both"/>
        <w:rPr>
          <w:sz w:val="24"/>
        </w:rPr>
      </w:pPr>
      <w:r>
        <w:rPr>
          <w:w w:val="105"/>
          <w:sz w:val="24"/>
        </w:rPr>
        <w:t>Berger,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B.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J.,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Carter,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N.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S.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and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Fairlamb,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A.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H.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(1995).</w:t>
      </w:r>
      <w:r>
        <w:rPr>
          <w:spacing w:val="1"/>
          <w:w w:val="105"/>
          <w:sz w:val="24"/>
        </w:rPr>
        <w:t> </w:t>
      </w:r>
      <w:r>
        <w:rPr>
          <w:rFonts w:ascii="Arial" w:hAnsi="Arial"/>
          <w:i/>
          <w:w w:val="105"/>
          <w:sz w:val="24"/>
        </w:rPr>
        <w:t>Molecular</w:t>
      </w:r>
      <w:r>
        <w:rPr>
          <w:rFonts w:ascii="Arial" w:hAnsi="Arial"/>
          <w:i/>
          <w:spacing w:val="1"/>
          <w:w w:val="105"/>
          <w:sz w:val="24"/>
        </w:rPr>
        <w:t> </w:t>
      </w:r>
      <w:r>
        <w:rPr>
          <w:rFonts w:ascii="Arial" w:hAnsi="Arial"/>
          <w:i/>
          <w:w w:val="105"/>
          <w:sz w:val="24"/>
        </w:rPr>
        <w:t>and</w:t>
      </w:r>
      <w:r>
        <w:rPr>
          <w:rFonts w:ascii="Arial" w:hAnsi="Arial"/>
          <w:i/>
          <w:spacing w:val="1"/>
          <w:w w:val="105"/>
          <w:sz w:val="24"/>
        </w:rPr>
        <w:t> </w:t>
      </w:r>
      <w:r>
        <w:rPr>
          <w:rFonts w:ascii="Arial" w:hAnsi="Arial"/>
          <w:i/>
          <w:w w:val="105"/>
          <w:sz w:val="24"/>
        </w:rPr>
        <w:t>Biochemical</w:t>
      </w:r>
      <w:r>
        <w:rPr>
          <w:rFonts w:ascii="Arial" w:hAnsi="Arial"/>
          <w:i/>
          <w:spacing w:val="-7"/>
          <w:w w:val="105"/>
          <w:sz w:val="24"/>
        </w:rPr>
        <w:t> </w:t>
      </w:r>
      <w:r>
        <w:rPr>
          <w:rFonts w:ascii="Arial" w:hAnsi="Arial"/>
          <w:i/>
          <w:w w:val="105"/>
          <w:sz w:val="24"/>
        </w:rPr>
        <w:t>Parasitology,</w:t>
      </w:r>
      <w:r>
        <w:rPr>
          <w:rFonts w:ascii="Arial" w:hAnsi="Arial"/>
          <w:i/>
          <w:spacing w:val="-3"/>
          <w:w w:val="105"/>
          <w:sz w:val="24"/>
        </w:rPr>
        <w:t> </w:t>
      </w:r>
      <w:r>
        <w:rPr>
          <w:w w:val="105"/>
          <w:sz w:val="24"/>
        </w:rPr>
        <w:t>69:</w:t>
      </w:r>
      <w:r>
        <w:rPr>
          <w:spacing w:val="-3"/>
          <w:w w:val="105"/>
          <w:sz w:val="24"/>
        </w:rPr>
        <w:t> </w:t>
      </w:r>
      <w:r>
        <w:rPr>
          <w:w w:val="105"/>
          <w:sz w:val="24"/>
        </w:rPr>
        <w:t>289</w:t>
      </w:r>
      <w:r>
        <w:rPr>
          <w:spacing w:val="-3"/>
          <w:w w:val="105"/>
          <w:sz w:val="24"/>
        </w:rPr>
        <w:t> </w:t>
      </w:r>
      <w:r>
        <w:rPr>
          <w:w w:val="135"/>
          <w:sz w:val="24"/>
        </w:rPr>
        <w:t>–</w:t>
      </w:r>
      <w:r>
        <w:rPr>
          <w:spacing w:val="-21"/>
          <w:w w:val="135"/>
          <w:sz w:val="24"/>
        </w:rPr>
        <w:t> </w:t>
      </w:r>
      <w:r>
        <w:rPr>
          <w:w w:val="105"/>
          <w:sz w:val="24"/>
        </w:rPr>
        <w:t>298.</w:t>
      </w:r>
    </w:p>
    <w:p>
      <w:pPr>
        <w:pStyle w:val="BodyText"/>
        <w:spacing w:before="1"/>
        <w:ind w:left="620"/>
      </w:pPr>
      <w:r>
        <w:rPr/>
        <w:t>Bharkad,</w:t>
      </w:r>
      <w:r>
        <w:rPr>
          <w:spacing w:val="22"/>
        </w:rPr>
        <w:t> </w:t>
      </w:r>
      <w:r>
        <w:rPr/>
        <w:t>G.</w:t>
      </w:r>
      <w:r>
        <w:rPr>
          <w:spacing w:val="18"/>
        </w:rPr>
        <w:t> </w:t>
      </w:r>
      <w:r>
        <w:rPr/>
        <w:t>P.,</w:t>
      </w:r>
      <w:r>
        <w:rPr>
          <w:spacing w:val="22"/>
        </w:rPr>
        <w:t> </w:t>
      </w:r>
      <w:r>
        <w:rPr/>
        <w:t>Bhikane,</w:t>
      </w:r>
      <w:r>
        <w:rPr>
          <w:spacing w:val="20"/>
        </w:rPr>
        <w:t> </w:t>
      </w:r>
      <w:r>
        <w:rPr/>
        <w:t>A.</w:t>
      </w:r>
      <w:r>
        <w:rPr>
          <w:spacing w:val="20"/>
        </w:rPr>
        <w:t> </w:t>
      </w:r>
      <w:r>
        <w:rPr/>
        <w:t>U.,</w:t>
      </w:r>
      <w:r>
        <w:rPr>
          <w:spacing w:val="25"/>
        </w:rPr>
        <w:t> </w:t>
      </w:r>
      <w:r>
        <w:rPr/>
        <w:t>Raote,</w:t>
      </w:r>
      <w:r>
        <w:rPr>
          <w:spacing w:val="20"/>
        </w:rPr>
        <w:t> </w:t>
      </w:r>
      <w:r>
        <w:rPr/>
        <w:t>Y.</w:t>
      </w:r>
      <w:r>
        <w:rPr>
          <w:spacing w:val="20"/>
        </w:rPr>
        <w:t> </w:t>
      </w:r>
      <w:r>
        <w:rPr/>
        <w:t>V.,</w:t>
      </w:r>
      <w:r>
        <w:rPr>
          <w:spacing w:val="22"/>
        </w:rPr>
        <w:t> </w:t>
      </w:r>
      <w:r>
        <w:rPr/>
        <w:t>Markandeya,</w:t>
      </w:r>
      <w:r>
        <w:rPr>
          <w:spacing w:val="20"/>
        </w:rPr>
        <w:t> </w:t>
      </w:r>
      <w:r>
        <w:rPr/>
        <w:t>N.</w:t>
      </w:r>
      <w:r>
        <w:rPr>
          <w:spacing w:val="20"/>
        </w:rPr>
        <w:t> </w:t>
      </w:r>
      <w:r>
        <w:rPr/>
        <w:t>M.</w:t>
      </w:r>
      <w:r>
        <w:rPr>
          <w:spacing w:val="19"/>
        </w:rPr>
        <w:t> </w:t>
      </w:r>
      <w:r>
        <w:rPr/>
        <w:t>and</w:t>
      </w:r>
      <w:r>
        <w:rPr>
          <w:spacing w:val="18"/>
        </w:rPr>
        <w:t> </w:t>
      </w:r>
      <w:r>
        <w:rPr/>
        <w:t>Khan,</w:t>
      </w:r>
      <w:r>
        <w:rPr>
          <w:spacing w:val="20"/>
        </w:rPr>
        <w:t> </w:t>
      </w:r>
      <w:r>
        <w:rPr/>
        <w:t>M.</w:t>
      </w:r>
    </w:p>
    <w:p>
      <w:pPr>
        <w:pStyle w:val="BodyText"/>
        <w:spacing w:before="2"/>
      </w:pPr>
    </w:p>
    <w:p>
      <w:pPr>
        <w:pStyle w:val="BodyText"/>
        <w:spacing w:line="487" w:lineRule="auto"/>
        <w:ind w:left="1340" w:right="746"/>
        <w:jc w:val="both"/>
      </w:pPr>
      <w:r>
        <w:rPr>
          <w:w w:val="105"/>
        </w:rPr>
        <w:t>A.</w:t>
      </w:r>
      <w:r>
        <w:rPr>
          <w:spacing w:val="-11"/>
          <w:w w:val="105"/>
        </w:rPr>
        <w:t> </w:t>
      </w:r>
      <w:r>
        <w:rPr>
          <w:w w:val="105"/>
        </w:rPr>
        <w:t>(2005).</w:t>
      </w:r>
      <w:r>
        <w:rPr>
          <w:spacing w:val="-11"/>
          <w:w w:val="105"/>
        </w:rPr>
        <w:t> </w:t>
      </w:r>
      <w:r>
        <w:rPr>
          <w:w w:val="105"/>
        </w:rPr>
        <w:t>Surra</w:t>
      </w:r>
      <w:r>
        <w:rPr>
          <w:spacing w:val="-11"/>
          <w:w w:val="105"/>
        </w:rPr>
        <w:t> </w:t>
      </w:r>
      <w:r>
        <w:rPr>
          <w:w w:val="105"/>
        </w:rPr>
        <w:t>in</w:t>
      </w:r>
      <w:r>
        <w:rPr>
          <w:spacing w:val="-11"/>
          <w:w w:val="105"/>
        </w:rPr>
        <w:t> </w:t>
      </w:r>
      <w:r>
        <w:rPr>
          <w:w w:val="105"/>
        </w:rPr>
        <w:t>a</w:t>
      </w:r>
      <w:r>
        <w:rPr>
          <w:spacing w:val="-11"/>
          <w:w w:val="105"/>
        </w:rPr>
        <w:t> </w:t>
      </w:r>
      <w:r>
        <w:rPr>
          <w:w w:val="105"/>
        </w:rPr>
        <w:t>Kathiawuri</w:t>
      </w:r>
      <w:r>
        <w:rPr>
          <w:spacing w:val="-12"/>
          <w:w w:val="105"/>
        </w:rPr>
        <w:t> </w:t>
      </w:r>
      <w:r>
        <w:rPr>
          <w:w w:val="105"/>
        </w:rPr>
        <w:t>mare:</w:t>
      </w:r>
      <w:r>
        <w:rPr>
          <w:spacing w:val="-11"/>
          <w:w w:val="105"/>
        </w:rPr>
        <w:t> </w:t>
      </w:r>
      <w:r>
        <w:rPr>
          <w:w w:val="105"/>
        </w:rPr>
        <w:t>A</w:t>
      </w:r>
      <w:r>
        <w:rPr>
          <w:spacing w:val="-11"/>
          <w:w w:val="105"/>
        </w:rPr>
        <w:t> </w:t>
      </w:r>
      <w:r>
        <w:rPr>
          <w:w w:val="105"/>
        </w:rPr>
        <w:t>case</w:t>
      </w:r>
      <w:r>
        <w:rPr>
          <w:spacing w:val="-10"/>
          <w:w w:val="105"/>
        </w:rPr>
        <w:t> </w:t>
      </w:r>
      <w:r>
        <w:rPr>
          <w:w w:val="105"/>
        </w:rPr>
        <w:t>report.</w:t>
      </w:r>
      <w:r>
        <w:rPr>
          <w:spacing w:val="-7"/>
          <w:w w:val="105"/>
        </w:rPr>
        <w:t> </w:t>
      </w:r>
      <w:r>
        <w:rPr>
          <w:rFonts w:ascii="Arial" w:hAnsi="Arial"/>
          <w:i/>
          <w:w w:val="105"/>
        </w:rPr>
        <w:t>Intas</w:t>
      </w:r>
      <w:r>
        <w:rPr>
          <w:rFonts w:ascii="Arial" w:hAnsi="Arial"/>
          <w:i/>
          <w:spacing w:val="-14"/>
          <w:w w:val="105"/>
        </w:rPr>
        <w:t> </w:t>
      </w:r>
      <w:r>
        <w:rPr>
          <w:rFonts w:ascii="Arial" w:hAnsi="Arial"/>
          <w:i/>
          <w:w w:val="105"/>
        </w:rPr>
        <w:t>Polivet</w:t>
      </w:r>
      <w:r>
        <w:rPr>
          <w:w w:val="105"/>
        </w:rPr>
        <w:t>,</w:t>
      </w:r>
      <w:r>
        <w:rPr>
          <w:spacing w:val="-11"/>
          <w:w w:val="105"/>
        </w:rPr>
        <w:t> </w:t>
      </w:r>
      <w:r>
        <w:rPr>
          <w:w w:val="105"/>
        </w:rPr>
        <w:t>6</w:t>
      </w:r>
      <w:r>
        <w:rPr>
          <w:spacing w:val="-10"/>
          <w:w w:val="105"/>
        </w:rPr>
        <w:t> </w:t>
      </w:r>
      <w:r>
        <w:rPr>
          <w:w w:val="105"/>
        </w:rPr>
        <w:t>(2):</w:t>
      </w:r>
      <w:r>
        <w:rPr>
          <w:spacing w:val="-65"/>
          <w:w w:val="105"/>
        </w:rPr>
        <w:t> </w:t>
      </w:r>
      <w:r>
        <w:rPr>
          <w:w w:val="105"/>
        </w:rPr>
        <w:t>205</w:t>
      </w:r>
      <w:r>
        <w:rPr>
          <w:spacing w:val="-2"/>
          <w:w w:val="105"/>
        </w:rPr>
        <w:t> </w:t>
      </w:r>
      <w:r>
        <w:rPr>
          <w:w w:val="160"/>
        </w:rPr>
        <w:t>–</w:t>
      </w:r>
      <w:r>
        <w:rPr>
          <w:spacing w:val="-34"/>
          <w:w w:val="160"/>
        </w:rPr>
        <w:t> </w:t>
      </w:r>
      <w:r>
        <w:rPr>
          <w:w w:val="105"/>
        </w:rPr>
        <w:t>206.</w:t>
      </w:r>
    </w:p>
    <w:p>
      <w:pPr>
        <w:pStyle w:val="BodyText"/>
        <w:spacing w:line="487" w:lineRule="auto"/>
        <w:ind w:left="1340" w:right="749" w:hanging="720"/>
        <w:jc w:val="both"/>
      </w:pPr>
      <w:r>
        <w:rPr/>
        <w:t>Bisser, S., Ayed, Z., Bouteille, B., Stanghellini, A., Breton, J. C., Dumas, M. and</w:t>
      </w:r>
      <w:r>
        <w:rPr>
          <w:spacing w:val="1"/>
        </w:rPr>
        <w:t> </w:t>
      </w:r>
      <w:r>
        <w:rPr/>
        <w:t>Jauberteau, M.O. (2000). Central nervous system involvement in African</w:t>
      </w:r>
      <w:r>
        <w:rPr>
          <w:spacing w:val="1"/>
        </w:rPr>
        <w:t> </w:t>
      </w:r>
      <w:r>
        <w:rPr/>
        <w:t>trypanosomiasis:</w:t>
      </w:r>
      <w:r>
        <w:rPr>
          <w:spacing w:val="25"/>
        </w:rPr>
        <w:t> </w:t>
      </w:r>
      <w:r>
        <w:rPr/>
        <w:t>presence</w:t>
      </w:r>
      <w:r>
        <w:rPr>
          <w:spacing w:val="24"/>
        </w:rPr>
        <w:t> </w:t>
      </w:r>
      <w:r>
        <w:rPr/>
        <w:t>of</w:t>
      </w:r>
      <w:r>
        <w:rPr>
          <w:spacing w:val="26"/>
        </w:rPr>
        <w:t> </w:t>
      </w:r>
      <w:r>
        <w:rPr/>
        <w:t>anti-galactocerebroside</w:t>
      </w:r>
      <w:r>
        <w:rPr>
          <w:spacing w:val="26"/>
        </w:rPr>
        <w:t> </w:t>
      </w:r>
      <w:r>
        <w:rPr/>
        <w:t>antibodies</w:t>
      </w:r>
      <w:r>
        <w:rPr>
          <w:spacing w:val="25"/>
        </w:rPr>
        <w:t> </w:t>
      </w:r>
      <w:r>
        <w:rPr/>
        <w:t>in</w:t>
      </w:r>
    </w:p>
    <w:p>
      <w:pPr>
        <w:spacing w:after="0" w:line="487" w:lineRule="auto"/>
        <w:jc w:val="both"/>
        <w:sectPr>
          <w:pgSz w:w="11910" w:h="16840"/>
          <w:pgMar w:header="724" w:footer="0" w:top="1300" w:bottom="280" w:left="1540" w:right="400"/>
        </w:sectPr>
      </w:pPr>
    </w:p>
    <w:p>
      <w:pPr>
        <w:spacing w:line="480" w:lineRule="auto" w:before="118"/>
        <w:ind w:left="1340" w:right="739" w:firstLine="0"/>
        <w:jc w:val="left"/>
        <w:rPr>
          <w:sz w:val="24"/>
        </w:rPr>
      </w:pPr>
      <w:r>
        <w:rPr>
          <w:sz w:val="24"/>
        </w:rPr>
        <w:t>patients'</w:t>
      </w:r>
      <w:r>
        <w:rPr>
          <w:spacing w:val="23"/>
          <w:sz w:val="24"/>
        </w:rPr>
        <w:t> </w:t>
      </w:r>
      <w:r>
        <w:rPr>
          <w:sz w:val="24"/>
        </w:rPr>
        <w:t>cerebrospinal</w:t>
      </w:r>
      <w:r>
        <w:rPr>
          <w:spacing w:val="18"/>
          <w:sz w:val="24"/>
        </w:rPr>
        <w:t> </w:t>
      </w:r>
      <w:r>
        <w:rPr>
          <w:sz w:val="24"/>
        </w:rPr>
        <w:t>fluid.</w:t>
      </w:r>
      <w:r>
        <w:rPr>
          <w:spacing w:val="28"/>
          <w:sz w:val="24"/>
        </w:rPr>
        <w:t> </w:t>
      </w:r>
      <w:r>
        <w:rPr>
          <w:rFonts w:ascii="Arial"/>
          <w:i/>
          <w:sz w:val="24"/>
        </w:rPr>
        <w:t>Transctions</w:t>
      </w:r>
      <w:r>
        <w:rPr>
          <w:rFonts w:ascii="Arial"/>
          <w:i/>
          <w:spacing w:val="18"/>
          <w:sz w:val="24"/>
        </w:rPr>
        <w:t> </w:t>
      </w:r>
      <w:r>
        <w:rPr>
          <w:rFonts w:ascii="Arial"/>
          <w:i/>
          <w:sz w:val="24"/>
        </w:rPr>
        <w:t>of</w:t>
      </w:r>
      <w:r>
        <w:rPr>
          <w:rFonts w:ascii="Arial"/>
          <w:i/>
          <w:spacing w:val="19"/>
          <w:sz w:val="24"/>
        </w:rPr>
        <w:t> </w:t>
      </w:r>
      <w:r>
        <w:rPr>
          <w:rFonts w:ascii="Arial"/>
          <w:i/>
          <w:sz w:val="24"/>
        </w:rPr>
        <w:t>the</w:t>
      </w:r>
      <w:r>
        <w:rPr>
          <w:rFonts w:ascii="Arial"/>
          <w:i/>
          <w:spacing w:val="22"/>
          <w:sz w:val="24"/>
        </w:rPr>
        <w:t> </w:t>
      </w:r>
      <w:r>
        <w:rPr>
          <w:rFonts w:ascii="Arial"/>
          <w:i/>
          <w:sz w:val="24"/>
        </w:rPr>
        <w:t>Royal</w:t>
      </w:r>
      <w:r>
        <w:rPr>
          <w:rFonts w:ascii="Arial"/>
          <w:i/>
          <w:spacing w:val="20"/>
          <w:sz w:val="24"/>
        </w:rPr>
        <w:t> </w:t>
      </w:r>
      <w:r>
        <w:rPr>
          <w:rFonts w:ascii="Arial"/>
          <w:i/>
          <w:sz w:val="24"/>
        </w:rPr>
        <w:t>Society</w:t>
      </w:r>
      <w:r>
        <w:rPr>
          <w:rFonts w:ascii="Arial"/>
          <w:i/>
          <w:spacing w:val="25"/>
          <w:sz w:val="24"/>
        </w:rPr>
        <w:t> </w:t>
      </w:r>
      <w:r>
        <w:rPr>
          <w:rFonts w:ascii="Arial"/>
          <w:i/>
          <w:sz w:val="24"/>
        </w:rPr>
        <w:t>of</w:t>
      </w:r>
      <w:r>
        <w:rPr>
          <w:rFonts w:ascii="Arial"/>
          <w:i/>
          <w:spacing w:val="21"/>
          <w:sz w:val="24"/>
        </w:rPr>
        <w:t> </w:t>
      </w:r>
      <w:r>
        <w:rPr>
          <w:rFonts w:ascii="Arial"/>
          <w:i/>
          <w:sz w:val="24"/>
        </w:rPr>
        <w:t>Tropical</w:t>
      </w:r>
      <w:r>
        <w:rPr>
          <w:rFonts w:ascii="Arial"/>
          <w:i/>
          <w:spacing w:val="-64"/>
          <w:sz w:val="24"/>
        </w:rPr>
        <w:t> </w:t>
      </w:r>
      <w:r>
        <w:rPr>
          <w:rFonts w:ascii="Arial"/>
          <w:i/>
          <w:sz w:val="24"/>
        </w:rPr>
        <w:t>Medicine</w:t>
      </w:r>
      <w:r>
        <w:rPr>
          <w:rFonts w:ascii="Arial"/>
          <w:i/>
          <w:spacing w:val="-1"/>
          <w:sz w:val="24"/>
        </w:rPr>
        <w:t> </w:t>
      </w:r>
      <w:r>
        <w:rPr>
          <w:rFonts w:ascii="Arial"/>
          <w:i/>
          <w:sz w:val="24"/>
        </w:rPr>
        <w:t>and Hygiene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94(2):</w:t>
      </w:r>
      <w:r>
        <w:rPr>
          <w:spacing w:val="1"/>
          <w:sz w:val="24"/>
        </w:rPr>
        <w:t> </w:t>
      </w:r>
      <w:r>
        <w:rPr>
          <w:sz w:val="24"/>
        </w:rPr>
        <w:t>225</w:t>
      </w:r>
      <w:r>
        <w:rPr>
          <w:spacing w:val="3"/>
          <w:sz w:val="24"/>
        </w:rPr>
        <w:t> </w:t>
      </w:r>
      <w:r>
        <w:rPr>
          <w:sz w:val="24"/>
        </w:rPr>
        <w:t>-</w:t>
      </w:r>
      <w:r>
        <w:rPr>
          <w:spacing w:val="2"/>
          <w:sz w:val="24"/>
        </w:rPr>
        <w:t> </w:t>
      </w:r>
      <w:r>
        <w:rPr>
          <w:sz w:val="24"/>
        </w:rPr>
        <w:t>226.</w:t>
      </w:r>
    </w:p>
    <w:p>
      <w:pPr>
        <w:pStyle w:val="BodyText"/>
        <w:spacing w:line="484" w:lineRule="auto" w:before="7"/>
        <w:ind w:left="1340" w:right="747" w:hanging="720"/>
        <w:jc w:val="both"/>
      </w:pPr>
      <w:r>
        <w:rPr>
          <w:w w:val="105"/>
        </w:rPr>
        <w:t>Bisser, S., Ouwe </w:t>
      </w:r>
      <w:r>
        <w:rPr>
          <w:w w:val="160"/>
        </w:rPr>
        <w:t>– </w:t>
      </w:r>
      <w:r>
        <w:rPr>
          <w:w w:val="105"/>
        </w:rPr>
        <w:t>Missi </w:t>
      </w:r>
      <w:r>
        <w:rPr>
          <w:w w:val="160"/>
        </w:rPr>
        <w:t>– </w:t>
      </w:r>
      <w:r>
        <w:rPr>
          <w:w w:val="105"/>
        </w:rPr>
        <w:t>Oukem </w:t>
      </w:r>
      <w:r>
        <w:rPr>
          <w:w w:val="160"/>
        </w:rPr>
        <w:t>– </w:t>
      </w:r>
      <w:r>
        <w:rPr>
          <w:w w:val="105"/>
        </w:rPr>
        <w:t>Boyer, O. N., Toure, F. S., Taoufiq, Z.,</w:t>
      </w:r>
      <w:r>
        <w:rPr>
          <w:spacing w:val="1"/>
          <w:w w:val="105"/>
        </w:rPr>
        <w:t> </w:t>
      </w:r>
      <w:r>
        <w:rPr/>
        <w:t>Bouteille, B., Buguet, A. and Mazier, D. (2006). Harbouring in the brain: A</w:t>
      </w:r>
      <w:r>
        <w:rPr>
          <w:spacing w:val="1"/>
        </w:rPr>
        <w:t> </w:t>
      </w:r>
      <w:r>
        <w:rPr>
          <w:w w:val="105"/>
        </w:rPr>
        <w:t>focus on immune evasion mechanisms and their deleterious effects in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malaria and </w:t>
      </w:r>
      <w:r>
        <w:rPr>
          <w:w w:val="105"/>
        </w:rPr>
        <w:t>human African trypanosomiasis. </w:t>
      </w:r>
      <w:r>
        <w:rPr>
          <w:rFonts w:ascii="Arial" w:hAnsi="Arial"/>
          <w:i/>
          <w:w w:val="105"/>
        </w:rPr>
        <w:t>International Journal for</w:t>
      </w:r>
      <w:r>
        <w:rPr>
          <w:rFonts w:ascii="Arial" w:hAnsi="Arial"/>
          <w:i/>
          <w:spacing w:val="1"/>
          <w:w w:val="105"/>
        </w:rPr>
        <w:t> </w:t>
      </w:r>
      <w:r>
        <w:rPr>
          <w:rFonts w:ascii="Arial" w:hAnsi="Arial"/>
          <w:i/>
          <w:w w:val="105"/>
        </w:rPr>
        <w:t>Parasitology,</w:t>
      </w:r>
      <w:r>
        <w:rPr>
          <w:rFonts w:ascii="Arial" w:hAnsi="Arial"/>
          <w:i/>
          <w:spacing w:val="60"/>
          <w:w w:val="105"/>
        </w:rPr>
        <w:t> </w:t>
      </w:r>
      <w:r>
        <w:rPr>
          <w:w w:val="105"/>
        </w:rPr>
        <w:t>36</w:t>
      </w:r>
      <w:r>
        <w:rPr>
          <w:spacing w:val="-2"/>
          <w:w w:val="105"/>
        </w:rPr>
        <w:t> </w:t>
      </w:r>
      <w:r>
        <w:rPr>
          <w:w w:val="105"/>
        </w:rPr>
        <w:t>(5):</w:t>
      </w:r>
      <w:r>
        <w:rPr>
          <w:spacing w:val="-3"/>
          <w:w w:val="105"/>
        </w:rPr>
        <w:t> </w:t>
      </w:r>
      <w:r>
        <w:rPr>
          <w:w w:val="105"/>
        </w:rPr>
        <w:t>529 </w:t>
      </w:r>
      <w:r>
        <w:rPr>
          <w:w w:val="130"/>
        </w:rPr>
        <w:t>–</w:t>
      </w:r>
      <w:r>
        <w:rPr>
          <w:spacing w:val="-20"/>
          <w:w w:val="130"/>
        </w:rPr>
        <w:t> </w:t>
      </w:r>
      <w:r>
        <w:rPr>
          <w:w w:val="105"/>
        </w:rPr>
        <w:t>540.</w:t>
      </w:r>
    </w:p>
    <w:p>
      <w:pPr>
        <w:pStyle w:val="BodyText"/>
        <w:spacing w:line="482" w:lineRule="auto"/>
        <w:ind w:left="1340" w:right="745" w:hanging="720"/>
        <w:jc w:val="both"/>
      </w:pPr>
      <w:r>
        <w:rPr/>
        <w:t>Bitonti,</w:t>
      </w:r>
      <w:r>
        <w:rPr>
          <w:spacing w:val="1"/>
        </w:rPr>
        <w:t> </w:t>
      </w:r>
      <w:r>
        <w:rPr/>
        <w:t>A.</w:t>
      </w:r>
      <w:r>
        <w:rPr>
          <w:spacing w:val="1"/>
        </w:rPr>
        <w:t> </w:t>
      </w:r>
      <w:r>
        <w:rPr/>
        <w:t>J.,</w:t>
      </w:r>
      <w:r>
        <w:rPr>
          <w:spacing w:val="1"/>
        </w:rPr>
        <w:t> </w:t>
      </w:r>
      <w:r>
        <w:rPr/>
        <w:t>Dumont,</w:t>
      </w:r>
      <w:r>
        <w:rPr>
          <w:spacing w:val="1"/>
        </w:rPr>
        <w:t> </w:t>
      </w:r>
      <w:r>
        <w:rPr/>
        <w:t>J.A.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McCann,</w:t>
      </w:r>
      <w:r>
        <w:rPr>
          <w:spacing w:val="1"/>
        </w:rPr>
        <w:t> </w:t>
      </w:r>
      <w:r>
        <w:rPr/>
        <w:t>P.P.</w:t>
      </w:r>
      <w:r>
        <w:rPr>
          <w:spacing w:val="1"/>
        </w:rPr>
        <w:t> </w:t>
      </w:r>
      <w:r>
        <w:rPr/>
        <w:t>(1986).</w:t>
      </w:r>
      <w:r>
        <w:rPr>
          <w:spacing w:val="1"/>
        </w:rPr>
        <w:t> </w:t>
      </w:r>
      <w:r>
        <w:rPr/>
        <w:t>Characterization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>
          <w:rFonts w:ascii="Arial"/>
          <w:i/>
        </w:rPr>
        <w:t>Trypanosoma</w:t>
      </w:r>
      <w:r>
        <w:rPr>
          <w:rFonts w:ascii="Arial"/>
          <w:i/>
          <w:spacing w:val="1"/>
        </w:rPr>
        <w:t> </w:t>
      </w:r>
      <w:r>
        <w:rPr>
          <w:rFonts w:ascii="Arial"/>
          <w:i/>
        </w:rPr>
        <w:t>brucei</w:t>
      </w:r>
      <w:r>
        <w:rPr>
          <w:rFonts w:ascii="Arial"/>
          <w:i/>
          <w:spacing w:val="1"/>
        </w:rPr>
        <w:t> </w:t>
      </w:r>
      <w:r>
        <w:rPr/>
        <w:t>S-adenosyl-L-methionine</w:t>
      </w:r>
      <w:r>
        <w:rPr>
          <w:spacing w:val="1"/>
        </w:rPr>
        <w:t> </w:t>
      </w:r>
      <w:r>
        <w:rPr/>
        <w:t>decarboxylase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inhibition by berenil, pentamidine and methylglyoxal bisguasnylhydrazone.</w:t>
      </w:r>
      <w:r>
        <w:rPr>
          <w:spacing w:val="-61"/>
        </w:rPr>
        <w:t> </w:t>
      </w:r>
      <w:r>
        <w:rPr>
          <w:rFonts w:ascii="Arial"/>
          <w:i/>
        </w:rPr>
        <w:t>Biochemical</w:t>
      </w:r>
      <w:r>
        <w:rPr>
          <w:rFonts w:ascii="Arial"/>
          <w:i/>
          <w:spacing w:val="-1"/>
        </w:rPr>
        <w:t> </w:t>
      </w:r>
      <w:r>
        <w:rPr>
          <w:rFonts w:ascii="Arial"/>
          <w:i/>
        </w:rPr>
        <w:t>Journal</w:t>
      </w:r>
      <w:r>
        <w:rPr/>
        <w:t>,</w:t>
      </w:r>
      <w:r>
        <w:rPr>
          <w:spacing w:val="1"/>
        </w:rPr>
        <w:t> </w:t>
      </w:r>
      <w:r>
        <w:rPr/>
        <w:t>237:</w:t>
      </w:r>
      <w:r>
        <w:rPr>
          <w:spacing w:val="1"/>
        </w:rPr>
        <w:t> </w:t>
      </w:r>
      <w:r>
        <w:rPr/>
        <w:t>685</w:t>
      </w:r>
      <w:r>
        <w:rPr>
          <w:spacing w:val="3"/>
        </w:rPr>
        <w:t> </w:t>
      </w:r>
      <w:r>
        <w:rPr/>
        <w:t>-</w:t>
      </w:r>
      <w:r>
        <w:rPr>
          <w:spacing w:val="7"/>
        </w:rPr>
        <w:t> </w:t>
      </w:r>
      <w:r>
        <w:rPr/>
        <w:t>689.</w:t>
      </w:r>
    </w:p>
    <w:p>
      <w:pPr>
        <w:pStyle w:val="BodyText"/>
        <w:spacing w:line="487" w:lineRule="auto" w:before="6"/>
        <w:ind w:left="1340" w:right="748" w:hanging="720"/>
        <w:jc w:val="both"/>
      </w:pPr>
      <w:r>
        <w:rPr/>
        <w:t>Boyt, W. P. (1986). A field guide for diagnosis, treatment and prevention of</w:t>
      </w:r>
      <w:r>
        <w:rPr>
          <w:spacing w:val="1"/>
        </w:rPr>
        <w:t> </w:t>
      </w:r>
      <w:r>
        <w:rPr/>
        <w:t>African</w:t>
      </w:r>
      <w:r>
        <w:rPr>
          <w:spacing w:val="1"/>
        </w:rPr>
        <w:t> </w:t>
      </w:r>
      <w:r>
        <w:rPr/>
        <w:t>animal</w:t>
      </w:r>
      <w:r>
        <w:rPr>
          <w:spacing w:val="1"/>
        </w:rPr>
        <w:t> </w:t>
      </w:r>
      <w:r>
        <w:rPr/>
        <w:t>Trypanosomiasis.</w:t>
      </w:r>
      <w:r>
        <w:rPr>
          <w:spacing w:val="1"/>
        </w:rPr>
        <w:t> </w:t>
      </w:r>
      <w:r>
        <w:rPr/>
        <w:t>Food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Agriculture</w:t>
      </w:r>
      <w:r>
        <w:rPr>
          <w:spacing w:val="63"/>
        </w:rPr>
        <w:t> </w:t>
      </w:r>
      <w:r>
        <w:rPr/>
        <w:t>Organization</w:t>
      </w:r>
      <w:r>
        <w:rPr>
          <w:spacing w:val="1"/>
        </w:rPr>
        <w:t> </w:t>
      </w:r>
      <w:r>
        <w:rPr/>
        <w:t>(FAO)</w:t>
      </w:r>
      <w:r>
        <w:rPr>
          <w:spacing w:val="1"/>
        </w:rPr>
        <w:t> </w:t>
      </w:r>
      <w:r>
        <w:rPr/>
        <w:t>of</w:t>
      </w:r>
      <w:r>
        <w:rPr>
          <w:spacing w:val="5"/>
        </w:rPr>
        <w:t> </w:t>
      </w:r>
      <w:r>
        <w:rPr/>
        <w:t>the</w:t>
      </w:r>
      <w:r>
        <w:rPr>
          <w:spacing w:val="3"/>
        </w:rPr>
        <w:t> </w:t>
      </w:r>
      <w:r>
        <w:rPr/>
        <w:t>United</w:t>
      </w:r>
      <w:r>
        <w:rPr>
          <w:spacing w:val="3"/>
        </w:rPr>
        <w:t> </w:t>
      </w:r>
      <w:r>
        <w:rPr/>
        <w:t>Nations,</w:t>
      </w:r>
      <w:r>
        <w:rPr>
          <w:spacing w:val="2"/>
        </w:rPr>
        <w:t> </w:t>
      </w:r>
      <w:r>
        <w:rPr/>
        <w:t>Rome.</w:t>
      </w:r>
    </w:p>
    <w:p>
      <w:pPr>
        <w:spacing w:line="482" w:lineRule="auto" w:before="2"/>
        <w:ind w:left="1340" w:right="746" w:hanging="720"/>
        <w:jc w:val="both"/>
        <w:rPr>
          <w:sz w:val="24"/>
        </w:rPr>
      </w:pPr>
      <w:r>
        <w:rPr>
          <w:sz w:val="24"/>
        </w:rPr>
        <w:t>Brack, C.H., Delain, E., Riou, G. and Festy, B. (1972). Molecular organization of</w:t>
      </w:r>
      <w:r>
        <w:rPr>
          <w:spacing w:val="1"/>
          <w:sz w:val="24"/>
        </w:rPr>
        <w:t> </w:t>
      </w:r>
      <w:r>
        <w:rPr>
          <w:sz w:val="24"/>
        </w:rPr>
        <w:t>the kinetoplast DNA of </w:t>
      </w:r>
      <w:r>
        <w:rPr>
          <w:rFonts w:ascii="Arial"/>
          <w:i/>
          <w:sz w:val="24"/>
        </w:rPr>
        <w:t>Trypanosoma cruzi </w:t>
      </w:r>
      <w:r>
        <w:rPr>
          <w:sz w:val="24"/>
        </w:rPr>
        <w:t>treated with Berenil, a DNA</w:t>
      </w:r>
      <w:r>
        <w:rPr>
          <w:spacing w:val="1"/>
          <w:sz w:val="24"/>
        </w:rPr>
        <w:t> </w:t>
      </w:r>
      <w:r>
        <w:rPr>
          <w:sz w:val="24"/>
        </w:rPr>
        <w:t>intercalating agent. </w:t>
      </w:r>
      <w:r>
        <w:rPr>
          <w:rFonts w:ascii="Arial"/>
          <w:i/>
          <w:sz w:val="24"/>
        </w:rPr>
        <w:t>Proceedings of National Academy of Science. USA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1972,</w:t>
      </w:r>
      <w:r>
        <w:rPr>
          <w:spacing w:val="2"/>
          <w:sz w:val="24"/>
        </w:rPr>
        <w:t> </w:t>
      </w:r>
      <w:r>
        <w:rPr>
          <w:sz w:val="24"/>
        </w:rPr>
        <w:t>69:</w:t>
      </w:r>
      <w:r>
        <w:rPr>
          <w:spacing w:val="3"/>
          <w:sz w:val="24"/>
        </w:rPr>
        <w:t> </w:t>
      </w:r>
      <w:r>
        <w:rPr>
          <w:sz w:val="24"/>
        </w:rPr>
        <w:t>1642</w:t>
      </w:r>
      <w:r>
        <w:rPr>
          <w:spacing w:val="4"/>
          <w:sz w:val="24"/>
        </w:rPr>
        <w:t> </w:t>
      </w:r>
      <w:r>
        <w:rPr>
          <w:sz w:val="24"/>
        </w:rPr>
        <w:t>-</w:t>
      </w:r>
      <w:r>
        <w:rPr>
          <w:spacing w:val="2"/>
          <w:sz w:val="24"/>
        </w:rPr>
        <w:t> </w:t>
      </w:r>
      <w:r>
        <w:rPr>
          <w:sz w:val="24"/>
        </w:rPr>
        <w:t>1646.</w:t>
      </w:r>
    </w:p>
    <w:p>
      <w:pPr>
        <w:pStyle w:val="BodyText"/>
        <w:spacing w:line="484" w:lineRule="auto" w:before="7"/>
        <w:ind w:left="1340" w:right="746" w:hanging="720"/>
        <w:jc w:val="both"/>
      </w:pPr>
      <w:r>
        <w:rPr/>
        <w:t>Braide,</w:t>
      </w:r>
      <w:r>
        <w:rPr>
          <w:spacing w:val="1"/>
        </w:rPr>
        <w:t> </w:t>
      </w:r>
      <w:r>
        <w:rPr/>
        <w:t>V.</w:t>
      </w:r>
      <w:r>
        <w:rPr>
          <w:spacing w:val="1"/>
        </w:rPr>
        <w:t> </w:t>
      </w:r>
      <w:r>
        <w:rPr/>
        <w:t>B.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Eghianruwa,</w:t>
      </w:r>
      <w:r>
        <w:rPr>
          <w:spacing w:val="1"/>
        </w:rPr>
        <w:t> </w:t>
      </w:r>
      <w:r>
        <w:rPr/>
        <w:t>K.</w:t>
      </w:r>
      <w:r>
        <w:rPr>
          <w:spacing w:val="1"/>
        </w:rPr>
        <w:t> </w:t>
      </w:r>
      <w:r>
        <w:rPr/>
        <w:t>I.</w:t>
      </w:r>
      <w:r>
        <w:rPr>
          <w:spacing w:val="1"/>
        </w:rPr>
        <w:t> </w:t>
      </w:r>
      <w:r>
        <w:rPr/>
        <w:t>(1980).</w:t>
      </w:r>
      <w:r>
        <w:rPr>
          <w:spacing w:val="1"/>
        </w:rPr>
        <w:t> </w:t>
      </w:r>
      <w:r>
        <w:rPr/>
        <w:t>Isometamidium</w:t>
      </w:r>
      <w:r>
        <w:rPr>
          <w:spacing w:val="1"/>
        </w:rPr>
        <w:t> </w:t>
      </w:r>
      <w:r>
        <w:rPr/>
        <w:t>residue</w:t>
      </w:r>
      <w:r>
        <w:rPr>
          <w:spacing w:val="1"/>
        </w:rPr>
        <w:t> </w:t>
      </w:r>
      <w:r>
        <w:rPr/>
        <w:t>in</w:t>
      </w:r>
      <w:r>
        <w:rPr>
          <w:spacing w:val="63"/>
        </w:rPr>
        <w:t> </w:t>
      </w:r>
      <w:r>
        <w:rPr/>
        <w:t>goat</w:t>
      </w:r>
      <w:r>
        <w:rPr>
          <w:spacing w:val="-61"/>
        </w:rPr>
        <w:t> </w:t>
      </w:r>
      <w:r>
        <w:rPr/>
        <w:t>tissues after parenteral administration. </w:t>
      </w:r>
      <w:r>
        <w:rPr>
          <w:rFonts w:ascii="Arial"/>
          <w:i/>
        </w:rPr>
        <w:t>Research in Veterinary Science</w:t>
      </w:r>
      <w:r>
        <w:rPr/>
        <w:t>,</w:t>
      </w:r>
      <w:r>
        <w:rPr>
          <w:spacing w:val="1"/>
        </w:rPr>
        <w:t> </w:t>
      </w:r>
      <w:r>
        <w:rPr/>
        <w:t>29: 111-113.</w:t>
      </w:r>
    </w:p>
    <w:p>
      <w:pPr>
        <w:pStyle w:val="BodyText"/>
        <w:spacing w:line="487" w:lineRule="auto" w:before="1"/>
        <w:ind w:left="1340" w:right="748" w:hanging="720"/>
        <w:jc w:val="both"/>
      </w:pPr>
      <w:r>
        <w:rPr/>
        <w:t>British</w:t>
      </w:r>
      <w:r>
        <w:rPr>
          <w:spacing w:val="1"/>
        </w:rPr>
        <w:t> </w:t>
      </w:r>
      <w:r>
        <w:rPr/>
        <w:t>Pharmacopoeia.</w:t>
      </w:r>
      <w:r>
        <w:rPr>
          <w:spacing w:val="1"/>
        </w:rPr>
        <w:t> </w:t>
      </w:r>
      <w:r>
        <w:rPr/>
        <w:t>(1968).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rat</w:t>
      </w:r>
      <w:r>
        <w:rPr>
          <w:spacing w:val="1"/>
        </w:rPr>
        <w:t> </w:t>
      </w:r>
      <w:r>
        <w:rPr/>
        <w:t>uterus</w:t>
      </w:r>
      <w:r>
        <w:rPr>
          <w:spacing w:val="1"/>
        </w:rPr>
        <w:t> </w:t>
      </w:r>
      <w:r>
        <w:rPr/>
        <w:t>method.</w:t>
      </w:r>
      <w:r>
        <w:rPr>
          <w:spacing w:val="1"/>
        </w:rPr>
        <w:t> </w:t>
      </w:r>
      <w:r>
        <w:rPr/>
        <w:t>Appendix</w:t>
      </w:r>
      <w:r>
        <w:rPr>
          <w:spacing w:val="1"/>
        </w:rPr>
        <w:t> </w:t>
      </w:r>
      <w:r>
        <w:rPr/>
        <w:t>XVV.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Pharmaceutical</w:t>
      </w:r>
      <w:r>
        <w:rPr>
          <w:spacing w:val="1"/>
        </w:rPr>
        <w:t> </w:t>
      </w:r>
      <w:r>
        <w:rPr/>
        <w:t>Press,</w:t>
      </w:r>
      <w:r>
        <w:rPr>
          <w:spacing w:val="1"/>
        </w:rPr>
        <w:t> </w:t>
      </w:r>
      <w:r>
        <w:rPr/>
        <w:t>London,</w:t>
      </w:r>
      <w:r>
        <w:rPr>
          <w:spacing w:val="7"/>
        </w:rPr>
        <w:t> </w:t>
      </w:r>
      <w:r>
        <w:rPr/>
        <w:t>p.</w:t>
      </w:r>
      <w:r>
        <w:rPr>
          <w:spacing w:val="2"/>
        </w:rPr>
        <w:t> </w:t>
      </w:r>
      <w:r>
        <w:rPr/>
        <w:t>1342.</w:t>
      </w:r>
    </w:p>
    <w:p>
      <w:pPr>
        <w:pStyle w:val="BodyText"/>
        <w:spacing w:line="487" w:lineRule="auto" w:before="2"/>
        <w:ind w:left="1340" w:right="747" w:hanging="720"/>
        <w:jc w:val="both"/>
      </w:pPr>
      <w:r>
        <w:rPr>
          <w:w w:val="105"/>
        </w:rPr>
        <w:t>Britto, C., Cardoso, M.A., Monteiro Vanni, C.M., Hasslocher </w:t>
      </w:r>
      <w:r>
        <w:rPr>
          <w:w w:val="160"/>
        </w:rPr>
        <w:t>– </w:t>
      </w:r>
      <w:r>
        <w:rPr>
          <w:w w:val="105"/>
        </w:rPr>
        <w:t>Moreno, A.,</w:t>
      </w:r>
      <w:r>
        <w:rPr>
          <w:spacing w:val="1"/>
          <w:w w:val="105"/>
        </w:rPr>
        <w:t> </w:t>
      </w:r>
      <w:r>
        <w:rPr>
          <w:w w:val="105"/>
        </w:rPr>
        <w:t>Xavier, S.S., Oelemann, W., Santoro, A., Pirmex, C., Morel, C. M. and</w:t>
      </w:r>
      <w:r>
        <w:rPr>
          <w:spacing w:val="1"/>
          <w:w w:val="105"/>
        </w:rPr>
        <w:t> </w:t>
      </w:r>
      <w:r>
        <w:rPr>
          <w:w w:val="105"/>
        </w:rPr>
        <w:t>Wincker,</w:t>
      </w:r>
      <w:r>
        <w:rPr>
          <w:spacing w:val="53"/>
          <w:w w:val="105"/>
        </w:rPr>
        <w:t> </w:t>
      </w:r>
      <w:r>
        <w:rPr>
          <w:w w:val="105"/>
        </w:rPr>
        <w:t>P.</w:t>
      </w:r>
      <w:r>
        <w:rPr>
          <w:spacing w:val="53"/>
          <w:w w:val="105"/>
        </w:rPr>
        <w:t> </w:t>
      </w:r>
      <w:r>
        <w:rPr>
          <w:w w:val="105"/>
        </w:rPr>
        <w:t>(1995).</w:t>
      </w:r>
      <w:r>
        <w:rPr>
          <w:spacing w:val="53"/>
          <w:w w:val="105"/>
        </w:rPr>
        <w:t> </w:t>
      </w:r>
      <w:r>
        <w:rPr>
          <w:w w:val="105"/>
        </w:rPr>
        <w:t>Polymerase</w:t>
      </w:r>
      <w:r>
        <w:rPr>
          <w:spacing w:val="53"/>
          <w:w w:val="105"/>
        </w:rPr>
        <w:t> </w:t>
      </w:r>
      <w:r>
        <w:rPr>
          <w:w w:val="105"/>
        </w:rPr>
        <w:t>chain</w:t>
      </w:r>
      <w:r>
        <w:rPr>
          <w:spacing w:val="53"/>
          <w:w w:val="105"/>
        </w:rPr>
        <w:t> </w:t>
      </w:r>
      <w:r>
        <w:rPr>
          <w:w w:val="105"/>
        </w:rPr>
        <w:t>reaction</w:t>
      </w:r>
      <w:r>
        <w:rPr>
          <w:spacing w:val="53"/>
          <w:w w:val="105"/>
        </w:rPr>
        <w:t> </w:t>
      </w:r>
      <w:r>
        <w:rPr>
          <w:w w:val="105"/>
        </w:rPr>
        <w:t>detection</w:t>
      </w:r>
      <w:r>
        <w:rPr>
          <w:spacing w:val="53"/>
          <w:w w:val="105"/>
        </w:rPr>
        <w:t> </w:t>
      </w:r>
      <w:r>
        <w:rPr>
          <w:w w:val="105"/>
        </w:rPr>
        <w:t>of</w:t>
      </w:r>
    </w:p>
    <w:p>
      <w:pPr>
        <w:spacing w:after="0" w:line="487" w:lineRule="auto"/>
        <w:jc w:val="both"/>
        <w:sectPr>
          <w:pgSz w:w="11910" w:h="16840"/>
          <w:pgMar w:header="724" w:footer="0" w:top="1300" w:bottom="280" w:left="1540" w:right="400"/>
        </w:sectPr>
      </w:pPr>
    </w:p>
    <w:p>
      <w:pPr>
        <w:spacing w:line="480" w:lineRule="auto" w:before="118"/>
        <w:ind w:left="1340" w:right="754" w:firstLine="0"/>
        <w:jc w:val="both"/>
        <w:rPr>
          <w:sz w:val="24"/>
        </w:rPr>
      </w:pPr>
      <w:r>
        <w:rPr>
          <w:rFonts w:ascii="Arial" w:hAnsi="Arial"/>
          <w:i/>
          <w:w w:val="105"/>
          <w:sz w:val="24"/>
        </w:rPr>
        <w:t>Trypanomosoma cruzi </w:t>
      </w:r>
      <w:r>
        <w:rPr>
          <w:w w:val="105"/>
          <w:sz w:val="24"/>
        </w:rPr>
        <w:t>in human blood samples as a tool for diagnosis</w:t>
      </w:r>
      <w:r>
        <w:rPr>
          <w:spacing w:val="1"/>
          <w:w w:val="105"/>
          <w:sz w:val="24"/>
        </w:rPr>
        <w:t> </w:t>
      </w:r>
      <w:r>
        <w:rPr>
          <w:spacing w:val="-1"/>
          <w:w w:val="105"/>
          <w:sz w:val="24"/>
        </w:rPr>
        <w:t>and</w:t>
      </w:r>
      <w:r>
        <w:rPr>
          <w:spacing w:val="-8"/>
          <w:w w:val="105"/>
          <w:sz w:val="24"/>
        </w:rPr>
        <w:t> </w:t>
      </w:r>
      <w:r>
        <w:rPr>
          <w:spacing w:val="-1"/>
          <w:w w:val="105"/>
          <w:sz w:val="24"/>
        </w:rPr>
        <w:t>treatment</w:t>
      </w:r>
      <w:r>
        <w:rPr>
          <w:spacing w:val="-7"/>
          <w:w w:val="105"/>
          <w:sz w:val="24"/>
        </w:rPr>
        <w:t> </w:t>
      </w:r>
      <w:r>
        <w:rPr>
          <w:spacing w:val="-1"/>
          <w:w w:val="105"/>
          <w:sz w:val="24"/>
        </w:rPr>
        <w:t>evaluation.</w:t>
      </w:r>
      <w:r>
        <w:rPr>
          <w:spacing w:val="-2"/>
          <w:w w:val="105"/>
          <w:sz w:val="24"/>
        </w:rPr>
        <w:t> </w:t>
      </w:r>
      <w:r>
        <w:rPr>
          <w:rFonts w:ascii="Arial" w:hAnsi="Arial"/>
          <w:i/>
          <w:spacing w:val="-1"/>
          <w:w w:val="105"/>
          <w:sz w:val="24"/>
        </w:rPr>
        <w:t>Parasitology,</w:t>
      </w:r>
      <w:r>
        <w:rPr>
          <w:rFonts w:ascii="Arial" w:hAnsi="Arial"/>
          <w:i/>
          <w:spacing w:val="-11"/>
          <w:w w:val="105"/>
          <w:sz w:val="24"/>
        </w:rPr>
        <w:t> </w:t>
      </w:r>
      <w:r>
        <w:rPr>
          <w:w w:val="105"/>
          <w:sz w:val="24"/>
        </w:rPr>
        <w:t>110:</w:t>
      </w:r>
      <w:r>
        <w:rPr>
          <w:spacing w:val="-8"/>
          <w:w w:val="105"/>
          <w:sz w:val="24"/>
        </w:rPr>
        <w:t> </w:t>
      </w:r>
      <w:r>
        <w:rPr>
          <w:w w:val="105"/>
          <w:sz w:val="24"/>
        </w:rPr>
        <w:t>241</w:t>
      </w:r>
      <w:r>
        <w:rPr>
          <w:spacing w:val="-6"/>
          <w:w w:val="105"/>
          <w:sz w:val="24"/>
        </w:rPr>
        <w:t> </w:t>
      </w:r>
      <w:r>
        <w:rPr>
          <w:w w:val="130"/>
          <w:sz w:val="24"/>
        </w:rPr>
        <w:t>–</w:t>
      </w:r>
      <w:r>
        <w:rPr>
          <w:spacing w:val="-21"/>
          <w:w w:val="130"/>
          <w:sz w:val="24"/>
        </w:rPr>
        <w:t> </w:t>
      </w:r>
      <w:r>
        <w:rPr>
          <w:w w:val="105"/>
          <w:sz w:val="24"/>
        </w:rPr>
        <w:t>247.</w:t>
      </w:r>
    </w:p>
    <w:p>
      <w:pPr>
        <w:pStyle w:val="BodyText"/>
        <w:spacing w:line="484" w:lineRule="auto" w:before="7"/>
        <w:ind w:left="1340" w:right="745" w:hanging="720"/>
        <w:jc w:val="both"/>
      </w:pPr>
      <w:r>
        <w:rPr>
          <w:w w:val="105"/>
        </w:rPr>
        <w:t>Buguet, A., Bisser, S., Josenando, T., Chapotot, F. and Cespuglio, R. (2005).</w:t>
      </w:r>
      <w:r>
        <w:rPr>
          <w:spacing w:val="-64"/>
          <w:w w:val="105"/>
        </w:rPr>
        <w:t> </w:t>
      </w:r>
      <w:r>
        <w:rPr/>
        <w:t>Sleep structure: A new diagnostic tool for stage determination in sleeping</w:t>
      </w:r>
      <w:r>
        <w:rPr>
          <w:spacing w:val="1"/>
        </w:rPr>
        <w:t> </w:t>
      </w:r>
      <w:r>
        <w:rPr>
          <w:spacing w:val="-1"/>
          <w:w w:val="105"/>
        </w:rPr>
        <w:t>sickness.</w:t>
      </w:r>
      <w:r>
        <w:rPr>
          <w:spacing w:val="-2"/>
          <w:w w:val="105"/>
        </w:rPr>
        <w:t> </w:t>
      </w:r>
      <w:r>
        <w:rPr>
          <w:rFonts w:ascii="Arial" w:hAnsi="Arial"/>
          <w:i/>
          <w:w w:val="105"/>
        </w:rPr>
        <w:t>Acta</w:t>
      </w:r>
      <w:r>
        <w:rPr>
          <w:rFonts w:ascii="Arial" w:hAnsi="Arial"/>
          <w:i/>
          <w:spacing w:val="-6"/>
          <w:w w:val="105"/>
        </w:rPr>
        <w:t> </w:t>
      </w:r>
      <w:r>
        <w:rPr>
          <w:rFonts w:ascii="Arial" w:hAnsi="Arial"/>
          <w:i/>
          <w:w w:val="105"/>
        </w:rPr>
        <w:t>Tropica,</w:t>
      </w:r>
      <w:r>
        <w:rPr>
          <w:rFonts w:ascii="Arial" w:hAnsi="Arial"/>
          <w:i/>
          <w:spacing w:val="-5"/>
          <w:w w:val="105"/>
        </w:rPr>
        <w:t> </w:t>
      </w:r>
      <w:r>
        <w:rPr>
          <w:w w:val="105"/>
        </w:rPr>
        <w:t>93</w:t>
      </w:r>
      <w:r>
        <w:rPr>
          <w:spacing w:val="-3"/>
          <w:w w:val="105"/>
        </w:rPr>
        <w:t> </w:t>
      </w:r>
      <w:r>
        <w:rPr>
          <w:w w:val="105"/>
        </w:rPr>
        <w:t>(1):</w:t>
      </w:r>
      <w:r>
        <w:rPr>
          <w:spacing w:val="-4"/>
          <w:w w:val="105"/>
        </w:rPr>
        <w:t> </w:t>
      </w:r>
      <w:r>
        <w:rPr>
          <w:w w:val="105"/>
        </w:rPr>
        <w:t>107</w:t>
      </w:r>
      <w:r>
        <w:rPr>
          <w:spacing w:val="-1"/>
          <w:w w:val="105"/>
        </w:rPr>
        <w:t> </w:t>
      </w:r>
      <w:r>
        <w:rPr>
          <w:w w:val="130"/>
        </w:rPr>
        <w:t>–</w:t>
      </w:r>
      <w:r>
        <w:rPr>
          <w:spacing w:val="-21"/>
          <w:w w:val="130"/>
        </w:rPr>
        <w:t> </w:t>
      </w:r>
      <w:r>
        <w:rPr>
          <w:w w:val="105"/>
        </w:rPr>
        <w:t>117.</w:t>
      </w:r>
    </w:p>
    <w:p>
      <w:pPr>
        <w:pStyle w:val="BodyText"/>
        <w:spacing w:before="1"/>
        <w:ind w:left="620"/>
      </w:pPr>
      <w:r>
        <w:rPr/>
        <w:t>Buguet,</w:t>
      </w:r>
      <w:r>
        <w:rPr>
          <w:spacing w:val="14"/>
        </w:rPr>
        <w:t> </w:t>
      </w:r>
      <w:r>
        <w:rPr/>
        <w:t>A.,</w:t>
      </w:r>
      <w:r>
        <w:rPr>
          <w:spacing w:val="15"/>
        </w:rPr>
        <w:t> </w:t>
      </w:r>
      <w:r>
        <w:rPr/>
        <w:t>Bourdon,</w:t>
      </w:r>
      <w:r>
        <w:rPr>
          <w:spacing w:val="14"/>
        </w:rPr>
        <w:t> </w:t>
      </w:r>
      <w:r>
        <w:rPr/>
        <w:t>L.,</w:t>
      </w:r>
      <w:r>
        <w:rPr>
          <w:spacing w:val="13"/>
        </w:rPr>
        <w:t> </w:t>
      </w:r>
      <w:r>
        <w:rPr/>
        <w:t>Bisser,</w:t>
      </w:r>
      <w:r>
        <w:rPr>
          <w:spacing w:val="16"/>
        </w:rPr>
        <w:t> </w:t>
      </w:r>
      <w:r>
        <w:rPr/>
        <w:t>S.,</w:t>
      </w:r>
      <w:r>
        <w:rPr>
          <w:spacing w:val="17"/>
        </w:rPr>
        <w:t> </w:t>
      </w:r>
      <w:r>
        <w:rPr/>
        <w:t>Chapotot,</w:t>
      </w:r>
      <w:r>
        <w:rPr>
          <w:spacing w:val="17"/>
        </w:rPr>
        <w:t> </w:t>
      </w:r>
      <w:r>
        <w:rPr/>
        <w:t>F.,</w:t>
      </w:r>
      <w:r>
        <w:rPr>
          <w:spacing w:val="13"/>
        </w:rPr>
        <w:t> </w:t>
      </w:r>
      <w:r>
        <w:rPr/>
        <w:t>Radomski,</w:t>
      </w:r>
      <w:r>
        <w:rPr>
          <w:spacing w:val="14"/>
        </w:rPr>
        <w:t> </w:t>
      </w:r>
      <w:r>
        <w:rPr/>
        <w:t>M.</w:t>
      </w:r>
      <w:r>
        <w:rPr>
          <w:spacing w:val="9"/>
        </w:rPr>
        <w:t> </w:t>
      </w:r>
      <w:r>
        <w:rPr/>
        <w:t>W.</w:t>
      </w:r>
      <w:r>
        <w:rPr>
          <w:spacing w:val="12"/>
        </w:rPr>
        <w:t> </w:t>
      </w:r>
      <w:r>
        <w:rPr/>
        <w:t>and</w:t>
      </w:r>
      <w:r>
        <w:rPr>
          <w:spacing w:val="16"/>
        </w:rPr>
        <w:t> </w:t>
      </w:r>
      <w:r>
        <w:rPr/>
        <w:t>Dumas,</w:t>
      </w:r>
    </w:p>
    <w:p>
      <w:pPr>
        <w:pStyle w:val="BodyText"/>
        <w:spacing w:before="9"/>
      </w:pPr>
    </w:p>
    <w:p>
      <w:pPr>
        <w:pStyle w:val="BodyText"/>
        <w:ind w:left="1340"/>
      </w:pPr>
      <w:r>
        <w:rPr/>
        <w:t>M.</w:t>
      </w:r>
      <w:r>
        <w:rPr>
          <w:spacing w:val="80"/>
        </w:rPr>
        <w:t> </w:t>
      </w:r>
      <w:r>
        <w:rPr/>
        <w:t>(2003).</w:t>
      </w:r>
      <w:r>
        <w:rPr>
          <w:spacing w:val="80"/>
        </w:rPr>
        <w:t> </w:t>
      </w:r>
      <w:r>
        <w:rPr/>
        <w:t>Sleeping</w:t>
      </w:r>
      <w:r>
        <w:rPr>
          <w:spacing w:val="79"/>
        </w:rPr>
        <w:t> </w:t>
      </w:r>
      <w:r>
        <w:rPr/>
        <w:t>Sickness:</w:t>
      </w:r>
      <w:r>
        <w:rPr>
          <w:spacing w:val="81"/>
        </w:rPr>
        <w:t> </w:t>
      </w:r>
      <w:r>
        <w:rPr/>
        <w:t>a</w:t>
      </w:r>
      <w:r>
        <w:rPr>
          <w:spacing w:val="80"/>
        </w:rPr>
        <w:t> </w:t>
      </w:r>
      <w:r>
        <w:rPr/>
        <w:t>major</w:t>
      </w:r>
      <w:r>
        <w:rPr>
          <w:spacing w:val="80"/>
        </w:rPr>
        <w:t> </w:t>
      </w:r>
      <w:r>
        <w:rPr/>
        <w:t>disorder</w:t>
      </w:r>
      <w:r>
        <w:rPr>
          <w:spacing w:val="79"/>
        </w:rPr>
        <w:t> </w:t>
      </w:r>
      <w:r>
        <w:rPr/>
        <w:t>of</w:t>
      </w:r>
      <w:r>
        <w:rPr>
          <w:spacing w:val="83"/>
        </w:rPr>
        <w:t> </w:t>
      </w:r>
      <w:r>
        <w:rPr/>
        <w:t>circadian</w:t>
      </w:r>
      <w:r>
        <w:rPr>
          <w:spacing w:val="80"/>
        </w:rPr>
        <w:t> </w:t>
      </w:r>
      <w:r>
        <w:rPr/>
        <w:t>rhythm.</w:t>
      </w:r>
    </w:p>
    <w:p>
      <w:pPr>
        <w:pStyle w:val="BodyText"/>
        <w:spacing w:before="3"/>
      </w:pPr>
    </w:p>
    <w:p>
      <w:pPr>
        <w:spacing w:before="0"/>
        <w:ind w:left="1340" w:right="0" w:firstLine="0"/>
        <w:jc w:val="both"/>
        <w:rPr>
          <w:sz w:val="24"/>
        </w:rPr>
      </w:pPr>
      <w:r>
        <w:rPr>
          <w:rFonts w:ascii="Arial" w:hAnsi="Arial"/>
          <w:i/>
          <w:sz w:val="24"/>
        </w:rPr>
        <w:t>Bulletin</w:t>
      </w:r>
      <w:r>
        <w:rPr>
          <w:rFonts w:ascii="Arial" w:hAnsi="Arial"/>
          <w:i/>
          <w:spacing w:val="-4"/>
          <w:sz w:val="24"/>
        </w:rPr>
        <w:t> </w:t>
      </w:r>
      <w:r>
        <w:rPr>
          <w:rFonts w:ascii="Arial" w:hAnsi="Arial"/>
          <w:i/>
          <w:sz w:val="24"/>
        </w:rPr>
        <w:t>de</w:t>
      </w:r>
      <w:r>
        <w:rPr>
          <w:rFonts w:ascii="Arial" w:hAnsi="Arial"/>
          <w:i/>
          <w:spacing w:val="-2"/>
          <w:sz w:val="24"/>
        </w:rPr>
        <w:t> </w:t>
      </w:r>
      <w:r>
        <w:rPr>
          <w:rFonts w:ascii="Arial" w:hAnsi="Arial"/>
          <w:i/>
          <w:sz w:val="24"/>
        </w:rPr>
        <w:t>la Societé</w:t>
      </w:r>
      <w:r>
        <w:rPr>
          <w:rFonts w:ascii="Arial" w:hAnsi="Arial"/>
          <w:i/>
          <w:spacing w:val="-3"/>
          <w:sz w:val="24"/>
        </w:rPr>
        <w:t> </w:t>
      </w:r>
      <w:r>
        <w:rPr>
          <w:rFonts w:ascii="Arial" w:hAnsi="Arial"/>
          <w:i/>
          <w:sz w:val="24"/>
        </w:rPr>
        <w:t>de</w:t>
      </w:r>
      <w:r>
        <w:rPr>
          <w:rFonts w:ascii="Arial" w:hAnsi="Arial"/>
          <w:i/>
          <w:spacing w:val="-2"/>
          <w:sz w:val="24"/>
        </w:rPr>
        <w:t> </w:t>
      </w:r>
      <w:r>
        <w:rPr>
          <w:rFonts w:ascii="Arial" w:hAnsi="Arial"/>
          <w:i/>
          <w:sz w:val="24"/>
        </w:rPr>
        <w:t>Pathologie</w:t>
      </w:r>
      <w:r>
        <w:rPr>
          <w:rFonts w:ascii="Arial" w:hAnsi="Arial"/>
          <w:i/>
          <w:spacing w:val="-1"/>
          <w:sz w:val="24"/>
        </w:rPr>
        <w:t> </w:t>
      </w:r>
      <w:r>
        <w:rPr>
          <w:rFonts w:ascii="Arial" w:hAnsi="Arial"/>
          <w:i/>
          <w:sz w:val="24"/>
        </w:rPr>
        <w:t>Exotique,</w:t>
      </w:r>
      <w:r>
        <w:rPr>
          <w:rFonts w:ascii="Arial" w:hAnsi="Arial"/>
          <w:i/>
          <w:spacing w:val="-1"/>
          <w:sz w:val="24"/>
        </w:rPr>
        <w:t> </w:t>
      </w:r>
      <w:r>
        <w:rPr>
          <w:sz w:val="24"/>
        </w:rPr>
        <w:t>95(5):</w:t>
      </w:r>
      <w:r>
        <w:rPr>
          <w:spacing w:val="-1"/>
          <w:sz w:val="24"/>
        </w:rPr>
        <w:t> </w:t>
      </w:r>
      <w:r>
        <w:rPr>
          <w:sz w:val="24"/>
        </w:rPr>
        <w:t>537.</w:t>
      </w:r>
    </w:p>
    <w:p>
      <w:pPr>
        <w:pStyle w:val="BodyText"/>
        <w:spacing w:before="10"/>
      </w:pPr>
    </w:p>
    <w:p>
      <w:pPr>
        <w:spacing w:line="482" w:lineRule="auto" w:before="0"/>
        <w:ind w:left="1340" w:right="757" w:hanging="720"/>
        <w:jc w:val="both"/>
        <w:rPr>
          <w:sz w:val="24"/>
        </w:rPr>
      </w:pPr>
      <w:r>
        <w:rPr>
          <w:sz w:val="24"/>
        </w:rPr>
        <w:t>Bulbring, E. (1946). Observations on the isolated phrenic nerve diaphragm of the</w:t>
      </w:r>
      <w:r>
        <w:rPr>
          <w:spacing w:val="-61"/>
          <w:sz w:val="24"/>
        </w:rPr>
        <w:t> </w:t>
      </w:r>
      <w:r>
        <w:rPr>
          <w:w w:val="105"/>
          <w:sz w:val="24"/>
        </w:rPr>
        <w:t>rat.</w:t>
      </w:r>
      <w:r>
        <w:rPr>
          <w:spacing w:val="-3"/>
          <w:w w:val="105"/>
          <w:sz w:val="24"/>
        </w:rPr>
        <w:t> </w:t>
      </w:r>
      <w:r>
        <w:rPr>
          <w:rFonts w:ascii="Arial" w:hAnsi="Arial"/>
          <w:i/>
          <w:w w:val="105"/>
          <w:sz w:val="24"/>
        </w:rPr>
        <w:t>British</w:t>
      </w:r>
      <w:r>
        <w:rPr>
          <w:rFonts w:ascii="Arial" w:hAnsi="Arial"/>
          <w:i/>
          <w:spacing w:val="-7"/>
          <w:w w:val="105"/>
          <w:sz w:val="24"/>
        </w:rPr>
        <w:t> </w:t>
      </w:r>
      <w:r>
        <w:rPr>
          <w:rFonts w:ascii="Arial" w:hAnsi="Arial"/>
          <w:i/>
          <w:w w:val="105"/>
          <w:sz w:val="24"/>
        </w:rPr>
        <w:t>Journal</w:t>
      </w:r>
      <w:r>
        <w:rPr>
          <w:rFonts w:ascii="Arial" w:hAnsi="Arial"/>
          <w:i/>
          <w:spacing w:val="-10"/>
          <w:w w:val="105"/>
          <w:sz w:val="24"/>
        </w:rPr>
        <w:t> </w:t>
      </w:r>
      <w:r>
        <w:rPr>
          <w:rFonts w:ascii="Arial" w:hAnsi="Arial"/>
          <w:i/>
          <w:w w:val="105"/>
          <w:sz w:val="24"/>
        </w:rPr>
        <w:t>of</w:t>
      </w:r>
      <w:r>
        <w:rPr>
          <w:rFonts w:ascii="Arial" w:hAnsi="Arial"/>
          <w:i/>
          <w:spacing w:val="-7"/>
          <w:w w:val="105"/>
          <w:sz w:val="24"/>
        </w:rPr>
        <w:t> </w:t>
      </w:r>
      <w:r>
        <w:rPr>
          <w:rFonts w:ascii="Arial" w:hAnsi="Arial"/>
          <w:i/>
          <w:w w:val="105"/>
          <w:sz w:val="24"/>
        </w:rPr>
        <w:t>Pharmacology,</w:t>
      </w:r>
      <w:r>
        <w:rPr>
          <w:rFonts w:ascii="Arial" w:hAnsi="Arial"/>
          <w:i/>
          <w:spacing w:val="-4"/>
          <w:w w:val="105"/>
          <w:sz w:val="24"/>
        </w:rPr>
        <w:t> </w:t>
      </w:r>
      <w:r>
        <w:rPr>
          <w:w w:val="105"/>
          <w:sz w:val="24"/>
        </w:rPr>
        <w:t>1:</w:t>
      </w:r>
      <w:r>
        <w:rPr>
          <w:spacing w:val="-5"/>
          <w:w w:val="105"/>
          <w:sz w:val="24"/>
        </w:rPr>
        <w:t> </w:t>
      </w:r>
      <w:r>
        <w:rPr>
          <w:w w:val="105"/>
          <w:sz w:val="24"/>
        </w:rPr>
        <w:t>38</w:t>
      </w:r>
      <w:r>
        <w:rPr>
          <w:spacing w:val="-5"/>
          <w:w w:val="105"/>
          <w:sz w:val="24"/>
        </w:rPr>
        <w:t> </w:t>
      </w:r>
      <w:r>
        <w:rPr>
          <w:w w:val="125"/>
          <w:sz w:val="24"/>
        </w:rPr>
        <w:t>–</w:t>
      </w:r>
      <w:r>
        <w:rPr>
          <w:spacing w:val="-19"/>
          <w:w w:val="125"/>
          <w:sz w:val="24"/>
        </w:rPr>
        <w:t> </w:t>
      </w:r>
      <w:r>
        <w:rPr>
          <w:w w:val="105"/>
          <w:sz w:val="24"/>
        </w:rPr>
        <w:t>61.</w:t>
      </w:r>
    </w:p>
    <w:p>
      <w:pPr>
        <w:spacing w:line="480" w:lineRule="auto" w:before="0"/>
        <w:ind w:left="1340" w:right="747" w:hanging="720"/>
        <w:jc w:val="both"/>
        <w:rPr>
          <w:sz w:val="24"/>
        </w:rPr>
      </w:pPr>
      <w:r>
        <w:rPr>
          <w:sz w:val="24"/>
        </w:rPr>
        <w:t>Bungener, W. and Mehlitz, D. (1976). Experimental </w:t>
      </w:r>
      <w:r>
        <w:rPr>
          <w:rFonts w:ascii="Arial" w:hAnsi="Arial"/>
          <w:i/>
          <w:sz w:val="24"/>
        </w:rPr>
        <w:t>Trypanosoma </w:t>
      </w:r>
      <w:r>
        <w:rPr>
          <w:sz w:val="24"/>
        </w:rPr>
        <w:t>infections in</w:t>
      </w:r>
      <w:r>
        <w:rPr>
          <w:spacing w:val="1"/>
          <w:sz w:val="24"/>
        </w:rPr>
        <w:t> </w:t>
      </w:r>
      <w:r>
        <w:rPr>
          <w:sz w:val="24"/>
        </w:rPr>
        <w:t>Cameroon</w:t>
      </w:r>
      <w:r>
        <w:rPr>
          <w:spacing w:val="1"/>
          <w:sz w:val="24"/>
        </w:rPr>
        <w:t> </w:t>
      </w:r>
      <w:r>
        <w:rPr>
          <w:sz w:val="24"/>
        </w:rPr>
        <w:t>Dwarf</w:t>
      </w:r>
      <w:r>
        <w:rPr>
          <w:spacing w:val="1"/>
          <w:sz w:val="24"/>
        </w:rPr>
        <w:t> </w:t>
      </w:r>
      <w:r>
        <w:rPr>
          <w:sz w:val="24"/>
        </w:rPr>
        <w:t>goats:</w:t>
      </w:r>
      <w:r>
        <w:rPr>
          <w:spacing w:val="1"/>
          <w:sz w:val="24"/>
        </w:rPr>
        <w:t> </w:t>
      </w:r>
      <w:r>
        <w:rPr>
          <w:sz w:val="24"/>
        </w:rPr>
        <w:t>histological</w:t>
      </w:r>
      <w:r>
        <w:rPr>
          <w:spacing w:val="1"/>
          <w:sz w:val="24"/>
        </w:rPr>
        <w:t> </w:t>
      </w:r>
      <w:r>
        <w:rPr>
          <w:sz w:val="24"/>
        </w:rPr>
        <w:t>observations.</w:t>
      </w:r>
      <w:r>
        <w:rPr>
          <w:spacing w:val="1"/>
          <w:sz w:val="24"/>
        </w:rPr>
        <w:t> </w:t>
      </w:r>
      <w:r>
        <w:rPr>
          <w:rFonts w:ascii="Arial" w:hAnsi="Arial"/>
          <w:i/>
          <w:sz w:val="24"/>
        </w:rPr>
        <w:t>Tropenmedizin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und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w w:val="105"/>
          <w:sz w:val="24"/>
        </w:rPr>
        <w:t>Parasitologie</w:t>
      </w:r>
      <w:r>
        <w:rPr>
          <w:w w:val="105"/>
          <w:sz w:val="24"/>
        </w:rPr>
        <w:t>,</w:t>
      </w:r>
      <w:r>
        <w:rPr>
          <w:spacing w:val="-4"/>
          <w:w w:val="105"/>
          <w:sz w:val="24"/>
        </w:rPr>
        <w:t> </w:t>
      </w:r>
      <w:r>
        <w:rPr>
          <w:w w:val="105"/>
          <w:sz w:val="24"/>
        </w:rPr>
        <w:t>27:</w:t>
      </w:r>
      <w:r>
        <w:rPr>
          <w:spacing w:val="-3"/>
          <w:w w:val="105"/>
          <w:sz w:val="24"/>
        </w:rPr>
        <w:t> </w:t>
      </w:r>
      <w:r>
        <w:rPr>
          <w:w w:val="105"/>
          <w:sz w:val="24"/>
        </w:rPr>
        <w:t>405</w:t>
      </w:r>
      <w:r>
        <w:rPr>
          <w:spacing w:val="-3"/>
          <w:w w:val="105"/>
          <w:sz w:val="24"/>
        </w:rPr>
        <w:t> </w:t>
      </w:r>
      <w:r>
        <w:rPr>
          <w:w w:val="135"/>
          <w:sz w:val="24"/>
        </w:rPr>
        <w:t>–</w:t>
      </w:r>
      <w:r>
        <w:rPr>
          <w:spacing w:val="-19"/>
          <w:w w:val="135"/>
          <w:sz w:val="24"/>
        </w:rPr>
        <w:t> </w:t>
      </w:r>
      <w:r>
        <w:rPr>
          <w:w w:val="105"/>
          <w:sz w:val="24"/>
        </w:rPr>
        <w:t>410.</w:t>
      </w:r>
    </w:p>
    <w:p>
      <w:pPr>
        <w:pStyle w:val="BodyText"/>
        <w:spacing w:line="482" w:lineRule="auto" w:before="4"/>
        <w:ind w:left="1340" w:right="746" w:hanging="720"/>
        <w:jc w:val="both"/>
      </w:pPr>
      <w:r>
        <w:rPr>
          <w:w w:val="105"/>
        </w:rPr>
        <w:t>Burchmore,</w:t>
      </w:r>
      <w:r>
        <w:rPr>
          <w:spacing w:val="-13"/>
          <w:w w:val="105"/>
        </w:rPr>
        <w:t> </w:t>
      </w:r>
      <w:r>
        <w:rPr>
          <w:w w:val="105"/>
        </w:rPr>
        <w:t>R.</w:t>
      </w:r>
      <w:r>
        <w:rPr>
          <w:spacing w:val="-12"/>
          <w:w w:val="105"/>
        </w:rPr>
        <w:t> </w:t>
      </w:r>
      <w:r>
        <w:rPr>
          <w:w w:val="105"/>
        </w:rPr>
        <w:t>J.</w:t>
      </w:r>
      <w:r>
        <w:rPr>
          <w:spacing w:val="-12"/>
          <w:w w:val="105"/>
        </w:rPr>
        <w:t> </w:t>
      </w:r>
      <w:r>
        <w:rPr>
          <w:w w:val="105"/>
        </w:rPr>
        <w:t>S.,</w:t>
      </w:r>
      <w:r>
        <w:rPr>
          <w:spacing w:val="-14"/>
          <w:w w:val="105"/>
        </w:rPr>
        <w:t> </w:t>
      </w:r>
      <w:r>
        <w:rPr>
          <w:w w:val="105"/>
        </w:rPr>
        <w:t>Ogbunude,</w:t>
      </w:r>
      <w:r>
        <w:rPr>
          <w:spacing w:val="-13"/>
          <w:w w:val="105"/>
        </w:rPr>
        <w:t> </w:t>
      </w:r>
      <w:r>
        <w:rPr>
          <w:w w:val="105"/>
        </w:rPr>
        <w:t>P.</w:t>
      </w:r>
      <w:r>
        <w:rPr>
          <w:spacing w:val="-12"/>
          <w:w w:val="105"/>
        </w:rPr>
        <w:t> </w:t>
      </w:r>
      <w:r>
        <w:rPr>
          <w:w w:val="105"/>
        </w:rPr>
        <w:t>O.</w:t>
      </w:r>
      <w:r>
        <w:rPr>
          <w:spacing w:val="-12"/>
          <w:w w:val="105"/>
        </w:rPr>
        <w:t> </w:t>
      </w:r>
      <w:r>
        <w:rPr>
          <w:w w:val="105"/>
        </w:rPr>
        <w:t>J.,</w:t>
      </w:r>
      <w:r>
        <w:rPr>
          <w:spacing w:val="-12"/>
          <w:w w:val="105"/>
        </w:rPr>
        <w:t> </w:t>
      </w:r>
      <w:r>
        <w:rPr>
          <w:w w:val="105"/>
        </w:rPr>
        <w:t>Enanga,</w:t>
      </w:r>
      <w:r>
        <w:rPr>
          <w:spacing w:val="-12"/>
          <w:w w:val="105"/>
        </w:rPr>
        <w:t> </w:t>
      </w:r>
      <w:r>
        <w:rPr>
          <w:w w:val="105"/>
        </w:rPr>
        <w:t>B.</w:t>
      </w:r>
      <w:r>
        <w:rPr>
          <w:spacing w:val="-12"/>
          <w:w w:val="105"/>
        </w:rPr>
        <w:t> </w:t>
      </w:r>
      <w:r>
        <w:rPr>
          <w:w w:val="105"/>
        </w:rPr>
        <w:t>and</w:t>
      </w:r>
      <w:r>
        <w:rPr>
          <w:spacing w:val="-12"/>
          <w:w w:val="105"/>
        </w:rPr>
        <w:t> </w:t>
      </w:r>
      <w:r>
        <w:rPr>
          <w:w w:val="105"/>
        </w:rPr>
        <w:t>Barrett,</w:t>
      </w:r>
      <w:r>
        <w:rPr>
          <w:spacing w:val="-13"/>
          <w:w w:val="105"/>
        </w:rPr>
        <w:t> </w:t>
      </w:r>
      <w:r>
        <w:rPr>
          <w:w w:val="105"/>
        </w:rPr>
        <w:t>M.</w:t>
      </w:r>
      <w:r>
        <w:rPr>
          <w:spacing w:val="-13"/>
          <w:w w:val="105"/>
        </w:rPr>
        <w:t> </w:t>
      </w:r>
      <w:r>
        <w:rPr>
          <w:w w:val="105"/>
        </w:rPr>
        <w:t>P.</w:t>
      </w:r>
      <w:r>
        <w:rPr>
          <w:spacing w:val="-12"/>
          <w:w w:val="105"/>
        </w:rPr>
        <w:t> </w:t>
      </w:r>
      <w:r>
        <w:rPr>
          <w:w w:val="105"/>
        </w:rPr>
        <w:t>(2002).</w:t>
      </w:r>
      <w:r>
        <w:rPr>
          <w:spacing w:val="-64"/>
          <w:w w:val="105"/>
        </w:rPr>
        <w:t> </w:t>
      </w:r>
      <w:r>
        <w:rPr>
          <w:w w:val="105"/>
        </w:rPr>
        <w:t>Chemotherapy of human African trypanosomiasis (Review). </w:t>
      </w:r>
      <w:r>
        <w:rPr>
          <w:rFonts w:ascii="Arial" w:hAnsi="Arial"/>
          <w:i/>
          <w:w w:val="105"/>
        </w:rPr>
        <w:t>Current</w:t>
      </w:r>
      <w:r>
        <w:rPr>
          <w:rFonts w:ascii="Arial" w:hAnsi="Arial"/>
          <w:i/>
          <w:spacing w:val="1"/>
          <w:w w:val="105"/>
        </w:rPr>
        <w:t> </w:t>
      </w:r>
      <w:r>
        <w:rPr>
          <w:rFonts w:ascii="Arial" w:hAnsi="Arial"/>
          <w:i/>
          <w:w w:val="105"/>
        </w:rPr>
        <w:t>Pharmaceutical</w:t>
      </w:r>
      <w:r>
        <w:rPr>
          <w:rFonts w:ascii="Arial" w:hAnsi="Arial"/>
          <w:i/>
          <w:spacing w:val="-6"/>
          <w:w w:val="105"/>
        </w:rPr>
        <w:t> </w:t>
      </w:r>
      <w:r>
        <w:rPr>
          <w:rFonts w:ascii="Arial" w:hAnsi="Arial"/>
          <w:i/>
          <w:w w:val="105"/>
        </w:rPr>
        <w:t>Design,</w:t>
      </w:r>
      <w:r>
        <w:rPr>
          <w:rFonts w:ascii="Arial" w:hAnsi="Arial"/>
          <w:i/>
          <w:spacing w:val="-5"/>
          <w:w w:val="105"/>
        </w:rPr>
        <w:t> </w:t>
      </w:r>
      <w:r>
        <w:rPr>
          <w:w w:val="105"/>
        </w:rPr>
        <w:t>8</w:t>
      </w:r>
      <w:r>
        <w:rPr>
          <w:spacing w:val="-3"/>
          <w:w w:val="105"/>
        </w:rPr>
        <w:t> </w:t>
      </w:r>
      <w:r>
        <w:rPr>
          <w:w w:val="105"/>
        </w:rPr>
        <w:t>(4):</w:t>
      </w:r>
      <w:r>
        <w:rPr>
          <w:spacing w:val="-5"/>
          <w:w w:val="105"/>
        </w:rPr>
        <w:t> </w:t>
      </w:r>
      <w:r>
        <w:rPr>
          <w:w w:val="105"/>
        </w:rPr>
        <w:t>257</w:t>
      </w:r>
      <w:r>
        <w:rPr>
          <w:spacing w:val="-1"/>
          <w:w w:val="105"/>
        </w:rPr>
        <w:t> </w:t>
      </w:r>
      <w:r>
        <w:rPr>
          <w:w w:val="130"/>
        </w:rPr>
        <w:t>–</w:t>
      </w:r>
      <w:r>
        <w:rPr>
          <w:spacing w:val="-21"/>
          <w:w w:val="130"/>
        </w:rPr>
        <w:t> </w:t>
      </w:r>
      <w:r>
        <w:rPr>
          <w:w w:val="105"/>
        </w:rPr>
        <w:t>267.</w:t>
      </w:r>
    </w:p>
    <w:p>
      <w:pPr>
        <w:pStyle w:val="BodyText"/>
        <w:spacing w:before="1"/>
        <w:ind w:left="620"/>
      </w:pPr>
      <w:r>
        <w:rPr/>
        <w:t>Burudi, E.</w:t>
      </w:r>
      <w:r>
        <w:rPr>
          <w:spacing w:val="2"/>
        </w:rPr>
        <w:t> </w:t>
      </w:r>
      <w:r>
        <w:rPr/>
        <w:t>M.</w:t>
      </w:r>
      <w:r>
        <w:rPr>
          <w:spacing w:val="1"/>
        </w:rPr>
        <w:t> </w:t>
      </w:r>
      <w:r>
        <w:rPr/>
        <w:t>F.,</w:t>
      </w:r>
      <w:r>
        <w:rPr>
          <w:spacing w:val="2"/>
        </w:rPr>
        <w:t> </w:t>
      </w:r>
      <w:r>
        <w:rPr/>
        <w:t>Peregrine,</w:t>
      </w:r>
      <w:r>
        <w:rPr>
          <w:spacing w:val="2"/>
        </w:rPr>
        <w:t> </w:t>
      </w:r>
      <w:r>
        <w:rPr/>
        <w:t>A.</w:t>
      </w:r>
      <w:r>
        <w:rPr>
          <w:spacing w:val="1"/>
        </w:rPr>
        <w:t> </w:t>
      </w:r>
      <w:r>
        <w:rPr/>
        <w:t>S.,</w:t>
      </w:r>
      <w:r>
        <w:rPr>
          <w:spacing w:val="2"/>
        </w:rPr>
        <w:t> </w:t>
      </w:r>
      <w:r>
        <w:rPr/>
        <w:t>Majiwa,</w:t>
      </w:r>
      <w:r>
        <w:rPr>
          <w:spacing w:val="2"/>
        </w:rPr>
        <w:t> </w:t>
      </w:r>
      <w:r>
        <w:rPr/>
        <w:t>P.</w:t>
      </w:r>
      <w:r>
        <w:rPr>
          <w:spacing w:val="1"/>
        </w:rPr>
        <w:t> </w:t>
      </w:r>
      <w:r>
        <w:rPr/>
        <w:t>A.</w:t>
      </w:r>
      <w:r>
        <w:rPr>
          <w:spacing w:val="2"/>
        </w:rPr>
        <w:t> </w:t>
      </w:r>
      <w:r>
        <w:rPr/>
        <w:t>O.,</w:t>
      </w:r>
      <w:r>
        <w:rPr>
          <w:spacing w:val="1"/>
        </w:rPr>
        <w:t> </w:t>
      </w:r>
      <w:r>
        <w:rPr/>
        <w:t>Mbiuki,</w:t>
      </w:r>
      <w:r>
        <w:rPr>
          <w:spacing w:val="2"/>
        </w:rPr>
        <w:t> </w:t>
      </w:r>
      <w:r>
        <w:rPr/>
        <w:t>S.</w:t>
      </w:r>
      <w:r>
        <w:rPr>
          <w:spacing w:val="2"/>
        </w:rPr>
        <w:t> </w:t>
      </w:r>
      <w:r>
        <w:rPr/>
        <w:t>M.</w:t>
      </w:r>
      <w:r>
        <w:rPr>
          <w:spacing w:val="1"/>
        </w:rPr>
        <w:t> </w:t>
      </w:r>
      <w:r>
        <w:rPr/>
        <w:t>and</w:t>
      </w:r>
      <w:r>
        <w:rPr>
          <w:spacing w:val="2"/>
        </w:rPr>
        <w:t> </w:t>
      </w:r>
      <w:r>
        <w:rPr/>
        <w:t>Murphy,</w:t>
      </w:r>
      <w:r>
        <w:rPr>
          <w:spacing w:val="2"/>
        </w:rPr>
        <w:t> </w:t>
      </w:r>
      <w:r>
        <w:rPr/>
        <w:t>N.</w:t>
      </w:r>
    </w:p>
    <w:p>
      <w:pPr>
        <w:pStyle w:val="BodyText"/>
        <w:spacing w:before="2"/>
      </w:pPr>
    </w:p>
    <w:p>
      <w:pPr>
        <w:spacing w:before="0"/>
        <w:ind w:left="1340" w:right="0" w:firstLine="0"/>
        <w:jc w:val="left"/>
        <w:rPr>
          <w:sz w:val="24"/>
        </w:rPr>
      </w:pPr>
      <w:r>
        <w:rPr>
          <w:sz w:val="24"/>
        </w:rPr>
        <w:t>B.</w:t>
      </w:r>
      <w:r>
        <w:rPr>
          <w:spacing w:val="1"/>
          <w:sz w:val="24"/>
        </w:rPr>
        <w:t> </w:t>
      </w:r>
      <w:r>
        <w:rPr>
          <w:sz w:val="24"/>
        </w:rPr>
        <w:t>(1994).</w:t>
      </w:r>
      <w:r>
        <w:rPr>
          <w:spacing w:val="1"/>
          <w:sz w:val="24"/>
        </w:rPr>
        <w:t> </w:t>
      </w:r>
      <w:r>
        <w:rPr>
          <w:rFonts w:ascii="Arial"/>
          <w:i/>
          <w:sz w:val="24"/>
        </w:rPr>
        <w:t>Annals</w:t>
      </w:r>
      <w:r>
        <w:rPr>
          <w:rFonts w:ascii="Arial"/>
          <w:i/>
          <w:spacing w:val="-1"/>
          <w:sz w:val="24"/>
        </w:rPr>
        <w:t> </w:t>
      </w:r>
      <w:r>
        <w:rPr>
          <w:rFonts w:ascii="Arial"/>
          <w:i/>
          <w:sz w:val="24"/>
        </w:rPr>
        <w:t>of</w:t>
      </w:r>
      <w:r>
        <w:rPr>
          <w:rFonts w:ascii="Arial"/>
          <w:i/>
          <w:spacing w:val="-1"/>
          <w:sz w:val="24"/>
        </w:rPr>
        <w:t> </w:t>
      </w:r>
      <w:r>
        <w:rPr>
          <w:rFonts w:ascii="Arial"/>
          <w:i/>
          <w:sz w:val="24"/>
        </w:rPr>
        <w:t>Tropical</w:t>
      </w:r>
      <w:r>
        <w:rPr>
          <w:rFonts w:ascii="Arial"/>
          <w:i/>
          <w:spacing w:val="-1"/>
          <w:sz w:val="24"/>
        </w:rPr>
        <w:t> </w:t>
      </w:r>
      <w:r>
        <w:rPr>
          <w:rFonts w:ascii="Arial"/>
          <w:i/>
          <w:sz w:val="24"/>
        </w:rPr>
        <w:t>Medicine</w:t>
      </w:r>
      <w:r>
        <w:rPr>
          <w:rFonts w:ascii="Arial"/>
          <w:i/>
          <w:spacing w:val="-2"/>
          <w:sz w:val="24"/>
        </w:rPr>
        <w:t> </w:t>
      </w:r>
      <w:r>
        <w:rPr>
          <w:rFonts w:ascii="Arial"/>
          <w:i/>
          <w:sz w:val="24"/>
        </w:rPr>
        <w:t>and</w:t>
      </w:r>
      <w:r>
        <w:rPr>
          <w:rFonts w:ascii="Arial"/>
          <w:i/>
          <w:spacing w:val="-3"/>
          <w:sz w:val="24"/>
        </w:rPr>
        <w:t> </w:t>
      </w:r>
      <w:r>
        <w:rPr>
          <w:rFonts w:ascii="Arial"/>
          <w:i/>
          <w:sz w:val="24"/>
        </w:rPr>
        <w:t>Parasitology,</w:t>
      </w:r>
      <w:r>
        <w:rPr>
          <w:rFonts w:ascii="Arial"/>
          <w:i/>
          <w:spacing w:val="2"/>
          <w:sz w:val="24"/>
        </w:rPr>
        <w:t> </w:t>
      </w:r>
      <w:r>
        <w:rPr>
          <w:sz w:val="24"/>
        </w:rPr>
        <w:t>88:</w:t>
      </w:r>
      <w:r>
        <w:rPr>
          <w:spacing w:val="-1"/>
          <w:sz w:val="24"/>
        </w:rPr>
        <w:t> </w:t>
      </w:r>
      <w:r>
        <w:rPr>
          <w:sz w:val="24"/>
        </w:rPr>
        <w:t>595</w:t>
      </w:r>
      <w:r>
        <w:rPr>
          <w:spacing w:val="1"/>
          <w:sz w:val="24"/>
        </w:rPr>
        <w:t> </w:t>
      </w:r>
      <w:r>
        <w:rPr>
          <w:sz w:val="24"/>
        </w:rPr>
        <w:t>- 606.</w:t>
      </w:r>
    </w:p>
    <w:p>
      <w:pPr>
        <w:pStyle w:val="BodyText"/>
        <w:spacing w:before="11"/>
      </w:pPr>
    </w:p>
    <w:p>
      <w:pPr>
        <w:pStyle w:val="BodyText"/>
        <w:ind w:left="620"/>
      </w:pPr>
      <w:r>
        <w:rPr/>
        <w:t>Camacho,</w:t>
      </w:r>
      <w:r>
        <w:rPr>
          <w:spacing w:val="4"/>
        </w:rPr>
        <w:t> </w:t>
      </w:r>
      <w:r>
        <w:rPr/>
        <w:t>M.</w:t>
      </w:r>
      <w:r>
        <w:rPr>
          <w:spacing w:val="1"/>
        </w:rPr>
        <w:t> </w:t>
      </w:r>
      <w:r>
        <w:rPr/>
        <w:t>del</w:t>
      </w:r>
      <w:r>
        <w:rPr>
          <w:spacing w:val="4"/>
        </w:rPr>
        <w:t> </w:t>
      </w:r>
      <w:r>
        <w:rPr/>
        <w:t>R.,</w:t>
      </w:r>
      <w:r>
        <w:rPr>
          <w:spacing w:val="1"/>
        </w:rPr>
        <w:t> </w:t>
      </w:r>
      <w:r>
        <w:rPr/>
        <w:t>Mata,</w:t>
      </w:r>
      <w:r>
        <w:rPr>
          <w:spacing w:val="5"/>
        </w:rPr>
        <w:t> </w:t>
      </w:r>
      <w:r>
        <w:rPr/>
        <w:t>R.,</w:t>
      </w:r>
      <w:r>
        <w:rPr>
          <w:spacing w:val="4"/>
        </w:rPr>
        <w:t> </w:t>
      </w:r>
      <w:r>
        <w:rPr/>
        <w:t>Castaneda,</w:t>
      </w:r>
      <w:r>
        <w:rPr>
          <w:spacing w:val="2"/>
        </w:rPr>
        <w:t> </w:t>
      </w:r>
      <w:r>
        <w:rPr/>
        <w:t>P.,</w:t>
      </w:r>
      <w:r>
        <w:rPr>
          <w:spacing w:val="4"/>
        </w:rPr>
        <w:t> </w:t>
      </w:r>
      <w:r>
        <w:rPr/>
        <w:t>Kirby,</w:t>
      </w:r>
      <w:r>
        <w:rPr>
          <w:spacing w:val="4"/>
        </w:rPr>
        <w:t> </w:t>
      </w:r>
      <w:r>
        <w:rPr/>
        <w:t>G.C., Warhurst,</w:t>
      </w:r>
      <w:r>
        <w:rPr>
          <w:spacing w:val="3"/>
        </w:rPr>
        <w:t> </w:t>
      </w:r>
      <w:r>
        <w:rPr/>
        <w:t>D.C.,</w:t>
      </w:r>
      <w:r>
        <w:rPr>
          <w:spacing w:val="5"/>
        </w:rPr>
        <w:t> </w:t>
      </w:r>
      <w:r>
        <w:rPr/>
        <w:t>Croft,</w:t>
      </w:r>
    </w:p>
    <w:p>
      <w:pPr>
        <w:pStyle w:val="BodyText"/>
        <w:spacing w:before="8"/>
      </w:pPr>
    </w:p>
    <w:p>
      <w:pPr>
        <w:pStyle w:val="BodyText"/>
        <w:tabs>
          <w:tab w:pos="2052" w:val="left" w:leader="none"/>
          <w:tab w:pos="2738" w:val="left" w:leader="none"/>
          <w:tab w:pos="4196" w:val="left" w:leader="none"/>
          <w:tab w:pos="4908" w:val="left" w:leader="none"/>
          <w:tab w:pos="5952" w:val="left" w:leader="none"/>
          <w:tab w:pos="7213" w:val="left" w:leader="none"/>
          <w:tab w:pos="8736" w:val="left" w:leader="none"/>
        </w:tabs>
        <w:spacing w:before="1"/>
        <w:ind w:left="1340"/>
      </w:pPr>
      <w:r>
        <w:rPr/>
        <w:t>S.L.</w:t>
        <w:tab/>
        <w:t>and</w:t>
        <w:tab/>
        <w:t>Phillopson,</w:t>
        <w:tab/>
        <w:t>J.D.</w:t>
        <w:tab/>
        <w:t>(2000).</w:t>
        <w:tab/>
        <w:t>Bioactive</w:t>
        <w:tab/>
        <w:t>compounds</w:t>
        <w:tab/>
        <w:t>from</w:t>
      </w:r>
    </w:p>
    <w:p>
      <w:pPr>
        <w:pStyle w:val="BodyText"/>
        <w:spacing w:before="2"/>
      </w:pPr>
    </w:p>
    <w:p>
      <w:pPr>
        <w:spacing w:before="0"/>
        <w:ind w:left="1340" w:right="0" w:firstLine="0"/>
        <w:jc w:val="both"/>
        <w:rPr>
          <w:sz w:val="24"/>
        </w:rPr>
      </w:pPr>
      <w:r>
        <w:rPr>
          <w:rFonts w:ascii="Arial"/>
          <w:i/>
          <w:sz w:val="24"/>
        </w:rPr>
        <w:t>Celaenodendron</w:t>
      </w:r>
      <w:r>
        <w:rPr>
          <w:rFonts w:ascii="Arial"/>
          <w:i/>
          <w:spacing w:val="-1"/>
          <w:sz w:val="24"/>
        </w:rPr>
        <w:t> </w:t>
      </w:r>
      <w:r>
        <w:rPr>
          <w:rFonts w:ascii="Arial"/>
          <w:i/>
          <w:sz w:val="24"/>
        </w:rPr>
        <w:t>mexicanum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rFonts w:ascii="Arial"/>
          <w:i/>
          <w:sz w:val="24"/>
        </w:rPr>
        <w:t>Planta</w:t>
      </w:r>
      <w:r>
        <w:rPr>
          <w:rFonts w:ascii="Arial"/>
          <w:i/>
          <w:spacing w:val="-1"/>
          <w:sz w:val="24"/>
        </w:rPr>
        <w:t> </w:t>
      </w:r>
      <w:r>
        <w:rPr>
          <w:rFonts w:ascii="Arial"/>
          <w:i/>
          <w:sz w:val="24"/>
        </w:rPr>
        <w:t>Medica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66(5):</w:t>
      </w:r>
      <w:r>
        <w:rPr>
          <w:spacing w:val="-1"/>
          <w:sz w:val="24"/>
        </w:rPr>
        <w:t> </w:t>
      </w:r>
      <w:r>
        <w:rPr>
          <w:sz w:val="24"/>
        </w:rPr>
        <w:t>463</w:t>
      </w:r>
      <w:r>
        <w:rPr>
          <w:spacing w:val="2"/>
          <w:sz w:val="24"/>
        </w:rPr>
        <w:t> </w:t>
      </w:r>
      <w:r>
        <w:rPr>
          <w:sz w:val="24"/>
        </w:rPr>
        <w:t>- 468.</w:t>
      </w:r>
    </w:p>
    <w:p>
      <w:pPr>
        <w:pStyle w:val="BodyText"/>
        <w:spacing w:before="5"/>
      </w:pPr>
    </w:p>
    <w:p>
      <w:pPr>
        <w:spacing w:line="480" w:lineRule="auto" w:before="0"/>
        <w:ind w:left="1340" w:right="748" w:hanging="720"/>
        <w:jc w:val="both"/>
        <w:rPr>
          <w:sz w:val="24"/>
        </w:rPr>
      </w:pPr>
      <w:r>
        <w:rPr>
          <w:sz w:val="24"/>
        </w:rPr>
        <w:t>Carter, N. S., Berger, B. J. and Fairlamb, A. H. (1995). </w:t>
      </w:r>
      <w:r>
        <w:rPr>
          <w:rFonts w:ascii="Arial"/>
          <w:i/>
          <w:sz w:val="24"/>
        </w:rPr>
        <w:t>Journal of Biological</w:t>
      </w:r>
      <w:r>
        <w:rPr>
          <w:rFonts w:ascii="Arial"/>
          <w:i/>
          <w:spacing w:val="1"/>
          <w:sz w:val="24"/>
        </w:rPr>
        <w:t> </w:t>
      </w:r>
      <w:r>
        <w:rPr>
          <w:rFonts w:ascii="Arial"/>
          <w:i/>
          <w:sz w:val="24"/>
        </w:rPr>
        <w:t>Chemistry, </w:t>
      </w:r>
      <w:r>
        <w:rPr>
          <w:sz w:val="24"/>
        </w:rPr>
        <w:t>270:</w:t>
      </w:r>
      <w:r>
        <w:rPr>
          <w:spacing w:val="3"/>
          <w:sz w:val="24"/>
        </w:rPr>
        <w:t> </w:t>
      </w:r>
      <w:r>
        <w:rPr>
          <w:sz w:val="24"/>
        </w:rPr>
        <w:t>53</w:t>
      </w:r>
      <w:r>
        <w:rPr>
          <w:spacing w:val="5"/>
          <w:sz w:val="24"/>
        </w:rPr>
        <w:t> </w:t>
      </w:r>
      <w:r>
        <w:rPr>
          <w:sz w:val="24"/>
        </w:rPr>
        <w:t>-</w:t>
      </w:r>
      <w:r>
        <w:rPr>
          <w:spacing w:val="2"/>
          <w:sz w:val="24"/>
        </w:rPr>
        <w:t> </w:t>
      </w:r>
      <w:r>
        <w:rPr>
          <w:sz w:val="24"/>
        </w:rPr>
        <w:t>57.</w:t>
      </w:r>
    </w:p>
    <w:p>
      <w:pPr>
        <w:spacing w:line="480" w:lineRule="auto" w:before="6"/>
        <w:ind w:left="1340" w:right="746" w:hanging="720"/>
        <w:jc w:val="both"/>
        <w:rPr>
          <w:sz w:val="24"/>
        </w:rPr>
      </w:pPr>
      <w:r>
        <w:rPr>
          <w:sz w:val="24"/>
        </w:rPr>
        <w:t>Chaka, H. and Abebe, G. (2003). Drug resistant trypanosomes: a threat to cattle</w:t>
      </w:r>
      <w:r>
        <w:rPr>
          <w:spacing w:val="1"/>
          <w:sz w:val="24"/>
        </w:rPr>
        <w:t> </w:t>
      </w:r>
      <w:r>
        <w:rPr>
          <w:sz w:val="24"/>
        </w:rPr>
        <w:t>production in the Southwest of Ethiopia. </w:t>
      </w:r>
      <w:r>
        <w:rPr>
          <w:rFonts w:ascii="Arial" w:hAnsi="Arial"/>
          <w:i/>
          <w:sz w:val="24"/>
        </w:rPr>
        <w:t>Revue d’Elevage et de Médecine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Vétérinaire</w:t>
      </w:r>
      <w:r>
        <w:rPr>
          <w:rFonts w:ascii="Arial" w:hAnsi="Arial"/>
          <w:i/>
          <w:spacing w:val="2"/>
          <w:sz w:val="24"/>
        </w:rPr>
        <w:t> </w:t>
      </w:r>
      <w:r>
        <w:rPr>
          <w:rFonts w:ascii="Arial" w:hAnsi="Arial"/>
          <w:i/>
          <w:sz w:val="24"/>
        </w:rPr>
        <w:t>des</w:t>
      </w:r>
      <w:r>
        <w:rPr>
          <w:rFonts w:ascii="Arial" w:hAnsi="Arial"/>
          <w:i/>
          <w:spacing w:val="-3"/>
          <w:sz w:val="24"/>
        </w:rPr>
        <w:t> </w:t>
      </w:r>
      <w:r>
        <w:rPr>
          <w:rFonts w:ascii="Arial" w:hAnsi="Arial"/>
          <w:i/>
          <w:sz w:val="24"/>
        </w:rPr>
        <w:t>Pays Tropicaux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56</w:t>
      </w:r>
      <w:r>
        <w:rPr>
          <w:spacing w:val="3"/>
          <w:sz w:val="24"/>
        </w:rPr>
        <w:t> </w:t>
      </w:r>
      <w:r>
        <w:rPr>
          <w:sz w:val="24"/>
        </w:rPr>
        <w:t>(1-2):</w:t>
      </w:r>
      <w:r>
        <w:rPr>
          <w:spacing w:val="1"/>
          <w:sz w:val="24"/>
        </w:rPr>
        <w:t> </w:t>
      </w:r>
      <w:r>
        <w:rPr>
          <w:sz w:val="24"/>
        </w:rPr>
        <w:t>33</w:t>
      </w:r>
      <w:r>
        <w:rPr>
          <w:spacing w:val="2"/>
          <w:sz w:val="24"/>
        </w:rPr>
        <w:t> </w:t>
      </w:r>
      <w:r>
        <w:rPr>
          <w:sz w:val="24"/>
        </w:rPr>
        <w:t>-</w:t>
      </w:r>
      <w:r>
        <w:rPr>
          <w:spacing w:val="2"/>
          <w:sz w:val="24"/>
        </w:rPr>
        <w:t> </w:t>
      </w:r>
      <w:r>
        <w:rPr>
          <w:sz w:val="24"/>
        </w:rPr>
        <w:t>36.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724" w:footer="0" w:top="1300" w:bottom="280" w:left="1540" w:right="400"/>
        </w:sectPr>
      </w:pPr>
    </w:p>
    <w:p>
      <w:pPr>
        <w:pStyle w:val="BodyText"/>
        <w:spacing w:line="484" w:lineRule="auto" w:before="124"/>
        <w:ind w:left="1340" w:right="746" w:hanging="720"/>
        <w:jc w:val="both"/>
      </w:pPr>
      <w:r>
        <w:rPr>
          <w:w w:val="105"/>
        </w:rPr>
        <w:t>Cherenet,</w:t>
      </w:r>
      <w:r>
        <w:rPr>
          <w:spacing w:val="-10"/>
          <w:w w:val="105"/>
        </w:rPr>
        <w:t> </w:t>
      </w:r>
      <w:r>
        <w:rPr>
          <w:w w:val="105"/>
        </w:rPr>
        <w:t>T.,</w:t>
      </w:r>
      <w:r>
        <w:rPr>
          <w:spacing w:val="-9"/>
          <w:w w:val="105"/>
        </w:rPr>
        <w:t> </w:t>
      </w:r>
      <w:r>
        <w:rPr>
          <w:w w:val="105"/>
        </w:rPr>
        <w:t>Sani,</w:t>
      </w:r>
      <w:r>
        <w:rPr>
          <w:spacing w:val="-8"/>
          <w:w w:val="105"/>
        </w:rPr>
        <w:t> </w:t>
      </w:r>
      <w:r>
        <w:rPr>
          <w:w w:val="105"/>
        </w:rPr>
        <w:t>R.</w:t>
      </w:r>
      <w:r>
        <w:rPr>
          <w:spacing w:val="-10"/>
          <w:w w:val="105"/>
        </w:rPr>
        <w:t> </w:t>
      </w:r>
      <w:r>
        <w:rPr>
          <w:w w:val="105"/>
        </w:rPr>
        <w:t>A.,</w:t>
      </w:r>
      <w:r>
        <w:rPr>
          <w:spacing w:val="-7"/>
          <w:w w:val="105"/>
        </w:rPr>
        <w:t> </w:t>
      </w:r>
      <w:r>
        <w:rPr>
          <w:w w:val="105"/>
        </w:rPr>
        <w:t>Panandam,</w:t>
      </w:r>
      <w:r>
        <w:rPr>
          <w:spacing w:val="-8"/>
          <w:w w:val="105"/>
        </w:rPr>
        <w:t> </w:t>
      </w:r>
      <w:r>
        <w:rPr>
          <w:w w:val="105"/>
        </w:rPr>
        <w:t>J.</w:t>
      </w:r>
      <w:r>
        <w:rPr>
          <w:spacing w:val="-8"/>
          <w:w w:val="105"/>
        </w:rPr>
        <w:t> </w:t>
      </w:r>
      <w:r>
        <w:rPr>
          <w:w w:val="105"/>
        </w:rPr>
        <w:t>M.,</w:t>
      </w:r>
      <w:r>
        <w:rPr>
          <w:spacing w:val="-9"/>
          <w:w w:val="105"/>
        </w:rPr>
        <w:t> </w:t>
      </w:r>
      <w:r>
        <w:rPr>
          <w:w w:val="105"/>
        </w:rPr>
        <w:t>Nadzr,</w:t>
      </w:r>
      <w:r>
        <w:rPr>
          <w:spacing w:val="-8"/>
          <w:w w:val="105"/>
        </w:rPr>
        <w:t> </w:t>
      </w:r>
      <w:r>
        <w:rPr>
          <w:w w:val="105"/>
        </w:rPr>
        <w:t>S.,</w:t>
      </w:r>
      <w:r>
        <w:rPr>
          <w:spacing w:val="-8"/>
          <w:w w:val="105"/>
        </w:rPr>
        <w:t> </w:t>
      </w:r>
      <w:r>
        <w:rPr>
          <w:w w:val="105"/>
        </w:rPr>
        <w:t>Spebroeck,</w:t>
      </w:r>
      <w:r>
        <w:rPr>
          <w:spacing w:val="-8"/>
          <w:w w:val="105"/>
        </w:rPr>
        <w:t> </w:t>
      </w:r>
      <w:r>
        <w:rPr>
          <w:w w:val="105"/>
        </w:rPr>
        <w:t>N.</w:t>
      </w:r>
      <w:r>
        <w:rPr>
          <w:spacing w:val="-8"/>
          <w:w w:val="105"/>
        </w:rPr>
        <w:t> </w:t>
      </w:r>
      <w:r>
        <w:rPr>
          <w:w w:val="105"/>
        </w:rPr>
        <w:t>and</w:t>
      </w:r>
      <w:r>
        <w:rPr>
          <w:spacing w:val="-9"/>
          <w:w w:val="105"/>
        </w:rPr>
        <w:t> </w:t>
      </w:r>
      <w:r>
        <w:rPr>
          <w:w w:val="105"/>
        </w:rPr>
        <w:t>Van</w:t>
      </w:r>
      <w:r>
        <w:rPr>
          <w:spacing w:val="-65"/>
          <w:w w:val="105"/>
        </w:rPr>
        <w:t> </w:t>
      </w:r>
      <w:r>
        <w:rPr/>
        <w:t>den Bossche, P. (2004). Seasonal prevalence of bovine trypanosomiasis</w:t>
      </w:r>
      <w:r>
        <w:rPr>
          <w:spacing w:val="1"/>
        </w:rPr>
        <w:t> </w:t>
      </w:r>
      <w:r>
        <w:rPr>
          <w:w w:val="105"/>
        </w:rPr>
        <w:t>in a tsetse </w:t>
      </w:r>
      <w:r>
        <w:rPr>
          <w:w w:val="160"/>
        </w:rPr>
        <w:t>– </w:t>
      </w:r>
      <w:r>
        <w:rPr>
          <w:w w:val="105"/>
        </w:rPr>
        <w:t>infested zone and a tsetse </w:t>
      </w:r>
      <w:r>
        <w:rPr>
          <w:w w:val="160"/>
        </w:rPr>
        <w:t>– </w:t>
      </w:r>
      <w:r>
        <w:rPr>
          <w:w w:val="105"/>
        </w:rPr>
        <w:t>free zone of the Amhara</w:t>
      </w:r>
      <w:r>
        <w:rPr>
          <w:spacing w:val="1"/>
          <w:w w:val="105"/>
        </w:rPr>
        <w:t> </w:t>
      </w:r>
      <w:r>
        <w:rPr>
          <w:w w:val="105"/>
        </w:rPr>
        <w:t>Region,</w:t>
      </w:r>
      <w:r>
        <w:rPr>
          <w:spacing w:val="1"/>
          <w:w w:val="105"/>
        </w:rPr>
        <w:t> </w:t>
      </w:r>
      <w:r>
        <w:rPr>
          <w:w w:val="105"/>
        </w:rPr>
        <w:t>North-West</w:t>
      </w:r>
      <w:r>
        <w:rPr>
          <w:spacing w:val="1"/>
          <w:w w:val="105"/>
        </w:rPr>
        <w:t> </w:t>
      </w:r>
      <w:r>
        <w:rPr>
          <w:w w:val="105"/>
        </w:rPr>
        <w:t>Ethiopia.</w:t>
      </w:r>
      <w:r>
        <w:rPr>
          <w:spacing w:val="1"/>
          <w:w w:val="105"/>
        </w:rPr>
        <w:t> </w:t>
      </w:r>
      <w:r>
        <w:rPr>
          <w:rFonts w:ascii="Arial" w:hAnsi="Arial"/>
          <w:i/>
          <w:w w:val="105"/>
        </w:rPr>
        <w:t>Onderstepoort</w:t>
      </w:r>
      <w:r>
        <w:rPr>
          <w:rFonts w:ascii="Arial" w:hAnsi="Arial"/>
          <w:i/>
          <w:spacing w:val="1"/>
          <w:w w:val="105"/>
        </w:rPr>
        <w:t> </w:t>
      </w:r>
      <w:r>
        <w:rPr>
          <w:rFonts w:ascii="Arial" w:hAnsi="Arial"/>
          <w:i/>
          <w:w w:val="105"/>
        </w:rPr>
        <w:t>Journal</w:t>
      </w:r>
      <w:r>
        <w:rPr>
          <w:rFonts w:ascii="Arial" w:hAnsi="Arial"/>
          <w:i/>
          <w:spacing w:val="1"/>
          <w:w w:val="105"/>
        </w:rPr>
        <w:t> </w:t>
      </w:r>
      <w:r>
        <w:rPr>
          <w:rFonts w:ascii="Arial" w:hAnsi="Arial"/>
          <w:i/>
          <w:w w:val="105"/>
        </w:rPr>
        <w:t>of</w:t>
      </w:r>
      <w:r>
        <w:rPr>
          <w:rFonts w:ascii="Arial" w:hAnsi="Arial"/>
          <w:i/>
          <w:spacing w:val="1"/>
          <w:w w:val="105"/>
        </w:rPr>
        <w:t> </w:t>
      </w:r>
      <w:r>
        <w:rPr>
          <w:rFonts w:ascii="Arial" w:hAnsi="Arial"/>
          <w:i/>
          <w:w w:val="105"/>
        </w:rPr>
        <w:t>Veterinary</w:t>
      </w:r>
      <w:r>
        <w:rPr>
          <w:rFonts w:ascii="Arial" w:hAnsi="Arial"/>
          <w:i/>
          <w:spacing w:val="1"/>
          <w:w w:val="105"/>
        </w:rPr>
        <w:t> </w:t>
      </w:r>
      <w:r>
        <w:rPr>
          <w:rFonts w:ascii="Arial" w:hAnsi="Arial"/>
          <w:i/>
          <w:w w:val="105"/>
        </w:rPr>
        <w:t>Research,</w:t>
      </w:r>
      <w:r>
        <w:rPr>
          <w:rFonts w:ascii="Arial" w:hAnsi="Arial"/>
          <w:i/>
          <w:spacing w:val="-6"/>
          <w:w w:val="105"/>
        </w:rPr>
        <w:t> </w:t>
      </w:r>
      <w:r>
        <w:rPr>
          <w:w w:val="105"/>
        </w:rPr>
        <w:t>71(4):</w:t>
      </w:r>
      <w:r>
        <w:rPr>
          <w:spacing w:val="-3"/>
          <w:w w:val="105"/>
        </w:rPr>
        <w:t> </w:t>
      </w:r>
      <w:r>
        <w:rPr>
          <w:w w:val="105"/>
        </w:rPr>
        <w:t>307</w:t>
      </w:r>
      <w:r>
        <w:rPr>
          <w:spacing w:val="-1"/>
          <w:w w:val="105"/>
        </w:rPr>
        <w:t> </w:t>
      </w:r>
      <w:r>
        <w:rPr>
          <w:w w:val="130"/>
        </w:rPr>
        <w:t>–</w:t>
      </w:r>
      <w:r>
        <w:rPr>
          <w:spacing w:val="-19"/>
          <w:w w:val="130"/>
        </w:rPr>
        <w:t> </w:t>
      </w:r>
      <w:r>
        <w:rPr>
          <w:w w:val="105"/>
        </w:rPr>
        <w:t>312.</w:t>
      </w:r>
    </w:p>
    <w:p>
      <w:pPr>
        <w:pStyle w:val="BodyText"/>
        <w:spacing w:line="484" w:lineRule="auto"/>
        <w:ind w:left="1340" w:right="746" w:hanging="720"/>
        <w:jc w:val="both"/>
      </w:pPr>
      <w:r>
        <w:rPr/>
        <w:t>Chimelli, L. and Scarvavilli, F. (1997). Trypanosomiasis. </w:t>
      </w:r>
      <w:r>
        <w:rPr>
          <w:rFonts w:ascii="Arial" w:hAnsi="Arial"/>
          <w:i/>
        </w:rPr>
        <w:t>Brain Pathology</w:t>
      </w:r>
      <w:r>
        <w:rPr/>
        <w:t>, 7 (1):</w:t>
      </w:r>
      <w:r>
        <w:rPr>
          <w:spacing w:val="1"/>
        </w:rPr>
        <w:t> </w:t>
      </w:r>
      <w:r>
        <w:rPr>
          <w:w w:val="105"/>
        </w:rPr>
        <w:t>599</w:t>
      </w:r>
      <w:r>
        <w:rPr>
          <w:spacing w:val="-2"/>
          <w:w w:val="105"/>
        </w:rPr>
        <w:t> </w:t>
      </w:r>
      <w:r>
        <w:rPr>
          <w:w w:val="160"/>
        </w:rPr>
        <w:t>–</w:t>
      </w:r>
      <w:r>
        <w:rPr>
          <w:spacing w:val="-34"/>
          <w:w w:val="160"/>
        </w:rPr>
        <w:t> </w:t>
      </w:r>
      <w:r>
        <w:rPr>
          <w:w w:val="105"/>
        </w:rPr>
        <w:t>611.</w:t>
      </w:r>
    </w:p>
    <w:p>
      <w:pPr>
        <w:spacing w:line="484" w:lineRule="auto" w:before="0"/>
        <w:ind w:left="1340" w:right="749" w:hanging="720"/>
        <w:jc w:val="both"/>
        <w:rPr>
          <w:sz w:val="24"/>
        </w:rPr>
      </w:pPr>
      <w:r>
        <w:rPr>
          <w:spacing w:val="-1"/>
          <w:w w:val="105"/>
          <w:sz w:val="24"/>
        </w:rPr>
        <w:t>Chretien,</w:t>
      </w:r>
      <w:r>
        <w:rPr>
          <w:spacing w:val="-3"/>
          <w:w w:val="105"/>
          <w:sz w:val="24"/>
        </w:rPr>
        <w:t> </w:t>
      </w:r>
      <w:r>
        <w:rPr>
          <w:spacing w:val="-1"/>
          <w:w w:val="105"/>
          <w:sz w:val="24"/>
        </w:rPr>
        <w:t>J.</w:t>
      </w:r>
      <w:r>
        <w:rPr>
          <w:spacing w:val="-3"/>
          <w:w w:val="105"/>
          <w:sz w:val="24"/>
        </w:rPr>
        <w:t> </w:t>
      </w:r>
      <w:r>
        <w:rPr>
          <w:spacing w:val="-1"/>
          <w:w w:val="105"/>
          <w:sz w:val="24"/>
        </w:rPr>
        <w:t>P.</w:t>
      </w:r>
      <w:r>
        <w:rPr>
          <w:spacing w:val="-3"/>
          <w:w w:val="105"/>
          <w:sz w:val="24"/>
        </w:rPr>
        <w:t> </w:t>
      </w:r>
      <w:r>
        <w:rPr>
          <w:spacing w:val="-1"/>
          <w:w w:val="105"/>
          <w:sz w:val="24"/>
        </w:rPr>
        <w:t>L.</w:t>
      </w:r>
      <w:r>
        <w:rPr>
          <w:spacing w:val="-3"/>
          <w:w w:val="105"/>
          <w:sz w:val="24"/>
        </w:rPr>
        <w:t> </w:t>
      </w:r>
      <w:r>
        <w:rPr>
          <w:w w:val="105"/>
          <w:sz w:val="24"/>
        </w:rPr>
        <w:t>and</w:t>
      </w:r>
      <w:r>
        <w:rPr>
          <w:spacing w:val="-4"/>
          <w:w w:val="105"/>
          <w:sz w:val="24"/>
        </w:rPr>
        <w:t> </w:t>
      </w:r>
      <w:r>
        <w:rPr>
          <w:w w:val="105"/>
          <w:sz w:val="24"/>
        </w:rPr>
        <w:t>Smoak,</w:t>
      </w:r>
      <w:r>
        <w:rPr>
          <w:spacing w:val="-3"/>
          <w:w w:val="105"/>
          <w:sz w:val="24"/>
        </w:rPr>
        <w:t> </w:t>
      </w:r>
      <w:r>
        <w:rPr>
          <w:w w:val="105"/>
          <w:sz w:val="24"/>
        </w:rPr>
        <w:t>B.</w:t>
      </w:r>
      <w:r>
        <w:rPr>
          <w:spacing w:val="-3"/>
          <w:w w:val="105"/>
          <w:sz w:val="24"/>
        </w:rPr>
        <w:t> </w:t>
      </w:r>
      <w:r>
        <w:rPr>
          <w:w w:val="105"/>
          <w:sz w:val="24"/>
        </w:rPr>
        <w:t>L.</w:t>
      </w:r>
      <w:r>
        <w:rPr>
          <w:spacing w:val="-3"/>
          <w:w w:val="105"/>
          <w:sz w:val="24"/>
        </w:rPr>
        <w:t> </w:t>
      </w:r>
      <w:r>
        <w:rPr>
          <w:w w:val="105"/>
          <w:sz w:val="24"/>
        </w:rPr>
        <w:t>(2005).</w:t>
      </w:r>
      <w:r>
        <w:rPr>
          <w:spacing w:val="-5"/>
          <w:w w:val="105"/>
          <w:sz w:val="24"/>
        </w:rPr>
        <w:t> </w:t>
      </w:r>
      <w:r>
        <w:rPr>
          <w:w w:val="105"/>
          <w:sz w:val="24"/>
        </w:rPr>
        <w:t>African</w:t>
      </w:r>
      <w:r>
        <w:rPr>
          <w:spacing w:val="-3"/>
          <w:w w:val="105"/>
          <w:sz w:val="24"/>
        </w:rPr>
        <w:t> </w:t>
      </w:r>
      <w:r>
        <w:rPr>
          <w:w w:val="105"/>
          <w:sz w:val="24"/>
        </w:rPr>
        <w:t>trypanosomiasis:</w:t>
      </w:r>
      <w:r>
        <w:rPr>
          <w:spacing w:val="-3"/>
          <w:w w:val="105"/>
          <w:sz w:val="24"/>
        </w:rPr>
        <w:t> </w:t>
      </w:r>
      <w:r>
        <w:rPr>
          <w:w w:val="105"/>
          <w:sz w:val="24"/>
        </w:rPr>
        <w:t>changing</w:t>
      </w:r>
      <w:r>
        <w:rPr>
          <w:spacing w:val="-65"/>
          <w:w w:val="105"/>
          <w:sz w:val="24"/>
        </w:rPr>
        <w:t> </w:t>
      </w:r>
      <w:r>
        <w:rPr>
          <w:sz w:val="24"/>
        </w:rPr>
        <w:t>epidemiology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consequences.</w:t>
      </w:r>
      <w:r>
        <w:rPr>
          <w:spacing w:val="1"/>
          <w:sz w:val="24"/>
        </w:rPr>
        <w:t> </w:t>
      </w:r>
      <w:r>
        <w:rPr>
          <w:rFonts w:ascii="Arial" w:hAnsi="Arial"/>
          <w:i/>
          <w:sz w:val="24"/>
        </w:rPr>
        <w:t>Current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Infectious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Disease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Reports,</w:t>
      </w:r>
      <w:r>
        <w:rPr>
          <w:rFonts w:ascii="Arial" w:hAnsi="Arial"/>
          <w:i/>
          <w:spacing w:val="-64"/>
          <w:sz w:val="24"/>
        </w:rPr>
        <w:t> </w:t>
      </w:r>
      <w:r>
        <w:rPr>
          <w:w w:val="105"/>
          <w:sz w:val="24"/>
        </w:rPr>
        <w:t>7(1):</w:t>
      </w:r>
      <w:r>
        <w:rPr>
          <w:spacing w:val="-2"/>
          <w:w w:val="105"/>
          <w:sz w:val="24"/>
        </w:rPr>
        <w:t> </w:t>
      </w:r>
      <w:r>
        <w:rPr>
          <w:w w:val="105"/>
          <w:sz w:val="24"/>
        </w:rPr>
        <w:t>54</w:t>
      </w:r>
      <w:r>
        <w:rPr>
          <w:spacing w:val="-1"/>
          <w:w w:val="105"/>
          <w:sz w:val="24"/>
        </w:rPr>
        <w:t> </w:t>
      </w:r>
      <w:r>
        <w:rPr>
          <w:w w:val="160"/>
          <w:sz w:val="24"/>
        </w:rPr>
        <w:t>–</w:t>
      </w:r>
      <w:r>
        <w:rPr>
          <w:spacing w:val="-37"/>
          <w:w w:val="160"/>
          <w:sz w:val="24"/>
        </w:rPr>
        <w:t> </w:t>
      </w:r>
      <w:r>
        <w:rPr>
          <w:w w:val="105"/>
          <w:sz w:val="24"/>
        </w:rPr>
        <w:t>60.</w:t>
      </w:r>
    </w:p>
    <w:p>
      <w:pPr>
        <w:pStyle w:val="BodyText"/>
        <w:ind w:left="620"/>
      </w:pPr>
      <w:r>
        <w:rPr/>
        <w:t>Clausen,</w:t>
      </w:r>
      <w:r>
        <w:rPr>
          <w:spacing w:val="29"/>
        </w:rPr>
        <w:t> </w:t>
      </w:r>
      <w:r>
        <w:rPr/>
        <w:t>P.</w:t>
      </w:r>
      <w:r>
        <w:rPr>
          <w:spacing w:val="29"/>
        </w:rPr>
        <w:t> </w:t>
      </w:r>
      <w:r>
        <w:rPr/>
        <w:t>H.,</w:t>
      </w:r>
      <w:r>
        <w:rPr>
          <w:spacing w:val="24"/>
        </w:rPr>
        <w:t> </w:t>
      </w:r>
      <w:r>
        <w:rPr/>
        <w:t>Waiswa,</w:t>
      </w:r>
      <w:r>
        <w:rPr>
          <w:spacing w:val="29"/>
        </w:rPr>
        <w:t> </w:t>
      </w:r>
      <w:r>
        <w:rPr/>
        <w:t>C.,</w:t>
      </w:r>
      <w:r>
        <w:rPr>
          <w:spacing w:val="29"/>
        </w:rPr>
        <w:t> </w:t>
      </w:r>
      <w:r>
        <w:rPr/>
        <w:t>Katunguka-Rwakishaya,</w:t>
      </w:r>
      <w:r>
        <w:rPr>
          <w:spacing w:val="29"/>
        </w:rPr>
        <w:t> </w:t>
      </w:r>
      <w:r>
        <w:rPr/>
        <w:t>E.,</w:t>
      </w:r>
      <w:r>
        <w:rPr>
          <w:spacing w:val="29"/>
        </w:rPr>
        <w:t> </w:t>
      </w:r>
      <w:r>
        <w:rPr/>
        <w:t>Schares,</w:t>
      </w:r>
      <w:r>
        <w:rPr>
          <w:spacing w:val="26"/>
        </w:rPr>
        <w:t> </w:t>
      </w:r>
      <w:r>
        <w:rPr/>
        <w:t>G.,</w:t>
      </w:r>
      <w:r>
        <w:rPr>
          <w:spacing w:val="29"/>
        </w:rPr>
        <w:t> </w:t>
      </w:r>
      <w:r>
        <w:rPr/>
        <w:t>Steuber,</w:t>
      </w:r>
    </w:p>
    <w:p>
      <w:pPr>
        <w:pStyle w:val="BodyText"/>
        <w:spacing w:before="8"/>
      </w:pPr>
    </w:p>
    <w:p>
      <w:pPr>
        <w:pStyle w:val="BodyText"/>
        <w:spacing w:line="484" w:lineRule="auto"/>
        <w:ind w:left="1340" w:right="744"/>
        <w:jc w:val="both"/>
      </w:pPr>
      <w:r>
        <w:rPr/>
        <w:t>S. and Mehlitz, D. (1999). Polymerase chain reaction and DNA probe</w:t>
      </w:r>
      <w:r>
        <w:rPr>
          <w:spacing w:val="1"/>
        </w:rPr>
        <w:t> </w:t>
      </w:r>
      <w:r>
        <w:rPr/>
        <w:t>hybridization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assess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efficacy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diminazene</w:t>
      </w:r>
      <w:r>
        <w:rPr>
          <w:spacing w:val="1"/>
        </w:rPr>
        <w:t> </w:t>
      </w:r>
      <w:r>
        <w:rPr/>
        <w:t>treatment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>
          <w:rFonts w:ascii="Arial"/>
          <w:i/>
        </w:rPr>
        <w:t>Trypanosoma brucei</w:t>
      </w:r>
      <w:r>
        <w:rPr/>
        <w:t>-infected cattle. </w:t>
      </w:r>
      <w:r>
        <w:rPr>
          <w:rFonts w:ascii="Arial"/>
          <w:i/>
        </w:rPr>
        <w:t>Parasitology Research, </w:t>
      </w:r>
      <w:r>
        <w:rPr/>
        <w:t>85(3): 206-</w:t>
      </w:r>
      <w:r>
        <w:rPr>
          <w:spacing w:val="1"/>
        </w:rPr>
        <w:t> </w:t>
      </w:r>
      <w:r>
        <w:rPr/>
        <w:t>211.</w:t>
      </w:r>
    </w:p>
    <w:p>
      <w:pPr>
        <w:pStyle w:val="BodyText"/>
        <w:spacing w:line="484" w:lineRule="auto" w:before="5"/>
        <w:ind w:left="1340" w:right="749" w:hanging="720"/>
        <w:jc w:val="both"/>
      </w:pPr>
      <w:r>
        <w:rPr/>
        <w:t>Coker,</w:t>
      </w:r>
      <w:r>
        <w:rPr>
          <w:spacing w:val="1"/>
        </w:rPr>
        <w:t> </w:t>
      </w:r>
      <w:r>
        <w:rPr/>
        <w:t>A.O.,</w:t>
      </w:r>
      <w:r>
        <w:rPr>
          <w:spacing w:val="1"/>
        </w:rPr>
        <w:t> </w:t>
      </w:r>
      <w:r>
        <w:rPr/>
        <w:t>Isokpehi,</w:t>
      </w:r>
      <w:r>
        <w:rPr>
          <w:spacing w:val="1"/>
        </w:rPr>
        <w:t> </w:t>
      </w:r>
      <w:r>
        <w:rPr/>
        <w:t>R.D.,</w:t>
      </w:r>
      <w:r>
        <w:rPr>
          <w:spacing w:val="1"/>
        </w:rPr>
        <w:t> </w:t>
      </w:r>
      <w:r>
        <w:rPr/>
        <w:t>Thomas,</w:t>
      </w:r>
      <w:r>
        <w:rPr>
          <w:spacing w:val="1"/>
        </w:rPr>
        <w:t> </w:t>
      </w:r>
      <w:r>
        <w:rPr/>
        <w:t>B.N.,</w:t>
      </w:r>
      <w:r>
        <w:rPr>
          <w:spacing w:val="1"/>
        </w:rPr>
        <w:t> </w:t>
      </w:r>
      <w:r>
        <w:rPr/>
        <w:t>Fagbenro-Beyioku,</w:t>
      </w:r>
      <w:r>
        <w:rPr>
          <w:spacing w:val="1"/>
        </w:rPr>
        <w:t> </w:t>
      </w:r>
      <w:r>
        <w:rPr/>
        <w:t>A.F.</w:t>
      </w:r>
      <w:r>
        <w:rPr>
          <w:spacing w:val="63"/>
        </w:rPr>
        <w:t> </w:t>
      </w:r>
      <w:r>
        <w:rPr/>
        <w:t>and</w:t>
      </w:r>
      <w:r>
        <w:rPr>
          <w:spacing w:val="1"/>
        </w:rPr>
        <w:t> </w:t>
      </w:r>
      <w:r>
        <w:rPr/>
        <w:t>Omilabu, S.A. (2000). Zoonotic infections in</w:t>
      </w:r>
      <w:r>
        <w:rPr>
          <w:spacing w:val="1"/>
        </w:rPr>
        <w:t> </w:t>
      </w:r>
      <w:r>
        <w:rPr/>
        <w:t>Nigeria: Overview from a</w:t>
      </w:r>
      <w:r>
        <w:rPr>
          <w:spacing w:val="1"/>
        </w:rPr>
        <w:t> </w:t>
      </w:r>
      <w:r>
        <w:rPr/>
        <w:t>medical</w:t>
      </w:r>
      <w:r>
        <w:rPr>
          <w:spacing w:val="1"/>
        </w:rPr>
        <w:t> </w:t>
      </w:r>
      <w:r>
        <w:rPr/>
        <w:t>perspective.</w:t>
      </w:r>
      <w:r>
        <w:rPr>
          <w:spacing w:val="6"/>
        </w:rPr>
        <w:t> </w:t>
      </w:r>
      <w:r>
        <w:rPr>
          <w:rFonts w:ascii="Arial"/>
          <w:i/>
        </w:rPr>
        <w:t>Acta Tropica</w:t>
      </w:r>
      <w:r>
        <w:rPr/>
        <w:t>,</w:t>
      </w:r>
      <w:r>
        <w:rPr>
          <w:spacing w:val="3"/>
        </w:rPr>
        <w:t> </w:t>
      </w:r>
      <w:r>
        <w:rPr/>
        <w:t>76(1):</w:t>
      </w:r>
      <w:r>
        <w:rPr>
          <w:spacing w:val="2"/>
        </w:rPr>
        <w:t> </w:t>
      </w:r>
      <w:r>
        <w:rPr/>
        <w:t>59</w:t>
      </w:r>
      <w:r>
        <w:rPr>
          <w:spacing w:val="1"/>
        </w:rPr>
        <w:t> </w:t>
      </w:r>
      <w:r>
        <w:rPr/>
        <w:t>-</w:t>
      </w:r>
      <w:r>
        <w:rPr>
          <w:spacing w:val="2"/>
        </w:rPr>
        <w:t> </w:t>
      </w:r>
      <w:r>
        <w:rPr/>
        <w:t>63.</w:t>
      </w:r>
    </w:p>
    <w:p>
      <w:pPr>
        <w:spacing w:line="484" w:lineRule="auto" w:before="0"/>
        <w:ind w:left="1340" w:right="750" w:hanging="720"/>
        <w:jc w:val="both"/>
        <w:rPr>
          <w:sz w:val="24"/>
        </w:rPr>
      </w:pPr>
      <w:r>
        <w:rPr>
          <w:sz w:val="24"/>
        </w:rPr>
        <w:t>Dalziel, J. M. (1955). </w:t>
      </w:r>
      <w:r>
        <w:rPr>
          <w:rFonts w:ascii="Arial"/>
          <w:i/>
          <w:sz w:val="24"/>
        </w:rPr>
        <w:t>The useful plants of West Tropical Africa</w:t>
      </w:r>
      <w:r>
        <w:rPr>
          <w:sz w:val="24"/>
        </w:rPr>
        <w:t>. Crown Agents,</w:t>
      </w:r>
      <w:r>
        <w:rPr>
          <w:spacing w:val="1"/>
          <w:sz w:val="24"/>
        </w:rPr>
        <w:t> </w:t>
      </w:r>
      <w:r>
        <w:rPr>
          <w:sz w:val="24"/>
        </w:rPr>
        <w:t>London.</w:t>
      </w:r>
    </w:p>
    <w:p>
      <w:pPr>
        <w:pStyle w:val="BodyText"/>
        <w:spacing w:line="487" w:lineRule="auto"/>
        <w:ind w:left="1340" w:right="749" w:hanging="720"/>
        <w:jc w:val="both"/>
      </w:pPr>
      <w:r>
        <w:rPr/>
        <w:t>Darsaud, A., Bourdon, L., Mercier, S., Chapotot, F., Bouteille, B., Cespuglio, R.</w:t>
      </w:r>
      <w:r>
        <w:rPr>
          <w:spacing w:val="1"/>
        </w:rPr>
        <w:t> </w:t>
      </w:r>
      <w:r>
        <w:rPr>
          <w:spacing w:val="-1"/>
          <w:w w:val="105"/>
        </w:rPr>
        <w:t>and</w:t>
      </w:r>
      <w:r>
        <w:rPr>
          <w:spacing w:val="-7"/>
          <w:w w:val="105"/>
        </w:rPr>
        <w:t> </w:t>
      </w:r>
      <w:r>
        <w:rPr>
          <w:spacing w:val="-1"/>
          <w:w w:val="105"/>
        </w:rPr>
        <w:t>Buguet,</w:t>
      </w:r>
      <w:r>
        <w:rPr>
          <w:spacing w:val="-7"/>
          <w:w w:val="105"/>
        </w:rPr>
        <w:t> </w:t>
      </w:r>
      <w:r>
        <w:rPr>
          <w:spacing w:val="-1"/>
          <w:w w:val="105"/>
        </w:rPr>
        <w:t>A.</w:t>
      </w:r>
      <w:r>
        <w:rPr>
          <w:spacing w:val="-8"/>
          <w:w w:val="105"/>
        </w:rPr>
        <w:t> </w:t>
      </w:r>
      <w:r>
        <w:rPr>
          <w:spacing w:val="-1"/>
          <w:w w:val="105"/>
        </w:rPr>
        <w:t>(2004).</w:t>
      </w:r>
      <w:r>
        <w:rPr>
          <w:spacing w:val="-7"/>
          <w:w w:val="105"/>
        </w:rPr>
        <w:t> </w:t>
      </w:r>
      <w:r>
        <w:rPr>
          <w:w w:val="105"/>
        </w:rPr>
        <w:t>Twenty</w:t>
      </w:r>
      <w:r>
        <w:rPr>
          <w:spacing w:val="-6"/>
          <w:w w:val="105"/>
        </w:rPr>
        <w:t> </w:t>
      </w:r>
      <w:r>
        <w:rPr>
          <w:w w:val="125"/>
        </w:rPr>
        <w:t>–</w:t>
      </w:r>
      <w:r>
        <w:rPr>
          <w:spacing w:val="-19"/>
          <w:w w:val="125"/>
        </w:rPr>
        <w:t> </w:t>
      </w:r>
      <w:r>
        <w:rPr>
          <w:w w:val="105"/>
        </w:rPr>
        <w:t>four</w:t>
      </w:r>
      <w:r>
        <w:rPr>
          <w:spacing w:val="-8"/>
          <w:w w:val="105"/>
        </w:rPr>
        <w:t> </w:t>
      </w:r>
      <w:r>
        <w:rPr>
          <w:w w:val="105"/>
        </w:rPr>
        <w:t>hours</w:t>
      </w:r>
      <w:r>
        <w:rPr>
          <w:spacing w:val="-9"/>
          <w:w w:val="105"/>
        </w:rPr>
        <w:t> </w:t>
      </w:r>
      <w:r>
        <w:rPr>
          <w:w w:val="105"/>
        </w:rPr>
        <w:t>disruption</w:t>
      </w:r>
      <w:r>
        <w:rPr>
          <w:spacing w:val="-9"/>
          <w:w w:val="105"/>
        </w:rPr>
        <w:t> </w:t>
      </w:r>
      <w:r>
        <w:rPr>
          <w:w w:val="105"/>
        </w:rPr>
        <w:t>of</w:t>
      </w:r>
      <w:r>
        <w:rPr>
          <w:spacing w:val="-5"/>
          <w:w w:val="105"/>
        </w:rPr>
        <w:t> </w:t>
      </w:r>
      <w:r>
        <w:rPr>
          <w:w w:val="105"/>
        </w:rPr>
        <w:t>the</w:t>
      </w:r>
      <w:r>
        <w:rPr>
          <w:spacing w:val="-7"/>
          <w:w w:val="105"/>
        </w:rPr>
        <w:t> </w:t>
      </w:r>
      <w:r>
        <w:rPr>
          <w:w w:val="105"/>
        </w:rPr>
        <w:t>sleep-wake</w:t>
      </w:r>
      <w:r>
        <w:rPr>
          <w:spacing w:val="-64"/>
          <w:w w:val="105"/>
        </w:rPr>
        <w:t> </w:t>
      </w:r>
      <w:r>
        <w:rPr>
          <w:w w:val="105"/>
        </w:rPr>
        <w:t>cycle and sleep-onset REM </w:t>
      </w:r>
      <w:r>
        <w:rPr>
          <w:w w:val="160"/>
        </w:rPr>
        <w:t>– </w:t>
      </w:r>
      <w:r>
        <w:rPr>
          <w:w w:val="105"/>
        </w:rPr>
        <w:t>like episodes in a rat model of African</w:t>
      </w:r>
      <w:r>
        <w:rPr>
          <w:spacing w:val="1"/>
          <w:w w:val="105"/>
        </w:rPr>
        <w:t> </w:t>
      </w:r>
      <w:r>
        <w:rPr>
          <w:w w:val="105"/>
        </w:rPr>
        <w:t>trypanosomiasis.</w:t>
      </w:r>
      <w:r>
        <w:rPr>
          <w:spacing w:val="-1"/>
          <w:w w:val="105"/>
        </w:rPr>
        <w:t> </w:t>
      </w:r>
      <w:r>
        <w:rPr>
          <w:rFonts w:ascii="Arial" w:hAnsi="Arial"/>
          <w:i/>
          <w:w w:val="105"/>
        </w:rPr>
        <w:t>Sleep</w:t>
      </w:r>
      <w:r>
        <w:rPr>
          <w:w w:val="105"/>
        </w:rPr>
        <w:t>,</w:t>
      </w:r>
      <w:r>
        <w:rPr>
          <w:spacing w:val="-3"/>
          <w:w w:val="105"/>
        </w:rPr>
        <w:t> </w:t>
      </w:r>
      <w:r>
        <w:rPr>
          <w:w w:val="105"/>
        </w:rPr>
        <w:t>27</w:t>
      </w:r>
      <w:r>
        <w:rPr>
          <w:spacing w:val="-3"/>
          <w:w w:val="105"/>
        </w:rPr>
        <w:t> </w:t>
      </w:r>
      <w:r>
        <w:rPr>
          <w:w w:val="105"/>
        </w:rPr>
        <w:t>(1):</w:t>
      </w:r>
      <w:r>
        <w:rPr>
          <w:spacing w:val="-3"/>
          <w:w w:val="105"/>
        </w:rPr>
        <w:t> </w:t>
      </w:r>
      <w:r>
        <w:rPr>
          <w:w w:val="105"/>
        </w:rPr>
        <w:t>42</w:t>
      </w:r>
      <w:r>
        <w:rPr>
          <w:spacing w:val="-1"/>
          <w:w w:val="105"/>
        </w:rPr>
        <w:t> </w:t>
      </w:r>
      <w:r>
        <w:rPr>
          <w:w w:val="130"/>
        </w:rPr>
        <w:t>–</w:t>
      </w:r>
      <w:r>
        <w:rPr>
          <w:spacing w:val="-21"/>
          <w:w w:val="130"/>
        </w:rPr>
        <w:t> </w:t>
      </w:r>
      <w:r>
        <w:rPr>
          <w:w w:val="105"/>
        </w:rPr>
        <w:t>46.</w:t>
      </w:r>
    </w:p>
    <w:p>
      <w:pPr>
        <w:spacing w:line="480" w:lineRule="auto" w:before="0"/>
        <w:ind w:left="1340" w:right="747" w:hanging="720"/>
        <w:jc w:val="both"/>
        <w:rPr>
          <w:sz w:val="24"/>
        </w:rPr>
      </w:pPr>
      <w:r>
        <w:rPr>
          <w:sz w:val="24"/>
        </w:rPr>
        <w:t>Dembitsky, V. M. and Levitsky, D. O. (2004). Arsenolipids. </w:t>
      </w:r>
      <w:r>
        <w:rPr>
          <w:rFonts w:ascii="Arial"/>
          <w:i/>
          <w:sz w:val="24"/>
        </w:rPr>
        <w:t>Progress in Lipids</w:t>
      </w:r>
      <w:r>
        <w:rPr>
          <w:rFonts w:ascii="Arial"/>
          <w:i/>
          <w:spacing w:val="1"/>
          <w:sz w:val="24"/>
        </w:rPr>
        <w:t> </w:t>
      </w:r>
      <w:r>
        <w:rPr>
          <w:rFonts w:ascii="Arial"/>
          <w:i/>
          <w:sz w:val="24"/>
        </w:rPr>
        <w:t>Research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43</w:t>
      </w:r>
      <w:r>
        <w:rPr>
          <w:spacing w:val="3"/>
          <w:sz w:val="24"/>
        </w:rPr>
        <w:t> </w:t>
      </w:r>
      <w:r>
        <w:rPr>
          <w:sz w:val="24"/>
        </w:rPr>
        <w:t>(5):</w:t>
      </w:r>
      <w:r>
        <w:rPr>
          <w:spacing w:val="1"/>
          <w:sz w:val="24"/>
        </w:rPr>
        <w:t> </w:t>
      </w:r>
      <w:r>
        <w:rPr>
          <w:sz w:val="24"/>
        </w:rPr>
        <w:t>403</w:t>
      </w:r>
      <w:r>
        <w:rPr>
          <w:spacing w:val="2"/>
          <w:sz w:val="24"/>
        </w:rPr>
        <w:t> </w:t>
      </w:r>
      <w:r>
        <w:rPr>
          <w:sz w:val="24"/>
        </w:rPr>
        <w:t>-</w:t>
      </w:r>
      <w:r>
        <w:rPr>
          <w:spacing w:val="2"/>
          <w:sz w:val="24"/>
        </w:rPr>
        <w:t> </w:t>
      </w:r>
      <w:r>
        <w:rPr>
          <w:sz w:val="24"/>
        </w:rPr>
        <w:t>448.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724" w:footer="0" w:top="1300" w:bottom="280" w:left="1540" w:right="400"/>
        </w:sectPr>
      </w:pPr>
    </w:p>
    <w:p>
      <w:pPr>
        <w:pStyle w:val="BodyText"/>
        <w:spacing w:line="484" w:lineRule="auto" w:before="124"/>
        <w:ind w:left="1340" w:right="748" w:hanging="720"/>
        <w:jc w:val="both"/>
      </w:pPr>
      <w:r>
        <w:rPr>
          <w:spacing w:val="-1"/>
          <w:w w:val="105"/>
        </w:rPr>
        <w:t>Desquesnes,</w:t>
      </w:r>
      <w:r>
        <w:rPr>
          <w:spacing w:val="-6"/>
          <w:w w:val="105"/>
        </w:rPr>
        <w:t> </w:t>
      </w:r>
      <w:r>
        <w:rPr>
          <w:spacing w:val="-1"/>
          <w:w w:val="105"/>
        </w:rPr>
        <w:t>M.</w:t>
      </w:r>
      <w:r>
        <w:rPr>
          <w:spacing w:val="-5"/>
          <w:w w:val="105"/>
        </w:rPr>
        <w:t> </w:t>
      </w:r>
      <w:r>
        <w:rPr>
          <w:spacing w:val="-1"/>
          <w:w w:val="105"/>
        </w:rPr>
        <w:t>and</w:t>
      </w:r>
      <w:r>
        <w:rPr>
          <w:spacing w:val="-7"/>
          <w:w w:val="105"/>
        </w:rPr>
        <w:t> </w:t>
      </w:r>
      <w:r>
        <w:rPr>
          <w:spacing w:val="-1"/>
          <w:w w:val="105"/>
        </w:rPr>
        <w:t>Davila,</w:t>
      </w:r>
      <w:r>
        <w:rPr>
          <w:spacing w:val="-6"/>
          <w:w w:val="105"/>
        </w:rPr>
        <w:t> </w:t>
      </w:r>
      <w:r>
        <w:rPr>
          <w:spacing w:val="-1"/>
          <w:w w:val="105"/>
        </w:rPr>
        <w:t>A.</w:t>
      </w:r>
      <w:r>
        <w:rPr>
          <w:spacing w:val="-5"/>
          <w:w w:val="105"/>
        </w:rPr>
        <w:t> </w:t>
      </w:r>
      <w:r>
        <w:rPr>
          <w:spacing w:val="-1"/>
          <w:w w:val="105"/>
        </w:rPr>
        <w:t>M.</w:t>
      </w:r>
      <w:r>
        <w:rPr>
          <w:spacing w:val="-6"/>
          <w:w w:val="105"/>
        </w:rPr>
        <w:t> </w:t>
      </w:r>
      <w:r>
        <w:rPr>
          <w:w w:val="105"/>
        </w:rPr>
        <w:t>R.</w:t>
      </w:r>
      <w:r>
        <w:rPr>
          <w:spacing w:val="-5"/>
          <w:w w:val="105"/>
        </w:rPr>
        <w:t> </w:t>
      </w:r>
      <w:r>
        <w:rPr>
          <w:w w:val="105"/>
        </w:rPr>
        <w:t>(2002).</w:t>
      </w:r>
      <w:r>
        <w:rPr>
          <w:spacing w:val="-6"/>
          <w:w w:val="105"/>
        </w:rPr>
        <w:t> </w:t>
      </w:r>
      <w:r>
        <w:rPr>
          <w:w w:val="105"/>
        </w:rPr>
        <w:t>Application</w:t>
      </w:r>
      <w:r>
        <w:rPr>
          <w:spacing w:val="-4"/>
          <w:w w:val="105"/>
        </w:rPr>
        <w:t> </w:t>
      </w:r>
      <w:r>
        <w:rPr>
          <w:w w:val="105"/>
        </w:rPr>
        <w:t>of</w:t>
      </w:r>
      <w:r>
        <w:rPr>
          <w:spacing w:val="-4"/>
          <w:w w:val="105"/>
        </w:rPr>
        <w:t> </w:t>
      </w:r>
      <w:r>
        <w:rPr>
          <w:w w:val="105"/>
        </w:rPr>
        <w:t>PCR</w:t>
      </w:r>
      <w:r>
        <w:rPr>
          <w:spacing w:val="-2"/>
          <w:w w:val="105"/>
        </w:rPr>
        <w:t> </w:t>
      </w:r>
      <w:r>
        <w:rPr>
          <w:w w:val="130"/>
        </w:rPr>
        <w:t>–</w:t>
      </w:r>
      <w:r>
        <w:rPr>
          <w:spacing w:val="-20"/>
          <w:w w:val="130"/>
        </w:rPr>
        <w:t> </w:t>
      </w:r>
      <w:r>
        <w:rPr>
          <w:w w:val="105"/>
        </w:rPr>
        <w:t>based</w:t>
      </w:r>
      <w:r>
        <w:rPr>
          <w:spacing w:val="-5"/>
          <w:w w:val="105"/>
        </w:rPr>
        <w:t> </w:t>
      </w:r>
      <w:r>
        <w:rPr>
          <w:w w:val="105"/>
        </w:rPr>
        <w:t>tools</w:t>
      </w:r>
      <w:r>
        <w:rPr>
          <w:spacing w:val="-64"/>
          <w:w w:val="105"/>
        </w:rPr>
        <w:t> </w:t>
      </w:r>
      <w:r>
        <w:rPr>
          <w:spacing w:val="-1"/>
          <w:w w:val="105"/>
        </w:rPr>
        <w:t>for detection and identification of animal trypanosomiasis: </w:t>
      </w:r>
      <w:r>
        <w:rPr>
          <w:w w:val="105"/>
        </w:rPr>
        <w:t>a review and</w:t>
      </w:r>
      <w:r>
        <w:rPr>
          <w:spacing w:val="-64"/>
          <w:w w:val="105"/>
        </w:rPr>
        <w:t> </w:t>
      </w:r>
      <w:r>
        <w:rPr>
          <w:spacing w:val="-1"/>
          <w:w w:val="105"/>
        </w:rPr>
        <w:t>perspectives.</w:t>
      </w:r>
      <w:r>
        <w:rPr>
          <w:spacing w:val="-6"/>
          <w:w w:val="105"/>
        </w:rPr>
        <w:t> </w:t>
      </w:r>
      <w:r>
        <w:rPr>
          <w:rFonts w:ascii="Arial" w:hAnsi="Arial"/>
          <w:i/>
          <w:spacing w:val="-1"/>
          <w:w w:val="105"/>
        </w:rPr>
        <w:t>Veterinary</w:t>
      </w:r>
      <w:r>
        <w:rPr>
          <w:rFonts w:ascii="Arial" w:hAnsi="Arial"/>
          <w:i/>
          <w:spacing w:val="-11"/>
          <w:w w:val="105"/>
        </w:rPr>
        <w:t> </w:t>
      </w:r>
      <w:r>
        <w:rPr>
          <w:rFonts w:ascii="Arial" w:hAnsi="Arial"/>
          <w:i/>
          <w:w w:val="105"/>
        </w:rPr>
        <w:t>Parasitology</w:t>
      </w:r>
      <w:r>
        <w:rPr>
          <w:w w:val="105"/>
        </w:rPr>
        <w:t>,</w:t>
      </w:r>
      <w:r>
        <w:rPr>
          <w:spacing w:val="-10"/>
          <w:w w:val="105"/>
        </w:rPr>
        <w:t> </w:t>
      </w:r>
      <w:r>
        <w:rPr>
          <w:w w:val="105"/>
        </w:rPr>
        <w:t>109</w:t>
      </w:r>
      <w:r>
        <w:rPr>
          <w:spacing w:val="-9"/>
          <w:w w:val="105"/>
        </w:rPr>
        <w:t> </w:t>
      </w:r>
      <w:r>
        <w:rPr>
          <w:w w:val="105"/>
        </w:rPr>
        <w:t>(3-4):</w:t>
      </w:r>
      <w:r>
        <w:rPr>
          <w:spacing w:val="-9"/>
          <w:w w:val="105"/>
        </w:rPr>
        <w:t> </w:t>
      </w:r>
      <w:r>
        <w:rPr>
          <w:w w:val="105"/>
        </w:rPr>
        <w:t>213</w:t>
      </w:r>
      <w:r>
        <w:rPr>
          <w:spacing w:val="-6"/>
          <w:w w:val="105"/>
        </w:rPr>
        <w:t> </w:t>
      </w:r>
      <w:r>
        <w:rPr>
          <w:w w:val="120"/>
        </w:rPr>
        <w:t>–</w:t>
      </w:r>
      <w:r>
        <w:rPr>
          <w:spacing w:val="-19"/>
          <w:w w:val="120"/>
        </w:rPr>
        <w:t> </w:t>
      </w:r>
      <w:r>
        <w:rPr>
          <w:w w:val="105"/>
        </w:rPr>
        <w:t>231.</w:t>
      </w:r>
    </w:p>
    <w:p>
      <w:pPr>
        <w:spacing w:line="482" w:lineRule="auto" w:before="2"/>
        <w:ind w:left="1340" w:right="747" w:hanging="720"/>
        <w:jc w:val="both"/>
        <w:rPr>
          <w:sz w:val="24"/>
        </w:rPr>
      </w:pPr>
      <w:r>
        <w:rPr>
          <w:sz w:val="24"/>
        </w:rPr>
        <w:t>Desquesnes,</w:t>
      </w:r>
      <w:r>
        <w:rPr>
          <w:spacing w:val="23"/>
          <w:sz w:val="24"/>
        </w:rPr>
        <w:t> </w:t>
      </w:r>
      <w:r>
        <w:rPr>
          <w:sz w:val="24"/>
        </w:rPr>
        <w:t>M.</w:t>
      </w:r>
      <w:r>
        <w:rPr>
          <w:spacing w:val="23"/>
          <w:sz w:val="24"/>
        </w:rPr>
        <w:t> </w:t>
      </w:r>
      <w:r>
        <w:rPr>
          <w:sz w:val="24"/>
        </w:rPr>
        <w:t>D.,</w:t>
      </w:r>
      <w:r>
        <w:rPr>
          <w:spacing w:val="20"/>
          <w:sz w:val="24"/>
        </w:rPr>
        <w:t> </w:t>
      </w:r>
      <w:r>
        <w:rPr>
          <w:sz w:val="24"/>
        </w:rPr>
        <w:t>Bouyer,</w:t>
      </w:r>
      <w:r>
        <w:rPr>
          <w:spacing w:val="22"/>
          <w:sz w:val="24"/>
        </w:rPr>
        <w:t> </w:t>
      </w:r>
      <w:r>
        <w:rPr>
          <w:sz w:val="24"/>
        </w:rPr>
        <w:t>J.</w:t>
      </w:r>
      <w:r>
        <w:rPr>
          <w:spacing w:val="23"/>
          <w:sz w:val="24"/>
        </w:rPr>
        <w:t> </w:t>
      </w:r>
      <w:r>
        <w:rPr>
          <w:sz w:val="24"/>
        </w:rPr>
        <w:t>and</w:t>
      </w:r>
      <w:r>
        <w:rPr>
          <w:spacing w:val="22"/>
          <w:sz w:val="24"/>
        </w:rPr>
        <w:t> </w:t>
      </w:r>
      <w:r>
        <w:rPr>
          <w:sz w:val="24"/>
        </w:rPr>
        <w:t>Fatehi,</w:t>
      </w:r>
      <w:r>
        <w:rPr>
          <w:spacing w:val="20"/>
          <w:sz w:val="24"/>
        </w:rPr>
        <w:t> </w:t>
      </w:r>
      <w:r>
        <w:rPr>
          <w:sz w:val="24"/>
        </w:rPr>
        <w:t>M.</w:t>
      </w:r>
      <w:r>
        <w:rPr>
          <w:spacing w:val="23"/>
          <w:sz w:val="24"/>
        </w:rPr>
        <w:t> </w:t>
      </w:r>
      <w:r>
        <w:rPr>
          <w:sz w:val="24"/>
        </w:rPr>
        <w:t>(2004).</w:t>
      </w:r>
      <w:r>
        <w:rPr>
          <w:spacing w:val="22"/>
          <w:sz w:val="24"/>
        </w:rPr>
        <w:t> </w:t>
      </w:r>
      <w:r>
        <w:rPr>
          <w:sz w:val="24"/>
        </w:rPr>
        <w:t>Mechanical</w:t>
      </w:r>
      <w:r>
        <w:rPr>
          <w:spacing w:val="20"/>
          <w:sz w:val="24"/>
        </w:rPr>
        <w:t> </w:t>
      </w:r>
      <w:r>
        <w:rPr>
          <w:sz w:val="24"/>
        </w:rPr>
        <w:t>transmission</w:t>
      </w:r>
      <w:r>
        <w:rPr>
          <w:spacing w:val="-61"/>
          <w:sz w:val="24"/>
        </w:rPr>
        <w:t> </w:t>
      </w:r>
      <w:r>
        <w:rPr>
          <w:sz w:val="24"/>
        </w:rPr>
        <w:t>of </w:t>
      </w:r>
      <w:r>
        <w:rPr>
          <w:rFonts w:ascii="Arial" w:hAnsi="Arial"/>
          <w:i/>
          <w:sz w:val="24"/>
        </w:rPr>
        <w:t>Trypanosoma vivax </w:t>
      </w:r>
      <w:r>
        <w:rPr>
          <w:sz w:val="24"/>
        </w:rPr>
        <w:t>and </w:t>
      </w:r>
      <w:r>
        <w:rPr>
          <w:rFonts w:ascii="Arial" w:hAnsi="Arial"/>
          <w:i/>
          <w:sz w:val="24"/>
        </w:rPr>
        <w:t>Trypanosoma congolense </w:t>
      </w:r>
      <w:r>
        <w:rPr>
          <w:sz w:val="24"/>
        </w:rPr>
        <w:t>by Common African</w:t>
      </w:r>
      <w:r>
        <w:rPr>
          <w:spacing w:val="1"/>
          <w:sz w:val="24"/>
        </w:rPr>
        <w:t> </w:t>
      </w:r>
      <w:r>
        <w:rPr>
          <w:sz w:val="24"/>
        </w:rPr>
        <w:t>tabanids </w:t>
      </w:r>
      <w:r>
        <w:rPr>
          <w:rFonts w:ascii="Arial" w:hAnsi="Arial"/>
          <w:i/>
          <w:sz w:val="24"/>
        </w:rPr>
        <w:t>Atylotus agrestis </w:t>
      </w:r>
      <w:r>
        <w:rPr>
          <w:sz w:val="24"/>
        </w:rPr>
        <w:t>and </w:t>
      </w:r>
      <w:r>
        <w:rPr>
          <w:rFonts w:ascii="Arial" w:hAnsi="Arial"/>
          <w:i/>
          <w:sz w:val="24"/>
        </w:rPr>
        <w:t>Atylotus fuscipes. In: Multidisciplinarity for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Parasites,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Vectors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and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Parasitic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Diseases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Medimond</w:t>
      </w:r>
      <w:r>
        <w:rPr>
          <w:spacing w:val="1"/>
          <w:sz w:val="24"/>
        </w:rPr>
        <w:t> </w:t>
      </w:r>
      <w:r>
        <w:rPr>
          <w:sz w:val="24"/>
        </w:rPr>
        <w:t>Publishing</w:t>
      </w:r>
      <w:r>
        <w:rPr>
          <w:spacing w:val="1"/>
          <w:sz w:val="24"/>
        </w:rPr>
        <w:t> </w:t>
      </w:r>
      <w:r>
        <w:rPr>
          <w:sz w:val="24"/>
        </w:rPr>
        <w:t>Co.,</w:t>
      </w:r>
      <w:r>
        <w:rPr>
          <w:spacing w:val="-61"/>
          <w:sz w:val="24"/>
        </w:rPr>
        <w:t> </w:t>
      </w:r>
      <w:r>
        <w:rPr>
          <w:sz w:val="24"/>
        </w:rPr>
        <w:t>Bologna,</w:t>
      </w:r>
      <w:r>
        <w:rPr>
          <w:spacing w:val="1"/>
          <w:sz w:val="24"/>
        </w:rPr>
        <w:t> </w:t>
      </w:r>
      <w:r>
        <w:rPr>
          <w:sz w:val="24"/>
        </w:rPr>
        <w:t>Italy,</w:t>
      </w:r>
      <w:r>
        <w:rPr>
          <w:spacing w:val="3"/>
          <w:sz w:val="24"/>
        </w:rPr>
        <w:t> </w:t>
      </w:r>
      <w:r>
        <w:rPr>
          <w:sz w:val="24"/>
        </w:rPr>
        <w:t>pp.</w:t>
      </w:r>
      <w:r>
        <w:rPr>
          <w:spacing w:val="1"/>
          <w:sz w:val="24"/>
        </w:rPr>
        <w:t> </w:t>
      </w:r>
      <w:r>
        <w:rPr>
          <w:sz w:val="24"/>
        </w:rPr>
        <w:t>143</w:t>
      </w:r>
      <w:r>
        <w:rPr>
          <w:spacing w:val="5"/>
          <w:sz w:val="24"/>
        </w:rPr>
        <w:t> </w:t>
      </w:r>
      <w:r>
        <w:rPr>
          <w:w w:val="160"/>
          <w:sz w:val="24"/>
        </w:rPr>
        <w:t>–</w:t>
      </w:r>
      <w:r>
        <w:rPr>
          <w:spacing w:val="-34"/>
          <w:w w:val="160"/>
          <w:sz w:val="24"/>
        </w:rPr>
        <w:t> </w:t>
      </w:r>
      <w:r>
        <w:rPr>
          <w:sz w:val="24"/>
        </w:rPr>
        <w:t>147.</w:t>
      </w:r>
    </w:p>
    <w:p>
      <w:pPr>
        <w:pStyle w:val="BodyText"/>
        <w:spacing w:line="484" w:lineRule="auto" w:before="4"/>
        <w:ind w:left="1340" w:right="746" w:hanging="720"/>
        <w:jc w:val="both"/>
      </w:pPr>
      <w:r>
        <w:rPr>
          <w:spacing w:val="-1"/>
          <w:w w:val="105"/>
        </w:rPr>
        <w:t>Deterding,</w:t>
      </w:r>
      <w:r>
        <w:rPr>
          <w:spacing w:val="-8"/>
          <w:w w:val="105"/>
        </w:rPr>
        <w:t> </w:t>
      </w:r>
      <w:r>
        <w:rPr>
          <w:w w:val="105"/>
        </w:rPr>
        <w:t>A.,</w:t>
      </w:r>
      <w:r>
        <w:rPr>
          <w:spacing w:val="-7"/>
          <w:w w:val="105"/>
        </w:rPr>
        <w:t> </w:t>
      </w:r>
      <w:r>
        <w:rPr>
          <w:w w:val="105"/>
        </w:rPr>
        <w:t>Dungey,</w:t>
      </w:r>
      <w:r>
        <w:rPr>
          <w:spacing w:val="-8"/>
          <w:w w:val="105"/>
        </w:rPr>
        <w:t> </w:t>
      </w:r>
      <w:r>
        <w:rPr>
          <w:w w:val="105"/>
        </w:rPr>
        <w:t>F.</w:t>
      </w:r>
      <w:r>
        <w:rPr>
          <w:spacing w:val="-7"/>
          <w:w w:val="105"/>
        </w:rPr>
        <w:t> </w:t>
      </w:r>
      <w:r>
        <w:rPr>
          <w:w w:val="105"/>
        </w:rPr>
        <w:t>A.,</w:t>
      </w:r>
      <w:r>
        <w:rPr>
          <w:spacing w:val="-8"/>
          <w:w w:val="105"/>
        </w:rPr>
        <w:t> </w:t>
      </w:r>
      <w:r>
        <w:rPr>
          <w:w w:val="105"/>
        </w:rPr>
        <w:t>Thompson,</w:t>
      </w:r>
      <w:r>
        <w:rPr>
          <w:spacing w:val="-7"/>
          <w:w w:val="105"/>
        </w:rPr>
        <w:t> </w:t>
      </w:r>
      <w:r>
        <w:rPr>
          <w:w w:val="105"/>
        </w:rPr>
        <w:t>K.</w:t>
      </w:r>
      <w:r>
        <w:rPr>
          <w:spacing w:val="-9"/>
          <w:w w:val="105"/>
        </w:rPr>
        <w:t> </w:t>
      </w:r>
      <w:r>
        <w:rPr>
          <w:w w:val="105"/>
        </w:rPr>
        <w:t>A</w:t>
      </w:r>
      <w:r>
        <w:rPr>
          <w:spacing w:val="-7"/>
          <w:w w:val="105"/>
        </w:rPr>
        <w:t> </w:t>
      </w:r>
      <w:r>
        <w:rPr>
          <w:w w:val="105"/>
        </w:rPr>
        <w:t>and</w:t>
      </w:r>
      <w:r>
        <w:rPr>
          <w:spacing w:val="-8"/>
          <w:w w:val="105"/>
        </w:rPr>
        <w:t> </w:t>
      </w:r>
      <w:r>
        <w:rPr>
          <w:w w:val="105"/>
        </w:rPr>
        <w:t>Steverding,</w:t>
      </w:r>
      <w:r>
        <w:rPr>
          <w:spacing w:val="-7"/>
          <w:w w:val="105"/>
        </w:rPr>
        <w:t> </w:t>
      </w:r>
      <w:r>
        <w:rPr>
          <w:w w:val="105"/>
        </w:rPr>
        <w:t>D.</w:t>
      </w:r>
      <w:r>
        <w:rPr>
          <w:spacing w:val="-8"/>
          <w:w w:val="105"/>
        </w:rPr>
        <w:t> </w:t>
      </w:r>
      <w:r>
        <w:rPr>
          <w:w w:val="105"/>
        </w:rPr>
        <w:t>(2005).</w:t>
      </w:r>
      <w:r>
        <w:rPr>
          <w:spacing w:val="-2"/>
          <w:w w:val="105"/>
        </w:rPr>
        <w:t> </w:t>
      </w:r>
      <w:r>
        <w:rPr>
          <w:w w:val="105"/>
        </w:rPr>
        <w:t>Anti-</w:t>
      </w:r>
      <w:r>
        <w:rPr>
          <w:spacing w:val="-64"/>
          <w:w w:val="105"/>
        </w:rPr>
        <w:t> </w:t>
      </w:r>
      <w:r>
        <w:rPr/>
        <w:t>trypanosomal activities of DNA topoisomerase inhibitors. </w:t>
      </w:r>
      <w:r>
        <w:rPr>
          <w:rFonts w:ascii="Arial" w:hAnsi="Arial"/>
          <w:i/>
        </w:rPr>
        <w:t>Acta Tropica,</w:t>
      </w:r>
      <w:r>
        <w:rPr>
          <w:rFonts w:ascii="Arial" w:hAnsi="Arial"/>
          <w:i/>
          <w:spacing w:val="1"/>
        </w:rPr>
        <w:t> </w:t>
      </w:r>
      <w:r>
        <w:rPr>
          <w:w w:val="105"/>
        </w:rPr>
        <w:t>93(3):</w:t>
      </w:r>
      <w:r>
        <w:rPr>
          <w:spacing w:val="-2"/>
          <w:w w:val="105"/>
        </w:rPr>
        <w:t> </w:t>
      </w:r>
      <w:r>
        <w:rPr>
          <w:w w:val="105"/>
        </w:rPr>
        <w:t>311</w:t>
      </w:r>
      <w:r>
        <w:rPr>
          <w:spacing w:val="-1"/>
          <w:w w:val="105"/>
        </w:rPr>
        <w:t> </w:t>
      </w:r>
      <w:r>
        <w:rPr>
          <w:w w:val="140"/>
        </w:rPr>
        <w:t>–</w:t>
      </w:r>
      <w:r>
        <w:rPr>
          <w:spacing w:val="-22"/>
          <w:w w:val="140"/>
        </w:rPr>
        <w:t> </w:t>
      </w:r>
      <w:r>
        <w:rPr>
          <w:w w:val="105"/>
        </w:rPr>
        <w:t>316.</w:t>
      </w:r>
    </w:p>
    <w:p>
      <w:pPr>
        <w:spacing w:line="482" w:lineRule="auto" w:before="1"/>
        <w:ind w:left="1340" w:right="747" w:hanging="720"/>
        <w:jc w:val="both"/>
        <w:rPr>
          <w:sz w:val="24"/>
        </w:rPr>
      </w:pPr>
      <w:r>
        <w:rPr>
          <w:sz w:val="24"/>
        </w:rPr>
        <w:t>Diall,</w:t>
      </w:r>
      <w:r>
        <w:rPr>
          <w:spacing w:val="1"/>
          <w:sz w:val="24"/>
        </w:rPr>
        <w:t> </w:t>
      </w:r>
      <w:r>
        <w:rPr>
          <w:sz w:val="24"/>
        </w:rPr>
        <w:t>O.,</w:t>
      </w:r>
      <w:r>
        <w:rPr>
          <w:spacing w:val="1"/>
          <w:sz w:val="24"/>
        </w:rPr>
        <w:t> </w:t>
      </w:r>
      <w:r>
        <w:rPr>
          <w:sz w:val="24"/>
        </w:rPr>
        <w:t>Nantulya,</w:t>
      </w:r>
      <w:r>
        <w:rPr>
          <w:spacing w:val="1"/>
          <w:sz w:val="24"/>
        </w:rPr>
        <w:t> </w:t>
      </w:r>
      <w:r>
        <w:rPr>
          <w:sz w:val="24"/>
        </w:rPr>
        <w:t>V.M.,</w:t>
      </w:r>
      <w:r>
        <w:rPr>
          <w:spacing w:val="1"/>
          <w:sz w:val="24"/>
        </w:rPr>
        <w:t> </w:t>
      </w:r>
      <w:r>
        <w:rPr>
          <w:sz w:val="24"/>
        </w:rPr>
        <w:t>Luckins,</w:t>
      </w:r>
      <w:r>
        <w:rPr>
          <w:spacing w:val="1"/>
          <w:sz w:val="24"/>
        </w:rPr>
        <w:t> </w:t>
      </w:r>
      <w:r>
        <w:rPr>
          <w:sz w:val="24"/>
        </w:rPr>
        <w:t>A.G.,</w:t>
      </w:r>
      <w:r>
        <w:rPr>
          <w:spacing w:val="1"/>
          <w:sz w:val="24"/>
        </w:rPr>
        <w:t> </w:t>
      </w:r>
      <w:r>
        <w:rPr>
          <w:sz w:val="24"/>
        </w:rPr>
        <w:t>Diarra,</w:t>
      </w:r>
      <w:r>
        <w:rPr>
          <w:spacing w:val="1"/>
          <w:sz w:val="24"/>
        </w:rPr>
        <w:t> </w:t>
      </w:r>
      <w:r>
        <w:rPr>
          <w:sz w:val="24"/>
        </w:rPr>
        <w:t>B.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Kouyate,</w:t>
      </w:r>
      <w:r>
        <w:rPr>
          <w:spacing w:val="1"/>
          <w:sz w:val="24"/>
        </w:rPr>
        <w:t> </w:t>
      </w:r>
      <w:r>
        <w:rPr>
          <w:sz w:val="24"/>
        </w:rPr>
        <w:t>B.</w:t>
      </w:r>
      <w:r>
        <w:rPr>
          <w:spacing w:val="1"/>
          <w:sz w:val="24"/>
        </w:rPr>
        <w:t> </w:t>
      </w:r>
      <w:r>
        <w:rPr>
          <w:sz w:val="24"/>
        </w:rPr>
        <w:t>(1992).</w:t>
      </w:r>
      <w:r>
        <w:rPr>
          <w:spacing w:val="-61"/>
          <w:sz w:val="24"/>
        </w:rPr>
        <w:t> </w:t>
      </w:r>
      <w:r>
        <w:rPr>
          <w:sz w:val="24"/>
        </w:rPr>
        <w:t>Evaluation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mono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polyclonal</w:t>
      </w:r>
      <w:r>
        <w:rPr>
          <w:spacing w:val="1"/>
          <w:sz w:val="24"/>
        </w:rPr>
        <w:t> </w:t>
      </w:r>
      <w:r>
        <w:rPr>
          <w:sz w:val="24"/>
        </w:rPr>
        <w:t>antibody-based</w:t>
      </w:r>
      <w:r>
        <w:rPr>
          <w:spacing w:val="1"/>
          <w:sz w:val="24"/>
        </w:rPr>
        <w:t> </w:t>
      </w:r>
      <w:r>
        <w:rPr>
          <w:sz w:val="24"/>
        </w:rPr>
        <w:t>antigen</w:t>
      </w:r>
      <w:r>
        <w:rPr>
          <w:spacing w:val="1"/>
          <w:sz w:val="24"/>
        </w:rPr>
        <w:t> </w:t>
      </w:r>
      <w:r>
        <w:rPr>
          <w:sz w:val="24"/>
        </w:rPr>
        <w:t>detection</w:t>
      </w:r>
      <w:r>
        <w:rPr>
          <w:spacing w:val="1"/>
          <w:sz w:val="24"/>
        </w:rPr>
        <w:t> </w:t>
      </w:r>
      <w:r>
        <w:rPr>
          <w:sz w:val="24"/>
        </w:rPr>
        <w:t>immunoassays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diagnosis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rFonts w:ascii="Arial" w:hAnsi="Arial"/>
          <w:i/>
          <w:sz w:val="24"/>
        </w:rPr>
        <w:t>Trypanosoma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evansi</w:t>
      </w:r>
      <w:r>
        <w:rPr>
          <w:rFonts w:ascii="Arial" w:hAnsi="Arial"/>
          <w:i/>
          <w:spacing w:val="1"/>
          <w:sz w:val="24"/>
        </w:rPr>
        <w:t> </w:t>
      </w:r>
      <w:r>
        <w:rPr>
          <w:sz w:val="24"/>
        </w:rPr>
        <w:t>infection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dromedary camel. </w:t>
      </w:r>
      <w:r>
        <w:rPr>
          <w:rFonts w:ascii="Arial" w:hAnsi="Arial"/>
          <w:i/>
          <w:sz w:val="24"/>
        </w:rPr>
        <w:t>Revue d’Elevage et de Médecine Vétérinaire des Pays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Tropicaux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45(2):</w:t>
      </w:r>
      <w:r>
        <w:rPr>
          <w:spacing w:val="1"/>
          <w:sz w:val="24"/>
        </w:rPr>
        <w:t> </w:t>
      </w:r>
      <w:r>
        <w:rPr>
          <w:sz w:val="24"/>
        </w:rPr>
        <w:t>149 </w:t>
      </w:r>
      <w:r>
        <w:rPr>
          <w:w w:val="160"/>
          <w:sz w:val="24"/>
        </w:rPr>
        <w:t>–</w:t>
      </w:r>
      <w:r>
        <w:rPr>
          <w:spacing w:val="-34"/>
          <w:w w:val="160"/>
          <w:sz w:val="24"/>
        </w:rPr>
        <w:t> </w:t>
      </w:r>
      <w:r>
        <w:rPr>
          <w:sz w:val="24"/>
        </w:rPr>
        <w:t>153.</w:t>
      </w:r>
    </w:p>
    <w:p>
      <w:pPr>
        <w:pStyle w:val="BodyText"/>
        <w:spacing w:line="482" w:lineRule="auto" w:before="5"/>
        <w:ind w:left="1340" w:right="752" w:hanging="720"/>
        <w:jc w:val="both"/>
      </w:pPr>
      <w:r>
        <w:rPr/>
        <w:t>Dinka, H. and Abebe, G. (2005). Small ruminants trypanosomiasis in the South</w:t>
      </w:r>
      <w:r>
        <w:rPr>
          <w:spacing w:val="1"/>
        </w:rPr>
        <w:t> </w:t>
      </w:r>
      <w:r>
        <w:rPr>
          <w:w w:val="105"/>
        </w:rPr>
        <w:t>West</w:t>
      </w:r>
      <w:r>
        <w:rPr>
          <w:spacing w:val="-14"/>
          <w:w w:val="105"/>
        </w:rPr>
        <w:t> </w:t>
      </w:r>
      <w:r>
        <w:rPr>
          <w:w w:val="105"/>
        </w:rPr>
        <w:t>of</w:t>
      </w:r>
      <w:r>
        <w:rPr>
          <w:spacing w:val="-12"/>
          <w:w w:val="105"/>
        </w:rPr>
        <w:t> </w:t>
      </w:r>
      <w:r>
        <w:rPr>
          <w:w w:val="105"/>
        </w:rPr>
        <w:t>Ethiopia.</w:t>
      </w:r>
      <w:r>
        <w:rPr>
          <w:spacing w:val="-12"/>
          <w:w w:val="105"/>
        </w:rPr>
        <w:t> </w:t>
      </w:r>
      <w:r>
        <w:rPr>
          <w:rFonts w:ascii="Arial" w:hAnsi="Arial"/>
          <w:i/>
          <w:w w:val="105"/>
        </w:rPr>
        <w:t>Small</w:t>
      </w:r>
      <w:r>
        <w:rPr>
          <w:rFonts w:ascii="Arial" w:hAnsi="Arial"/>
          <w:i/>
          <w:spacing w:val="-15"/>
          <w:w w:val="105"/>
        </w:rPr>
        <w:t> </w:t>
      </w:r>
      <w:r>
        <w:rPr>
          <w:rFonts w:ascii="Arial" w:hAnsi="Arial"/>
          <w:i/>
          <w:w w:val="105"/>
        </w:rPr>
        <w:t>Ruminants</w:t>
      </w:r>
      <w:r>
        <w:rPr>
          <w:rFonts w:ascii="Arial" w:hAnsi="Arial"/>
          <w:i/>
          <w:spacing w:val="-15"/>
          <w:w w:val="105"/>
        </w:rPr>
        <w:t> </w:t>
      </w:r>
      <w:r>
        <w:rPr>
          <w:rFonts w:ascii="Arial" w:hAnsi="Arial"/>
          <w:i/>
          <w:w w:val="105"/>
        </w:rPr>
        <w:t>Research,</w:t>
      </w:r>
      <w:r>
        <w:rPr>
          <w:rFonts w:ascii="Arial" w:hAnsi="Arial"/>
          <w:i/>
          <w:spacing w:val="-15"/>
          <w:w w:val="105"/>
        </w:rPr>
        <w:t> </w:t>
      </w:r>
      <w:r>
        <w:rPr>
          <w:w w:val="105"/>
        </w:rPr>
        <w:t>57</w:t>
      </w:r>
      <w:r>
        <w:rPr>
          <w:spacing w:val="-11"/>
          <w:w w:val="105"/>
        </w:rPr>
        <w:t> </w:t>
      </w:r>
      <w:r>
        <w:rPr>
          <w:w w:val="105"/>
        </w:rPr>
        <w:t>(2-3):</w:t>
      </w:r>
      <w:r>
        <w:rPr>
          <w:spacing w:val="-15"/>
          <w:w w:val="105"/>
        </w:rPr>
        <w:t> </w:t>
      </w:r>
      <w:r>
        <w:rPr>
          <w:w w:val="105"/>
        </w:rPr>
        <w:t>239</w:t>
      </w:r>
      <w:r>
        <w:rPr>
          <w:spacing w:val="-10"/>
          <w:w w:val="105"/>
        </w:rPr>
        <w:t> </w:t>
      </w:r>
      <w:r>
        <w:rPr>
          <w:w w:val="110"/>
        </w:rPr>
        <w:t>–</w:t>
      </w:r>
      <w:r>
        <w:rPr>
          <w:spacing w:val="-17"/>
          <w:w w:val="110"/>
        </w:rPr>
        <w:t> </w:t>
      </w:r>
      <w:r>
        <w:rPr>
          <w:w w:val="105"/>
        </w:rPr>
        <w:t>243.</w:t>
      </w:r>
    </w:p>
    <w:p>
      <w:pPr>
        <w:spacing w:line="484" w:lineRule="auto" w:before="3"/>
        <w:ind w:left="1340" w:right="748" w:hanging="720"/>
        <w:jc w:val="both"/>
        <w:rPr>
          <w:sz w:val="24"/>
        </w:rPr>
      </w:pPr>
      <w:r>
        <w:rPr>
          <w:w w:val="105"/>
          <w:sz w:val="24"/>
        </w:rPr>
        <w:t>Docampo, R. and Stoppani, A. O. M. (1979). New targets in the treatment of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Chagas’ disease. </w:t>
      </w:r>
      <w:r>
        <w:rPr>
          <w:rFonts w:ascii="Arial" w:hAnsi="Arial"/>
          <w:i/>
          <w:w w:val="105"/>
          <w:sz w:val="24"/>
        </w:rPr>
        <w:t>Archives of Biochemistry and Biophysics, </w:t>
      </w:r>
      <w:r>
        <w:rPr>
          <w:w w:val="105"/>
          <w:sz w:val="24"/>
        </w:rPr>
        <w:t>197: 312 </w:t>
      </w:r>
      <w:r>
        <w:rPr>
          <w:w w:val="160"/>
          <w:sz w:val="24"/>
        </w:rPr>
        <w:t>–</w:t>
      </w:r>
      <w:r>
        <w:rPr>
          <w:spacing w:val="-99"/>
          <w:w w:val="160"/>
          <w:sz w:val="24"/>
        </w:rPr>
        <w:t> </w:t>
      </w:r>
      <w:r>
        <w:rPr>
          <w:w w:val="105"/>
          <w:sz w:val="24"/>
        </w:rPr>
        <w:t>321.</w:t>
      </w:r>
    </w:p>
    <w:p>
      <w:pPr>
        <w:pStyle w:val="BodyText"/>
        <w:spacing w:line="482" w:lineRule="auto" w:before="2"/>
        <w:ind w:left="1340" w:right="755" w:hanging="720"/>
        <w:jc w:val="both"/>
      </w:pPr>
      <w:r>
        <w:rPr>
          <w:w w:val="105"/>
        </w:rPr>
        <w:t>Donelson,</w:t>
      </w:r>
      <w:r>
        <w:rPr>
          <w:spacing w:val="1"/>
          <w:w w:val="105"/>
        </w:rPr>
        <w:t> </w:t>
      </w:r>
      <w:r>
        <w:rPr>
          <w:w w:val="105"/>
        </w:rPr>
        <w:t>J.</w:t>
      </w:r>
      <w:r>
        <w:rPr>
          <w:spacing w:val="1"/>
          <w:w w:val="105"/>
        </w:rPr>
        <w:t> </w:t>
      </w:r>
      <w:r>
        <w:rPr>
          <w:w w:val="105"/>
        </w:rPr>
        <w:t>E.</w:t>
      </w:r>
      <w:r>
        <w:rPr>
          <w:spacing w:val="1"/>
          <w:w w:val="105"/>
        </w:rPr>
        <w:t> </w:t>
      </w:r>
      <w:r>
        <w:rPr>
          <w:w w:val="105"/>
        </w:rPr>
        <w:t>(2003).</w:t>
      </w:r>
      <w:r>
        <w:rPr>
          <w:spacing w:val="1"/>
          <w:w w:val="105"/>
        </w:rPr>
        <w:t> </w:t>
      </w:r>
      <w:r>
        <w:rPr>
          <w:w w:val="105"/>
        </w:rPr>
        <w:t>Antigenic</w:t>
      </w:r>
      <w:r>
        <w:rPr>
          <w:spacing w:val="1"/>
          <w:w w:val="105"/>
        </w:rPr>
        <w:t> </w:t>
      </w:r>
      <w:r>
        <w:rPr>
          <w:w w:val="105"/>
        </w:rPr>
        <w:t>variation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African</w:t>
      </w:r>
      <w:r>
        <w:rPr>
          <w:spacing w:val="1"/>
          <w:w w:val="105"/>
        </w:rPr>
        <w:t> </w:t>
      </w:r>
      <w:r>
        <w:rPr>
          <w:w w:val="105"/>
        </w:rPr>
        <w:t>trypanosome</w:t>
      </w:r>
      <w:r>
        <w:rPr>
          <w:spacing w:val="-64"/>
          <w:w w:val="105"/>
        </w:rPr>
        <w:t> </w:t>
      </w:r>
      <w:r>
        <w:rPr>
          <w:w w:val="105"/>
        </w:rPr>
        <w:t>genome.</w:t>
      </w:r>
      <w:r>
        <w:rPr>
          <w:spacing w:val="-1"/>
          <w:w w:val="105"/>
        </w:rPr>
        <w:t> </w:t>
      </w:r>
      <w:r>
        <w:rPr>
          <w:rFonts w:ascii="Arial" w:hAnsi="Arial"/>
          <w:i/>
          <w:w w:val="105"/>
        </w:rPr>
        <w:t>Acta</w:t>
      </w:r>
      <w:r>
        <w:rPr>
          <w:rFonts w:ascii="Arial" w:hAnsi="Arial"/>
          <w:i/>
          <w:spacing w:val="-5"/>
          <w:w w:val="105"/>
        </w:rPr>
        <w:t> </w:t>
      </w:r>
      <w:r>
        <w:rPr>
          <w:rFonts w:ascii="Arial" w:hAnsi="Arial"/>
          <w:i/>
          <w:w w:val="105"/>
        </w:rPr>
        <w:t>Tropica,</w:t>
      </w:r>
      <w:r>
        <w:rPr>
          <w:rFonts w:ascii="Arial" w:hAnsi="Arial"/>
          <w:i/>
          <w:spacing w:val="-8"/>
          <w:w w:val="105"/>
        </w:rPr>
        <w:t> </w:t>
      </w:r>
      <w:r>
        <w:rPr>
          <w:w w:val="105"/>
        </w:rPr>
        <w:t>85</w:t>
      </w:r>
      <w:r>
        <w:rPr>
          <w:spacing w:val="-3"/>
          <w:w w:val="105"/>
        </w:rPr>
        <w:t> </w:t>
      </w:r>
      <w:r>
        <w:rPr>
          <w:w w:val="105"/>
        </w:rPr>
        <w:t>(3):</w:t>
      </w:r>
      <w:r>
        <w:rPr>
          <w:spacing w:val="-5"/>
          <w:w w:val="105"/>
        </w:rPr>
        <w:t> </w:t>
      </w:r>
      <w:r>
        <w:rPr>
          <w:w w:val="105"/>
        </w:rPr>
        <w:t>391</w:t>
      </w:r>
      <w:r>
        <w:rPr>
          <w:spacing w:val="-1"/>
          <w:w w:val="105"/>
        </w:rPr>
        <w:t> </w:t>
      </w:r>
      <w:r>
        <w:rPr>
          <w:w w:val="130"/>
        </w:rPr>
        <w:t>–</w:t>
      </w:r>
      <w:r>
        <w:rPr>
          <w:spacing w:val="-21"/>
          <w:w w:val="130"/>
        </w:rPr>
        <w:t> </w:t>
      </w:r>
      <w:r>
        <w:rPr>
          <w:w w:val="105"/>
        </w:rPr>
        <w:t>404.</w:t>
      </w:r>
    </w:p>
    <w:p>
      <w:pPr>
        <w:pStyle w:val="BodyText"/>
        <w:spacing w:line="480" w:lineRule="auto" w:before="3"/>
        <w:ind w:left="1340" w:right="751" w:hanging="720"/>
        <w:jc w:val="both"/>
      </w:pPr>
      <w:r>
        <w:rPr/>
        <w:t>Duch, D. S., Bacchi, C.J., Edelstein, M. P. and Nichol, C. A. (1984). Inhibitors of</w:t>
      </w:r>
      <w:r>
        <w:rPr>
          <w:spacing w:val="1"/>
        </w:rPr>
        <w:t> </w:t>
      </w:r>
      <w:r>
        <w:rPr/>
        <w:t>histamine </w:t>
      </w:r>
      <w:r>
        <w:rPr>
          <w:rFonts w:ascii="Arial"/>
          <w:i/>
        </w:rPr>
        <w:t>in vitro </w:t>
      </w:r>
      <w:r>
        <w:rPr/>
        <w:t>and </w:t>
      </w:r>
      <w:r>
        <w:rPr>
          <w:rFonts w:ascii="Arial"/>
          <w:i/>
        </w:rPr>
        <w:t>in vivo</w:t>
      </w:r>
      <w:r>
        <w:rPr/>
        <w:t>: Correlations with antitrypanosomal activity.</w:t>
      </w:r>
      <w:r>
        <w:rPr>
          <w:spacing w:val="1"/>
        </w:rPr>
        <w:t> </w:t>
      </w:r>
      <w:r>
        <w:rPr>
          <w:rFonts w:ascii="Arial"/>
          <w:i/>
        </w:rPr>
        <w:t>Biochemical</w:t>
      </w:r>
      <w:r>
        <w:rPr>
          <w:rFonts w:ascii="Arial"/>
          <w:i/>
          <w:spacing w:val="-1"/>
        </w:rPr>
        <w:t> </w:t>
      </w:r>
      <w:r>
        <w:rPr>
          <w:rFonts w:ascii="Arial"/>
          <w:i/>
        </w:rPr>
        <w:t>Pharmacology</w:t>
      </w:r>
      <w:r>
        <w:rPr/>
        <w:t>,</w:t>
      </w:r>
      <w:r>
        <w:rPr>
          <w:spacing w:val="3"/>
        </w:rPr>
        <w:t> </w:t>
      </w:r>
      <w:r>
        <w:rPr/>
        <w:t>33:</w:t>
      </w:r>
      <w:r>
        <w:rPr>
          <w:spacing w:val="1"/>
        </w:rPr>
        <w:t> </w:t>
      </w:r>
      <w:r>
        <w:rPr/>
        <w:t>1547</w:t>
      </w:r>
      <w:r>
        <w:rPr>
          <w:spacing w:val="5"/>
        </w:rPr>
        <w:t> </w:t>
      </w:r>
      <w:r>
        <w:rPr/>
        <w:t>-</w:t>
      </w:r>
      <w:r>
        <w:rPr>
          <w:spacing w:val="1"/>
        </w:rPr>
        <w:t> </w:t>
      </w:r>
      <w:r>
        <w:rPr/>
        <w:t>1553.</w:t>
      </w:r>
    </w:p>
    <w:p>
      <w:pPr>
        <w:spacing w:after="0" w:line="480" w:lineRule="auto"/>
        <w:jc w:val="both"/>
        <w:sectPr>
          <w:pgSz w:w="11910" w:h="16840"/>
          <w:pgMar w:header="724" w:footer="0" w:top="1300" w:bottom="280" w:left="1540" w:right="400"/>
        </w:sectPr>
      </w:pPr>
    </w:p>
    <w:p>
      <w:pPr>
        <w:pStyle w:val="BodyText"/>
        <w:spacing w:line="484" w:lineRule="auto" w:before="118"/>
        <w:ind w:left="1340" w:right="748" w:hanging="720"/>
        <w:jc w:val="both"/>
      </w:pPr>
      <w:r>
        <w:rPr/>
        <w:t>Duggan, A. J. (1970). A historical Perspective. </w:t>
      </w:r>
      <w:r>
        <w:rPr>
          <w:rFonts w:ascii="Arial" w:hAnsi="Arial"/>
          <w:i/>
        </w:rPr>
        <w:t>In</w:t>
      </w:r>
      <w:r>
        <w:rPr/>
        <w:t>: </w:t>
      </w:r>
      <w:r>
        <w:rPr>
          <w:rFonts w:ascii="Arial" w:hAnsi="Arial"/>
          <w:i/>
        </w:rPr>
        <w:t>The African Trypanosomises</w:t>
      </w:r>
      <w:r>
        <w:rPr/>
        <w:t>,</w:t>
      </w:r>
      <w:r>
        <w:rPr>
          <w:spacing w:val="1"/>
        </w:rPr>
        <w:t> </w:t>
      </w:r>
      <w:r>
        <w:rPr>
          <w:spacing w:val="-1"/>
          <w:w w:val="105"/>
        </w:rPr>
        <w:t>ed.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H.</w:t>
      </w:r>
      <w:r>
        <w:rPr>
          <w:spacing w:val="-16"/>
          <w:w w:val="105"/>
        </w:rPr>
        <w:t> </w:t>
      </w:r>
      <w:r>
        <w:rPr>
          <w:spacing w:val="-1"/>
          <w:w w:val="105"/>
        </w:rPr>
        <w:t>W.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Mulligan,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London: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George</w:t>
      </w:r>
      <w:r>
        <w:rPr>
          <w:spacing w:val="-9"/>
          <w:w w:val="105"/>
        </w:rPr>
        <w:t> </w:t>
      </w:r>
      <w:r>
        <w:rPr>
          <w:spacing w:val="-1"/>
          <w:w w:val="105"/>
        </w:rPr>
        <w:t>Allen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and</w:t>
      </w:r>
      <w:r>
        <w:rPr>
          <w:spacing w:val="-9"/>
          <w:w w:val="105"/>
        </w:rPr>
        <w:t> </w:t>
      </w:r>
      <w:r>
        <w:rPr>
          <w:spacing w:val="-1"/>
          <w:w w:val="105"/>
        </w:rPr>
        <w:t>Unwin,</w:t>
      </w:r>
      <w:r>
        <w:rPr>
          <w:spacing w:val="-10"/>
          <w:w w:val="105"/>
        </w:rPr>
        <w:t> </w:t>
      </w:r>
      <w:r>
        <w:rPr>
          <w:w w:val="105"/>
        </w:rPr>
        <w:t>pp.</w:t>
      </w:r>
      <w:r>
        <w:rPr>
          <w:spacing w:val="-11"/>
          <w:w w:val="105"/>
        </w:rPr>
        <w:t> </w:t>
      </w:r>
      <w:r>
        <w:rPr>
          <w:w w:val="105"/>
        </w:rPr>
        <w:t>41</w:t>
      </w:r>
      <w:r>
        <w:rPr>
          <w:spacing w:val="-5"/>
          <w:w w:val="105"/>
        </w:rPr>
        <w:t> </w:t>
      </w:r>
      <w:r>
        <w:rPr>
          <w:w w:val="120"/>
        </w:rPr>
        <w:t>–</w:t>
      </w:r>
      <w:r>
        <w:rPr>
          <w:spacing w:val="-18"/>
          <w:w w:val="120"/>
        </w:rPr>
        <w:t> </w:t>
      </w:r>
      <w:r>
        <w:rPr>
          <w:w w:val="105"/>
        </w:rPr>
        <w:t>87.</w:t>
      </w:r>
    </w:p>
    <w:p>
      <w:pPr>
        <w:pStyle w:val="BodyText"/>
        <w:spacing w:line="484" w:lineRule="auto" w:before="5"/>
        <w:ind w:left="1340" w:right="754" w:hanging="720"/>
        <w:jc w:val="both"/>
      </w:pPr>
      <w:r>
        <w:rPr>
          <w:w w:val="105"/>
        </w:rPr>
        <w:t>Edeghere,</w:t>
      </w:r>
      <w:r>
        <w:rPr>
          <w:spacing w:val="1"/>
          <w:w w:val="105"/>
        </w:rPr>
        <w:t> </w:t>
      </w:r>
      <w:r>
        <w:rPr>
          <w:w w:val="105"/>
        </w:rPr>
        <w:t>H.,</w:t>
      </w:r>
      <w:r>
        <w:rPr>
          <w:spacing w:val="1"/>
          <w:w w:val="105"/>
        </w:rPr>
        <w:t> </w:t>
      </w:r>
      <w:r>
        <w:rPr>
          <w:w w:val="105"/>
        </w:rPr>
        <w:t>Olise,</w:t>
      </w:r>
      <w:r>
        <w:rPr>
          <w:spacing w:val="1"/>
          <w:w w:val="105"/>
        </w:rPr>
        <w:t> </w:t>
      </w:r>
      <w:r>
        <w:rPr>
          <w:w w:val="105"/>
        </w:rPr>
        <w:t>P.</w:t>
      </w:r>
      <w:r>
        <w:rPr>
          <w:spacing w:val="1"/>
          <w:w w:val="105"/>
        </w:rPr>
        <w:t> </w:t>
      </w:r>
      <w:r>
        <w:rPr>
          <w:w w:val="105"/>
        </w:rPr>
        <w:t>O.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Olatunde,</w:t>
      </w:r>
      <w:r>
        <w:rPr>
          <w:spacing w:val="1"/>
          <w:w w:val="105"/>
        </w:rPr>
        <w:t> </w:t>
      </w:r>
      <w:r>
        <w:rPr>
          <w:w w:val="105"/>
        </w:rPr>
        <w:t>D.</w:t>
      </w:r>
      <w:r>
        <w:rPr>
          <w:spacing w:val="1"/>
          <w:w w:val="105"/>
        </w:rPr>
        <w:t> </w:t>
      </w:r>
      <w:r>
        <w:rPr>
          <w:w w:val="105"/>
        </w:rPr>
        <w:t>S.</w:t>
      </w:r>
      <w:r>
        <w:rPr>
          <w:spacing w:val="1"/>
          <w:w w:val="105"/>
        </w:rPr>
        <w:t> </w:t>
      </w:r>
      <w:r>
        <w:rPr>
          <w:w w:val="105"/>
        </w:rPr>
        <w:t>(1989).</w:t>
      </w:r>
      <w:r>
        <w:rPr>
          <w:spacing w:val="1"/>
          <w:w w:val="105"/>
        </w:rPr>
        <w:t> </w:t>
      </w:r>
      <w:r>
        <w:rPr>
          <w:w w:val="105"/>
        </w:rPr>
        <w:t>Human</w:t>
      </w:r>
      <w:r>
        <w:rPr>
          <w:spacing w:val="1"/>
          <w:w w:val="105"/>
        </w:rPr>
        <w:t> </w:t>
      </w:r>
      <w:r>
        <w:rPr>
          <w:w w:val="105"/>
        </w:rPr>
        <w:t>African</w:t>
      </w:r>
      <w:r>
        <w:rPr>
          <w:spacing w:val="1"/>
          <w:w w:val="105"/>
        </w:rPr>
        <w:t> </w:t>
      </w:r>
      <w:r>
        <w:rPr/>
        <w:t>trypanosomiasis (sleeping sickness): new edemic foci in Bendel State,</w:t>
      </w:r>
      <w:r>
        <w:rPr>
          <w:spacing w:val="1"/>
        </w:rPr>
        <w:t> </w:t>
      </w:r>
      <w:r>
        <w:rPr>
          <w:spacing w:val="-1"/>
          <w:w w:val="105"/>
        </w:rPr>
        <w:t>Nigeria.</w:t>
      </w:r>
      <w:r>
        <w:rPr>
          <w:spacing w:val="-4"/>
          <w:w w:val="105"/>
        </w:rPr>
        <w:t> </w:t>
      </w:r>
      <w:r>
        <w:rPr>
          <w:rFonts w:ascii="Arial" w:hAnsi="Arial"/>
          <w:i/>
          <w:spacing w:val="-1"/>
          <w:w w:val="105"/>
        </w:rPr>
        <w:t>Tropenmedizin</w:t>
      </w:r>
      <w:r>
        <w:rPr>
          <w:rFonts w:ascii="Arial" w:hAnsi="Arial"/>
          <w:i/>
          <w:spacing w:val="-9"/>
          <w:w w:val="105"/>
        </w:rPr>
        <w:t> </w:t>
      </w:r>
      <w:r>
        <w:rPr>
          <w:rFonts w:ascii="Arial" w:hAnsi="Arial"/>
          <w:i/>
          <w:spacing w:val="-1"/>
          <w:w w:val="105"/>
        </w:rPr>
        <w:t>und</w:t>
      </w:r>
      <w:r>
        <w:rPr>
          <w:rFonts w:ascii="Arial" w:hAnsi="Arial"/>
          <w:i/>
          <w:spacing w:val="-9"/>
          <w:w w:val="105"/>
        </w:rPr>
        <w:t> </w:t>
      </w:r>
      <w:r>
        <w:rPr>
          <w:rFonts w:ascii="Arial" w:hAnsi="Arial"/>
          <w:i/>
          <w:spacing w:val="-1"/>
          <w:w w:val="105"/>
        </w:rPr>
        <w:t>Parasitologie,</w:t>
      </w:r>
      <w:r>
        <w:rPr>
          <w:rFonts w:ascii="Arial" w:hAnsi="Arial"/>
          <w:i/>
          <w:spacing w:val="-6"/>
          <w:w w:val="105"/>
        </w:rPr>
        <w:t> </w:t>
      </w:r>
      <w:r>
        <w:rPr>
          <w:w w:val="105"/>
        </w:rPr>
        <w:t>40:</w:t>
      </w:r>
      <w:r>
        <w:rPr>
          <w:spacing w:val="-6"/>
          <w:w w:val="105"/>
        </w:rPr>
        <w:t> </w:t>
      </w:r>
      <w:r>
        <w:rPr>
          <w:w w:val="105"/>
        </w:rPr>
        <w:t>16</w:t>
      </w:r>
      <w:r>
        <w:rPr>
          <w:spacing w:val="-7"/>
          <w:w w:val="105"/>
        </w:rPr>
        <w:t> </w:t>
      </w:r>
      <w:r>
        <w:rPr>
          <w:w w:val="130"/>
        </w:rPr>
        <w:t>–</w:t>
      </w:r>
      <w:r>
        <w:rPr>
          <w:spacing w:val="-20"/>
          <w:w w:val="130"/>
        </w:rPr>
        <w:t> </w:t>
      </w:r>
      <w:r>
        <w:rPr>
          <w:w w:val="105"/>
        </w:rPr>
        <w:t>20.</w:t>
      </w:r>
    </w:p>
    <w:p>
      <w:pPr>
        <w:spacing w:line="482" w:lineRule="auto" w:before="1"/>
        <w:ind w:left="1340" w:right="755" w:hanging="720"/>
        <w:jc w:val="both"/>
        <w:rPr>
          <w:sz w:val="24"/>
        </w:rPr>
      </w:pPr>
      <w:r>
        <w:rPr>
          <w:w w:val="105"/>
          <w:sz w:val="24"/>
        </w:rPr>
        <w:t>Efem, E.E. (1988). Clinical observations on the wound healing properties of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honey.</w:t>
      </w:r>
      <w:r>
        <w:rPr>
          <w:spacing w:val="-3"/>
          <w:w w:val="105"/>
          <w:sz w:val="24"/>
        </w:rPr>
        <w:t> </w:t>
      </w:r>
      <w:r>
        <w:rPr>
          <w:rFonts w:ascii="Arial" w:hAnsi="Arial"/>
          <w:i/>
          <w:w w:val="105"/>
          <w:sz w:val="24"/>
        </w:rPr>
        <w:t>British</w:t>
      </w:r>
      <w:r>
        <w:rPr>
          <w:rFonts w:ascii="Arial" w:hAnsi="Arial"/>
          <w:i/>
          <w:spacing w:val="-7"/>
          <w:w w:val="105"/>
          <w:sz w:val="24"/>
        </w:rPr>
        <w:t> </w:t>
      </w:r>
      <w:r>
        <w:rPr>
          <w:rFonts w:ascii="Arial" w:hAnsi="Arial"/>
          <w:i/>
          <w:w w:val="105"/>
          <w:sz w:val="24"/>
        </w:rPr>
        <w:t>Journal</w:t>
      </w:r>
      <w:r>
        <w:rPr>
          <w:rFonts w:ascii="Arial" w:hAnsi="Arial"/>
          <w:i/>
          <w:spacing w:val="-10"/>
          <w:w w:val="105"/>
          <w:sz w:val="24"/>
        </w:rPr>
        <w:t> </w:t>
      </w:r>
      <w:r>
        <w:rPr>
          <w:rFonts w:ascii="Arial" w:hAnsi="Arial"/>
          <w:i/>
          <w:w w:val="105"/>
          <w:sz w:val="24"/>
        </w:rPr>
        <w:t>of</w:t>
      </w:r>
      <w:r>
        <w:rPr>
          <w:rFonts w:ascii="Arial" w:hAnsi="Arial"/>
          <w:i/>
          <w:spacing w:val="-7"/>
          <w:w w:val="105"/>
          <w:sz w:val="24"/>
        </w:rPr>
        <w:t> </w:t>
      </w:r>
      <w:r>
        <w:rPr>
          <w:rFonts w:ascii="Arial" w:hAnsi="Arial"/>
          <w:i/>
          <w:w w:val="105"/>
          <w:sz w:val="24"/>
        </w:rPr>
        <w:t>Surgery,</w:t>
      </w:r>
      <w:r>
        <w:rPr>
          <w:rFonts w:ascii="Arial" w:hAnsi="Arial"/>
          <w:i/>
          <w:spacing w:val="-7"/>
          <w:w w:val="105"/>
          <w:sz w:val="24"/>
        </w:rPr>
        <w:t> </w:t>
      </w:r>
      <w:r>
        <w:rPr>
          <w:w w:val="105"/>
          <w:sz w:val="24"/>
        </w:rPr>
        <w:t>75:</w:t>
      </w:r>
      <w:r>
        <w:rPr>
          <w:spacing w:val="-6"/>
          <w:w w:val="105"/>
          <w:sz w:val="24"/>
        </w:rPr>
        <w:t> </w:t>
      </w:r>
      <w:r>
        <w:rPr>
          <w:w w:val="105"/>
          <w:sz w:val="24"/>
        </w:rPr>
        <w:t>679</w:t>
      </w:r>
      <w:r>
        <w:rPr>
          <w:spacing w:val="-5"/>
          <w:w w:val="105"/>
          <w:sz w:val="24"/>
        </w:rPr>
        <w:t> </w:t>
      </w:r>
      <w:r>
        <w:rPr>
          <w:w w:val="125"/>
          <w:sz w:val="24"/>
        </w:rPr>
        <w:t>–</w:t>
      </w:r>
      <w:r>
        <w:rPr>
          <w:spacing w:val="-19"/>
          <w:w w:val="125"/>
          <w:sz w:val="24"/>
        </w:rPr>
        <w:t> </w:t>
      </w:r>
      <w:r>
        <w:rPr>
          <w:w w:val="105"/>
          <w:sz w:val="24"/>
        </w:rPr>
        <w:t>681.</w:t>
      </w:r>
    </w:p>
    <w:p>
      <w:pPr>
        <w:pStyle w:val="BodyText"/>
        <w:spacing w:line="480" w:lineRule="auto" w:before="4"/>
        <w:ind w:left="1340" w:right="747" w:hanging="720"/>
        <w:jc w:val="both"/>
      </w:pPr>
      <w:r>
        <w:rPr/>
        <w:t>Ehrhardt, S., Lippert, U., Burchard, G. D. and Sudeck, H. (2006). Orchitis as an</w:t>
      </w:r>
      <w:r>
        <w:rPr>
          <w:spacing w:val="1"/>
        </w:rPr>
        <w:t> </w:t>
      </w:r>
      <w:r>
        <w:rPr/>
        <w:t>unusual</w:t>
      </w:r>
      <w:r>
        <w:rPr>
          <w:spacing w:val="1"/>
        </w:rPr>
        <w:t> </w:t>
      </w:r>
      <w:r>
        <w:rPr/>
        <w:t>malfunction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human</w:t>
      </w:r>
      <w:r>
        <w:rPr>
          <w:spacing w:val="1"/>
        </w:rPr>
        <w:t> </w:t>
      </w:r>
      <w:r>
        <w:rPr/>
        <w:t>African</w:t>
      </w:r>
      <w:r>
        <w:rPr>
          <w:spacing w:val="1"/>
        </w:rPr>
        <w:t> </w:t>
      </w:r>
      <w:r>
        <w:rPr/>
        <w:t>trypanosomiasis.</w:t>
      </w:r>
      <w:r>
        <w:rPr>
          <w:spacing w:val="1"/>
        </w:rPr>
        <w:t> </w:t>
      </w:r>
      <w:r>
        <w:rPr>
          <w:rFonts w:ascii="Arial"/>
          <w:i/>
        </w:rPr>
        <w:t>Journal</w:t>
      </w:r>
      <w:r>
        <w:rPr>
          <w:rFonts w:ascii="Arial"/>
          <w:i/>
          <w:spacing w:val="1"/>
        </w:rPr>
        <w:t> </w:t>
      </w:r>
      <w:r>
        <w:rPr>
          <w:rFonts w:ascii="Arial"/>
          <w:i/>
        </w:rPr>
        <w:t>of</w:t>
      </w:r>
      <w:r>
        <w:rPr>
          <w:rFonts w:ascii="Arial"/>
          <w:i/>
          <w:spacing w:val="1"/>
        </w:rPr>
        <w:t> </w:t>
      </w:r>
      <w:r>
        <w:rPr>
          <w:rFonts w:ascii="Arial"/>
          <w:i/>
        </w:rPr>
        <w:t>Infection,</w:t>
      </w:r>
      <w:r>
        <w:rPr>
          <w:rFonts w:ascii="Arial"/>
          <w:i/>
          <w:spacing w:val="-1"/>
        </w:rPr>
        <w:t> </w:t>
      </w:r>
      <w:r>
        <w:rPr/>
        <w:t>52(1):</w:t>
      </w:r>
      <w:r>
        <w:rPr>
          <w:spacing w:val="1"/>
        </w:rPr>
        <w:t> </w:t>
      </w:r>
      <w:r>
        <w:rPr/>
        <w:t>31</w:t>
      </w:r>
      <w:r>
        <w:rPr>
          <w:spacing w:val="5"/>
        </w:rPr>
        <w:t> </w:t>
      </w:r>
      <w:r>
        <w:rPr/>
        <w:t>- 33.</w:t>
      </w:r>
    </w:p>
    <w:p>
      <w:pPr>
        <w:pStyle w:val="BodyText"/>
        <w:spacing w:line="482" w:lineRule="auto" w:before="8"/>
        <w:ind w:left="1340" w:right="755" w:hanging="720"/>
        <w:jc w:val="both"/>
      </w:pPr>
      <w:r>
        <w:rPr>
          <w:w w:val="105"/>
        </w:rPr>
        <w:t>Eisler, M. C., Gault, E. A., Moloo, S. K., Holmes, P. H. and Peregrine, A. S.</w:t>
      </w:r>
      <w:r>
        <w:rPr>
          <w:spacing w:val="1"/>
          <w:w w:val="105"/>
        </w:rPr>
        <w:t> </w:t>
      </w:r>
      <w:r>
        <w:rPr>
          <w:w w:val="105"/>
        </w:rPr>
        <w:t>(1997).</w:t>
      </w:r>
      <w:r>
        <w:rPr>
          <w:spacing w:val="-3"/>
          <w:w w:val="105"/>
        </w:rPr>
        <w:t> </w:t>
      </w:r>
      <w:r>
        <w:rPr>
          <w:rFonts w:ascii="Arial" w:hAnsi="Arial"/>
          <w:i/>
          <w:w w:val="105"/>
        </w:rPr>
        <w:t>Acta</w:t>
      </w:r>
      <w:r>
        <w:rPr>
          <w:rFonts w:ascii="Arial" w:hAnsi="Arial"/>
          <w:i/>
          <w:spacing w:val="-5"/>
          <w:w w:val="105"/>
        </w:rPr>
        <w:t> </w:t>
      </w:r>
      <w:r>
        <w:rPr>
          <w:rFonts w:ascii="Arial" w:hAnsi="Arial"/>
          <w:i/>
          <w:w w:val="105"/>
        </w:rPr>
        <w:t>Tropica</w:t>
      </w:r>
      <w:r>
        <w:rPr>
          <w:w w:val="105"/>
        </w:rPr>
        <w:t>,</w:t>
      </w:r>
      <w:r>
        <w:rPr>
          <w:spacing w:val="-4"/>
          <w:w w:val="105"/>
        </w:rPr>
        <w:t> </w:t>
      </w:r>
      <w:r>
        <w:rPr>
          <w:w w:val="105"/>
        </w:rPr>
        <w:t>63:</w:t>
      </w:r>
      <w:r>
        <w:rPr>
          <w:spacing w:val="-2"/>
          <w:w w:val="105"/>
        </w:rPr>
        <w:t> </w:t>
      </w:r>
      <w:r>
        <w:rPr>
          <w:w w:val="105"/>
        </w:rPr>
        <w:t>89</w:t>
      </w:r>
      <w:r>
        <w:rPr>
          <w:spacing w:val="-1"/>
          <w:w w:val="105"/>
        </w:rPr>
        <w:t> </w:t>
      </w:r>
      <w:r>
        <w:rPr>
          <w:w w:val="130"/>
        </w:rPr>
        <w:t>–</w:t>
      </w:r>
      <w:r>
        <w:rPr>
          <w:spacing w:val="-19"/>
          <w:w w:val="130"/>
        </w:rPr>
        <w:t> </w:t>
      </w:r>
      <w:r>
        <w:rPr>
          <w:w w:val="105"/>
        </w:rPr>
        <w:t>100.</w:t>
      </w:r>
    </w:p>
    <w:p>
      <w:pPr>
        <w:spacing w:line="484" w:lineRule="auto" w:before="4"/>
        <w:ind w:left="1340" w:right="748" w:hanging="720"/>
        <w:jc w:val="both"/>
        <w:rPr>
          <w:sz w:val="24"/>
        </w:rPr>
      </w:pPr>
      <w:r>
        <w:rPr>
          <w:w w:val="105"/>
          <w:sz w:val="24"/>
        </w:rPr>
        <w:t>Enanga, B., Burchmore, R. J. S., Stewart, M. L. and Barrett, M. P. (2002).</w:t>
      </w:r>
      <w:r>
        <w:rPr>
          <w:spacing w:val="1"/>
          <w:w w:val="105"/>
          <w:sz w:val="24"/>
        </w:rPr>
        <w:t> </w:t>
      </w:r>
      <w:r>
        <w:rPr>
          <w:sz w:val="24"/>
        </w:rPr>
        <w:t>Sleeping sickness and the brain. </w:t>
      </w:r>
      <w:r>
        <w:rPr>
          <w:rFonts w:ascii="Arial" w:hAnsi="Arial"/>
          <w:i/>
          <w:sz w:val="24"/>
        </w:rPr>
        <w:t>Cellular and Molecular Life Science, </w:t>
      </w:r>
      <w:r>
        <w:rPr>
          <w:sz w:val="24"/>
        </w:rPr>
        <w:t>59</w:t>
      </w:r>
      <w:r>
        <w:rPr>
          <w:spacing w:val="1"/>
          <w:sz w:val="24"/>
        </w:rPr>
        <w:t> </w:t>
      </w:r>
      <w:r>
        <w:rPr>
          <w:w w:val="105"/>
          <w:sz w:val="24"/>
        </w:rPr>
        <w:t>(5):</w:t>
      </w:r>
      <w:r>
        <w:rPr>
          <w:spacing w:val="-2"/>
          <w:w w:val="105"/>
          <w:sz w:val="24"/>
        </w:rPr>
        <w:t> </w:t>
      </w:r>
      <w:r>
        <w:rPr>
          <w:w w:val="105"/>
          <w:sz w:val="24"/>
        </w:rPr>
        <w:t>845</w:t>
      </w:r>
      <w:r>
        <w:rPr>
          <w:spacing w:val="-1"/>
          <w:w w:val="105"/>
          <w:sz w:val="24"/>
        </w:rPr>
        <w:t> </w:t>
      </w:r>
      <w:r>
        <w:rPr>
          <w:w w:val="160"/>
          <w:sz w:val="24"/>
        </w:rPr>
        <w:t>–</w:t>
      </w:r>
      <w:r>
        <w:rPr>
          <w:spacing w:val="-37"/>
          <w:w w:val="160"/>
          <w:sz w:val="24"/>
        </w:rPr>
        <w:t> </w:t>
      </w:r>
      <w:r>
        <w:rPr>
          <w:w w:val="105"/>
          <w:sz w:val="24"/>
        </w:rPr>
        <w:t>858.</w:t>
      </w:r>
    </w:p>
    <w:p>
      <w:pPr>
        <w:pStyle w:val="BodyText"/>
        <w:spacing w:line="482" w:lineRule="auto" w:before="1"/>
        <w:ind w:left="1340" w:right="756" w:hanging="720"/>
        <w:jc w:val="both"/>
      </w:pPr>
      <w:r>
        <w:rPr>
          <w:w w:val="105"/>
        </w:rPr>
        <w:t>Enwezor, F. N. C. and Sackey, A. K. B. (2005). Camel trypanosomiasis: A</w:t>
      </w:r>
      <w:r>
        <w:rPr>
          <w:spacing w:val="1"/>
          <w:w w:val="105"/>
        </w:rPr>
        <w:t> </w:t>
      </w:r>
      <w:r>
        <w:rPr>
          <w:w w:val="105"/>
        </w:rPr>
        <w:t>review.</w:t>
      </w:r>
      <w:r>
        <w:rPr>
          <w:spacing w:val="-4"/>
          <w:w w:val="105"/>
        </w:rPr>
        <w:t> </w:t>
      </w:r>
      <w:r>
        <w:rPr>
          <w:rFonts w:ascii="Arial" w:hAnsi="Arial"/>
          <w:i/>
          <w:w w:val="105"/>
        </w:rPr>
        <w:t>Veterinarski</w:t>
      </w:r>
      <w:r>
        <w:rPr>
          <w:rFonts w:ascii="Arial" w:hAnsi="Arial"/>
          <w:i/>
          <w:spacing w:val="-9"/>
          <w:w w:val="105"/>
        </w:rPr>
        <w:t> </w:t>
      </w:r>
      <w:r>
        <w:rPr>
          <w:rFonts w:ascii="Arial" w:hAnsi="Arial"/>
          <w:i/>
          <w:w w:val="105"/>
        </w:rPr>
        <w:t>Archives,</w:t>
      </w:r>
      <w:r>
        <w:rPr>
          <w:rFonts w:ascii="Arial" w:hAnsi="Arial"/>
          <w:i/>
          <w:spacing w:val="-5"/>
          <w:w w:val="105"/>
        </w:rPr>
        <w:t> </w:t>
      </w:r>
      <w:r>
        <w:rPr>
          <w:w w:val="105"/>
        </w:rPr>
        <w:t>75</w:t>
      </w:r>
      <w:r>
        <w:rPr>
          <w:spacing w:val="-4"/>
          <w:w w:val="105"/>
        </w:rPr>
        <w:t> </w:t>
      </w:r>
      <w:r>
        <w:rPr>
          <w:w w:val="105"/>
        </w:rPr>
        <w:t>(5):</w:t>
      </w:r>
      <w:r>
        <w:rPr>
          <w:spacing w:val="-6"/>
          <w:w w:val="105"/>
        </w:rPr>
        <w:t> </w:t>
      </w:r>
      <w:r>
        <w:rPr>
          <w:w w:val="105"/>
        </w:rPr>
        <w:t>439</w:t>
      </w:r>
      <w:r>
        <w:rPr>
          <w:spacing w:val="-4"/>
          <w:w w:val="105"/>
        </w:rPr>
        <w:t> </w:t>
      </w:r>
      <w:r>
        <w:rPr>
          <w:w w:val="130"/>
        </w:rPr>
        <w:t>–</w:t>
      </w:r>
      <w:r>
        <w:rPr>
          <w:spacing w:val="-20"/>
          <w:w w:val="130"/>
        </w:rPr>
        <w:t> </w:t>
      </w:r>
      <w:r>
        <w:rPr>
          <w:w w:val="105"/>
        </w:rPr>
        <w:t>452.</w:t>
      </w:r>
    </w:p>
    <w:p>
      <w:pPr>
        <w:pStyle w:val="BodyText"/>
        <w:spacing w:line="482" w:lineRule="auto" w:before="4"/>
        <w:ind w:left="1340" w:right="747" w:hanging="720"/>
        <w:jc w:val="both"/>
      </w:pPr>
      <w:r>
        <w:rPr/>
        <w:t>Fairlamb, A.H. (1982). Biochemistry of trypanosomiasis and rational approaches</w:t>
      </w:r>
      <w:r>
        <w:rPr>
          <w:spacing w:val="1"/>
        </w:rPr>
        <w:t> </w:t>
      </w:r>
      <w:r>
        <w:rPr>
          <w:w w:val="105"/>
        </w:rPr>
        <w:t>to</w:t>
      </w:r>
      <w:r>
        <w:rPr>
          <w:spacing w:val="-4"/>
          <w:w w:val="105"/>
        </w:rPr>
        <w:t> </w:t>
      </w:r>
      <w:r>
        <w:rPr>
          <w:w w:val="105"/>
        </w:rPr>
        <w:t>chemotherapy.</w:t>
      </w:r>
      <w:r>
        <w:rPr>
          <w:spacing w:val="-3"/>
          <w:w w:val="105"/>
        </w:rPr>
        <w:t> </w:t>
      </w:r>
      <w:r>
        <w:rPr>
          <w:rFonts w:ascii="Arial" w:hAnsi="Arial"/>
          <w:i/>
          <w:w w:val="105"/>
        </w:rPr>
        <w:t>TIBS</w:t>
      </w:r>
      <w:r>
        <w:rPr>
          <w:rFonts w:ascii="Arial" w:hAnsi="Arial"/>
          <w:i/>
          <w:spacing w:val="-9"/>
          <w:w w:val="105"/>
        </w:rPr>
        <w:t> </w:t>
      </w:r>
      <w:r>
        <w:rPr>
          <w:w w:val="105"/>
        </w:rPr>
        <w:t>-</w:t>
      </w:r>
      <w:r>
        <w:rPr>
          <w:spacing w:val="-6"/>
          <w:w w:val="105"/>
        </w:rPr>
        <w:t> </w:t>
      </w:r>
      <w:r>
        <w:rPr>
          <w:w w:val="105"/>
        </w:rPr>
        <w:t>July</w:t>
      </w:r>
      <w:r>
        <w:rPr>
          <w:spacing w:val="-7"/>
          <w:w w:val="105"/>
        </w:rPr>
        <w:t> </w:t>
      </w:r>
      <w:r>
        <w:rPr>
          <w:w w:val="105"/>
        </w:rPr>
        <w:t>1982,</w:t>
      </w:r>
      <w:r>
        <w:rPr>
          <w:spacing w:val="-7"/>
          <w:w w:val="105"/>
        </w:rPr>
        <w:t> </w:t>
      </w:r>
      <w:r>
        <w:rPr>
          <w:w w:val="105"/>
        </w:rPr>
        <w:t>7(7):</w:t>
      </w:r>
      <w:r>
        <w:rPr>
          <w:spacing w:val="-6"/>
          <w:w w:val="105"/>
        </w:rPr>
        <w:t> </w:t>
      </w:r>
      <w:r>
        <w:rPr>
          <w:w w:val="105"/>
        </w:rPr>
        <w:t>249</w:t>
      </w:r>
      <w:r>
        <w:rPr>
          <w:spacing w:val="-6"/>
          <w:w w:val="105"/>
        </w:rPr>
        <w:t> </w:t>
      </w:r>
      <w:r>
        <w:rPr>
          <w:w w:val="130"/>
        </w:rPr>
        <w:t>–</w:t>
      </w:r>
      <w:r>
        <w:rPr>
          <w:spacing w:val="-19"/>
          <w:w w:val="130"/>
        </w:rPr>
        <w:t> </w:t>
      </w:r>
      <w:r>
        <w:rPr>
          <w:w w:val="105"/>
        </w:rPr>
        <w:t>253.</w:t>
      </w:r>
    </w:p>
    <w:p>
      <w:pPr>
        <w:spacing w:line="484" w:lineRule="auto" w:before="3"/>
        <w:ind w:left="1340" w:right="754" w:hanging="720"/>
        <w:jc w:val="both"/>
        <w:rPr>
          <w:sz w:val="24"/>
        </w:rPr>
      </w:pPr>
      <w:r>
        <w:rPr>
          <w:sz w:val="24"/>
        </w:rPr>
        <w:t>Fairlamb, A.H., Henderson, G.B. and Cerami, A. (1989). Trypanothione is the</w:t>
      </w:r>
      <w:r>
        <w:rPr>
          <w:spacing w:val="1"/>
          <w:sz w:val="24"/>
        </w:rPr>
        <w:t> </w:t>
      </w:r>
      <w:r>
        <w:rPr>
          <w:sz w:val="24"/>
        </w:rPr>
        <w:t>primary</w:t>
      </w:r>
      <w:r>
        <w:rPr>
          <w:spacing w:val="1"/>
          <w:sz w:val="24"/>
        </w:rPr>
        <w:t> </w:t>
      </w:r>
      <w:r>
        <w:rPr>
          <w:sz w:val="24"/>
        </w:rPr>
        <w:t>target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arsenical</w:t>
      </w:r>
      <w:r>
        <w:rPr>
          <w:spacing w:val="1"/>
          <w:sz w:val="24"/>
        </w:rPr>
        <w:t> </w:t>
      </w:r>
      <w:r>
        <w:rPr>
          <w:sz w:val="24"/>
        </w:rPr>
        <w:t>drugs</w:t>
      </w:r>
      <w:r>
        <w:rPr>
          <w:spacing w:val="1"/>
          <w:sz w:val="24"/>
        </w:rPr>
        <w:t> </w:t>
      </w:r>
      <w:r>
        <w:rPr>
          <w:sz w:val="24"/>
        </w:rPr>
        <w:t>against</w:t>
      </w:r>
      <w:r>
        <w:rPr>
          <w:spacing w:val="1"/>
          <w:sz w:val="24"/>
        </w:rPr>
        <w:t> </w:t>
      </w:r>
      <w:r>
        <w:rPr>
          <w:sz w:val="24"/>
        </w:rPr>
        <w:t>African</w:t>
      </w:r>
      <w:r>
        <w:rPr>
          <w:spacing w:val="1"/>
          <w:sz w:val="24"/>
        </w:rPr>
        <w:t> </w:t>
      </w:r>
      <w:r>
        <w:rPr>
          <w:sz w:val="24"/>
        </w:rPr>
        <w:t>trypanosomes.</w:t>
      </w:r>
      <w:r>
        <w:rPr>
          <w:spacing w:val="1"/>
          <w:sz w:val="24"/>
        </w:rPr>
        <w:t> </w:t>
      </w:r>
      <w:r>
        <w:rPr>
          <w:rFonts w:ascii="Arial"/>
          <w:i/>
          <w:sz w:val="24"/>
        </w:rPr>
        <w:t>Proceedings</w:t>
      </w:r>
      <w:r>
        <w:rPr>
          <w:rFonts w:ascii="Arial"/>
          <w:i/>
          <w:spacing w:val="-4"/>
          <w:sz w:val="24"/>
        </w:rPr>
        <w:t> </w:t>
      </w:r>
      <w:r>
        <w:rPr>
          <w:rFonts w:ascii="Arial"/>
          <w:i/>
          <w:sz w:val="24"/>
        </w:rPr>
        <w:t>of</w:t>
      </w:r>
      <w:r>
        <w:rPr>
          <w:rFonts w:ascii="Arial"/>
          <w:i/>
          <w:spacing w:val="-2"/>
          <w:sz w:val="24"/>
        </w:rPr>
        <w:t> </w:t>
      </w:r>
      <w:r>
        <w:rPr>
          <w:rFonts w:ascii="Arial"/>
          <w:i/>
          <w:sz w:val="24"/>
        </w:rPr>
        <w:t>the</w:t>
      </w:r>
      <w:r>
        <w:rPr>
          <w:rFonts w:ascii="Arial"/>
          <w:i/>
          <w:spacing w:val="-2"/>
          <w:sz w:val="24"/>
        </w:rPr>
        <w:t> </w:t>
      </w:r>
      <w:r>
        <w:rPr>
          <w:rFonts w:ascii="Arial"/>
          <w:i/>
          <w:sz w:val="24"/>
        </w:rPr>
        <w:t>National</w:t>
      </w:r>
      <w:r>
        <w:rPr>
          <w:rFonts w:ascii="Arial"/>
          <w:i/>
          <w:spacing w:val="-2"/>
          <w:sz w:val="24"/>
        </w:rPr>
        <w:t> </w:t>
      </w:r>
      <w:r>
        <w:rPr>
          <w:rFonts w:ascii="Arial"/>
          <w:i/>
          <w:sz w:val="24"/>
        </w:rPr>
        <w:t>Academy</w:t>
      </w:r>
      <w:r>
        <w:rPr>
          <w:rFonts w:ascii="Arial"/>
          <w:i/>
          <w:spacing w:val="-2"/>
          <w:sz w:val="24"/>
        </w:rPr>
        <w:t> </w:t>
      </w:r>
      <w:r>
        <w:rPr>
          <w:rFonts w:ascii="Arial"/>
          <w:i/>
          <w:sz w:val="24"/>
        </w:rPr>
        <w:t>of</w:t>
      </w:r>
      <w:r>
        <w:rPr>
          <w:rFonts w:ascii="Arial"/>
          <w:i/>
          <w:spacing w:val="-2"/>
          <w:sz w:val="24"/>
        </w:rPr>
        <w:t> </w:t>
      </w:r>
      <w:r>
        <w:rPr>
          <w:rFonts w:ascii="Arial"/>
          <w:i/>
          <w:sz w:val="24"/>
        </w:rPr>
        <w:t>Science.</w:t>
      </w:r>
      <w:r>
        <w:rPr>
          <w:rFonts w:ascii="Arial"/>
          <w:i/>
          <w:spacing w:val="4"/>
          <w:sz w:val="24"/>
        </w:rPr>
        <w:t> </w:t>
      </w:r>
      <w:r>
        <w:rPr>
          <w:sz w:val="24"/>
        </w:rPr>
        <w:t>USA.</w:t>
      </w:r>
      <w:r>
        <w:rPr>
          <w:spacing w:val="1"/>
          <w:sz w:val="24"/>
        </w:rPr>
        <w:t> </w:t>
      </w:r>
      <w:r>
        <w:rPr>
          <w:sz w:val="24"/>
        </w:rPr>
        <w:t>86:</w:t>
      </w:r>
      <w:r>
        <w:rPr>
          <w:spacing w:val="-1"/>
          <w:sz w:val="24"/>
        </w:rPr>
        <w:t> </w:t>
      </w:r>
      <w:r>
        <w:rPr>
          <w:sz w:val="24"/>
        </w:rPr>
        <w:t>2607</w:t>
      </w:r>
      <w:r>
        <w:rPr>
          <w:spacing w:val="4"/>
          <w:sz w:val="24"/>
        </w:rPr>
        <w:t> </w:t>
      </w:r>
      <w:r>
        <w:rPr>
          <w:sz w:val="24"/>
        </w:rPr>
        <w:t>-</w:t>
      </w:r>
      <w:r>
        <w:rPr>
          <w:spacing w:val="1"/>
          <w:sz w:val="24"/>
        </w:rPr>
        <w:t> </w:t>
      </w:r>
      <w:r>
        <w:rPr>
          <w:sz w:val="24"/>
        </w:rPr>
        <w:t>2611.</w:t>
      </w:r>
    </w:p>
    <w:p>
      <w:pPr>
        <w:pStyle w:val="BodyText"/>
        <w:spacing w:line="482" w:lineRule="auto" w:before="1"/>
        <w:ind w:left="1340" w:right="753" w:hanging="720"/>
        <w:jc w:val="both"/>
      </w:pPr>
      <w:r>
        <w:rPr/>
        <w:t>Faye, D., Sulon, J., Kane, Y., Beckers, J. F., Leak, S., Kaboret, Y., de Sousa, N.</w:t>
      </w:r>
      <w:r>
        <w:rPr>
          <w:spacing w:val="1"/>
        </w:rPr>
        <w:t> </w:t>
      </w:r>
      <w:r>
        <w:rPr/>
        <w:t>M.,</w:t>
      </w:r>
      <w:r>
        <w:rPr>
          <w:spacing w:val="1"/>
        </w:rPr>
        <w:t> </w:t>
      </w:r>
      <w:r>
        <w:rPr/>
        <w:t>Lossan,</w:t>
      </w:r>
      <w:r>
        <w:rPr>
          <w:spacing w:val="1"/>
        </w:rPr>
        <w:t> </w:t>
      </w:r>
      <w:r>
        <w:rPr/>
        <w:t>B.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Geerts,</w:t>
      </w:r>
      <w:r>
        <w:rPr>
          <w:spacing w:val="1"/>
        </w:rPr>
        <w:t> </w:t>
      </w:r>
      <w:r>
        <w:rPr/>
        <w:t>S.</w:t>
      </w:r>
      <w:r>
        <w:rPr>
          <w:spacing w:val="1"/>
        </w:rPr>
        <w:t> </w:t>
      </w:r>
      <w:r>
        <w:rPr/>
        <w:t>(2004).</w:t>
      </w:r>
      <w:r>
        <w:rPr>
          <w:spacing w:val="1"/>
        </w:rPr>
        <w:t> </w:t>
      </w:r>
      <w:r>
        <w:rPr/>
        <w:t>Effects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experimental</w:t>
      </w:r>
      <w:r>
        <w:rPr>
          <w:spacing w:val="1"/>
        </w:rPr>
        <w:t> </w:t>
      </w:r>
      <w:r>
        <w:rPr>
          <w:rFonts w:ascii="Arial" w:hAnsi="Arial"/>
          <w:i/>
        </w:rPr>
        <w:t>Trypanosoma congolense </w:t>
      </w:r>
      <w:r>
        <w:rPr/>
        <w:t>infection on the reproductive performance of</w:t>
      </w:r>
      <w:r>
        <w:rPr>
          <w:spacing w:val="1"/>
        </w:rPr>
        <w:t> </w:t>
      </w:r>
      <w:r>
        <w:rPr>
          <w:spacing w:val="-1"/>
        </w:rPr>
        <w:t>West</w:t>
      </w:r>
      <w:r>
        <w:rPr>
          <w:spacing w:val="1"/>
        </w:rPr>
        <w:t> </w:t>
      </w:r>
      <w:r>
        <w:rPr>
          <w:spacing w:val="-1"/>
        </w:rPr>
        <w:t>African</w:t>
      </w:r>
      <w:r>
        <w:rPr>
          <w:spacing w:val="1"/>
        </w:rPr>
        <w:t> </w:t>
      </w:r>
      <w:r>
        <w:rPr/>
        <w:t>dwarf</w:t>
      </w:r>
      <w:r>
        <w:rPr>
          <w:spacing w:val="7"/>
        </w:rPr>
        <w:t> </w:t>
      </w:r>
      <w:r>
        <w:rPr/>
        <w:t>goats.</w:t>
      </w:r>
      <w:r>
        <w:rPr>
          <w:spacing w:val="5"/>
        </w:rPr>
        <w:t> </w:t>
      </w:r>
      <w:r>
        <w:rPr>
          <w:rFonts w:ascii="Arial" w:hAnsi="Arial"/>
          <w:i/>
        </w:rPr>
        <w:t>Theriogenology</w:t>
      </w:r>
      <w:r>
        <w:rPr/>
        <w:t>,</w:t>
      </w:r>
      <w:r>
        <w:rPr>
          <w:spacing w:val="3"/>
        </w:rPr>
        <w:t> </w:t>
      </w:r>
      <w:r>
        <w:rPr/>
        <w:t>62(8):</w:t>
      </w:r>
      <w:r>
        <w:rPr>
          <w:spacing w:val="3"/>
        </w:rPr>
        <w:t> </w:t>
      </w:r>
      <w:r>
        <w:rPr/>
        <w:t>1438</w:t>
      </w:r>
      <w:r>
        <w:rPr>
          <w:spacing w:val="3"/>
        </w:rPr>
        <w:t> </w:t>
      </w:r>
      <w:r>
        <w:rPr>
          <w:w w:val="160"/>
        </w:rPr>
        <w:t>–</w:t>
      </w:r>
      <w:r>
        <w:rPr>
          <w:spacing w:val="-34"/>
          <w:w w:val="160"/>
        </w:rPr>
        <w:t> </w:t>
      </w:r>
      <w:r>
        <w:rPr/>
        <w:t>1451.</w:t>
      </w:r>
    </w:p>
    <w:p>
      <w:pPr>
        <w:spacing w:after="0" w:line="482" w:lineRule="auto"/>
        <w:jc w:val="both"/>
        <w:sectPr>
          <w:pgSz w:w="11910" w:h="16840"/>
          <w:pgMar w:header="724" w:footer="0" w:top="1300" w:bottom="280" w:left="1540" w:right="400"/>
        </w:sectPr>
      </w:pPr>
    </w:p>
    <w:p>
      <w:pPr>
        <w:pStyle w:val="BodyText"/>
        <w:spacing w:line="487" w:lineRule="auto" w:before="124"/>
        <w:ind w:left="1340" w:right="748" w:hanging="720"/>
        <w:jc w:val="both"/>
      </w:pPr>
      <w:r>
        <w:rPr>
          <w:spacing w:val="-1"/>
          <w:w w:val="105"/>
        </w:rPr>
        <w:t>Finelle, P. and Yvore, P. </w:t>
      </w:r>
      <w:r>
        <w:rPr>
          <w:w w:val="105"/>
        </w:rPr>
        <w:t>(1962). Proceedings of the 9</w:t>
      </w:r>
      <w:r>
        <w:rPr>
          <w:w w:val="105"/>
          <w:vertAlign w:val="superscript"/>
        </w:rPr>
        <w:t>th</w:t>
      </w:r>
      <w:r>
        <w:rPr>
          <w:w w:val="105"/>
          <w:vertAlign w:val="baseline"/>
        </w:rPr>
        <w:t> International Scientific</w:t>
      </w:r>
      <w:r>
        <w:rPr>
          <w:spacing w:val="-64"/>
          <w:w w:val="105"/>
          <w:vertAlign w:val="baseline"/>
        </w:rPr>
        <w:t> </w:t>
      </w:r>
      <w:r>
        <w:rPr>
          <w:vertAlign w:val="baseline"/>
        </w:rPr>
        <w:t>Council for Trypanosomiasis Research and Control (ISCTRC) Meeting,</w:t>
      </w:r>
      <w:r>
        <w:rPr>
          <w:spacing w:val="1"/>
          <w:vertAlign w:val="baseline"/>
        </w:rPr>
        <w:t> </w:t>
      </w:r>
      <w:r>
        <w:rPr>
          <w:w w:val="105"/>
          <w:vertAlign w:val="baseline"/>
        </w:rPr>
        <w:t>Conakry,</w:t>
      </w:r>
      <w:r>
        <w:rPr>
          <w:spacing w:val="-2"/>
          <w:w w:val="105"/>
          <w:vertAlign w:val="baseline"/>
        </w:rPr>
        <w:t> </w:t>
      </w:r>
      <w:r>
        <w:rPr>
          <w:w w:val="105"/>
          <w:vertAlign w:val="baseline"/>
        </w:rPr>
        <w:t>pp.</w:t>
      </w:r>
      <w:r>
        <w:rPr>
          <w:spacing w:val="-3"/>
          <w:w w:val="105"/>
          <w:vertAlign w:val="baseline"/>
        </w:rPr>
        <w:t> </w:t>
      </w:r>
      <w:r>
        <w:rPr>
          <w:w w:val="105"/>
          <w:vertAlign w:val="baseline"/>
        </w:rPr>
        <w:t>107 </w:t>
      </w:r>
      <w:r>
        <w:rPr>
          <w:w w:val="130"/>
          <w:vertAlign w:val="baseline"/>
        </w:rPr>
        <w:t>–</w:t>
      </w:r>
      <w:r>
        <w:rPr>
          <w:spacing w:val="-19"/>
          <w:w w:val="130"/>
          <w:vertAlign w:val="baseline"/>
        </w:rPr>
        <w:t> </w:t>
      </w:r>
      <w:r>
        <w:rPr>
          <w:w w:val="105"/>
          <w:vertAlign w:val="baseline"/>
        </w:rPr>
        <w:t>110.</w:t>
      </w:r>
    </w:p>
    <w:p>
      <w:pPr>
        <w:pStyle w:val="BodyText"/>
        <w:spacing w:line="484" w:lineRule="auto" w:before="3"/>
        <w:ind w:left="1340" w:right="749" w:hanging="720"/>
        <w:jc w:val="both"/>
      </w:pPr>
      <w:r>
        <w:rPr/>
        <w:t>Fitch,</w:t>
      </w:r>
      <w:r>
        <w:rPr>
          <w:spacing w:val="1"/>
        </w:rPr>
        <w:t> </w:t>
      </w:r>
      <w:r>
        <w:rPr/>
        <w:t>C.</w:t>
      </w:r>
      <w:r>
        <w:rPr>
          <w:spacing w:val="1"/>
        </w:rPr>
        <w:t> </w:t>
      </w:r>
      <w:r>
        <w:rPr/>
        <w:t>D.,</w:t>
      </w:r>
      <w:r>
        <w:rPr>
          <w:spacing w:val="1"/>
        </w:rPr>
        <w:t> </w:t>
      </w:r>
      <w:r>
        <w:rPr/>
        <w:t>Dutla,</w:t>
      </w:r>
      <w:r>
        <w:rPr>
          <w:spacing w:val="1"/>
        </w:rPr>
        <w:t> </w:t>
      </w:r>
      <w:r>
        <w:rPr/>
        <w:t>P.,</w:t>
      </w:r>
      <w:r>
        <w:rPr>
          <w:spacing w:val="1"/>
        </w:rPr>
        <w:t> </w:t>
      </w:r>
      <w:r>
        <w:rPr/>
        <w:t>Kanjananggulpan,</w:t>
      </w:r>
      <w:r>
        <w:rPr>
          <w:spacing w:val="1"/>
        </w:rPr>
        <w:t> </w:t>
      </w:r>
      <w:r>
        <w:rPr/>
        <w:t>P.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Chevli,</w:t>
      </w:r>
      <w:r>
        <w:rPr>
          <w:spacing w:val="1"/>
        </w:rPr>
        <w:t> </w:t>
      </w:r>
      <w:r>
        <w:rPr/>
        <w:t>R.</w:t>
      </w:r>
      <w:r>
        <w:rPr>
          <w:spacing w:val="1"/>
        </w:rPr>
        <w:t> </w:t>
      </w:r>
      <w:r>
        <w:rPr/>
        <w:t>(1984).</w:t>
      </w:r>
      <w:r>
        <w:rPr>
          <w:spacing w:val="1"/>
        </w:rPr>
        <w:t> </w:t>
      </w:r>
      <w:r>
        <w:rPr/>
        <w:t>Ferriprotoporphyrin IX: A mediator of the anti-malarial action of oxidants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4-aminoquinoline drugs.</w:t>
      </w:r>
      <w:r>
        <w:rPr>
          <w:spacing w:val="63"/>
        </w:rPr>
        <w:t> </w:t>
      </w:r>
      <w:r>
        <w:rPr>
          <w:rFonts w:ascii="Arial"/>
          <w:i/>
        </w:rPr>
        <w:t>In: Malaria and the red cells</w:t>
      </w:r>
      <w:r>
        <w:rPr/>
        <w:t>,</w:t>
      </w:r>
      <w:r>
        <w:rPr>
          <w:spacing w:val="64"/>
        </w:rPr>
        <w:t> </w:t>
      </w:r>
      <w:r>
        <w:rPr/>
        <w:t>J. W. Eaton</w:t>
      </w:r>
      <w:r>
        <w:rPr>
          <w:spacing w:val="1"/>
        </w:rPr>
        <w:t> </w:t>
      </w:r>
      <w:r>
        <w:rPr/>
        <w:t>and G.</w:t>
      </w:r>
      <w:r>
        <w:rPr>
          <w:spacing w:val="2"/>
        </w:rPr>
        <w:t> </w:t>
      </w:r>
      <w:r>
        <w:rPr/>
        <w:t>J. Brewer</w:t>
      </w:r>
      <w:r>
        <w:rPr>
          <w:spacing w:val="1"/>
        </w:rPr>
        <w:t> </w:t>
      </w:r>
      <w:r>
        <w:rPr/>
        <w:t>(eds.).</w:t>
      </w:r>
      <w:r>
        <w:rPr>
          <w:spacing w:val="1"/>
        </w:rPr>
        <w:t> </w:t>
      </w:r>
      <w:r>
        <w:rPr/>
        <w:t>Allan</w:t>
      </w:r>
      <w:r>
        <w:rPr>
          <w:spacing w:val="3"/>
        </w:rPr>
        <w:t> </w:t>
      </w:r>
      <w:r>
        <w:rPr/>
        <w:t>R. Liss</w:t>
      </w:r>
      <w:r>
        <w:rPr>
          <w:spacing w:val="1"/>
        </w:rPr>
        <w:t> </w:t>
      </w:r>
      <w:r>
        <w:rPr/>
        <w:t>Inc.,</w:t>
      </w:r>
      <w:r>
        <w:rPr>
          <w:spacing w:val="2"/>
        </w:rPr>
        <w:t> </w:t>
      </w:r>
      <w:r>
        <w:rPr/>
        <w:t>New</w:t>
      </w:r>
      <w:r>
        <w:rPr>
          <w:spacing w:val="1"/>
        </w:rPr>
        <w:t> </w:t>
      </w:r>
      <w:r>
        <w:rPr/>
        <w:t>York,</w:t>
      </w:r>
      <w:r>
        <w:rPr>
          <w:spacing w:val="1"/>
        </w:rPr>
        <w:t> </w:t>
      </w:r>
      <w:r>
        <w:rPr/>
        <w:t>pp.</w:t>
      </w:r>
      <w:r>
        <w:rPr>
          <w:spacing w:val="3"/>
        </w:rPr>
        <w:t> </w:t>
      </w:r>
      <w:r>
        <w:rPr/>
        <w:t>119</w:t>
      </w:r>
      <w:r>
        <w:rPr>
          <w:spacing w:val="10"/>
        </w:rPr>
        <w:t> </w:t>
      </w:r>
      <w:r>
        <w:rPr/>
        <w:t>-</w:t>
      </w:r>
      <w:r>
        <w:rPr>
          <w:spacing w:val="-1"/>
        </w:rPr>
        <w:t> </w:t>
      </w:r>
      <w:r>
        <w:rPr/>
        <w:t>130.</w:t>
      </w:r>
    </w:p>
    <w:p>
      <w:pPr>
        <w:pStyle w:val="BodyText"/>
        <w:spacing w:line="482" w:lineRule="auto" w:before="5"/>
        <w:ind w:left="1340" w:right="746" w:hanging="720"/>
        <w:jc w:val="both"/>
      </w:pPr>
      <w:r>
        <w:rPr/>
        <w:t>Foote, S.J., Kyle, D.E., Martin, R.K., Oduola, A.M.J., Forsyth, K., Kemp, D.J. and</w:t>
      </w:r>
      <w:r>
        <w:rPr>
          <w:spacing w:val="1"/>
        </w:rPr>
        <w:t> </w:t>
      </w:r>
      <w:r>
        <w:rPr/>
        <w:t>Cowman,</w:t>
      </w:r>
      <w:r>
        <w:rPr>
          <w:spacing w:val="50"/>
        </w:rPr>
        <w:t> </w:t>
      </w:r>
      <w:r>
        <w:rPr/>
        <w:t>A.F.</w:t>
      </w:r>
      <w:r>
        <w:rPr>
          <w:spacing w:val="50"/>
        </w:rPr>
        <w:t> </w:t>
      </w:r>
      <w:r>
        <w:rPr/>
        <w:t>(1990).</w:t>
      </w:r>
      <w:r>
        <w:rPr>
          <w:spacing w:val="50"/>
        </w:rPr>
        <w:t> </w:t>
      </w:r>
      <w:r>
        <w:rPr/>
        <w:t>Several</w:t>
      </w:r>
      <w:r>
        <w:rPr>
          <w:spacing w:val="49"/>
        </w:rPr>
        <w:t> </w:t>
      </w:r>
      <w:r>
        <w:rPr/>
        <w:t>alleles</w:t>
      </w:r>
      <w:r>
        <w:rPr>
          <w:spacing w:val="50"/>
        </w:rPr>
        <w:t> </w:t>
      </w:r>
      <w:r>
        <w:rPr/>
        <w:t>of</w:t>
      </w:r>
      <w:r>
        <w:rPr>
          <w:spacing w:val="53"/>
        </w:rPr>
        <w:t> </w:t>
      </w:r>
      <w:r>
        <w:rPr/>
        <w:t>the</w:t>
      </w:r>
      <w:r>
        <w:rPr>
          <w:spacing w:val="50"/>
        </w:rPr>
        <w:t> </w:t>
      </w:r>
      <w:r>
        <w:rPr/>
        <w:t>multidrug-resistance</w:t>
      </w:r>
      <w:r>
        <w:rPr>
          <w:spacing w:val="48"/>
        </w:rPr>
        <w:t> </w:t>
      </w:r>
      <w:r>
        <w:rPr/>
        <w:t>gene</w:t>
      </w:r>
      <w:r>
        <w:rPr>
          <w:spacing w:val="-61"/>
        </w:rPr>
        <w:t> </w:t>
      </w:r>
      <w:r>
        <w:rPr/>
        <w:t>are closely linked to chloroquine resistance in </w:t>
      </w:r>
      <w:r>
        <w:rPr>
          <w:rFonts w:ascii="Arial" w:hAnsi="Arial"/>
          <w:i/>
        </w:rPr>
        <w:t>Plasmodium falciparum</w:t>
      </w:r>
      <w:r>
        <w:rPr/>
        <w:t>.</w:t>
      </w:r>
      <w:r>
        <w:rPr>
          <w:spacing w:val="1"/>
        </w:rPr>
        <w:t> </w:t>
      </w:r>
      <w:r>
        <w:rPr>
          <w:rFonts w:ascii="Arial" w:hAnsi="Arial"/>
          <w:i/>
        </w:rPr>
        <w:t>Nature</w:t>
      </w:r>
      <w:r>
        <w:rPr/>
        <w:t>,</w:t>
      </w:r>
      <w:r>
        <w:rPr>
          <w:spacing w:val="1"/>
        </w:rPr>
        <w:t> </w:t>
      </w:r>
      <w:r>
        <w:rPr/>
        <w:t>London,</w:t>
      </w:r>
      <w:r>
        <w:rPr>
          <w:spacing w:val="3"/>
        </w:rPr>
        <w:t> </w:t>
      </w:r>
      <w:r>
        <w:rPr/>
        <w:t>345:</w:t>
      </w:r>
      <w:r>
        <w:rPr>
          <w:spacing w:val="1"/>
        </w:rPr>
        <w:t> </w:t>
      </w:r>
      <w:r>
        <w:rPr/>
        <w:t>255</w:t>
      </w:r>
      <w:r>
        <w:rPr>
          <w:spacing w:val="6"/>
        </w:rPr>
        <w:t> </w:t>
      </w:r>
      <w:r>
        <w:rPr>
          <w:w w:val="160"/>
        </w:rPr>
        <w:t>–</w:t>
      </w:r>
      <w:r>
        <w:rPr>
          <w:spacing w:val="-37"/>
          <w:w w:val="160"/>
        </w:rPr>
        <w:t> </w:t>
      </w:r>
      <w:r>
        <w:rPr/>
        <w:t>258.</w:t>
      </w:r>
    </w:p>
    <w:p>
      <w:pPr>
        <w:spacing w:line="480" w:lineRule="auto" w:before="0"/>
        <w:ind w:left="1340" w:right="746" w:hanging="720"/>
        <w:jc w:val="both"/>
        <w:rPr>
          <w:sz w:val="24"/>
        </w:rPr>
      </w:pPr>
      <w:r>
        <w:rPr>
          <w:sz w:val="24"/>
        </w:rPr>
        <w:t>Fox, R. G. R., Mmbando, S. O., Fox, M. S. and Wilson, A. (1993).</w:t>
      </w:r>
      <w:r>
        <w:rPr>
          <w:spacing w:val="63"/>
          <w:sz w:val="24"/>
        </w:rPr>
        <w:t> </w:t>
      </w:r>
      <w:r>
        <w:rPr>
          <w:rFonts w:ascii="Arial"/>
          <w:i/>
          <w:sz w:val="24"/>
        </w:rPr>
        <w:t>Tropical</w:t>
      </w:r>
      <w:r>
        <w:rPr>
          <w:rFonts w:ascii="Arial"/>
          <w:i/>
          <w:spacing w:val="1"/>
          <w:sz w:val="24"/>
        </w:rPr>
        <w:t> </w:t>
      </w:r>
      <w:r>
        <w:rPr>
          <w:rFonts w:ascii="Arial"/>
          <w:i/>
          <w:sz w:val="24"/>
        </w:rPr>
        <w:t>Animal</w:t>
      </w:r>
      <w:r>
        <w:rPr>
          <w:rFonts w:ascii="Arial"/>
          <w:i/>
          <w:spacing w:val="-1"/>
          <w:sz w:val="24"/>
        </w:rPr>
        <w:t> </w:t>
      </w:r>
      <w:r>
        <w:rPr>
          <w:rFonts w:ascii="Arial"/>
          <w:i/>
          <w:sz w:val="24"/>
        </w:rPr>
        <w:t>Health and Production</w:t>
      </w:r>
      <w:r>
        <w:rPr>
          <w:sz w:val="24"/>
        </w:rPr>
        <w:t>,</w:t>
      </w:r>
      <w:r>
        <w:rPr>
          <w:spacing w:val="3"/>
          <w:sz w:val="24"/>
        </w:rPr>
        <w:t> </w:t>
      </w:r>
      <w:r>
        <w:rPr>
          <w:sz w:val="24"/>
        </w:rPr>
        <w:t>25:</w:t>
      </w:r>
      <w:r>
        <w:rPr>
          <w:spacing w:val="1"/>
          <w:sz w:val="24"/>
        </w:rPr>
        <w:t> </w:t>
      </w:r>
      <w:r>
        <w:rPr>
          <w:sz w:val="24"/>
        </w:rPr>
        <w:t>203</w:t>
      </w:r>
      <w:r>
        <w:rPr>
          <w:spacing w:val="4"/>
          <w:sz w:val="24"/>
        </w:rPr>
        <w:t> </w:t>
      </w:r>
      <w:r>
        <w:rPr>
          <w:sz w:val="24"/>
        </w:rPr>
        <w:t>- 214.</w:t>
      </w:r>
    </w:p>
    <w:p>
      <w:pPr>
        <w:pStyle w:val="BodyText"/>
        <w:spacing w:line="482" w:lineRule="auto" w:before="6"/>
        <w:ind w:left="1340" w:right="745" w:hanging="720"/>
        <w:jc w:val="both"/>
      </w:pPr>
      <w:r>
        <w:rPr/>
        <w:t>Fujiki, H., Suganuma, M., Komori, A., Yatsunami, J., Okaba, S., Ohta, T. and</w:t>
      </w:r>
      <w:r>
        <w:rPr>
          <w:spacing w:val="1"/>
        </w:rPr>
        <w:t> </w:t>
      </w:r>
      <w:r>
        <w:rPr/>
        <w:t>Sueoka, E. A. (1994). Tumor promotion pathway and its inhibitors. </w:t>
      </w:r>
      <w:r>
        <w:rPr>
          <w:rFonts w:ascii="Arial"/>
          <w:i/>
        </w:rPr>
        <w:t>Cancer</w:t>
      </w:r>
      <w:r>
        <w:rPr>
          <w:rFonts w:ascii="Arial"/>
          <w:i/>
          <w:spacing w:val="-64"/>
        </w:rPr>
        <w:t> </w:t>
      </w:r>
      <w:r>
        <w:rPr>
          <w:rFonts w:ascii="Arial"/>
          <w:i/>
        </w:rPr>
        <w:t>Detection</w:t>
      </w:r>
      <w:r>
        <w:rPr>
          <w:rFonts w:ascii="Arial"/>
          <w:i/>
          <w:spacing w:val="-1"/>
        </w:rPr>
        <w:t> </w:t>
      </w:r>
      <w:r>
        <w:rPr>
          <w:rFonts w:ascii="Arial"/>
          <w:i/>
        </w:rPr>
        <w:t>and Prevention,</w:t>
      </w:r>
      <w:r>
        <w:rPr>
          <w:rFonts w:ascii="Arial"/>
          <w:i/>
          <w:spacing w:val="1"/>
        </w:rPr>
        <w:t> </w:t>
      </w:r>
      <w:r>
        <w:rPr/>
        <w:t>18:</w:t>
      </w:r>
      <w:r>
        <w:rPr>
          <w:spacing w:val="1"/>
        </w:rPr>
        <w:t> </w:t>
      </w:r>
      <w:r>
        <w:rPr/>
        <w:t>1</w:t>
      </w:r>
      <w:r>
        <w:rPr>
          <w:spacing w:val="5"/>
        </w:rPr>
        <w:t> </w:t>
      </w:r>
      <w:r>
        <w:rPr/>
        <w:t>-</w:t>
      </w:r>
      <w:r>
        <w:rPr>
          <w:spacing w:val="2"/>
        </w:rPr>
        <w:t> </w:t>
      </w:r>
      <w:r>
        <w:rPr/>
        <w:t>7.</w:t>
      </w:r>
    </w:p>
    <w:p>
      <w:pPr>
        <w:pStyle w:val="BodyText"/>
        <w:spacing w:line="484" w:lineRule="auto" w:before="1"/>
        <w:ind w:left="1340" w:right="755" w:hanging="720"/>
        <w:jc w:val="both"/>
      </w:pPr>
      <w:r>
        <w:rPr/>
        <w:t>Gall,</w:t>
      </w:r>
      <w:r>
        <w:rPr>
          <w:spacing w:val="1"/>
        </w:rPr>
        <w:t> </w:t>
      </w:r>
      <w:r>
        <w:rPr/>
        <w:t>Y.,</w:t>
      </w:r>
      <w:r>
        <w:rPr>
          <w:spacing w:val="1"/>
        </w:rPr>
        <w:t> </w:t>
      </w:r>
      <w:r>
        <w:rPr/>
        <w:t>Woitag,</w:t>
      </w:r>
      <w:r>
        <w:rPr>
          <w:spacing w:val="1"/>
        </w:rPr>
        <w:t> </w:t>
      </w:r>
      <w:r>
        <w:rPr/>
        <w:t>T.,</w:t>
      </w:r>
      <w:r>
        <w:rPr>
          <w:spacing w:val="1"/>
        </w:rPr>
        <w:t> </w:t>
      </w:r>
      <w:r>
        <w:rPr/>
        <w:t>Bauer,</w:t>
      </w:r>
      <w:r>
        <w:rPr>
          <w:spacing w:val="1"/>
        </w:rPr>
        <w:t> </w:t>
      </w:r>
      <w:r>
        <w:rPr/>
        <w:t>B.,</w:t>
      </w:r>
      <w:r>
        <w:rPr>
          <w:spacing w:val="1"/>
        </w:rPr>
        <w:t> </w:t>
      </w:r>
      <w:r>
        <w:rPr/>
        <w:t>Sidibe,</w:t>
      </w:r>
      <w:r>
        <w:rPr>
          <w:spacing w:val="1"/>
        </w:rPr>
        <w:t> </w:t>
      </w:r>
      <w:r>
        <w:rPr/>
        <w:t>I.,</w:t>
      </w:r>
      <w:r>
        <w:rPr>
          <w:spacing w:val="1"/>
        </w:rPr>
        <w:t> </w:t>
      </w:r>
      <w:r>
        <w:rPr/>
        <w:t>McDermoth,</w:t>
      </w:r>
      <w:r>
        <w:rPr>
          <w:spacing w:val="1"/>
        </w:rPr>
        <w:t> </w:t>
      </w:r>
      <w:r>
        <w:rPr/>
        <w:t>J.,</w:t>
      </w:r>
      <w:r>
        <w:rPr>
          <w:spacing w:val="1"/>
        </w:rPr>
        <w:t> </w:t>
      </w:r>
      <w:r>
        <w:rPr/>
        <w:t>Mehlitz,</w:t>
      </w:r>
      <w:r>
        <w:rPr>
          <w:spacing w:val="1"/>
        </w:rPr>
        <w:t> </w:t>
      </w:r>
      <w:r>
        <w:rPr/>
        <w:t>D.</w:t>
      </w:r>
      <w:r>
        <w:rPr>
          <w:spacing w:val="63"/>
        </w:rPr>
        <w:t> </w:t>
      </w:r>
      <w:r>
        <w:rPr/>
        <w:t>and</w:t>
      </w:r>
      <w:r>
        <w:rPr>
          <w:spacing w:val="1"/>
        </w:rPr>
        <w:t> </w:t>
      </w:r>
      <w:r>
        <w:rPr/>
        <w:t>Clausen, P. H. (2004). Trypanocidal failure suggested by PCR results in</w:t>
      </w:r>
      <w:r>
        <w:rPr>
          <w:spacing w:val="1"/>
        </w:rPr>
        <w:t> </w:t>
      </w:r>
      <w:r>
        <w:rPr/>
        <w:t>cattle</w:t>
      </w:r>
      <w:r>
        <w:rPr>
          <w:spacing w:val="1"/>
        </w:rPr>
        <w:t> </w:t>
      </w:r>
      <w:r>
        <w:rPr/>
        <w:t>field</w:t>
      </w:r>
      <w:r>
        <w:rPr>
          <w:spacing w:val="3"/>
        </w:rPr>
        <w:t> </w:t>
      </w:r>
      <w:r>
        <w:rPr/>
        <w:t>samples.</w:t>
      </w:r>
      <w:r>
        <w:rPr>
          <w:spacing w:val="6"/>
        </w:rPr>
        <w:t> </w:t>
      </w:r>
      <w:r>
        <w:rPr>
          <w:rFonts w:ascii="Arial" w:hAnsi="Arial"/>
          <w:i/>
        </w:rPr>
        <w:t>Acta</w:t>
      </w:r>
      <w:r>
        <w:rPr>
          <w:rFonts w:ascii="Arial" w:hAnsi="Arial"/>
          <w:i/>
          <w:spacing w:val="1"/>
        </w:rPr>
        <w:t> </w:t>
      </w:r>
      <w:r>
        <w:rPr>
          <w:rFonts w:ascii="Arial" w:hAnsi="Arial"/>
          <w:i/>
        </w:rPr>
        <w:t>Tropica,</w:t>
      </w:r>
      <w:r>
        <w:rPr>
          <w:rFonts w:ascii="Arial" w:hAnsi="Arial"/>
          <w:i/>
          <w:spacing w:val="2"/>
        </w:rPr>
        <w:t> </w:t>
      </w:r>
      <w:r>
        <w:rPr/>
        <w:t>92(1):</w:t>
      </w:r>
      <w:r>
        <w:rPr>
          <w:spacing w:val="2"/>
        </w:rPr>
        <w:t> </w:t>
      </w:r>
      <w:r>
        <w:rPr/>
        <w:t>7</w:t>
      </w:r>
      <w:r>
        <w:rPr>
          <w:spacing w:val="2"/>
        </w:rPr>
        <w:t> </w:t>
      </w:r>
      <w:r>
        <w:rPr>
          <w:w w:val="160"/>
        </w:rPr>
        <w:t>–</w:t>
      </w:r>
      <w:r>
        <w:rPr>
          <w:spacing w:val="-34"/>
          <w:w w:val="160"/>
        </w:rPr>
        <w:t> </w:t>
      </w:r>
      <w:r>
        <w:rPr/>
        <w:t>16.</w:t>
      </w:r>
    </w:p>
    <w:p>
      <w:pPr>
        <w:spacing w:line="480" w:lineRule="auto" w:before="0"/>
        <w:ind w:left="1340" w:right="745" w:hanging="720"/>
        <w:jc w:val="both"/>
        <w:rPr>
          <w:sz w:val="24"/>
        </w:rPr>
      </w:pPr>
      <w:r>
        <w:rPr>
          <w:sz w:val="24"/>
        </w:rPr>
        <w:t>Gaud, A., Carrington, M., Deshusses, J. and Schaller, D. R. G. (1997). </w:t>
      </w:r>
      <w:r>
        <w:rPr>
          <w:rFonts w:ascii="Arial" w:hAnsi="Arial"/>
          <w:i/>
          <w:sz w:val="24"/>
        </w:rPr>
        <w:t>Molecular</w:t>
      </w:r>
      <w:r>
        <w:rPr>
          <w:rFonts w:ascii="Arial" w:hAnsi="Arial"/>
          <w:i/>
          <w:spacing w:val="-64"/>
          <w:sz w:val="24"/>
        </w:rPr>
        <w:t> </w:t>
      </w:r>
      <w:r>
        <w:rPr>
          <w:rFonts w:ascii="Arial" w:hAnsi="Arial"/>
          <w:i/>
          <w:w w:val="105"/>
          <w:sz w:val="24"/>
        </w:rPr>
        <w:t>and</w:t>
      </w:r>
      <w:r>
        <w:rPr>
          <w:rFonts w:ascii="Arial" w:hAnsi="Arial"/>
          <w:i/>
          <w:spacing w:val="-9"/>
          <w:w w:val="105"/>
          <w:sz w:val="24"/>
        </w:rPr>
        <w:t> </w:t>
      </w:r>
      <w:r>
        <w:rPr>
          <w:rFonts w:ascii="Arial" w:hAnsi="Arial"/>
          <w:i/>
          <w:w w:val="105"/>
          <w:sz w:val="24"/>
        </w:rPr>
        <w:t>Biochemical</w:t>
      </w:r>
      <w:r>
        <w:rPr>
          <w:rFonts w:ascii="Arial" w:hAnsi="Arial"/>
          <w:i/>
          <w:spacing w:val="-7"/>
          <w:w w:val="105"/>
          <w:sz w:val="24"/>
        </w:rPr>
        <w:t> </w:t>
      </w:r>
      <w:r>
        <w:rPr>
          <w:rFonts w:ascii="Arial" w:hAnsi="Arial"/>
          <w:i/>
          <w:w w:val="105"/>
          <w:sz w:val="24"/>
        </w:rPr>
        <w:t>Parasitology,</w:t>
      </w:r>
      <w:r>
        <w:rPr>
          <w:rFonts w:ascii="Arial" w:hAnsi="Arial"/>
          <w:i/>
          <w:spacing w:val="-6"/>
          <w:w w:val="105"/>
          <w:sz w:val="24"/>
        </w:rPr>
        <w:t> </w:t>
      </w:r>
      <w:r>
        <w:rPr>
          <w:w w:val="105"/>
          <w:sz w:val="24"/>
        </w:rPr>
        <w:t>87:</w:t>
      </w:r>
      <w:r>
        <w:rPr>
          <w:spacing w:val="-5"/>
          <w:w w:val="105"/>
          <w:sz w:val="24"/>
        </w:rPr>
        <w:t> </w:t>
      </w:r>
      <w:r>
        <w:rPr>
          <w:w w:val="105"/>
          <w:sz w:val="24"/>
        </w:rPr>
        <w:t>113</w:t>
      </w:r>
      <w:r>
        <w:rPr>
          <w:spacing w:val="-2"/>
          <w:w w:val="105"/>
          <w:sz w:val="24"/>
        </w:rPr>
        <w:t> </w:t>
      </w:r>
      <w:r>
        <w:rPr>
          <w:w w:val="125"/>
          <w:sz w:val="24"/>
        </w:rPr>
        <w:t>–</w:t>
      </w:r>
      <w:r>
        <w:rPr>
          <w:spacing w:val="-18"/>
          <w:w w:val="125"/>
          <w:sz w:val="24"/>
        </w:rPr>
        <w:t> </w:t>
      </w:r>
      <w:r>
        <w:rPr>
          <w:w w:val="105"/>
          <w:sz w:val="24"/>
        </w:rPr>
        <w:t>115.</w:t>
      </w:r>
    </w:p>
    <w:p>
      <w:pPr>
        <w:pStyle w:val="BodyText"/>
        <w:spacing w:line="487" w:lineRule="auto" w:before="2"/>
        <w:ind w:left="1340" w:right="744" w:hanging="720"/>
        <w:jc w:val="both"/>
      </w:pPr>
      <w:r>
        <w:rPr/>
        <w:t>Geerts, S. and Holmes P. H. (1998). Drug management and parasite resistance</w:t>
      </w:r>
      <w:r>
        <w:rPr>
          <w:spacing w:val="1"/>
        </w:rPr>
        <w:t> </w:t>
      </w:r>
      <w:r>
        <w:rPr/>
        <w:t>in bovine trypanosomiasis in Africa. PAAT Technical and Scientific Series.</w:t>
      </w:r>
      <w:r>
        <w:rPr>
          <w:spacing w:val="-61"/>
        </w:rPr>
        <w:t> </w:t>
      </w:r>
      <w:r>
        <w:rPr/>
        <w:t>Food and Agriculture Organization of the United Nations Rome, 1998: 1-</w:t>
      </w:r>
      <w:r>
        <w:rPr>
          <w:spacing w:val="1"/>
        </w:rPr>
        <w:t> </w:t>
      </w:r>
      <w:r>
        <w:rPr/>
        <w:t>31.</w:t>
      </w:r>
    </w:p>
    <w:p>
      <w:pPr>
        <w:spacing w:after="0" w:line="487" w:lineRule="auto"/>
        <w:jc w:val="both"/>
        <w:sectPr>
          <w:pgSz w:w="11910" w:h="16840"/>
          <w:pgMar w:header="724" w:footer="0" w:top="1300" w:bottom="280" w:left="1540" w:right="400"/>
        </w:sectPr>
      </w:pPr>
    </w:p>
    <w:p>
      <w:pPr>
        <w:pStyle w:val="BodyText"/>
        <w:spacing w:line="484" w:lineRule="auto" w:before="124"/>
        <w:ind w:left="1340" w:right="749" w:hanging="720"/>
        <w:jc w:val="both"/>
      </w:pPr>
      <w:r>
        <w:rPr/>
        <w:t>Geerts, S. and Holmes, P.H. (1999). Drug management and parasite resistance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animal</w:t>
      </w:r>
      <w:r>
        <w:rPr>
          <w:spacing w:val="1"/>
        </w:rPr>
        <w:t> </w:t>
      </w:r>
      <w:r>
        <w:rPr/>
        <w:t>trypanosomiasis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Africa.</w:t>
      </w:r>
      <w:r>
        <w:rPr>
          <w:spacing w:val="1"/>
        </w:rPr>
        <w:t> </w:t>
      </w:r>
      <w:r>
        <w:rPr>
          <w:rFonts w:ascii="Arial"/>
          <w:i/>
        </w:rPr>
        <w:t>In: </w:t>
      </w:r>
      <w:r>
        <w:rPr/>
        <w:t>OAU/STRC, 1999. Publication</w:t>
      </w:r>
      <w:r>
        <w:rPr>
          <w:spacing w:val="1"/>
        </w:rPr>
        <w:t> </w:t>
      </w:r>
      <w:r>
        <w:rPr/>
        <w:t>No.119.</w:t>
      </w:r>
      <w:r>
        <w:rPr>
          <w:spacing w:val="2"/>
        </w:rPr>
        <w:t> </w:t>
      </w:r>
      <w:r>
        <w:rPr/>
        <w:t>371</w:t>
      </w:r>
      <w:r>
        <w:rPr>
          <w:spacing w:val="6"/>
        </w:rPr>
        <w:t> </w:t>
      </w:r>
      <w:r>
        <w:rPr/>
        <w:t>- 385.</w:t>
      </w:r>
    </w:p>
    <w:p>
      <w:pPr>
        <w:pStyle w:val="BodyText"/>
        <w:spacing w:before="2"/>
        <w:ind w:right="756"/>
        <w:jc w:val="right"/>
      </w:pPr>
      <w:r>
        <w:rPr/>
        <w:t>Girault,</w:t>
      </w:r>
      <w:r>
        <w:rPr>
          <w:spacing w:val="4"/>
        </w:rPr>
        <w:t> </w:t>
      </w:r>
      <w:r>
        <w:rPr/>
        <w:t>S.,</w:t>
      </w:r>
      <w:r>
        <w:rPr>
          <w:spacing w:val="5"/>
        </w:rPr>
        <w:t> </w:t>
      </w:r>
      <w:r>
        <w:rPr/>
        <w:t>Grellier,</w:t>
      </w:r>
      <w:r>
        <w:rPr>
          <w:spacing w:val="3"/>
        </w:rPr>
        <w:t> </w:t>
      </w:r>
      <w:r>
        <w:rPr/>
        <w:t>P.,</w:t>
      </w:r>
      <w:r>
        <w:rPr>
          <w:spacing w:val="3"/>
        </w:rPr>
        <w:t> </w:t>
      </w:r>
      <w:r>
        <w:rPr/>
        <w:t>Berecibar,</w:t>
      </w:r>
      <w:r>
        <w:rPr>
          <w:spacing w:val="3"/>
        </w:rPr>
        <w:t> </w:t>
      </w:r>
      <w:r>
        <w:rPr/>
        <w:t>A.,</w:t>
      </w:r>
      <w:r>
        <w:rPr>
          <w:spacing w:val="5"/>
        </w:rPr>
        <w:t> </w:t>
      </w:r>
      <w:r>
        <w:rPr/>
        <w:t>Maes,</w:t>
      </w:r>
      <w:r>
        <w:rPr>
          <w:spacing w:val="1"/>
        </w:rPr>
        <w:t> </w:t>
      </w:r>
      <w:r>
        <w:rPr/>
        <w:t>L.,</w:t>
      </w:r>
      <w:r>
        <w:rPr>
          <w:spacing w:val="5"/>
        </w:rPr>
        <w:t> </w:t>
      </w:r>
      <w:r>
        <w:rPr/>
        <w:t>Mouray,</w:t>
      </w:r>
      <w:r>
        <w:rPr>
          <w:spacing w:val="4"/>
        </w:rPr>
        <w:t> </w:t>
      </w:r>
      <w:r>
        <w:rPr/>
        <w:t>E.,</w:t>
      </w:r>
      <w:r>
        <w:rPr>
          <w:spacing w:val="5"/>
        </w:rPr>
        <w:t> </w:t>
      </w:r>
      <w:r>
        <w:rPr/>
        <w:t>Lemiere,</w:t>
      </w:r>
      <w:r>
        <w:rPr>
          <w:spacing w:val="5"/>
        </w:rPr>
        <w:t> </w:t>
      </w:r>
      <w:r>
        <w:rPr/>
        <w:t>P.,</w:t>
      </w:r>
      <w:r>
        <w:rPr>
          <w:spacing w:val="4"/>
        </w:rPr>
        <w:t> </w:t>
      </w:r>
      <w:r>
        <w:rPr/>
        <w:t>Debreu,</w:t>
      </w:r>
    </w:p>
    <w:p>
      <w:pPr>
        <w:pStyle w:val="BodyText"/>
        <w:spacing w:before="8"/>
      </w:pPr>
    </w:p>
    <w:p>
      <w:pPr>
        <w:pStyle w:val="BodyText"/>
        <w:spacing w:line="482" w:lineRule="auto" w:before="1"/>
        <w:ind w:left="1340" w:right="746"/>
        <w:jc w:val="both"/>
      </w:pPr>
      <w:r>
        <w:rPr/>
        <w:t>M. A., Davioud - Charvet, E. and Sergheraert, C. (2000). Antimalarial,</w:t>
      </w:r>
      <w:r>
        <w:rPr>
          <w:spacing w:val="1"/>
        </w:rPr>
        <w:t> </w:t>
      </w:r>
      <w:r>
        <w:rPr/>
        <w:t>antitrypanosomal and antileishmanial activities and cytotoxicity of bis (9-</w:t>
      </w:r>
      <w:r>
        <w:rPr>
          <w:spacing w:val="1"/>
        </w:rPr>
        <w:t> </w:t>
      </w:r>
      <w:r>
        <w:rPr/>
        <w:t>amino-6-chloro-2-methyox - acridines): influence of the linker. </w:t>
      </w:r>
      <w:r>
        <w:rPr>
          <w:rFonts w:ascii="Arial" w:hAnsi="Arial"/>
          <w:i/>
        </w:rPr>
        <w:t>Journal of</w:t>
      </w:r>
      <w:r>
        <w:rPr>
          <w:rFonts w:ascii="Arial" w:hAnsi="Arial"/>
          <w:i/>
          <w:spacing w:val="1"/>
        </w:rPr>
        <w:t> </w:t>
      </w:r>
      <w:r>
        <w:rPr>
          <w:rFonts w:ascii="Arial" w:hAnsi="Arial"/>
          <w:i/>
        </w:rPr>
        <w:t>Medicinal Chemistry</w:t>
      </w:r>
      <w:r>
        <w:rPr/>
        <w:t>,</w:t>
      </w:r>
      <w:r>
        <w:rPr>
          <w:spacing w:val="3"/>
        </w:rPr>
        <w:t> </w:t>
      </w:r>
      <w:r>
        <w:rPr/>
        <w:t>43(14):</w:t>
      </w:r>
      <w:r>
        <w:rPr>
          <w:spacing w:val="2"/>
        </w:rPr>
        <w:t> </w:t>
      </w:r>
      <w:r>
        <w:rPr/>
        <w:t>2646</w:t>
      </w:r>
      <w:r>
        <w:rPr>
          <w:spacing w:val="3"/>
        </w:rPr>
        <w:t> </w:t>
      </w:r>
      <w:r>
        <w:rPr>
          <w:w w:val="160"/>
        </w:rPr>
        <w:t>–</w:t>
      </w:r>
      <w:r>
        <w:rPr>
          <w:spacing w:val="-37"/>
          <w:w w:val="160"/>
        </w:rPr>
        <w:t> </w:t>
      </w:r>
      <w:r>
        <w:rPr/>
        <w:t>2654.</w:t>
      </w:r>
    </w:p>
    <w:p>
      <w:pPr>
        <w:pStyle w:val="BodyText"/>
        <w:spacing w:line="482" w:lineRule="auto" w:before="7"/>
        <w:ind w:left="1340" w:right="755" w:hanging="720"/>
        <w:jc w:val="both"/>
      </w:pPr>
      <w:r>
        <w:rPr/>
        <w:t>Godfraind, T., Miller, R. and Wibs, M. (1986). Calcium antagonism and calcium</w:t>
      </w:r>
      <w:r>
        <w:rPr>
          <w:spacing w:val="1"/>
        </w:rPr>
        <w:t> </w:t>
      </w:r>
      <w:r>
        <w:rPr>
          <w:spacing w:val="-1"/>
          <w:w w:val="105"/>
        </w:rPr>
        <w:t>entry</w:t>
      </w:r>
      <w:r>
        <w:rPr>
          <w:spacing w:val="-8"/>
          <w:w w:val="105"/>
        </w:rPr>
        <w:t> </w:t>
      </w:r>
      <w:r>
        <w:rPr>
          <w:spacing w:val="-1"/>
          <w:w w:val="105"/>
        </w:rPr>
        <w:t>blockade.</w:t>
      </w:r>
      <w:r>
        <w:rPr>
          <w:spacing w:val="-4"/>
          <w:w w:val="105"/>
        </w:rPr>
        <w:t> </w:t>
      </w:r>
      <w:r>
        <w:rPr>
          <w:rFonts w:ascii="Arial" w:hAnsi="Arial"/>
          <w:i/>
          <w:spacing w:val="-1"/>
          <w:w w:val="105"/>
        </w:rPr>
        <w:t>Pharmacology</w:t>
      </w:r>
      <w:r>
        <w:rPr>
          <w:rFonts w:ascii="Arial" w:hAnsi="Arial"/>
          <w:i/>
          <w:spacing w:val="-11"/>
          <w:w w:val="105"/>
        </w:rPr>
        <w:t> </w:t>
      </w:r>
      <w:r>
        <w:rPr>
          <w:rFonts w:ascii="Arial" w:hAnsi="Arial"/>
          <w:i/>
          <w:w w:val="105"/>
        </w:rPr>
        <w:t>Review</w:t>
      </w:r>
      <w:r>
        <w:rPr>
          <w:w w:val="105"/>
        </w:rPr>
        <w:t>,</w:t>
      </w:r>
      <w:r>
        <w:rPr>
          <w:spacing w:val="-5"/>
          <w:w w:val="105"/>
        </w:rPr>
        <w:t> </w:t>
      </w:r>
      <w:r>
        <w:rPr>
          <w:w w:val="105"/>
        </w:rPr>
        <w:t>38:</w:t>
      </w:r>
      <w:r>
        <w:rPr>
          <w:spacing w:val="-7"/>
          <w:w w:val="105"/>
        </w:rPr>
        <w:t> </w:t>
      </w:r>
      <w:r>
        <w:rPr>
          <w:w w:val="105"/>
        </w:rPr>
        <w:t>321</w:t>
      </w:r>
      <w:r>
        <w:rPr>
          <w:spacing w:val="-4"/>
          <w:w w:val="105"/>
        </w:rPr>
        <w:t> </w:t>
      </w:r>
      <w:r>
        <w:rPr>
          <w:w w:val="125"/>
        </w:rPr>
        <w:t>–</w:t>
      </w:r>
      <w:r>
        <w:rPr>
          <w:spacing w:val="-20"/>
          <w:w w:val="125"/>
        </w:rPr>
        <w:t> </w:t>
      </w:r>
      <w:r>
        <w:rPr>
          <w:w w:val="105"/>
        </w:rPr>
        <w:t>420.</w:t>
      </w:r>
    </w:p>
    <w:p>
      <w:pPr>
        <w:pStyle w:val="BodyText"/>
        <w:spacing w:line="480" w:lineRule="auto" w:before="3"/>
        <w:ind w:left="1340" w:right="748" w:hanging="720"/>
        <w:jc w:val="both"/>
      </w:pPr>
      <w:r>
        <w:rPr/>
        <w:t>Golightly, L., Brown, J. E., Mitchell, J. B. and Brown, J. R. (1988). Trypanocidal</w:t>
      </w:r>
      <w:r>
        <w:rPr>
          <w:spacing w:val="1"/>
        </w:rPr>
        <w:t> </w:t>
      </w:r>
      <w:r>
        <w:rPr/>
        <w:t>activity of free and carrier bound daunorubicin. </w:t>
      </w:r>
      <w:r>
        <w:rPr>
          <w:rFonts w:ascii="Arial"/>
          <w:i/>
        </w:rPr>
        <w:t>Cell Biology International</w:t>
      </w:r>
      <w:r>
        <w:rPr>
          <w:rFonts w:ascii="Arial"/>
          <w:i/>
          <w:spacing w:val="1"/>
        </w:rPr>
        <w:t> </w:t>
      </w:r>
      <w:r>
        <w:rPr>
          <w:rFonts w:ascii="Arial"/>
          <w:i/>
        </w:rPr>
        <w:t>Reports,</w:t>
      </w:r>
      <w:r>
        <w:rPr>
          <w:rFonts w:ascii="Arial"/>
          <w:i/>
          <w:spacing w:val="-2"/>
        </w:rPr>
        <w:t> </w:t>
      </w:r>
      <w:r>
        <w:rPr/>
        <w:t>12(2):</w:t>
      </w:r>
      <w:r>
        <w:rPr>
          <w:spacing w:val="1"/>
        </w:rPr>
        <w:t> </w:t>
      </w:r>
      <w:r>
        <w:rPr/>
        <w:t>77</w:t>
      </w:r>
      <w:r>
        <w:rPr>
          <w:spacing w:val="5"/>
        </w:rPr>
        <w:t> </w:t>
      </w:r>
      <w:r>
        <w:rPr/>
        <w:t>-</w:t>
      </w:r>
      <w:r>
        <w:rPr>
          <w:spacing w:val="2"/>
        </w:rPr>
        <w:t> </w:t>
      </w:r>
      <w:r>
        <w:rPr/>
        <w:t>83.</w:t>
      </w:r>
    </w:p>
    <w:p>
      <w:pPr>
        <w:pStyle w:val="BodyText"/>
        <w:spacing w:line="482" w:lineRule="auto" w:before="9"/>
        <w:ind w:left="1340" w:right="755" w:hanging="720"/>
        <w:jc w:val="both"/>
      </w:pPr>
      <w:r>
        <w:rPr>
          <w:w w:val="105"/>
        </w:rPr>
        <w:t>Goodwin,</w:t>
      </w:r>
      <w:r>
        <w:rPr>
          <w:spacing w:val="1"/>
          <w:w w:val="105"/>
        </w:rPr>
        <w:t> </w:t>
      </w:r>
      <w:r>
        <w:rPr>
          <w:w w:val="105"/>
        </w:rPr>
        <w:t>L.G.</w:t>
      </w:r>
      <w:r>
        <w:rPr>
          <w:spacing w:val="1"/>
          <w:w w:val="105"/>
        </w:rPr>
        <w:t> </w:t>
      </w:r>
      <w:r>
        <w:rPr>
          <w:w w:val="105"/>
        </w:rPr>
        <w:t>(1978). Pharmacy and World</w:t>
      </w:r>
      <w:r>
        <w:rPr>
          <w:spacing w:val="1"/>
          <w:w w:val="105"/>
        </w:rPr>
        <w:t> </w:t>
      </w:r>
      <w:r>
        <w:rPr>
          <w:w w:val="105"/>
        </w:rPr>
        <w:t>Health</w:t>
      </w:r>
      <w:r>
        <w:rPr>
          <w:spacing w:val="1"/>
          <w:w w:val="105"/>
        </w:rPr>
        <w:t> </w:t>
      </w:r>
      <w:r>
        <w:rPr>
          <w:w w:val="105"/>
        </w:rPr>
        <w:t>Organization</w:t>
      </w:r>
      <w:r>
        <w:rPr>
          <w:spacing w:val="1"/>
          <w:w w:val="105"/>
        </w:rPr>
        <w:t> </w:t>
      </w:r>
      <w:r>
        <w:rPr>
          <w:w w:val="105"/>
        </w:rPr>
        <w:t>Special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Programme.</w:t>
      </w:r>
      <w:r>
        <w:rPr>
          <w:spacing w:val="-4"/>
          <w:w w:val="105"/>
        </w:rPr>
        <w:t> </w:t>
      </w:r>
      <w:r>
        <w:rPr>
          <w:rFonts w:ascii="Arial" w:hAnsi="Arial"/>
          <w:i/>
          <w:spacing w:val="-1"/>
          <w:w w:val="105"/>
        </w:rPr>
        <w:t>Pharmaceutical</w:t>
      </w:r>
      <w:r>
        <w:rPr>
          <w:rFonts w:ascii="Arial" w:hAnsi="Arial"/>
          <w:i/>
          <w:spacing w:val="-8"/>
          <w:w w:val="105"/>
        </w:rPr>
        <w:t> </w:t>
      </w:r>
      <w:r>
        <w:rPr>
          <w:rFonts w:ascii="Arial" w:hAnsi="Arial"/>
          <w:i/>
          <w:spacing w:val="-1"/>
          <w:w w:val="105"/>
        </w:rPr>
        <w:t>Journal</w:t>
      </w:r>
      <w:r>
        <w:rPr>
          <w:spacing w:val="-1"/>
          <w:w w:val="105"/>
        </w:rPr>
        <w:t>,</w:t>
      </w:r>
      <w:r>
        <w:rPr>
          <w:spacing w:val="-7"/>
          <w:w w:val="105"/>
        </w:rPr>
        <w:t> </w:t>
      </w:r>
      <w:r>
        <w:rPr>
          <w:w w:val="105"/>
        </w:rPr>
        <w:t>221:</w:t>
      </w:r>
      <w:r>
        <w:rPr>
          <w:spacing w:val="-7"/>
          <w:w w:val="105"/>
        </w:rPr>
        <w:t> </w:t>
      </w:r>
      <w:r>
        <w:rPr>
          <w:w w:val="105"/>
        </w:rPr>
        <w:t>365</w:t>
      </w:r>
      <w:r>
        <w:rPr>
          <w:spacing w:val="-5"/>
          <w:w w:val="105"/>
        </w:rPr>
        <w:t> </w:t>
      </w:r>
      <w:r>
        <w:rPr>
          <w:w w:val="125"/>
        </w:rPr>
        <w:t>–</w:t>
      </w:r>
      <w:r>
        <w:rPr>
          <w:spacing w:val="-19"/>
          <w:w w:val="125"/>
        </w:rPr>
        <w:t> </w:t>
      </w:r>
      <w:r>
        <w:rPr>
          <w:w w:val="105"/>
        </w:rPr>
        <w:t>366.</w:t>
      </w:r>
    </w:p>
    <w:p>
      <w:pPr>
        <w:pStyle w:val="BodyText"/>
        <w:spacing w:before="4"/>
        <w:ind w:right="749"/>
        <w:jc w:val="right"/>
      </w:pPr>
      <w:r>
        <w:rPr>
          <w:spacing w:val="-1"/>
          <w:w w:val="105"/>
        </w:rPr>
        <w:t>Grab,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D.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J.,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Nikolskala,</w:t>
      </w:r>
      <w:r>
        <w:rPr>
          <w:spacing w:val="-14"/>
          <w:w w:val="105"/>
        </w:rPr>
        <w:t> </w:t>
      </w:r>
      <w:r>
        <w:rPr>
          <w:w w:val="105"/>
        </w:rPr>
        <w:t>O.,</w:t>
      </w:r>
      <w:r>
        <w:rPr>
          <w:spacing w:val="-15"/>
          <w:w w:val="105"/>
        </w:rPr>
        <w:t> </w:t>
      </w:r>
      <w:r>
        <w:rPr>
          <w:w w:val="105"/>
        </w:rPr>
        <w:t>Kim,</w:t>
      </w:r>
      <w:r>
        <w:rPr>
          <w:spacing w:val="-15"/>
          <w:w w:val="105"/>
        </w:rPr>
        <w:t> </w:t>
      </w:r>
      <w:r>
        <w:rPr>
          <w:w w:val="105"/>
        </w:rPr>
        <w:t>Y.</w:t>
      </w:r>
      <w:r>
        <w:rPr>
          <w:spacing w:val="-14"/>
          <w:w w:val="105"/>
        </w:rPr>
        <w:t> </w:t>
      </w:r>
      <w:r>
        <w:rPr>
          <w:w w:val="105"/>
        </w:rPr>
        <w:t>V.,</w:t>
      </w:r>
      <w:r>
        <w:rPr>
          <w:spacing w:val="-15"/>
          <w:w w:val="105"/>
        </w:rPr>
        <w:t> </w:t>
      </w:r>
      <w:r>
        <w:rPr>
          <w:w w:val="105"/>
        </w:rPr>
        <w:t>Lonsdale</w:t>
      </w:r>
      <w:r>
        <w:rPr>
          <w:spacing w:val="-10"/>
          <w:w w:val="105"/>
        </w:rPr>
        <w:t> </w:t>
      </w:r>
      <w:r>
        <w:rPr>
          <w:w w:val="110"/>
        </w:rPr>
        <w:t>–</w:t>
      </w:r>
      <w:r>
        <w:rPr>
          <w:spacing w:val="-18"/>
          <w:w w:val="110"/>
        </w:rPr>
        <w:t> </w:t>
      </w:r>
      <w:r>
        <w:rPr>
          <w:w w:val="105"/>
        </w:rPr>
        <w:t>Eccles,</w:t>
      </w:r>
      <w:r>
        <w:rPr>
          <w:spacing w:val="-14"/>
          <w:w w:val="105"/>
        </w:rPr>
        <w:t> </w:t>
      </w:r>
      <w:r>
        <w:rPr>
          <w:w w:val="105"/>
        </w:rPr>
        <w:t>J.</w:t>
      </w:r>
      <w:r>
        <w:rPr>
          <w:spacing w:val="-15"/>
          <w:w w:val="105"/>
        </w:rPr>
        <w:t> </w:t>
      </w:r>
      <w:r>
        <w:rPr>
          <w:w w:val="105"/>
        </w:rPr>
        <w:t>D.,</w:t>
      </w:r>
      <w:r>
        <w:rPr>
          <w:spacing w:val="-15"/>
          <w:w w:val="105"/>
        </w:rPr>
        <w:t> </w:t>
      </w:r>
      <w:r>
        <w:rPr>
          <w:w w:val="105"/>
        </w:rPr>
        <w:t>Ito,</w:t>
      </w:r>
      <w:r>
        <w:rPr>
          <w:spacing w:val="-16"/>
          <w:w w:val="105"/>
        </w:rPr>
        <w:t> </w:t>
      </w:r>
      <w:r>
        <w:rPr>
          <w:w w:val="105"/>
        </w:rPr>
        <w:t>S.,</w:t>
      </w:r>
      <w:r>
        <w:rPr>
          <w:spacing w:val="-15"/>
          <w:w w:val="105"/>
        </w:rPr>
        <w:t> </w:t>
      </w:r>
      <w:r>
        <w:rPr>
          <w:w w:val="105"/>
        </w:rPr>
        <w:t>Hara,</w:t>
      </w:r>
      <w:r>
        <w:rPr>
          <w:spacing w:val="-16"/>
          <w:w w:val="105"/>
        </w:rPr>
        <w:t> </w:t>
      </w:r>
      <w:r>
        <w:rPr>
          <w:w w:val="105"/>
        </w:rPr>
        <w:t>T.,</w:t>
      </w:r>
    </w:p>
    <w:p>
      <w:pPr>
        <w:pStyle w:val="BodyText"/>
        <w:spacing w:before="8"/>
      </w:pPr>
    </w:p>
    <w:p>
      <w:pPr>
        <w:pStyle w:val="BodyText"/>
        <w:ind w:right="747"/>
        <w:jc w:val="right"/>
      </w:pPr>
      <w:r>
        <w:rPr/>
        <w:t>Fukuma,</w:t>
      </w:r>
      <w:r>
        <w:rPr>
          <w:spacing w:val="4"/>
        </w:rPr>
        <w:t> </w:t>
      </w:r>
      <w:r>
        <w:rPr/>
        <w:t>T.,</w:t>
      </w:r>
      <w:r>
        <w:rPr>
          <w:spacing w:val="7"/>
        </w:rPr>
        <w:t> </w:t>
      </w:r>
      <w:r>
        <w:rPr/>
        <w:t>Nyarko,</w:t>
      </w:r>
      <w:r>
        <w:rPr>
          <w:spacing w:val="7"/>
        </w:rPr>
        <w:t> </w:t>
      </w:r>
      <w:r>
        <w:rPr/>
        <w:t>E.,</w:t>
      </w:r>
      <w:r>
        <w:rPr>
          <w:spacing w:val="7"/>
        </w:rPr>
        <w:t> </w:t>
      </w:r>
      <w:r>
        <w:rPr/>
        <w:t>Kim,</w:t>
      </w:r>
      <w:r>
        <w:rPr>
          <w:spacing w:val="7"/>
        </w:rPr>
        <w:t> </w:t>
      </w:r>
      <w:r>
        <w:rPr/>
        <w:t>K.</w:t>
      </w:r>
      <w:r>
        <w:rPr>
          <w:spacing w:val="7"/>
        </w:rPr>
        <w:t> </w:t>
      </w:r>
      <w:r>
        <w:rPr/>
        <w:t>J.,</w:t>
      </w:r>
      <w:r>
        <w:rPr>
          <w:spacing w:val="7"/>
        </w:rPr>
        <w:t> </w:t>
      </w:r>
      <w:r>
        <w:rPr/>
        <w:t>Stins,</w:t>
      </w:r>
      <w:r>
        <w:rPr>
          <w:spacing w:val="7"/>
        </w:rPr>
        <w:t> </w:t>
      </w:r>
      <w:r>
        <w:rPr/>
        <w:t>M.</w:t>
      </w:r>
      <w:r>
        <w:rPr>
          <w:spacing w:val="5"/>
        </w:rPr>
        <w:t> </w:t>
      </w:r>
      <w:r>
        <w:rPr/>
        <w:t>F.,</w:t>
      </w:r>
      <w:r>
        <w:rPr>
          <w:spacing w:val="13"/>
        </w:rPr>
        <w:t> </w:t>
      </w:r>
      <w:r>
        <w:rPr/>
        <w:t>Dellanoy,</w:t>
      </w:r>
      <w:r>
        <w:rPr>
          <w:spacing w:val="7"/>
        </w:rPr>
        <w:t> </w:t>
      </w:r>
      <w:r>
        <w:rPr/>
        <w:t>M.</w:t>
      </w:r>
      <w:r>
        <w:rPr>
          <w:spacing w:val="7"/>
        </w:rPr>
        <w:t> </w:t>
      </w:r>
      <w:r>
        <w:rPr/>
        <w:t>J.,</w:t>
      </w:r>
      <w:r>
        <w:rPr>
          <w:spacing w:val="7"/>
        </w:rPr>
        <w:t> </w:t>
      </w:r>
      <w:r>
        <w:rPr/>
        <w:t>Rodgers,</w:t>
      </w:r>
    </w:p>
    <w:p>
      <w:pPr>
        <w:pStyle w:val="BodyText"/>
        <w:spacing w:before="3"/>
      </w:pPr>
    </w:p>
    <w:p>
      <w:pPr>
        <w:spacing w:line="482" w:lineRule="auto" w:before="0"/>
        <w:ind w:left="1340" w:right="746" w:firstLine="0"/>
        <w:jc w:val="both"/>
        <w:rPr>
          <w:sz w:val="24"/>
        </w:rPr>
      </w:pPr>
      <w:r>
        <w:rPr>
          <w:sz w:val="24"/>
        </w:rPr>
        <w:t>J. and Kim, K. S. (2004). African trypanosome interactions with an </w:t>
      </w:r>
      <w:r>
        <w:rPr>
          <w:rFonts w:ascii="Arial" w:hAnsi="Arial"/>
          <w:i/>
          <w:sz w:val="24"/>
        </w:rPr>
        <w:t>in vitro</w:t>
      </w:r>
      <w:r>
        <w:rPr>
          <w:rFonts w:ascii="Arial" w:hAnsi="Arial"/>
          <w:i/>
          <w:spacing w:val="1"/>
          <w:sz w:val="24"/>
        </w:rPr>
        <w:t> </w:t>
      </w:r>
      <w:r>
        <w:rPr>
          <w:w w:val="105"/>
          <w:sz w:val="24"/>
        </w:rPr>
        <w:t>model</w:t>
      </w:r>
      <w:r>
        <w:rPr>
          <w:spacing w:val="-2"/>
          <w:w w:val="105"/>
          <w:sz w:val="24"/>
        </w:rPr>
        <w:t> </w:t>
      </w:r>
      <w:r>
        <w:rPr>
          <w:w w:val="105"/>
          <w:sz w:val="24"/>
        </w:rPr>
        <w:t>of</w:t>
      </w:r>
      <w:r>
        <w:rPr>
          <w:spacing w:val="-1"/>
          <w:w w:val="105"/>
          <w:sz w:val="24"/>
        </w:rPr>
        <w:t> </w:t>
      </w:r>
      <w:r>
        <w:rPr>
          <w:w w:val="105"/>
          <w:sz w:val="24"/>
        </w:rPr>
        <w:t>the</w:t>
      </w:r>
      <w:r>
        <w:rPr>
          <w:spacing w:val="-2"/>
          <w:w w:val="105"/>
          <w:sz w:val="24"/>
        </w:rPr>
        <w:t> </w:t>
      </w:r>
      <w:r>
        <w:rPr>
          <w:w w:val="105"/>
          <w:sz w:val="24"/>
        </w:rPr>
        <w:t>human</w:t>
      </w:r>
      <w:r>
        <w:rPr>
          <w:spacing w:val="-2"/>
          <w:w w:val="105"/>
          <w:sz w:val="24"/>
        </w:rPr>
        <w:t> </w:t>
      </w:r>
      <w:r>
        <w:rPr>
          <w:w w:val="105"/>
          <w:sz w:val="24"/>
        </w:rPr>
        <w:t>blood</w:t>
      </w:r>
      <w:r>
        <w:rPr>
          <w:spacing w:val="-3"/>
          <w:w w:val="105"/>
          <w:sz w:val="24"/>
        </w:rPr>
        <w:t> </w:t>
      </w:r>
      <w:r>
        <w:rPr>
          <w:w w:val="105"/>
          <w:sz w:val="24"/>
        </w:rPr>
        <w:t>brain</w:t>
      </w:r>
      <w:r>
        <w:rPr>
          <w:spacing w:val="-3"/>
          <w:w w:val="105"/>
          <w:sz w:val="24"/>
        </w:rPr>
        <w:t> </w:t>
      </w:r>
      <w:r>
        <w:rPr>
          <w:w w:val="105"/>
          <w:sz w:val="24"/>
        </w:rPr>
        <w:t>barrier.</w:t>
      </w:r>
      <w:r>
        <w:rPr>
          <w:spacing w:val="1"/>
          <w:w w:val="105"/>
          <w:sz w:val="24"/>
        </w:rPr>
        <w:t> </w:t>
      </w:r>
      <w:r>
        <w:rPr>
          <w:rFonts w:ascii="Arial" w:hAnsi="Arial"/>
          <w:i/>
          <w:w w:val="105"/>
          <w:sz w:val="24"/>
        </w:rPr>
        <w:t>Journal</w:t>
      </w:r>
      <w:r>
        <w:rPr>
          <w:rFonts w:ascii="Arial" w:hAnsi="Arial"/>
          <w:i/>
          <w:spacing w:val="-5"/>
          <w:w w:val="105"/>
          <w:sz w:val="24"/>
        </w:rPr>
        <w:t> </w:t>
      </w:r>
      <w:r>
        <w:rPr>
          <w:rFonts w:ascii="Arial" w:hAnsi="Arial"/>
          <w:i/>
          <w:w w:val="105"/>
          <w:sz w:val="24"/>
        </w:rPr>
        <w:t>of</w:t>
      </w:r>
      <w:r>
        <w:rPr>
          <w:rFonts w:ascii="Arial" w:hAnsi="Arial"/>
          <w:i/>
          <w:spacing w:val="-6"/>
          <w:w w:val="105"/>
          <w:sz w:val="24"/>
        </w:rPr>
        <w:t> </w:t>
      </w:r>
      <w:r>
        <w:rPr>
          <w:rFonts w:ascii="Arial" w:hAnsi="Arial"/>
          <w:i/>
          <w:w w:val="105"/>
          <w:sz w:val="24"/>
        </w:rPr>
        <w:t>Parasitology,</w:t>
      </w:r>
      <w:r>
        <w:rPr>
          <w:rFonts w:ascii="Arial" w:hAnsi="Arial"/>
          <w:i/>
          <w:spacing w:val="-4"/>
          <w:w w:val="105"/>
          <w:sz w:val="24"/>
        </w:rPr>
        <w:t> </w:t>
      </w:r>
      <w:r>
        <w:rPr>
          <w:w w:val="105"/>
          <w:sz w:val="24"/>
        </w:rPr>
        <w:t>90</w:t>
      </w:r>
      <w:r>
        <w:rPr>
          <w:spacing w:val="-1"/>
          <w:w w:val="105"/>
          <w:sz w:val="24"/>
        </w:rPr>
        <w:t> </w:t>
      </w:r>
      <w:r>
        <w:rPr>
          <w:w w:val="105"/>
          <w:sz w:val="24"/>
        </w:rPr>
        <w:t>(5):</w:t>
      </w:r>
      <w:r>
        <w:rPr>
          <w:spacing w:val="-65"/>
          <w:w w:val="105"/>
          <w:sz w:val="24"/>
        </w:rPr>
        <w:t> </w:t>
      </w:r>
      <w:r>
        <w:rPr>
          <w:w w:val="105"/>
          <w:sz w:val="24"/>
        </w:rPr>
        <w:t>970</w:t>
      </w:r>
      <w:r>
        <w:rPr>
          <w:spacing w:val="-2"/>
          <w:w w:val="105"/>
          <w:sz w:val="24"/>
        </w:rPr>
        <w:t> </w:t>
      </w:r>
      <w:r>
        <w:rPr>
          <w:w w:val="160"/>
          <w:sz w:val="24"/>
        </w:rPr>
        <w:t>–</w:t>
      </w:r>
      <w:r>
        <w:rPr>
          <w:spacing w:val="-34"/>
          <w:w w:val="160"/>
          <w:sz w:val="24"/>
        </w:rPr>
        <w:t> </w:t>
      </w:r>
      <w:r>
        <w:rPr>
          <w:w w:val="105"/>
          <w:sz w:val="24"/>
        </w:rPr>
        <w:t>979.</w:t>
      </w:r>
    </w:p>
    <w:p>
      <w:pPr>
        <w:pStyle w:val="BodyText"/>
        <w:spacing w:before="7"/>
        <w:ind w:right="758"/>
        <w:jc w:val="right"/>
      </w:pPr>
      <w:r>
        <w:rPr/>
        <w:t>Gray,</w:t>
      </w:r>
      <w:r>
        <w:rPr>
          <w:spacing w:val="18"/>
        </w:rPr>
        <w:t> </w:t>
      </w:r>
      <w:r>
        <w:rPr/>
        <w:t>R.A.</w:t>
      </w:r>
      <w:r>
        <w:rPr>
          <w:spacing w:val="20"/>
        </w:rPr>
        <w:t> </w:t>
      </w:r>
      <w:r>
        <w:rPr/>
        <w:t>(1963).</w:t>
      </w:r>
      <w:r>
        <w:rPr>
          <w:spacing w:val="16"/>
        </w:rPr>
        <w:t> </w:t>
      </w:r>
      <w:r>
        <w:rPr/>
        <w:t>Serum</w:t>
      </w:r>
      <w:r>
        <w:rPr>
          <w:spacing w:val="18"/>
        </w:rPr>
        <w:t> </w:t>
      </w:r>
      <w:r>
        <w:rPr/>
        <w:t>transaminase</w:t>
      </w:r>
      <w:r>
        <w:rPr>
          <w:spacing w:val="17"/>
        </w:rPr>
        <w:t> </w:t>
      </w:r>
      <w:r>
        <w:rPr/>
        <w:t>levels</w:t>
      </w:r>
      <w:r>
        <w:rPr>
          <w:spacing w:val="18"/>
        </w:rPr>
        <w:t> </w:t>
      </w:r>
      <w:r>
        <w:rPr/>
        <w:t>in</w:t>
      </w:r>
      <w:r>
        <w:rPr>
          <w:spacing w:val="19"/>
        </w:rPr>
        <w:t> </w:t>
      </w:r>
      <w:r>
        <w:rPr/>
        <w:t>cattle</w:t>
      </w:r>
      <w:r>
        <w:rPr>
          <w:spacing w:val="17"/>
        </w:rPr>
        <w:t> </w:t>
      </w:r>
      <w:r>
        <w:rPr/>
        <w:t>and</w:t>
      </w:r>
      <w:r>
        <w:rPr>
          <w:spacing w:val="18"/>
        </w:rPr>
        <w:t> </w:t>
      </w:r>
      <w:r>
        <w:rPr/>
        <w:t>sheep</w:t>
      </w:r>
      <w:r>
        <w:rPr>
          <w:spacing w:val="17"/>
        </w:rPr>
        <w:t> </w:t>
      </w:r>
      <w:r>
        <w:rPr/>
        <w:t>infected</w:t>
      </w:r>
      <w:r>
        <w:rPr>
          <w:spacing w:val="19"/>
        </w:rPr>
        <w:t> </w:t>
      </w:r>
      <w:r>
        <w:rPr/>
        <w:t>with</w:t>
      </w:r>
    </w:p>
    <w:p>
      <w:pPr>
        <w:pStyle w:val="BodyText"/>
        <w:spacing w:before="2"/>
      </w:pPr>
    </w:p>
    <w:p>
      <w:pPr>
        <w:spacing w:before="1"/>
        <w:ind w:left="1340" w:right="0" w:firstLine="0"/>
        <w:jc w:val="both"/>
        <w:rPr>
          <w:sz w:val="24"/>
        </w:rPr>
      </w:pPr>
      <w:r>
        <w:rPr>
          <w:rFonts w:ascii="Arial" w:hAnsi="Arial"/>
          <w:i/>
          <w:sz w:val="24"/>
        </w:rPr>
        <w:t>T.</w:t>
      </w:r>
      <w:r>
        <w:rPr>
          <w:rFonts w:ascii="Arial" w:hAnsi="Arial"/>
          <w:i/>
          <w:spacing w:val="7"/>
          <w:sz w:val="24"/>
        </w:rPr>
        <w:t> </w:t>
      </w:r>
      <w:r>
        <w:rPr>
          <w:rFonts w:ascii="Arial" w:hAnsi="Arial"/>
          <w:i/>
          <w:sz w:val="24"/>
        </w:rPr>
        <w:t>vivax</w:t>
      </w:r>
      <w:r>
        <w:rPr>
          <w:sz w:val="24"/>
        </w:rPr>
        <w:t>.</w:t>
      </w:r>
      <w:r>
        <w:rPr>
          <w:spacing w:val="9"/>
          <w:sz w:val="24"/>
        </w:rPr>
        <w:t> </w:t>
      </w:r>
      <w:r>
        <w:rPr>
          <w:rFonts w:ascii="Arial" w:hAnsi="Arial"/>
          <w:i/>
          <w:sz w:val="24"/>
        </w:rPr>
        <w:t>Experimental</w:t>
      </w:r>
      <w:r>
        <w:rPr>
          <w:rFonts w:ascii="Arial" w:hAnsi="Arial"/>
          <w:i/>
          <w:spacing w:val="7"/>
          <w:sz w:val="24"/>
        </w:rPr>
        <w:t> </w:t>
      </w:r>
      <w:r>
        <w:rPr>
          <w:rFonts w:ascii="Arial" w:hAnsi="Arial"/>
          <w:i/>
          <w:sz w:val="24"/>
        </w:rPr>
        <w:t>Parasitology</w:t>
      </w:r>
      <w:r>
        <w:rPr>
          <w:sz w:val="24"/>
        </w:rPr>
        <w:t>,</w:t>
      </w:r>
      <w:r>
        <w:rPr>
          <w:spacing w:val="9"/>
          <w:sz w:val="24"/>
        </w:rPr>
        <w:t> </w:t>
      </w:r>
      <w:r>
        <w:rPr>
          <w:sz w:val="24"/>
        </w:rPr>
        <w:t>14:</w:t>
      </w:r>
      <w:r>
        <w:rPr>
          <w:spacing w:val="7"/>
          <w:sz w:val="24"/>
        </w:rPr>
        <w:t> </w:t>
      </w:r>
      <w:r>
        <w:rPr>
          <w:sz w:val="24"/>
        </w:rPr>
        <w:t>374</w:t>
      </w:r>
      <w:r>
        <w:rPr>
          <w:spacing w:val="8"/>
          <w:sz w:val="24"/>
        </w:rPr>
        <w:t> </w:t>
      </w:r>
      <w:r>
        <w:rPr>
          <w:sz w:val="24"/>
        </w:rPr>
        <w:t>–</w:t>
      </w:r>
      <w:r>
        <w:rPr>
          <w:spacing w:val="7"/>
          <w:sz w:val="24"/>
        </w:rPr>
        <w:t> </w:t>
      </w:r>
      <w:r>
        <w:rPr>
          <w:sz w:val="24"/>
        </w:rPr>
        <w:t>381.</w:t>
      </w:r>
    </w:p>
    <w:p>
      <w:pPr>
        <w:pStyle w:val="BodyText"/>
        <w:spacing w:before="4"/>
      </w:pPr>
    </w:p>
    <w:p>
      <w:pPr>
        <w:spacing w:line="480" w:lineRule="auto" w:before="0"/>
        <w:ind w:left="1340" w:right="745" w:hanging="720"/>
        <w:jc w:val="both"/>
        <w:rPr>
          <w:sz w:val="24"/>
        </w:rPr>
      </w:pPr>
      <w:r>
        <w:rPr>
          <w:spacing w:val="-1"/>
          <w:w w:val="105"/>
          <w:sz w:val="24"/>
        </w:rPr>
        <w:t>Gull, K. (2002). The cell </w:t>
      </w:r>
      <w:r>
        <w:rPr>
          <w:w w:val="105"/>
          <w:sz w:val="24"/>
        </w:rPr>
        <w:t>biology of parasitism in </w:t>
      </w:r>
      <w:r>
        <w:rPr>
          <w:rFonts w:ascii="Arial" w:hAnsi="Arial"/>
          <w:i/>
          <w:w w:val="105"/>
          <w:sz w:val="24"/>
        </w:rPr>
        <w:t>Trypanosoma brucei: </w:t>
      </w:r>
      <w:r>
        <w:rPr>
          <w:w w:val="105"/>
          <w:sz w:val="24"/>
        </w:rPr>
        <w:t>insights</w:t>
      </w:r>
      <w:r>
        <w:rPr>
          <w:spacing w:val="-65"/>
          <w:w w:val="105"/>
          <w:sz w:val="24"/>
        </w:rPr>
        <w:t> </w:t>
      </w:r>
      <w:r>
        <w:rPr>
          <w:w w:val="105"/>
          <w:sz w:val="24"/>
        </w:rPr>
        <w:t>and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drug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targets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from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genomic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approaches?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(Review).</w:t>
      </w:r>
      <w:r>
        <w:rPr>
          <w:spacing w:val="1"/>
          <w:w w:val="105"/>
          <w:sz w:val="24"/>
        </w:rPr>
        <w:t> </w:t>
      </w:r>
      <w:r>
        <w:rPr>
          <w:rFonts w:ascii="Arial" w:hAnsi="Arial"/>
          <w:i/>
          <w:w w:val="105"/>
          <w:sz w:val="24"/>
        </w:rPr>
        <w:t>Current</w:t>
      </w:r>
      <w:r>
        <w:rPr>
          <w:rFonts w:ascii="Arial" w:hAnsi="Arial"/>
          <w:i/>
          <w:spacing w:val="1"/>
          <w:w w:val="105"/>
          <w:sz w:val="24"/>
        </w:rPr>
        <w:t> </w:t>
      </w:r>
      <w:r>
        <w:rPr>
          <w:rFonts w:ascii="Arial" w:hAnsi="Arial"/>
          <w:i/>
          <w:spacing w:val="-1"/>
          <w:w w:val="105"/>
          <w:sz w:val="24"/>
        </w:rPr>
        <w:t>Pharmaceutical</w:t>
      </w:r>
      <w:r>
        <w:rPr>
          <w:rFonts w:ascii="Arial" w:hAnsi="Arial"/>
          <w:i/>
          <w:spacing w:val="-6"/>
          <w:w w:val="105"/>
          <w:sz w:val="24"/>
        </w:rPr>
        <w:t> </w:t>
      </w:r>
      <w:r>
        <w:rPr>
          <w:rFonts w:ascii="Arial" w:hAnsi="Arial"/>
          <w:i/>
          <w:w w:val="105"/>
          <w:sz w:val="24"/>
        </w:rPr>
        <w:t>Designs,</w:t>
      </w:r>
      <w:r>
        <w:rPr>
          <w:rFonts w:ascii="Arial" w:hAnsi="Arial"/>
          <w:i/>
          <w:spacing w:val="-4"/>
          <w:w w:val="105"/>
          <w:sz w:val="24"/>
        </w:rPr>
        <w:t> </w:t>
      </w:r>
      <w:r>
        <w:rPr>
          <w:w w:val="105"/>
          <w:sz w:val="24"/>
        </w:rPr>
        <w:t>8(4):</w:t>
      </w:r>
      <w:r>
        <w:rPr>
          <w:spacing w:val="-4"/>
          <w:w w:val="105"/>
          <w:sz w:val="24"/>
        </w:rPr>
        <w:t> </w:t>
      </w:r>
      <w:r>
        <w:rPr>
          <w:w w:val="105"/>
          <w:sz w:val="24"/>
        </w:rPr>
        <w:t>241</w:t>
      </w:r>
      <w:r>
        <w:rPr>
          <w:spacing w:val="-1"/>
          <w:w w:val="105"/>
          <w:sz w:val="24"/>
        </w:rPr>
        <w:t> </w:t>
      </w:r>
      <w:r>
        <w:rPr>
          <w:w w:val="130"/>
          <w:sz w:val="24"/>
        </w:rPr>
        <w:t>–</w:t>
      </w:r>
      <w:r>
        <w:rPr>
          <w:spacing w:val="-21"/>
          <w:w w:val="130"/>
          <w:sz w:val="24"/>
        </w:rPr>
        <w:t> </w:t>
      </w:r>
      <w:r>
        <w:rPr>
          <w:w w:val="105"/>
          <w:sz w:val="24"/>
        </w:rPr>
        <w:t>256.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724" w:footer="0" w:top="1300" w:bottom="280" w:left="1540" w:right="400"/>
        </w:sectPr>
      </w:pPr>
    </w:p>
    <w:p>
      <w:pPr>
        <w:pStyle w:val="BodyText"/>
        <w:spacing w:line="482" w:lineRule="auto" w:before="124"/>
        <w:ind w:left="1340" w:right="746" w:hanging="720"/>
        <w:jc w:val="both"/>
      </w:pPr>
      <w:r>
        <w:rPr/>
        <w:t>Gutierrez, C., Corbera, J. A., Juste, M. C., Doreste, F. and Morales, I. (2005). An</w:t>
      </w:r>
      <w:r>
        <w:rPr>
          <w:spacing w:val="1"/>
        </w:rPr>
        <w:t> </w:t>
      </w:r>
      <w:r>
        <w:rPr/>
        <w:t>outbreak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abortions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neonatal</w:t>
      </w:r>
      <w:r>
        <w:rPr>
          <w:spacing w:val="1"/>
        </w:rPr>
        <w:t> </w:t>
      </w:r>
      <w:r>
        <w:rPr/>
        <w:t>mortality</w:t>
      </w:r>
      <w:r>
        <w:rPr>
          <w:spacing w:val="1"/>
        </w:rPr>
        <w:t> </w:t>
      </w:r>
      <w:r>
        <w:rPr/>
        <w:t>associated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>
          <w:rFonts w:ascii="Arial" w:hAnsi="Arial"/>
          <w:i/>
        </w:rPr>
        <w:t>Trypanosoma evansi </w:t>
      </w:r>
      <w:r>
        <w:rPr/>
        <w:t>infection in dromedary camels in the Canary Islands.</w:t>
      </w:r>
      <w:r>
        <w:rPr>
          <w:spacing w:val="-61"/>
        </w:rPr>
        <w:t> </w:t>
      </w:r>
      <w:r>
        <w:rPr>
          <w:rFonts w:ascii="Arial" w:hAnsi="Arial"/>
          <w:i/>
        </w:rPr>
        <w:t>Veterinary Parasitology</w:t>
      </w:r>
      <w:r>
        <w:rPr/>
        <w:t>,</w:t>
      </w:r>
      <w:r>
        <w:rPr>
          <w:spacing w:val="3"/>
        </w:rPr>
        <w:t> </w:t>
      </w:r>
      <w:r>
        <w:rPr/>
        <w:t>130(1-2):</w:t>
      </w:r>
      <w:r>
        <w:rPr>
          <w:spacing w:val="2"/>
        </w:rPr>
        <w:t> </w:t>
      </w:r>
      <w:r>
        <w:rPr/>
        <w:t>163</w:t>
      </w:r>
      <w:r>
        <w:rPr>
          <w:spacing w:val="2"/>
        </w:rPr>
        <w:t> </w:t>
      </w:r>
      <w:r>
        <w:rPr>
          <w:w w:val="160"/>
        </w:rPr>
        <w:t>–</w:t>
      </w:r>
      <w:r>
        <w:rPr>
          <w:spacing w:val="-34"/>
          <w:w w:val="160"/>
        </w:rPr>
        <w:t> </w:t>
      </w:r>
      <w:r>
        <w:rPr/>
        <w:t>168.</w:t>
      </w:r>
    </w:p>
    <w:p>
      <w:pPr>
        <w:spacing w:line="480" w:lineRule="auto" w:before="7"/>
        <w:ind w:left="1340" w:right="750" w:hanging="720"/>
        <w:jc w:val="both"/>
        <w:rPr>
          <w:sz w:val="24"/>
        </w:rPr>
      </w:pPr>
      <w:r>
        <w:rPr>
          <w:sz w:val="24"/>
        </w:rPr>
        <w:t>Gutteridge,</w:t>
      </w:r>
      <w:r>
        <w:rPr>
          <w:spacing w:val="1"/>
          <w:sz w:val="24"/>
        </w:rPr>
        <w:t> </w:t>
      </w:r>
      <w:r>
        <w:rPr>
          <w:sz w:val="24"/>
        </w:rPr>
        <w:t>W.E.</w:t>
      </w:r>
      <w:r>
        <w:rPr>
          <w:spacing w:val="1"/>
          <w:sz w:val="24"/>
        </w:rPr>
        <w:t> </w:t>
      </w:r>
      <w:r>
        <w:rPr>
          <w:sz w:val="24"/>
        </w:rPr>
        <w:t>(1969).</w:t>
      </w:r>
      <w:r>
        <w:rPr>
          <w:spacing w:val="1"/>
          <w:sz w:val="24"/>
        </w:rPr>
        <w:t> </w:t>
      </w:r>
      <w:r>
        <w:rPr>
          <w:sz w:val="24"/>
        </w:rPr>
        <w:t>Further</w:t>
      </w:r>
      <w:r>
        <w:rPr>
          <w:spacing w:val="1"/>
          <w:sz w:val="24"/>
        </w:rPr>
        <w:t> </w:t>
      </w:r>
      <w:r>
        <w:rPr>
          <w:sz w:val="24"/>
        </w:rPr>
        <w:t>investigation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mode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action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pentamidine. </w:t>
      </w:r>
      <w:r>
        <w:rPr>
          <w:rFonts w:ascii="Arial"/>
          <w:i/>
          <w:sz w:val="24"/>
        </w:rPr>
        <w:t>Transactions of the Royal Society of Tropical Medicine and</w:t>
      </w:r>
      <w:r>
        <w:rPr>
          <w:rFonts w:ascii="Arial"/>
          <w:i/>
          <w:spacing w:val="1"/>
          <w:sz w:val="24"/>
        </w:rPr>
        <w:t> </w:t>
      </w:r>
      <w:r>
        <w:rPr>
          <w:rFonts w:ascii="Arial"/>
          <w:i/>
          <w:sz w:val="24"/>
        </w:rPr>
        <w:t>Hygiene</w:t>
      </w:r>
      <w:r>
        <w:rPr>
          <w:sz w:val="24"/>
        </w:rPr>
        <w:t>, 60:120.</w:t>
      </w:r>
    </w:p>
    <w:p>
      <w:pPr>
        <w:pStyle w:val="BodyText"/>
        <w:spacing w:line="482" w:lineRule="auto" w:before="10"/>
        <w:ind w:left="1340" w:right="755" w:hanging="720"/>
        <w:jc w:val="both"/>
      </w:pPr>
      <w:r>
        <w:rPr>
          <w:w w:val="105"/>
        </w:rPr>
        <w:t>Haefner, B. (2003). Drugs from the Deep: Marine natural products as drug</w:t>
      </w:r>
      <w:r>
        <w:rPr>
          <w:spacing w:val="1"/>
          <w:w w:val="105"/>
        </w:rPr>
        <w:t> </w:t>
      </w:r>
      <w:r>
        <w:rPr>
          <w:w w:val="105"/>
        </w:rPr>
        <w:t>candidates.</w:t>
      </w:r>
      <w:r>
        <w:rPr>
          <w:spacing w:val="-5"/>
          <w:w w:val="105"/>
        </w:rPr>
        <w:t> </w:t>
      </w:r>
      <w:r>
        <w:rPr>
          <w:rFonts w:ascii="Arial" w:hAnsi="Arial"/>
          <w:i/>
          <w:w w:val="105"/>
        </w:rPr>
        <w:t>Drug</w:t>
      </w:r>
      <w:r>
        <w:rPr>
          <w:rFonts w:ascii="Arial" w:hAnsi="Arial"/>
          <w:i/>
          <w:spacing w:val="-8"/>
          <w:w w:val="105"/>
        </w:rPr>
        <w:t> </w:t>
      </w:r>
      <w:r>
        <w:rPr>
          <w:rFonts w:ascii="Arial" w:hAnsi="Arial"/>
          <w:i/>
          <w:w w:val="105"/>
        </w:rPr>
        <w:t>Discovery</w:t>
      </w:r>
      <w:r>
        <w:rPr>
          <w:rFonts w:ascii="Arial" w:hAnsi="Arial"/>
          <w:i/>
          <w:spacing w:val="-8"/>
          <w:w w:val="105"/>
        </w:rPr>
        <w:t> </w:t>
      </w:r>
      <w:r>
        <w:rPr>
          <w:rFonts w:ascii="Arial" w:hAnsi="Arial"/>
          <w:i/>
          <w:w w:val="105"/>
        </w:rPr>
        <w:t>Today,</w:t>
      </w:r>
      <w:r>
        <w:rPr>
          <w:rFonts w:ascii="Arial" w:hAnsi="Arial"/>
          <w:i/>
          <w:spacing w:val="-8"/>
          <w:w w:val="105"/>
        </w:rPr>
        <w:t> </w:t>
      </w:r>
      <w:r>
        <w:rPr>
          <w:w w:val="105"/>
        </w:rPr>
        <w:t>81:</w:t>
      </w:r>
      <w:r>
        <w:rPr>
          <w:spacing w:val="-6"/>
          <w:w w:val="105"/>
        </w:rPr>
        <w:t> </w:t>
      </w:r>
      <w:r>
        <w:rPr>
          <w:w w:val="105"/>
        </w:rPr>
        <w:t>536</w:t>
      </w:r>
      <w:r>
        <w:rPr>
          <w:spacing w:val="-6"/>
          <w:w w:val="105"/>
        </w:rPr>
        <w:t> </w:t>
      </w:r>
      <w:r>
        <w:rPr>
          <w:w w:val="125"/>
        </w:rPr>
        <w:t>–</w:t>
      </w:r>
      <w:r>
        <w:rPr>
          <w:spacing w:val="-19"/>
          <w:w w:val="125"/>
        </w:rPr>
        <w:t> </w:t>
      </w:r>
      <w:r>
        <w:rPr>
          <w:w w:val="105"/>
        </w:rPr>
        <w:t>544.</w:t>
      </w:r>
    </w:p>
    <w:p>
      <w:pPr>
        <w:pStyle w:val="BodyText"/>
        <w:spacing w:line="480" w:lineRule="auto" w:before="3"/>
        <w:ind w:left="1340" w:right="747" w:hanging="720"/>
        <w:jc w:val="both"/>
      </w:pPr>
      <w:r>
        <w:rPr/>
        <w:t>Harrus, S. and Baneth, G. (2005). Drivers for the emergence and re-emergence</w:t>
      </w:r>
      <w:r>
        <w:rPr>
          <w:spacing w:val="1"/>
        </w:rPr>
        <w:t> </w:t>
      </w:r>
      <w:r>
        <w:rPr/>
        <w:t>of vector-borne protozoal and bacterial diseases. </w:t>
      </w:r>
      <w:r>
        <w:rPr>
          <w:rFonts w:ascii="Arial" w:hAnsi="Arial"/>
          <w:i/>
        </w:rPr>
        <w:t>International Journal for</w:t>
      </w:r>
      <w:r>
        <w:rPr>
          <w:rFonts w:ascii="Arial" w:hAnsi="Arial"/>
          <w:i/>
          <w:spacing w:val="1"/>
        </w:rPr>
        <w:t> </w:t>
      </w:r>
      <w:r>
        <w:rPr>
          <w:rFonts w:ascii="Arial" w:hAnsi="Arial"/>
          <w:i/>
          <w:w w:val="105"/>
        </w:rPr>
        <w:t>Parasitology</w:t>
      </w:r>
      <w:r>
        <w:rPr>
          <w:w w:val="105"/>
        </w:rPr>
        <w:t>,</w:t>
      </w:r>
      <w:r>
        <w:rPr>
          <w:spacing w:val="-3"/>
          <w:w w:val="105"/>
        </w:rPr>
        <w:t> </w:t>
      </w:r>
      <w:r>
        <w:rPr>
          <w:w w:val="105"/>
        </w:rPr>
        <w:t>35</w:t>
      </w:r>
      <w:r>
        <w:rPr>
          <w:spacing w:val="-3"/>
          <w:w w:val="105"/>
        </w:rPr>
        <w:t> </w:t>
      </w:r>
      <w:r>
        <w:rPr>
          <w:w w:val="105"/>
        </w:rPr>
        <w:t>(11-12):</w:t>
      </w:r>
      <w:r>
        <w:rPr>
          <w:spacing w:val="-4"/>
          <w:w w:val="105"/>
        </w:rPr>
        <w:t> </w:t>
      </w:r>
      <w:r>
        <w:rPr>
          <w:w w:val="105"/>
        </w:rPr>
        <w:t>1309</w:t>
      </w:r>
      <w:r>
        <w:rPr>
          <w:spacing w:val="-2"/>
          <w:w w:val="105"/>
        </w:rPr>
        <w:t> </w:t>
      </w:r>
      <w:r>
        <w:rPr>
          <w:w w:val="135"/>
        </w:rPr>
        <w:t>–</w:t>
      </w:r>
      <w:r>
        <w:rPr>
          <w:spacing w:val="-21"/>
          <w:w w:val="135"/>
        </w:rPr>
        <w:t> </w:t>
      </w:r>
      <w:r>
        <w:rPr>
          <w:w w:val="105"/>
        </w:rPr>
        <w:t>1318.</w:t>
      </w:r>
    </w:p>
    <w:p>
      <w:pPr>
        <w:spacing w:line="482" w:lineRule="auto" w:before="9"/>
        <w:ind w:left="1340" w:right="749" w:hanging="720"/>
        <w:jc w:val="both"/>
        <w:rPr>
          <w:sz w:val="24"/>
        </w:rPr>
      </w:pPr>
      <w:r>
        <w:rPr>
          <w:sz w:val="24"/>
        </w:rPr>
        <w:t>Hatz, C. and Brun, R. (1992). Cerebral trypanosomiasis: Epidemiology, clinical</w:t>
      </w:r>
      <w:r>
        <w:rPr>
          <w:spacing w:val="1"/>
          <w:sz w:val="24"/>
        </w:rPr>
        <w:t> </w:t>
      </w:r>
      <w:r>
        <w:rPr>
          <w:w w:val="105"/>
          <w:sz w:val="24"/>
        </w:rPr>
        <w:t>aspects, therapy and course of illness. </w:t>
      </w:r>
      <w:r>
        <w:rPr>
          <w:rFonts w:ascii="Arial" w:hAnsi="Arial"/>
          <w:i/>
          <w:w w:val="105"/>
          <w:sz w:val="24"/>
        </w:rPr>
        <w:t>Schweizerische Medizinische</w:t>
      </w:r>
      <w:r>
        <w:rPr>
          <w:rFonts w:ascii="Arial" w:hAnsi="Arial"/>
          <w:i/>
          <w:spacing w:val="1"/>
          <w:w w:val="105"/>
          <w:sz w:val="24"/>
        </w:rPr>
        <w:t> </w:t>
      </w:r>
      <w:r>
        <w:rPr>
          <w:rFonts w:ascii="Arial" w:hAnsi="Arial"/>
          <w:i/>
          <w:w w:val="105"/>
          <w:sz w:val="24"/>
        </w:rPr>
        <w:t>Wochenschnift</w:t>
      </w:r>
      <w:r>
        <w:rPr>
          <w:w w:val="105"/>
          <w:sz w:val="24"/>
        </w:rPr>
        <w:t>,</w:t>
      </w:r>
      <w:r>
        <w:rPr>
          <w:spacing w:val="-5"/>
          <w:w w:val="105"/>
          <w:sz w:val="24"/>
        </w:rPr>
        <w:t> </w:t>
      </w:r>
      <w:r>
        <w:rPr>
          <w:w w:val="105"/>
          <w:sz w:val="24"/>
        </w:rPr>
        <w:t>122(23):</w:t>
      </w:r>
      <w:r>
        <w:rPr>
          <w:spacing w:val="-3"/>
          <w:w w:val="105"/>
          <w:sz w:val="24"/>
        </w:rPr>
        <w:t> </w:t>
      </w:r>
      <w:r>
        <w:rPr>
          <w:w w:val="105"/>
          <w:sz w:val="24"/>
        </w:rPr>
        <w:t>873</w:t>
      </w:r>
      <w:r>
        <w:rPr>
          <w:spacing w:val="-3"/>
          <w:w w:val="105"/>
          <w:sz w:val="24"/>
        </w:rPr>
        <w:t> </w:t>
      </w:r>
      <w:r>
        <w:rPr>
          <w:w w:val="135"/>
          <w:sz w:val="24"/>
        </w:rPr>
        <w:t>–</w:t>
      </w:r>
      <w:r>
        <w:rPr>
          <w:spacing w:val="-21"/>
          <w:w w:val="135"/>
          <w:sz w:val="24"/>
        </w:rPr>
        <w:t> </w:t>
      </w:r>
      <w:r>
        <w:rPr>
          <w:w w:val="105"/>
          <w:sz w:val="24"/>
        </w:rPr>
        <w:t>878.</w:t>
      </w:r>
    </w:p>
    <w:p>
      <w:pPr>
        <w:spacing w:line="271" w:lineRule="exact" w:before="0"/>
        <w:ind w:left="620" w:right="0" w:firstLine="0"/>
        <w:jc w:val="left"/>
        <w:rPr>
          <w:sz w:val="24"/>
        </w:rPr>
      </w:pPr>
      <w:r>
        <w:rPr>
          <w:sz w:val="24"/>
        </w:rPr>
        <w:t>Haynes,</w:t>
      </w:r>
      <w:r>
        <w:rPr>
          <w:spacing w:val="1"/>
          <w:sz w:val="24"/>
        </w:rPr>
        <w:t> </w:t>
      </w:r>
      <w:r>
        <w:rPr>
          <w:sz w:val="24"/>
        </w:rPr>
        <w:t>J.</w:t>
      </w:r>
      <w:r>
        <w:rPr>
          <w:spacing w:val="2"/>
          <w:sz w:val="24"/>
        </w:rPr>
        <w:t> </w:t>
      </w:r>
      <w:r>
        <w:rPr>
          <w:sz w:val="24"/>
        </w:rPr>
        <w:t>D.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-5"/>
          <w:sz w:val="24"/>
        </w:rPr>
        <w:t> </w:t>
      </w:r>
      <w:r>
        <w:rPr>
          <w:sz w:val="24"/>
        </w:rPr>
        <w:t>Wolf,</w:t>
      </w:r>
      <w:r>
        <w:rPr>
          <w:spacing w:val="2"/>
          <w:sz w:val="24"/>
        </w:rPr>
        <w:t> </w:t>
      </w:r>
      <w:r>
        <w:rPr>
          <w:sz w:val="24"/>
        </w:rPr>
        <w:t>C.</w:t>
      </w:r>
      <w:r>
        <w:rPr>
          <w:spacing w:val="1"/>
          <w:sz w:val="24"/>
        </w:rPr>
        <w:t> </w:t>
      </w:r>
      <w:r>
        <w:rPr>
          <w:sz w:val="24"/>
        </w:rPr>
        <w:t>R.</w:t>
      </w:r>
      <w:r>
        <w:rPr>
          <w:spacing w:val="1"/>
          <w:sz w:val="24"/>
        </w:rPr>
        <w:t> </w:t>
      </w:r>
      <w:r>
        <w:rPr>
          <w:sz w:val="24"/>
        </w:rPr>
        <w:t>(1990).</w:t>
      </w:r>
      <w:r>
        <w:rPr>
          <w:spacing w:val="6"/>
          <w:sz w:val="24"/>
        </w:rPr>
        <w:t> </w:t>
      </w:r>
      <w:r>
        <w:rPr>
          <w:rFonts w:ascii="Arial"/>
          <w:i/>
          <w:sz w:val="24"/>
        </w:rPr>
        <w:t>Biochemical</w:t>
      </w:r>
      <w:r>
        <w:rPr>
          <w:rFonts w:ascii="Arial"/>
          <w:i/>
          <w:spacing w:val="-1"/>
          <w:sz w:val="24"/>
        </w:rPr>
        <w:t> </w:t>
      </w:r>
      <w:r>
        <w:rPr>
          <w:rFonts w:ascii="Arial"/>
          <w:i/>
          <w:sz w:val="24"/>
        </w:rPr>
        <w:t>Journal,</w:t>
      </w:r>
      <w:r>
        <w:rPr>
          <w:rFonts w:ascii="Arial"/>
          <w:i/>
          <w:spacing w:val="-3"/>
          <w:sz w:val="24"/>
        </w:rPr>
        <w:t> </w:t>
      </w:r>
      <w:r>
        <w:rPr>
          <w:sz w:val="24"/>
        </w:rPr>
        <w:t>272:</w:t>
      </w:r>
      <w:r>
        <w:rPr>
          <w:spacing w:val="2"/>
          <w:sz w:val="24"/>
        </w:rPr>
        <w:t> </w:t>
      </w:r>
      <w:r>
        <w:rPr>
          <w:sz w:val="24"/>
        </w:rPr>
        <w:t>281</w:t>
      </w:r>
      <w:r>
        <w:rPr>
          <w:spacing w:val="4"/>
          <w:sz w:val="24"/>
        </w:rPr>
        <w:t> </w:t>
      </w:r>
      <w:r>
        <w:rPr>
          <w:sz w:val="24"/>
        </w:rPr>
        <w:t>-</w:t>
      </w:r>
      <w:r>
        <w:rPr>
          <w:spacing w:val="1"/>
          <w:sz w:val="24"/>
        </w:rPr>
        <w:t> </w:t>
      </w:r>
      <w:r>
        <w:rPr>
          <w:sz w:val="24"/>
        </w:rPr>
        <w:t>295.</w:t>
      </w:r>
    </w:p>
    <w:p>
      <w:pPr>
        <w:pStyle w:val="BodyText"/>
        <w:spacing w:before="10"/>
      </w:pPr>
    </w:p>
    <w:p>
      <w:pPr>
        <w:pStyle w:val="BodyText"/>
        <w:spacing w:line="480" w:lineRule="auto" w:before="1"/>
        <w:ind w:left="1340" w:right="750" w:hanging="720"/>
        <w:jc w:val="both"/>
      </w:pPr>
      <w:r>
        <w:rPr>
          <w:w w:val="105"/>
        </w:rPr>
        <w:t>Heby,</w:t>
      </w:r>
      <w:r>
        <w:rPr>
          <w:spacing w:val="64"/>
          <w:w w:val="105"/>
        </w:rPr>
        <w:t> </w:t>
      </w:r>
      <w:r>
        <w:rPr>
          <w:w w:val="105"/>
        </w:rPr>
        <w:t>O.,</w:t>
      </w:r>
      <w:r>
        <w:rPr>
          <w:spacing w:val="64"/>
          <w:w w:val="105"/>
        </w:rPr>
        <w:t> </w:t>
      </w:r>
      <w:r>
        <w:rPr>
          <w:w w:val="105"/>
        </w:rPr>
        <w:t>Roberts,</w:t>
      </w:r>
      <w:r>
        <w:rPr>
          <w:spacing w:val="63"/>
          <w:w w:val="105"/>
        </w:rPr>
        <w:t> </w:t>
      </w:r>
      <w:r>
        <w:rPr>
          <w:w w:val="105"/>
        </w:rPr>
        <w:t>S.</w:t>
      </w:r>
      <w:r>
        <w:rPr>
          <w:spacing w:val="65"/>
          <w:w w:val="105"/>
        </w:rPr>
        <w:t> </w:t>
      </w:r>
      <w:r>
        <w:rPr>
          <w:w w:val="105"/>
        </w:rPr>
        <w:t>C.</w:t>
      </w:r>
      <w:r>
        <w:rPr>
          <w:spacing w:val="64"/>
          <w:w w:val="105"/>
        </w:rPr>
        <w:t> </w:t>
      </w:r>
      <w:r>
        <w:rPr>
          <w:w w:val="105"/>
        </w:rPr>
        <w:t>and</w:t>
      </w:r>
      <w:r>
        <w:rPr>
          <w:spacing w:val="66"/>
          <w:w w:val="105"/>
        </w:rPr>
        <w:t> </w:t>
      </w:r>
      <w:r>
        <w:rPr>
          <w:w w:val="105"/>
        </w:rPr>
        <w:t>Ullman,</w:t>
      </w:r>
      <w:r>
        <w:rPr>
          <w:spacing w:val="64"/>
          <w:w w:val="105"/>
        </w:rPr>
        <w:t> </w:t>
      </w:r>
      <w:r>
        <w:rPr>
          <w:w w:val="105"/>
        </w:rPr>
        <w:t>B.</w:t>
      </w:r>
      <w:r>
        <w:rPr>
          <w:spacing w:val="65"/>
          <w:w w:val="105"/>
        </w:rPr>
        <w:t> </w:t>
      </w:r>
      <w:r>
        <w:rPr>
          <w:w w:val="105"/>
        </w:rPr>
        <w:t>(2003).</w:t>
      </w:r>
      <w:r>
        <w:rPr>
          <w:spacing w:val="64"/>
          <w:w w:val="105"/>
        </w:rPr>
        <w:t> </w:t>
      </w:r>
      <w:r>
        <w:rPr>
          <w:w w:val="105"/>
        </w:rPr>
        <w:t>Polyamine</w:t>
      </w:r>
      <w:r>
        <w:rPr>
          <w:spacing w:val="64"/>
          <w:w w:val="105"/>
        </w:rPr>
        <w:t> </w:t>
      </w:r>
      <w:r>
        <w:rPr>
          <w:w w:val="105"/>
        </w:rPr>
        <w:t>biosynthetic</w:t>
      </w:r>
      <w:r>
        <w:rPr>
          <w:spacing w:val="-65"/>
          <w:w w:val="105"/>
        </w:rPr>
        <w:t> </w:t>
      </w:r>
      <w:r>
        <w:rPr>
          <w:w w:val="105"/>
        </w:rPr>
        <w:t>enzymes as drug targets in parasitic protozoa. </w:t>
      </w:r>
      <w:r>
        <w:rPr>
          <w:rFonts w:ascii="Arial" w:hAnsi="Arial"/>
          <w:i/>
          <w:w w:val="105"/>
        </w:rPr>
        <w:t>Biochemical Society</w:t>
      </w:r>
      <w:r>
        <w:rPr>
          <w:rFonts w:ascii="Arial" w:hAnsi="Arial"/>
          <w:i/>
          <w:spacing w:val="1"/>
          <w:w w:val="105"/>
        </w:rPr>
        <w:t> </w:t>
      </w:r>
      <w:r>
        <w:rPr>
          <w:rFonts w:ascii="Arial" w:hAnsi="Arial"/>
          <w:i/>
          <w:w w:val="105"/>
        </w:rPr>
        <w:t>Transactions,</w:t>
      </w:r>
      <w:r>
        <w:rPr>
          <w:rFonts w:ascii="Arial" w:hAnsi="Arial"/>
          <w:i/>
          <w:spacing w:val="-4"/>
          <w:w w:val="105"/>
        </w:rPr>
        <w:t> </w:t>
      </w:r>
      <w:r>
        <w:rPr>
          <w:w w:val="105"/>
        </w:rPr>
        <w:t>31</w:t>
      </w:r>
      <w:r>
        <w:rPr>
          <w:spacing w:val="-2"/>
          <w:w w:val="105"/>
        </w:rPr>
        <w:t> </w:t>
      </w:r>
      <w:r>
        <w:rPr>
          <w:w w:val="105"/>
        </w:rPr>
        <w:t>(2):</w:t>
      </w:r>
      <w:r>
        <w:rPr>
          <w:spacing w:val="-2"/>
          <w:w w:val="105"/>
        </w:rPr>
        <w:t> </w:t>
      </w:r>
      <w:r>
        <w:rPr>
          <w:w w:val="105"/>
        </w:rPr>
        <w:t>415 </w:t>
      </w:r>
      <w:r>
        <w:rPr>
          <w:w w:val="130"/>
        </w:rPr>
        <w:t>–</w:t>
      </w:r>
      <w:r>
        <w:rPr>
          <w:spacing w:val="-19"/>
          <w:w w:val="130"/>
        </w:rPr>
        <w:t> </w:t>
      </w:r>
      <w:r>
        <w:rPr>
          <w:w w:val="105"/>
        </w:rPr>
        <w:t>419.</w:t>
      </w:r>
    </w:p>
    <w:p>
      <w:pPr>
        <w:spacing w:line="480" w:lineRule="auto" w:before="2"/>
        <w:ind w:left="1340" w:right="746" w:hanging="720"/>
        <w:jc w:val="both"/>
        <w:rPr>
          <w:sz w:val="24"/>
        </w:rPr>
      </w:pPr>
      <w:r>
        <w:rPr>
          <w:w w:val="105"/>
          <w:sz w:val="24"/>
        </w:rPr>
        <w:t>Herbert, W. J. and Lumsden, W. H. R. (1976). </w:t>
      </w:r>
      <w:r>
        <w:rPr>
          <w:rFonts w:ascii="Arial" w:hAnsi="Arial"/>
          <w:i/>
          <w:w w:val="105"/>
          <w:sz w:val="24"/>
        </w:rPr>
        <w:t>Trypanosoma brucei</w:t>
      </w:r>
      <w:r>
        <w:rPr>
          <w:w w:val="105"/>
          <w:sz w:val="24"/>
        </w:rPr>
        <w:t>: Rapid</w:t>
      </w:r>
      <w:r>
        <w:rPr>
          <w:spacing w:val="1"/>
          <w:w w:val="105"/>
          <w:sz w:val="24"/>
        </w:rPr>
        <w:t> </w:t>
      </w:r>
      <w:r>
        <w:rPr>
          <w:spacing w:val="-1"/>
          <w:w w:val="105"/>
          <w:sz w:val="24"/>
        </w:rPr>
        <w:t>Matching Method for estimating the host’s </w:t>
      </w:r>
      <w:r>
        <w:rPr>
          <w:w w:val="105"/>
          <w:sz w:val="24"/>
        </w:rPr>
        <w:t>parasitaemia. </w:t>
      </w:r>
      <w:r>
        <w:rPr>
          <w:rFonts w:ascii="Arial" w:hAnsi="Arial"/>
          <w:i/>
          <w:w w:val="105"/>
          <w:sz w:val="24"/>
        </w:rPr>
        <w:t>Experimental</w:t>
      </w:r>
      <w:r>
        <w:rPr>
          <w:rFonts w:ascii="Arial" w:hAnsi="Arial"/>
          <w:i/>
          <w:spacing w:val="1"/>
          <w:w w:val="105"/>
          <w:sz w:val="24"/>
        </w:rPr>
        <w:t> </w:t>
      </w:r>
      <w:r>
        <w:rPr>
          <w:rFonts w:ascii="Arial" w:hAnsi="Arial"/>
          <w:i/>
          <w:w w:val="105"/>
          <w:sz w:val="24"/>
        </w:rPr>
        <w:t>Parasitology</w:t>
      </w:r>
      <w:r>
        <w:rPr>
          <w:w w:val="105"/>
          <w:sz w:val="24"/>
        </w:rPr>
        <w:t>,</w:t>
      </w:r>
      <w:r>
        <w:rPr>
          <w:spacing w:val="-2"/>
          <w:w w:val="105"/>
          <w:sz w:val="24"/>
        </w:rPr>
        <w:t> </w:t>
      </w:r>
      <w:r>
        <w:rPr>
          <w:w w:val="105"/>
          <w:sz w:val="24"/>
        </w:rPr>
        <w:t>40:</w:t>
      </w:r>
      <w:r>
        <w:rPr>
          <w:spacing w:val="-3"/>
          <w:w w:val="105"/>
          <w:sz w:val="24"/>
        </w:rPr>
        <w:t> </w:t>
      </w:r>
      <w:r>
        <w:rPr>
          <w:w w:val="105"/>
          <w:sz w:val="24"/>
        </w:rPr>
        <w:t>427</w:t>
      </w:r>
      <w:r>
        <w:rPr>
          <w:spacing w:val="-3"/>
          <w:w w:val="105"/>
          <w:sz w:val="24"/>
        </w:rPr>
        <w:t> </w:t>
      </w:r>
      <w:r>
        <w:rPr>
          <w:w w:val="130"/>
          <w:sz w:val="24"/>
        </w:rPr>
        <w:t>–</w:t>
      </w:r>
      <w:r>
        <w:rPr>
          <w:spacing w:val="-19"/>
          <w:w w:val="130"/>
          <w:sz w:val="24"/>
        </w:rPr>
        <w:t> </w:t>
      </w:r>
      <w:r>
        <w:rPr>
          <w:w w:val="105"/>
          <w:sz w:val="24"/>
        </w:rPr>
        <w:t>431.</w:t>
      </w:r>
    </w:p>
    <w:p>
      <w:pPr>
        <w:spacing w:line="484" w:lineRule="auto" w:before="1"/>
        <w:ind w:left="1340" w:right="746" w:hanging="720"/>
        <w:jc w:val="both"/>
        <w:rPr>
          <w:sz w:val="24"/>
        </w:rPr>
      </w:pPr>
      <w:r>
        <w:rPr>
          <w:sz w:val="24"/>
        </w:rPr>
        <w:t>Hewison, C. (2002). A success against sleeping sickness. </w:t>
      </w:r>
      <w:r>
        <w:rPr>
          <w:rFonts w:ascii="Arial"/>
          <w:i/>
          <w:sz w:val="24"/>
        </w:rPr>
        <w:t>Current Therapeutics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43(5):</w:t>
      </w:r>
      <w:r>
        <w:rPr>
          <w:spacing w:val="1"/>
          <w:sz w:val="24"/>
        </w:rPr>
        <w:t> </w:t>
      </w:r>
      <w:r>
        <w:rPr>
          <w:sz w:val="24"/>
        </w:rPr>
        <w:t>43.</w:t>
      </w:r>
    </w:p>
    <w:p>
      <w:pPr>
        <w:spacing w:after="0" w:line="484" w:lineRule="auto"/>
        <w:jc w:val="both"/>
        <w:rPr>
          <w:sz w:val="24"/>
        </w:rPr>
        <w:sectPr>
          <w:pgSz w:w="11910" w:h="16840"/>
          <w:pgMar w:header="724" w:footer="0" w:top="1300" w:bottom="280" w:left="1540" w:right="400"/>
        </w:sectPr>
      </w:pPr>
    </w:p>
    <w:p>
      <w:pPr>
        <w:spacing w:line="480" w:lineRule="auto" w:before="118"/>
        <w:ind w:left="1340" w:right="747" w:hanging="720"/>
        <w:jc w:val="both"/>
        <w:rPr>
          <w:sz w:val="24"/>
        </w:rPr>
      </w:pPr>
      <w:r>
        <w:rPr>
          <w:sz w:val="24"/>
        </w:rPr>
        <w:t>Hide, G. (1989). Growth factor receptors in trypanosomes.</w:t>
      </w:r>
      <w:r>
        <w:rPr>
          <w:spacing w:val="1"/>
          <w:sz w:val="24"/>
        </w:rPr>
        <w:t> </w:t>
      </w:r>
      <w:r>
        <w:rPr>
          <w:rFonts w:ascii="Arial"/>
          <w:i/>
          <w:sz w:val="24"/>
        </w:rPr>
        <w:t>In: Application of</w:t>
      </w:r>
      <w:r>
        <w:rPr>
          <w:rFonts w:ascii="Arial"/>
          <w:i/>
          <w:spacing w:val="1"/>
          <w:sz w:val="24"/>
        </w:rPr>
        <w:t> </w:t>
      </w:r>
      <w:r>
        <w:rPr>
          <w:rFonts w:ascii="Arial"/>
          <w:i/>
          <w:sz w:val="24"/>
        </w:rPr>
        <w:t>Modern</w:t>
      </w:r>
      <w:r>
        <w:rPr>
          <w:rFonts w:ascii="Arial"/>
          <w:i/>
          <w:spacing w:val="27"/>
          <w:sz w:val="24"/>
        </w:rPr>
        <w:t> </w:t>
      </w:r>
      <w:r>
        <w:rPr>
          <w:rFonts w:ascii="Arial"/>
          <w:i/>
          <w:sz w:val="24"/>
        </w:rPr>
        <w:t>Technology</w:t>
      </w:r>
      <w:r>
        <w:rPr>
          <w:rFonts w:ascii="Arial"/>
          <w:i/>
          <w:spacing w:val="27"/>
          <w:sz w:val="24"/>
        </w:rPr>
        <w:t> </w:t>
      </w:r>
      <w:r>
        <w:rPr>
          <w:rFonts w:ascii="Arial"/>
          <w:i/>
          <w:sz w:val="24"/>
        </w:rPr>
        <w:t>to</w:t>
      </w:r>
      <w:r>
        <w:rPr>
          <w:rFonts w:ascii="Arial"/>
          <w:i/>
          <w:spacing w:val="26"/>
          <w:sz w:val="24"/>
        </w:rPr>
        <w:t> </w:t>
      </w:r>
      <w:r>
        <w:rPr>
          <w:rFonts w:ascii="Arial"/>
          <w:i/>
          <w:sz w:val="24"/>
        </w:rPr>
        <w:t>African</w:t>
      </w:r>
      <w:r>
        <w:rPr>
          <w:rFonts w:ascii="Arial"/>
          <w:i/>
          <w:spacing w:val="28"/>
          <w:sz w:val="24"/>
        </w:rPr>
        <w:t> </w:t>
      </w:r>
      <w:r>
        <w:rPr>
          <w:rFonts w:ascii="Arial"/>
          <w:i/>
          <w:sz w:val="24"/>
        </w:rPr>
        <w:t>Trypanosomiasis,</w:t>
      </w:r>
      <w:r>
        <w:rPr>
          <w:rFonts w:ascii="Arial"/>
          <w:i/>
          <w:spacing w:val="33"/>
          <w:sz w:val="24"/>
        </w:rPr>
        <w:t> </w:t>
      </w:r>
      <w:r>
        <w:rPr>
          <w:sz w:val="24"/>
        </w:rPr>
        <w:t>Gray,</w:t>
      </w:r>
      <w:r>
        <w:rPr>
          <w:spacing w:val="30"/>
          <w:sz w:val="24"/>
        </w:rPr>
        <w:t> </w:t>
      </w:r>
      <w:r>
        <w:rPr>
          <w:sz w:val="24"/>
        </w:rPr>
        <w:t>A.</w:t>
      </w:r>
      <w:r>
        <w:rPr>
          <w:spacing w:val="30"/>
          <w:sz w:val="24"/>
        </w:rPr>
        <w:t> </w:t>
      </w:r>
      <w:r>
        <w:rPr>
          <w:sz w:val="24"/>
        </w:rPr>
        <w:t>Keith,</w:t>
      </w:r>
      <w:r>
        <w:rPr>
          <w:spacing w:val="30"/>
          <w:sz w:val="24"/>
        </w:rPr>
        <w:t> </w:t>
      </w:r>
      <w:r>
        <w:rPr>
          <w:sz w:val="24"/>
        </w:rPr>
        <w:t>K.</w:t>
      </w:r>
      <w:r>
        <w:rPr>
          <w:spacing w:val="30"/>
          <w:sz w:val="24"/>
        </w:rPr>
        <w:t> </w:t>
      </w:r>
      <w:r>
        <w:rPr>
          <w:sz w:val="24"/>
        </w:rPr>
        <w:t>Tait,</w:t>
      </w:r>
    </w:p>
    <w:p>
      <w:pPr>
        <w:pStyle w:val="BodyText"/>
        <w:spacing w:before="7"/>
        <w:ind w:left="1340"/>
        <w:jc w:val="both"/>
      </w:pPr>
      <w:r>
        <w:rPr/>
        <w:t>A.</w:t>
      </w:r>
      <w:r>
        <w:rPr>
          <w:spacing w:val="1"/>
        </w:rPr>
        <w:t> </w:t>
      </w:r>
      <w:r>
        <w:rPr/>
        <w:t>(eds.).</w:t>
      </w:r>
      <w:r>
        <w:rPr>
          <w:spacing w:val="-2"/>
        </w:rPr>
        <w:t> </w:t>
      </w:r>
      <w:r>
        <w:rPr/>
        <w:t>University of</w:t>
      </w:r>
      <w:r>
        <w:rPr>
          <w:spacing w:val="1"/>
        </w:rPr>
        <w:t> </w:t>
      </w:r>
      <w:r>
        <w:rPr/>
        <w:t>Glasgow,</w:t>
      </w:r>
      <w:r>
        <w:rPr>
          <w:spacing w:val="1"/>
        </w:rPr>
        <w:t> </w:t>
      </w:r>
      <w:r>
        <w:rPr/>
        <w:t>1989:</w:t>
      </w:r>
      <w:r>
        <w:rPr>
          <w:spacing w:val="-1"/>
        </w:rPr>
        <w:t> </w:t>
      </w:r>
      <w:r>
        <w:rPr/>
        <w:t>13</w:t>
      </w:r>
      <w:r>
        <w:rPr>
          <w:spacing w:val="8"/>
        </w:rPr>
        <w:t> </w:t>
      </w:r>
      <w:r>
        <w:rPr/>
        <w:t>-</w:t>
      </w:r>
      <w:r>
        <w:rPr>
          <w:spacing w:val="-2"/>
        </w:rPr>
        <w:t> </w:t>
      </w:r>
      <w:r>
        <w:rPr/>
        <w:t>14.</w:t>
      </w:r>
    </w:p>
    <w:p>
      <w:pPr>
        <w:pStyle w:val="BodyText"/>
        <w:spacing w:before="8"/>
      </w:pPr>
    </w:p>
    <w:p>
      <w:pPr>
        <w:pStyle w:val="BodyText"/>
        <w:spacing w:line="480" w:lineRule="auto" w:before="1"/>
        <w:ind w:left="1340" w:right="748" w:hanging="720"/>
        <w:jc w:val="both"/>
      </w:pPr>
      <w:r>
        <w:rPr/>
        <w:t>Hide,</w:t>
      </w:r>
      <w:r>
        <w:rPr>
          <w:spacing w:val="1"/>
        </w:rPr>
        <w:t> </w:t>
      </w:r>
      <w:r>
        <w:rPr/>
        <w:t>G., Angus, S.D.,</w:t>
      </w:r>
      <w:r>
        <w:rPr>
          <w:spacing w:val="1"/>
        </w:rPr>
        <w:t> </w:t>
      </w:r>
      <w:r>
        <w:rPr/>
        <w:t>Holmes,</w:t>
      </w:r>
      <w:r>
        <w:rPr>
          <w:spacing w:val="1"/>
        </w:rPr>
        <w:t> </w:t>
      </w:r>
      <w:r>
        <w:rPr/>
        <w:t>P.H.,</w:t>
      </w:r>
      <w:r>
        <w:rPr>
          <w:spacing w:val="1"/>
        </w:rPr>
        <w:t> </w:t>
      </w:r>
      <w:r>
        <w:rPr/>
        <w:t>Maudlin,</w:t>
      </w:r>
      <w:r>
        <w:rPr>
          <w:spacing w:val="1"/>
        </w:rPr>
        <w:t> </w:t>
      </w:r>
      <w:r>
        <w:rPr/>
        <w:t>I. and Welburn, S.C.</w:t>
      </w:r>
      <w:r>
        <w:rPr>
          <w:spacing w:val="1"/>
        </w:rPr>
        <w:t> </w:t>
      </w:r>
      <w:r>
        <w:rPr/>
        <w:t>(1998).</w:t>
      </w:r>
      <w:r>
        <w:rPr>
          <w:spacing w:val="1"/>
        </w:rPr>
        <w:t> </w:t>
      </w:r>
      <w:r>
        <w:rPr>
          <w:rFonts w:ascii="Arial"/>
          <w:i/>
        </w:rPr>
        <w:t>Trypanosoma brucei</w:t>
      </w:r>
      <w:r>
        <w:rPr/>
        <w:t>: comparison of circulating strain in an endemic and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epidemic</w:t>
      </w:r>
      <w:r>
        <w:rPr>
          <w:spacing w:val="1"/>
        </w:rPr>
        <w:t> </w:t>
      </w:r>
      <w:r>
        <w:rPr/>
        <w:t>area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sleeping</w:t>
      </w:r>
      <w:r>
        <w:rPr>
          <w:spacing w:val="1"/>
        </w:rPr>
        <w:t> </w:t>
      </w:r>
      <w:r>
        <w:rPr/>
        <w:t>sickness</w:t>
      </w:r>
      <w:r>
        <w:rPr>
          <w:spacing w:val="64"/>
        </w:rPr>
        <w:t> </w:t>
      </w:r>
      <w:r>
        <w:rPr/>
        <w:t>focus.</w:t>
      </w:r>
      <w:r>
        <w:rPr>
          <w:spacing w:val="64"/>
        </w:rPr>
        <w:t> </w:t>
      </w:r>
      <w:r>
        <w:rPr>
          <w:rFonts w:ascii="Arial"/>
          <w:i/>
        </w:rPr>
        <w:t>Experimental</w:t>
      </w:r>
      <w:r>
        <w:rPr>
          <w:rFonts w:ascii="Arial"/>
          <w:i/>
          <w:spacing w:val="1"/>
        </w:rPr>
        <w:t> </w:t>
      </w:r>
      <w:r>
        <w:rPr>
          <w:rFonts w:ascii="Arial"/>
          <w:i/>
        </w:rPr>
        <w:t>Parasitology</w:t>
      </w:r>
      <w:r>
        <w:rPr/>
        <w:t>,</w:t>
      </w:r>
      <w:r>
        <w:rPr>
          <w:spacing w:val="2"/>
        </w:rPr>
        <w:t> </w:t>
      </w:r>
      <w:r>
        <w:rPr/>
        <w:t>89(1):</w:t>
      </w:r>
      <w:r>
        <w:rPr>
          <w:spacing w:val="2"/>
        </w:rPr>
        <w:t> </w:t>
      </w:r>
      <w:r>
        <w:rPr/>
        <w:t>21</w:t>
      </w:r>
      <w:r>
        <w:rPr>
          <w:spacing w:val="2"/>
        </w:rPr>
        <w:t> </w:t>
      </w:r>
      <w:r>
        <w:rPr/>
        <w:t>-</w:t>
      </w:r>
      <w:r>
        <w:rPr>
          <w:spacing w:val="2"/>
        </w:rPr>
        <w:t> </w:t>
      </w:r>
      <w:r>
        <w:rPr/>
        <w:t>29.</w:t>
      </w:r>
    </w:p>
    <w:p>
      <w:pPr>
        <w:pStyle w:val="BodyText"/>
        <w:spacing w:line="484" w:lineRule="auto" w:before="9"/>
        <w:ind w:left="1340" w:right="746" w:hanging="720"/>
        <w:jc w:val="both"/>
      </w:pPr>
      <w:r>
        <w:rPr/>
        <w:t>Hill, E. W., O’Gorman, G. M., Agaba, M., Gibson, J. P., Hanotte, O., Kemp, S. J.,</w:t>
      </w:r>
      <w:r>
        <w:rPr>
          <w:spacing w:val="1"/>
        </w:rPr>
        <w:t> </w:t>
      </w:r>
      <w:r>
        <w:rPr/>
        <w:t>Naessens,</w:t>
      </w:r>
      <w:r>
        <w:rPr>
          <w:spacing w:val="1"/>
        </w:rPr>
        <w:t> </w:t>
      </w:r>
      <w:r>
        <w:rPr/>
        <w:t>J.,</w:t>
      </w:r>
      <w:r>
        <w:rPr>
          <w:spacing w:val="1"/>
        </w:rPr>
        <w:t> </w:t>
      </w:r>
      <w:r>
        <w:rPr/>
        <w:t>Coussens,</w:t>
      </w:r>
      <w:r>
        <w:rPr>
          <w:spacing w:val="1"/>
        </w:rPr>
        <w:t> </w:t>
      </w:r>
      <w:r>
        <w:rPr/>
        <w:t>P.</w:t>
      </w:r>
      <w:r>
        <w:rPr>
          <w:spacing w:val="1"/>
        </w:rPr>
        <w:t> </w:t>
      </w:r>
      <w:r>
        <w:rPr/>
        <w:t>M.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MacHugh,</w:t>
      </w:r>
      <w:r>
        <w:rPr>
          <w:spacing w:val="1"/>
        </w:rPr>
        <w:t> </w:t>
      </w:r>
      <w:r>
        <w:rPr/>
        <w:t>D.</w:t>
      </w:r>
      <w:r>
        <w:rPr>
          <w:spacing w:val="1"/>
        </w:rPr>
        <w:t> </w:t>
      </w:r>
      <w:r>
        <w:rPr/>
        <w:t>E.</w:t>
      </w:r>
      <w:r>
        <w:rPr>
          <w:spacing w:val="64"/>
        </w:rPr>
        <w:t> </w:t>
      </w:r>
      <w:r>
        <w:rPr/>
        <w:t>(2005).</w:t>
      </w:r>
      <w:r>
        <w:rPr>
          <w:spacing w:val="1"/>
        </w:rPr>
        <w:t> </w:t>
      </w:r>
      <w:r>
        <w:rPr/>
        <w:t>Understanding bovine trypanosomiasis and trypanotolerance: the promise</w:t>
      </w:r>
      <w:r>
        <w:rPr>
          <w:spacing w:val="-61"/>
        </w:rPr>
        <w:t> </w:t>
      </w:r>
      <w:r>
        <w:rPr/>
        <w:t>of</w:t>
      </w:r>
      <w:r>
        <w:rPr>
          <w:spacing w:val="1"/>
        </w:rPr>
        <w:t> </w:t>
      </w:r>
      <w:r>
        <w:rPr/>
        <w:t>functional</w:t>
      </w:r>
      <w:r>
        <w:rPr>
          <w:spacing w:val="1"/>
        </w:rPr>
        <w:t> </w:t>
      </w:r>
      <w:r>
        <w:rPr/>
        <w:t>genomics.</w:t>
      </w:r>
      <w:r>
        <w:rPr>
          <w:spacing w:val="1"/>
        </w:rPr>
        <w:t> </w:t>
      </w:r>
      <w:r>
        <w:rPr>
          <w:rFonts w:ascii="Arial" w:hAnsi="Arial"/>
          <w:i/>
        </w:rPr>
        <w:t>Veterinary Immunology and Immunopathology</w:t>
      </w:r>
      <w:r>
        <w:rPr/>
        <w:t>,</w:t>
      </w:r>
      <w:r>
        <w:rPr>
          <w:spacing w:val="1"/>
        </w:rPr>
        <w:t> </w:t>
      </w:r>
      <w:r>
        <w:rPr/>
        <w:t>105</w:t>
      </w:r>
      <w:r>
        <w:rPr>
          <w:spacing w:val="3"/>
        </w:rPr>
        <w:t> </w:t>
      </w:r>
      <w:r>
        <w:rPr/>
        <w:t>(3-4):</w:t>
      </w:r>
      <w:r>
        <w:rPr>
          <w:spacing w:val="2"/>
        </w:rPr>
        <w:t> </w:t>
      </w:r>
      <w:r>
        <w:rPr/>
        <w:t>247</w:t>
      </w:r>
      <w:r>
        <w:rPr>
          <w:spacing w:val="5"/>
        </w:rPr>
        <w:t> </w:t>
      </w:r>
      <w:r>
        <w:rPr>
          <w:w w:val="160"/>
        </w:rPr>
        <w:t>–</w:t>
      </w:r>
      <w:r>
        <w:rPr>
          <w:spacing w:val="-37"/>
          <w:w w:val="160"/>
        </w:rPr>
        <w:t> </w:t>
      </w:r>
      <w:r>
        <w:rPr/>
        <w:t>258.</w:t>
      </w:r>
    </w:p>
    <w:p>
      <w:pPr>
        <w:spacing w:line="480" w:lineRule="auto" w:before="1"/>
        <w:ind w:left="1340" w:right="747" w:hanging="720"/>
        <w:jc w:val="both"/>
        <w:rPr>
          <w:sz w:val="24"/>
        </w:rPr>
      </w:pPr>
      <w:r>
        <w:rPr>
          <w:sz w:val="24"/>
        </w:rPr>
        <w:t>Hillis,</w:t>
      </w:r>
      <w:r>
        <w:rPr>
          <w:spacing w:val="1"/>
          <w:sz w:val="24"/>
        </w:rPr>
        <w:t> </w:t>
      </w:r>
      <w:r>
        <w:rPr>
          <w:sz w:val="24"/>
        </w:rPr>
        <w:t>L.D.</w:t>
      </w:r>
      <w:r>
        <w:rPr>
          <w:spacing w:val="1"/>
          <w:sz w:val="24"/>
        </w:rPr>
        <w:t> </w:t>
      </w:r>
      <w:r>
        <w:rPr>
          <w:sz w:val="24"/>
        </w:rPr>
        <w:t>and Braunwald,</w:t>
      </w:r>
      <w:r>
        <w:rPr>
          <w:spacing w:val="1"/>
          <w:sz w:val="24"/>
        </w:rPr>
        <w:t> </w:t>
      </w:r>
      <w:r>
        <w:rPr>
          <w:sz w:val="24"/>
        </w:rPr>
        <w:t>E.</w:t>
      </w:r>
      <w:r>
        <w:rPr>
          <w:spacing w:val="1"/>
          <w:sz w:val="24"/>
        </w:rPr>
        <w:t> </w:t>
      </w:r>
      <w:r>
        <w:rPr>
          <w:sz w:val="24"/>
        </w:rPr>
        <w:t>(1978). Coronary artery spasm.</w:t>
      </w:r>
      <w:r>
        <w:rPr>
          <w:spacing w:val="1"/>
          <w:sz w:val="24"/>
        </w:rPr>
        <w:t> </w:t>
      </w:r>
      <w:r>
        <w:rPr>
          <w:rFonts w:ascii="Arial"/>
          <w:i/>
          <w:sz w:val="24"/>
        </w:rPr>
        <w:t>New England</w:t>
      </w:r>
      <w:r>
        <w:rPr>
          <w:rFonts w:ascii="Arial"/>
          <w:i/>
          <w:spacing w:val="1"/>
          <w:sz w:val="24"/>
        </w:rPr>
        <w:t> </w:t>
      </w:r>
      <w:r>
        <w:rPr>
          <w:rFonts w:ascii="Arial"/>
          <w:i/>
          <w:sz w:val="24"/>
        </w:rPr>
        <w:t>Journal</w:t>
      </w:r>
      <w:r>
        <w:rPr>
          <w:rFonts w:ascii="Arial"/>
          <w:i/>
          <w:spacing w:val="-4"/>
          <w:sz w:val="24"/>
        </w:rPr>
        <w:t> </w:t>
      </w:r>
      <w:r>
        <w:rPr>
          <w:rFonts w:ascii="Arial"/>
          <w:i/>
          <w:sz w:val="24"/>
        </w:rPr>
        <w:t>of Medicine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13:</w:t>
      </w:r>
      <w:r>
        <w:rPr>
          <w:spacing w:val="3"/>
          <w:sz w:val="24"/>
        </w:rPr>
        <w:t> </w:t>
      </w:r>
      <w:r>
        <w:rPr>
          <w:sz w:val="24"/>
        </w:rPr>
        <w:t>695</w:t>
      </w:r>
      <w:r>
        <w:rPr>
          <w:spacing w:val="5"/>
          <w:sz w:val="24"/>
        </w:rPr>
        <w:t> </w:t>
      </w:r>
      <w:r>
        <w:rPr>
          <w:sz w:val="24"/>
        </w:rPr>
        <w:t>-</w:t>
      </w:r>
      <w:r>
        <w:rPr>
          <w:spacing w:val="3"/>
          <w:sz w:val="24"/>
        </w:rPr>
        <w:t> </w:t>
      </w:r>
      <w:r>
        <w:rPr>
          <w:sz w:val="24"/>
        </w:rPr>
        <w:t>702.</w:t>
      </w:r>
    </w:p>
    <w:p>
      <w:pPr>
        <w:pStyle w:val="BodyText"/>
        <w:spacing w:before="7"/>
        <w:ind w:left="620"/>
      </w:pPr>
      <w:r>
        <w:rPr/>
        <w:t>Hol,</w:t>
      </w:r>
      <w:r>
        <w:rPr>
          <w:spacing w:val="21"/>
        </w:rPr>
        <w:t> </w:t>
      </w:r>
      <w:r>
        <w:rPr/>
        <w:t>W.</w:t>
      </w:r>
      <w:r>
        <w:rPr>
          <w:spacing w:val="21"/>
        </w:rPr>
        <w:t> </w:t>
      </w:r>
      <w:r>
        <w:rPr/>
        <w:t>G.</w:t>
      </w:r>
      <w:r>
        <w:rPr>
          <w:spacing w:val="24"/>
        </w:rPr>
        <w:t> </w:t>
      </w:r>
      <w:r>
        <w:rPr/>
        <w:t>J.,</w:t>
      </w:r>
      <w:r>
        <w:rPr>
          <w:spacing w:val="19"/>
        </w:rPr>
        <w:t> </w:t>
      </w:r>
      <w:r>
        <w:rPr/>
        <w:t>Wierenga,</w:t>
      </w:r>
      <w:r>
        <w:rPr>
          <w:spacing w:val="26"/>
        </w:rPr>
        <w:t> </w:t>
      </w:r>
      <w:r>
        <w:rPr/>
        <w:t>R.</w:t>
      </w:r>
      <w:r>
        <w:rPr>
          <w:spacing w:val="26"/>
        </w:rPr>
        <w:t> </w:t>
      </w:r>
      <w:r>
        <w:rPr/>
        <w:t>K.,</w:t>
      </w:r>
      <w:r>
        <w:rPr>
          <w:spacing w:val="26"/>
        </w:rPr>
        <w:t> </w:t>
      </w:r>
      <w:r>
        <w:rPr/>
        <w:t>Groendyk,</w:t>
      </w:r>
      <w:r>
        <w:rPr>
          <w:spacing w:val="26"/>
        </w:rPr>
        <w:t> </w:t>
      </w:r>
      <w:r>
        <w:rPr/>
        <w:t>N.,</w:t>
      </w:r>
      <w:r>
        <w:rPr>
          <w:spacing w:val="26"/>
        </w:rPr>
        <w:t> </w:t>
      </w:r>
      <w:r>
        <w:rPr/>
        <w:t>Read,</w:t>
      </w:r>
      <w:r>
        <w:rPr>
          <w:spacing w:val="26"/>
        </w:rPr>
        <w:t> </w:t>
      </w:r>
      <w:r>
        <w:rPr/>
        <w:t>R.</w:t>
      </w:r>
      <w:r>
        <w:rPr>
          <w:spacing w:val="23"/>
        </w:rPr>
        <w:t> </w:t>
      </w:r>
      <w:r>
        <w:rPr/>
        <w:t>J.,</w:t>
      </w:r>
      <w:r>
        <w:rPr>
          <w:spacing w:val="22"/>
        </w:rPr>
        <w:t> </w:t>
      </w:r>
      <w:r>
        <w:rPr/>
        <w:t>Thunninssen,</w:t>
      </w:r>
      <w:r>
        <w:rPr>
          <w:spacing w:val="26"/>
        </w:rPr>
        <w:t> </w:t>
      </w:r>
      <w:r>
        <w:rPr/>
        <w:t>A.</w:t>
      </w:r>
      <w:r>
        <w:rPr>
          <w:spacing w:val="24"/>
        </w:rPr>
        <w:t> </w:t>
      </w:r>
      <w:r>
        <w:rPr/>
        <w:t>M.</w:t>
      </w:r>
    </w:p>
    <w:p>
      <w:pPr>
        <w:pStyle w:val="BodyText"/>
        <w:spacing w:before="9"/>
      </w:pPr>
    </w:p>
    <w:p>
      <w:pPr>
        <w:spacing w:line="484" w:lineRule="auto" w:before="0"/>
        <w:ind w:left="1340" w:right="749" w:firstLine="0"/>
        <w:jc w:val="both"/>
        <w:rPr>
          <w:sz w:val="24"/>
        </w:rPr>
      </w:pPr>
      <w:r>
        <w:rPr>
          <w:sz w:val="24"/>
        </w:rPr>
        <w:t>W. H., Noble, M. E. M., Kalk, K. H., Veillieux, F. M. D., Opperdoes, F. R.</w:t>
      </w:r>
      <w:r>
        <w:rPr>
          <w:spacing w:val="1"/>
          <w:sz w:val="24"/>
        </w:rPr>
        <w:t> </w:t>
      </w:r>
      <w:r>
        <w:rPr>
          <w:sz w:val="24"/>
        </w:rPr>
        <w:t>and Michels, P. A. M. (1989). Protein crystallography, computer graphics,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sleeping</w:t>
      </w:r>
      <w:r>
        <w:rPr>
          <w:spacing w:val="1"/>
          <w:sz w:val="24"/>
        </w:rPr>
        <w:t> </w:t>
      </w:r>
      <w:r>
        <w:rPr>
          <w:sz w:val="24"/>
        </w:rPr>
        <w:t>sickness.</w:t>
      </w:r>
      <w:r>
        <w:rPr>
          <w:spacing w:val="1"/>
          <w:sz w:val="24"/>
        </w:rPr>
        <w:t> </w:t>
      </w:r>
      <w:r>
        <w:rPr>
          <w:rFonts w:ascii="Arial" w:hAnsi="Arial"/>
          <w:i/>
          <w:sz w:val="24"/>
        </w:rPr>
        <w:t>In: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Molecular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Recognition: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Chemical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and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Biochemical Problems</w:t>
      </w:r>
      <w:r>
        <w:rPr>
          <w:sz w:val="24"/>
        </w:rPr>
        <w:t>, S. M. Robertys (ed). Exeter: University of Exeter,</w:t>
      </w:r>
      <w:r>
        <w:rPr>
          <w:spacing w:val="1"/>
          <w:sz w:val="24"/>
        </w:rPr>
        <w:t> </w:t>
      </w:r>
      <w:r>
        <w:rPr>
          <w:sz w:val="24"/>
        </w:rPr>
        <w:t>pp.</w:t>
      </w:r>
      <w:r>
        <w:rPr>
          <w:spacing w:val="1"/>
          <w:sz w:val="24"/>
        </w:rPr>
        <w:t> </w:t>
      </w:r>
      <w:r>
        <w:rPr>
          <w:sz w:val="24"/>
        </w:rPr>
        <w:t>84</w:t>
      </w:r>
      <w:r>
        <w:rPr>
          <w:spacing w:val="2"/>
          <w:sz w:val="24"/>
        </w:rPr>
        <w:t> </w:t>
      </w:r>
      <w:r>
        <w:rPr>
          <w:w w:val="160"/>
          <w:sz w:val="24"/>
        </w:rPr>
        <w:t>–</w:t>
      </w:r>
      <w:r>
        <w:rPr>
          <w:spacing w:val="-34"/>
          <w:w w:val="160"/>
          <w:sz w:val="24"/>
        </w:rPr>
        <w:t> </w:t>
      </w:r>
      <w:r>
        <w:rPr>
          <w:sz w:val="24"/>
        </w:rPr>
        <w:t>93.</w:t>
      </w:r>
    </w:p>
    <w:p>
      <w:pPr>
        <w:pStyle w:val="BodyText"/>
        <w:spacing w:line="271" w:lineRule="exact"/>
        <w:ind w:left="620"/>
      </w:pPr>
      <w:r>
        <w:rPr/>
        <w:t>Hudson,</w:t>
      </w:r>
      <w:r>
        <w:rPr>
          <w:spacing w:val="28"/>
        </w:rPr>
        <w:t> </w:t>
      </w:r>
      <w:r>
        <w:rPr/>
        <w:t>J.R.</w:t>
      </w:r>
      <w:r>
        <w:rPr>
          <w:spacing w:val="28"/>
        </w:rPr>
        <w:t> </w:t>
      </w:r>
      <w:r>
        <w:rPr/>
        <w:t>(1944).</w:t>
      </w:r>
      <w:r>
        <w:rPr>
          <w:spacing w:val="27"/>
        </w:rPr>
        <w:t> </w:t>
      </w:r>
      <w:r>
        <w:rPr/>
        <w:t>Acute</w:t>
      </w:r>
      <w:r>
        <w:rPr>
          <w:spacing w:val="26"/>
        </w:rPr>
        <w:t> </w:t>
      </w:r>
      <w:r>
        <w:rPr/>
        <w:t>and</w:t>
      </w:r>
      <w:r>
        <w:rPr>
          <w:spacing w:val="28"/>
        </w:rPr>
        <w:t> </w:t>
      </w:r>
      <w:r>
        <w:rPr/>
        <w:t>subactute</w:t>
      </w:r>
      <w:r>
        <w:rPr>
          <w:spacing w:val="26"/>
        </w:rPr>
        <w:t> </w:t>
      </w:r>
      <w:r>
        <w:rPr/>
        <w:t>trypanosomiasis</w:t>
      </w:r>
      <w:r>
        <w:rPr>
          <w:spacing w:val="27"/>
        </w:rPr>
        <w:t> </w:t>
      </w:r>
      <w:r>
        <w:rPr/>
        <w:t>in</w:t>
      </w:r>
      <w:r>
        <w:rPr>
          <w:spacing w:val="28"/>
        </w:rPr>
        <w:t> </w:t>
      </w:r>
      <w:r>
        <w:rPr/>
        <w:t>cattle</w:t>
      </w:r>
      <w:r>
        <w:rPr>
          <w:spacing w:val="28"/>
        </w:rPr>
        <w:t> </w:t>
      </w:r>
      <w:r>
        <w:rPr/>
        <w:t>caused</w:t>
      </w:r>
      <w:r>
        <w:rPr>
          <w:spacing w:val="28"/>
        </w:rPr>
        <w:t> </w:t>
      </w:r>
      <w:r>
        <w:rPr/>
        <w:t>by</w:t>
      </w:r>
    </w:p>
    <w:p>
      <w:pPr>
        <w:pStyle w:val="BodyText"/>
        <w:spacing w:before="3"/>
      </w:pPr>
    </w:p>
    <w:p>
      <w:pPr>
        <w:spacing w:before="0"/>
        <w:ind w:left="1340" w:right="0" w:firstLine="0"/>
        <w:jc w:val="both"/>
        <w:rPr>
          <w:sz w:val="24"/>
        </w:rPr>
      </w:pPr>
      <w:r>
        <w:rPr>
          <w:rFonts w:ascii="Arial" w:hAnsi="Arial"/>
          <w:i/>
          <w:sz w:val="24"/>
        </w:rPr>
        <w:t>T.</w:t>
      </w:r>
      <w:r>
        <w:rPr>
          <w:rFonts w:ascii="Arial" w:hAnsi="Arial"/>
          <w:i/>
          <w:spacing w:val="5"/>
          <w:sz w:val="24"/>
        </w:rPr>
        <w:t> </w:t>
      </w:r>
      <w:r>
        <w:rPr>
          <w:rFonts w:ascii="Arial" w:hAnsi="Arial"/>
          <w:i/>
          <w:sz w:val="24"/>
        </w:rPr>
        <w:t>vivax</w:t>
      </w:r>
      <w:r>
        <w:rPr>
          <w:sz w:val="24"/>
        </w:rPr>
        <w:t>.</w:t>
      </w:r>
      <w:r>
        <w:rPr>
          <w:spacing w:val="8"/>
          <w:sz w:val="24"/>
        </w:rPr>
        <w:t> </w:t>
      </w:r>
      <w:r>
        <w:rPr>
          <w:rFonts w:ascii="Arial" w:hAnsi="Arial"/>
          <w:i/>
          <w:sz w:val="24"/>
        </w:rPr>
        <w:t>Journal</w:t>
      </w:r>
      <w:r>
        <w:rPr>
          <w:rFonts w:ascii="Arial" w:hAnsi="Arial"/>
          <w:i/>
          <w:spacing w:val="2"/>
          <w:sz w:val="24"/>
        </w:rPr>
        <w:t> </w:t>
      </w:r>
      <w:r>
        <w:rPr>
          <w:rFonts w:ascii="Arial" w:hAnsi="Arial"/>
          <w:i/>
          <w:sz w:val="24"/>
        </w:rPr>
        <w:t>of</w:t>
      </w:r>
      <w:r>
        <w:rPr>
          <w:rFonts w:ascii="Arial" w:hAnsi="Arial"/>
          <w:i/>
          <w:spacing w:val="5"/>
          <w:sz w:val="24"/>
        </w:rPr>
        <w:t> </w:t>
      </w:r>
      <w:r>
        <w:rPr>
          <w:rFonts w:ascii="Arial" w:hAnsi="Arial"/>
          <w:i/>
          <w:sz w:val="24"/>
        </w:rPr>
        <w:t>Comparative</w:t>
      </w:r>
      <w:r>
        <w:rPr>
          <w:rFonts w:ascii="Arial" w:hAnsi="Arial"/>
          <w:i/>
          <w:spacing w:val="6"/>
          <w:sz w:val="24"/>
        </w:rPr>
        <w:t> </w:t>
      </w:r>
      <w:r>
        <w:rPr>
          <w:rFonts w:ascii="Arial" w:hAnsi="Arial"/>
          <w:i/>
          <w:sz w:val="24"/>
        </w:rPr>
        <w:t>Pathology</w:t>
      </w:r>
      <w:r>
        <w:rPr>
          <w:sz w:val="24"/>
        </w:rPr>
        <w:t>,</w:t>
      </w:r>
      <w:r>
        <w:rPr>
          <w:spacing w:val="7"/>
          <w:sz w:val="24"/>
        </w:rPr>
        <w:t> </w:t>
      </w:r>
      <w:r>
        <w:rPr>
          <w:sz w:val="24"/>
        </w:rPr>
        <w:t>54:</w:t>
      </w:r>
      <w:r>
        <w:rPr>
          <w:spacing w:val="8"/>
          <w:sz w:val="24"/>
        </w:rPr>
        <w:t> </w:t>
      </w:r>
      <w:r>
        <w:rPr>
          <w:sz w:val="24"/>
        </w:rPr>
        <w:t>108</w:t>
      </w:r>
      <w:r>
        <w:rPr>
          <w:spacing w:val="7"/>
          <w:sz w:val="24"/>
        </w:rPr>
        <w:t> </w:t>
      </w:r>
      <w:r>
        <w:rPr>
          <w:sz w:val="24"/>
        </w:rPr>
        <w:t>–</w:t>
      </w:r>
      <w:r>
        <w:rPr>
          <w:spacing w:val="9"/>
          <w:sz w:val="24"/>
        </w:rPr>
        <w:t> </w:t>
      </w:r>
      <w:r>
        <w:rPr>
          <w:sz w:val="24"/>
        </w:rPr>
        <w:t>119.</w:t>
      </w:r>
    </w:p>
    <w:p>
      <w:pPr>
        <w:pStyle w:val="BodyText"/>
        <w:spacing w:before="10"/>
      </w:pPr>
    </w:p>
    <w:p>
      <w:pPr>
        <w:pStyle w:val="BodyText"/>
        <w:spacing w:line="482" w:lineRule="auto" w:before="1"/>
        <w:ind w:left="1340" w:right="755" w:hanging="720"/>
        <w:jc w:val="both"/>
      </w:pPr>
      <w:r>
        <w:rPr/>
        <w:t>Hutner,</w:t>
      </w:r>
      <w:r>
        <w:rPr>
          <w:spacing w:val="1"/>
        </w:rPr>
        <w:t> </w:t>
      </w:r>
      <w:r>
        <w:rPr/>
        <w:t>S.H.</w:t>
      </w:r>
      <w:r>
        <w:rPr>
          <w:spacing w:val="1"/>
        </w:rPr>
        <w:t> </w:t>
      </w:r>
      <w:r>
        <w:rPr/>
        <w:t>(1977).</w:t>
      </w:r>
      <w:r>
        <w:rPr>
          <w:spacing w:val="1"/>
        </w:rPr>
        <w:t> </w:t>
      </w:r>
      <w:r>
        <w:rPr/>
        <w:t>Essay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review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recent</w:t>
      </w:r>
      <w:r>
        <w:rPr>
          <w:spacing w:val="1"/>
        </w:rPr>
        <w:t> </w:t>
      </w:r>
      <w:r>
        <w:rPr/>
        <w:t>symposia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protozoan</w:t>
      </w:r>
      <w:r>
        <w:rPr>
          <w:spacing w:val="1"/>
        </w:rPr>
        <w:t> </w:t>
      </w:r>
      <w:r>
        <w:rPr/>
        <w:t>chemotherapy.</w:t>
      </w:r>
      <w:r>
        <w:rPr>
          <w:spacing w:val="4"/>
        </w:rPr>
        <w:t> </w:t>
      </w:r>
      <w:r>
        <w:rPr>
          <w:rFonts w:ascii="Arial"/>
          <w:i/>
        </w:rPr>
        <w:t>Journal</w:t>
      </w:r>
      <w:r>
        <w:rPr>
          <w:rFonts w:ascii="Arial"/>
          <w:i/>
          <w:spacing w:val="-4"/>
        </w:rPr>
        <w:t> </w:t>
      </w:r>
      <w:r>
        <w:rPr>
          <w:rFonts w:ascii="Arial"/>
          <w:i/>
        </w:rPr>
        <w:t>of</w:t>
      </w:r>
      <w:r>
        <w:rPr>
          <w:rFonts w:ascii="Arial"/>
          <w:i/>
          <w:spacing w:val="-1"/>
        </w:rPr>
        <w:t> </w:t>
      </w:r>
      <w:r>
        <w:rPr>
          <w:rFonts w:ascii="Arial"/>
          <w:i/>
        </w:rPr>
        <w:t>Protozoology,</w:t>
      </w:r>
      <w:r>
        <w:rPr>
          <w:rFonts w:ascii="Arial"/>
          <w:i/>
          <w:spacing w:val="4"/>
        </w:rPr>
        <w:t> </w:t>
      </w:r>
      <w:r>
        <w:rPr/>
        <w:t>24(3):</w:t>
      </w:r>
      <w:r>
        <w:rPr>
          <w:spacing w:val="1"/>
        </w:rPr>
        <w:t> </w:t>
      </w:r>
      <w:r>
        <w:rPr/>
        <w:t>475</w:t>
      </w:r>
      <w:r>
        <w:rPr>
          <w:spacing w:val="4"/>
        </w:rPr>
        <w:t> </w:t>
      </w:r>
      <w:r>
        <w:rPr/>
        <w:t>-</w:t>
      </w:r>
      <w:r>
        <w:rPr>
          <w:spacing w:val="2"/>
        </w:rPr>
        <w:t> </w:t>
      </w:r>
      <w:r>
        <w:rPr/>
        <w:t>478.</w:t>
      </w:r>
    </w:p>
    <w:p>
      <w:pPr>
        <w:spacing w:line="480" w:lineRule="auto" w:before="0"/>
        <w:ind w:left="1340" w:right="746" w:hanging="720"/>
        <w:jc w:val="both"/>
        <w:rPr>
          <w:rFonts w:ascii="Arial"/>
          <w:i/>
          <w:sz w:val="24"/>
        </w:rPr>
      </w:pPr>
      <w:r>
        <w:rPr>
          <w:sz w:val="24"/>
        </w:rPr>
        <w:t>Ibrahim,</w:t>
      </w:r>
      <w:r>
        <w:rPr>
          <w:spacing w:val="1"/>
          <w:sz w:val="24"/>
        </w:rPr>
        <w:t> </w:t>
      </w:r>
      <w:r>
        <w:rPr>
          <w:sz w:val="24"/>
        </w:rPr>
        <w:t>A.S.</w:t>
      </w:r>
      <w:r>
        <w:rPr>
          <w:spacing w:val="1"/>
          <w:sz w:val="24"/>
        </w:rPr>
        <w:t> </w:t>
      </w:r>
      <w:r>
        <w:rPr>
          <w:sz w:val="24"/>
        </w:rPr>
        <w:t>(1981).</w:t>
      </w:r>
      <w:r>
        <w:rPr>
          <w:spacing w:val="1"/>
          <w:sz w:val="24"/>
        </w:rPr>
        <w:t> </w:t>
      </w:r>
      <w:r>
        <w:rPr>
          <w:sz w:val="24"/>
        </w:rPr>
        <w:t>Antibacterial</w:t>
      </w:r>
      <w:r>
        <w:rPr>
          <w:spacing w:val="1"/>
          <w:sz w:val="24"/>
        </w:rPr>
        <w:t> </w:t>
      </w:r>
      <w:r>
        <w:rPr>
          <w:sz w:val="24"/>
        </w:rPr>
        <w:t>action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honey.</w:t>
      </w:r>
      <w:r>
        <w:rPr>
          <w:spacing w:val="1"/>
          <w:sz w:val="24"/>
        </w:rPr>
        <w:t> </w:t>
      </w:r>
      <w:r>
        <w:rPr>
          <w:rFonts w:ascii="Arial"/>
          <w:i/>
          <w:sz w:val="24"/>
        </w:rPr>
        <w:t>Proceedings</w:t>
      </w:r>
      <w:r>
        <w:rPr>
          <w:rFonts w:ascii="Arial"/>
          <w:i/>
          <w:spacing w:val="1"/>
          <w:sz w:val="24"/>
        </w:rPr>
        <w:t> </w:t>
      </w:r>
      <w:r>
        <w:rPr>
          <w:rFonts w:ascii="Arial"/>
          <w:i/>
          <w:sz w:val="24"/>
        </w:rPr>
        <w:t>of</w:t>
      </w:r>
      <w:r>
        <w:rPr>
          <w:rFonts w:ascii="Arial"/>
          <w:i/>
          <w:spacing w:val="1"/>
          <w:sz w:val="24"/>
        </w:rPr>
        <w:t> </w:t>
      </w:r>
      <w:r>
        <w:rPr>
          <w:rFonts w:ascii="Arial"/>
          <w:i/>
          <w:sz w:val="24"/>
        </w:rPr>
        <w:t>the</w:t>
      </w:r>
      <w:r>
        <w:rPr>
          <w:rFonts w:ascii="Arial"/>
          <w:i/>
          <w:spacing w:val="1"/>
          <w:sz w:val="24"/>
        </w:rPr>
        <w:t> </w:t>
      </w:r>
      <w:r>
        <w:rPr>
          <w:rFonts w:ascii="Arial"/>
          <w:i/>
          <w:sz w:val="24"/>
        </w:rPr>
        <w:t>1st</w:t>
      </w:r>
      <w:r>
        <w:rPr>
          <w:rFonts w:ascii="Arial"/>
          <w:i/>
          <w:spacing w:val="1"/>
          <w:sz w:val="24"/>
        </w:rPr>
        <w:t> </w:t>
      </w:r>
      <w:r>
        <w:rPr>
          <w:rFonts w:ascii="Arial"/>
          <w:i/>
          <w:sz w:val="24"/>
        </w:rPr>
        <w:t>International</w:t>
      </w:r>
      <w:r>
        <w:rPr>
          <w:rFonts w:ascii="Arial"/>
          <w:i/>
          <w:spacing w:val="18"/>
          <w:sz w:val="24"/>
        </w:rPr>
        <w:t> </w:t>
      </w:r>
      <w:r>
        <w:rPr>
          <w:rFonts w:ascii="Arial"/>
          <w:i/>
          <w:sz w:val="24"/>
        </w:rPr>
        <w:t>Conference</w:t>
      </w:r>
      <w:r>
        <w:rPr>
          <w:rFonts w:ascii="Arial"/>
          <w:i/>
          <w:spacing w:val="20"/>
          <w:sz w:val="24"/>
        </w:rPr>
        <w:t> </w:t>
      </w:r>
      <w:r>
        <w:rPr>
          <w:rFonts w:ascii="Arial"/>
          <w:i/>
          <w:sz w:val="24"/>
        </w:rPr>
        <w:t>of</w:t>
      </w:r>
      <w:r>
        <w:rPr>
          <w:rFonts w:ascii="Arial"/>
          <w:i/>
          <w:spacing w:val="20"/>
          <w:sz w:val="24"/>
        </w:rPr>
        <w:t> </w:t>
      </w:r>
      <w:r>
        <w:rPr>
          <w:rFonts w:ascii="Arial"/>
          <w:i/>
          <w:sz w:val="24"/>
        </w:rPr>
        <w:t>Islamic</w:t>
      </w:r>
      <w:r>
        <w:rPr>
          <w:rFonts w:ascii="Arial"/>
          <w:i/>
          <w:spacing w:val="19"/>
          <w:sz w:val="24"/>
        </w:rPr>
        <w:t> </w:t>
      </w:r>
      <w:r>
        <w:rPr>
          <w:rFonts w:ascii="Arial"/>
          <w:i/>
          <w:sz w:val="24"/>
        </w:rPr>
        <w:t>Medicine</w:t>
      </w:r>
      <w:r>
        <w:rPr>
          <w:sz w:val="24"/>
        </w:rPr>
        <w:t>.,</w:t>
      </w:r>
      <w:r>
        <w:rPr>
          <w:spacing w:val="22"/>
          <w:sz w:val="24"/>
        </w:rPr>
        <w:t> </w:t>
      </w:r>
      <w:r>
        <w:rPr>
          <w:sz w:val="24"/>
        </w:rPr>
        <w:t>Kuwait,</w:t>
      </w:r>
      <w:r>
        <w:rPr>
          <w:spacing w:val="23"/>
          <w:sz w:val="24"/>
        </w:rPr>
        <w:t> </w:t>
      </w:r>
      <w:r>
        <w:rPr>
          <w:sz w:val="24"/>
        </w:rPr>
        <w:t>Jan.</w:t>
      </w:r>
      <w:r>
        <w:rPr>
          <w:spacing w:val="23"/>
          <w:sz w:val="24"/>
        </w:rPr>
        <w:t> </w:t>
      </w:r>
      <w:r>
        <w:rPr>
          <w:sz w:val="24"/>
        </w:rPr>
        <w:t>1981</w:t>
      </w:r>
      <w:r>
        <w:rPr>
          <w:spacing w:val="26"/>
          <w:sz w:val="24"/>
        </w:rPr>
        <w:t> </w:t>
      </w:r>
      <w:r>
        <w:rPr>
          <w:rFonts w:ascii="Arial"/>
          <w:i/>
          <w:sz w:val="24"/>
        </w:rPr>
        <w:t>Bulletin</w:t>
      </w:r>
    </w:p>
    <w:p>
      <w:pPr>
        <w:spacing w:after="0" w:line="480" w:lineRule="auto"/>
        <w:jc w:val="both"/>
        <w:rPr>
          <w:rFonts w:ascii="Arial"/>
          <w:sz w:val="24"/>
        </w:rPr>
        <w:sectPr>
          <w:pgSz w:w="11910" w:h="16840"/>
          <w:pgMar w:header="724" w:footer="0" w:top="1300" w:bottom="280" w:left="1540" w:right="400"/>
        </w:sectPr>
      </w:pPr>
    </w:p>
    <w:p>
      <w:pPr>
        <w:spacing w:line="484" w:lineRule="auto" w:before="118"/>
        <w:ind w:left="1340" w:right="744" w:firstLine="0"/>
        <w:jc w:val="both"/>
        <w:rPr>
          <w:sz w:val="24"/>
        </w:rPr>
      </w:pPr>
      <w:r>
        <w:rPr>
          <w:rFonts w:ascii="Arial"/>
          <w:i/>
          <w:sz w:val="24"/>
        </w:rPr>
        <w:t>of Islamic Medicine</w:t>
      </w:r>
      <w:r>
        <w:rPr>
          <w:sz w:val="24"/>
        </w:rPr>
        <w:t>. 2nd ed. Vol.1. Kuwait: Ministry of Health, 1981: 363 -</w:t>
      </w:r>
      <w:r>
        <w:rPr>
          <w:spacing w:val="1"/>
          <w:sz w:val="24"/>
        </w:rPr>
        <w:t> </w:t>
      </w:r>
      <w:r>
        <w:rPr>
          <w:sz w:val="24"/>
        </w:rPr>
        <w:t>365.</w:t>
      </w:r>
    </w:p>
    <w:p>
      <w:pPr>
        <w:spacing w:line="480" w:lineRule="auto" w:before="0"/>
        <w:ind w:left="1340" w:right="748" w:hanging="720"/>
        <w:jc w:val="both"/>
        <w:rPr>
          <w:sz w:val="24"/>
        </w:rPr>
      </w:pPr>
      <w:r>
        <w:rPr>
          <w:w w:val="105"/>
          <w:sz w:val="24"/>
        </w:rPr>
        <w:t>Igweh, A.C. and Acholonu, A.D.W. (1984). </w:t>
      </w:r>
      <w:r>
        <w:rPr>
          <w:rFonts w:ascii="Arial" w:hAnsi="Arial"/>
          <w:i/>
          <w:w w:val="105"/>
          <w:sz w:val="24"/>
        </w:rPr>
        <w:t>In vitro </w:t>
      </w:r>
      <w:r>
        <w:rPr>
          <w:w w:val="105"/>
          <w:sz w:val="24"/>
        </w:rPr>
        <w:t>testing of the trypanocidal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action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of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certain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drugs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and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chemical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agents.</w:t>
      </w:r>
      <w:r>
        <w:rPr>
          <w:spacing w:val="1"/>
          <w:w w:val="105"/>
          <w:sz w:val="24"/>
        </w:rPr>
        <w:t> </w:t>
      </w:r>
      <w:r>
        <w:rPr>
          <w:rFonts w:ascii="Arial" w:hAnsi="Arial"/>
          <w:i/>
          <w:w w:val="105"/>
          <w:sz w:val="24"/>
        </w:rPr>
        <w:t>Nigerian</w:t>
      </w:r>
      <w:r>
        <w:rPr>
          <w:rFonts w:ascii="Arial" w:hAnsi="Arial"/>
          <w:i/>
          <w:spacing w:val="1"/>
          <w:w w:val="105"/>
          <w:sz w:val="24"/>
        </w:rPr>
        <w:t> </w:t>
      </w:r>
      <w:r>
        <w:rPr>
          <w:rFonts w:ascii="Arial" w:hAnsi="Arial"/>
          <w:i/>
          <w:w w:val="105"/>
          <w:sz w:val="24"/>
        </w:rPr>
        <w:t>Journal</w:t>
      </w:r>
      <w:r>
        <w:rPr>
          <w:rFonts w:ascii="Arial" w:hAnsi="Arial"/>
          <w:i/>
          <w:spacing w:val="1"/>
          <w:w w:val="105"/>
          <w:sz w:val="24"/>
        </w:rPr>
        <w:t> </w:t>
      </w:r>
      <w:r>
        <w:rPr>
          <w:rFonts w:ascii="Arial" w:hAnsi="Arial"/>
          <w:i/>
          <w:w w:val="105"/>
          <w:sz w:val="24"/>
        </w:rPr>
        <w:t>of</w:t>
      </w:r>
      <w:r>
        <w:rPr>
          <w:rFonts w:ascii="Arial" w:hAnsi="Arial"/>
          <w:i/>
          <w:spacing w:val="1"/>
          <w:w w:val="105"/>
          <w:sz w:val="24"/>
        </w:rPr>
        <w:t> </w:t>
      </w:r>
      <w:r>
        <w:rPr>
          <w:rFonts w:ascii="Arial" w:hAnsi="Arial"/>
          <w:i/>
          <w:w w:val="105"/>
          <w:sz w:val="24"/>
        </w:rPr>
        <w:t>Microbiology</w:t>
      </w:r>
      <w:r>
        <w:rPr>
          <w:w w:val="105"/>
          <w:sz w:val="24"/>
        </w:rPr>
        <w:t>,</w:t>
      </w:r>
      <w:r>
        <w:rPr>
          <w:spacing w:val="-2"/>
          <w:w w:val="105"/>
          <w:sz w:val="24"/>
        </w:rPr>
        <w:t> </w:t>
      </w:r>
      <w:r>
        <w:rPr>
          <w:w w:val="105"/>
          <w:sz w:val="24"/>
        </w:rPr>
        <w:t>4:</w:t>
      </w:r>
      <w:r>
        <w:rPr>
          <w:spacing w:val="-1"/>
          <w:w w:val="105"/>
          <w:sz w:val="24"/>
        </w:rPr>
        <w:t> </w:t>
      </w:r>
      <w:r>
        <w:rPr>
          <w:w w:val="105"/>
          <w:sz w:val="24"/>
        </w:rPr>
        <w:t>34 </w:t>
      </w:r>
      <w:r>
        <w:rPr>
          <w:w w:val="130"/>
          <w:sz w:val="24"/>
        </w:rPr>
        <w:t>–</w:t>
      </w:r>
      <w:r>
        <w:rPr>
          <w:spacing w:val="-19"/>
          <w:w w:val="130"/>
          <w:sz w:val="24"/>
        </w:rPr>
        <w:t> </w:t>
      </w:r>
      <w:r>
        <w:rPr>
          <w:w w:val="105"/>
          <w:sz w:val="24"/>
        </w:rPr>
        <w:t>48.</w:t>
      </w:r>
    </w:p>
    <w:p>
      <w:pPr>
        <w:spacing w:line="480" w:lineRule="auto" w:before="0"/>
        <w:ind w:left="1340" w:right="747" w:hanging="720"/>
        <w:jc w:val="both"/>
        <w:rPr>
          <w:sz w:val="24"/>
        </w:rPr>
      </w:pPr>
      <w:r>
        <w:rPr>
          <w:sz w:val="24"/>
        </w:rPr>
        <w:t>Igweh, A.C. and Onabanjo, A.O. (1989). Chemotherapeutic effects of </w:t>
      </w:r>
      <w:r>
        <w:rPr>
          <w:rFonts w:ascii="Arial"/>
          <w:i/>
          <w:sz w:val="24"/>
        </w:rPr>
        <w:t>Annona</w:t>
      </w:r>
      <w:r>
        <w:rPr>
          <w:rFonts w:ascii="Arial"/>
          <w:i/>
          <w:spacing w:val="1"/>
          <w:sz w:val="24"/>
        </w:rPr>
        <w:t> </w:t>
      </w:r>
      <w:r>
        <w:rPr>
          <w:rFonts w:ascii="Arial"/>
          <w:i/>
          <w:sz w:val="24"/>
        </w:rPr>
        <w:t>senegalensis </w:t>
      </w:r>
      <w:r>
        <w:rPr>
          <w:sz w:val="24"/>
        </w:rPr>
        <w:t>in </w:t>
      </w:r>
      <w:r>
        <w:rPr>
          <w:rFonts w:ascii="Arial"/>
          <w:i/>
          <w:sz w:val="24"/>
        </w:rPr>
        <w:t>Trypanosoma brucei brucei</w:t>
      </w:r>
      <w:r>
        <w:rPr>
          <w:sz w:val="24"/>
        </w:rPr>
        <w:t>. </w:t>
      </w:r>
      <w:r>
        <w:rPr>
          <w:rFonts w:ascii="Arial"/>
          <w:i/>
          <w:sz w:val="24"/>
        </w:rPr>
        <w:t>Annals of Tropical Medicine</w:t>
      </w:r>
      <w:r>
        <w:rPr>
          <w:rFonts w:ascii="Arial"/>
          <w:i/>
          <w:spacing w:val="1"/>
          <w:sz w:val="24"/>
        </w:rPr>
        <w:t> </w:t>
      </w:r>
      <w:r>
        <w:rPr>
          <w:rFonts w:ascii="Arial"/>
          <w:i/>
          <w:sz w:val="24"/>
        </w:rPr>
        <w:t>and</w:t>
      </w:r>
      <w:r>
        <w:rPr>
          <w:rFonts w:ascii="Arial"/>
          <w:i/>
          <w:spacing w:val="-3"/>
          <w:sz w:val="24"/>
        </w:rPr>
        <w:t> </w:t>
      </w:r>
      <w:r>
        <w:rPr>
          <w:rFonts w:ascii="Arial"/>
          <w:i/>
          <w:sz w:val="24"/>
        </w:rPr>
        <w:t>Parasitology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83(5):</w:t>
      </w:r>
      <w:r>
        <w:rPr>
          <w:spacing w:val="2"/>
          <w:sz w:val="24"/>
        </w:rPr>
        <w:t> </w:t>
      </w:r>
      <w:r>
        <w:rPr>
          <w:sz w:val="24"/>
        </w:rPr>
        <w:t>527</w:t>
      </w:r>
      <w:r>
        <w:rPr>
          <w:spacing w:val="5"/>
          <w:sz w:val="24"/>
        </w:rPr>
        <w:t> </w:t>
      </w:r>
      <w:r>
        <w:rPr>
          <w:sz w:val="24"/>
        </w:rPr>
        <w:t>- 534.</w:t>
      </w:r>
    </w:p>
    <w:p>
      <w:pPr>
        <w:spacing w:line="480" w:lineRule="auto" w:before="0"/>
        <w:ind w:left="1340" w:right="750" w:hanging="720"/>
        <w:jc w:val="both"/>
        <w:rPr>
          <w:sz w:val="24"/>
        </w:rPr>
      </w:pPr>
      <w:r>
        <w:rPr>
          <w:spacing w:val="-1"/>
          <w:w w:val="105"/>
          <w:sz w:val="24"/>
        </w:rPr>
        <w:t>Ilemobade,</w:t>
      </w:r>
      <w:r>
        <w:rPr>
          <w:spacing w:val="-16"/>
          <w:w w:val="105"/>
          <w:sz w:val="24"/>
        </w:rPr>
        <w:t> </w:t>
      </w:r>
      <w:r>
        <w:rPr>
          <w:w w:val="105"/>
          <w:sz w:val="24"/>
        </w:rPr>
        <w:t>A.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A.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and</w:t>
      </w:r>
      <w:r>
        <w:rPr>
          <w:spacing w:val="-16"/>
          <w:w w:val="105"/>
          <w:sz w:val="24"/>
        </w:rPr>
        <w:t> </w:t>
      </w:r>
      <w:r>
        <w:rPr>
          <w:w w:val="105"/>
          <w:sz w:val="24"/>
        </w:rPr>
        <w:t>Buys,</w:t>
      </w:r>
      <w:r>
        <w:rPr>
          <w:spacing w:val="-13"/>
          <w:w w:val="105"/>
          <w:sz w:val="24"/>
        </w:rPr>
        <w:t> </w:t>
      </w:r>
      <w:r>
        <w:rPr>
          <w:w w:val="105"/>
          <w:sz w:val="24"/>
        </w:rPr>
        <w:t>J.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(1970).</w:t>
      </w:r>
      <w:r>
        <w:rPr>
          <w:spacing w:val="37"/>
          <w:w w:val="105"/>
          <w:sz w:val="24"/>
        </w:rPr>
        <w:t> </w:t>
      </w:r>
      <w:r>
        <w:rPr>
          <w:w w:val="105"/>
          <w:sz w:val="24"/>
        </w:rPr>
        <w:t>The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isolation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of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a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strain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of</w:t>
      </w:r>
      <w:r>
        <w:rPr>
          <w:spacing w:val="-9"/>
          <w:w w:val="105"/>
          <w:sz w:val="24"/>
        </w:rPr>
        <w:t> </w:t>
      </w:r>
      <w:r>
        <w:rPr>
          <w:rFonts w:ascii="Arial" w:hAnsi="Arial"/>
          <w:i/>
          <w:w w:val="105"/>
          <w:sz w:val="24"/>
        </w:rPr>
        <w:t>Trypanosoma</w:t>
      </w:r>
      <w:r>
        <w:rPr>
          <w:rFonts w:ascii="Arial" w:hAnsi="Arial"/>
          <w:i/>
          <w:spacing w:val="-68"/>
          <w:w w:val="105"/>
          <w:sz w:val="24"/>
        </w:rPr>
        <w:t> </w:t>
      </w:r>
      <w:r>
        <w:rPr>
          <w:rFonts w:ascii="Arial" w:hAnsi="Arial"/>
          <w:i/>
          <w:w w:val="105"/>
          <w:sz w:val="24"/>
        </w:rPr>
        <w:t>vivax</w:t>
      </w:r>
      <w:r>
        <w:rPr>
          <w:rFonts w:ascii="Arial" w:hAnsi="Arial"/>
          <w:i/>
          <w:spacing w:val="1"/>
          <w:w w:val="105"/>
          <w:sz w:val="24"/>
        </w:rPr>
        <w:t> </w:t>
      </w:r>
      <w:r>
        <w:rPr>
          <w:w w:val="105"/>
          <w:sz w:val="24"/>
        </w:rPr>
        <w:t>resistant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against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Novidium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from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cattle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in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Northern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Nigeria.</w:t>
      </w:r>
      <w:r>
        <w:rPr>
          <w:spacing w:val="1"/>
          <w:w w:val="105"/>
          <w:sz w:val="24"/>
        </w:rPr>
        <w:t> </w:t>
      </w:r>
      <w:r>
        <w:rPr>
          <w:rFonts w:ascii="Arial" w:hAnsi="Arial"/>
          <w:i/>
          <w:w w:val="105"/>
          <w:sz w:val="24"/>
        </w:rPr>
        <w:t>Veterinary</w:t>
      </w:r>
      <w:r>
        <w:rPr>
          <w:rFonts w:ascii="Arial" w:hAnsi="Arial"/>
          <w:i/>
          <w:spacing w:val="-6"/>
          <w:w w:val="105"/>
          <w:sz w:val="24"/>
        </w:rPr>
        <w:t> </w:t>
      </w:r>
      <w:r>
        <w:rPr>
          <w:rFonts w:ascii="Arial" w:hAnsi="Arial"/>
          <w:i/>
          <w:w w:val="105"/>
          <w:sz w:val="24"/>
        </w:rPr>
        <w:t>Records</w:t>
      </w:r>
      <w:r>
        <w:rPr>
          <w:w w:val="105"/>
          <w:sz w:val="24"/>
        </w:rPr>
        <w:t>,</w:t>
      </w:r>
      <w:r>
        <w:rPr>
          <w:spacing w:val="-4"/>
          <w:w w:val="105"/>
          <w:sz w:val="24"/>
        </w:rPr>
        <w:t> </w:t>
      </w:r>
      <w:r>
        <w:rPr>
          <w:w w:val="105"/>
          <w:sz w:val="24"/>
        </w:rPr>
        <w:t>87:</w:t>
      </w:r>
      <w:r>
        <w:rPr>
          <w:spacing w:val="-2"/>
          <w:w w:val="105"/>
          <w:sz w:val="24"/>
        </w:rPr>
        <w:t> </w:t>
      </w:r>
      <w:r>
        <w:rPr>
          <w:w w:val="105"/>
          <w:sz w:val="24"/>
        </w:rPr>
        <w:t>761 </w:t>
      </w:r>
      <w:r>
        <w:rPr>
          <w:w w:val="130"/>
          <w:sz w:val="24"/>
        </w:rPr>
        <w:t>–</w:t>
      </w:r>
      <w:r>
        <w:rPr>
          <w:spacing w:val="-19"/>
          <w:w w:val="130"/>
          <w:sz w:val="24"/>
        </w:rPr>
        <w:t> </w:t>
      </w:r>
      <w:r>
        <w:rPr>
          <w:w w:val="105"/>
          <w:sz w:val="24"/>
        </w:rPr>
        <w:t>762.</w:t>
      </w:r>
    </w:p>
    <w:p>
      <w:pPr>
        <w:spacing w:line="482" w:lineRule="auto" w:before="6"/>
        <w:ind w:left="1340" w:right="746" w:hanging="720"/>
        <w:jc w:val="both"/>
        <w:rPr>
          <w:sz w:val="24"/>
        </w:rPr>
      </w:pPr>
      <w:r>
        <w:rPr>
          <w:sz w:val="24"/>
        </w:rPr>
        <w:t>Ilemobade,</w:t>
      </w:r>
      <w:r>
        <w:rPr>
          <w:spacing w:val="1"/>
          <w:sz w:val="24"/>
        </w:rPr>
        <w:t> </w:t>
      </w:r>
      <w:r>
        <w:rPr>
          <w:sz w:val="24"/>
        </w:rPr>
        <w:t>A.A.</w:t>
      </w:r>
      <w:r>
        <w:rPr>
          <w:spacing w:val="1"/>
          <w:sz w:val="24"/>
        </w:rPr>
        <w:t> </w:t>
      </w:r>
      <w:r>
        <w:rPr>
          <w:sz w:val="24"/>
        </w:rPr>
        <w:t>(1981).</w:t>
      </w:r>
      <w:r>
        <w:rPr>
          <w:spacing w:val="1"/>
          <w:sz w:val="24"/>
        </w:rPr>
        <w:t> </w:t>
      </w:r>
      <w:r>
        <w:rPr>
          <w:sz w:val="24"/>
        </w:rPr>
        <w:t>Research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field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animal</w:t>
      </w:r>
      <w:r>
        <w:rPr>
          <w:spacing w:val="1"/>
          <w:sz w:val="24"/>
        </w:rPr>
        <w:t> </w:t>
      </w:r>
      <w:r>
        <w:rPr>
          <w:sz w:val="24"/>
        </w:rPr>
        <w:t>trypanosomiasis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Nigeria. An overview. </w:t>
      </w:r>
      <w:r>
        <w:rPr>
          <w:rFonts w:ascii="Arial" w:hAnsi="Arial"/>
          <w:i/>
          <w:sz w:val="24"/>
        </w:rPr>
        <w:t>Proceedings of the First National Conference of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Trypanosomiasis Research in Nigeria, </w:t>
      </w:r>
      <w:r>
        <w:rPr>
          <w:sz w:val="24"/>
        </w:rPr>
        <w:t>Kaduna Nigeria, August 1981. pp.</w:t>
      </w:r>
      <w:r>
        <w:rPr>
          <w:spacing w:val="1"/>
          <w:sz w:val="24"/>
        </w:rPr>
        <w:t> </w:t>
      </w:r>
      <w:r>
        <w:rPr>
          <w:sz w:val="24"/>
        </w:rPr>
        <w:t>82</w:t>
      </w:r>
      <w:r>
        <w:rPr>
          <w:spacing w:val="4"/>
          <w:sz w:val="24"/>
        </w:rPr>
        <w:t> </w:t>
      </w:r>
      <w:r>
        <w:rPr>
          <w:w w:val="160"/>
          <w:sz w:val="24"/>
        </w:rPr>
        <w:t>–</w:t>
      </w:r>
      <w:r>
        <w:rPr>
          <w:spacing w:val="-37"/>
          <w:w w:val="160"/>
          <w:sz w:val="24"/>
        </w:rPr>
        <w:t> </w:t>
      </w:r>
      <w:r>
        <w:rPr>
          <w:sz w:val="24"/>
        </w:rPr>
        <w:t>95.</w:t>
      </w:r>
    </w:p>
    <w:p>
      <w:pPr>
        <w:pStyle w:val="BodyText"/>
        <w:spacing w:line="482" w:lineRule="auto" w:before="7"/>
        <w:ind w:left="1340" w:right="748" w:hanging="720"/>
        <w:jc w:val="both"/>
      </w:pPr>
      <w:r>
        <w:rPr>
          <w:w w:val="105"/>
        </w:rPr>
        <w:t>International</w:t>
      </w:r>
      <w:r>
        <w:rPr>
          <w:spacing w:val="1"/>
          <w:w w:val="105"/>
        </w:rPr>
        <w:t> </w:t>
      </w:r>
      <w:r>
        <w:rPr>
          <w:w w:val="105"/>
        </w:rPr>
        <w:t>Livestock</w:t>
      </w:r>
      <w:r>
        <w:rPr>
          <w:spacing w:val="1"/>
          <w:w w:val="105"/>
        </w:rPr>
        <w:t> </w:t>
      </w:r>
      <w:r>
        <w:rPr>
          <w:w w:val="105"/>
        </w:rPr>
        <w:t>Research</w:t>
      </w:r>
      <w:r>
        <w:rPr>
          <w:spacing w:val="1"/>
          <w:w w:val="105"/>
        </w:rPr>
        <w:t> </w:t>
      </w:r>
      <w:r>
        <w:rPr>
          <w:w w:val="105"/>
        </w:rPr>
        <w:t>Institute</w:t>
      </w:r>
      <w:r>
        <w:rPr>
          <w:spacing w:val="1"/>
          <w:w w:val="105"/>
        </w:rPr>
        <w:t> </w:t>
      </w:r>
      <w:r>
        <w:rPr>
          <w:w w:val="105"/>
        </w:rPr>
        <w:t>(1996).</w:t>
      </w:r>
      <w:r>
        <w:rPr>
          <w:spacing w:val="1"/>
          <w:w w:val="105"/>
        </w:rPr>
        <w:t> </w:t>
      </w:r>
      <w:r>
        <w:rPr>
          <w:w w:val="105"/>
        </w:rPr>
        <w:t>International</w:t>
      </w:r>
      <w:r>
        <w:rPr>
          <w:spacing w:val="1"/>
          <w:w w:val="105"/>
        </w:rPr>
        <w:t> </w:t>
      </w:r>
      <w:r>
        <w:rPr>
          <w:w w:val="105"/>
        </w:rPr>
        <w:t>Livestock</w:t>
      </w:r>
      <w:r>
        <w:rPr>
          <w:spacing w:val="1"/>
          <w:w w:val="105"/>
        </w:rPr>
        <w:t> </w:t>
      </w:r>
      <w:r>
        <w:rPr>
          <w:w w:val="105"/>
        </w:rPr>
        <w:t>Research</w:t>
      </w:r>
      <w:r>
        <w:rPr>
          <w:spacing w:val="-5"/>
          <w:w w:val="105"/>
        </w:rPr>
        <w:t> </w:t>
      </w:r>
      <w:r>
        <w:rPr>
          <w:w w:val="105"/>
        </w:rPr>
        <w:t>Institute</w:t>
      </w:r>
      <w:r>
        <w:rPr>
          <w:spacing w:val="-1"/>
          <w:w w:val="105"/>
        </w:rPr>
        <w:t> </w:t>
      </w:r>
      <w:r>
        <w:rPr>
          <w:w w:val="105"/>
        </w:rPr>
        <w:t>(ILRI)</w:t>
      </w:r>
      <w:r>
        <w:rPr>
          <w:spacing w:val="-5"/>
          <w:w w:val="105"/>
        </w:rPr>
        <w:t> </w:t>
      </w:r>
      <w:r>
        <w:rPr>
          <w:rFonts w:ascii="Arial" w:hAnsi="Arial"/>
          <w:i/>
          <w:w w:val="105"/>
        </w:rPr>
        <w:t>Newsletter</w:t>
      </w:r>
      <w:r>
        <w:rPr>
          <w:rFonts w:ascii="Arial" w:hAnsi="Arial"/>
          <w:i/>
          <w:spacing w:val="-7"/>
          <w:w w:val="105"/>
        </w:rPr>
        <w:t> </w:t>
      </w:r>
      <w:r>
        <w:rPr>
          <w:w w:val="105"/>
        </w:rPr>
        <w:t>2,</w:t>
      </w:r>
      <w:r>
        <w:rPr>
          <w:spacing w:val="-4"/>
          <w:w w:val="105"/>
        </w:rPr>
        <w:t> </w:t>
      </w:r>
      <w:r>
        <w:rPr>
          <w:w w:val="105"/>
        </w:rPr>
        <w:t>pp.</w:t>
      </w:r>
      <w:r>
        <w:rPr>
          <w:spacing w:val="-5"/>
          <w:w w:val="105"/>
        </w:rPr>
        <w:t> </w:t>
      </w:r>
      <w:r>
        <w:rPr>
          <w:w w:val="105"/>
        </w:rPr>
        <w:t>7</w:t>
      </w:r>
      <w:r>
        <w:rPr>
          <w:spacing w:val="-5"/>
          <w:w w:val="105"/>
        </w:rPr>
        <w:t> </w:t>
      </w:r>
      <w:r>
        <w:rPr>
          <w:w w:val="125"/>
        </w:rPr>
        <w:t>–</w:t>
      </w:r>
      <w:r>
        <w:rPr>
          <w:spacing w:val="-19"/>
          <w:w w:val="125"/>
        </w:rPr>
        <w:t> </w:t>
      </w:r>
      <w:r>
        <w:rPr>
          <w:w w:val="105"/>
        </w:rPr>
        <w:t>10.</w:t>
      </w:r>
    </w:p>
    <w:p>
      <w:pPr>
        <w:spacing w:line="480" w:lineRule="auto" w:before="3"/>
        <w:ind w:left="1340" w:right="748" w:hanging="720"/>
        <w:jc w:val="both"/>
        <w:rPr>
          <w:sz w:val="24"/>
        </w:rPr>
      </w:pPr>
      <w:r>
        <w:rPr>
          <w:sz w:val="24"/>
        </w:rPr>
        <w:t>Isoun, T.T., Isoun, M.J. and Anosa, V.O. (1979). Plasma free amino acid profiles</w:t>
      </w:r>
      <w:r>
        <w:rPr>
          <w:spacing w:val="1"/>
          <w:sz w:val="24"/>
        </w:rPr>
        <w:t> </w:t>
      </w:r>
      <w:r>
        <w:rPr>
          <w:w w:val="105"/>
          <w:sz w:val="24"/>
        </w:rPr>
        <w:t>of cattle infected with </w:t>
      </w:r>
      <w:r>
        <w:rPr>
          <w:rFonts w:ascii="Arial" w:hAnsi="Arial"/>
          <w:i/>
          <w:w w:val="105"/>
          <w:sz w:val="24"/>
        </w:rPr>
        <w:t>T. vivax</w:t>
      </w:r>
      <w:r>
        <w:rPr>
          <w:w w:val="105"/>
          <w:sz w:val="24"/>
        </w:rPr>
        <w:t>: Preliminary report. </w:t>
      </w:r>
      <w:r>
        <w:rPr>
          <w:rFonts w:ascii="Arial" w:hAnsi="Arial"/>
          <w:i/>
          <w:w w:val="105"/>
          <w:sz w:val="24"/>
        </w:rPr>
        <w:t>Nigerian Journal of</w:t>
      </w:r>
      <w:r>
        <w:rPr>
          <w:rFonts w:ascii="Arial" w:hAnsi="Arial"/>
          <w:i/>
          <w:spacing w:val="1"/>
          <w:w w:val="105"/>
          <w:sz w:val="24"/>
        </w:rPr>
        <w:t> </w:t>
      </w:r>
      <w:r>
        <w:rPr>
          <w:rFonts w:ascii="Arial" w:hAnsi="Arial"/>
          <w:i/>
          <w:w w:val="105"/>
          <w:sz w:val="24"/>
        </w:rPr>
        <w:t>Animal</w:t>
      </w:r>
      <w:r>
        <w:rPr>
          <w:rFonts w:ascii="Arial" w:hAnsi="Arial"/>
          <w:i/>
          <w:spacing w:val="-5"/>
          <w:w w:val="105"/>
          <w:sz w:val="24"/>
        </w:rPr>
        <w:t> </w:t>
      </w:r>
      <w:r>
        <w:rPr>
          <w:rFonts w:ascii="Arial" w:hAnsi="Arial"/>
          <w:i/>
          <w:w w:val="105"/>
          <w:sz w:val="24"/>
        </w:rPr>
        <w:t>Production.</w:t>
      </w:r>
      <w:r>
        <w:rPr>
          <w:rFonts w:ascii="Arial" w:hAnsi="Arial"/>
          <w:i/>
          <w:spacing w:val="-2"/>
          <w:w w:val="105"/>
          <w:sz w:val="24"/>
        </w:rPr>
        <w:t> </w:t>
      </w:r>
      <w:r>
        <w:rPr>
          <w:w w:val="105"/>
          <w:sz w:val="24"/>
        </w:rPr>
        <w:t>6:</w:t>
      </w:r>
      <w:r>
        <w:rPr>
          <w:spacing w:val="-5"/>
          <w:w w:val="105"/>
          <w:sz w:val="24"/>
        </w:rPr>
        <w:t> </w:t>
      </w:r>
      <w:r>
        <w:rPr>
          <w:w w:val="105"/>
          <w:sz w:val="24"/>
        </w:rPr>
        <w:t>94</w:t>
      </w:r>
      <w:r>
        <w:rPr>
          <w:spacing w:val="-1"/>
          <w:w w:val="105"/>
          <w:sz w:val="24"/>
        </w:rPr>
        <w:t> </w:t>
      </w:r>
      <w:r>
        <w:rPr>
          <w:w w:val="130"/>
          <w:sz w:val="24"/>
        </w:rPr>
        <w:t>–</w:t>
      </w:r>
      <w:r>
        <w:rPr>
          <w:spacing w:val="-20"/>
          <w:w w:val="130"/>
          <w:sz w:val="24"/>
        </w:rPr>
        <w:t> </w:t>
      </w:r>
      <w:r>
        <w:rPr>
          <w:w w:val="105"/>
          <w:sz w:val="24"/>
        </w:rPr>
        <w:t>96.</w:t>
      </w:r>
    </w:p>
    <w:p>
      <w:pPr>
        <w:pStyle w:val="BodyText"/>
        <w:spacing w:line="482" w:lineRule="auto" w:before="9"/>
        <w:ind w:left="1340" w:right="747" w:hanging="720"/>
        <w:jc w:val="both"/>
      </w:pPr>
      <w:r>
        <w:rPr/>
        <w:t>Ivanov, T.S. and Chervenakova, I. (1984). Some macro-oligo-and trace elements</w:t>
      </w:r>
      <w:r>
        <w:rPr>
          <w:spacing w:val="-61"/>
        </w:rPr>
        <w:t> </w:t>
      </w:r>
      <w:r>
        <w:rPr/>
        <w:t>in</w:t>
      </w:r>
      <w:r>
        <w:rPr>
          <w:spacing w:val="1"/>
        </w:rPr>
        <w:t> </w:t>
      </w:r>
      <w:r>
        <w:rPr/>
        <w:t>Honey,</w:t>
      </w:r>
      <w:r>
        <w:rPr>
          <w:spacing w:val="2"/>
        </w:rPr>
        <w:t> </w:t>
      </w:r>
      <w:r>
        <w:rPr/>
        <w:t>Royal jelly</w:t>
      </w:r>
      <w:r>
        <w:rPr>
          <w:spacing w:val="-1"/>
        </w:rPr>
        <w:t> </w:t>
      </w:r>
      <w:r>
        <w:rPr/>
        <w:t>and</w:t>
      </w:r>
      <w:r>
        <w:rPr>
          <w:spacing w:val="1"/>
        </w:rPr>
        <w:t> </w:t>
      </w:r>
      <w:r>
        <w:rPr/>
        <w:t>Pollen.</w:t>
      </w:r>
      <w:r>
        <w:rPr>
          <w:spacing w:val="4"/>
        </w:rPr>
        <w:t> </w:t>
      </w:r>
      <w:r>
        <w:rPr>
          <w:rFonts w:ascii="Arial"/>
          <w:i/>
        </w:rPr>
        <w:t>In</w:t>
      </w:r>
      <w:r>
        <w:rPr/>
        <w:t>:</w:t>
      </w:r>
      <w:r>
        <w:rPr>
          <w:spacing w:val="-1"/>
        </w:rPr>
        <w:t> </w:t>
      </w:r>
      <w:r>
        <w:rPr/>
        <w:t>"</w:t>
      </w:r>
      <w:r>
        <w:rPr>
          <w:rFonts w:ascii="Arial"/>
          <w:i/>
        </w:rPr>
        <w:t>Zhivotnov" dni</w:t>
      </w:r>
      <w:r>
        <w:rPr>
          <w:rFonts w:ascii="Arial"/>
          <w:i/>
          <w:spacing w:val="-2"/>
        </w:rPr>
        <w:t> </w:t>
      </w:r>
      <w:r>
        <w:rPr>
          <w:rFonts w:ascii="Arial"/>
          <w:i/>
        </w:rPr>
        <w:t>nauki</w:t>
      </w:r>
      <w:r>
        <w:rPr/>
        <w:t>, 21(6):</w:t>
      </w:r>
      <w:r>
        <w:rPr>
          <w:spacing w:val="-1"/>
        </w:rPr>
        <w:t> </w:t>
      </w:r>
      <w:r>
        <w:rPr/>
        <w:t>65</w:t>
      </w:r>
      <w:r>
        <w:rPr>
          <w:spacing w:val="3"/>
        </w:rPr>
        <w:t> </w:t>
      </w:r>
      <w:r>
        <w:rPr/>
        <w:t>- 69.</w:t>
      </w:r>
    </w:p>
    <w:p>
      <w:pPr>
        <w:spacing w:line="482" w:lineRule="auto" w:before="4"/>
        <w:ind w:left="1340" w:right="749" w:hanging="720"/>
        <w:jc w:val="both"/>
        <w:rPr>
          <w:sz w:val="24"/>
        </w:rPr>
      </w:pPr>
      <w:r>
        <w:rPr>
          <w:sz w:val="24"/>
        </w:rPr>
        <w:t>Jacobs, G. H., Oduola, A. M., Kyle, D. E., Milhous, W. K., Martin, S. K., and</w:t>
      </w:r>
      <w:r>
        <w:rPr>
          <w:spacing w:val="1"/>
          <w:sz w:val="24"/>
        </w:rPr>
        <w:t> </w:t>
      </w:r>
      <w:r>
        <w:rPr>
          <w:sz w:val="24"/>
        </w:rPr>
        <w:t>Aikawa, M. (1988). Ultrastructural study of the effect of chloroquine and</w:t>
      </w:r>
      <w:r>
        <w:rPr>
          <w:spacing w:val="1"/>
          <w:sz w:val="24"/>
        </w:rPr>
        <w:t> </w:t>
      </w:r>
      <w:r>
        <w:rPr>
          <w:sz w:val="24"/>
        </w:rPr>
        <w:t>verapamil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rFonts w:ascii="Arial" w:hAnsi="Arial"/>
          <w:i/>
          <w:sz w:val="24"/>
        </w:rPr>
        <w:t>Plasmodium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falciparum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rFonts w:ascii="Arial" w:hAnsi="Arial"/>
          <w:i/>
          <w:sz w:val="24"/>
        </w:rPr>
        <w:t>American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Journal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of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Tropical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Medicine</w:t>
      </w:r>
      <w:r>
        <w:rPr>
          <w:rFonts w:ascii="Arial" w:hAnsi="Arial"/>
          <w:i/>
          <w:spacing w:val="2"/>
          <w:sz w:val="24"/>
        </w:rPr>
        <w:t> </w:t>
      </w:r>
      <w:r>
        <w:rPr>
          <w:rFonts w:ascii="Arial" w:hAnsi="Arial"/>
          <w:i/>
          <w:sz w:val="24"/>
        </w:rPr>
        <w:t>and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Hygiene,</w:t>
      </w:r>
      <w:r>
        <w:rPr>
          <w:rFonts w:ascii="Arial" w:hAnsi="Arial"/>
          <w:i/>
          <w:spacing w:val="-1"/>
          <w:sz w:val="24"/>
        </w:rPr>
        <w:t> </w:t>
      </w:r>
      <w:r>
        <w:rPr>
          <w:sz w:val="24"/>
        </w:rPr>
        <w:t>39:</w:t>
      </w:r>
      <w:r>
        <w:rPr>
          <w:spacing w:val="1"/>
          <w:sz w:val="24"/>
        </w:rPr>
        <w:t> </w:t>
      </w:r>
      <w:r>
        <w:rPr>
          <w:sz w:val="24"/>
        </w:rPr>
        <w:t>15</w:t>
      </w:r>
      <w:r>
        <w:rPr>
          <w:spacing w:val="3"/>
          <w:sz w:val="24"/>
        </w:rPr>
        <w:t> </w:t>
      </w:r>
      <w:r>
        <w:rPr>
          <w:w w:val="160"/>
          <w:sz w:val="24"/>
        </w:rPr>
        <w:t>–</w:t>
      </w:r>
      <w:r>
        <w:rPr>
          <w:spacing w:val="-34"/>
          <w:w w:val="160"/>
          <w:sz w:val="24"/>
        </w:rPr>
        <w:t> </w:t>
      </w:r>
      <w:r>
        <w:rPr>
          <w:sz w:val="24"/>
        </w:rPr>
        <w:t>20.</w:t>
      </w:r>
    </w:p>
    <w:p>
      <w:pPr>
        <w:spacing w:after="0" w:line="482" w:lineRule="auto"/>
        <w:jc w:val="both"/>
        <w:rPr>
          <w:sz w:val="24"/>
        </w:rPr>
        <w:sectPr>
          <w:pgSz w:w="11910" w:h="16840"/>
          <w:pgMar w:header="724" w:footer="0" w:top="1300" w:bottom="280" w:left="1540" w:right="400"/>
        </w:sectPr>
      </w:pPr>
    </w:p>
    <w:p>
      <w:pPr>
        <w:pStyle w:val="BodyText"/>
        <w:spacing w:line="484" w:lineRule="auto" w:before="124"/>
        <w:ind w:left="1340" w:right="749" w:hanging="720"/>
        <w:jc w:val="both"/>
      </w:pPr>
      <w:r>
        <w:rPr/>
        <w:t>Jannin, J. (1992). Should human African trypanosomiasis sero-positive cases be</w:t>
      </w:r>
      <w:r>
        <w:rPr>
          <w:spacing w:val="1"/>
        </w:rPr>
        <w:t> </w:t>
      </w:r>
      <w:r>
        <w:rPr/>
        <w:t>systematically treated? Decisional analysis. </w:t>
      </w:r>
      <w:r>
        <w:rPr>
          <w:rFonts w:ascii="Arial"/>
          <w:i/>
        </w:rPr>
        <w:t>In</w:t>
      </w:r>
      <w:r>
        <w:rPr/>
        <w:t>: Habbema, J. D. F. and</w:t>
      </w:r>
      <w:r>
        <w:rPr>
          <w:spacing w:val="1"/>
        </w:rPr>
        <w:t> </w:t>
      </w:r>
      <w:r>
        <w:rPr/>
        <w:t>Muyncks,</w:t>
      </w:r>
      <w:r>
        <w:rPr>
          <w:spacing w:val="2"/>
        </w:rPr>
        <w:t> </w:t>
      </w:r>
      <w:r>
        <w:rPr/>
        <w:t>A.</w:t>
      </w:r>
      <w:r>
        <w:rPr>
          <w:spacing w:val="3"/>
        </w:rPr>
        <w:t> </w:t>
      </w:r>
      <w:r>
        <w:rPr/>
        <w:t>D.</w:t>
      </w:r>
      <w:r>
        <w:rPr>
          <w:spacing w:val="2"/>
        </w:rPr>
        <w:t> </w:t>
      </w:r>
      <w:r>
        <w:rPr/>
        <w:t>(eds) 1992,</w:t>
      </w:r>
      <w:r>
        <w:rPr>
          <w:spacing w:val="1"/>
        </w:rPr>
        <w:t> </w:t>
      </w:r>
      <w:r>
        <w:rPr/>
        <w:t>pp.</w:t>
      </w:r>
      <w:r>
        <w:rPr>
          <w:spacing w:val="2"/>
        </w:rPr>
        <w:t> </w:t>
      </w:r>
      <w:r>
        <w:rPr/>
        <w:t>61</w:t>
      </w:r>
      <w:r>
        <w:rPr>
          <w:spacing w:val="8"/>
        </w:rPr>
        <w:t> </w:t>
      </w:r>
      <w:r>
        <w:rPr/>
        <w:t>-</w:t>
      </w:r>
      <w:r>
        <w:rPr>
          <w:spacing w:val="2"/>
        </w:rPr>
        <w:t> </w:t>
      </w:r>
      <w:r>
        <w:rPr/>
        <w:t>66.</w:t>
      </w:r>
    </w:p>
    <w:p>
      <w:pPr>
        <w:spacing w:line="484" w:lineRule="auto" w:before="2"/>
        <w:ind w:left="1340" w:right="746" w:hanging="720"/>
        <w:jc w:val="both"/>
        <w:rPr>
          <w:sz w:val="24"/>
        </w:rPr>
      </w:pPr>
      <w:r>
        <w:rPr>
          <w:w w:val="105"/>
          <w:sz w:val="24"/>
        </w:rPr>
        <w:t>Jannin, J. and Cattand, P. (2004). Treatment and Control of Human African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Trypanasomiasis. </w:t>
      </w:r>
      <w:r>
        <w:rPr>
          <w:rFonts w:ascii="Arial" w:hAnsi="Arial"/>
          <w:i/>
          <w:w w:val="105"/>
          <w:sz w:val="24"/>
        </w:rPr>
        <w:t>Current Opinion in Infectious Diseases</w:t>
      </w:r>
      <w:r>
        <w:rPr>
          <w:w w:val="105"/>
          <w:sz w:val="24"/>
        </w:rPr>
        <w:t>, 17(6) : 565 </w:t>
      </w:r>
      <w:r>
        <w:rPr>
          <w:w w:val="160"/>
          <w:sz w:val="24"/>
        </w:rPr>
        <w:t>–</w:t>
      </w:r>
      <w:r>
        <w:rPr>
          <w:spacing w:val="-99"/>
          <w:w w:val="160"/>
          <w:sz w:val="24"/>
        </w:rPr>
        <w:t> </w:t>
      </w:r>
      <w:r>
        <w:rPr>
          <w:w w:val="105"/>
          <w:sz w:val="24"/>
        </w:rPr>
        <w:t>571.</w:t>
      </w:r>
    </w:p>
    <w:p>
      <w:pPr>
        <w:spacing w:line="484" w:lineRule="auto" w:before="1"/>
        <w:ind w:left="1340" w:right="746" w:hanging="720"/>
        <w:jc w:val="both"/>
        <w:rPr>
          <w:sz w:val="24"/>
        </w:rPr>
      </w:pPr>
      <w:r>
        <w:rPr>
          <w:sz w:val="24"/>
        </w:rPr>
        <w:t>Jennings,</w:t>
      </w:r>
      <w:r>
        <w:rPr>
          <w:spacing w:val="1"/>
          <w:sz w:val="24"/>
        </w:rPr>
        <w:t> </w:t>
      </w:r>
      <w:r>
        <w:rPr>
          <w:sz w:val="24"/>
        </w:rPr>
        <w:t>F.W.,</w:t>
      </w:r>
      <w:r>
        <w:rPr>
          <w:spacing w:val="1"/>
          <w:sz w:val="24"/>
        </w:rPr>
        <w:t> </w:t>
      </w:r>
      <w:r>
        <w:rPr>
          <w:sz w:val="24"/>
        </w:rPr>
        <w:t>Whitelaw,</w:t>
      </w:r>
      <w:r>
        <w:rPr>
          <w:spacing w:val="1"/>
          <w:sz w:val="24"/>
        </w:rPr>
        <w:t> </w:t>
      </w:r>
      <w:r>
        <w:rPr>
          <w:sz w:val="24"/>
        </w:rPr>
        <w:t>D.D.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Urquhart,</w:t>
      </w:r>
      <w:r>
        <w:rPr>
          <w:spacing w:val="1"/>
          <w:sz w:val="24"/>
        </w:rPr>
        <w:t> </w:t>
      </w:r>
      <w:r>
        <w:rPr>
          <w:sz w:val="24"/>
        </w:rPr>
        <w:t>G.M.</w:t>
      </w:r>
      <w:r>
        <w:rPr>
          <w:spacing w:val="1"/>
          <w:sz w:val="24"/>
        </w:rPr>
        <w:t> </w:t>
      </w:r>
      <w:r>
        <w:rPr>
          <w:sz w:val="24"/>
        </w:rPr>
        <w:t>(1977).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relapse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rFonts w:ascii="Arial"/>
          <w:i/>
          <w:sz w:val="24"/>
        </w:rPr>
        <w:t>Trapanosoma brucei</w:t>
      </w:r>
      <w:r>
        <w:rPr>
          <w:rFonts w:ascii="Arial"/>
          <w:i/>
          <w:spacing w:val="1"/>
          <w:sz w:val="24"/>
        </w:rPr>
        <w:t> </w:t>
      </w:r>
      <w:r>
        <w:rPr>
          <w:sz w:val="24"/>
        </w:rPr>
        <w:t>infections after chemotherapy. </w:t>
      </w:r>
      <w:r>
        <w:rPr>
          <w:rFonts w:ascii="Arial"/>
          <w:i/>
          <w:sz w:val="24"/>
        </w:rPr>
        <w:t>Veterinary Records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100: 375.</w:t>
      </w:r>
    </w:p>
    <w:p>
      <w:pPr>
        <w:pStyle w:val="BodyText"/>
        <w:spacing w:line="482" w:lineRule="auto" w:before="2"/>
        <w:ind w:left="1340" w:right="760" w:hanging="720"/>
        <w:jc w:val="both"/>
      </w:pPr>
      <w:r>
        <w:rPr>
          <w:w w:val="105"/>
        </w:rPr>
        <w:t>Jindal,</w:t>
      </w:r>
      <w:r>
        <w:rPr>
          <w:spacing w:val="-7"/>
          <w:w w:val="105"/>
        </w:rPr>
        <w:t> </w:t>
      </w:r>
      <w:r>
        <w:rPr>
          <w:w w:val="105"/>
        </w:rPr>
        <w:t>N.</w:t>
      </w:r>
      <w:r>
        <w:rPr>
          <w:spacing w:val="-6"/>
          <w:w w:val="105"/>
        </w:rPr>
        <w:t> </w:t>
      </w:r>
      <w:r>
        <w:rPr>
          <w:w w:val="105"/>
        </w:rPr>
        <w:t>G.,</w:t>
      </w:r>
      <w:r>
        <w:rPr>
          <w:spacing w:val="-7"/>
          <w:w w:val="105"/>
        </w:rPr>
        <w:t> </w:t>
      </w:r>
      <w:r>
        <w:rPr>
          <w:w w:val="105"/>
        </w:rPr>
        <w:t>Batra,</w:t>
      </w:r>
      <w:r>
        <w:rPr>
          <w:spacing w:val="-5"/>
          <w:w w:val="105"/>
        </w:rPr>
        <w:t> </w:t>
      </w:r>
      <w:r>
        <w:rPr>
          <w:w w:val="105"/>
        </w:rPr>
        <w:t>M.</w:t>
      </w:r>
      <w:r>
        <w:rPr>
          <w:spacing w:val="-7"/>
          <w:w w:val="105"/>
        </w:rPr>
        <w:t> </w:t>
      </w:r>
      <w:r>
        <w:rPr>
          <w:w w:val="105"/>
        </w:rPr>
        <w:t>and</w:t>
      </w:r>
      <w:r>
        <w:rPr>
          <w:spacing w:val="-6"/>
          <w:w w:val="105"/>
        </w:rPr>
        <w:t> </w:t>
      </w:r>
      <w:r>
        <w:rPr>
          <w:w w:val="105"/>
        </w:rPr>
        <w:t>Singh,</w:t>
      </w:r>
      <w:r>
        <w:rPr>
          <w:spacing w:val="-6"/>
          <w:w w:val="105"/>
        </w:rPr>
        <w:t> </w:t>
      </w:r>
      <w:r>
        <w:rPr>
          <w:w w:val="105"/>
        </w:rPr>
        <w:t>R.</w:t>
      </w:r>
      <w:r>
        <w:rPr>
          <w:spacing w:val="-6"/>
          <w:w w:val="105"/>
        </w:rPr>
        <w:t> </w:t>
      </w:r>
      <w:r>
        <w:rPr>
          <w:w w:val="105"/>
        </w:rPr>
        <w:t>(2005).</w:t>
      </w:r>
      <w:r>
        <w:rPr>
          <w:spacing w:val="-7"/>
          <w:w w:val="105"/>
        </w:rPr>
        <w:t> </w:t>
      </w:r>
      <w:r>
        <w:rPr>
          <w:w w:val="105"/>
        </w:rPr>
        <w:t>A</w:t>
      </w:r>
      <w:r>
        <w:rPr>
          <w:spacing w:val="-6"/>
          <w:w w:val="105"/>
        </w:rPr>
        <w:t> </w:t>
      </w:r>
      <w:r>
        <w:rPr>
          <w:w w:val="105"/>
        </w:rPr>
        <w:t>note</w:t>
      </w:r>
      <w:r>
        <w:rPr>
          <w:spacing w:val="-6"/>
          <w:w w:val="105"/>
        </w:rPr>
        <w:t> </w:t>
      </w:r>
      <w:r>
        <w:rPr>
          <w:w w:val="105"/>
        </w:rPr>
        <w:t>on</w:t>
      </w:r>
      <w:r>
        <w:rPr>
          <w:spacing w:val="-6"/>
          <w:w w:val="105"/>
        </w:rPr>
        <w:t> </w:t>
      </w:r>
      <w:r>
        <w:rPr>
          <w:w w:val="105"/>
        </w:rPr>
        <w:t>prevalence</w:t>
      </w:r>
      <w:r>
        <w:rPr>
          <w:spacing w:val="-5"/>
          <w:w w:val="105"/>
        </w:rPr>
        <w:t> </w:t>
      </w:r>
      <w:r>
        <w:rPr>
          <w:w w:val="105"/>
        </w:rPr>
        <w:t>of</w:t>
      </w:r>
      <w:r>
        <w:rPr>
          <w:spacing w:val="-5"/>
          <w:w w:val="105"/>
        </w:rPr>
        <w:t> </w:t>
      </w:r>
      <w:r>
        <w:rPr>
          <w:w w:val="105"/>
        </w:rPr>
        <w:t>Surra</w:t>
      </w:r>
      <w:r>
        <w:rPr>
          <w:spacing w:val="-5"/>
          <w:w w:val="105"/>
        </w:rPr>
        <w:t> </w:t>
      </w:r>
      <w:r>
        <w:rPr>
          <w:w w:val="105"/>
        </w:rPr>
        <w:t>in</w:t>
      </w:r>
      <w:r>
        <w:rPr>
          <w:spacing w:val="-65"/>
          <w:w w:val="105"/>
        </w:rPr>
        <w:t> </w:t>
      </w:r>
      <w:r>
        <w:rPr>
          <w:spacing w:val="-1"/>
          <w:w w:val="105"/>
        </w:rPr>
        <w:t>bovines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in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Haryana.</w:t>
      </w:r>
      <w:r>
        <w:rPr>
          <w:spacing w:val="-9"/>
          <w:w w:val="105"/>
        </w:rPr>
        <w:t> </w:t>
      </w:r>
      <w:r>
        <w:rPr>
          <w:rFonts w:ascii="Arial" w:hAnsi="Arial"/>
          <w:i/>
          <w:spacing w:val="-1"/>
          <w:w w:val="105"/>
        </w:rPr>
        <w:t>Indian</w:t>
      </w:r>
      <w:r>
        <w:rPr>
          <w:rFonts w:ascii="Arial" w:hAnsi="Arial"/>
          <w:i/>
          <w:spacing w:val="-13"/>
          <w:w w:val="105"/>
        </w:rPr>
        <w:t> </w:t>
      </w:r>
      <w:r>
        <w:rPr>
          <w:rFonts w:ascii="Arial" w:hAnsi="Arial"/>
          <w:i/>
          <w:w w:val="105"/>
        </w:rPr>
        <w:t>Veterinary</w:t>
      </w:r>
      <w:r>
        <w:rPr>
          <w:rFonts w:ascii="Arial" w:hAnsi="Arial"/>
          <w:i/>
          <w:spacing w:val="-13"/>
          <w:w w:val="105"/>
        </w:rPr>
        <w:t> </w:t>
      </w:r>
      <w:r>
        <w:rPr>
          <w:rFonts w:ascii="Arial" w:hAnsi="Arial"/>
          <w:i/>
          <w:w w:val="105"/>
        </w:rPr>
        <w:t>Journal,</w:t>
      </w:r>
      <w:r>
        <w:rPr>
          <w:rFonts w:ascii="Arial" w:hAnsi="Arial"/>
          <w:i/>
          <w:spacing w:val="-12"/>
          <w:w w:val="105"/>
        </w:rPr>
        <w:t> </w:t>
      </w:r>
      <w:r>
        <w:rPr>
          <w:w w:val="105"/>
        </w:rPr>
        <w:t>82:</w:t>
      </w:r>
      <w:r>
        <w:rPr>
          <w:spacing w:val="-12"/>
          <w:w w:val="105"/>
        </w:rPr>
        <w:t> </w:t>
      </w:r>
      <w:r>
        <w:rPr>
          <w:w w:val="105"/>
        </w:rPr>
        <w:t>1114</w:t>
      </w:r>
      <w:r>
        <w:rPr>
          <w:spacing w:val="-10"/>
          <w:w w:val="105"/>
        </w:rPr>
        <w:t> </w:t>
      </w:r>
      <w:r>
        <w:rPr>
          <w:w w:val="120"/>
        </w:rPr>
        <w:t>–</w:t>
      </w:r>
      <w:r>
        <w:rPr>
          <w:spacing w:val="-19"/>
          <w:w w:val="120"/>
        </w:rPr>
        <w:t> </w:t>
      </w:r>
      <w:r>
        <w:rPr>
          <w:w w:val="105"/>
        </w:rPr>
        <w:t>1115.</w:t>
      </w:r>
    </w:p>
    <w:p>
      <w:pPr>
        <w:spacing w:line="480" w:lineRule="auto" w:before="3"/>
        <w:ind w:left="1340" w:right="749" w:hanging="720"/>
        <w:jc w:val="both"/>
        <w:rPr>
          <w:sz w:val="24"/>
        </w:rPr>
      </w:pPr>
      <w:r>
        <w:rPr>
          <w:sz w:val="24"/>
        </w:rPr>
        <w:t>Joshua, R.A. and Sinyangwe, L. (1991). Resistance to diminazene aceturate and</w:t>
      </w:r>
      <w:r>
        <w:rPr>
          <w:spacing w:val="-61"/>
          <w:sz w:val="24"/>
        </w:rPr>
        <w:t> </w:t>
      </w:r>
      <w:r>
        <w:rPr>
          <w:sz w:val="24"/>
        </w:rPr>
        <w:t>isometamidium chloride by </w:t>
      </w:r>
      <w:r>
        <w:rPr>
          <w:rFonts w:ascii="Arial"/>
          <w:i/>
          <w:sz w:val="24"/>
        </w:rPr>
        <w:t>Trypanosoma congolense</w:t>
      </w:r>
      <w:r>
        <w:rPr>
          <w:sz w:val="24"/>
        </w:rPr>
        <w:t>. </w:t>
      </w:r>
      <w:r>
        <w:rPr>
          <w:rFonts w:ascii="Arial"/>
          <w:i/>
          <w:sz w:val="24"/>
        </w:rPr>
        <w:t>Bulletin of Animal</w:t>
      </w:r>
      <w:r>
        <w:rPr>
          <w:rFonts w:ascii="Arial"/>
          <w:i/>
          <w:spacing w:val="1"/>
          <w:sz w:val="24"/>
        </w:rPr>
        <w:t> </w:t>
      </w:r>
      <w:r>
        <w:rPr>
          <w:rFonts w:ascii="Arial"/>
          <w:i/>
          <w:sz w:val="24"/>
        </w:rPr>
        <w:t>Health</w:t>
      </w:r>
      <w:r>
        <w:rPr>
          <w:rFonts w:ascii="Arial"/>
          <w:i/>
          <w:spacing w:val="-3"/>
          <w:sz w:val="24"/>
        </w:rPr>
        <w:t> </w:t>
      </w:r>
      <w:r>
        <w:rPr>
          <w:rFonts w:ascii="Arial"/>
          <w:i/>
          <w:sz w:val="24"/>
        </w:rPr>
        <w:t>and</w:t>
      </w:r>
      <w:r>
        <w:rPr>
          <w:rFonts w:ascii="Arial"/>
          <w:i/>
          <w:spacing w:val="-2"/>
          <w:sz w:val="24"/>
        </w:rPr>
        <w:t> </w:t>
      </w:r>
      <w:r>
        <w:rPr>
          <w:rFonts w:ascii="Arial"/>
          <w:i/>
          <w:sz w:val="24"/>
        </w:rPr>
        <w:t>Production</w:t>
      </w:r>
      <w:r>
        <w:rPr>
          <w:rFonts w:ascii="Arial"/>
          <w:i/>
          <w:spacing w:val="-1"/>
          <w:sz w:val="24"/>
        </w:rPr>
        <w:t> </w:t>
      </w:r>
      <w:r>
        <w:rPr>
          <w:rFonts w:ascii="Arial"/>
          <w:i/>
          <w:sz w:val="24"/>
        </w:rPr>
        <w:t>in Africa,</w:t>
      </w:r>
      <w:r>
        <w:rPr>
          <w:rFonts w:ascii="Arial"/>
          <w:i/>
          <w:spacing w:val="-2"/>
          <w:sz w:val="24"/>
        </w:rPr>
        <w:t> </w:t>
      </w:r>
      <w:r>
        <w:rPr>
          <w:sz w:val="24"/>
        </w:rPr>
        <w:t>39(2):199</w:t>
      </w:r>
      <w:r>
        <w:rPr>
          <w:spacing w:val="5"/>
          <w:sz w:val="24"/>
        </w:rPr>
        <w:t> </w:t>
      </w:r>
      <w:r>
        <w:rPr>
          <w:sz w:val="24"/>
        </w:rPr>
        <w:t>- 202.</w:t>
      </w:r>
    </w:p>
    <w:p>
      <w:pPr>
        <w:pStyle w:val="BodyText"/>
        <w:spacing w:line="482" w:lineRule="auto" w:before="9"/>
        <w:ind w:left="1340" w:right="749" w:hanging="720"/>
        <w:jc w:val="both"/>
      </w:pPr>
      <w:r>
        <w:rPr>
          <w:w w:val="105"/>
        </w:rPr>
        <w:t>Kaba,</w:t>
      </w:r>
      <w:r>
        <w:rPr>
          <w:spacing w:val="-4"/>
          <w:w w:val="105"/>
        </w:rPr>
        <w:t> </w:t>
      </w:r>
      <w:r>
        <w:rPr>
          <w:w w:val="105"/>
        </w:rPr>
        <w:t>D.,</w:t>
      </w:r>
      <w:r>
        <w:rPr>
          <w:spacing w:val="-3"/>
          <w:w w:val="105"/>
        </w:rPr>
        <w:t> </w:t>
      </w:r>
      <w:r>
        <w:rPr>
          <w:w w:val="105"/>
        </w:rPr>
        <w:t>Dje,</w:t>
      </w:r>
      <w:r>
        <w:rPr>
          <w:spacing w:val="-4"/>
          <w:w w:val="105"/>
        </w:rPr>
        <w:t> </w:t>
      </w:r>
      <w:r>
        <w:rPr>
          <w:w w:val="105"/>
        </w:rPr>
        <w:t>N.</w:t>
      </w:r>
      <w:r>
        <w:rPr>
          <w:spacing w:val="-3"/>
          <w:w w:val="105"/>
        </w:rPr>
        <w:t> </w:t>
      </w:r>
      <w:r>
        <w:rPr>
          <w:w w:val="105"/>
        </w:rPr>
        <w:t>N.,</w:t>
      </w:r>
      <w:r>
        <w:rPr>
          <w:spacing w:val="-5"/>
          <w:w w:val="105"/>
        </w:rPr>
        <w:t> </w:t>
      </w:r>
      <w:r>
        <w:rPr>
          <w:w w:val="105"/>
        </w:rPr>
        <w:t>Courtin,</w:t>
      </w:r>
      <w:r>
        <w:rPr>
          <w:spacing w:val="-3"/>
          <w:w w:val="105"/>
        </w:rPr>
        <w:t> </w:t>
      </w:r>
      <w:r>
        <w:rPr>
          <w:w w:val="105"/>
        </w:rPr>
        <w:t>F.,</w:t>
      </w:r>
      <w:r>
        <w:rPr>
          <w:spacing w:val="-5"/>
          <w:w w:val="105"/>
        </w:rPr>
        <w:t> </w:t>
      </w:r>
      <w:r>
        <w:rPr>
          <w:w w:val="105"/>
        </w:rPr>
        <w:t>Oke,</w:t>
      </w:r>
      <w:r>
        <w:rPr>
          <w:spacing w:val="-3"/>
          <w:w w:val="105"/>
        </w:rPr>
        <w:t> </w:t>
      </w:r>
      <w:r>
        <w:rPr>
          <w:w w:val="105"/>
        </w:rPr>
        <w:t>E.,</w:t>
      </w:r>
      <w:r>
        <w:rPr>
          <w:spacing w:val="-4"/>
          <w:w w:val="105"/>
        </w:rPr>
        <w:t> </w:t>
      </w:r>
      <w:r>
        <w:rPr>
          <w:w w:val="105"/>
        </w:rPr>
        <w:t>Koffi,</w:t>
      </w:r>
      <w:r>
        <w:rPr>
          <w:spacing w:val="-3"/>
          <w:w w:val="105"/>
        </w:rPr>
        <w:t> </w:t>
      </w:r>
      <w:r>
        <w:rPr>
          <w:w w:val="105"/>
        </w:rPr>
        <w:t>M.,</w:t>
      </w:r>
      <w:r>
        <w:rPr>
          <w:spacing w:val="-4"/>
          <w:w w:val="105"/>
        </w:rPr>
        <w:t> </w:t>
      </w:r>
      <w:r>
        <w:rPr>
          <w:w w:val="105"/>
        </w:rPr>
        <w:t>Garcia,</w:t>
      </w:r>
      <w:r>
        <w:rPr>
          <w:spacing w:val="-3"/>
          <w:w w:val="105"/>
        </w:rPr>
        <w:t> </w:t>
      </w:r>
      <w:r>
        <w:rPr>
          <w:w w:val="105"/>
        </w:rPr>
        <w:t>A.,</w:t>
      </w:r>
      <w:r>
        <w:rPr>
          <w:spacing w:val="-3"/>
          <w:w w:val="105"/>
        </w:rPr>
        <w:t> </w:t>
      </w:r>
      <w:r>
        <w:rPr>
          <w:w w:val="105"/>
        </w:rPr>
        <w:t>Jamonneau,</w:t>
      </w:r>
      <w:r>
        <w:rPr>
          <w:spacing w:val="-5"/>
          <w:w w:val="105"/>
        </w:rPr>
        <w:t> </w:t>
      </w:r>
      <w:r>
        <w:rPr>
          <w:w w:val="105"/>
        </w:rPr>
        <w:t>V.</w:t>
      </w:r>
      <w:r>
        <w:rPr>
          <w:spacing w:val="-65"/>
          <w:w w:val="105"/>
        </w:rPr>
        <w:t> </w:t>
      </w:r>
      <w:r>
        <w:rPr>
          <w:w w:val="105"/>
        </w:rPr>
        <w:t>and Solano, P. (2006). The impact of war on the evolution of sleeping</w:t>
      </w:r>
      <w:r>
        <w:rPr>
          <w:spacing w:val="1"/>
          <w:w w:val="105"/>
        </w:rPr>
        <w:t> </w:t>
      </w:r>
      <w:r>
        <w:rPr>
          <w:w w:val="105"/>
        </w:rPr>
        <w:t>sickness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West</w:t>
      </w:r>
      <w:r>
        <w:rPr>
          <w:spacing w:val="1"/>
          <w:w w:val="105"/>
        </w:rPr>
        <w:t> </w:t>
      </w:r>
      <w:r>
        <w:rPr>
          <w:w w:val="160"/>
        </w:rPr>
        <w:t>– </w:t>
      </w:r>
      <w:r>
        <w:rPr>
          <w:w w:val="105"/>
        </w:rPr>
        <w:t>Central</w:t>
      </w:r>
      <w:r>
        <w:rPr>
          <w:spacing w:val="1"/>
          <w:w w:val="105"/>
        </w:rPr>
        <w:t> </w:t>
      </w:r>
      <w:r>
        <w:rPr>
          <w:w w:val="105"/>
        </w:rPr>
        <w:t>Côte</w:t>
      </w:r>
      <w:r>
        <w:rPr>
          <w:spacing w:val="1"/>
          <w:w w:val="105"/>
        </w:rPr>
        <w:t> </w:t>
      </w:r>
      <w:r>
        <w:rPr>
          <w:w w:val="105"/>
        </w:rPr>
        <w:t>d’Ivoire.</w:t>
      </w:r>
      <w:r>
        <w:rPr>
          <w:spacing w:val="1"/>
          <w:w w:val="105"/>
        </w:rPr>
        <w:t> </w:t>
      </w:r>
      <w:r>
        <w:rPr>
          <w:rFonts w:ascii="Arial" w:hAnsi="Arial"/>
          <w:i/>
          <w:w w:val="105"/>
        </w:rPr>
        <w:t>Tropical</w:t>
      </w:r>
      <w:r>
        <w:rPr>
          <w:rFonts w:ascii="Arial" w:hAnsi="Arial"/>
          <w:i/>
          <w:spacing w:val="1"/>
          <w:w w:val="105"/>
        </w:rPr>
        <w:t> </w:t>
      </w:r>
      <w:r>
        <w:rPr>
          <w:rFonts w:ascii="Arial" w:hAnsi="Arial"/>
          <w:i/>
          <w:w w:val="105"/>
        </w:rPr>
        <w:t>Medicine</w:t>
      </w:r>
      <w:r>
        <w:rPr>
          <w:rFonts w:ascii="Arial" w:hAnsi="Arial"/>
          <w:i/>
          <w:spacing w:val="1"/>
          <w:w w:val="105"/>
        </w:rPr>
        <w:t> </w:t>
      </w:r>
      <w:r>
        <w:rPr>
          <w:rFonts w:ascii="Arial" w:hAnsi="Arial"/>
          <w:i/>
          <w:w w:val="105"/>
        </w:rPr>
        <w:t>and</w:t>
      </w:r>
      <w:r>
        <w:rPr>
          <w:rFonts w:ascii="Arial" w:hAnsi="Arial"/>
          <w:i/>
          <w:spacing w:val="1"/>
          <w:w w:val="105"/>
        </w:rPr>
        <w:t> </w:t>
      </w:r>
      <w:r>
        <w:rPr>
          <w:rFonts w:ascii="Arial" w:hAnsi="Arial"/>
          <w:i/>
          <w:w w:val="105"/>
        </w:rPr>
        <w:t>International</w:t>
      </w:r>
      <w:r>
        <w:rPr>
          <w:rFonts w:ascii="Arial" w:hAnsi="Arial"/>
          <w:i/>
          <w:spacing w:val="-6"/>
          <w:w w:val="105"/>
        </w:rPr>
        <w:t> </w:t>
      </w:r>
      <w:r>
        <w:rPr>
          <w:rFonts w:ascii="Arial" w:hAnsi="Arial"/>
          <w:i/>
          <w:w w:val="105"/>
        </w:rPr>
        <w:t>Health,</w:t>
      </w:r>
      <w:r>
        <w:rPr>
          <w:rFonts w:ascii="Arial" w:hAnsi="Arial"/>
          <w:i/>
          <w:spacing w:val="-6"/>
          <w:w w:val="105"/>
        </w:rPr>
        <w:t> </w:t>
      </w:r>
      <w:r>
        <w:rPr>
          <w:w w:val="105"/>
        </w:rPr>
        <w:t>11</w:t>
      </w:r>
      <w:r>
        <w:rPr>
          <w:spacing w:val="-3"/>
          <w:w w:val="105"/>
        </w:rPr>
        <w:t> </w:t>
      </w:r>
      <w:r>
        <w:rPr>
          <w:w w:val="105"/>
        </w:rPr>
        <w:t>(2):</w:t>
      </w:r>
      <w:r>
        <w:rPr>
          <w:spacing w:val="-2"/>
          <w:w w:val="105"/>
        </w:rPr>
        <w:t> </w:t>
      </w:r>
      <w:r>
        <w:rPr>
          <w:w w:val="105"/>
        </w:rPr>
        <w:t>136</w:t>
      </w:r>
      <w:r>
        <w:rPr>
          <w:spacing w:val="-4"/>
          <w:w w:val="105"/>
        </w:rPr>
        <w:t> </w:t>
      </w:r>
      <w:r>
        <w:rPr>
          <w:w w:val="135"/>
        </w:rPr>
        <w:t>–</w:t>
      </w:r>
      <w:r>
        <w:rPr>
          <w:spacing w:val="-21"/>
          <w:w w:val="135"/>
        </w:rPr>
        <w:t> </w:t>
      </w:r>
      <w:r>
        <w:rPr>
          <w:w w:val="105"/>
        </w:rPr>
        <w:t>143.</w:t>
      </w:r>
    </w:p>
    <w:p>
      <w:pPr>
        <w:spacing w:line="480" w:lineRule="auto" w:before="7"/>
        <w:ind w:left="1340" w:right="749" w:hanging="720"/>
        <w:jc w:val="both"/>
        <w:rPr>
          <w:sz w:val="24"/>
        </w:rPr>
      </w:pPr>
      <w:r>
        <w:rPr>
          <w:sz w:val="24"/>
        </w:rPr>
        <w:t>Kabayo, J. P. and Boussaha, A. (2002). Partnerships for Fighting Rural Poverty:</w:t>
      </w:r>
      <w:r>
        <w:rPr>
          <w:spacing w:val="1"/>
          <w:sz w:val="24"/>
        </w:rPr>
        <w:t> </w:t>
      </w:r>
      <w:r>
        <w:rPr>
          <w:w w:val="105"/>
          <w:sz w:val="24"/>
        </w:rPr>
        <w:t>Africa steps up campaign against the tse-tse fly. </w:t>
      </w:r>
      <w:r>
        <w:rPr>
          <w:rFonts w:ascii="Arial" w:hAnsi="Arial"/>
          <w:i/>
          <w:w w:val="105"/>
          <w:sz w:val="24"/>
        </w:rPr>
        <w:t>International Atomic</w:t>
      </w:r>
      <w:r>
        <w:rPr>
          <w:rFonts w:ascii="Arial" w:hAnsi="Arial"/>
          <w:i/>
          <w:spacing w:val="1"/>
          <w:w w:val="105"/>
          <w:sz w:val="24"/>
        </w:rPr>
        <w:t> </w:t>
      </w:r>
      <w:r>
        <w:rPr>
          <w:rFonts w:ascii="Arial" w:hAnsi="Arial"/>
          <w:i/>
          <w:w w:val="105"/>
          <w:sz w:val="24"/>
        </w:rPr>
        <w:t>Energy</w:t>
      </w:r>
      <w:r>
        <w:rPr>
          <w:rFonts w:ascii="Arial" w:hAnsi="Arial"/>
          <w:i/>
          <w:spacing w:val="-8"/>
          <w:w w:val="105"/>
          <w:sz w:val="24"/>
        </w:rPr>
        <w:t> </w:t>
      </w:r>
      <w:r>
        <w:rPr>
          <w:rFonts w:ascii="Arial" w:hAnsi="Arial"/>
          <w:i/>
          <w:w w:val="105"/>
          <w:sz w:val="24"/>
        </w:rPr>
        <w:t>Agency</w:t>
      </w:r>
      <w:r>
        <w:rPr>
          <w:rFonts w:ascii="Arial" w:hAnsi="Arial"/>
          <w:i/>
          <w:spacing w:val="-6"/>
          <w:w w:val="105"/>
          <w:sz w:val="24"/>
        </w:rPr>
        <w:t> </w:t>
      </w:r>
      <w:r>
        <w:rPr>
          <w:rFonts w:ascii="Arial" w:hAnsi="Arial"/>
          <w:i/>
          <w:w w:val="105"/>
          <w:sz w:val="24"/>
        </w:rPr>
        <w:t>(IAEA)</w:t>
      </w:r>
      <w:r>
        <w:rPr>
          <w:rFonts w:ascii="Arial" w:hAnsi="Arial"/>
          <w:i/>
          <w:spacing w:val="-6"/>
          <w:w w:val="105"/>
          <w:sz w:val="24"/>
        </w:rPr>
        <w:t> </w:t>
      </w:r>
      <w:r>
        <w:rPr>
          <w:rFonts w:ascii="Arial" w:hAnsi="Arial"/>
          <w:i/>
          <w:w w:val="105"/>
          <w:sz w:val="24"/>
        </w:rPr>
        <w:t>Bulletin,</w:t>
      </w:r>
      <w:r>
        <w:rPr>
          <w:rFonts w:ascii="Arial" w:hAnsi="Arial"/>
          <w:i/>
          <w:spacing w:val="-3"/>
          <w:w w:val="105"/>
          <w:sz w:val="24"/>
        </w:rPr>
        <w:t> </w:t>
      </w:r>
      <w:r>
        <w:rPr>
          <w:w w:val="105"/>
          <w:sz w:val="24"/>
        </w:rPr>
        <w:t>11</w:t>
      </w:r>
      <w:r>
        <w:rPr>
          <w:spacing w:val="-4"/>
          <w:w w:val="105"/>
          <w:sz w:val="24"/>
        </w:rPr>
        <w:t> </w:t>
      </w:r>
      <w:r>
        <w:rPr>
          <w:w w:val="130"/>
          <w:sz w:val="24"/>
        </w:rPr>
        <w:t>–</w:t>
      </w:r>
      <w:r>
        <w:rPr>
          <w:spacing w:val="-20"/>
          <w:w w:val="130"/>
          <w:sz w:val="24"/>
        </w:rPr>
        <w:t> </w:t>
      </w:r>
      <w:r>
        <w:rPr>
          <w:w w:val="105"/>
          <w:sz w:val="24"/>
        </w:rPr>
        <w:t>16</w:t>
      </w:r>
    </w:p>
    <w:p>
      <w:pPr>
        <w:pStyle w:val="BodyText"/>
        <w:spacing w:line="484" w:lineRule="auto" w:before="9"/>
        <w:ind w:left="1340" w:right="747" w:hanging="720"/>
        <w:jc w:val="both"/>
      </w:pPr>
      <w:r>
        <w:rPr/>
        <w:t>Kageruka, P., Geerts, S., Deken, R. De., Diall, O., Diarra, B., Brandt, J.R.A.,</w:t>
      </w:r>
      <w:r>
        <w:rPr>
          <w:spacing w:val="1"/>
        </w:rPr>
        <w:t> </w:t>
      </w:r>
      <w:r>
        <w:rPr/>
        <w:t>Eisler,</w:t>
      </w:r>
      <w:r>
        <w:rPr>
          <w:spacing w:val="1"/>
        </w:rPr>
        <w:t> </w:t>
      </w:r>
      <w:r>
        <w:rPr/>
        <w:t>M.C.,</w:t>
      </w:r>
      <w:r>
        <w:rPr>
          <w:spacing w:val="1"/>
        </w:rPr>
        <w:t> </w:t>
      </w:r>
      <w:r>
        <w:rPr/>
        <w:t>Lemmounchi,</w:t>
      </w:r>
      <w:r>
        <w:rPr>
          <w:spacing w:val="1"/>
        </w:rPr>
        <w:t> </w:t>
      </w:r>
      <w:r>
        <w:rPr/>
        <w:t>Y.,</w:t>
      </w:r>
      <w:r>
        <w:rPr>
          <w:spacing w:val="1"/>
        </w:rPr>
        <w:t> </w:t>
      </w:r>
      <w:r>
        <w:rPr/>
        <w:t>Schacht,</w:t>
      </w:r>
      <w:r>
        <w:rPr>
          <w:spacing w:val="1"/>
        </w:rPr>
        <w:t> </w:t>
      </w:r>
      <w:r>
        <w:rPr/>
        <w:t>E.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Holmes,</w:t>
      </w:r>
      <w:r>
        <w:rPr>
          <w:spacing w:val="1"/>
        </w:rPr>
        <w:t> </w:t>
      </w:r>
      <w:r>
        <w:rPr/>
        <w:t>P.H.</w:t>
      </w:r>
      <w:r>
        <w:rPr>
          <w:spacing w:val="1"/>
        </w:rPr>
        <w:t> </w:t>
      </w:r>
      <w:r>
        <w:rPr/>
        <w:t>(1999).</w:t>
      </w:r>
      <w:r>
        <w:rPr>
          <w:spacing w:val="1"/>
        </w:rPr>
        <w:t> </w:t>
      </w:r>
      <w:r>
        <w:rPr/>
        <w:t>Laboratory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field</w:t>
      </w:r>
      <w:r>
        <w:rPr>
          <w:spacing w:val="1"/>
        </w:rPr>
        <w:t> </w:t>
      </w:r>
      <w:r>
        <w:rPr/>
        <w:t>evaluation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sustained</w:t>
      </w:r>
      <w:r>
        <w:rPr>
          <w:spacing w:val="1"/>
        </w:rPr>
        <w:t> </w:t>
      </w:r>
      <w:r>
        <w:rPr/>
        <w:t>release</w:t>
      </w:r>
      <w:r>
        <w:rPr>
          <w:spacing w:val="1"/>
        </w:rPr>
        <w:t> </w:t>
      </w:r>
      <w:r>
        <w:rPr/>
        <w:t>devices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chemoprohylaxis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African</w:t>
      </w:r>
      <w:r>
        <w:rPr>
          <w:spacing w:val="1"/>
        </w:rPr>
        <w:t> </w:t>
      </w:r>
      <w:r>
        <w:rPr/>
        <w:t>trypanosomiasis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cattle.</w:t>
      </w:r>
      <w:r>
        <w:rPr>
          <w:spacing w:val="1"/>
        </w:rPr>
        <w:t> </w:t>
      </w:r>
      <w:r>
        <w:rPr>
          <w:rFonts w:ascii="Arial"/>
          <w:i/>
        </w:rPr>
        <w:t>In</w:t>
      </w:r>
      <w:r>
        <w:rPr/>
        <w:t>:</w:t>
      </w:r>
      <w:r>
        <w:rPr>
          <w:spacing w:val="1"/>
        </w:rPr>
        <w:t> </w:t>
      </w:r>
      <w:r>
        <w:rPr/>
        <w:t>OAU/STRC,</w:t>
      </w:r>
      <w:r>
        <w:rPr>
          <w:spacing w:val="1"/>
        </w:rPr>
        <w:t> </w:t>
      </w:r>
      <w:r>
        <w:rPr/>
        <w:t>1999.</w:t>
      </w:r>
      <w:r>
        <w:rPr>
          <w:spacing w:val="2"/>
        </w:rPr>
        <w:t> </w:t>
      </w:r>
      <w:r>
        <w:rPr/>
        <w:t>No.</w:t>
      </w:r>
      <w:r>
        <w:rPr>
          <w:spacing w:val="1"/>
        </w:rPr>
        <w:t> </w:t>
      </w:r>
      <w:r>
        <w:rPr/>
        <w:t>119,</w:t>
      </w:r>
      <w:r>
        <w:rPr>
          <w:spacing w:val="3"/>
        </w:rPr>
        <w:t> </w:t>
      </w:r>
      <w:r>
        <w:rPr/>
        <w:t>pp</w:t>
      </w:r>
      <w:r>
        <w:rPr>
          <w:spacing w:val="3"/>
        </w:rPr>
        <w:t> </w:t>
      </w:r>
      <w:r>
        <w:rPr/>
        <w:t>403</w:t>
      </w:r>
      <w:r>
        <w:rPr>
          <w:spacing w:val="2"/>
        </w:rPr>
        <w:t> </w:t>
      </w:r>
      <w:r>
        <w:rPr/>
        <w:t>-</w:t>
      </w:r>
      <w:r>
        <w:rPr>
          <w:spacing w:val="2"/>
        </w:rPr>
        <w:t> </w:t>
      </w:r>
      <w:r>
        <w:rPr/>
        <w:t>405.</w:t>
      </w:r>
    </w:p>
    <w:p>
      <w:pPr>
        <w:spacing w:after="0" w:line="484" w:lineRule="auto"/>
        <w:jc w:val="both"/>
        <w:sectPr>
          <w:pgSz w:w="11910" w:h="16840"/>
          <w:pgMar w:header="724" w:footer="0" w:top="1300" w:bottom="280" w:left="1540" w:right="400"/>
        </w:sectPr>
      </w:pPr>
    </w:p>
    <w:p>
      <w:pPr>
        <w:pStyle w:val="BodyText"/>
        <w:spacing w:line="482" w:lineRule="auto" w:before="124"/>
        <w:ind w:left="1340" w:right="746" w:hanging="720"/>
        <w:jc w:val="both"/>
      </w:pPr>
      <w:r>
        <w:rPr>
          <w:w w:val="105"/>
        </w:rPr>
        <w:t>Kaggawa, E., Mungua, W.K. and Mugera, G.M. (1988). Relapse in dogs</w:t>
      </w:r>
      <w:r>
        <w:rPr>
          <w:spacing w:val="1"/>
          <w:w w:val="105"/>
        </w:rPr>
        <w:t> </w:t>
      </w:r>
      <w:r>
        <w:rPr>
          <w:w w:val="105"/>
        </w:rPr>
        <w:t>experimentally infected with </w:t>
      </w:r>
      <w:r>
        <w:rPr>
          <w:rFonts w:ascii="Arial" w:hAnsi="Arial"/>
          <w:i/>
          <w:w w:val="105"/>
        </w:rPr>
        <w:t>T. brucei </w:t>
      </w:r>
      <w:r>
        <w:rPr>
          <w:w w:val="105"/>
        </w:rPr>
        <w:t>and treated with Diminazene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aceturate or Isometamidium </w:t>
      </w:r>
      <w:r>
        <w:rPr>
          <w:w w:val="105"/>
        </w:rPr>
        <w:t>chloride. </w:t>
      </w:r>
      <w:r>
        <w:rPr>
          <w:rFonts w:ascii="Arial" w:hAnsi="Arial"/>
          <w:i/>
          <w:w w:val="105"/>
        </w:rPr>
        <w:t>Veterinary Parasitology</w:t>
      </w:r>
      <w:r>
        <w:rPr>
          <w:w w:val="105"/>
        </w:rPr>
        <w:t>, 27: 99 </w:t>
      </w:r>
      <w:r>
        <w:rPr>
          <w:w w:val="160"/>
        </w:rPr>
        <w:t>–</w:t>
      </w:r>
      <w:r>
        <w:rPr>
          <w:spacing w:val="-99"/>
          <w:w w:val="160"/>
        </w:rPr>
        <w:t> </w:t>
      </w:r>
      <w:r>
        <w:rPr>
          <w:w w:val="105"/>
        </w:rPr>
        <w:t>108.</w:t>
      </w:r>
    </w:p>
    <w:p>
      <w:pPr>
        <w:pStyle w:val="BodyText"/>
        <w:spacing w:line="487" w:lineRule="auto" w:before="7"/>
        <w:ind w:left="1340" w:right="753" w:hanging="720"/>
        <w:jc w:val="both"/>
      </w:pPr>
      <w:r>
        <w:rPr/>
        <w:t>Kamuanga, M. (2003). Socio-economic and cultural factors in the research and</w:t>
      </w:r>
      <w:r>
        <w:rPr>
          <w:spacing w:val="1"/>
        </w:rPr>
        <w:t> </w:t>
      </w:r>
      <w:r>
        <w:rPr/>
        <w:t>control of trypanosomiasis. Programme Against African Trypanosomiasis</w:t>
      </w:r>
      <w:r>
        <w:rPr>
          <w:spacing w:val="1"/>
        </w:rPr>
        <w:t> </w:t>
      </w:r>
      <w:r>
        <w:rPr/>
        <w:t>(PAAT)</w:t>
      </w:r>
      <w:r>
        <w:rPr>
          <w:spacing w:val="-1"/>
        </w:rPr>
        <w:t> </w:t>
      </w:r>
      <w:r>
        <w:rPr/>
        <w:t>Technical</w:t>
      </w:r>
      <w:r>
        <w:rPr>
          <w:spacing w:val="2"/>
        </w:rPr>
        <w:t> </w:t>
      </w:r>
      <w:r>
        <w:rPr/>
        <w:t>and</w:t>
      </w:r>
      <w:r>
        <w:rPr>
          <w:spacing w:val="1"/>
        </w:rPr>
        <w:t> </w:t>
      </w:r>
      <w:r>
        <w:rPr/>
        <w:t>Scientific</w:t>
      </w:r>
      <w:r>
        <w:rPr>
          <w:spacing w:val="1"/>
        </w:rPr>
        <w:t> </w:t>
      </w:r>
      <w:r>
        <w:rPr/>
        <w:t>Series,</w:t>
      </w:r>
      <w:r>
        <w:rPr>
          <w:spacing w:val="3"/>
        </w:rPr>
        <w:t> </w:t>
      </w:r>
      <w:r>
        <w:rPr/>
        <w:t>4:</w:t>
      </w:r>
      <w:r>
        <w:rPr>
          <w:spacing w:val="8"/>
        </w:rPr>
        <w:t> </w:t>
      </w:r>
      <w:r>
        <w:rPr/>
        <w:t>7</w:t>
      </w:r>
      <w:r>
        <w:rPr>
          <w:spacing w:val="3"/>
        </w:rPr>
        <w:t> </w:t>
      </w:r>
      <w:r>
        <w:rPr/>
        <w:t>- 8.</w:t>
      </w:r>
    </w:p>
    <w:p>
      <w:pPr>
        <w:pStyle w:val="BodyText"/>
        <w:spacing w:line="482" w:lineRule="auto" w:before="3"/>
        <w:ind w:left="1340" w:right="747" w:hanging="720"/>
        <w:jc w:val="both"/>
      </w:pPr>
      <w:r>
        <w:rPr/>
        <w:t>Katsuyama,</w:t>
      </w:r>
      <w:r>
        <w:rPr>
          <w:spacing w:val="1"/>
        </w:rPr>
        <w:t> </w:t>
      </w:r>
      <w:r>
        <w:rPr/>
        <w:t>I.,</w:t>
      </w:r>
      <w:r>
        <w:rPr>
          <w:spacing w:val="1"/>
        </w:rPr>
        <w:t> </w:t>
      </w:r>
      <w:r>
        <w:rPr/>
        <w:t>Fahmy,</w:t>
      </w:r>
      <w:r>
        <w:rPr>
          <w:spacing w:val="1"/>
        </w:rPr>
        <w:t> </w:t>
      </w:r>
      <w:r>
        <w:rPr/>
        <w:t>H.,</w:t>
      </w:r>
      <w:r>
        <w:rPr>
          <w:spacing w:val="1"/>
        </w:rPr>
        <w:t> </w:t>
      </w:r>
      <w:r>
        <w:rPr/>
        <w:t>Zjawiony,</w:t>
      </w:r>
      <w:r>
        <w:rPr>
          <w:spacing w:val="1"/>
        </w:rPr>
        <w:t> </w:t>
      </w:r>
      <w:r>
        <w:rPr/>
        <w:t>J.</w:t>
      </w:r>
      <w:r>
        <w:rPr>
          <w:spacing w:val="1"/>
        </w:rPr>
        <w:t> </w:t>
      </w:r>
      <w:r>
        <w:rPr/>
        <w:t>K.,</w:t>
      </w:r>
      <w:r>
        <w:rPr>
          <w:spacing w:val="1"/>
        </w:rPr>
        <w:t> </w:t>
      </w:r>
      <w:r>
        <w:rPr/>
        <w:t>Sherief,</w:t>
      </w:r>
      <w:r>
        <w:rPr>
          <w:spacing w:val="1"/>
        </w:rPr>
        <w:t> </w:t>
      </w:r>
      <w:r>
        <w:rPr/>
        <w:t>I.</w:t>
      </w:r>
      <w:r>
        <w:rPr>
          <w:spacing w:val="1"/>
        </w:rPr>
        <w:t> </w:t>
      </w:r>
      <w:r>
        <w:rPr/>
        <w:t>K.,</w:t>
      </w:r>
      <w:r>
        <w:rPr>
          <w:spacing w:val="1"/>
        </w:rPr>
        <w:t> </w:t>
      </w:r>
      <w:r>
        <w:rPr/>
        <w:t>Kilada,</w:t>
      </w:r>
      <w:r>
        <w:rPr>
          <w:spacing w:val="1"/>
        </w:rPr>
        <w:t> </w:t>
      </w:r>
      <w:r>
        <w:rPr/>
        <w:t>R.</w:t>
      </w:r>
      <w:r>
        <w:rPr>
          <w:spacing w:val="1"/>
        </w:rPr>
        <w:t> </w:t>
      </w:r>
      <w:r>
        <w:rPr/>
        <w:t>W.,</w:t>
      </w:r>
      <w:r>
        <w:rPr>
          <w:spacing w:val="1"/>
        </w:rPr>
        <w:t> </w:t>
      </w:r>
      <w:r>
        <w:rPr/>
        <w:t>Konoshima, T., Takasaki,</w:t>
      </w:r>
      <w:r>
        <w:rPr>
          <w:spacing w:val="1"/>
        </w:rPr>
        <w:t> </w:t>
      </w:r>
      <w:r>
        <w:rPr/>
        <w:t>M.</w:t>
      </w:r>
      <w:r>
        <w:rPr>
          <w:spacing w:val="1"/>
        </w:rPr>
        <w:t> </w:t>
      </w:r>
      <w:r>
        <w:rPr/>
        <w:t>and Tokuda, H.</w:t>
      </w:r>
      <w:r>
        <w:rPr>
          <w:spacing w:val="1"/>
        </w:rPr>
        <w:t> </w:t>
      </w:r>
      <w:r>
        <w:rPr/>
        <w:t>(2002).</w:t>
      </w:r>
      <w:r>
        <w:rPr>
          <w:spacing w:val="1"/>
        </w:rPr>
        <w:t> </w:t>
      </w:r>
      <w:r>
        <w:rPr/>
        <w:t>Semisynthesis</w:t>
      </w:r>
      <w:r>
        <w:rPr>
          <w:spacing w:val="63"/>
        </w:rPr>
        <w:t> </w:t>
      </w:r>
      <w:r>
        <w:rPr/>
        <w:t>of</w:t>
      </w:r>
      <w:r>
        <w:rPr>
          <w:spacing w:val="1"/>
        </w:rPr>
        <w:t> </w:t>
      </w:r>
      <w:r>
        <w:rPr/>
        <w:t>new</w:t>
      </w:r>
      <w:r>
        <w:rPr>
          <w:spacing w:val="1"/>
        </w:rPr>
        <w:t> </w:t>
      </w:r>
      <w:r>
        <w:rPr/>
        <w:t>sarcophine</w:t>
      </w:r>
      <w:r>
        <w:rPr>
          <w:spacing w:val="1"/>
        </w:rPr>
        <w:t> </w:t>
      </w:r>
      <w:r>
        <w:rPr/>
        <w:t>derivatives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chemopreventive</w:t>
      </w:r>
      <w:r>
        <w:rPr>
          <w:spacing w:val="1"/>
        </w:rPr>
        <w:t> </w:t>
      </w:r>
      <w:r>
        <w:rPr/>
        <w:t>activity.</w:t>
      </w:r>
      <w:r>
        <w:rPr>
          <w:spacing w:val="1"/>
        </w:rPr>
        <w:t> </w:t>
      </w:r>
      <w:r>
        <w:rPr>
          <w:rFonts w:ascii="Arial"/>
          <w:i/>
        </w:rPr>
        <w:t>Journal</w:t>
      </w:r>
      <w:r>
        <w:rPr>
          <w:rFonts w:ascii="Arial"/>
          <w:i/>
          <w:spacing w:val="1"/>
        </w:rPr>
        <w:t> </w:t>
      </w:r>
      <w:r>
        <w:rPr>
          <w:rFonts w:ascii="Arial"/>
          <w:i/>
        </w:rPr>
        <w:t>of</w:t>
      </w:r>
      <w:r>
        <w:rPr>
          <w:rFonts w:ascii="Arial"/>
          <w:i/>
          <w:spacing w:val="1"/>
        </w:rPr>
        <w:t> </w:t>
      </w:r>
      <w:r>
        <w:rPr>
          <w:rFonts w:ascii="Arial"/>
          <w:i/>
        </w:rPr>
        <w:t>Natural</w:t>
      </w:r>
      <w:r>
        <w:rPr>
          <w:rFonts w:ascii="Arial"/>
          <w:i/>
          <w:spacing w:val="-1"/>
        </w:rPr>
        <w:t> </w:t>
      </w:r>
      <w:r>
        <w:rPr>
          <w:rFonts w:ascii="Arial"/>
          <w:i/>
        </w:rPr>
        <w:t>Products,</w:t>
      </w:r>
      <w:r>
        <w:rPr>
          <w:rFonts w:ascii="Arial"/>
          <w:i/>
          <w:spacing w:val="1"/>
        </w:rPr>
        <w:t> </w:t>
      </w:r>
      <w:r>
        <w:rPr/>
        <w:t>65:</w:t>
      </w:r>
      <w:r>
        <w:rPr>
          <w:spacing w:val="3"/>
        </w:rPr>
        <w:t> </w:t>
      </w:r>
      <w:r>
        <w:rPr/>
        <w:t>1809</w:t>
      </w:r>
      <w:r>
        <w:rPr>
          <w:spacing w:val="5"/>
        </w:rPr>
        <w:t> </w:t>
      </w:r>
      <w:r>
        <w:rPr/>
        <w:t>- 1814.</w:t>
      </w:r>
    </w:p>
    <w:p>
      <w:pPr>
        <w:spacing w:line="482" w:lineRule="auto" w:before="6"/>
        <w:ind w:left="1340" w:right="746" w:hanging="720"/>
        <w:jc w:val="both"/>
        <w:rPr>
          <w:sz w:val="24"/>
        </w:rPr>
      </w:pPr>
      <w:r>
        <w:rPr>
          <w:sz w:val="24"/>
        </w:rPr>
        <w:t>Katunguka-Rwakishaya,</w:t>
      </w:r>
      <w:r>
        <w:rPr>
          <w:spacing w:val="1"/>
          <w:sz w:val="24"/>
        </w:rPr>
        <w:t> </w:t>
      </w:r>
      <w:r>
        <w:rPr>
          <w:sz w:val="24"/>
        </w:rPr>
        <w:t>E.,</w:t>
      </w:r>
      <w:r>
        <w:rPr>
          <w:spacing w:val="1"/>
          <w:sz w:val="24"/>
        </w:rPr>
        <w:t> </w:t>
      </w:r>
      <w:r>
        <w:rPr>
          <w:sz w:val="24"/>
        </w:rPr>
        <w:t>Murray,</w:t>
      </w:r>
      <w:r>
        <w:rPr>
          <w:spacing w:val="1"/>
          <w:sz w:val="24"/>
        </w:rPr>
        <w:t> </w:t>
      </w:r>
      <w:r>
        <w:rPr>
          <w:sz w:val="24"/>
        </w:rPr>
        <w:t>M.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Holmes,</w:t>
      </w:r>
      <w:r>
        <w:rPr>
          <w:spacing w:val="1"/>
          <w:sz w:val="24"/>
        </w:rPr>
        <w:t> </w:t>
      </w:r>
      <w:r>
        <w:rPr>
          <w:sz w:val="24"/>
        </w:rPr>
        <w:t>P.H.</w:t>
      </w:r>
      <w:r>
        <w:rPr>
          <w:spacing w:val="1"/>
          <w:sz w:val="24"/>
        </w:rPr>
        <w:t> </w:t>
      </w:r>
      <w:r>
        <w:rPr>
          <w:sz w:val="24"/>
        </w:rPr>
        <w:t>(1991).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pathophysiology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rFonts w:ascii="Arial"/>
          <w:i/>
          <w:sz w:val="24"/>
        </w:rPr>
        <w:t>Trypanosoma</w:t>
      </w:r>
      <w:r>
        <w:rPr>
          <w:rFonts w:ascii="Arial"/>
          <w:i/>
          <w:spacing w:val="1"/>
          <w:sz w:val="24"/>
        </w:rPr>
        <w:t> </w:t>
      </w:r>
      <w:r>
        <w:rPr>
          <w:rFonts w:ascii="Arial"/>
          <w:i/>
          <w:sz w:val="24"/>
        </w:rPr>
        <w:t>congolense</w:t>
      </w:r>
      <w:r>
        <w:rPr>
          <w:rFonts w:ascii="Arial"/>
          <w:i/>
          <w:spacing w:val="1"/>
          <w:sz w:val="24"/>
        </w:rPr>
        <w:t> </w:t>
      </w:r>
      <w:r>
        <w:rPr>
          <w:sz w:val="24"/>
        </w:rPr>
        <w:t>infection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sheep.</w:t>
      </w:r>
      <w:r>
        <w:rPr>
          <w:spacing w:val="1"/>
          <w:sz w:val="24"/>
        </w:rPr>
        <w:t> </w:t>
      </w:r>
      <w:r>
        <w:rPr>
          <w:rFonts w:ascii="Arial"/>
          <w:i/>
          <w:sz w:val="24"/>
        </w:rPr>
        <w:t>Transactions of the Royal Society for Tropical Medicine and Hygiene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85(6):</w:t>
      </w:r>
      <w:r>
        <w:rPr>
          <w:spacing w:val="2"/>
          <w:sz w:val="24"/>
        </w:rPr>
        <w:t> </w:t>
      </w:r>
      <w:r>
        <w:rPr>
          <w:sz w:val="24"/>
        </w:rPr>
        <w:t>84.</w:t>
      </w:r>
    </w:p>
    <w:p>
      <w:pPr>
        <w:pStyle w:val="BodyText"/>
        <w:spacing w:before="7"/>
        <w:ind w:left="620"/>
      </w:pPr>
      <w:r>
        <w:rPr/>
        <w:t>Kennedy,</w:t>
      </w:r>
      <w:r>
        <w:rPr>
          <w:spacing w:val="18"/>
        </w:rPr>
        <w:t> </w:t>
      </w:r>
      <w:r>
        <w:rPr/>
        <w:t>P.</w:t>
      </w:r>
      <w:r>
        <w:rPr>
          <w:spacing w:val="19"/>
        </w:rPr>
        <w:t> </w:t>
      </w:r>
      <w:r>
        <w:rPr/>
        <w:t>G.</w:t>
      </w:r>
      <w:r>
        <w:rPr>
          <w:spacing w:val="20"/>
        </w:rPr>
        <w:t> </w:t>
      </w:r>
      <w:r>
        <w:rPr/>
        <w:t>(2006a).</w:t>
      </w:r>
      <w:r>
        <w:rPr>
          <w:spacing w:val="18"/>
        </w:rPr>
        <w:t> </w:t>
      </w:r>
      <w:r>
        <w:rPr/>
        <w:t>Human</w:t>
      </w:r>
      <w:r>
        <w:rPr>
          <w:spacing w:val="20"/>
        </w:rPr>
        <w:t> </w:t>
      </w:r>
      <w:r>
        <w:rPr/>
        <w:t>African</w:t>
      </w:r>
      <w:r>
        <w:rPr>
          <w:spacing w:val="20"/>
        </w:rPr>
        <w:t> </w:t>
      </w:r>
      <w:r>
        <w:rPr/>
        <w:t>trypanosomiasis:</w:t>
      </w:r>
      <w:r>
        <w:rPr>
          <w:spacing w:val="18"/>
        </w:rPr>
        <w:t> </w:t>
      </w:r>
      <w:r>
        <w:rPr/>
        <w:t>neurological</w:t>
      </w:r>
      <w:r>
        <w:rPr>
          <w:spacing w:val="19"/>
        </w:rPr>
        <w:t> </w:t>
      </w:r>
      <w:r>
        <w:rPr/>
        <w:t>aspects.</w:t>
      </w:r>
    </w:p>
    <w:p>
      <w:pPr>
        <w:pStyle w:val="BodyText"/>
        <w:spacing w:before="3"/>
      </w:pPr>
    </w:p>
    <w:p>
      <w:pPr>
        <w:spacing w:before="0"/>
        <w:ind w:left="1340" w:right="0" w:firstLine="0"/>
        <w:jc w:val="left"/>
        <w:rPr>
          <w:sz w:val="24"/>
        </w:rPr>
      </w:pPr>
      <w:r>
        <w:rPr>
          <w:rFonts w:ascii="Arial" w:hAnsi="Arial"/>
          <w:i/>
          <w:sz w:val="24"/>
        </w:rPr>
        <w:t>Journal</w:t>
      </w:r>
      <w:r>
        <w:rPr>
          <w:rFonts w:ascii="Arial" w:hAnsi="Arial"/>
          <w:i/>
          <w:spacing w:val="5"/>
          <w:sz w:val="24"/>
        </w:rPr>
        <w:t> </w:t>
      </w:r>
      <w:r>
        <w:rPr>
          <w:rFonts w:ascii="Arial" w:hAnsi="Arial"/>
          <w:i/>
          <w:sz w:val="24"/>
        </w:rPr>
        <w:t>of</w:t>
      </w:r>
      <w:r>
        <w:rPr>
          <w:rFonts w:ascii="Arial" w:hAnsi="Arial"/>
          <w:i/>
          <w:spacing w:val="8"/>
          <w:sz w:val="24"/>
        </w:rPr>
        <w:t> </w:t>
      </w:r>
      <w:r>
        <w:rPr>
          <w:rFonts w:ascii="Arial" w:hAnsi="Arial"/>
          <w:i/>
          <w:sz w:val="24"/>
        </w:rPr>
        <w:t>Neurology,</w:t>
      </w:r>
      <w:r>
        <w:rPr>
          <w:rFonts w:ascii="Arial" w:hAnsi="Arial"/>
          <w:i/>
          <w:spacing w:val="6"/>
          <w:sz w:val="24"/>
        </w:rPr>
        <w:t> </w:t>
      </w:r>
      <w:r>
        <w:rPr>
          <w:sz w:val="24"/>
        </w:rPr>
        <w:t>253(4):</w:t>
      </w:r>
      <w:r>
        <w:rPr>
          <w:spacing w:val="9"/>
          <w:sz w:val="24"/>
        </w:rPr>
        <w:t> </w:t>
      </w:r>
      <w:r>
        <w:rPr>
          <w:sz w:val="24"/>
        </w:rPr>
        <w:t>411</w:t>
      </w:r>
      <w:r>
        <w:rPr>
          <w:spacing w:val="11"/>
          <w:sz w:val="24"/>
        </w:rPr>
        <w:t> </w:t>
      </w:r>
      <w:r>
        <w:rPr>
          <w:sz w:val="24"/>
        </w:rPr>
        <w:t>–</w:t>
      </w:r>
      <w:r>
        <w:rPr>
          <w:spacing w:val="9"/>
          <w:sz w:val="24"/>
        </w:rPr>
        <w:t> </w:t>
      </w:r>
      <w:r>
        <w:rPr>
          <w:sz w:val="24"/>
        </w:rPr>
        <w:t>416.</w:t>
      </w:r>
    </w:p>
    <w:p>
      <w:pPr>
        <w:pStyle w:val="BodyText"/>
        <w:spacing w:before="10"/>
      </w:pPr>
    </w:p>
    <w:p>
      <w:pPr>
        <w:spacing w:line="482" w:lineRule="auto" w:before="0"/>
        <w:ind w:left="1340" w:right="749" w:hanging="720"/>
        <w:jc w:val="both"/>
        <w:rPr>
          <w:sz w:val="24"/>
        </w:rPr>
      </w:pPr>
      <w:r>
        <w:rPr>
          <w:sz w:val="24"/>
        </w:rPr>
        <w:t>Kennedy, P. G. (2006b). Diagnosis and neuropathogenesis issues in human</w:t>
      </w:r>
      <w:r>
        <w:rPr>
          <w:spacing w:val="1"/>
          <w:sz w:val="24"/>
        </w:rPr>
        <w:t> </w:t>
      </w:r>
      <w:r>
        <w:rPr>
          <w:sz w:val="24"/>
        </w:rPr>
        <w:t>African</w:t>
      </w:r>
      <w:r>
        <w:rPr>
          <w:spacing w:val="9"/>
          <w:sz w:val="24"/>
        </w:rPr>
        <w:t> </w:t>
      </w:r>
      <w:r>
        <w:rPr>
          <w:sz w:val="24"/>
        </w:rPr>
        <w:t>trypanosomiasis.</w:t>
      </w:r>
      <w:r>
        <w:rPr>
          <w:spacing w:val="9"/>
          <w:sz w:val="24"/>
        </w:rPr>
        <w:t> </w:t>
      </w:r>
      <w:r>
        <w:rPr>
          <w:rFonts w:ascii="Arial"/>
          <w:i/>
          <w:sz w:val="24"/>
        </w:rPr>
        <w:t>International</w:t>
      </w:r>
      <w:r>
        <w:rPr>
          <w:rFonts w:ascii="Arial"/>
          <w:i/>
          <w:spacing w:val="5"/>
          <w:sz w:val="24"/>
        </w:rPr>
        <w:t> </w:t>
      </w:r>
      <w:r>
        <w:rPr>
          <w:rFonts w:ascii="Arial"/>
          <w:i/>
          <w:sz w:val="24"/>
        </w:rPr>
        <w:t>Journal</w:t>
      </w:r>
      <w:r>
        <w:rPr>
          <w:rFonts w:ascii="Arial"/>
          <w:i/>
          <w:spacing w:val="3"/>
          <w:sz w:val="24"/>
        </w:rPr>
        <w:t> </w:t>
      </w:r>
      <w:r>
        <w:rPr>
          <w:rFonts w:ascii="Arial"/>
          <w:i/>
          <w:sz w:val="24"/>
        </w:rPr>
        <w:t>for</w:t>
      </w:r>
      <w:r>
        <w:rPr>
          <w:rFonts w:ascii="Arial"/>
          <w:i/>
          <w:spacing w:val="4"/>
          <w:sz w:val="24"/>
        </w:rPr>
        <w:t> </w:t>
      </w:r>
      <w:r>
        <w:rPr>
          <w:rFonts w:ascii="Arial"/>
          <w:i/>
          <w:sz w:val="24"/>
        </w:rPr>
        <w:t>Parasitology</w:t>
      </w:r>
      <w:r>
        <w:rPr>
          <w:sz w:val="24"/>
        </w:rPr>
        <w:t>,</w:t>
      </w:r>
      <w:r>
        <w:rPr>
          <w:spacing w:val="6"/>
          <w:sz w:val="24"/>
        </w:rPr>
        <w:t> </w:t>
      </w:r>
      <w:r>
        <w:rPr>
          <w:sz w:val="24"/>
        </w:rPr>
        <w:t>36(5):</w:t>
      </w:r>
      <w:r>
        <w:rPr>
          <w:spacing w:val="9"/>
          <w:sz w:val="24"/>
        </w:rPr>
        <w:t> </w:t>
      </w:r>
      <w:r>
        <w:rPr>
          <w:sz w:val="24"/>
        </w:rPr>
        <w:t>505</w:t>
      </w:r>
    </w:p>
    <w:p>
      <w:pPr>
        <w:pStyle w:val="BodyText"/>
        <w:spacing w:before="4"/>
        <w:ind w:left="1340"/>
      </w:pPr>
      <w:r>
        <w:rPr>
          <w:w w:val="115"/>
        </w:rPr>
        <w:t>–</w:t>
      </w:r>
      <w:r>
        <w:rPr>
          <w:spacing w:val="-15"/>
          <w:w w:val="115"/>
        </w:rPr>
        <w:t> </w:t>
      </w:r>
      <w:r>
        <w:rPr>
          <w:w w:val="115"/>
        </w:rPr>
        <w:t>512.</w:t>
      </w:r>
    </w:p>
    <w:p>
      <w:pPr>
        <w:pStyle w:val="BodyText"/>
        <w:spacing w:before="8"/>
      </w:pPr>
    </w:p>
    <w:p>
      <w:pPr>
        <w:spacing w:line="482" w:lineRule="auto" w:before="0"/>
        <w:ind w:left="1340" w:right="749" w:hanging="720"/>
        <w:jc w:val="both"/>
        <w:rPr>
          <w:sz w:val="24"/>
        </w:rPr>
      </w:pPr>
      <w:r>
        <w:rPr>
          <w:sz w:val="24"/>
        </w:rPr>
        <w:t>Kibona, S. N., Matemba, L., Kaboya, J. S. and Lubega, G. W. (2006). Drug-</w:t>
      </w:r>
      <w:r>
        <w:rPr>
          <w:spacing w:val="1"/>
          <w:sz w:val="24"/>
        </w:rPr>
        <w:t> </w:t>
      </w:r>
      <w:r>
        <w:rPr>
          <w:sz w:val="24"/>
        </w:rPr>
        <w:t>resistance of </w:t>
      </w:r>
      <w:r>
        <w:rPr>
          <w:rFonts w:ascii="Arial" w:hAnsi="Arial"/>
          <w:i/>
          <w:sz w:val="24"/>
        </w:rPr>
        <w:t>Trypanosoma brucei rhodesiense </w:t>
      </w:r>
      <w:r>
        <w:rPr>
          <w:sz w:val="24"/>
        </w:rPr>
        <w:t>isolates from Tanzania.</w:t>
      </w:r>
      <w:r>
        <w:rPr>
          <w:spacing w:val="1"/>
          <w:sz w:val="24"/>
        </w:rPr>
        <w:t> </w:t>
      </w:r>
      <w:r>
        <w:rPr>
          <w:rFonts w:ascii="Arial" w:hAnsi="Arial"/>
          <w:i/>
          <w:sz w:val="24"/>
        </w:rPr>
        <w:t>Tropical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Medicine and</w:t>
      </w:r>
      <w:r>
        <w:rPr>
          <w:rFonts w:ascii="Arial" w:hAnsi="Arial"/>
          <w:i/>
          <w:spacing w:val="-1"/>
          <w:sz w:val="24"/>
        </w:rPr>
        <w:t> </w:t>
      </w:r>
      <w:r>
        <w:rPr>
          <w:rFonts w:ascii="Arial" w:hAnsi="Arial"/>
          <w:i/>
          <w:sz w:val="24"/>
        </w:rPr>
        <w:t>International</w:t>
      </w:r>
      <w:r>
        <w:rPr>
          <w:rFonts w:ascii="Arial" w:hAnsi="Arial"/>
          <w:i/>
          <w:spacing w:val="2"/>
          <w:sz w:val="24"/>
        </w:rPr>
        <w:t> </w:t>
      </w:r>
      <w:r>
        <w:rPr>
          <w:rFonts w:ascii="Arial" w:hAnsi="Arial"/>
          <w:i/>
          <w:sz w:val="24"/>
        </w:rPr>
        <w:t>Health,</w:t>
      </w:r>
      <w:r>
        <w:rPr>
          <w:rFonts w:ascii="Arial" w:hAnsi="Arial"/>
          <w:i/>
          <w:spacing w:val="3"/>
          <w:sz w:val="24"/>
        </w:rPr>
        <w:t> </w:t>
      </w:r>
      <w:r>
        <w:rPr>
          <w:sz w:val="24"/>
        </w:rPr>
        <w:t>11(2):</w:t>
      </w:r>
      <w:r>
        <w:rPr>
          <w:spacing w:val="5"/>
          <w:sz w:val="24"/>
        </w:rPr>
        <w:t> </w:t>
      </w:r>
      <w:r>
        <w:rPr>
          <w:sz w:val="24"/>
        </w:rPr>
        <w:t>144</w:t>
      </w:r>
      <w:r>
        <w:rPr>
          <w:spacing w:val="6"/>
          <w:sz w:val="24"/>
        </w:rPr>
        <w:t> </w:t>
      </w:r>
      <w:r>
        <w:rPr>
          <w:sz w:val="24"/>
        </w:rPr>
        <w:t>–155.</w:t>
      </w:r>
    </w:p>
    <w:p>
      <w:pPr>
        <w:spacing w:line="480" w:lineRule="auto" w:before="2"/>
        <w:ind w:left="1340" w:right="748" w:hanging="720"/>
        <w:jc w:val="both"/>
        <w:rPr>
          <w:rFonts w:ascii="Arial"/>
          <w:i/>
          <w:sz w:val="24"/>
        </w:rPr>
      </w:pPr>
      <w:r>
        <w:rPr>
          <w:sz w:val="24"/>
        </w:rPr>
        <w:t>Kirchhoff,</w:t>
      </w:r>
      <w:r>
        <w:rPr>
          <w:spacing w:val="1"/>
          <w:sz w:val="24"/>
        </w:rPr>
        <w:t> </w:t>
      </w:r>
      <w:r>
        <w:rPr>
          <w:sz w:val="24"/>
        </w:rPr>
        <w:t>L.V.</w:t>
      </w:r>
      <w:r>
        <w:rPr>
          <w:spacing w:val="1"/>
          <w:sz w:val="24"/>
        </w:rPr>
        <w:t> </w:t>
      </w:r>
      <w:r>
        <w:rPr>
          <w:sz w:val="24"/>
        </w:rPr>
        <w:t>(1998).</w:t>
      </w:r>
      <w:r>
        <w:rPr>
          <w:spacing w:val="1"/>
          <w:sz w:val="24"/>
        </w:rPr>
        <w:t> </w:t>
      </w:r>
      <w:r>
        <w:rPr>
          <w:sz w:val="24"/>
        </w:rPr>
        <w:t>Use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PCR</w:t>
      </w:r>
      <w:r>
        <w:rPr>
          <w:spacing w:val="1"/>
          <w:sz w:val="24"/>
        </w:rPr>
        <w:t> </w:t>
      </w:r>
      <w:r>
        <w:rPr>
          <w:sz w:val="24"/>
        </w:rPr>
        <w:t>assay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diagnosing</w:t>
      </w:r>
      <w:r>
        <w:rPr>
          <w:spacing w:val="1"/>
          <w:sz w:val="24"/>
        </w:rPr>
        <w:t> </w:t>
      </w:r>
      <w:r>
        <w:rPr>
          <w:sz w:val="24"/>
        </w:rPr>
        <w:t>African</w:t>
      </w:r>
      <w:r>
        <w:rPr>
          <w:spacing w:val="1"/>
          <w:sz w:val="24"/>
        </w:rPr>
        <w:t> </w:t>
      </w:r>
      <w:r>
        <w:rPr>
          <w:sz w:val="24"/>
        </w:rPr>
        <w:t>trypanosomiasis of the CNS: a case report.</w:t>
      </w:r>
      <w:r>
        <w:rPr>
          <w:spacing w:val="1"/>
          <w:sz w:val="24"/>
        </w:rPr>
        <w:t> </w:t>
      </w:r>
      <w:r>
        <w:rPr>
          <w:rFonts w:ascii="Arial"/>
          <w:i/>
          <w:sz w:val="24"/>
        </w:rPr>
        <w:t>Central African Journal of</w:t>
      </w:r>
      <w:r>
        <w:rPr>
          <w:rFonts w:ascii="Arial"/>
          <w:i/>
          <w:spacing w:val="1"/>
          <w:sz w:val="24"/>
        </w:rPr>
        <w:t> </w:t>
      </w:r>
      <w:r>
        <w:rPr>
          <w:rFonts w:ascii="Arial"/>
          <w:i/>
          <w:sz w:val="24"/>
        </w:rPr>
        <w:t>Medicine,</w:t>
      </w:r>
      <w:r>
        <w:rPr>
          <w:rFonts w:ascii="Arial"/>
          <w:i/>
          <w:spacing w:val="-3"/>
          <w:sz w:val="24"/>
        </w:rPr>
        <w:t> </w:t>
      </w:r>
      <w:r>
        <w:rPr>
          <w:rFonts w:ascii="Arial"/>
          <w:i/>
          <w:sz w:val="24"/>
        </w:rPr>
        <w:t>44(5):</w:t>
      </w:r>
      <w:r>
        <w:rPr>
          <w:rFonts w:ascii="Arial"/>
          <w:i/>
          <w:spacing w:val="-2"/>
          <w:sz w:val="24"/>
        </w:rPr>
        <w:t> </w:t>
      </w:r>
      <w:r>
        <w:rPr>
          <w:rFonts w:ascii="Arial"/>
          <w:i/>
          <w:sz w:val="24"/>
        </w:rPr>
        <w:t>134</w:t>
      </w:r>
      <w:r>
        <w:rPr>
          <w:rFonts w:ascii="Arial"/>
          <w:i/>
          <w:spacing w:val="1"/>
          <w:sz w:val="24"/>
        </w:rPr>
        <w:t> </w:t>
      </w:r>
      <w:r>
        <w:rPr>
          <w:rFonts w:ascii="Arial"/>
          <w:i/>
          <w:sz w:val="24"/>
        </w:rPr>
        <w:t>-</w:t>
      </w:r>
      <w:r>
        <w:rPr>
          <w:rFonts w:ascii="Arial"/>
          <w:i/>
          <w:spacing w:val="-1"/>
          <w:sz w:val="24"/>
        </w:rPr>
        <w:t> </w:t>
      </w:r>
      <w:r>
        <w:rPr>
          <w:rFonts w:ascii="Arial"/>
          <w:i/>
          <w:sz w:val="24"/>
        </w:rPr>
        <w:t>136.</w:t>
      </w:r>
    </w:p>
    <w:p>
      <w:pPr>
        <w:spacing w:after="0" w:line="480" w:lineRule="auto"/>
        <w:jc w:val="both"/>
        <w:rPr>
          <w:rFonts w:ascii="Arial"/>
          <w:sz w:val="24"/>
        </w:rPr>
        <w:sectPr>
          <w:pgSz w:w="11910" w:h="16840"/>
          <w:pgMar w:header="724" w:footer="0" w:top="1300" w:bottom="280" w:left="1540" w:right="400"/>
        </w:sectPr>
      </w:pPr>
    </w:p>
    <w:p>
      <w:pPr>
        <w:pStyle w:val="BodyText"/>
        <w:spacing w:line="480" w:lineRule="auto" w:before="124"/>
        <w:ind w:left="1340" w:right="747" w:hanging="720"/>
        <w:jc w:val="both"/>
      </w:pPr>
      <w:r>
        <w:rPr/>
        <w:t>Knoppe, T. N., Bauer, B., McDermott, J. J., Peregrine, A. S., Mehlitz, D. and</w:t>
      </w:r>
      <w:r>
        <w:rPr>
          <w:spacing w:val="1"/>
        </w:rPr>
        <w:t> </w:t>
      </w:r>
      <w:r>
        <w:rPr/>
        <w:t>Clausen,</w:t>
      </w:r>
      <w:r>
        <w:rPr>
          <w:spacing w:val="1"/>
        </w:rPr>
        <w:t> </w:t>
      </w:r>
      <w:r>
        <w:rPr/>
        <w:t>P.</w:t>
      </w:r>
      <w:r>
        <w:rPr>
          <w:spacing w:val="1"/>
        </w:rPr>
        <w:t> </w:t>
      </w:r>
      <w:r>
        <w:rPr/>
        <w:t>H.</w:t>
      </w:r>
      <w:r>
        <w:rPr>
          <w:spacing w:val="1"/>
        </w:rPr>
        <w:t> </w:t>
      </w:r>
      <w:r>
        <w:rPr/>
        <w:t>(2006).</w:t>
      </w:r>
      <w:r>
        <w:rPr>
          <w:spacing w:val="1"/>
        </w:rPr>
        <w:t> </w:t>
      </w:r>
      <w:r>
        <w:rPr/>
        <w:t>Isometamidium</w:t>
      </w:r>
      <w:r>
        <w:rPr>
          <w:spacing w:val="1"/>
        </w:rPr>
        <w:t> </w:t>
      </w:r>
      <w:r>
        <w:rPr/>
        <w:t>sensitivity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>
          <w:rFonts w:ascii="Arial" w:hAnsi="Arial"/>
          <w:i/>
        </w:rPr>
        <w:t>Trypanosoma</w:t>
      </w:r>
      <w:r>
        <w:rPr>
          <w:rFonts w:ascii="Arial" w:hAnsi="Arial"/>
          <w:i/>
          <w:spacing w:val="-64"/>
        </w:rPr>
        <w:t> </w:t>
      </w:r>
      <w:r>
        <w:rPr>
          <w:rFonts w:ascii="Arial" w:hAnsi="Arial"/>
          <w:i/>
        </w:rPr>
        <w:t>congolense </w:t>
      </w:r>
      <w:r>
        <w:rPr/>
        <w:t>stocks from cattle in West Africa tested in mice and the drug</w:t>
      </w:r>
      <w:r>
        <w:rPr>
          <w:spacing w:val="1"/>
        </w:rPr>
        <w:t> </w:t>
      </w:r>
      <w:r>
        <w:rPr/>
        <w:t>incubation</w:t>
      </w:r>
      <w:r>
        <w:rPr>
          <w:spacing w:val="3"/>
        </w:rPr>
        <w:t> </w:t>
      </w:r>
      <w:r>
        <w:rPr/>
        <w:t>infectivity test.</w:t>
      </w:r>
      <w:r>
        <w:rPr>
          <w:spacing w:val="6"/>
        </w:rPr>
        <w:t> </w:t>
      </w:r>
      <w:r>
        <w:rPr>
          <w:rFonts w:ascii="Arial" w:hAnsi="Arial"/>
          <w:i/>
        </w:rPr>
        <w:t>Acta Tropica</w:t>
      </w:r>
      <w:r>
        <w:rPr/>
        <w:t>,</w:t>
      </w:r>
      <w:r>
        <w:rPr>
          <w:spacing w:val="1"/>
        </w:rPr>
        <w:t> </w:t>
      </w:r>
      <w:r>
        <w:rPr/>
        <w:t>97</w:t>
      </w:r>
      <w:r>
        <w:rPr>
          <w:spacing w:val="1"/>
        </w:rPr>
        <w:t> </w:t>
      </w:r>
      <w:r>
        <w:rPr/>
        <w:t>(1);</w:t>
      </w:r>
      <w:r>
        <w:rPr>
          <w:spacing w:val="4"/>
        </w:rPr>
        <w:t> </w:t>
      </w:r>
      <w:r>
        <w:rPr/>
        <w:t>108</w:t>
      </w:r>
      <w:r>
        <w:rPr>
          <w:spacing w:val="5"/>
        </w:rPr>
        <w:t> </w:t>
      </w:r>
      <w:r>
        <w:rPr>
          <w:w w:val="160"/>
        </w:rPr>
        <w:t>–</w:t>
      </w:r>
      <w:r>
        <w:rPr>
          <w:spacing w:val="-37"/>
          <w:w w:val="160"/>
        </w:rPr>
        <w:t> </w:t>
      </w:r>
      <w:r>
        <w:rPr/>
        <w:t>116.</w:t>
      </w:r>
    </w:p>
    <w:p>
      <w:pPr>
        <w:pStyle w:val="BodyText"/>
        <w:spacing w:line="484" w:lineRule="auto" w:before="10"/>
        <w:ind w:left="1340" w:right="747" w:hanging="720"/>
        <w:jc w:val="both"/>
      </w:pPr>
      <w:r>
        <w:rPr/>
        <w:t>Kogan,</w:t>
      </w:r>
      <w:r>
        <w:rPr>
          <w:spacing w:val="1"/>
        </w:rPr>
        <w:t> </w:t>
      </w:r>
      <w:r>
        <w:rPr/>
        <w:t>S.C.,</w:t>
      </w:r>
      <w:r>
        <w:rPr>
          <w:spacing w:val="1"/>
        </w:rPr>
        <w:t> </w:t>
      </w:r>
      <w:r>
        <w:rPr/>
        <w:t>Doherty,</w:t>
      </w:r>
      <w:r>
        <w:rPr>
          <w:spacing w:val="1"/>
        </w:rPr>
        <w:t> </w:t>
      </w:r>
      <w:r>
        <w:rPr/>
        <w:t>M.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Gitschier,</w:t>
      </w:r>
      <w:r>
        <w:rPr>
          <w:spacing w:val="1"/>
        </w:rPr>
        <w:t> </w:t>
      </w:r>
      <w:r>
        <w:rPr/>
        <w:t>J.</w:t>
      </w:r>
      <w:r>
        <w:rPr>
          <w:spacing w:val="1"/>
        </w:rPr>
        <w:t> </w:t>
      </w:r>
      <w:r>
        <w:rPr/>
        <w:t>(1987).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improved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for</w:t>
      </w:r>
      <w:r>
        <w:rPr>
          <w:spacing w:val="-61"/>
        </w:rPr>
        <w:t> </w:t>
      </w:r>
      <w:r>
        <w:rPr/>
        <w:t>prenatal</w:t>
      </w:r>
      <w:r>
        <w:rPr>
          <w:spacing w:val="1"/>
        </w:rPr>
        <w:t> </w:t>
      </w:r>
      <w:r>
        <w:rPr/>
        <w:t>diagnosis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genetic</w:t>
      </w:r>
      <w:r>
        <w:rPr>
          <w:spacing w:val="1"/>
        </w:rPr>
        <w:t> </w:t>
      </w:r>
      <w:r>
        <w:rPr/>
        <w:t>diseases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analysis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amplified</w:t>
      </w:r>
      <w:r>
        <w:rPr>
          <w:spacing w:val="1"/>
        </w:rPr>
        <w:t> </w:t>
      </w:r>
      <w:r>
        <w:rPr/>
        <w:t>DNA</w:t>
      </w:r>
      <w:r>
        <w:rPr>
          <w:spacing w:val="1"/>
        </w:rPr>
        <w:t> </w:t>
      </w:r>
      <w:r>
        <w:rPr/>
        <w:t>sequences.</w:t>
      </w:r>
      <w:r>
        <w:rPr>
          <w:spacing w:val="2"/>
        </w:rPr>
        <w:t> </w:t>
      </w:r>
      <w:r>
        <w:rPr>
          <w:rFonts w:ascii="Arial"/>
          <w:i/>
        </w:rPr>
        <w:t>New England</w:t>
      </w:r>
      <w:r>
        <w:rPr>
          <w:rFonts w:ascii="Arial"/>
          <w:i/>
          <w:spacing w:val="-1"/>
        </w:rPr>
        <w:t> </w:t>
      </w:r>
      <w:r>
        <w:rPr>
          <w:rFonts w:ascii="Arial"/>
          <w:i/>
        </w:rPr>
        <w:t>Journal</w:t>
      </w:r>
      <w:r>
        <w:rPr>
          <w:rFonts w:ascii="Arial"/>
          <w:i/>
          <w:spacing w:val="-4"/>
        </w:rPr>
        <w:t> </w:t>
      </w:r>
      <w:r>
        <w:rPr>
          <w:rFonts w:ascii="Arial"/>
          <w:i/>
        </w:rPr>
        <w:t>of Medicine,</w:t>
      </w:r>
      <w:r>
        <w:rPr>
          <w:rFonts w:ascii="Arial"/>
          <w:i/>
          <w:spacing w:val="3"/>
        </w:rPr>
        <w:t> </w:t>
      </w:r>
      <w:r>
        <w:rPr/>
        <w:t>317:</w:t>
      </w:r>
      <w:r>
        <w:rPr>
          <w:spacing w:val="2"/>
        </w:rPr>
        <w:t> </w:t>
      </w:r>
      <w:r>
        <w:rPr/>
        <w:t>985</w:t>
      </w:r>
      <w:r>
        <w:rPr>
          <w:spacing w:val="4"/>
        </w:rPr>
        <w:t> </w:t>
      </w:r>
      <w:r>
        <w:rPr/>
        <w:t>-</w:t>
      </w:r>
      <w:r>
        <w:rPr>
          <w:spacing w:val="-1"/>
        </w:rPr>
        <w:t> </w:t>
      </w:r>
      <w:r>
        <w:rPr/>
        <w:t>990.</w:t>
      </w:r>
    </w:p>
    <w:p>
      <w:pPr>
        <w:spacing w:line="480" w:lineRule="auto" w:before="0"/>
        <w:ind w:left="1340" w:right="748" w:hanging="720"/>
        <w:jc w:val="both"/>
        <w:rPr>
          <w:sz w:val="24"/>
        </w:rPr>
      </w:pPr>
      <w:r>
        <w:rPr>
          <w:sz w:val="24"/>
        </w:rPr>
        <w:t>Konigk, E., Mirtsch, S., Putfarken, B. and Abdel-Rasoul, S. (1981). </w:t>
      </w:r>
      <w:r>
        <w:rPr>
          <w:rFonts w:ascii="Arial" w:hAnsi="Arial"/>
          <w:i/>
          <w:sz w:val="24"/>
        </w:rPr>
        <w:t>Plasmodium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w w:val="105"/>
          <w:sz w:val="24"/>
        </w:rPr>
        <w:t>chabaudi</w:t>
      </w:r>
      <w:r>
        <w:rPr>
          <w:rFonts w:ascii="Arial" w:hAnsi="Arial"/>
          <w:i/>
          <w:spacing w:val="1"/>
          <w:w w:val="105"/>
          <w:sz w:val="24"/>
        </w:rPr>
        <w:t> </w:t>
      </w:r>
      <w:r>
        <w:rPr>
          <w:w w:val="105"/>
          <w:sz w:val="24"/>
        </w:rPr>
        <w:t>infection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of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mice: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Effects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of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Chloroquine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and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Mefloquine</w:t>
      </w:r>
      <w:r>
        <w:rPr>
          <w:spacing w:val="-64"/>
          <w:w w:val="105"/>
          <w:sz w:val="24"/>
        </w:rPr>
        <w:t> </w:t>
      </w:r>
      <w:r>
        <w:rPr>
          <w:w w:val="105"/>
          <w:sz w:val="24"/>
        </w:rPr>
        <w:t>Inhibition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of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ornithine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decarboxylase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activity.</w:t>
      </w:r>
      <w:r>
        <w:rPr>
          <w:spacing w:val="1"/>
          <w:w w:val="105"/>
          <w:sz w:val="24"/>
        </w:rPr>
        <w:t> </w:t>
      </w:r>
      <w:r>
        <w:rPr>
          <w:rFonts w:ascii="Arial" w:hAnsi="Arial"/>
          <w:i/>
          <w:w w:val="105"/>
          <w:sz w:val="24"/>
        </w:rPr>
        <w:t>Tropenmedizin</w:t>
      </w:r>
      <w:r>
        <w:rPr>
          <w:rFonts w:ascii="Arial" w:hAnsi="Arial"/>
          <w:i/>
          <w:spacing w:val="1"/>
          <w:w w:val="105"/>
          <w:sz w:val="24"/>
        </w:rPr>
        <w:t> </w:t>
      </w:r>
      <w:r>
        <w:rPr>
          <w:rFonts w:ascii="Arial" w:hAnsi="Arial"/>
          <w:i/>
          <w:w w:val="105"/>
          <w:sz w:val="24"/>
        </w:rPr>
        <w:t>und</w:t>
      </w:r>
      <w:r>
        <w:rPr>
          <w:rFonts w:ascii="Arial" w:hAnsi="Arial"/>
          <w:i/>
          <w:spacing w:val="1"/>
          <w:w w:val="105"/>
          <w:sz w:val="24"/>
        </w:rPr>
        <w:t> </w:t>
      </w:r>
      <w:r>
        <w:rPr>
          <w:rFonts w:ascii="Arial" w:hAnsi="Arial"/>
          <w:i/>
          <w:w w:val="105"/>
          <w:sz w:val="24"/>
        </w:rPr>
        <w:t>Parasitologie</w:t>
      </w:r>
      <w:r>
        <w:rPr>
          <w:w w:val="105"/>
          <w:sz w:val="24"/>
        </w:rPr>
        <w:t>,</w:t>
      </w:r>
      <w:r>
        <w:rPr>
          <w:spacing w:val="-4"/>
          <w:w w:val="105"/>
          <w:sz w:val="24"/>
        </w:rPr>
        <w:t> </w:t>
      </w:r>
      <w:r>
        <w:rPr>
          <w:w w:val="105"/>
          <w:sz w:val="24"/>
        </w:rPr>
        <w:t>32:</w:t>
      </w:r>
      <w:r>
        <w:rPr>
          <w:spacing w:val="-3"/>
          <w:w w:val="105"/>
          <w:sz w:val="24"/>
        </w:rPr>
        <w:t> </w:t>
      </w:r>
      <w:r>
        <w:rPr>
          <w:w w:val="105"/>
          <w:sz w:val="24"/>
        </w:rPr>
        <w:t>73</w:t>
      </w:r>
      <w:r>
        <w:rPr>
          <w:spacing w:val="-2"/>
          <w:w w:val="105"/>
          <w:sz w:val="24"/>
        </w:rPr>
        <w:t> </w:t>
      </w:r>
      <w:r>
        <w:rPr>
          <w:w w:val="130"/>
          <w:sz w:val="24"/>
        </w:rPr>
        <w:t>–</w:t>
      </w:r>
      <w:r>
        <w:rPr>
          <w:spacing w:val="-19"/>
          <w:w w:val="130"/>
          <w:sz w:val="24"/>
        </w:rPr>
        <w:t> </w:t>
      </w:r>
      <w:r>
        <w:rPr>
          <w:w w:val="105"/>
          <w:sz w:val="24"/>
        </w:rPr>
        <w:t>76.</w:t>
      </w:r>
    </w:p>
    <w:p>
      <w:pPr>
        <w:pStyle w:val="BodyText"/>
        <w:spacing w:before="2"/>
        <w:ind w:left="620"/>
      </w:pPr>
      <w:r>
        <w:rPr/>
        <w:t>Krogstad,</w:t>
      </w:r>
      <w:r>
        <w:rPr>
          <w:spacing w:val="15"/>
        </w:rPr>
        <w:t> </w:t>
      </w:r>
      <w:r>
        <w:rPr/>
        <w:t>D.J.,</w:t>
      </w:r>
      <w:r>
        <w:rPr>
          <w:spacing w:val="15"/>
        </w:rPr>
        <w:t> </w:t>
      </w:r>
      <w:r>
        <w:rPr/>
        <w:t>Gluzman,</w:t>
      </w:r>
      <w:r>
        <w:rPr>
          <w:spacing w:val="16"/>
        </w:rPr>
        <w:t> </w:t>
      </w:r>
      <w:r>
        <w:rPr/>
        <w:t>I.Y.,</w:t>
      </w:r>
      <w:r>
        <w:rPr>
          <w:spacing w:val="15"/>
        </w:rPr>
        <w:t> </w:t>
      </w:r>
      <w:r>
        <w:rPr/>
        <w:t>Kyle,</w:t>
      </w:r>
      <w:r>
        <w:rPr>
          <w:spacing w:val="16"/>
        </w:rPr>
        <w:t> </w:t>
      </w:r>
      <w:r>
        <w:rPr/>
        <w:t>D.E.,</w:t>
      </w:r>
      <w:r>
        <w:rPr>
          <w:spacing w:val="15"/>
        </w:rPr>
        <w:t> </w:t>
      </w:r>
      <w:r>
        <w:rPr/>
        <w:t>Oduola,</w:t>
      </w:r>
      <w:r>
        <w:rPr>
          <w:spacing w:val="15"/>
        </w:rPr>
        <w:t> </w:t>
      </w:r>
      <w:r>
        <w:rPr/>
        <w:t>A.M.J.,</w:t>
      </w:r>
      <w:r>
        <w:rPr>
          <w:spacing w:val="16"/>
        </w:rPr>
        <w:t> </w:t>
      </w:r>
      <w:r>
        <w:rPr/>
        <w:t>Martin,</w:t>
      </w:r>
      <w:r>
        <w:rPr>
          <w:spacing w:val="12"/>
        </w:rPr>
        <w:t> </w:t>
      </w:r>
      <w:r>
        <w:rPr/>
        <w:t>S.K.,</w:t>
      </w:r>
      <w:r>
        <w:rPr>
          <w:spacing w:val="16"/>
        </w:rPr>
        <w:t> </w:t>
      </w:r>
      <w:r>
        <w:rPr/>
        <w:t>Milhous,</w:t>
      </w:r>
    </w:p>
    <w:p>
      <w:pPr>
        <w:pStyle w:val="BodyText"/>
        <w:spacing w:before="8"/>
      </w:pPr>
    </w:p>
    <w:p>
      <w:pPr>
        <w:pStyle w:val="BodyText"/>
        <w:spacing w:line="484" w:lineRule="auto"/>
        <w:ind w:left="1340" w:right="746"/>
        <w:jc w:val="both"/>
      </w:pPr>
      <w:r>
        <w:rPr>
          <w:w w:val="105"/>
        </w:rPr>
        <w:t>W.K.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Schlesinger,</w:t>
      </w:r>
      <w:r>
        <w:rPr>
          <w:spacing w:val="1"/>
          <w:w w:val="105"/>
        </w:rPr>
        <w:t> </w:t>
      </w:r>
      <w:r>
        <w:rPr>
          <w:w w:val="105"/>
        </w:rPr>
        <w:t>P.H.</w:t>
      </w:r>
      <w:r>
        <w:rPr>
          <w:spacing w:val="1"/>
          <w:w w:val="105"/>
        </w:rPr>
        <w:t> </w:t>
      </w:r>
      <w:r>
        <w:rPr>
          <w:w w:val="105"/>
        </w:rPr>
        <w:t>(1987).</w:t>
      </w:r>
      <w:r>
        <w:rPr>
          <w:spacing w:val="1"/>
          <w:w w:val="105"/>
        </w:rPr>
        <w:t> </w:t>
      </w:r>
      <w:r>
        <w:rPr>
          <w:w w:val="105"/>
        </w:rPr>
        <w:t>Efflux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Chloroquine</w:t>
      </w:r>
      <w:r>
        <w:rPr>
          <w:spacing w:val="1"/>
          <w:w w:val="105"/>
        </w:rPr>
        <w:t> </w:t>
      </w:r>
      <w:r>
        <w:rPr>
          <w:w w:val="105"/>
        </w:rPr>
        <w:t>from</w:t>
      </w:r>
      <w:r>
        <w:rPr>
          <w:spacing w:val="1"/>
          <w:w w:val="105"/>
        </w:rPr>
        <w:t> </w:t>
      </w:r>
      <w:r>
        <w:rPr>
          <w:rFonts w:ascii="Arial" w:hAnsi="Arial"/>
          <w:i/>
        </w:rPr>
        <w:t>Plasmodium falciparum</w:t>
      </w:r>
      <w:r>
        <w:rPr/>
        <w:t>: Mechanism of Chloroquine resistance. </w:t>
      </w:r>
      <w:r>
        <w:rPr>
          <w:rFonts w:ascii="Arial" w:hAnsi="Arial"/>
          <w:i/>
        </w:rPr>
        <w:t>Science</w:t>
      </w:r>
      <w:r>
        <w:rPr/>
        <w:t>,</w:t>
      </w:r>
      <w:r>
        <w:rPr>
          <w:spacing w:val="1"/>
        </w:rPr>
        <w:t> </w:t>
      </w:r>
      <w:r>
        <w:rPr>
          <w:w w:val="105"/>
        </w:rPr>
        <w:t>238:</w:t>
      </w:r>
      <w:r>
        <w:rPr>
          <w:spacing w:val="-3"/>
          <w:w w:val="105"/>
        </w:rPr>
        <w:t> </w:t>
      </w:r>
      <w:r>
        <w:rPr>
          <w:w w:val="105"/>
        </w:rPr>
        <w:t>1283</w:t>
      </w:r>
      <w:r>
        <w:rPr>
          <w:spacing w:val="-1"/>
          <w:w w:val="105"/>
        </w:rPr>
        <w:t> </w:t>
      </w:r>
      <w:r>
        <w:rPr>
          <w:w w:val="140"/>
        </w:rPr>
        <w:t>–</w:t>
      </w:r>
      <w:r>
        <w:rPr>
          <w:spacing w:val="-22"/>
          <w:w w:val="140"/>
        </w:rPr>
        <w:t> </w:t>
      </w:r>
      <w:r>
        <w:rPr>
          <w:w w:val="105"/>
        </w:rPr>
        <w:t>1285.</w:t>
      </w:r>
    </w:p>
    <w:p>
      <w:pPr>
        <w:spacing w:line="482" w:lineRule="auto" w:before="2"/>
        <w:ind w:left="1340" w:right="747" w:hanging="720"/>
        <w:jc w:val="both"/>
        <w:rPr>
          <w:sz w:val="24"/>
        </w:rPr>
      </w:pPr>
      <w:r>
        <w:rPr>
          <w:sz w:val="24"/>
        </w:rPr>
        <w:t>Kuzoe,</w:t>
      </w:r>
      <w:r>
        <w:rPr>
          <w:spacing w:val="1"/>
          <w:sz w:val="24"/>
        </w:rPr>
        <w:t> </w:t>
      </w:r>
      <w:r>
        <w:rPr>
          <w:sz w:val="24"/>
        </w:rPr>
        <w:t>F.</w:t>
      </w:r>
      <w:r>
        <w:rPr>
          <w:spacing w:val="1"/>
          <w:sz w:val="24"/>
        </w:rPr>
        <w:t> </w:t>
      </w:r>
      <w:r>
        <w:rPr>
          <w:sz w:val="24"/>
        </w:rPr>
        <w:t>A.</w:t>
      </w:r>
      <w:r>
        <w:rPr>
          <w:spacing w:val="1"/>
          <w:sz w:val="24"/>
        </w:rPr>
        <w:t> </w:t>
      </w:r>
      <w:r>
        <w:rPr>
          <w:sz w:val="24"/>
        </w:rPr>
        <w:t>S.</w:t>
      </w:r>
      <w:r>
        <w:rPr>
          <w:spacing w:val="1"/>
          <w:sz w:val="24"/>
        </w:rPr>
        <w:t> </w:t>
      </w:r>
      <w:r>
        <w:rPr>
          <w:sz w:val="24"/>
        </w:rPr>
        <w:t>(1991).</w:t>
      </w:r>
      <w:r>
        <w:rPr>
          <w:spacing w:val="1"/>
          <w:sz w:val="24"/>
        </w:rPr>
        <w:t> </w:t>
      </w:r>
      <w:r>
        <w:rPr>
          <w:sz w:val="24"/>
        </w:rPr>
        <w:t>Perspectives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research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control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African</w:t>
      </w:r>
      <w:r>
        <w:rPr>
          <w:spacing w:val="-61"/>
          <w:sz w:val="24"/>
        </w:rPr>
        <w:t> </w:t>
      </w:r>
      <w:r>
        <w:rPr>
          <w:sz w:val="24"/>
        </w:rPr>
        <w:t>trypanosomiasis.</w:t>
      </w:r>
      <w:r>
        <w:rPr>
          <w:spacing w:val="14"/>
          <w:sz w:val="24"/>
        </w:rPr>
        <w:t> </w:t>
      </w:r>
      <w:r>
        <w:rPr>
          <w:rFonts w:ascii="Arial"/>
          <w:i/>
          <w:sz w:val="24"/>
        </w:rPr>
        <w:t>Annals</w:t>
      </w:r>
      <w:r>
        <w:rPr>
          <w:rFonts w:ascii="Arial"/>
          <w:i/>
          <w:spacing w:val="11"/>
          <w:sz w:val="24"/>
        </w:rPr>
        <w:t> </w:t>
      </w:r>
      <w:r>
        <w:rPr>
          <w:rFonts w:ascii="Arial"/>
          <w:i/>
          <w:sz w:val="24"/>
        </w:rPr>
        <w:t>of</w:t>
      </w:r>
      <w:r>
        <w:rPr>
          <w:rFonts w:ascii="Arial"/>
          <w:i/>
          <w:spacing w:val="11"/>
          <w:sz w:val="24"/>
        </w:rPr>
        <w:t> </w:t>
      </w:r>
      <w:r>
        <w:rPr>
          <w:rFonts w:ascii="Arial"/>
          <w:i/>
          <w:sz w:val="24"/>
        </w:rPr>
        <w:t>Tropical</w:t>
      </w:r>
      <w:r>
        <w:rPr>
          <w:rFonts w:ascii="Arial"/>
          <w:i/>
          <w:spacing w:val="11"/>
          <w:sz w:val="24"/>
        </w:rPr>
        <w:t> </w:t>
      </w:r>
      <w:r>
        <w:rPr>
          <w:rFonts w:ascii="Arial"/>
          <w:i/>
          <w:sz w:val="24"/>
        </w:rPr>
        <w:t>Medicine</w:t>
      </w:r>
      <w:r>
        <w:rPr>
          <w:rFonts w:ascii="Arial"/>
          <w:i/>
          <w:spacing w:val="10"/>
          <w:sz w:val="24"/>
        </w:rPr>
        <w:t> </w:t>
      </w:r>
      <w:r>
        <w:rPr>
          <w:rFonts w:ascii="Arial"/>
          <w:i/>
          <w:sz w:val="24"/>
        </w:rPr>
        <w:t>and</w:t>
      </w:r>
      <w:r>
        <w:rPr>
          <w:rFonts w:ascii="Arial"/>
          <w:i/>
          <w:spacing w:val="9"/>
          <w:sz w:val="24"/>
        </w:rPr>
        <w:t> </w:t>
      </w:r>
      <w:r>
        <w:rPr>
          <w:rFonts w:ascii="Arial"/>
          <w:i/>
          <w:sz w:val="24"/>
        </w:rPr>
        <w:t>Parasitology,</w:t>
      </w:r>
      <w:r>
        <w:rPr>
          <w:rFonts w:ascii="Arial"/>
          <w:i/>
          <w:spacing w:val="18"/>
          <w:sz w:val="24"/>
        </w:rPr>
        <w:t> </w:t>
      </w:r>
      <w:r>
        <w:rPr>
          <w:sz w:val="24"/>
        </w:rPr>
        <w:t>85(1):</w:t>
      </w:r>
      <w:r>
        <w:rPr>
          <w:spacing w:val="12"/>
          <w:sz w:val="24"/>
        </w:rPr>
        <w:t> </w:t>
      </w:r>
      <w:r>
        <w:rPr>
          <w:sz w:val="24"/>
        </w:rPr>
        <w:t>34</w:t>
      </w:r>
    </w:p>
    <w:p>
      <w:pPr>
        <w:pStyle w:val="BodyText"/>
        <w:spacing w:before="3"/>
        <w:ind w:left="1340"/>
      </w:pPr>
      <w:r>
        <w:rPr>
          <w:w w:val="120"/>
        </w:rPr>
        <w:t>–</w:t>
      </w:r>
      <w:r>
        <w:rPr>
          <w:spacing w:val="-18"/>
          <w:w w:val="120"/>
        </w:rPr>
        <w:t> </w:t>
      </w:r>
      <w:r>
        <w:rPr>
          <w:w w:val="120"/>
        </w:rPr>
        <w:t>41.</w:t>
      </w:r>
    </w:p>
    <w:p>
      <w:pPr>
        <w:pStyle w:val="BodyText"/>
        <w:spacing w:before="9"/>
      </w:pPr>
    </w:p>
    <w:p>
      <w:pPr>
        <w:pStyle w:val="BodyText"/>
        <w:spacing w:line="484" w:lineRule="auto"/>
        <w:ind w:left="1340" w:right="747" w:hanging="720"/>
        <w:jc w:val="both"/>
      </w:pPr>
      <w:r>
        <w:rPr/>
        <w:t>Kwanashie, H. N. (2006). Trypanosomiasis, Leishmaniasis and other protozoan</w:t>
      </w:r>
      <w:r>
        <w:rPr>
          <w:spacing w:val="1"/>
        </w:rPr>
        <w:t> </w:t>
      </w:r>
      <w:r>
        <w:rPr>
          <w:w w:val="105"/>
        </w:rPr>
        <w:t>diseases. </w:t>
      </w:r>
      <w:r>
        <w:rPr>
          <w:rFonts w:ascii="Arial" w:hAnsi="Arial"/>
          <w:i/>
          <w:w w:val="105"/>
        </w:rPr>
        <w:t>In</w:t>
      </w:r>
      <w:r>
        <w:rPr>
          <w:w w:val="105"/>
        </w:rPr>
        <w:t>: </w:t>
      </w:r>
      <w:r>
        <w:rPr>
          <w:rFonts w:ascii="Arial" w:hAnsi="Arial"/>
          <w:i/>
          <w:w w:val="105"/>
        </w:rPr>
        <w:t>Textbook of Pharmacology</w:t>
      </w:r>
      <w:r>
        <w:rPr>
          <w:w w:val="105"/>
        </w:rPr>
        <w:t>, P. Iwe Akubue (ed.) Africana</w:t>
      </w:r>
      <w:r>
        <w:rPr>
          <w:spacing w:val="1"/>
          <w:w w:val="105"/>
        </w:rPr>
        <w:t> </w:t>
      </w:r>
      <w:r>
        <w:rPr>
          <w:w w:val="105"/>
        </w:rPr>
        <w:t>First</w:t>
      </w:r>
      <w:r>
        <w:rPr>
          <w:spacing w:val="-5"/>
          <w:w w:val="105"/>
        </w:rPr>
        <w:t> </w:t>
      </w:r>
      <w:r>
        <w:rPr>
          <w:w w:val="105"/>
        </w:rPr>
        <w:t>Publishers</w:t>
      </w:r>
      <w:r>
        <w:rPr>
          <w:spacing w:val="-5"/>
          <w:w w:val="105"/>
        </w:rPr>
        <w:t> </w:t>
      </w:r>
      <w:r>
        <w:rPr>
          <w:w w:val="105"/>
        </w:rPr>
        <w:t>Limited</w:t>
      </w:r>
      <w:r>
        <w:rPr>
          <w:spacing w:val="-4"/>
          <w:w w:val="105"/>
        </w:rPr>
        <w:t> </w:t>
      </w:r>
      <w:r>
        <w:rPr>
          <w:w w:val="105"/>
        </w:rPr>
        <w:t>(Vol.</w:t>
      </w:r>
      <w:r>
        <w:rPr>
          <w:spacing w:val="-5"/>
          <w:w w:val="105"/>
        </w:rPr>
        <w:t> </w:t>
      </w:r>
      <w:r>
        <w:rPr>
          <w:w w:val="105"/>
        </w:rPr>
        <w:t>1),</w:t>
      </w:r>
      <w:r>
        <w:rPr>
          <w:spacing w:val="-5"/>
          <w:w w:val="105"/>
        </w:rPr>
        <w:t> </w:t>
      </w:r>
      <w:r>
        <w:rPr>
          <w:w w:val="105"/>
        </w:rPr>
        <w:t>pp.</w:t>
      </w:r>
      <w:r>
        <w:rPr>
          <w:spacing w:val="-5"/>
          <w:w w:val="105"/>
        </w:rPr>
        <w:t> </w:t>
      </w:r>
      <w:r>
        <w:rPr>
          <w:w w:val="105"/>
        </w:rPr>
        <w:t>563</w:t>
      </w:r>
      <w:r>
        <w:rPr>
          <w:spacing w:val="-1"/>
          <w:w w:val="105"/>
        </w:rPr>
        <w:t> </w:t>
      </w:r>
      <w:r>
        <w:rPr>
          <w:w w:val="130"/>
        </w:rPr>
        <w:t>–</w:t>
      </w:r>
      <w:r>
        <w:rPr>
          <w:spacing w:val="-19"/>
          <w:w w:val="130"/>
        </w:rPr>
        <w:t> </w:t>
      </w:r>
      <w:r>
        <w:rPr>
          <w:w w:val="105"/>
        </w:rPr>
        <w:t>577.</w:t>
      </w:r>
    </w:p>
    <w:p>
      <w:pPr>
        <w:spacing w:line="482" w:lineRule="auto" w:before="0"/>
        <w:ind w:left="1340" w:right="746" w:hanging="720"/>
        <w:jc w:val="both"/>
        <w:rPr>
          <w:sz w:val="24"/>
        </w:rPr>
      </w:pPr>
      <w:r>
        <w:rPr>
          <w:sz w:val="24"/>
        </w:rPr>
        <w:t>Kyle, D.E., Oduola, A.M.J., Martin, S.K. and Milhous, W.K. (1990). </w:t>
      </w:r>
      <w:r>
        <w:rPr>
          <w:rFonts w:ascii="Arial" w:hAnsi="Arial"/>
          <w:i/>
          <w:sz w:val="24"/>
        </w:rPr>
        <w:t>Plasmodium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falciparum</w:t>
      </w:r>
      <w:r>
        <w:rPr>
          <w:sz w:val="24"/>
        </w:rPr>
        <w:t>:</w:t>
      </w:r>
      <w:r>
        <w:rPr>
          <w:spacing w:val="1"/>
          <w:sz w:val="24"/>
        </w:rPr>
        <w:t> </w:t>
      </w:r>
      <w:r>
        <w:rPr>
          <w:sz w:val="24"/>
        </w:rPr>
        <w:t>modulation</w:t>
      </w:r>
      <w:r>
        <w:rPr>
          <w:spacing w:val="1"/>
          <w:sz w:val="24"/>
        </w:rPr>
        <w:t> </w:t>
      </w:r>
      <w:r>
        <w:rPr>
          <w:sz w:val="24"/>
        </w:rPr>
        <w:t>by</w:t>
      </w:r>
      <w:r>
        <w:rPr>
          <w:spacing w:val="1"/>
          <w:sz w:val="24"/>
        </w:rPr>
        <w:t> </w:t>
      </w:r>
      <w:r>
        <w:rPr>
          <w:sz w:val="24"/>
        </w:rPr>
        <w:t>calcium</w:t>
      </w:r>
      <w:r>
        <w:rPr>
          <w:spacing w:val="1"/>
          <w:sz w:val="24"/>
        </w:rPr>
        <w:t> </w:t>
      </w:r>
      <w:r>
        <w:rPr>
          <w:sz w:val="24"/>
        </w:rPr>
        <w:t>antagonists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resistance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chloroquine,</w:t>
      </w:r>
      <w:r>
        <w:rPr>
          <w:spacing w:val="1"/>
          <w:sz w:val="24"/>
        </w:rPr>
        <w:t> </w:t>
      </w:r>
      <w:r>
        <w:rPr>
          <w:sz w:val="24"/>
        </w:rPr>
        <w:t>desethyl</w:t>
      </w:r>
      <w:r>
        <w:rPr>
          <w:spacing w:val="1"/>
          <w:sz w:val="24"/>
        </w:rPr>
        <w:t> </w:t>
      </w:r>
      <w:r>
        <w:rPr>
          <w:sz w:val="24"/>
        </w:rPr>
        <w:t>chloroquine,</w:t>
      </w:r>
      <w:r>
        <w:rPr>
          <w:spacing w:val="1"/>
          <w:sz w:val="24"/>
        </w:rPr>
        <w:t> </w:t>
      </w:r>
      <w:r>
        <w:rPr>
          <w:sz w:val="24"/>
        </w:rPr>
        <w:t>quinine,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quinidine</w:t>
      </w:r>
      <w:r>
        <w:rPr>
          <w:spacing w:val="1"/>
          <w:sz w:val="24"/>
        </w:rPr>
        <w:t> </w:t>
      </w:r>
      <w:r>
        <w:rPr>
          <w:rFonts w:ascii="Arial" w:hAnsi="Arial"/>
          <w:i/>
          <w:sz w:val="24"/>
        </w:rPr>
        <w:t>in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vitro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rFonts w:ascii="Arial" w:hAnsi="Arial"/>
          <w:i/>
          <w:sz w:val="24"/>
        </w:rPr>
        <w:t>Transactions of the Royal Society for Tropical Medicine and Hygiene</w:t>
      </w:r>
      <w:r>
        <w:rPr>
          <w:sz w:val="24"/>
        </w:rPr>
        <w:t>, 84:</w:t>
      </w:r>
      <w:r>
        <w:rPr>
          <w:spacing w:val="1"/>
          <w:sz w:val="24"/>
        </w:rPr>
        <w:t> </w:t>
      </w:r>
      <w:r>
        <w:rPr>
          <w:sz w:val="24"/>
        </w:rPr>
        <w:t>474</w:t>
      </w:r>
      <w:r>
        <w:rPr>
          <w:spacing w:val="2"/>
          <w:sz w:val="24"/>
        </w:rPr>
        <w:t> </w:t>
      </w:r>
      <w:r>
        <w:rPr>
          <w:w w:val="160"/>
          <w:sz w:val="24"/>
        </w:rPr>
        <w:t>–</w:t>
      </w:r>
      <w:r>
        <w:rPr>
          <w:spacing w:val="-34"/>
          <w:w w:val="160"/>
          <w:sz w:val="24"/>
        </w:rPr>
        <w:t> </w:t>
      </w:r>
      <w:r>
        <w:rPr>
          <w:sz w:val="24"/>
        </w:rPr>
        <w:t>478.</w:t>
      </w:r>
    </w:p>
    <w:p>
      <w:pPr>
        <w:spacing w:after="0" w:line="482" w:lineRule="auto"/>
        <w:jc w:val="both"/>
        <w:rPr>
          <w:sz w:val="24"/>
        </w:rPr>
        <w:sectPr>
          <w:pgSz w:w="11910" w:h="16840"/>
          <w:pgMar w:header="724" w:footer="0" w:top="1300" w:bottom="280" w:left="1540" w:right="400"/>
        </w:sectPr>
      </w:pPr>
    </w:p>
    <w:p>
      <w:pPr>
        <w:pStyle w:val="BodyText"/>
        <w:spacing w:line="484" w:lineRule="auto" w:before="124"/>
        <w:ind w:left="1340" w:right="746" w:hanging="720"/>
        <w:jc w:val="both"/>
      </w:pPr>
      <w:r>
        <w:rPr>
          <w:w w:val="105"/>
        </w:rPr>
        <w:t>Lambo,</w:t>
      </w:r>
      <w:r>
        <w:rPr>
          <w:spacing w:val="1"/>
          <w:w w:val="105"/>
        </w:rPr>
        <w:t> </w:t>
      </w:r>
      <w:r>
        <w:rPr>
          <w:w w:val="105"/>
        </w:rPr>
        <w:t>T.A.</w:t>
      </w:r>
      <w:r>
        <w:rPr>
          <w:spacing w:val="1"/>
          <w:w w:val="105"/>
        </w:rPr>
        <w:t> </w:t>
      </w:r>
      <w:r>
        <w:rPr>
          <w:w w:val="105"/>
        </w:rPr>
        <w:t>(1966).</w:t>
      </w:r>
      <w:r>
        <w:rPr>
          <w:spacing w:val="1"/>
          <w:w w:val="105"/>
        </w:rPr>
        <w:t> </w:t>
      </w:r>
      <w:r>
        <w:rPr>
          <w:w w:val="105"/>
        </w:rPr>
        <w:t>Neuropsychiatric</w:t>
      </w:r>
      <w:r>
        <w:rPr>
          <w:spacing w:val="1"/>
          <w:w w:val="105"/>
        </w:rPr>
        <w:t> </w:t>
      </w:r>
      <w:r>
        <w:rPr>
          <w:w w:val="105"/>
        </w:rPr>
        <w:t>syndromes</w:t>
      </w:r>
      <w:r>
        <w:rPr>
          <w:spacing w:val="1"/>
          <w:w w:val="105"/>
        </w:rPr>
        <w:t> </w:t>
      </w:r>
      <w:r>
        <w:rPr>
          <w:w w:val="105"/>
        </w:rPr>
        <w:t>associated</w:t>
      </w:r>
      <w:r>
        <w:rPr>
          <w:spacing w:val="1"/>
          <w:w w:val="105"/>
        </w:rPr>
        <w:t> </w:t>
      </w:r>
      <w:r>
        <w:rPr>
          <w:w w:val="105"/>
        </w:rPr>
        <w:t>with</w:t>
      </w:r>
      <w:r>
        <w:rPr>
          <w:spacing w:val="1"/>
          <w:w w:val="105"/>
        </w:rPr>
        <w:t> </w:t>
      </w:r>
      <w:r>
        <w:rPr>
          <w:w w:val="105"/>
        </w:rPr>
        <w:t>human</w:t>
      </w:r>
      <w:r>
        <w:rPr>
          <w:spacing w:val="-64"/>
          <w:w w:val="105"/>
        </w:rPr>
        <w:t> </w:t>
      </w:r>
      <w:r>
        <w:rPr/>
        <w:t>trypanosomiasis</w:t>
      </w:r>
      <w:r>
        <w:rPr>
          <w:spacing w:val="1"/>
        </w:rPr>
        <w:t> </w:t>
      </w:r>
      <w:r>
        <w:rPr/>
        <w:t>in tropical</w:t>
      </w:r>
      <w:r>
        <w:rPr>
          <w:spacing w:val="1"/>
        </w:rPr>
        <w:t> </w:t>
      </w:r>
      <w:r>
        <w:rPr/>
        <w:t>Africa.</w:t>
      </w:r>
      <w:r>
        <w:rPr>
          <w:spacing w:val="1"/>
        </w:rPr>
        <w:t> </w:t>
      </w:r>
      <w:r>
        <w:rPr>
          <w:rFonts w:ascii="Arial" w:hAnsi="Arial"/>
          <w:i/>
        </w:rPr>
        <w:t>Acta Psychiatrica Scandinavica</w:t>
      </w:r>
      <w:r>
        <w:rPr/>
        <w:t>,</w:t>
      </w:r>
      <w:r>
        <w:rPr>
          <w:spacing w:val="63"/>
        </w:rPr>
        <w:t> </w:t>
      </w:r>
      <w:r>
        <w:rPr/>
        <w:t>42:</w:t>
      </w:r>
      <w:r>
        <w:rPr>
          <w:spacing w:val="1"/>
        </w:rPr>
        <w:t> </w:t>
      </w:r>
      <w:r>
        <w:rPr>
          <w:w w:val="105"/>
        </w:rPr>
        <w:t>474</w:t>
      </w:r>
      <w:r>
        <w:rPr>
          <w:spacing w:val="-2"/>
          <w:w w:val="105"/>
        </w:rPr>
        <w:t> </w:t>
      </w:r>
      <w:r>
        <w:rPr>
          <w:w w:val="160"/>
        </w:rPr>
        <w:t>–</w:t>
      </w:r>
      <w:r>
        <w:rPr>
          <w:spacing w:val="-34"/>
          <w:w w:val="160"/>
        </w:rPr>
        <w:t> </w:t>
      </w:r>
      <w:r>
        <w:rPr>
          <w:w w:val="105"/>
        </w:rPr>
        <w:t>484.</w:t>
      </w:r>
    </w:p>
    <w:p>
      <w:pPr>
        <w:pStyle w:val="BodyText"/>
        <w:spacing w:line="487" w:lineRule="auto" w:before="2"/>
        <w:ind w:left="1340" w:right="746" w:hanging="720"/>
        <w:jc w:val="both"/>
      </w:pPr>
      <w:r>
        <w:rPr>
          <w:w w:val="105"/>
        </w:rPr>
        <w:t>Langlands, B. W. (1967). The sleeping sickness epidemics in Uganda 1900 </w:t>
      </w:r>
      <w:r>
        <w:rPr>
          <w:w w:val="160"/>
        </w:rPr>
        <w:t>–</w:t>
      </w:r>
      <w:r>
        <w:rPr>
          <w:spacing w:val="-99"/>
          <w:w w:val="160"/>
        </w:rPr>
        <w:t> </w:t>
      </w:r>
      <w:r>
        <w:rPr>
          <w:w w:val="105"/>
        </w:rPr>
        <w:t>1920: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study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historical</w:t>
      </w:r>
      <w:r>
        <w:rPr>
          <w:spacing w:val="1"/>
          <w:w w:val="105"/>
        </w:rPr>
        <w:t> </w:t>
      </w:r>
      <w:r>
        <w:rPr>
          <w:w w:val="105"/>
        </w:rPr>
        <w:t>geography.</w:t>
      </w:r>
      <w:r>
        <w:rPr>
          <w:spacing w:val="1"/>
          <w:w w:val="105"/>
        </w:rPr>
        <w:t> </w:t>
      </w:r>
      <w:r>
        <w:rPr>
          <w:w w:val="105"/>
        </w:rPr>
        <w:t>Kampala,</w:t>
      </w:r>
      <w:r>
        <w:rPr>
          <w:spacing w:val="1"/>
          <w:w w:val="105"/>
        </w:rPr>
        <w:t> </w:t>
      </w:r>
      <w:r>
        <w:rPr>
          <w:w w:val="105"/>
        </w:rPr>
        <w:t>Department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Geography,</w:t>
      </w:r>
      <w:r>
        <w:rPr>
          <w:spacing w:val="-5"/>
          <w:w w:val="105"/>
        </w:rPr>
        <w:t> </w:t>
      </w:r>
      <w:r>
        <w:rPr>
          <w:w w:val="105"/>
        </w:rPr>
        <w:t>Makerere</w:t>
      </w:r>
      <w:r>
        <w:rPr>
          <w:spacing w:val="-6"/>
          <w:w w:val="105"/>
        </w:rPr>
        <w:t> </w:t>
      </w:r>
      <w:r>
        <w:rPr>
          <w:w w:val="105"/>
        </w:rPr>
        <w:t>University</w:t>
      </w:r>
      <w:r>
        <w:rPr>
          <w:spacing w:val="-7"/>
          <w:w w:val="105"/>
        </w:rPr>
        <w:t> </w:t>
      </w:r>
      <w:r>
        <w:rPr>
          <w:w w:val="105"/>
        </w:rPr>
        <w:t>College.</w:t>
      </w:r>
    </w:p>
    <w:p>
      <w:pPr>
        <w:pStyle w:val="BodyText"/>
        <w:spacing w:line="482" w:lineRule="auto" w:before="2"/>
        <w:ind w:left="1340" w:right="746" w:hanging="720"/>
        <w:jc w:val="both"/>
      </w:pPr>
      <w:r>
        <w:rPr/>
        <w:t>Lanham, S. M. and Godfrey, D. G. (1970). Isolation of salivarian trypanosomes</w:t>
      </w:r>
      <w:r>
        <w:rPr>
          <w:spacing w:val="1"/>
        </w:rPr>
        <w:t> </w:t>
      </w:r>
      <w:r>
        <w:rPr>
          <w:w w:val="105"/>
        </w:rPr>
        <w:t>from man and other mammals using DEAE cellulose. </w:t>
      </w:r>
      <w:r>
        <w:rPr>
          <w:rFonts w:ascii="Arial" w:hAnsi="Arial"/>
          <w:i/>
          <w:w w:val="105"/>
        </w:rPr>
        <w:t>Experimental</w:t>
      </w:r>
      <w:r>
        <w:rPr>
          <w:rFonts w:ascii="Arial" w:hAnsi="Arial"/>
          <w:i/>
          <w:spacing w:val="1"/>
          <w:w w:val="105"/>
        </w:rPr>
        <w:t> </w:t>
      </w:r>
      <w:r>
        <w:rPr>
          <w:rFonts w:ascii="Arial" w:hAnsi="Arial"/>
          <w:i/>
          <w:w w:val="105"/>
        </w:rPr>
        <w:t>Parasitology,</w:t>
      </w:r>
      <w:r>
        <w:rPr>
          <w:rFonts w:ascii="Arial" w:hAnsi="Arial"/>
          <w:i/>
          <w:spacing w:val="-3"/>
          <w:w w:val="105"/>
        </w:rPr>
        <w:t> </w:t>
      </w:r>
      <w:r>
        <w:rPr>
          <w:w w:val="105"/>
        </w:rPr>
        <w:t>28:</w:t>
      </w:r>
      <w:r>
        <w:rPr>
          <w:spacing w:val="-3"/>
          <w:w w:val="105"/>
        </w:rPr>
        <w:t> </w:t>
      </w:r>
      <w:r>
        <w:rPr>
          <w:w w:val="105"/>
        </w:rPr>
        <w:t>251</w:t>
      </w:r>
      <w:r>
        <w:rPr>
          <w:spacing w:val="-3"/>
          <w:w w:val="105"/>
        </w:rPr>
        <w:t> </w:t>
      </w:r>
      <w:r>
        <w:rPr>
          <w:w w:val="130"/>
        </w:rPr>
        <w:t>–</w:t>
      </w:r>
      <w:r>
        <w:rPr>
          <w:spacing w:val="-19"/>
          <w:w w:val="130"/>
        </w:rPr>
        <w:t> </w:t>
      </w:r>
      <w:r>
        <w:rPr>
          <w:w w:val="105"/>
        </w:rPr>
        <w:t>534.</w:t>
      </w:r>
    </w:p>
    <w:p>
      <w:pPr>
        <w:pStyle w:val="BodyText"/>
        <w:spacing w:line="487" w:lineRule="auto" w:before="1"/>
        <w:ind w:left="620" w:right="752"/>
        <w:jc w:val="both"/>
      </w:pPr>
      <w:r>
        <w:rPr/>
        <w:t>Lau, J. (1976). Bees and honey 1st edn. Melbourne: Lothian, (1976): 41 - 49.</w:t>
      </w:r>
      <w:r>
        <w:rPr>
          <w:spacing w:val="1"/>
        </w:rPr>
        <w:t> </w:t>
      </w:r>
      <w:r>
        <w:rPr>
          <w:spacing w:val="-1"/>
          <w:w w:val="105"/>
        </w:rPr>
        <w:t>Legros,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D.,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Ollivier,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G.,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Gastellu</w:t>
      </w:r>
      <w:r>
        <w:rPr>
          <w:spacing w:val="-10"/>
          <w:w w:val="105"/>
        </w:rPr>
        <w:t> </w:t>
      </w:r>
      <w:r>
        <w:rPr>
          <w:w w:val="120"/>
        </w:rPr>
        <w:t>–</w:t>
      </w:r>
      <w:r>
        <w:rPr>
          <w:spacing w:val="-18"/>
          <w:w w:val="120"/>
        </w:rPr>
        <w:t> </w:t>
      </w:r>
      <w:r>
        <w:rPr>
          <w:w w:val="105"/>
        </w:rPr>
        <w:t>Etchegorry,</w:t>
      </w:r>
      <w:r>
        <w:rPr>
          <w:spacing w:val="-10"/>
          <w:w w:val="105"/>
        </w:rPr>
        <w:t> </w:t>
      </w:r>
      <w:r>
        <w:rPr>
          <w:w w:val="105"/>
        </w:rPr>
        <w:t>M.,</w:t>
      </w:r>
      <w:r>
        <w:rPr>
          <w:spacing w:val="-10"/>
          <w:w w:val="105"/>
        </w:rPr>
        <w:t> </w:t>
      </w:r>
      <w:r>
        <w:rPr>
          <w:w w:val="105"/>
        </w:rPr>
        <w:t>Paquet,</w:t>
      </w:r>
      <w:r>
        <w:rPr>
          <w:spacing w:val="-10"/>
          <w:w w:val="105"/>
        </w:rPr>
        <w:t> </w:t>
      </w:r>
      <w:r>
        <w:rPr>
          <w:w w:val="105"/>
        </w:rPr>
        <w:t>C.,</w:t>
      </w:r>
      <w:r>
        <w:rPr>
          <w:spacing w:val="-10"/>
          <w:w w:val="105"/>
        </w:rPr>
        <w:t> </w:t>
      </w:r>
      <w:r>
        <w:rPr>
          <w:w w:val="105"/>
        </w:rPr>
        <w:t>Burri,</w:t>
      </w:r>
      <w:r>
        <w:rPr>
          <w:spacing w:val="-10"/>
          <w:w w:val="105"/>
        </w:rPr>
        <w:t> </w:t>
      </w:r>
      <w:r>
        <w:rPr>
          <w:w w:val="105"/>
        </w:rPr>
        <w:t>C.,</w:t>
      </w:r>
      <w:r>
        <w:rPr>
          <w:spacing w:val="-10"/>
          <w:w w:val="105"/>
        </w:rPr>
        <w:t> </w:t>
      </w:r>
      <w:r>
        <w:rPr>
          <w:w w:val="105"/>
        </w:rPr>
        <w:t>Jannin,</w:t>
      </w:r>
    </w:p>
    <w:p>
      <w:pPr>
        <w:pStyle w:val="BodyText"/>
        <w:spacing w:line="480" w:lineRule="auto" w:before="1"/>
        <w:ind w:left="1340" w:right="746"/>
        <w:jc w:val="both"/>
      </w:pPr>
      <w:r>
        <w:rPr/>
        <w:t>J. and Buscher, P. (2002). Treatment of human African trypanosomiasis:</w:t>
      </w:r>
      <w:r>
        <w:rPr>
          <w:spacing w:val="1"/>
        </w:rPr>
        <w:t> </w:t>
      </w:r>
      <w:r>
        <w:rPr>
          <w:w w:val="105"/>
        </w:rPr>
        <w:t>present situation and needs for research and development.</w:t>
      </w:r>
      <w:r>
        <w:rPr>
          <w:spacing w:val="1"/>
          <w:w w:val="105"/>
        </w:rPr>
        <w:t> </w:t>
      </w:r>
      <w:r>
        <w:rPr>
          <w:rFonts w:ascii="Arial" w:hAnsi="Arial"/>
          <w:i/>
          <w:w w:val="105"/>
        </w:rPr>
        <w:t>Lancet</w:t>
      </w:r>
      <w:r>
        <w:rPr>
          <w:rFonts w:ascii="Arial" w:hAnsi="Arial"/>
          <w:i/>
          <w:spacing w:val="1"/>
          <w:w w:val="105"/>
        </w:rPr>
        <w:t> </w:t>
      </w:r>
      <w:r>
        <w:rPr>
          <w:rFonts w:ascii="Arial" w:hAnsi="Arial"/>
          <w:i/>
          <w:w w:val="105"/>
        </w:rPr>
        <w:t>Infectious</w:t>
      </w:r>
      <w:r>
        <w:rPr>
          <w:rFonts w:ascii="Arial" w:hAnsi="Arial"/>
          <w:i/>
          <w:spacing w:val="-6"/>
          <w:w w:val="105"/>
        </w:rPr>
        <w:t> </w:t>
      </w:r>
      <w:r>
        <w:rPr>
          <w:rFonts w:ascii="Arial" w:hAnsi="Arial"/>
          <w:i/>
          <w:w w:val="105"/>
        </w:rPr>
        <w:t>Diseases</w:t>
      </w:r>
      <w:r>
        <w:rPr>
          <w:w w:val="105"/>
        </w:rPr>
        <w:t>,</w:t>
      </w:r>
      <w:r>
        <w:rPr>
          <w:spacing w:val="-4"/>
          <w:w w:val="105"/>
        </w:rPr>
        <w:t> </w:t>
      </w:r>
      <w:r>
        <w:rPr>
          <w:w w:val="105"/>
        </w:rPr>
        <w:t>2(7):</w:t>
      </w:r>
      <w:r>
        <w:rPr>
          <w:spacing w:val="-3"/>
          <w:w w:val="105"/>
        </w:rPr>
        <w:t> </w:t>
      </w:r>
      <w:r>
        <w:rPr>
          <w:w w:val="105"/>
        </w:rPr>
        <w:t>437</w:t>
      </w:r>
      <w:r>
        <w:rPr>
          <w:spacing w:val="-1"/>
          <w:w w:val="105"/>
        </w:rPr>
        <w:t> </w:t>
      </w:r>
      <w:r>
        <w:rPr>
          <w:w w:val="130"/>
        </w:rPr>
        <w:t>–</w:t>
      </w:r>
      <w:r>
        <w:rPr>
          <w:spacing w:val="-20"/>
          <w:w w:val="130"/>
        </w:rPr>
        <w:t> </w:t>
      </w:r>
      <w:r>
        <w:rPr>
          <w:w w:val="105"/>
        </w:rPr>
        <w:t>440.</w:t>
      </w:r>
    </w:p>
    <w:p>
      <w:pPr>
        <w:pStyle w:val="BodyText"/>
        <w:spacing w:line="480" w:lineRule="auto" w:before="9"/>
        <w:ind w:left="1340" w:right="747" w:hanging="720"/>
        <w:jc w:val="both"/>
      </w:pPr>
      <w:r>
        <w:rPr>
          <w:w w:val="105"/>
        </w:rPr>
        <w:t>Legros, F., Ancelle, T. and Anofel. (2006). African human trypanosomiasis:</w:t>
      </w:r>
      <w:r>
        <w:rPr>
          <w:spacing w:val="1"/>
          <w:w w:val="105"/>
        </w:rPr>
        <w:t> </w:t>
      </w:r>
      <w:r>
        <w:rPr>
          <w:w w:val="105"/>
        </w:rPr>
        <w:t>Inventory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imported</w:t>
      </w:r>
      <w:r>
        <w:rPr>
          <w:spacing w:val="1"/>
          <w:w w:val="105"/>
        </w:rPr>
        <w:t> </w:t>
      </w:r>
      <w:r>
        <w:rPr>
          <w:w w:val="105"/>
        </w:rPr>
        <w:t>cases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France,</w:t>
      </w:r>
      <w:r>
        <w:rPr>
          <w:spacing w:val="1"/>
          <w:w w:val="105"/>
        </w:rPr>
        <w:t> </w:t>
      </w:r>
      <w:r>
        <w:rPr>
          <w:w w:val="105"/>
        </w:rPr>
        <w:t>1980</w:t>
      </w:r>
      <w:r>
        <w:rPr>
          <w:spacing w:val="1"/>
          <w:w w:val="105"/>
        </w:rPr>
        <w:t> </w:t>
      </w:r>
      <w:r>
        <w:rPr>
          <w:w w:val="160"/>
        </w:rPr>
        <w:t>–</w:t>
      </w:r>
      <w:r>
        <w:rPr>
          <w:spacing w:val="1"/>
          <w:w w:val="160"/>
        </w:rPr>
        <w:t> </w:t>
      </w:r>
      <w:r>
        <w:rPr>
          <w:w w:val="105"/>
        </w:rPr>
        <w:t>2004.</w:t>
      </w:r>
      <w:r>
        <w:rPr>
          <w:spacing w:val="1"/>
          <w:w w:val="105"/>
        </w:rPr>
        <w:t> </w:t>
      </w:r>
      <w:r>
        <w:rPr>
          <w:rFonts w:ascii="Arial" w:hAnsi="Arial"/>
          <w:i/>
          <w:w w:val="105"/>
        </w:rPr>
        <w:t>Bulletin</w:t>
      </w:r>
      <w:r>
        <w:rPr>
          <w:rFonts w:ascii="Arial" w:hAnsi="Arial"/>
          <w:i/>
          <w:spacing w:val="1"/>
          <w:w w:val="105"/>
        </w:rPr>
        <w:t> </w:t>
      </w:r>
      <w:r>
        <w:rPr>
          <w:rFonts w:ascii="Arial" w:hAnsi="Arial"/>
          <w:i/>
          <w:w w:val="105"/>
        </w:rPr>
        <w:t>Epidemiologique,</w:t>
      </w:r>
      <w:r>
        <w:rPr>
          <w:rFonts w:ascii="Arial" w:hAnsi="Arial"/>
          <w:i/>
          <w:spacing w:val="-2"/>
          <w:w w:val="105"/>
        </w:rPr>
        <w:t> </w:t>
      </w:r>
      <w:r>
        <w:rPr>
          <w:w w:val="105"/>
        </w:rPr>
        <w:t>7:</w:t>
      </w:r>
      <w:r>
        <w:rPr>
          <w:spacing w:val="-2"/>
          <w:w w:val="105"/>
        </w:rPr>
        <w:t> </w:t>
      </w:r>
      <w:r>
        <w:rPr>
          <w:w w:val="105"/>
        </w:rPr>
        <w:t>57</w:t>
      </w:r>
      <w:r>
        <w:rPr>
          <w:spacing w:val="-2"/>
          <w:w w:val="105"/>
        </w:rPr>
        <w:t> </w:t>
      </w:r>
      <w:r>
        <w:rPr>
          <w:w w:val="135"/>
        </w:rPr>
        <w:t>–</w:t>
      </w:r>
      <w:r>
        <w:rPr>
          <w:spacing w:val="-20"/>
          <w:w w:val="135"/>
        </w:rPr>
        <w:t> </w:t>
      </w:r>
      <w:r>
        <w:rPr>
          <w:w w:val="105"/>
        </w:rPr>
        <w:t>59.</w:t>
      </w:r>
    </w:p>
    <w:p>
      <w:pPr>
        <w:pStyle w:val="BodyText"/>
        <w:spacing w:line="480" w:lineRule="auto" w:before="9"/>
        <w:ind w:left="1340" w:right="746" w:hanging="720"/>
        <w:jc w:val="both"/>
      </w:pPr>
      <w:r>
        <w:rPr/>
        <w:t>Lehane, M.J.,</w:t>
      </w:r>
      <w:r>
        <w:rPr>
          <w:spacing w:val="1"/>
        </w:rPr>
        <w:t> </w:t>
      </w:r>
      <w:r>
        <w:rPr/>
        <w:t>Msangi, A.R., Whitaker, C.J. and Lehane,</w:t>
      </w:r>
      <w:r>
        <w:rPr>
          <w:spacing w:val="1"/>
        </w:rPr>
        <w:t> </w:t>
      </w:r>
      <w:r>
        <w:rPr/>
        <w:t>S.M.</w:t>
      </w:r>
      <w:r>
        <w:rPr>
          <w:spacing w:val="63"/>
        </w:rPr>
        <w:t> </w:t>
      </w:r>
      <w:r>
        <w:rPr/>
        <w:t>(2000). Grouping</w:t>
      </w:r>
      <w:r>
        <w:rPr>
          <w:spacing w:val="-61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trypanosome</w:t>
      </w:r>
      <w:r>
        <w:rPr>
          <w:spacing w:val="1"/>
          <w:w w:val="105"/>
        </w:rPr>
        <w:t> </w:t>
      </w:r>
      <w:r>
        <w:rPr>
          <w:w w:val="105"/>
        </w:rPr>
        <w:t>species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mixed</w:t>
      </w:r>
      <w:r>
        <w:rPr>
          <w:spacing w:val="1"/>
          <w:w w:val="105"/>
        </w:rPr>
        <w:t> </w:t>
      </w:r>
      <w:r>
        <w:rPr>
          <w:w w:val="105"/>
        </w:rPr>
        <w:t>infections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rFonts w:ascii="Arial" w:hAnsi="Arial"/>
          <w:i/>
          <w:w w:val="105"/>
        </w:rPr>
        <w:t>Glossina</w:t>
      </w:r>
      <w:r>
        <w:rPr>
          <w:rFonts w:ascii="Arial" w:hAnsi="Arial"/>
          <w:i/>
          <w:spacing w:val="1"/>
          <w:w w:val="105"/>
        </w:rPr>
        <w:t> </w:t>
      </w:r>
      <w:r>
        <w:rPr>
          <w:rFonts w:ascii="Arial" w:hAnsi="Arial"/>
          <w:i/>
          <w:w w:val="105"/>
        </w:rPr>
        <w:t>pallidipes</w:t>
      </w:r>
      <w:r>
        <w:rPr>
          <w:w w:val="105"/>
        </w:rPr>
        <w:t>.</w:t>
      </w:r>
      <w:r>
        <w:rPr>
          <w:spacing w:val="-64"/>
          <w:w w:val="105"/>
        </w:rPr>
        <w:t> </w:t>
      </w:r>
      <w:r>
        <w:rPr>
          <w:rFonts w:ascii="Arial" w:hAnsi="Arial"/>
          <w:i/>
          <w:w w:val="105"/>
        </w:rPr>
        <w:t>Parasitology,</w:t>
      </w:r>
      <w:r>
        <w:rPr>
          <w:rFonts w:ascii="Arial" w:hAnsi="Arial"/>
          <w:i/>
          <w:spacing w:val="-4"/>
          <w:w w:val="105"/>
        </w:rPr>
        <w:t> </w:t>
      </w:r>
      <w:r>
        <w:rPr>
          <w:w w:val="105"/>
        </w:rPr>
        <w:t>120(6):</w:t>
      </w:r>
      <w:r>
        <w:rPr>
          <w:spacing w:val="-4"/>
          <w:w w:val="105"/>
        </w:rPr>
        <w:t> </w:t>
      </w:r>
      <w:r>
        <w:rPr>
          <w:w w:val="105"/>
        </w:rPr>
        <w:t>583 </w:t>
      </w:r>
      <w:r>
        <w:rPr>
          <w:w w:val="130"/>
        </w:rPr>
        <w:t>–</w:t>
      </w:r>
      <w:r>
        <w:rPr>
          <w:spacing w:val="-20"/>
          <w:w w:val="130"/>
        </w:rPr>
        <w:t> </w:t>
      </w:r>
      <w:r>
        <w:rPr>
          <w:w w:val="105"/>
        </w:rPr>
        <w:t>592.</w:t>
      </w:r>
    </w:p>
    <w:p>
      <w:pPr>
        <w:pStyle w:val="BodyText"/>
        <w:spacing w:line="482" w:lineRule="auto" w:before="9"/>
        <w:ind w:left="1340" w:right="749" w:hanging="720"/>
        <w:jc w:val="both"/>
      </w:pPr>
      <w:r>
        <w:rPr/>
        <w:t>Lonsdale-Eccles, J. D. and Grab, D. J. (2002). Trypanosome hydrolases and the</w:t>
      </w:r>
      <w:r>
        <w:rPr>
          <w:spacing w:val="1"/>
        </w:rPr>
        <w:t> </w:t>
      </w:r>
      <w:r>
        <w:rPr>
          <w:w w:val="105"/>
        </w:rPr>
        <w:t>blood-brain</w:t>
      </w:r>
      <w:r>
        <w:rPr>
          <w:spacing w:val="-8"/>
          <w:w w:val="105"/>
        </w:rPr>
        <w:t> </w:t>
      </w:r>
      <w:r>
        <w:rPr>
          <w:w w:val="105"/>
        </w:rPr>
        <w:t>barrier.</w:t>
      </w:r>
      <w:r>
        <w:rPr>
          <w:spacing w:val="-6"/>
          <w:w w:val="105"/>
        </w:rPr>
        <w:t> </w:t>
      </w:r>
      <w:r>
        <w:rPr>
          <w:rFonts w:ascii="Arial" w:hAnsi="Arial"/>
          <w:i/>
          <w:w w:val="105"/>
        </w:rPr>
        <w:t>Trends</w:t>
      </w:r>
      <w:r>
        <w:rPr>
          <w:rFonts w:ascii="Arial" w:hAnsi="Arial"/>
          <w:i/>
          <w:spacing w:val="-10"/>
          <w:w w:val="105"/>
        </w:rPr>
        <w:t> </w:t>
      </w:r>
      <w:r>
        <w:rPr>
          <w:rFonts w:ascii="Arial" w:hAnsi="Arial"/>
          <w:i/>
          <w:w w:val="105"/>
        </w:rPr>
        <w:t>in</w:t>
      </w:r>
      <w:r>
        <w:rPr>
          <w:rFonts w:ascii="Arial" w:hAnsi="Arial"/>
          <w:i/>
          <w:spacing w:val="-13"/>
          <w:w w:val="105"/>
        </w:rPr>
        <w:t> </w:t>
      </w:r>
      <w:r>
        <w:rPr>
          <w:rFonts w:ascii="Arial" w:hAnsi="Arial"/>
          <w:i/>
          <w:w w:val="105"/>
        </w:rPr>
        <w:t>Parasitology,</w:t>
      </w:r>
      <w:r>
        <w:rPr>
          <w:rFonts w:ascii="Arial" w:hAnsi="Arial"/>
          <w:i/>
          <w:spacing w:val="-10"/>
          <w:w w:val="105"/>
        </w:rPr>
        <w:t> </w:t>
      </w:r>
      <w:r>
        <w:rPr>
          <w:w w:val="105"/>
        </w:rPr>
        <w:t>18</w:t>
      </w:r>
      <w:r>
        <w:rPr>
          <w:spacing w:val="-9"/>
          <w:w w:val="105"/>
        </w:rPr>
        <w:t> </w:t>
      </w:r>
      <w:r>
        <w:rPr>
          <w:w w:val="105"/>
        </w:rPr>
        <w:t>(1):</w:t>
      </w:r>
      <w:r>
        <w:rPr>
          <w:spacing w:val="-7"/>
          <w:w w:val="105"/>
        </w:rPr>
        <w:t> </w:t>
      </w:r>
      <w:r>
        <w:rPr>
          <w:w w:val="105"/>
        </w:rPr>
        <w:t>17</w:t>
      </w:r>
      <w:r>
        <w:rPr>
          <w:spacing w:val="-9"/>
          <w:w w:val="105"/>
        </w:rPr>
        <w:t> </w:t>
      </w:r>
      <w:r>
        <w:rPr>
          <w:w w:val="125"/>
        </w:rPr>
        <w:t>–</w:t>
      </w:r>
      <w:r>
        <w:rPr>
          <w:spacing w:val="-19"/>
          <w:w w:val="125"/>
        </w:rPr>
        <w:t> </w:t>
      </w:r>
      <w:r>
        <w:rPr>
          <w:w w:val="105"/>
        </w:rPr>
        <w:t>19.</w:t>
      </w:r>
    </w:p>
    <w:p>
      <w:pPr>
        <w:spacing w:line="480" w:lineRule="auto" w:before="4"/>
        <w:ind w:left="1340" w:right="746" w:hanging="720"/>
        <w:jc w:val="both"/>
        <w:rPr>
          <w:sz w:val="24"/>
        </w:rPr>
      </w:pPr>
      <w:r>
        <w:rPr>
          <w:sz w:val="24"/>
        </w:rPr>
        <w:t>Losos, G. J. and Ikede, B. O. (1972). Review of the pathology of diseases in</w:t>
      </w:r>
      <w:r>
        <w:rPr>
          <w:spacing w:val="1"/>
          <w:sz w:val="24"/>
        </w:rPr>
        <w:t> </w:t>
      </w:r>
      <w:r>
        <w:rPr>
          <w:sz w:val="24"/>
        </w:rPr>
        <w:t>domestic and laboratory animals caused by </w:t>
      </w:r>
      <w:r>
        <w:rPr>
          <w:rFonts w:ascii="Arial" w:hAnsi="Arial"/>
          <w:i/>
          <w:sz w:val="24"/>
        </w:rPr>
        <w:t>Trypanosoma congolense</w:t>
      </w:r>
      <w:r>
        <w:rPr>
          <w:sz w:val="24"/>
        </w:rPr>
        <w:t>, </w:t>
      </w:r>
      <w:r>
        <w:rPr>
          <w:rFonts w:ascii="Arial" w:hAnsi="Arial"/>
          <w:i/>
          <w:sz w:val="24"/>
        </w:rPr>
        <w:t>T.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vivax</w:t>
      </w:r>
      <w:r>
        <w:rPr>
          <w:sz w:val="24"/>
        </w:rPr>
        <w:t>,</w:t>
      </w:r>
      <w:r>
        <w:rPr>
          <w:spacing w:val="3"/>
          <w:sz w:val="24"/>
        </w:rPr>
        <w:t> </w:t>
      </w:r>
      <w:r>
        <w:rPr>
          <w:rFonts w:ascii="Arial" w:hAnsi="Arial"/>
          <w:i/>
          <w:sz w:val="24"/>
        </w:rPr>
        <w:t>T.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rhodesiense</w:t>
      </w:r>
      <w:r>
        <w:rPr>
          <w:rFonts w:ascii="Arial" w:hAnsi="Arial"/>
          <w:i/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4"/>
          <w:sz w:val="24"/>
        </w:rPr>
        <w:t> </w:t>
      </w:r>
      <w:r>
        <w:rPr>
          <w:rFonts w:ascii="Arial" w:hAnsi="Arial"/>
          <w:i/>
          <w:sz w:val="24"/>
        </w:rPr>
        <w:t>T.</w:t>
      </w:r>
      <w:r>
        <w:rPr>
          <w:rFonts w:ascii="Arial" w:hAnsi="Arial"/>
          <w:i/>
          <w:spacing w:val="-2"/>
          <w:sz w:val="24"/>
        </w:rPr>
        <w:t> </w:t>
      </w:r>
      <w:r>
        <w:rPr>
          <w:rFonts w:ascii="Arial" w:hAnsi="Arial"/>
          <w:i/>
          <w:sz w:val="24"/>
        </w:rPr>
        <w:t>gambiense</w:t>
      </w:r>
      <w:r>
        <w:rPr>
          <w:sz w:val="24"/>
        </w:rPr>
        <w:t>.</w:t>
      </w:r>
      <w:r>
        <w:rPr>
          <w:spacing w:val="3"/>
          <w:sz w:val="24"/>
        </w:rPr>
        <w:t> </w:t>
      </w:r>
      <w:r>
        <w:rPr>
          <w:rFonts w:ascii="Arial" w:hAnsi="Arial"/>
          <w:i/>
          <w:sz w:val="24"/>
        </w:rPr>
        <w:t>Veterinary Pathology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2:</w:t>
      </w:r>
      <w:r>
        <w:rPr>
          <w:spacing w:val="3"/>
          <w:sz w:val="24"/>
        </w:rPr>
        <w:t> </w:t>
      </w:r>
      <w:r>
        <w:rPr>
          <w:sz w:val="24"/>
        </w:rPr>
        <w:t>1</w:t>
      </w:r>
      <w:r>
        <w:rPr>
          <w:spacing w:val="2"/>
          <w:sz w:val="24"/>
        </w:rPr>
        <w:t> </w:t>
      </w:r>
      <w:r>
        <w:rPr>
          <w:w w:val="160"/>
          <w:sz w:val="24"/>
        </w:rPr>
        <w:t>–</w:t>
      </w:r>
      <w:r>
        <w:rPr>
          <w:spacing w:val="-34"/>
          <w:w w:val="160"/>
          <w:sz w:val="24"/>
        </w:rPr>
        <w:t> </w:t>
      </w:r>
      <w:r>
        <w:rPr>
          <w:sz w:val="24"/>
        </w:rPr>
        <w:t>71.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724" w:footer="0" w:top="1300" w:bottom="280" w:left="1540" w:right="400"/>
        </w:sectPr>
      </w:pPr>
    </w:p>
    <w:p>
      <w:pPr>
        <w:pStyle w:val="BodyText"/>
        <w:spacing w:line="484" w:lineRule="auto" w:before="124"/>
        <w:ind w:left="1340" w:right="745" w:hanging="720"/>
        <w:jc w:val="both"/>
      </w:pPr>
      <w:r>
        <w:rPr/>
        <w:t>Luckins, A.G., Gray, A.R. and Rae, P.F.V. (1978). Comparison of the diagnostic</w:t>
      </w:r>
      <w:r>
        <w:rPr>
          <w:spacing w:val="1"/>
        </w:rPr>
        <w:t> </w:t>
      </w:r>
      <w:r>
        <w:rPr/>
        <w:t>value of serum immunoglobulin levels, an enzyme linked immunosorbent</w:t>
      </w:r>
      <w:r>
        <w:rPr>
          <w:spacing w:val="1"/>
        </w:rPr>
        <w:t> </w:t>
      </w:r>
      <w:r>
        <w:rPr/>
        <w:t>assay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fluorescent</w:t>
      </w:r>
      <w:r>
        <w:rPr>
          <w:spacing w:val="1"/>
        </w:rPr>
        <w:t> </w:t>
      </w:r>
      <w:r>
        <w:rPr/>
        <w:t>antibody</w:t>
      </w:r>
      <w:r>
        <w:rPr>
          <w:spacing w:val="1"/>
        </w:rPr>
        <w:t> </w:t>
      </w:r>
      <w:r>
        <w:rPr/>
        <w:t>test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experimental</w:t>
      </w:r>
      <w:r>
        <w:rPr>
          <w:spacing w:val="1"/>
        </w:rPr>
        <w:t> </w:t>
      </w:r>
      <w:r>
        <w:rPr/>
        <w:t>infections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>
          <w:rFonts w:ascii="Arial" w:hAnsi="Arial"/>
          <w:i/>
        </w:rPr>
        <w:t>T.</w:t>
      </w:r>
      <w:r>
        <w:rPr>
          <w:rFonts w:ascii="Arial" w:hAnsi="Arial"/>
          <w:i/>
          <w:spacing w:val="-64"/>
        </w:rPr>
        <w:t> </w:t>
      </w:r>
      <w:r>
        <w:rPr>
          <w:rFonts w:ascii="Arial" w:hAnsi="Arial"/>
          <w:i/>
        </w:rPr>
        <w:t>evansi </w:t>
      </w:r>
      <w:r>
        <w:rPr/>
        <w:t>in rabbits. </w:t>
      </w:r>
      <w:r>
        <w:rPr>
          <w:rFonts w:ascii="Arial" w:hAnsi="Arial"/>
          <w:i/>
        </w:rPr>
        <w:t>Annals of Tropical Medicine and Parasitology</w:t>
      </w:r>
      <w:r>
        <w:rPr/>
        <w:t>, 72: 429 </w:t>
      </w:r>
      <w:r>
        <w:rPr>
          <w:w w:val="160"/>
        </w:rPr>
        <w:t>–</w:t>
      </w:r>
      <w:r>
        <w:rPr>
          <w:spacing w:val="1"/>
          <w:w w:val="160"/>
        </w:rPr>
        <w:t> </w:t>
      </w:r>
      <w:r>
        <w:rPr/>
        <w:t>441.</w:t>
      </w:r>
    </w:p>
    <w:p>
      <w:pPr>
        <w:spacing w:line="482" w:lineRule="auto" w:before="0"/>
        <w:ind w:left="1340" w:right="746" w:hanging="720"/>
        <w:jc w:val="both"/>
        <w:rPr>
          <w:sz w:val="24"/>
        </w:rPr>
      </w:pPr>
      <w:r>
        <w:rPr>
          <w:sz w:val="24"/>
        </w:rPr>
        <w:t>Macadam,</w:t>
      </w:r>
      <w:r>
        <w:rPr>
          <w:spacing w:val="1"/>
          <w:sz w:val="24"/>
        </w:rPr>
        <w:t> </w:t>
      </w:r>
      <w:r>
        <w:rPr>
          <w:sz w:val="24"/>
        </w:rPr>
        <w:t>R.F.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Williamson,</w:t>
      </w:r>
      <w:r>
        <w:rPr>
          <w:spacing w:val="1"/>
          <w:sz w:val="24"/>
        </w:rPr>
        <w:t> </w:t>
      </w:r>
      <w:r>
        <w:rPr>
          <w:sz w:val="24"/>
        </w:rPr>
        <w:t>J.</w:t>
      </w:r>
      <w:r>
        <w:rPr>
          <w:spacing w:val="1"/>
          <w:sz w:val="24"/>
        </w:rPr>
        <w:t> </w:t>
      </w:r>
      <w:r>
        <w:rPr>
          <w:sz w:val="24"/>
        </w:rPr>
        <w:t>(1969).</w:t>
      </w:r>
      <w:r>
        <w:rPr>
          <w:spacing w:val="1"/>
          <w:sz w:val="24"/>
        </w:rPr>
        <w:t> </w:t>
      </w:r>
      <w:r>
        <w:rPr>
          <w:sz w:val="24"/>
        </w:rPr>
        <w:t>Lesions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fine</w:t>
      </w:r>
      <w:r>
        <w:rPr>
          <w:spacing w:val="1"/>
          <w:sz w:val="24"/>
        </w:rPr>
        <w:t> </w:t>
      </w:r>
      <w:r>
        <w:rPr>
          <w:sz w:val="24"/>
        </w:rPr>
        <w:t>structure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rFonts w:ascii="Arial"/>
          <w:i/>
          <w:sz w:val="24"/>
        </w:rPr>
        <w:t>Trypanosoma</w:t>
      </w:r>
      <w:r>
        <w:rPr>
          <w:rFonts w:ascii="Arial"/>
          <w:i/>
          <w:spacing w:val="1"/>
          <w:sz w:val="24"/>
        </w:rPr>
        <w:t> </w:t>
      </w:r>
      <w:r>
        <w:rPr>
          <w:rFonts w:ascii="Arial"/>
          <w:i/>
          <w:sz w:val="24"/>
        </w:rPr>
        <w:t>rhodesiense</w:t>
      </w:r>
      <w:r>
        <w:rPr>
          <w:rFonts w:ascii="Arial"/>
          <w:i/>
          <w:spacing w:val="1"/>
          <w:sz w:val="24"/>
        </w:rPr>
        <w:t> </w:t>
      </w:r>
      <w:r>
        <w:rPr>
          <w:sz w:val="24"/>
        </w:rPr>
        <w:t>specifically</w:t>
      </w:r>
      <w:r>
        <w:rPr>
          <w:spacing w:val="1"/>
          <w:sz w:val="24"/>
        </w:rPr>
        <w:t> </w:t>
      </w:r>
      <w:r>
        <w:rPr>
          <w:sz w:val="24"/>
        </w:rPr>
        <w:t>associated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1"/>
          <w:sz w:val="24"/>
        </w:rPr>
        <w:t> </w:t>
      </w:r>
      <w:r>
        <w:rPr>
          <w:sz w:val="24"/>
        </w:rPr>
        <w:t>drug</w:t>
      </w:r>
      <w:r>
        <w:rPr>
          <w:spacing w:val="1"/>
          <w:sz w:val="24"/>
        </w:rPr>
        <w:t> </w:t>
      </w:r>
      <w:r>
        <w:rPr>
          <w:sz w:val="24"/>
        </w:rPr>
        <w:t>treatment.</w:t>
      </w:r>
      <w:r>
        <w:rPr>
          <w:spacing w:val="-61"/>
          <w:sz w:val="24"/>
        </w:rPr>
        <w:t> </w:t>
      </w:r>
      <w:r>
        <w:rPr>
          <w:rFonts w:ascii="Arial"/>
          <w:i/>
          <w:sz w:val="24"/>
        </w:rPr>
        <w:t>Transactions of the Royal Society of Tropical Medicine and Hygiene, </w:t>
      </w:r>
      <w:r>
        <w:rPr>
          <w:sz w:val="24"/>
        </w:rPr>
        <w:t>63:</w:t>
      </w:r>
      <w:r>
        <w:rPr>
          <w:spacing w:val="1"/>
          <w:sz w:val="24"/>
        </w:rPr>
        <w:t> </w:t>
      </w:r>
      <w:r>
        <w:rPr>
          <w:sz w:val="24"/>
        </w:rPr>
        <w:t>421.</w:t>
      </w:r>
    </w:p>
    <w:p>
      <w:pPr>
        <w:spacing w:line="480" w:lineRule="auto" w:before="7"/>
        <w:ind w:left="1340" w:right="751" w:hanging="720"/>
        <w:jc w:val="both"/>
        <w:rPr>
          <w:sz w:val="24"/>
        </w:rPr>
      </w:pPr>
      <w:r>
        <w:rPr>
          <w:spacing w:val="-1"/>
          <w:w w:val="105"/>
          <w:sz w:val="24"/>
        </w:rPr>
        <w:t>Macadam,</w:t>
      </w:r>
      <w:r>
        <w:rPr>
          <w:spacing w:val="-8"/>
          <w:w w:val="105"/>
          <w:sz w:val="24"/>
        </w:rPr>
        <w:t> </w:t>
      </w:r>
      <w:r>
        <w:rPr>
          <w:w w:val="105"/>
          <w:sz w:val="24"/>
        </w:rPr>
        <w:t>R.F.</w:t>
      </w:r>
      <w:r>
        <w:rPr>
          <w:spacing w:val="-6"/>
          <w:w w:val="105"/>
          <w:sz w:val="24"/>
        </w:rPr>
        <w:t> </w:t>
      </w:r>
      <w:r>
        <w:rPr>
          <w:w w:val="105"/>
          <w:sz w:val="24"/>
        </w:rPr>
        <w:t>and</w:t>
      </w:r>
      <w:r>
        <w:rPr>
          <w:spacing w:val="-9"/>
          <w:w w:val="105"/>
          <w:sz w:val="24"/>
        </w:rPr>
        <w:t> </w:t>
      </w:r>
      <w:r>
        <w:rPr>
          <w:w w:val="105"/>
          <w:sz w:val="24"/>
        </w:rPr>
        <w:t>Williamson,</w:t>
      </w:r>
      <w:r>
        <w:rPr>
          <w:spacing w:val="-7"/>
          <w:w w:val="105"/>
          <w:sz w:val="24"/>
        </w:rPr>
        <w:t> </w:t>
      </w:r>
      <w:r>
        <w:rPr>
          <w:w w:val="105"/>
          <w:sz w:val="24"/>
        </w:rPr>
        <w:t>J.</w:t>
      </w:r>
      <w:r>
        <w:rPr>
          <w:spacing w:val="-8"/>
          <w:w w:val="105"/>
          <w:sz w:val="24"/>
        </w:rPr>
        <w:t> </w:t>
      </w:r>
      <w:r>
        <w:rPr>
          <w:w w:val="105"/>
          <w:sz w:val="24"/>
        </w:rPr>
        <w:t>(1974).</w:t>
      </w:r>
      <w:r>
        <w:rPr>
          <w:spacing w:val="-8"/>
          <w:w w:val="105"/>
          <w:sz w:val="24"/>
        </w:rPr>
        <w:t> </w:t>
      </w:r>
      <w:r>
        <w:rPr>
          <w:w w:val="105"/>
          <w:sz w:val="24"/>
        </w:rPr>
        <w:t>Drug</w:t>
      </w:r>
      <w:r>
        <w:rPr>
          <w:spacing w:val="-9"/>
          <w:w w:val="105"/>
          <w:sz w:val="24"/>
        </w:rPr>
        <w:t> </w:t>
      </w:r>
      <w:r>
        <w:rPr>
          <w:w w:val="105"/>
          <w:sz w:val="24"/>
        </w:rPr>
        <w:t>effects</w:t>
      </w:r>
      <w:r>
        <w:rPr>
          <w:spacing w:val="-8"/>
          <w:w w:val="105"/>
          <w:sz w:val="24"/>
        </w:rPr>
        <w:t> </w:t>
      </w:r>
      <w:r>
        <w:rPr>
          <w:w w:val="105"/>
          <w:sz w:val="24"/>
        </w:rPr>
        <w:t>on</w:t>
      </w:r>
      <w:r>
        <w:rPr>
          <w:spacing w:val="-8"/>
          <w:w w:val="105"/>
          <w:sz w:val="24"/>
        </w:rPr>
        <w:t> </w:t>
      </w:r>
      <w:r>
        <w:rPr>
          <w:w w:val="105"/>
          <w:sz w:val="24"/>
        </w:rPr>
        <w:t>the</w:t>
      </w:r>
      <w:r>
        <w:rPr>
          <w:spacing w:val="-9"/>
          <w:w w:val="105"/>
          <w:sz w:val="24"/>
        </w:rPr>
        <w:t> </w:t>
      </w:r>
      <w:r>
        <w:rPr>
          <w:w w:val="105"/>
          <w:sz w:val="24"/>
        </w:rPr>
        <w:t>fine</w:t>
      </w:r>
      <w:r>
        <w:rPr>
          <w:spacing w:val="-7"/>
          <w:w w:val="105"/>
          <w:sz w:val="24"/>
        </w:rPr>
        <w:t> </w:t>
      </w:r>
      <w:r>
        <w:rPr>
          <w:w w:val="105"/>
          <w:sz w:val="24"/>
        </w:rPr>
        <w:t>structure</w:t>
      </w:r>
      <w:r>
        <w:rPr>
          <w:spacing w:val="-9"/>
          <w:w w:val="105"/>
          <w:sz w:val="24"/>
        </w:rPr>
        <w:t> </w:t>
      </w:r>
      <w:r>
        <w:rPr>
          <w:w w:val="105"/>
          <w:sz w:val="24"/>
        </w:rPr>
        <w:t>of</w:t>
      </w:r>
      <w:r>
        <w:rPr>
          <w:spacing w:val="-64"/>
          <w:w w:val="105"/>
          <w:sz w:val="24"/>
        </w:rPr>
        <w:t> </w:t>
      </w:r>
      <w:r>
        <w:rPr>
          <w:rFonts w:ascii="Arial" w:hAnsi="Arial"/>
          <w:i/>
          <w:sz w:val="24"/>
        </w:rPr>
        <w:t>Trypanosoma rhodesiense</w:t>
      </w:r>
      <w:r>
        <w:rPr>
          <w:sz w:val="24"/>
        </w:rPr>
        <w:t>: Diamidines. </w:t>
      </w:r>
      <w:r>
        <w:rPr>
          <w:rFonts w:ascii="Arial" w:hAnsi="Arial"/>
          <w:i/>
          <w:sz w:val="24"/>
        </w:rPr>
        <w:t>Transactions of the Royal Society</w:t>
      </w:r>
      <w:r>
        <w:rPr>
          <w:rFonts w:ascii="Arial" w:hAnsi="Arial"/>
          <w:i/>
          <w:spacing w:val="-64"/>
          <w:sz w:val="24"/>
        </w:rPr>
        <w:t> </w:t>
      </w:r>
      <w:r>
        <w:rPr>
          <w:rFonts w:ascii="Arial" w:hAnsi="Arial"/>
          <w:i/>
          <w:w w:val="105"/>
          <w:sz w:val="24"/>
        </w:rPr>
        <w:t>of</w:t>
      </w:r>
      <w:r>
        <w:rPr>
          <w:rFonts w:ascii="Arial" w:hAnsi="Arial"/>
          <w:i/>
          <w:spacing w:val="-8"/>
          <w:w w:val="105"/>
          <w:sz w:val="24"/>
        </w:rPr>
        <w:t> </w:t>
      </w:r>
      <w:r>
        <w:rPr>
          <w:rFonts w:ascii="Arial" w:hAnsi="Arial"/>
          <w:i/>
          <w:w w:val="105"/>
          <w:sz w:val="24"/>
        </w:rPr>
        <w:t>Tropical</w:t>
      </w:r>
      <w:r>
        <w:rPr>
          <w:rFonts w:ascii="Arial" w:hAnsi="Arial"/>
          <w:i/>
          <w:spacing w:val="-7"/>
          <w:w w:val="105"/>
          <w:sz w:val="24"/>
        </w:rPr>
        <w:t> </w:t>
      </w:r>
      <w:r>
        <w:rPr>
          <w:rFonts w:ascii="Arial" w:hAnsi="Arial"/>
          <w:i/>
          <w:w w:val="105"/>
          <w:sz w:val="24"/>
        </w:rPr>
        <w:t>Medicine</w:t>
      </w:r>
      <w:r>
        <w:rPr>
          <w:rFonts w:ascii="Arial" w:hAnsi="Arial"/>
          <w:i/>
          <w:spacing w:val="-9"/>
          <w:w w:val="105"/>
          <w:sz w:val="24"/>
        </w:rPr>
        <w:t> </w:t>
      </w:r>
      <w:r>
        <w:rPr>
          <w:rFonts w:ascii="Arial" w:hAnsi="Arial"/>
          <w:i/>
          <w:w w:val="105"/>
          <w:sz w:val="24"/>
        </w:rPr>
        <w:t>and</w:t>
      </w:r>
      <w:r>
        <w:rPr>
          <w:rFonts w:ascii="Arial" w:hAnsi="Arial"/>
          <w:i/>
          <w:spacing w:val="-7"/>
          <w:w w:val="105"/>
          <w:sz w:val="24"/>
        </w:rPr>
        <w:t> </w:t>
      </w:r>
      <w:r>
        <w:rPr>
          <w:rFonts w:ascii="Arial" w:hAnsi="Arial"/>
          <w:i/>
          <w:w w:val="105"/>
          <w:sz w:val="24"/>
        </w:rPr>
        <w:t>Hygiene,</w:t>
      </w:r>
      <w:r>
        <w:rPr>
          <w:rFonts w:ascii="Arial" w:hAnsi="Arial"/>
          <w:i/>
          <w:spacing w:val="-6"/>
          <w:w w:val="105"/>
          <w:sz w:val="24"/>
        </w:rPr>
        <w:t> </w:t>
      </w:r>
      <w:r>
        <w:rPr>
          <w:w w:val="105"/>
          <w:sz w:val="24"/>
        </w:rPr>
        <w:t>68:</w:t>
      </w:r>
      <w:r>
        <w:rPr>
          <w:spacing w:val="-6"/>
          <w:w w:val="105"/>
          <w:sz w:val="24"/>
        </w:rPr>
        <w:t> </w:t>
      </w:r>
      <w:r>
        <w:rPr>
          <w:w w:val="105"/>
          <w:sz w:val="24"/>
        </w:rPr>
        <w:t>897</w:t>
      </w:r>
      <w:r>
        <w:rPr>
          <w:spacing w:val="-2"/>
          <w:w w:val="105"/>
          <w:sz w:val="24"/>
        </w:rPr>
        <w:t> </w:t>
      </w:r>
      <w:r>
        <w:rPr>
          <w:w w:val="120"/>
          <w:sz w:val="24"/>
        </w:rPr>
        <w:t>–</w:t>
      </w:r>
      <w:r>
        <w:rPr>
          <w:spacing w:val="-18"/>
          <w:w w:val="120"/>
          <w:sz w:val="24"/>
        </w:rPr>
        <w:t> </w:t>
      </w:r>
      <w:r>
        <w:rPr>
          <w:w w:val="105"/>
          <w:sz w:val="24"/>
        </w:rPr>
        <w:t>904.</w:t>
      </w:r>
    </w:p>
    <w:p>
      <w:pPr>
        <w:spacing w:line="480" w:lineRule="auto" w:before="2"/>
        <w:ind w:left="1340" w:right="745" w:hanging="720"/>
        <w:jc w:val="both"/>
        <w:rPr>
          <w:sz w:val="24"/>
        </w:rPr>
      </w:pPr>
      <w:r>
        <w:rPr>
          <w:sz w:val="24"/>
        </w:rPr>
        <w:t>MacKichan, I. W. (1944). Rhodesian sleeping sickness in Uganda. </w:t>
      </w:r>
      <w:r>
        <w:rPr>
          <w:rFonts w:ascii="Arial" w:hAnsi="Arial"/>
          <w:i/>
          <w:sz w:val="24"/>
        </w:rPr>
        <w:t>Transactions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w w:val="105"/>
          <w:sz w:val="24"/>
        </w:rPr>
        <w:t>of</w:t>
      </w:r>
      <w:r>
        <w:rPr>
          <w:rFonts w:ascii="Arial" w:hAnsi="Arial"/>
          <w:i/>
          <w:spacing w:val="-16"/>
          <w:w w:val="105"/>
          <w:sz w:val="24"/>
        </w:rPr>
        <w:t> </w:t>
      </w:r>
      <w:r>
        <w:rPr>
          <w:rFonts w:ascii="Arial" w:hAnsi="Arial"/>
          <w:i/>
          <w:w w:val="105"/>
          <w:sz w:val="24"/>
        </w:rPr>
        <w:t>the</w:t>
      </w:r>
      <w:r>
        <w:rPr>
          <w:rFonts w:ascii="Arial" w:hAnsi="Arial"/>
          <w:i/>
          <w:spacing w:val="-15"/>
          <w:w w:val="105"/>
          <w:sz w:val="24"/>
        </w:rPr>
        <w:t> </w:t>
      </w:r>
      <w:r>
        <w:rPr>
          <w:rFonts w:ascii="Arial" w:hAnsi="Arial"/>
          <w:i/>
          <w:w w:val="105"/>
          <w:sz w:val="24"/>
        </w:rPr>
        <w:t>Royal</w:t>
      </w:r>
      <w:r>
        <w:rPr>
          <w:rFonts w:ascii="Arial" w:hAnsi="Arial"/>
          <w:i/>
          <w:spacing w:val="-15"/>
          <w:w w:val="105"/>
          <w:sz w:val="24"/>
        </w:rPr>
        <w:t> </w:t>
      </w:r>
      <w:r>
        <w:rPr>
          <w:rFonts w:ascii="Arial" w:hAnsi="Arial"/>
          <w:i/>
          <w:w w:val="105"/>
          <w:sz w:val="24"/>
        </w:rPr>
        <w:t>Society</w:t>
      </w:r>
      <w:r>
        <w:rPr>
          <w:rFonts w:ascii="Arial" w:hAnsi="Arial"/>
          <w:i/>
          <w:spacing w:val="-15"/>
          <w:w w:val="105"/>
          <w:sz w:val="24"/>
        </w:rPr>
        <w:t> </w:t>
      </w:r>
      <w:r>
        <w:rPr>
          <w:rFonts w:ascii="Arial" w:hAnsi="Arial"/>
          <w:i/>
          <w:w w:val="105"/>
          <w:sz w:val="24"/>
        </w:rPr>
        <w:t>of</w:t>
      </w:r>
      <w:r>
        <w:rPr>
          <w:rFonts w:ascii="Arial" w:hAnsi="Arial"/>
          <w:i/>
          <w:spacing w:val="-16"/>
          <w:w w:val="105"/>
          <w:sz w:val="24"/>
        </w:rPr>
        <w:t> </w:t>
      </w:r>
      <w:r>
        <w:rPr>
          <w:rFonts w:ascii="Arial" w:hAnsi="Arial"/>
          <w:i/>
          <w:w w:val="105"/>
          <w:sz w:val="24"/>
        </w:rPr>
        <w:t>Tropical</w:t>
      </w:r>
      <w:r>
        <w:rPr>
          <w:rFonts w:ascii="Arial" w:hAnsi="Arial"/>
          <w:i/>
          <w:spacing w:val="-15"/>
          <w:w w:val="105"/>
          <w:sz w:val="24"/>
        </w:rPr>
        <w:t> </w:t>
      </w:r>
      <w:r>
        <w:rPr>
          <w:rFonts w:ascii="Arial" w:hAnsi="Arial"/>
          <w:i/>
          <w:w w:val="105"/>
          <w:sz w:val="24"/>
        </w:rPr>
        <w:t>Medicine</w:t>
      </w:r>
      <w:r>
        <w:rPr>
          <w:rFonts w:ascii="Arial" w:hAnsi="Arial"/>
          <w:i/>
          <w:spacing w:val="-15"/>
          <w:w w:val="105"/>
          <w:sz w:val="24"/>
        </w:rPr>
        <w:t> </w:t>
      </w:r>
      <w:r>
        <w:rPr>
          <w:rFonts w:ascii="Arial" w:hAnsi="Arial"/>
          <w:i/>
          <w:w w:val="105"/>
          <w:sz w:val="24"/>
        </w:rPr>
        <w:t>and</w:t>
      </w:r>
      <w:r>
        <w:rPr>
          <w:rFonts w:ascii="Arial" w:hAnsi="Arial"/>
          <w:i/>
          <w:spacing w:val="-17"/>
          <w:w w:val="105"/>
          <w:sz w:val="24"/>
        </w:rPr>
        <w:t> </w:t>
      </w:r>
      <w:r>
        <w:rPr>
          <w:rFonts w:ascii="Arial" w:hAnsi="Arial"/>
          <w:i/>
          <w:w w:val="105"/>
          <w:sz w:val="24"/>
        </w:rPr>
        <w:t>Hygiene,</w:t>
      </w:r>
      <w:r>
        <w:rPr>
          <w:rFonts w:ascii="Arial" w:hAnsi="Arial"/>
          <w:i/>
          <w:spacing w:val="-11"/>
          <w:w w:val="105"/>
          <w:sz w:val="24"/>
        </w:rPr>
        <w:t> </w:t>
      </w:r>
      <w:r>
        <w:rPr>
          <w:w w:val="105"/>
          <w:sz w:val="24"/>
        </w:rPr>
        <w:t>38:</w:t>
      </w:r>
      <w:r>
        <w:rPr>
          <w:spacing w:val="-11"/>
          <w:w w:val="105"/>
          <w:sz w:val="24"/>
        </w:rPr>
        <w:t> </w:t>
      </w:r>
      <w:r>
        <w:rPr>
          <w:w w:val="105"/>
          <w:sz w:val="24"/>
        </w:rPr>
        <w:t>49</w:t>
      </w:r>
      <w:r>
        <w:rPr>
          <w:spacing w:val="-11"/>
          <w:w w:val="105"/>
          <w:sz w:val="24"/>
        </w:rPr>
        <w:t> </w:t>
      </w:r>
      <w:r>
        <w:rPr>
          <w:w w:val="110"/>
          <w:sz w:val="24"/>
        </w:rPr>
        <w:t>–</w:t>
      </w:r>
      <w:r>
        <w:rPr>
          <w:spacing w:val="-17"/>
          <w:w w:val="110"/>
          <w:sz w:val="24"/>
        </w:rPr>
        <w:t> </w:t>
      </w:r>
      <w:r>
        <w:rPr>
          <w:w w:val="105"/>
          <w:sz w:val="24"/>
        </w:rPr>
        <w:t>60.</w:t>
      </w:r>
    </w:p>
    <w:p>
      <w:pPr>
        <w:pStyle w:val="BodyText"/>
        <w:spacing w:line="482" w:lineRule="auto" w:before="7"/>
        <w:ind w:left="1340" w:right="748" w:hanging="720"/>
        <w:jc w:val="both"/>
      </w:pPr>
      <w:r>
        <w:rPr>
          <w:spacing w:val="-1"/>
          <w:w w:val="105"/>
        </w:rPr>
        <w:t>Magez,</w:t>
      </w:r>
      <w:r>
        <w:rPr>
          <w:spacing w:val="-8"/>
          <w:w w:val="105"/>
        </w:rPr>
        <w:t> </w:t>
      </w:r>
      <w:r>
        <w:rPr>
          <w:spacing w:val="-1"/>
          <w:w w:val="105"/>
        </w:rPr>
        <w:t>S.,</w:t>
      </w:r>
      <w:r>
        <w:rPr>
          <w:spacing w:val="-7"/>
          <w:w w:val="105"/>
        </w:rPr>
        <w:t> </w:t>
      </w:r>
      <w:r>
        <w:rPr>
          <w:spacing w:val="-1"/>
          <w:w w:val="105"/>
        </w:rPr>
        <w:t>Stijlemans,</w:t>
      </w:r>
      <w:r>
        <w:rPr>
          <w:spacing w:val="-8"/>
          <w:w w:val="105"/>
        </w:rPr>
        <w:t> </w:t>
      </w:r>
      <w:r>
        <w:rPr>
          <w:w w:val="105"/>
        </w:rPr>
        <w:t>B.,</w:t>
      </w:r>
      <w:r>
        <w:rPr>
          <w:spacing w:val="-7"/>
          <w:w w:val="105"/>
        </w:rPr>
        <w:t> </w:t>
      </w:r>
      <w:r>
        <w:rPr>
          <w:w w:val="105"/>
        </w:rPr>
        <w:t>Caljon,</w:t>
      </w:r>
      <w:r>
        <w:rPr>
          <w:spacing w:val="-7"/>
          <w:w w:val="105"/>
        </w:rPr>
        <w:t> </w:t>
      </w:r>
      <w:r>
        <w:rPr>
          <w:w w:val="105"/>
        </w:rPr>
        <w:t>G.,</w:t>
      </w:r>
      <w:r>
        <w:rPr>
          <w:spacing w:val="-9"/>
          <w:w w:val="105"/>
        </w:rPr>
        <w:t> </w:t>
      </w:r>
      <w:r>
        <w:rPr>
          <w:w w:val="105"/>
        </w:rPr>
        <w:t>Eugster,</w:t>
      </w:r>
      <w:r>
        <w:rPr>
          <w:spacing w:val="-7"/>
          <w:w w:val="105"/>
        </w:rPr>
        <w:t> </w:t>
      </w:r>
      <w:r>
        <w:rPr>
          <w:w w:val="105"/>
        </w:rPr>
        <w:t>H.</w:t>
      </w:r>
      <w:r>
        <w:rPr>
          <w:spacing w:val="-7"/>
          <w:w w:val="105"/>
        </w:rPr>
        <w:t> </w:t>
      </w:r>
      <w:r>
        <w:rPr>
          <w:w w:val="105"/>
        </w:rPr>
        <w:t>P.</w:t>
      </w:r>
      <w:r>
        <w:rPr>
          <w:spacing w:val="-7"/>
          <w:w w:val="105"/>
        </w:rPr>
        <w:t> </w:t>
      </w:r>
      <w:r>
        <w:rPr>
          <w:w w:val="105"/>
        </w:rPr>
        <w:t>and</w:t>
      </w:r>
      <w:r>
        <w:rPr>
          <w:spacing w:val="-7"/>
          <w:w w:val="105"/>
        </w:rPr>
        <w:t> </w:t>
      </w:r>
      <w:r>
        <w:rPr>
          <w:w w:val="105"/>
        </w:rPr>
        <w:t>Baetselier,</w:t>
      </w:r>
      <w:r>
        <w:rPr>
          <w:spacing w:val="-8"/>
          <w:w w:val="105"/>
        </w:rPr>
        <w:t> </w:t>
      </w:r>
      <w:r>
        <w:rPr>
          <w:w w:val="105"/>
        </w:rPr>
        <w:t>P.</w:t>
      </w:r>
      <w:r>
        <w:rPr>
          <w:spacing w:val="-7"/>
          <w:w w:val="105"/>
        </w:rPr>
        <w:t> </w:t>
      </w:r>
      <w:r>
        <w:rPr>
          <w:w w:val="105"/>
        </w:rPr>
        <w:t>(2002).</w:t>
      </w:r>
      <w:r>
        <w:rPr>
          <w:spacing w:val="-65"/>
          <w:w w:val="105"/>
        </w:rPr>
        <w:t> </w:t>
      </w:r>
      <w:r>
        <w:rPr>
          <w:w w:val="105"/>
        </w:rPr>
        <w:t>Control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experimental</w:t>
      </w:r>
      <w:r>
        <w:rPr>
          <w:spacing w:val="1"/>
          <w:w w:val="105"/>
        </w:rPr>
        <w:t> </w:t>
      </w:r>
      <w:r>
        <w:rPr>
          <w:rFonts w:ascii="Arial" w:hAnsi="Arial"/>
          <w:i/>
          <w:w w:val="105"/>
        </w:rPr>
        <w:t>Trypanosoma</w:t>
      </w:r>
      <w:r>
        <w:rPr>
          <w:rFonts w:ascii="Arial" w:hAnsi="Arial"/>
          <w:i/>
          <w:spacing w:val="1"/>
          <w:w w:val="105"/>
        </w:rPr>
        <w:t> </w:t>
      </w:r>
      <w:r>
        <w:rPr>
          <w:rFonts w:ascii="Arial" w:hAnsi="Arial"/>
          <w:i/>
          <w:w w:val="105"/>
        </w:rPr>
        <w:t>brucei</w:t>
      </w:r>
      <w:r>
        <w:rPr>
          <w:rFonts w:ascii="Arial" w:hAnsi="Arial"/>
          <w:i/>
          <w:spacing w:val="1"/>
          <w:w w:val="105"/>
        </w:rPr>
        <w:t> </w:t>
      </w:r>
      <w:r>
        <w:rPr>
          <w:w w:val="105"/>
        </w:rPr>
        <w:t>infections</w:t>
      </w:r>
      <w:r>
        <w:rPr>
          <w:spacing w:val="1"/>
          <w:w w:val="105"/>
        </w:rPr>
        <w:t> </w:t>
      </w:r>
      <w:r>
        <w:rPr>
          <w:w w:val="105"/>
        </w:rPr>
        <w:t>occurs</w:t>
      </w:r>
      <w:r>
        <w:rPr>
          <w:spacing w:val="1"/>
          <w:w w:val="105"/>
        </w:rPr>
        <w:t> </w:t>
      </w:r>
      <w:r>
        <w:rPr/>
        <w:t>independently of lumphotoxin-α induction. </w:t>
      </w:r>
      <w:r>
        <w:rPr>
          <w:rFonts w:ascii="Arial" w:hAnsi="Arial"/>
          <w:i/>
        </w:rPr>
        <w:t>Infection and Immunity, </w:t>
      </w:r>
      <w:r>
        <w:rPr/>
        <w:t>70 (3):</w:t>
      </w:r>
      <w:r>
        <w:rPr>
          <w:spacing w:val="1"/>
        </w:rPr>
        <w:t> </w:t>
      </w:r>
      <w:r>
        <w:rPr>
          <w:w w:val="105"/>
        </w:rPr>
        <w:t>1342 </w:t>
      </w:r>
      <w:r>
        <w:rPr>
          <w:w w:val="160"/>
        </w:rPr>
        <w:t>–</w:t>
      </w:r>
      <w:r>
        <w:rPr>
          <w:spacing w:val="-37"/>
          <w:w w:val="160"/>
        </w:rPr>
        <w:t> </w:t>
      </w:r>
      <w:r>
        <w:rPr>
          <w:w w:val="105"/>
        </w:rPr>
        <w:t>1351.</w:t>
      </w:r>
    </w:p>
    <w:p>
      <w:pPr>
        <w:pStyle w:val="BodyText"/>
        <w:spacing w:line="487" w:lineRule="auto" w:before="7"/>
        <w:ind w:left="1340" w:right="746" w:hanging="720"/>
        <w:jc w:val="both"/>
      </w:pPr>
      <w:r>
        <w:rPr>
          <w:w w:val="105"/>
        </w:rPr>
        <w:t>Mahama,</w:t>
      </w:r>
      <w:r>
        <w:rPr>
          <w:spacing w:val="1"/>
          <w:w w:val="105"/>
        </w:rPr>
        <w:t> </w:t>
      </w:r>
      <w:r>
        <w:rPr>
          <w:w w:val="105"/>
        </w:rPr>
        <w:t>C.</w:t>
      </w:r>
      <w:r>
        <w:rPr>
          <w:spacing w:val="1"/>
          <w:w w:val="105"/>
        </w:rPr>
        <w:t> </w:t>
      </w:r>
      <w:r>
        <w:rPr>
          <w:w w:val="105"/>
        </w:rPr>
        <w:t>I.,</w:t>
      </w:r>
      <w:r>
        <w:rPr>
          <w:spacing w:val="1"/>
          <w:w w:val="105"/>
        </w:rPr>
        <w:t> </w:t>
      </w:r>
      <w:r>
        <w:rPr>
          <w:w w:val="105"/>
        </w:rPr>
        <w:t>Desquesnes,</w:t>
      </w:r>
      <w:r>
        <w:rPr>
          <w:spacing w:val="1"/>
          <w:w w:val="105"/>
        </w:rPr>
        <w:t> </w:t>
      </w:r>
      <w:r>
        <w:rPr>
          <w:w w:val="105"/>
        </w:rPr>
        <w:t>M.,</w:t>
      </w:r>
      <w:r>
        <w:rPr>
          <w:spacing w:val="1"/>
          <w:w w:val="105"/>
        </w:rPr>
        <w:t> </w:t>
      </w:r>
      <w:r>
        <w:rPr>
          <w:w w:val="105"/>
        </w:rPr>
        <w:t>Dia,</w:t>
      </w:r>
      <w:r>
        <w:rPr>
          <w:spacing w:val="1"/>
          <w:w w:val="105"/>
        </w:rPr>
        <w:t> </w:t>
      </w:r>
      <w:r>
        <w:rPr>
          <w:w w:val="105"/>
        </w:rPr>
        <w:t>M.</w:t>
      </w:r>
      <w:r>
        <w:rPr>
          <w:spacing w:val="1"/>
          <w:w w:val="105"/>
        </w:rPr>
        <w:t> </w:t>
      </w:r>
      <w:r>
        <w:rPr>
          <w:w w:val="105"/>
        </w:rPr>
        <w:t>L.,</w:t>
      </w:r>
      <w:r>
        <w:rPr>
          <w:spacing w:val="1"/>
          <w:w w:val="105"/>
        </w:rPr>
        <w:t> </w:t>
      </w:r>
      <w:r>
        <w:rPr>
          <w:w w:val="105"/>
        </w:rPr>
        <w:t>Losson,</w:t>
      </w:r>
      <w:r>
        <w:rPr>
          <w:spacing w:val="1"/>
          <w:w w:val="105"/>
        </w:rPr>
        <w:t> </w:t>
      </w:r>
      <w:r>
        <w:rPr>
          <w:w w:val="105"/>
        </w:rPr>
        <w:t>B.,</w:t>
      </w:r>
      <w:r>
        <w:rPr>
          <w:spacing w:val="1"/>
          <w:w w:val="105"/>
        </w:rPr>
        <w:t> </w:t>
      </w:r>
      <w:r>
        <w:rPr>
          <w:w w:val="105"/>
        </w:rPr>
        <w:t>de</w:t>
      </w:r>
      <w:r>
        <w:rPr>
          <w:spacing w:val="1"/>
          <w:w w:val="105"/>
        </w:rPr>
        <w:t> </w:t>
      </w:r>
      <w:r>
        <w:rPr>
          <w:w w:val="105"/>
        </w:rPr>
        <w:t>Deken,</w:t>
      </w:r>
      <w:r>
        <w:rPr>
          <w:spacing w:val="1"/>
          <w:w w:val="105"/>
        </w:rPr>
        <w:t> </w:t>
      </w:r>
      <w:r>
        <w:rPr>
          <w:w w:val="105"/>
        </w:rPr>
        <w:t>R.,</w:t>
      </w:r>
      <w:r>
        <w:rPr>
          <w:spacing w:val="-64"/>
          <w:w w:val="105"/>
        </w:rPr>
        <w:t> </w:t>
      </w:r>
      <w:r>
        <w:rPr>
          <w:w w:val="105"/>
        </w:rPr>
        <w:t>Speybroeck, N. and Geerts, S. (2005). A longitudinal epidemiological</w:t>
      </w:r>
      <w:r>
        <w:rPr>
          <w:spacing w:val="1"/>
          <w:w w:val="105"/>
        </w:rPr>
        <w:t> </w:t>
      </w:r>
      <w:r>
        <w:rPr/>
        <w:t>survey of bovine trypanosomiasis and its vectors in the White Volta basin</w:t>
      </w:r>
      <w:r>
        <w:rPr>
          <w:spacing w:val="1"/>
        </w:rPr>
        <w:t> </w:t>
      </w:r>
      <w:r>
        <w:rPr>
          <w:spacing w:val="-1"/>
          <w:w w:val="105"/>
        </w:rPr>
        <w:t>of</w:t>
      </w:r>
      <w:r>
        <w:rPr>
          <w:spacing w:val="-9"/>
          <w:w w:val="105"/>
        </w:rPr>
        <w:t> </w:t>
      </w:r>
      <w:r>
        <w:rPr>
          <w:spacing w:val="-1"/>
          <w:w w:val="105"/>
        </w:rPr>
        <w:t>Northern</w:t>
      </w:r>
      <w:r>
        <w:rPr>
          <w:spacing w:val="-10"/>
          <w:w w:val="105"/>
        </w:rPr>
        <w:t> </w:t>
      </w:r>
      <w:r>
        <w:rPr>
          <w:w w:val="105"/>
        </w:rPr>
        <w:t>Ghana.</w:t>
      </w:r>
      <w:r>
        <w:rPr>
          <w:spacing w:val="-9"/>
          <w:w w:val="105"/>
        </w:rPr>
        <w:t> </w:t>
      </w:r>
      <w:r>
        <w:rPr>
          <w:rFonts w:ascii="Arial" w:hAnsi="Arial"/>
          <w:i/>
          <w:w w:val="105"/>
        </w:rPr>
        <w:t>Veterinary</w:t>
      </w:r>
      <w:r>
        <w:rPr>
          <w:rFonts w:ascii="Arial" w:hAnsi="Arial"/>
          <w:i/>
          <w:spacing w:val="-13"/>
          <w:w w:val="105"/>
        </w:rPr>
        <w:t> </w:t>
      </w:r>
      <w:r>
        <w:rPr>
          <w:rFonts w:ascii="Arial" w:hAnsi="Arial"/>
          <w:i/>
          <w:w w:val="105"/>
        </w:rPr>
        <w:t>Parasitology</w:t>
      </w:r>
      <w:r>
        <w:rPr>
          <w:w w:val="105"/>
        </w:rPr>
        <w:t>,</w:t>
      </w:r>
      <w:r>
        <w:rPr>
          <w:spacing w:val="-10"/>
          <w:w w:val="105"/>
        </w:rPr>
        <w:t> </w:t>
      </w:r>
      <w:r>
        <w:rPr>
          <w:w w:val="105"/>
        </w:rPr>
        <w:t>128</w:t>
      </w:r>
      <w:r>
        <w:rPr>
          <w:spacing w:val="-10"/>
          <w:w w:val="105"/>
        </w:rPr>
        <w:t> </w:t>
      </w:r>
      <w:r>
        <w:rPr>
          <w:w w:val="105"/>
        </w:rPr>
        <w:t>(3</w:t>
      </w:r>
      <w:r>
        <w:rPr>
          <w:spacing w:val="-10"/>
          <w:w w:val="105"/>
        </w:rPr>
        <w:t> </w:t>
      </w:r>
      <w:r>
        <w:rPr>
          <w:w w:val="115"/>
        </w:rPr>
        <w:t>–</w:t>
      </w:r>
      <w:r>
        <w:rPr>
          <w:spacing w:val="-16"/>
          <w:w w:val="115"/>
        </w:rPr>
        <w:t> </w:t>
      </w:r>
      <w:r>
        <w:rPr>
          <w:w w:val="105"/>
        </w:rPr>
        <w:t>4):</w:t>
      </w:r>
      <w:r>
        <w:rPr>
          <w:spacing w:val="-11"/>
          <w:w w:val="105"/>
        </w:rPr>
        <w:t> </w:t>
      </w:r>
      <w:r>
        <w:rPr>
          <w:w w:val="105"/>
        </w:rPr>
        <w:t>201</w:t>
      </w:r>
      <w:r>
        <w:rPr>
          <w:spacing w:val="-9"/>
          <w:w w:val="105"/>
        </w:rPr>
        <w:t> </w:t>
      </w:r>
      <w:r>
        <w:rPr>
          <w:w w:val="115"/>
        </w:rPr>
        <w:t>–</w:t>
      </w:r>
      <w:r>
        <w:rPr>
          <w:spacing w:val="-18"/>
          <w:w w:val="115"/>
        </w:rPr>
        <w:t> </w:t>
      </w:r>
      <w:r>
        <w:rPr>
          <w:w w:val="105"/>
        </w:rPr>
        <w:t>208.</w:t>
      </w:r>
    </w:p>
    <w:p>
      <w:pPr>
        <w:spacing w:line="480" w:lineRule="auto" w:before="0"/>
        <w:ind w:left="1340" w:right="748" w:hanging="720"/>
        <w:jc w:val="both"/>
        <w:rPr>
          <w:sz w:val="24"/>
        </w:rPr>
      </w:pPr>
      <w:r>
        <w:rPr>
          <w:sz w:val="24"/>
        </w:rPr>
        <w:t>Mahmoud, M. M. and Gray, A. R. (1980). Trypanosomiasis due to </w:t>
      </w:r>
      <w:r>
        <w:rPr>
          <w:rFonts w:ascii="Arial" w:hAnsi="Arial"/>
          <w:i/>
          <w:sz w:val="24"/>
        </w:rPr>
        <w:t>Trypanosoma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w w:val="105"/>
          <w:sz w:val="24"/>
        </w:rPr>
        <w:t>evansi </w:t>
      </w:r>
      <w:r>
        <w:rPr>
          <w:w w:val="105"/>
          <w:sz w:val="24"/>
        </w:rPr>
        <w:t>(Steel,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1985). A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review of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recent research.</w:t>
      </w:r>
      <w:r>
        <w:rPr>
          <w:spacing w:val="1"/>
          <w:w w:val="105"/>
          <w:sz w:val="24"/>
        </w:rPr>
        <w:t> </w:t>
      </w:r>
      <w:r>
        <w:rPr>
          <w:rFonts w:ascii="Arial" w:hAnsi="Arial"/>
          <w:i/>
          <w:w w:val="105"/>
          <w:sz w:val="24"/>
        </w:rPr>
        <w:t>Tropical Animal</w:t>
      </w:r>
      <w:r>
        <w:rPr>
          <w:rFonts w:ascii="Arial" w:hAnsi="Arial"/>
          <w:i/>
          <w:spacing w:val="1"/>
          <w:w w:val="105"/>
          <w:sz w:val="24"/>
        </w:rPr>
        <w:t> </w:t>
      </w:r>
      <w:r>
        <w:rPr>
          <w:rFonts w:ascii="Arial" w:hAnsi="Arial"/>
          <w:i/>
          <w:spacing w:val="-1"/>
          <w:w w:val="105"/>
          <w:sz w:val="24"/>
        </w:rPr>
        <w:t>Production,</w:t>
      </w:r>
      <w:r>
        <w:rPr>
          <w:rFonts w:ascii="Arial" w:hAnsi="Arial"/>
          <w:i/>
          <w:spacing w:val="-7"/>
          <w:w w:val="105"/>
          <w:sz w:val="24"/>
        </w:rPr>
        <w:t> </w:t>
      </w:r>
      <w:r>
        <w:rPr>
          <w:w w:val="105"/>
          <w:sz w:val="24"/>
        </w:rPr>
        <w:t>12:</w:t>
      </w:r>
      <w:r>
        <w:rPr>
          <w:spacing w:val="-2"/>
          <w:w w:val="105"/>
          <w:sz w:val="24"/>
        </w:rPr>
        <w:t> </w:t>
      </w:r>
      <w:r>
        <w:rPr>
          <w:w w:val="105"/>
          <w:sz w:val="24"/>
        </w:rPr>
        <w:t>35</w:t>
      </w:r>
      <w:r>
        <w:rPr>
          <w:spacing w:val="-2"/>
          <w:w w:val="105"/>
          <w:sz w:val="24"/>
        </w:rPr>
        <w:t> </w:t>
      </w:r>
      <w:r>
        <w:rPr>
          <w:w w:val="140"/>
          <w:sz w:val="24"/>
        </w:rPr>
        <w:t>–</w:t>
      </w:r>
      <w:r>
        <w:rPr>
          <w:spacing w:val="-23"/>
          <w:w w:val="140"/>
          <w:sz w:val="24"/>
        </w:rPr>
        <w:t> </w:t>
      </w:r>
      <w:r>
        <w:rPr>
          <w:w w:val="105"/>
          <w:sz w:val="24"/>
        </w:rPr>
        <w:t>47.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724" w:footer="0" w:top="1300" w:bottom="280" w:left="1540" w:right="400"/>
        </w:sectPr>
      </w:pPr>
    </w:p>
    <w:p>
      <w:pPr>
        <w:pStyle w:val="BodyText"/>
        <w:spacing w:line="484" w:lineRule="auto" w:before="124"/>
        <w:ind w:left="1340" w:right="746" w:hanging="720"/>
        <w:jc w:val="both"/>
      </w:pPr>
      <w:r>
        <w:rPr/>
        <w:t>Makubalo, E.L. (1992). The role of socioeconomic aspects in sleeping sickness</w:t>
      </w:r>
      <w:r>
        <w:rPr>
          <w:spacing w:val="1"/>
        </w:rPr>
        <w:t> </w:t>
      </w:r>
      <w:r>
        <w:rPr/>
        <w:t>control. </w:t>
      </w:r>
      <w:r>
        <w:rPr>
          <w:rFonts w:ascii="Arial" w:hAnsi="Arial"/>
          <w:i/>
        </w:rPr>
        <w:t>In</w:t>
      </w:r>
      <w:r>
        <w:rPr/>
        <w:t>: Habbema, J.D.F. and Muynck, A.de (eds), 1992. Final Report</w:t>
      </w:r>
      <w:r>
        <w:rPr>
          <w:spacing w:val="1"/>
        </w:rPr>
        <w:t> </w:t>
      </w:r>
      <w:r>
        <w:rPr/>
        <w:t>of the Seminar on applied modelling for optimising decision making and</w:t>
      </w:r>
      <w:r>
        <w:rPr>
          <w:spacing w:val="1"/>
        </w:rPr>
        <w:t> </w:t>
      </w:r>
      <w:r>
        <w:rPr/>
        <w:t>programme monitoring in the control of sleeping sickness (Dalao, Côte</w:t>
      </w:r>
      <w:r>
        <w:rPr>
          <w:spacing w:val="1"/>
        </w:rPr>
        <w:t> </w:t>
      </w:r>
      <w:r>
        <w:rPr/>
        <w:t>d’Ivoire,</w:t>
      </w:r>
      <w:r>
        <w:rPr>
          <w:spacing w:val="2"/>
        </w:rPr>
        <w:t> </w:t>
      </w:r>
      <w:r>
        <w:rPr/>
        <w:t>28-30</w:t>
      </w:r>
      <w:r>
        <w:rPr>
          <w:spacing w:val="1"/>
        </w:rPr>
        <w:t> </w:t>
      </w:r>
      <w:r>
        <w:rPr/>
        <w:t>Oct.</w:t>
      </w:r>
      <w:r>
        <w:rPr>
          <w:spacing w:val="1"/>
        </w:rPr>
        <w:t> </w:t>
      </w:r>
      <w:r>
        <w:rPr/>
        <w:t>1991).</w:t>
      </w:r>
      <w:r>
        <w:rPr>
          <w:spacing w:val="3"/>
        </w:rPr>
        <w:t> </w:t>
      </w:r>
      <w:r>
        <w:rPr/>
        <w:t>pp.77</w:t>
      </w:r>
      <w:r>
        <w:rPr>
          <w:spacing w:val="4"/>
        </w:rPr>
        <w:t> </w:t>
      </w:r>
      <w:r>
        <w:rPr/>
        <w:t>-</w:t>
      </w:r>
      <w:r>
        <w:rPr>
          <w:spacing w:val="2"/>
        </w:rPr>
        <w:t> </w:t>
      </w:r>
      <w:r>
        <w:rPr/>
        <w:t>100.</w:t>
      </w:r>
    </w:p>
    <w:p>
      <w:pPr>
        <w:pStyle w:val="BodyText"/>
        <w:spacing w:line="487" w:lineRule="auto" w:before="8"/>
        <w:ind w:left="1340" w:right="748" w:hanging="720"/>
        <w:jc w:val="both"/>
      </w:pPr>
      <w:r>
        <w:rPr/>
        <w:t>Mamani-Matsuda,</w:t>
      </w:r>
      <w:r>
        <w:rPr>
          <w:spacing w:val="34"/>
        </w:rPr>
        <w:t> </w:t>
      </w:r>
      <w:r>
        <w:rPr/>
        <w:t>M.,</w:t>
      </w:r>
      <w:r>
        <w:rPr>
          <w:spacing w:val="32"/>
        </w:rPr>
        <w:t> </w:t>
      </w:r>
      <w:r>
        <w:rPr/>
        <w:t>Rambert,</w:t>
      </w:r>
      <w:r>
        <w:rPr>
          <w:spacing w:val="34"/>
        </w:rPr>
        <w:t> </w:t>
      </w:r>
      <w:r>
        <w:rPr/>
        <w:t>J.,</w:t>
      </w:r>
      <w:r>
        <w:rPr>
          <w:spacing w:val="34"/>
        </w:rPr>
        <w:t> </w:t>
      </w:r>
      <w:r>
        <w:rPr/>
        <w:t>Malvy,</w:t>
      </w:r>
      <w:r>
        <w:rPr>
          <w:spacing w:val="34"/>
        </w:rPr>
        <w:t> </w:t>
      </w:r>
      <w:r>
        <w:rPr/>
        <w:t>D.,</w:t>
      </w:r>
      <w:r>
        <w:rPr>
          <w:spacing w:val="34"/>
        </w:rPr>
        <w:t> </w:t>
      </w:r>
      <w:r>
        <w:rPr/>
        <w:t>Lejoly-Boisseau,</w:t>
      </w:r>
      <w:r>
        <w:rPr>
          <w:spacing w:val="34"/>
        </w:rPr>
        <w:t> </w:t>
      </w:r>
      <w:r>
        <w:rPr/>
        <w:t>H.,</w:t>
      </w:r>
      <w:r>
        <w:rPr>
          <w:spacing w:val="32"/>
        </w:rPr>
        <w:t> </w:t>
      </w:r>
      <w:r>
        <w:rPr/>
        <w:t>Daulouede,</w:t>
      </w:r>
      <w:r>
        <w:rPr>
          <w:spacing w:val="-61"/>
        </w:rPr>
        <w:t> </w:t>
      </w:r>
      <w:r>
        <w:rPr/>
        <w:t>S.,</w:t>
      </w:r>
      <w:r>
        <w:rPr>
          <w:spacing w:val="8"/>
        </w:rPr>
        <w:t> </w:t>
      </w:r>
      <w:r>
        <w:rPr/>
        <w:t>Thiolat,</w:t>
      </w:r>
      <w:r>
        <w:rPr>
          <w:spacing w:val="7"/>
        </w:rPr>
        <w:t> </w:t>
      </w:r>
      <w:r>
        <w:rPr/>
        <w:t>D.,</w:t>
      </w:r>
      <w:r>
        <w:rPr>
          <w:spacing w:val="11"/>
        </w:rPr>
        <w:t> </w:t>
      </w:r>
      <w:r>
        <w:rPr/>
        <w:t>Coves,</w:t>
      </w:r>
      <w:r>
        <w:rPr>
          <w:spacing w:val="7"/>
        </w:rPr>
        <w:t> </w:t>
      </w:r>
      <w:r>
        <w:rPr/>
        <w:t>S.,</w:t>
      </w:r>
      <w:r>
        <w:rPr>
          <w:spacing w:val="11"/>
        </w:rPr>
        <w:t> </w:t>
      </w:r>
      <w:r>
        <w:rPr/>
        <w:t>Courtois,</w:t>
      </w:r>
      <w:r>
        <w:rPr>
          <w:spacing w:val="7"/>
        </w:rPr>
        <w:t> </w:t>
      </w:r>
      <w:r>
        <w:rPr/>
        <w:t>P.,</w:t>
      </w:r>
      <w:r>
        <w:rPr>
          <w:spacing w:val="9"/>
        </w:rPr>
        <w:t> </w:t>
      </w:r>
      <w:r>
        <w:rPr/>
        <w:t>Vincendeau,</w:t>
      </w:r>
      <w:r>
        <w:rPr>
          <w:spacing w:val="7"/>
        </w:rPr>
        <w:t> </w:t>
      </w:r>
      <w:r>
        <w:rPr/>
        <w:t>P.</w:t>
      </w:r>
      <w:r>
        <w:rPr>
          <w:spacing w:val="8"/>
        </w:rPr>
        <w:t> </w:t>
      </w:r>
      <w:r>
        <w:rPr/>
        <w:t>and</w:t>
      </w:r>
      <w:r>
        <w:rPr>
          <w:spacing w:val="10"/>
        </w:rPr>
        <w:t> </w:t>
      </w:r>
      <w:r>
        <w:rPr/>
        <w:t>Mossalayi,</w:t>
      </w:r>
      <w:r>
        <w:rPr>
          <w:spacing w:val="10"/>
        </w:rPr>
        <w:t> </w:t>
      </w:r>
      <w:r>
        <w:rPr/>
        <w:t>M.</w:t>
      </w:r>
    </w:p>
    <w:p>
      <w:pPr>
        <w:tabs>
          <w:tab w:pos="1817" w:val="left" w:leader="none"/>
          <w:tab w:pos="2816" w:val="left" w:leader="none"/>
          <w:tab w:pos="4095" w:val="left" w:leader="none"/>
          <w:tab w:pos="5159" w:val="left" w:leader="none"/>
          <w:tab w:pos="6424" w:val="left" w:leader="none"/>
          <w:tab w:pos="6863" w:val="left" w:leader="none"/>
          <w:tab w:pos="8567" w:val="left" w:leader="none"/>
        </w:tabs>
        <w:spacing w:line="482" w:lineRule="auto" w:before="0"/>
        <w:ind w:left="620" w:right="746" w:firstLine="720"/>
        <w:jc w:val="right"/>
        <w:rPr>
          <w:sz w:val="24"/>
        </w:rPr>
      </w:pPr>
      <w:r>
        <w:rPr>
          <w:sz w:val="24"/>
        </w:rPr>
        <w:t>D.</w:t>
        <w:tab/>
        <w:t>(2004).</w:t>
        <w:tab/>
        <w:t>Quercetin</w:t>
        <w:tab/>
        <w:t>induces</w:t>
        <w:tab/>
        <w:t>apoptosis</w:t>
        <w:tab/>
        <w:t>of</w:t>
        <w:tab/>
      </w:r>
      <w:r>
        <w:rPr>
          <w:rFonts w:ascii="Arial" w:hAnsi="Arial"/>
          <w:i/>
          <w:sz w:val="24"/>
        </w:rPr>
        <w:t>Trypanosoma</w:t>
        <w:tab/>
      </w:r>
      <w:r>
        <w:rPr>
          <w:rFonts w:ascii="Arial" w:hAnsi="Arial"/>
          <w:i/>
          <w:spacing w:val="-1"/>
          <w:sz w:val="24"/>
        </w:rPr>
        <w:t>brucei</w:t>
      </w:r>
      <w:r>
        <w:rPr>
          <w:rFonts w:ascii="Arial" w:hAnsi="Arial"/>
          <w:i/>
          <w:spacing w:val="-64"/>
          <w:sz w:val="24"/>
        </w:rPr>
        <w:t> </w:t>
      </w:r>
      <w:r>
        <w:rPr>
          <w:rFonts w:ascii="Arial" w:hAnsi="Arial"/>
          <w:i/>
          <w:sz w:val="24"/>
        </w:rPr>
        <w:t>gambiense</w:t>
      </w:r>
      <w:r>
        <w:rPr>
          <w:rFonts w:ascii="Arial" w:hAnsi="Arial"/>
          <w:i/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decreases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proinflammatory</w:t>
      </w:r>
      <w:r>
        <w:rPr>
          <w:spacing w:val="1"/>
          <w:sz w:val="24"/>
        </w:rPr>
        <w:t> </w:t>
      </w:r>
      <w:r>
        <w:rPr>
          <w:sz w:val="24"/>
        </w:rPr>
        <w:t>response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human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macrophages. </w:t>
      </w:r>
      <w:r>
        <w:rPr>
          <w:rFonts w:ascii="Arial" w:hAnsi="Arial"/>
          <w:i/>
          <w:sz w:val="24"/>
        </w:rPr>
        <w:t>Antimicrobial Agents and Chemotherapy, </w:t>
      </w:r>
      <w:r>
        <w:rPr>
          <w:sz w:val="24"/>
        </w:rPr>
        <w:t>48(3): 924 </w:t>
      </w:r>
      <w:r>
        <w:rPr>
          <w:w w:val="160"/>
          <w:sz w:val="24"/>
        </w:rPr>
        <w:t>– </w:t>
      </w:r>
      <w:r>
        <w:rPr>
          <w:sz w:val="24"/>
        </w:rPr>
        <w:t>929.</w:t>
      </w:r>
      <w:r>
        <w:rPr>
          <w:spacing w:val="1"/>
          <w:sz w:val="24"/>
        </w:rPr>
        <w:t> </w:t>
      </w:r>
      <w:r>
        <w:rPr>
          <w:sz w:val="24"/>
        </w:rPr>
        <w:t>Mamman,</w:t>
      </w:r>
      <w:r>
        <w:rPr>
          <w:spacing w:val="101"/>
          <w:sz w:val="24"/>
        </w:rPr>
        <w:t> </w:t>
      </w:r>
      <w:r>
        <w:rPr>
          <w:sz w:val="24"/>
        </w:rPr>
        <w:t>M.,</w:t>
      </w:r>
      <w:r>
        <w:rPr>
          <w:spacing w:val="103"/>
          <w:sz w:val="24"/>
        </w:rPr>
        <w:t> </w:t>
      </w:r>
      <w:r>
        <w:rPr>
          <w:sz w:val="24"/>
        </w:rPr>
        <w:t>Gettinby,</w:t>
      </w:r>
      <w:r>
        <w:rPr>
          <w:spacing w:val="101"/>
          <w:sz w:val="24"/>
        </w:rPr>
        <w:t> </w:t>
      </w:r>
      <w:r>
        <w:rPr>
          <w:sz w:val="24"/>
        </w:rPr>
        <w:t>G.,</w:t>
      </w:r>
      <w:r>
        <w:rPr>
          <w:spacing w:val="102"/>
          <w:sz w:val="24"/>
        </w:rPr>
        <w:t> </w:t>
      </w:r>
      <w:r>
        <w:rPr>
          <w:sz w:val="24"/>
        </w:rPr>
        <w:t>Murphy,</w:t>
      </w:r>
      <w:r>
        <w:rPr>
          <w:spacing w:val="104"/>
          <w:sz w:val="24"/>
        </w:rPr>
        <w:t> </w:t>
      </w:r>
      <w:r>
        <w:rPr>
          <w:sz w:val="24"/>
        </w:rPr>
        <w:t>N.</w:t>
      </w:r>
      <w:r>
        <w:rPr>
          <w:spacing w:val="104"/>
          <w:sz w:val="24"/>
        </w:rPr>
        <w:t> </w:t>
      </w:r>
      <w:r>
        <w:rPr>
          <w:sz w:val="24"/>
        </w:rPr>
        <w:t>B.</w:t>
      </w:r>
      <w:r>
        <w:rPr>
          <w:spacing w:val="102"/>
          <w:sz w:val="24"/>
        </w:rPr>
        <w:t> </w:t>
      </w:r>
      <w:r>
        <w:rPr>
          <w:sz w:val="24"/>
        </w:rPr>
        <w:t>and</w:t>
      </w:r>
      <w:r>
        <w:rPr>
          <w:spacing w:val="102"/>
          <w:sz w:val="24"/>
        </w:rPr>
        <w:t> </w:t>
      </w:r>
      <w:r>
        <w:rPr>
          <w:sz w:val="24"/>
        </w:rPr>
        <w:t>Peregrine,</w:t>
      </w:r>
      <w:r>
        <w:rPr>
          <w:spacing w:val="102"/>
          <w:sz w:val="24"/>
        </w:rPr>
        <w:t> </w:t>
      </w:r>
      <w:r>
        <w:rPr>
          <w:sz w:val="24"/>
        </w:rPr>
        <w:t>A.</w:t>
      </w:r>
      <w:r>
        <w:rPr>
          <w:spacing w:val="101"/>
          <w:sz w:val="24"/>
        </w:rPr>
        <w:t> </w:t>
      </w:r>
      <w:r>
        <w:rPr>
          <w:sz w:val="24"/>
        </w:rPr>
        <w:t>S.</w:t>
      </w:r>
      <w:r>
        <w:rPr>
          <w:spacing w:val="102"/>
          <w:sz w:val="24"/>
        </w:rPr>
        <w:t> </w:t>
      </w:r>
      <w:r>
        <w:rPr>
          <w:sz w:val="24"/>
        </w:rPr>
        <w:t>(1995).</w:t>
      </w:r>
    </w:p>
    <w:p>
      <w:pPr>
        <w:spacing w:line="274" w:lineRule="exact" w:before="0"/>
        <w:ind w:left="1340" w:right="0" w:firstLine="0"/>
        <w:jc w:val="left"/>
        <w:rPr>
          <w:sz w:val="24"/>
        </w:rPr>
      </w:pPr>
      <w:r>
        <w:rPr>
          <w:rFonts w:ascii="Arial" w:hAnsi="Arial"/>
          <w:i/>
          <w:sz w:val="24"/>
        </w:rPr>
        <w:t>Antimicrobial</w:t>
      </w:r>
      <w:r>
        <w:rPr>
          <w:rFonts w:ascii="Arial" w:hAnsi="Arial"/>
          <w:i/>
          <w:spacing w:val="5"/>
          <w:sz w:val="24"/>
        </w:rPr>
        <w:t> </w:t>
      </w:r>
      <w:r>
        <w:rPr>
          <w:rFonts w:ascii="Arial" w:hAnsi="Arial"/>
          <w:i/>
          <w:sz w:val="24"/>
        </w:rPr>
        <w:t>Agents</w:t>
      </w:r>
      <w:r>
        <w:rPr>
          <w:rFonts w:ascii="Arial" w:hAnsi="Arial"/>
          <w:i/>
          <w:spacing w:val="4"/>
          <w:sz w:val="24"/>
        </w:rPr>
        <w:t> </w:t>
      </w:r>
      <w:r>
        <w:rPr>
          <w:rFonts w:ascii="Arial" w:hAnsi="Arial"/>
          <w:i/>
          <w:sz w:val="24"/>
        </w:rPr>
        <w:t>and</w:t>
      </w:r>
      <w:r>
        <w:rPr>
          <w:rFonts w:ascii="Arial" w:hAnsi="Arial"/>
          <w:i/>
          <w:spacing w:val="5"/>
          <w:sz w:val="24"/>
        </w:rPr>
        <w:t> </w:t>
      </w:r>
      <w:r>
        <w:rPr>
          <w:rFonts w:ascii="Arial" w:hAnsi="Arial"/>
          <w:i/>
          <w:sz w:val="24"/>
        </w:rPr>
        <w:t>Chemotherapy,</w:t>
      </w:r>
      <w:r>
        <w:rPr>
          <w:rFonts w:ascii="Arial" w:hAnsi="Arial"/>
          <w:i/>
          <w:spacing w:val="9"/>
          <w:sz w:val="24"/>
        </w:rPr>
        <w:t> </w:t>
      </w:r>
      <w:r>
        <w:rPr>
          <w:sz w:val="24"/>
        </w:rPr>
        <w:t>39:</w:t>
      </w:r>
      <w:r>
        <w:rPr>
          <w:spacing w:val="5"/>
          <w:sz w:val="24"/>
        </w:rPr>
        <w:t> </w:t>
      </w:r>
      <w:r>
        <w:rPr>
          <w:sz w:val="24"/>
        </w:rPr>
        <w:t>1107</w:t>
      </w:r>
      <w:r>
        <w:rPr>
          <w:spacing w:val="9"/>
          <w:sz w:val="24"/>
        </w:rPr>
        <w:t> </w:t>
      </w:r>
      <w:r>
        <w:rPr>
          <w:sz w:val="24"/>
        </w:rPr>
        <w:t>–</w:t>
      </w:r>
      <w:r>
        <w:rPr>
          <w:spacing w:val="7"/>
          <w:sz w:val="24"/>
        </w:rPr>
        <w:t> </w:t>
      </w:r>
      <w:r>
        <w:rPr>
          <w:sz w:val="24"/>
        </w:rPr>
        <w:t>1113.</w:t>
      </w:r>
    </w:p>
    <w:p>
      <w:pPr>
        <w:pStyle w:val="BodyText"/>
        <w:spacing w:before="6"/>
      </w:pPr>
    </w:p>
    <w:p>
      <w:pPr>
        <w:pStyle w:val="BodyText"/>
        <w:spacing w:line="484" w:lineRule="auto" w:before="1"/>
        <w:ind w:left="1340" w:right="746" w:hanging="720"/>
        <w:jc w:val="both"/>
      </w:pPr>
      <w:r>
        <w:rPr>
          <w:w w:val="105"/>
        </w:rPr>
        <w:t>Manner,</w:t>
      </w:r>
      <w:r>
        <w:rPr>
          <w:spacing w:val="-9"/>
          <w:w w:val="105"/>
        </w:rPr>
        <w:t> </w:t>
      </w:r>
      <w:r>
        <w:rPr>
          <w:w w:val="105"/>
        </w:rPr>
        <w:t>J.,</w:t>
      </w:r>
      <w:r>
        <w:rPr>
          <w:spacing w:val="-7"/>
          <w:w w:val="105"/>
        </w:rPr>
        <w:t> </w:t>
      </w:r>
      <w:r>
        <w:rPr>
          <w:w w:val="105"/>
        </w:rPr>
        <w:t>Seidl,</w:t>
      </w:r>
      <w:r>
        <w:rPr>
          <w:spacing w:val="-11"/>
          <w:w w:val="105"/>
        </w:rPr>
        <w:t> </w:t>
      </w:r>
      <w:r>
        <w:rPr>
          <w:w w:val="105"/>
        </w:rPr>
        <w:t>W.,</w:t>
      </w:r>
      <w:r>
        <w:rPr>
          <w:spacing w:val="-9"/>
          <w:w w:val="105"/>
        </w:rPr>
        <w:t> </w:t>
      </w:r>
      <w:r>
        <w:rPr>
          <w:w w:val="105"/>
        </w:rPr>
        <w:t>Heinicke,</w:t>
      </w:r>
      <w:r>
        <w:rPr>
          <w:spacing w:val="-8"/>
          <w:w w:val="105"/>
        </w:rPr>
        <w:t> </w:t>
      </w:r>
      <w:r>
        <w:rPr>
          <w:w w:val="105"/>
        </w:rPr>
        <w:t>F.</w:t>
      </w:r>
      <w:r>
        <w:rPr>
          <w:spacing w:val="-8"/>
          <w:w w:val="105"/>
        </w:rPr>
        <w:t> </w:t>
      </w:r>
      <w:r>
        <w:rPr>
          <w:w w:val="105"/>
        </w:rPr>
        <w:t>and</w:t>
      </w:r>
      <w:r>
        <w:rPr>
          <w:spacing w:val="-7"/>
          <w:w w:val="105"/>
        </w:rPr>
        <w:t> </w:t>
      </w:r>
      <w:r>
        <w:rPr>
          <w:w w:val="105"/>
        </w:rPr>
        <w:t>Hesse,</w:t>
      </w:r>
      <w:r>
        <w:rPr>
          <w:spacing w:val="-8"/>
          <w:w w:val="105"/>
        </w:rPr>
        <w:t> </w:t>
      </w:r>
      <w:r>
        <w:rPr>
          <w:w w:val="105"/>
        </w:rPr>
        <w:t>H.</w:t>
      </w:r>
      <w:r>
        <w:rPr>
          <w:spacing w:val="-8"/>
          <w:w w:val="105"/>
        </w:rPr>
        <w:t> </w:t>
      </w:r>
      <w:r>
        <w:rPr>
          <w:w w:val="105"/>
        </w:rPr>
        <w:t>(2003).</w:t>
      </w:r>
      <w:r>
        <w:rPr>
          <w:spacing w:val="-9"/>
          <w:w w:val="105"/>
        </w:rPr>
        <w:t> </w:t>
      </w:r>
      <w:r>
        <w:rPr>
          <w:w w:val="105"/>
        </w:rPr>
        <w:t>Teratogenic</w:t>
      </w:r>
      <w:r>
        <w:rPr>
          <w:spacing w:val="-8"/>
          <w:w w:val="105"/>
        </w:rPr>
        <w:t> </w:t>
      </w:r>
      <w:r>
        <w:rPr>
          <w:w w:val="105"/>
        </w:rPr>
        <w:t>effect</w:t>
      </w:r>
      <w:r>
        <w:rPr>
          <w:spacing w:val="-9"/>
          <w:w w:val="105"/>
        </w:rPr>
        <w:t> </w:t>
      </w:r>
      <w:r>
        <w:rPr>
          <w:w w:val="105"/>
        </w:rPr>
        <w:t>of</w:t>
      </w:r>
      <w:r>
        <w:rPr>
          <w:spacing w:val="-64"/>
          <w:w w:val="105"/>
        </w:rPr>
        <w:t> </w:t>
      </w:r>
      <w:r>
        <w:rPr>
          <w:w w:val="105"/>
        </w:rPr>
        <w:t>suramin on the chick embryo. </w:t>
      </w:r>
      <w:r>
        <w:rPr>
          <w:rFonts w:ascii="Arial" w:hAnsi="Arial"/>
          <w:i/>
          <w:w w:val="105"/>
        </w:rPr>
        <w:t>Anatomy and Embryology, </w:t>
      </w:r>
      <w:r>
        <w:rPr>
          <w:w w:val="105"/>
        </w:rPr>
        <w:t>206(3): 229 </w:t>
      </w:r>
      <w:r>
        <w:rPr>
          <w:w w:val="160"/>
        </w:rPr>
        <w:t>–</w:t>
      </w:r>
      <w:r>
        <w:rPr>
          <w:spacing w:val="-99"/>
          <w:w w:val="160"/>
        </w:rPr>
        <w:t> </w:t>
      </w:r>
      <w:r>
        <w:rPr>
          <w:w w:val="105"/>
        </w:rPr>
        <w:t>237.</w:t>
      </w:r>
    </w:p>
    <w:p>
      <w:pPr>
        <w:pStyle w:val="BodyText"/>
        <w:spacing w:line="484" w:lineRule="auto" w:before="1"/>
        <w:ind w:left="1340" w:right="746" w:hanging="720"/>
        <w:jc w:val="both"/>
      </w:pPr>
      <w:r>
        <w:rPr>
          <w:spacing w:val="-1"/>
          <w:w w:val="105"/>
        </w:rPr>
        <w:t>Mansfield,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J.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M.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and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Paulnock,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D.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M.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(2005).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Regulation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of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innate</w:t>
      </w:r>
      <w:r>
        <w:rPr>
          <w:spacing w:val="-14"/>
          <w:w w:val="105"/>
        </w:rPr>
        <w:t> </w:t>
      </w:r>
      <w:r>
        <w:rPr>
          <w:w w:val="105"/>
        </w:rPr>
        <w:t>and</w:t>
      </w:r>
      <w:r>
        <w:rPr>
          <w:spacing w:val="-13"/>
          <w:w w:val="105"/>
        </w:rPr>
        <w:t> </w:t>
      </w:r>
      <w:r>
        <w:rPr>
          <w:w w:val="105"/>
        </w:rPr>
        <w:t>acquired</w:t>
      </w:r>
      <w:r>
        <w:rPr>
          <w:spacing w:val="-65"/>
          <w:w w:val="105"/>
        </w:rPr>
        <w:t> </w:t>
      </w:r>
      <w:r>
        <w:rPr/>
        <w:t>immunity in African trypanosomiasis. </w:t>
      </w:r>
      <w:r>
        <w:rPr>
          <w:rFonts w:ascii="Arial" w:hAnsi="Arial"/>
          <w:i/>
        </w:rPr>
        <w:t>Parasite Immunity</w:t>
      </w:r>
      <w:r>
        <w:rPr/>
        <w:t>, 29 (10-11): 361 –</w:t>
      </w:r>
      <w:r>
        <w:rPr>
          <w:spacing w:val="1"/>
        </w:rPr>
        <w:t> </w:t>
      </w:r>
      <w:r>
        <w:rPr>
          <w:w w:val="105"/>
        </w:rPr>
        <w:t>371.</w:t>
      </w:r>
    </w:p>
    <w:p>
      <w:pPr>
        <w:pStyle w:val="BodyText"/>
        <w:spacing w:before="1"/>
        <w:ind w:left="620"/>
      </w:pPr>
      <w:r>
        <w:rPr/>
        <w:t>Manuelidis,</w:t>
      </w:r>
      <w:r>
        <w:rPr>
          <w:spacing w:val="17"/>
        </w:rPr>
        <w:t> </w:t>
      </w:r>
      <w:r>
        <w:rPr/>
        <w:t>E.E.,</w:t>
      </w:r>
      <w:r>
        <w:rPr>
          <w:spacing w:val="20"/>
        </w:rPr>
        <w:t> </w:t>
      </w:r>
      <w:r>
        <w:rPr/>
        <w:t>Robertson,</w:t>
      </w:r>
      <w:r>
        <w:rPr>
          <w:spacing w:val="17"/>
        </w:rPr>
        <w:t> </w:t>
      </w:r>
      <w:r>
        <w:rPr/>
        <w:t>D.H.H.,</w:t>
      </w:r>
      <w:r>
        <w:rPr>
          <w:spacing w:val="18"/>
        </w:rPr>
        <w:t> </w:t>
      </w:r>
      <w:r>
        <w:rPr/>
        <w:t>Amberson,</w:t>
      </w:r>
      <w:r>
        <w:rPr>
          <w:spacing w:val="19"/>
        </w:rPr>
        <w:t> </w:t>
      </w:r>
      <w:r>
        <w:rPr/>
        <w:t>J.M.,</w:t>
      </w:r>
      <w:r>
        <w:rPr>
          <w:spacing w:val="17"/>
        </w:rPr>
        <w:t> </w:t>
      </w:r>
      <w:r>
        <w:rPr/>
        <w:t>Polak,</w:t>
      </w:r>
      <w:r>
        <w:rPr>
          <w:spacing w:val="17"/>
        </w:rPr>
        <w:t> </w:t>
      </w:r>
      <w:r>
        <w:rPr/>
        <w:t>A.</w:t>
      </w:r>
      <w:r>
        <w:rPr>
          <w:spacing w:val="18"/>
        </w:rPr>
        <w:t> </w:t>
      </w:r>
      <w:r>
        <w:rPr/>
        <w:t>and</w:t>
      </w:r>
      <w:r>
        <w:rPr>
          <w:spacing w:val="20"/>
        </w:rPr>
        <w:t> </w:t>
      </w:r>
      <w:r>
        <w:rPr/>
        <w:t>Haymaker,</w:t>
      </w:r>
    </w:p>
    <w:p>
      <w:pPr>
        <w:pStyle w:val="BodyText"/>
        <w:spacing w:before="2"/>
      </w:pPr>
    </w:p>
    <w:p>
      <w:pPr>
        <w:spacing w:before="1"/>
        <w:ind w:left="1340" w:right="0" w:firstLine="0"/>
        <w:jc w:val="left"/>
        <w:rPr>
          <w:sz w:val="24"/>
        </w:rPr>
      </w:pPr>
      <w:r>
        <w:rPr>
          <w:sz w:val="24"/>
        </w:rPr>
        <w:t>W.</w:t>
      </w:r>
      <w:r>
        <w:rPr>
          <w:spacing w:val="6"/>
          <w:sz w:val="24"/>
        </w:rPr>
        <w:t> </w:t>
      </w:r>
      <w:r>
        <w:rPr>
          <w:sz w:val="24"/>
        </w:rPr>
        <w:t>(1965).</w:t>
      </w:r>
      <w:r>
        <w:rPr>
          <w:spacing w:val="10"/>
          <w:sz w:val="24"/>
        </w:rPr>
        <w:t> </w:t>
      </w:r>
      <w:r>
        <w:rPr>
          <w:rFonts w:ascii="Arial" w:hAnsi="Arial"/>
          <w:i/>
          <w:sz w:val="24"/>
        </w:rPr>
        <w:t>Acta</w:t>
      </w:r>
      <w:r>
        <w:rPr>
          <w:rFonts w:ascii="Arial" w:hAnsi="Arial"/>
          <w:i/>
          <w:spacing w:val="8"/>
          <w:sz w:val="24"/>
        </w:rPr>
        <w:t> </w:t>
      </w:r>
      <w:r>
        <w:rPr>
          <w:rFonts w:ascii="Arial" w:hAnsi="Arial"/>
          <w:i/>
          <w:sz w:val="24"/>
        </w:rPr>
        <w:t>Neuropathologica</w:t>
      </w:r>
      <w:r>
        <w:rPr>
          <w:sz w:val="24"/>
        </w:rPr>
        <w:t>,</w:t>
      </w:r>
      <w:r>
        <w:rPr>
          <w:spacing w:val="11"/>
          <w:sz w:val="24"/>
        </w:rPr>
        <w:t> </w:t>
      </w:r>
      <w:r>
        <w:rPr>
          <w:sz w:val="24"/>
        </w:rPr>
        <w:t>5:176</w:t>
      </w:r>
      <w:r>
        <w:rPr>
          <w:spacing w:val="12"/>
          <w:sz w:val="24"/>
        </w:rPr>
        <w:t> </w:t>
      </w:r>
      <w:r>
        <w:rPr>
          <w:sz w:val="24"/>
        </w:rPr>
        <w:t>–</w:t>
      </w:r>
      <w:r>
        <w:rPr>
          <w:spacing w:val="9"/>
          <w:sz w:val="24"/>
        </w:rPr>
        <w:t> </w:t>
      </w:r>
      <w:r>
        <w:rPr>
          <w:sz w:val="24"/>
        </w:rPr>
        <w:t>204.</w:t>
      </w:r>
    </w:p>
    <w:p>
      <w:pPr>
        <w:pStyle w:val="BodyText"/>
        <w:spacing w:before="4"/>
      </w:pPr>
    </w:p>
    <w:p>
      <w:pPr>
        <w:spacing w:line="482" w:lineRule="auto" w:before="0"/>
        <w:ind w:left="1340" w:right="748" w:hanging="720"/>
        <w:jc w:val="both"/>
        <w:rPr>
          <w:sz w:val="24"/>
        </w:rPr>
      </w:pPr>
      <w:r>
        <w:rPr>
          <w:w w:val="105"/>
          <w:sz w:val="24"/>
        </w:rPr>
        <w:t>Mariam,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S.H.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(2006).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Country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Reports.</w:t>
      </w:r>
      <w:r>
        <w:rPr>
          <w:spacing w:val="1"/>
          <w:w w:val="105"/>
          <w:sz w:val="24"/>
        </w:rPr>
        <w:t> </w:t>
      </w:r>
      <w:r>
        <w:rPr>
          <w:rFonts w:ascii="Arial" w:hAnsi="Arial"/>
          <w:i/>
          <w:w w:val="105"/>
          <w:sz w:val="24"/>
        </w:rPr>
        <w:t>In</w:t>
      </w:r>
      <w:r>
        <w:rPr>
          <w:w w:val="105"/>
          <w:sz w:val="24"/>
        </w:rPr>
        <w:t>:</w:t>
      </w:r>
      <w:r>
        <w:rPr>
          <w:spacing w:val="1"/>
          <w:w w:val="105"/>
          <w:sz w:val="24"/>
        </w:rPr>
        <w:t> </w:t>
      </w:r>
      <w:r>
        <w:rPr>
          <w:rFonts w:ascii="Arial" w:hAnsi="Arial"/>
          <w:i/>
          <w:w w:val="105"/>
          <w:sz w:val="24"/>
        </w:rPr>
        <w:t>Tsetse</w:t>
      </w:r>
      <w:r>
        <w:rPr>
          <w:rFonts w:ascii="Arial" w:hAnsi="Arial"/>
          <w:i/>
          <w:spacing w:val="1"/>
          <w:w w:val="105"/>
          <w:sz w:val="24"/>
        </w:rPr>
        <w:t> </w:t>
      </w:r>
      <w:r>
        <w:rPr>
          <w:rFonts w:ascii="Arial" w:hAnsi="Arial"/>
          <w:i/>
          <w:w w:val="105"/>
          <w:sz w:val="24"/>
        </w:rPr>
        <w:t>and</w:t>
      </w:r>
      <w:r>
        <w:rPr>
          <w:rFonts w:ascii="Arial" w:hAnsi="Arial"/>
          <w:i/>
          <w:spacing w:val="1"/>
          <w:w w:val="105"/>
          <w:sz w:val="24"/>
        </w:rPr>
        <w:t> </w:t>
      </w:r>
      <w:r>
        <w:rPr>
          <w:rFonts w:ascii="Arial" w:hAnsi="Arial"/>
          <w:i/>
          <w:w w:val="105"/>
          <w:sz w:val="24"/>
        </w:rPr>
        <w:t>Trypanosomiasis</w:t>
      </w:r>
      <w:r>
        <w:rPr>
          <w:rFonts w:ascii="Arial" w:hAnsi="Arial"/>
          <w:i/>
          <w:spacing w:val="1"/>
          <w:w w:val="105"/>
          <w:sz w:val="24"/>
        </w:rPr>
        <w:t> </w:t>
      </w:r>
      <w:r>
        <w:rPr>
          <w:rFonts w:ascii="Arial" w:hAnsi="Arial"/>
          <w:i/>
          <w:sz w:val="24"/>
        </w:rPr>
        <w:t>Information. Programme Against African Trypanosomiasis </w:t>
      </w:r>
      <w:r>
        <w:rPr>
          <w:sz w:val="24"/>
        </w:rPr>
        <w:t>(PAAT), FAO,</w:t>
      </w:r>
      <w:r>
        <w:rPr>
          <w:spacing w:val="1"/>
          <w:sz w:val="24"/>
        </w:rPr>
        <w:t> </w:t>
      </w:r>
      <w:r>
        <w:rPr>
          <w:w w:val="105"/>
          <w:sz w:val="24"/>
        </w:rPr>
        <w:t>Rome,</w:t>
      </w:r>
      <w:r>
        <w:rPr>
          <w:spacing w:val="-6"/>
          <w:w w:val="105"/>
          <w:sz w:val="24"/>
        </w:rPr>
        <w:t> </w:t>
      </w:r>
      <w:r>
        <w:rPr>
          <w:w w:val="105"/>
          <w:sz w:val="24"/>
        </w:rPr>
        <w:t>Italy</w:t>
      </w:r>
      <w:r>
        <w:rPr>
          <w:spacing w:val="-6"/>
          <w:w w:val="105"/>
          <w:sz w:val="24"/>
        </w:rPr>
        <w:t> </w:t>
      </w:r>
      <w:r>
        <w:rPr>
          <w:w w:val="105"/>
          <w:sz w:val="24"/>
        </w:rPr>
        <w:t>2006;</w:t>
      </w:r>
      <w:r>
        <w:rPr>
          <w:spacing w:val="-5"/>
          <w:w w:val="105"/>
          <w:sz w:val="24"/>
        </w:rPr>
        <w:t> </w:t>
      </w:r>
      <w:r>
        <w:rPr>
          <w:w w:val="105"/>
          <w:sz w:val="24"/>
        </w:rPr>
        <w:t>Volume</w:t>
      </w:r>
      <w:r>
        <w:rPr>
          <w:spacing w:val="-5"/>
          <w:w w:val="105"/>
          <w:sz w:val="24"/>
        </w:rPr>
        <w:t> </w:t>
      </w:r>
      <w:r>
        <w:rPr>
          <w:w w:val="105"/>
          <w:sz w:val="24"/>
        </w:rPr>
        <w:t>29</w:t>
      </w:r>
      <w:r>
        <w:rPr>
          <w:spacing w:val="-3"/>
          <w:w w:val="105"/>
          <w:sz w:val="24"/>
        </w:rPr>
        <w:t> </w:t>
      </w:r>
      <w:r>
        <w:rPr>
          <w:w w:val="105"/>
          <w:sz w:val="24"/>
        </w:rPr>
        <w:t>(1)</w:t>
      </w:r>
      <w:r>
        <w:rPr>
          <w:spacing w:val="-6"/>
          <w:w w:val="105"/>
          <w:sz w:val="24"/>
        </w:rPr>
        <w:t> </w:t>
      </w:r>
      <w:r>
        <w:rPr>
          <w:w w:val="105"/>
          <w:sz w:val="24"/>
        </w:rPr>
        <w:t>pp.</w:t>
      </w:r>
      <w:r>
        <w:rPr>
          <w:spacing w:val="-5"/>
          <w:w w:val="105"/>
          <w:sz w:val="24"/>
        </w:rPr>
        <w:t> </w:t>
      </w:r>
      <w:r>
        <w:rPr>
          <w:w w:val="105"/>
          <w:sz w:val="24"/>
        </w:rPr>
        <w:t>29 </w:t>
      </w:r>
      <w:r>
        <w:rPr>
          <w:w w:val="135"/>
          <w:sz w:val="24"/>
        </w:rPr>
        <w:t>–</w:t>
      </w:r>
      <w:r>
        <w:rPr>
          <w:spacing w:val="-21"/>
          <w:w w:val="135"/>
          <w:sz w:val="24"/>
        </w:rPr>
        <w:t> </w:t>
      </w:r>
      <w:r>
        <w:rPr>
          <w:w w:val="105"/>
          <w:sz w:val="24"/>
        </w:rPr>
        <w:t>30.</w:t>
      </w:r>
    </w:p>
    <w:p>
      <w:pPr>
        <w:pStyle w:val="BodyText"/>
        <w:spacing w:line="484" w:lineRule="auto" w:before="7"/>
        <w:ind w:left="1340" w:right="744" w:hanging="720"/>
        <w:jc w:val="both"/>
      </w:pPr>
      <w:r>
        <w:rPr/>
        <w:t>Martin, S.K., Oduola, A.M. and Milhous, W.K. (1987). Reversal of chloroquine</w:t>
      </w:r>
      <w:r>
        <w:rPr>
          <w:spacing w:val="1"/>
        </w:rPr>
        <w:t> </w:t>
      </w:r>
      <w:r>
        <w:rPr/>
        <w:t>resistance in </w:t>
      </w:r>
      <w:r>
        <w:rPr>
          <w:rFonts w:ascii="Arial"/>
          <w:i/>
        </w:rPr>
        <w:t>Plasmodium falciparum </w:t>
      </w:r>
      <w:r>
        <w:rPr/>
        <w:t>by verapamil. </w:t>
      </w:r>
      <w:r>
        <w:rPr>
          <w:rFonts w:ascii="Arial"/>
          <w:i/>
        </w:rPr>
        <w:t>Science</w:t>
      </w:r>
      <w:r>
        <w:rPr/>
        <w:t>, 235: 899 -</w:t>
      </w:r>
      <w:r>
        <w:rPr>
          <w:spacing w:val="1"/>
        </w:rPr>
        <w:t> </w:t>
      </w:r>
      <w:r>
        <w:rPr/>
        <w:t>901.</w:t>
      </w:r>
    </w:p>
    <w:p>
      <w:pPr>
        <w:spacing w:after="0" w:line="484" w:lineRule="auto"/>
        <w:jc w:val="both"/>
        <w:sectPr>
          <w:pgSz w:w="11910" w:h="16840"/>
          <w:pgMar w:header="724" w:footer="0" w:top="1300" w:bottom="280" w:left="1540" w:right="400"/>
        </w:sectPr>
      </w:pPr>
    </w:p>
    <w:p>
      <w:pPr>
        <w:pStyle w:val="BodyText"/>
        <w:spacing w:line="484" w:lineRule="auto" w:before="124"/>
        <w:ind w:left="1340" w:right="744" w:hanging="720"/>
        <w:jc w:val="both"/>
      </w:pPr>
      <w:r>
        <w:rPr/>
        <w:t>Maser,</w:t>
      </w:r>
      <w:r>
        <w:rPr>
          <w:spacing w:val="1"/>
        </w:rPr>
        <w:t> </w:t>
      </w:r>
      <w:r>
        <w:rPr/>
        <w:t>P.,</w:t>
      </w:r>
      <w:r>
        <w:rPr>
          <w:spacing w:val="1"/>
        </w:rPr>
        <w:t> </w:t>
      </w:r>
      <w:r>
        <w:rPr/>
        <w:t>Luscher,</w:t>
      </w:r>
      <w:r>
        <w:rPr>
          <w:spacing w:val="1"/>
        </w:rPr>
        <w:t> </w:t>
      </w:r>
      <w:r>
        <w:rPr/>
        <w:t>A.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Kaminsky,</w:t>
      </w:r>
      <w:r>
        <w:rPr>
          <w:spacing w:val="1"/>
        </w:rPr>
        <w:t> </w:t>
      </w:r>
      <w:r>
        <w:rPr/>
        <w:t>R.</w:t>
      </w:r>
      <w:r>
        <w:rPr>
          <w:spacing w:val="1"/>
        </w:rPr>
        <w:t> </w:t>
      </w:r>
      <w:r>
        <w:rPr/>
        <w:t>(2003).</w:t>
      </w:r>
      <w:r>
        <w:rPr>
          <w:spacing w:val="1"/>
        </w:rPr>
        <w:t> </w:t>
      </w:r>
      <w:r>
        <w:rPr/>
        <w:t>Drug</w:t>
      </w:r>
      <w:r>
        <w:rPr>
          <w:spacing w:val="1"/>
        </w:rPr>
        <w:t> </w:t>
      </w:r>
      <w:r>
        <w:rPr/>
        <w:t>transport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drug</w:t>
      </w:r>
      <w:r>
        <w:rPr>
          <w:spacing w:val="1"/>
        </w:rPr>
        <w:t> </w:t>
      </w:r>
      <w:r>
        <w:rPr/>
        <w:t>resistance in African trypanosomes. </w:t>
      </w:r>
      <w:r>
        <w:rPr>
          <w:rFonts w:ascii="Arial"/>
          <w:i/>
        </w:rPr>
        <w:t>Drug Resistance Updates, </w:t>
      </w:r>
      <w:r>
        <w:rPr/>
        <w:t>6(5): 281 -</w:t>
      </w:r>
      <w:r>
        <w:rPr>
          <w:spacing w:val="-61"/>
        </w:rPr>
        <w:t> </w:t>
      </w:r>
      <w:r>
        <w:rPr/>
        <w:t>290.</w:t>
      </w:r>
    </w:p>
    <w:p>
      <w:pPr>
        <w:pStyle w:val="BodyText"/>
        <w:spacing w:line="484" w:lineRule="auto" w:before="2"/>
        <w:ind w:left="1340" w:right="746" w:hanging="720"/>
        <w:jc w:val="both"/>
      </w:pPr>
      <w:r>
        <w:rPr/>
        <w:t>Masiga,</w:t>
      </w:r>
      <w:r>
        <w:rPr>
          <w:spacing w:val="1"/>
        </w:rPr>
        <w:t> </w:t>
      </w:r>
      <w:r>
        <w:rPr/>
        <w:t>R.</w:t>
      </w:r>
      <w:r>
        <w:rPr>
          <w:spacing w:val="1"/>
        </w:rPr>
        <w:t> </w:t>
      </w:r>
      <w:r>
        <w:rPr/>
        <w:t>C.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Nyang’ao,</w:t>
      </w:r>
      <w:r>
        <w:rPr>
          <w:spacing w:val="1"/>
        </w:rPr>
        <w:t> </w:t>
      </w:r>
      <w:r>
        <w:rPr/>
        <w:t>J.</w:t>
      </w:r>
      <w:r>
        <w:rPr>
          <w:spacing w:val="1"/>
        </w:rPr>
        <w:t> </w:t>
      </w:r>
      <w:r>
        <w:rPr/>
        <w:t>M.</w:t>
      </w:r>
      <w:r>
        <w:rPr>
          <w:spacing w:val="1"/>
        </w:rPr>
        <w:t> </w:t>
      </w:r>
      <w:r>
        <w:rPr/>
        <w:t>N.</w:t>
      </w:r>
      <w:r>
        <w:rPr>
          <w:spacing w:val="1"/>
        </w:rPr>
        <w:t> </w:t>
      </w:r>
      <w:r>
        <w:rPr/>
        <w:t>(2001).</w:t>
      </w:r>
      <w:r>
        <w:rPr>
          <w:spacing w:val="1"/>
        </w:rPr>
        <w:t> </w:t>
      </w:r>
      <w:r>
        <w:rPr/>
        <w:t>Identification</w:t>
      </w:r>
      <w:r>
        <w:rPr>
          <w:spacing w:val="1"/>
        </w:rPr>
        <w:t> </w:t>
      </w:r>
      <w:r>
        <w:rPr/>
        <w:t>of trypanosome</w:t>
      </w:r>
      <w:r>
        <w:rPr>
          <w:spacing w:val="1"/>
        </w:rPr>
        <w:t> </w:t>
      </w:r>
      <w:r>
        <w:rPr/>
        <w:t>species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camel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polymerase</w:t>
      </w:r>
      <w:r>
        <w:rPr>
          <w:spacing w:val="1"/>
        </w:rPr>
        <w:t> </w:t>
      </w:r>
      <w:r>
        <w:rPr/>
        <w:t>chain</w:t>
      </w:r>
      <w:r>
        <w:rPr>
          <w:spacing w:val="1"/>
        </w:rPr>
        <w:t> </w:t>
      </w:r>
      <w:r>
        <w:rPr/>
        <w:t>reaction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procyclic</w:t>
      </w:r>
      <w:r>
        <w:rPr>
          <w:spacing w:val="1"/>
        </w:rPr>
        <w:t> </w:t>
      </w:r>
      <w:r>
        <w:rPr/>
        <w:t>transformation test. </w:t>
      </w:r>
      <w:r>
        <w:rPr>
          <w:rFonts w:ascii="Arial" w:hAnsi="Arial"/>
          <w:i/>
        </w:rPr>
        <w:t>Journal of Camel Practice and Research, </w:t>
      </w:r>
      <w:r>
        <w:rPr/>
        <w:t>8(1): 17 </w:t>
      </w:r>
      <w:r>
        <w:rPr>
          <w:w w:val="160"/>
        </w:rPr>
        <w:t>–</w:t>
      </w:r>
      <w:r>
        <w:rPr>
          <w:spacing w:val="1"/>
          <w:w w:val="160"/>
        </w:rPr>
        <w:t> </w:t>
      </w:r>
      <w:r>
        <w:rPr/>
        <w:t>22.</w:t>
      </w:r>
    </w:p>
    <w:p>
      <w:pPr>
        <w:pStyle w:val="BodyText"/>
        <w:spacing w:line="482" w:lineRule="auto" w:before="5"/>
        <w:ind w:left="1340" w:right="746" w:hanging="720"/>
        <w:jc w:val="both"/>
      </w:pPr>
      <w:r>
        <w:rPr/>
        <w:t>Matovu, E., Enyaru, J.C.K., Lubega, G.W., Brun, R. and Kaminsky, R. (1999).</w:t>
      </w:r>
      <w:r>
        <w:rPr>
          <w:spacing w:val="1"/>
        </w:rPr>
        <w:t> </w:t>
      </w:r>
      <w:r>
        <w:rPr>
          <w:rFonts w:ascii="Arial"/>
          <w:i/>
        </w:rPr>
        <w:t>Trypanosoma brucei rhodesiense </w:t>
      </w:r>
      <w:r>
        <w:rPr/>
        <w:t>response to Berenil and implications for</w:t>
      </w:r>
      <w:r>
        <w:rPr>
          <w:spacing w:val="-61"/>
        </w:rPr>
        <w:t> </w:t>
      </w:r>
      <w:r>
        <w:rPr/>
        <w:t>control of the domestic animal reservoir in South Eastern Uganda. </w:t>
      </w:r>
      <w:r>
        <w:rPr>
          <w:rFonts w:ascii="Arial"/>
          <w:i/>
        </w:rPr>
        <w:t>In</w:t>
      </w:r>
      <w:r>
        <w:rPr/>
        <w:t>:</w:t>
      </w:r>
      <w:r>
        <w:rPr>
          <w:spacing w:val="1"/>
        </w:rPr>
        <w:t> </w:t>
      </w:r>
      <w:r>
        <w:rPr/>
        <w:t>OAU/STRC,</w:t>
      </w:r>
      <w:r>
        <w:rPr>
          <w:spacing w:val="2"/>
        </w:rPr>
        <w:t> </w:t>
      </w:r>
      <w:r>
        <w:rPr/>
        <w:t>1999.</w:t>
      </w:r>
      <w:r>
        <w:rPr>
          <w:spacing w:val="1"/>
        </w:rPr>
        <w:t> </w:t>
      </w:r>
      <w:r>
        <w:rPr/>
        <w:t>No.</w:t>
      </w:r>
      <w:r>
        <w:rPr>
          <w:spacing w:val="1"/>
        </w:rPr>
        <w:t> </w:t>
      </w:r>
      <w:r>
        <w:rPr/>
        <w:t>119,</w:t>
      </w:r>
      <w:r>
        <w:rPr>
          <w:spacing w:val="3"/>
        </w:rPr>
        <w:t> </w:t>
      </w:r>
      <w:r>
        <w:rPr/>
        <w:t>pp.</w:t>
      </w:r>
      <w:r>
        <w:rPr>
          <w:spacing w:val="3"/>
        </w:rPr>
        <w:t> </w:t>
      </w:r>
      <w:r>
        <w:rPr/>
        <w:t>254</w:t>
      </w:r>
      <w:r>
        <w:rPr>
          <w:spacing w:val="4"/>
        </w:rPr>
        <w:t> </w:t>
      </w:r>
      <w:r>
        <w:rPr/>
        <w:t>- 259.</w:t>
      </w:r>
    </w:p>
    <w:p>
      <w:pPr>
        <w:spacing w:line="484" w:lineRule="auto" w:before="0"/>
        <w:ind w:left="1340" w:right="747" w:hanging="720"/>
        <w:jc w:val="both"/>
        <w:rPr>
          <w:sz w:val="24"/>
        </w:rPr>
      </w:pPr>
      <w:r>
        <w:rPr>
          <w:sz w:val="24"/>
        </w:rPr>
        <w:t>Maurice, J. (1992). </w:t>
      </w:r>
      <w:r>
        <w:rPr>
          <w:rFonts w:ascii="Arial"/>
          <w:i/>
          <w:sz w:val="24"/>
        </w:rPr>
        <w:t>France and Research on Tropical Diseases</w:t>
      </w:r>
      <w:r>
        <w:rPr>
          <w:sz w:val="24"/>
        </w:rPr>
        <w:t>. Paris Ellipses,</w:t>
      </w:r>
      <w:r>
        <w:rPr>
          <w:spacing w:val="1"/>
          <w:sz w:val="24"/>
        </w:rPr>
        <w:t> </w:t>
      </w:r>
      <w:r>
        <w:rPr>
          <w:sz w:val="24"/>
        </w:rPr>
        <w:t>France</w:t>
      </w:r>
      <w:r>
        <w:rPr>
          <w:spacing w:val="2"/>
          <w:sz w:val="24"/>
        </w:rPr>
        <w:t> </w:t>
      </w:r>
      <w:r>
        <w:rPr>
          <w:sz w:val="24"/>
        </w:rPr>
        <w:t>159</w:t>
      </w:r>
      <w:r>
        <w:rPr>
          <w:spacing w:val="1"/>
          <w:sz w:val="24"/>
        </w:rPr>
        <w:t> </w:t>
      </w:r>
      <w:r>
        <w:rPr>
          <w:sz w:val="24"/>
        </w:rPr>
        <w:t>pp.</w:t>
      </w:r>
    </w:p>
    <w:p>
      <w:pPr>
        <w:pStyle w:val="BodyText"/>
        <w:spacing w:line="482" w:lineRule="auto" w:before="4"/>
        <w:ind w:left="1340" w:right="746" w:hanging="720"/>
        <w:jc w:val="both"/>
      </w:pPr>
      <w:r>
        <w:rPr>
          <w:w w:val="105"/>
        </w:rPr>
        <w:t>Mbanasor, U. U., Anene, B. M., Chime, A. B., Nnaji, T. O., Eze, J. I. and</w:t>
      </w:r>
      <w:r>
        <w:rPr>
          <w:spacing w:val="1"/>
          <w:w w:val="105"/>
        </w:rPr>
        <w:t> </w:t>
      </w:r>
      <w:r>
        <w:rPr>
          <w:w w:val="105"/>
        </w:rPr>
        <w:t>Ezekwe, A. G. (2003). Haematology of normal and trypanosome</w:t>
      </w:r>
      <w:r>
        <w:rPr>
          <w:spacing w:val="1"/>
          <w:w w:val="105"/>
        </w:rPr>
        <w:t> </w:t>
      </w:r>
      <w:r>
        <w:rPr>
          <w:w w:val="160"/>
        </w:rPr>
        <w:t>–</w:t>
      </w:r>
      <w:r>
        <w:rPr>
          <w:spacing w:val="1"/>
          <w:w w:val="160"/>
        </w:rPr>
        <w:t> </w:t>
      </w:r>
      <w:r>
        <w:rPr>
          <w:w w:val="105"/>
        </w:rPr>
        <w:t>infected Muturu cattle in South Eastern Nigeria. </w:t>
      </w:r>
      <w:r>
        <w:rPr>
          <w:rFonts w:ascii="Arial" w:hAnsi="Arial"/>
          <w:i/>
          <w:w w:val="105"/>
        </w:rPr>
        <w:t>Nigerian Journal of</w:t>
      </w:r>
      <w:r>
        <w:rPr>
          <w:rFonts w:ascii="Arial" w:hAnsi="Arial"/>
          <w:i/>
          <w:spacing w:val="1"/>
          <w:w w:val="105"/>
        </w:rPr>
        <w:t> </w:t>
      </w:r>
      <w:r>
        <w:rPr>
          <w:rFonts w:ascii="Arial" w:hAnsi="Arial"/>
          <w:i/>
          <w:w w:val="105"/>
        </w:rPr>
        <w:t>Animal</w:t>
      </w:r>
      <w:r>
        <w:rPr>
          <w:rFonts w:ascii="Arial" w:hAnsi="Arial"/>
          <w:i/>
          <w:spacing w:val="-6"/>
          <w:w w:val="105"/>
        </w:rPr>
        <w:t> </w:t>
      </w:r>
      <w:r>
        <w:rPr>
          <w:rFonts w:ascii="Arial" w:hAnsi="Arial"/>
          <w:i/>
          <w:w w:val="105"/>
        </w:rPr>
        <w:t>Production,</w:t>
      </w:r>
      <w:r>
        <w:rPr>
          <w:rFonts w:ascii="Arial" w:hAnsi="Arial"/>
          <w:i/>
          <w:spacing w:val="-3"/>
          <w:w w:val="105"/>
        </w:rPr>
        <w:t> </w:t>
      </w:r>
      <w:r>
        <w:rPr>
          <w:w w:val="105"/>
        </w:rPr>
        <w:t>30</w:t>
      </w:r>
      <w:r>
        <w:rPr>
          <w:spacing w:val="-4"/>
          <w:w w:val="105"/>
        </w:rPr>
        <w:t> </w:t>
      </w:r>
      <w:r>
        <w:rPr>
          <w:w w:val="105"/>
        </w:rPr>
        <w:t>(2):</w:t>
      </w:r>
      <w:r>
        <w:rPr>
          <w:spacing w:val="-3"/>
          <w:w w:val="105"/>
        </w:rPr>
        <w:t> </w:t>
      </w:r>
      <w:r>
        <w:rPr>
          <w:w w:val="105"/>
        </w:rPr>
        <w:t>236</w:t>
      </w:r>
      <w:r>
        <w:rPr>
          <w:spacing w:val="-3"/>
          <w:w w:val="105"/>
        </w:rPr>
        <w:t> </w:t>
      </w:r>
      <w:r>
        <w:rPr>
          <w:w w:val="130"/>
        </w:rPr>
        <w:t>–</w:t>
      </w:r>
      <w:r>
        <w:rPr>
          <w:spacing w:val="-20"/>
          <w:w w:val="130"/>
        </w:rPr>
        <w:t> </w:t>
      </w:r>
      <w:r>
        <w:rPr>
          <w:w w:val="105"/>
        </w:rPr>
        <w:t>241.</w:t>
      </w:r>
    </w:p>
    <w:p>
      <w:pPr>
        <w:pStyle w:val="BodyText"/>
        <w:spacing w:line="484" w:lineRule="auto" w:before="7"/>
        <w:ind w:left="1340" w:right="749" w:hanging="720"/>
        <w:jc w:val="both"/>
      </w:pPr>
      <w:r>
        <w:rPr/>
        <w:t>McCann,</w:t>
      </w:r>
      <w:r>
        <w:rPr>
          <w:spacing w:val="1"/>
        </w:rPr>
        <w:t> </w:t>
      </w:r>
      <w:r>
        <w:rPr/>
        <w:t>P.P.,</w:t>
      </w:r>
      <w:r>
        <w:rPr>
          <w:spacing w:val="1"/>
        </w:rPr>
        <w:t> </w:t>
      </w:r>
      <w:r>
        <w:rPr/>
        <w:t>Bacchi,</w:t>
      </w:r>
      <w:r>
        <w:rPr>
          <w:spacing w:val="1"/>
        </w:rPr>
        <w:t> </w:t>
      </w:r>
      <w:r>
        <w:rPr/>
        <w:t>C.J.,</w:t>
      </w:r>
      <w:r>
        <w:rPr>
          <w:spacing w:val="1"/>
        </w:rPr>
        <w:t> </w:t>
      </w:r>
      <w:r>
        <w:rPr/>
        <w:t>Nathan,</w:t>
      </w:r>
      <w:r>
        <w:rPr>
          <w:spacing w:val="1"/>
        </w:rPr>
        <w:t> </w:t>
      </w:r>
      <w:r>
        <w:rPr/>
        <w:t>H.C.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Sjoerdsma,</w:t>
      </w:r>
      <w:r>
        <w:rPr>
          <w:spacing w:val="1"/>
        </w:rPr>
        <w:t> </w:t>
      </w:r>
      <w:r>
        <w:rPr/>
        <w:t>A.</w:t>
      </w:r>
      <w:r>
        <w:rPr>
          <w:spacing w:val="1"/>
        </w:rPr>
        <w:t> </w:t>
      </w:r>
      <w:r>
        <w:rPr/>
        <w:t>(1983).</w:t>
      </w:r>
      <w:r>
        <w:rPr>
          <w:spacing w:val="1"/>
        </w:rPr>
        <w:t> </w:t>
      </w:r>
      <w:r>
        <w:rPr/>
        <w:t>Difluoromethylornithine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rationale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polyamine</w:t>
      </w:r>
      <w:r>
        <w:rPr>
          <w:spacing w:val="1"/>
        </w:rPr>
        <w:t> </w:t>
      </w:r>
      <w:r>
        <w:rPr/>
        <w:t>antagonism in the cure of protozoan infection.</w:t>
      </w:r>
      <w:r>
        <w:rPr>
          <w:spacing w:val="1"/>
        </w:rPr>
        <w:t> </w:t>
      </w:r>
      <w:r>
        <w:rPr>
          <w:rFonts w:ascii="Arial"/>
          <w:i/>
        </w:rPr>
        <w:t>In</w:t>
      </w:r>
      <w:r>
        <w:rPr/>
        <w:t>: </w:t>
      </w:r>
      <w:r>
        <w:rPr>
          <w:rFonts w:ascii="Arial"/>
          <w:i/>
        </w:rPr>
        <w:t>Mechanism of Drug</w:t>
      </w:r>
      <w:r>
        <w:rPr>
          <w:rFonts w:ascii="Arial"/>
          <w:i/>
          <w:spacing w:val="1"/>
        </w:rPr>
        <w:t> </w:t>
      </w:r>
      <w:r>
        <w:rPr>
          <w:rFonts w:ascii="Arial"/>
          <w:i/>
        </w:rPr>
        <w:t>Action</w:t>
      </w:r>
      <w:r>
        <w:rPr/>
        <w:t>. Eds. P. Singer, T.E. Mansur and R.N. Underza, Orlando, F.A.</w:t>
      </w:r>
      <w:r>
        <w:rPr>
          <w:spacing w:val="1"/>
        </w:rPr>
        <w:t> </w:t>
      </w:r>
      <w:r>
        <w:rPr/>
        <w:t>U.S.A; Academic Press,</w:t>
      </w:r>
      <w:r>
        <w:rPr>
          <w:spacing w:val="3"/>
        </w:rPr>
        <w:t> </w:t>
      </w:r>
      <w:r>
        <w:rPr/>
        <w:t>pp.</w:t>
      </w:r>
      <w:r>
        <w:rPr>
          <w:spacing w:val="1"/>
        </w:rPr>
        <w:t> </w:t>
      </w:r>
      <w:r>
        <w:rPr/>
        <w:t>159</w:t>
      </w:r>
      <w:r>
        <w:rPr>
          <w:spacing w:val="5"/>
        </w:rPr>
        <w:t> </w:t>
      </w:r>
      <w:r>
        <w:rPr/>
        <w:t>-</w:t>
      </w:r>
      <w:r>
        <w:rPr>
          <w:spacing w:val="2"/>
        </w:rPr>
        <w:t> </w:t>
      </w:r>
      <w:r>
        <w:rPr/>
        <w:t>173.</w:t>
      </w:r>
    </w:p>
    <w:p>
      <w:pPr>
        <w:pStyle w:val="BodyText"/>
        <w:spacing w:line="484" w:lineRule="auto"/>
        <w:ind w:left="1340" w:right="747" w:hanging="720"/>
        <w:jc w:val="both"/>
      </w:pPr>
      <w:r>
        <w:rPr/>
        <w:t>McDermott,</w:t>
      </w:r>
      <w:r>
        <w:rPr>
          <w:spacing w:val="1"/>
        </w:rPr>
        <w:t> </w:t>
      </w:r>
      <w:r>
        <w:rPr/>
        <w:t>J.,</w:t>
      </w:r>
      <w:r>
        <w:rPr>
          <w:spacing w:val="1"/>
        </w:rPr>
        <w:t> </w:t>
      </w:r>
      <w:r>
        <w:rPr/>
        <w:t>Woitag,</w:t>
      </w:r>
      <w:r>
        <w:rPr>
          <w:spacing w:val="1"/>
        </w:rPr>
        <w:t> </w:t>
      </w:r>
      <w:r>
        <w:rPr/>
        <w:t>T.,</w:t>
      </w:r>
      <w:r>
        <w:rPr>
          <w:spacing w:val="1"/>
        </w:rPr>
        <w:t> </w:t>
      </w:r>
      <w:r>
        <w:rPr/>
        <w:t>Sidibe,</w:t>
      </w:r>
      <w:r>
        <w:rPr>
          <w:spacing w:val="1"/>
        </w:rPr>
        <w:t> </w:t>
      </w:r>
      <w:r>
        <w:rPr/>
        <w:t>I.,</w:t>
      </w:r>
      <w:r>
        <w:rPr>
          <w:spacing w:val="1"/>
        </w:rPr>
        <w:t> </w:t>
      </w:r>
      <w:r>
        <w:rPr/>
        <w:t>Bauer,</w:t>
      </w:r>
      <w:r>
        <w:rPr>
          <w:spacing w:val="1"/>
        </w:rPr>
        <w:t> </w:t>
      </w:r>
      <w:r>
        <w:rPr/>
        <w:t>B.,</w:t>
      </w:r>
      <w:r>
        <w:rPr>
          <w:spacing w:val="1"/>
        </w:rPr>
        <w:t> </w:t>
      </w:r>
      <w:r>
        <w:rPr/>
        <w:t>Diarra,</w:t>
      </w:r>
      <w:r>
        <w:rPr>
          <w:spacing w:val="1"/>
        </w:rPr>
        <w:t> </w:t>
      </w:r>
      <w:r>
        <w:rPr/>
        <w:t>B.,</w:t>
      </w:r>
      <w:r>
        <w:rPr>
          <w:spacing w:val="1"/>
        </w:rPr>
        <w:t> </w:t>
      </w:r>
      <w:r>
        <w:rPr/>
        <w:t>Ouedraogo,</w:t>
      </w:r>
      <w:r>
        <w:rPr>
          <w:spacing w:val="1"/>
        </w:rPr>
        <w:t> </w:t>
      </w:r>
      <w:r>
        <w:rPr/>
        <w:t>D.,</w:t>
      </w:r>
      <w:r>
        <w:rPr>
          <w:spacing w:val="1"/>
        </w:rPr>
        <w:t> </w:t>
      </w:r>
      <w:r>
        <w:rPr/>
        <w:t>Kamuana, M., Peregrine, A., Eisler, M., Zessin, K. H., Mehlitz, D. and</w:t>
      </w:r>
      <w:r>
        <w:rPr>
          <w:spacing w:val="1"/>
        </w:rPr>
        <w:t> </w:t>
      </w:r>
      <w:r>
        <w:rPr/>
        <w:t>Clausen, P. H. (2003). Field studies of drug resistant cattle trypanosomes</w:t>
      </w:r>
      <w:r>
        <w:rPr>
          <w:spacing w:val="1"/>
        </w:rPr>
        <w:t> </w:t>
      </w:r>
      <w:r>
        <w:rPr>
          <w:spacing w:val="-1"/>
        </w:rPr>
        <w:t>in</w:t>
      </w:r>
      <w:r>
        <w:rPr>
          <w:spacing w:val="3"/>
        </w:rPr>
        <w:t> </w:t>
      </w:r>
      <w:r>
        <w:rPr>
          <w:spacing w:val="-1"/>
        </w:rPr>
        <w:t>Kenedougou</w:t>
      </w:r>
      <w:r>
        <w:rPr>
          <w:spacing w:val="1"/>
        </w:rPr>
        <w:t> </w:t>
      </w:r>
      <w:r>
        <w:rPr/>
        <w:t>province,</w:t>
      </w:r>
      <w:r>
        <w:rPr>
          <w:spacing w:val="4"/>
        </w:rPr>
        <w:t> </w:t>
      </w:r>
      <w:r>
        <w:rPr/>
        <w:t>Burkina</w:t>
      </w:r>
      <w:r>
        <w:rPr>
          <w:spacing w:val="3"/>
        </w:rPr>
        <w:t> </w:t>
      </w:r>
      <w:r>
        <w:rPr/>
        <w:t>Faso.</w:t>
      </w:r>
      <w:r>
        <w:rPr>
          <w:spacing w:val="5"/>
        </w:rPr>
        <w:t> </w:t>
      </w:r>
      <w:r>
        <w:rPr>
          <w:rFonts w:ascii="Arial" w:hAnsi="Arial"/>
          <w:i/>
        </w:rPr>
        <w:t>Acta Tropica,</w:t>
      </w:r>
      <w:r>
        <w:rPr>
          <w:rFonts w:ascii="Arial" w:hAnsi="Arial"/>
          <w:i/>
          <w:spacing w:val="3"/>
        </w:rPr>
        <w:t> </w:t>
      </w:r>
      <w:r>
        <w:rPr/>
        <w:t>86(1):</w:t>
      </w:r>
      <w:r>
        <w:rPr>
          <w:spacing w:val="3"/>
        </w:rPr>
        <w:t> </w:t>
      </w:r>
      <w:r>
        <w:rPr/>
        <w:t>93</w:t>
      </w:r>
      <w:r>
        <w:rPr>
          <w:spacing w:val="5"/>
        </w:rPr>
        <w:t> </w:t>
      </w:r>
      <w:r>
        <w:rPr>
          <w:w w:val="160"/>
        </w:rPr>
        <w:t>–</w:t>
      </w:r>
      <w:r>
        <w:rPr>
          <w:spacing w:val="-37"/>
          <w:w w:val="160"/>
        </w:rPr>
        <w:t> </w:t>
      </w:r>
      <w:r>
        <w:rPr/>
        <w:t>103.</w:t>
      </w:r>
    </w:p>
    <w:p>
      <w:pPr>
        <w:spacing w:after="0" w:line="484" w:lineRule="auto"/>
        <w:jc w:val="both"/>
        <w:sectPr>
          <w:pgSz w:w="11910" w:h="16840"/>
          <w:pgMar w:header="724" w:footer="0" w:top="1300" w:bottom="280" w:left="1540" w:right="400"/>
        </w:sectPr>
      </w:pPr>
    </w:p>
    <w:p>
      <w:pPr>
        <w:spacing w:line="484" w:lineRule="auto" w:before="118"/>
        <w:ind w:left="1340" w:right="749" w:hanging="720"/>
        <w:jc w:val="both"/>
        <w:rPr>
          <w:sz w:val="24"/>
        </w:rPr>
      </w:pPr>
      <w:r>
        <w:rPr>
          <w:sz w:val="24"/>
        </w:rPr>
        <w:t>McKelvey, J. J. (1973). </w:t>
      </w:r>
      <w:r>
        <w:rPr>
          <w:rFonts w:ascii="Arial"/>
          <w:i/>
          <w:sz w:val="24"/>
        </w:rPr>
        <w:t>Man against tsetse. Struggle for Africa</w:t>
      </w:r>
      <w:r>
        <w:rPr>
          <w:sz w:val="24"/>
        </w:rPr>
        <w:t>. Ithaca, N. Y.</w:t>
      </w:r>
      <w:r>
        <w:rPr>
          <w:spacing w:val="1"/>
          <w:sz w:val="24"/>
        </w:rPr>
        <w:t> </w:t>
      </w:r>
      <w:r>
        <w:rPr>
          <w:sz w:val="24"/>
        </w:rPr>
        <w:t>Cornell</w:t>
      </w:r>
      <w:r>
        <w:rPr>
          <w:spacing w:val="1"/>
          <w:sz w:val="24"/>
        </w:rPr>
        <w:t> </w:t>
      </w:r>
      <w:r>
        <w:rPr>
          <w:sz w:val="24"/>
        </w:rPr>
        <w:t>University Press.</w:t>
      </w:r>
      <w:r>
        <w:rPr>
          <w:spacing w:val="3"/>
          <w:sz w:val="24"/>
        </w:rPr>
        <w:t> </w:t>
      </w:r>
      <w:r>
        <w:rPr>
          <w:sz w:val="24"/>
        </w:rPr>
        <w:t>p.</w:t>
      </w:r>
      <w:r>
        <w:rPr>
          <w:spacing w:val="1"/>
          <w:sz w:val="24"/>
        </w:rPr>
        <w:t> </w:t>
      </w:r>
      <w:r>
        <w:rPr>
          <w:sz w:val="24"/>
        </w:rPr>
        <w:t>175.</w:t>
      </w:r>
    </w:p>
    <w:p>
      <w:pPr>
        <w:spacing w:line="480" w:lineRule="auto" w:before="0"/>
        <w:ind w:left="1340" w:right="746" w:hanging="720"/>
        <w:jc w:val="both"/>
        <w:rPr>
          <w:sz w:val="24"/>
        </w:rPr>
      </w:pPr>
      <w:r>
        <w:rPr>
          <w:sz w:val="24"/>
        </w:rPr>
        <w:t>Mikus, J., Harkenthal, M., Steverding, D. and Reichling, J. (2000).</w:t>
      </w:r>
      <w:r>
        <w:rPr>
          <w:spacing w:val="63"/>
          <w:sz w:val="24"/>
        </w:rPr>
        <w:t> </w:t>
      </w:r>
      <w:r>
        <w:rPr>
          <w:rFonts w:ascii="Arial"/>
          <w:i/>
          <w:sz w:val="24"/>
        </w:rPr>
        <w:t>In vitro </w:t>
      </w:r>
      <w:r>
        <w:rPr>
          <w:sz w:val="24"/>
        </w:rPr>
        <w:t>effect</w:t>
      </w:r>
      <w:r>
        <w:rPr>
          <w:spacing w:val="1"/>
          <w:sz w:val="24"/>
        </w:rPr>
        <w:t> </w:t>
      </w:r>
      <w:r>
        <w:rPr>
          <w:sz w:val="24"/>
        </w:rPr>
        <w:t>of essential oils and isolated mono-and sesquiterpenes on </w:t>
      </w:r>
      <w:r>
        <w:rPr>
          <w:rFonts w:ascii="Arial"/>
          <w:i/>
          <w:sz w:val="24"/>
        </w:rPr>
        <w:t>Leishmania</w:t>
      </w:r>
      <w:r>
        <w:rPr>
          <w:rFonts w:ascii="Arial"/>
          <w:i/>
          <w:spacing w:val="1"/>
          <w:sz w:val="24"/>
        </w:rPr>
        <w:t> </w:t>
      </w:r>
      <w:r>
        <w:rPr>
          <w:rFonts w:ascii="Arial"/>
          <w:i/>
          <w:sz w:val="24"/>
        </w:rPr>
        <w:t>major</w:t>
      </w:r>
      <w:r>
        <w:rPr>
          <w:rFonts w:ascii="Arial"/>
          <w:i/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4"/>
          <w:sz w:val="24"/>
        </w:rPr>
        <w:t> </w:t>
      </w:r>
      <w:r>
        <w:rPr>
          <w:rFonts w:ascii="Arial"/>
          <w:i/>
          <w:sz w:val="24"/>
        </w:rPr>
        <w:t>Trypanosoma</w:t>
      </w:r>
      <w:r>
        <w:rPr>
          <w:rFonts w:ascii="Arial"/>
          <w:i/>
          <w:spacing w:val="1"/>
          <w:sz w:val="24"/>
        </w:rPr>
        <w:t> </w:t>
      </w:r>
      <w:r>
        <w:rPr>
          <w:rFonts w:ascii="Arial"/>
          <w:i/>
          <w:sz w:val="24"/>
        </w:rPr>
        <w:t>brucei</w:t>
      </w:r>
      <w:r>
        <w:rPr>
          <w:sz w:val="24"/>
        </w:rPr>
        <w:t>.</w:t>
      </w:r>
      <w:r>
        <w:rPr>
          <w:spacing w:val="2"/>
          <w:sz w:val="24"/>
        </w:rPr>
        <w:t> </w:t>
      </w:r>
      <w:r>
        <w:rPr>
          <w:rFonts w:ascii="Arial"/>
          <w:i/>
          <w:sz w:val="24"/>
        </w:rPr>
        <w:t>Planta</w:t>
      </w:r>
      <w:r>
        <w:rPr>
          <w:rFonts w:ascii="Arial"/>
          <w:i/>
          <w:spacing w:val="-1"/>
          <w:sz w:val="24"/>
        </w:rPr>
        <w:t> </w:t>
      </w:r>
      <w:r>
        <w:rPr>
          <w:rFonts w:ascii="Arial"/>
          <w:i/>
          <w:sz w:val="24"/>
        </w:rPr>
        <w:t>Medica</w:t>
      </w:r>
      <w:r>
        <w:rPr>
          <w:sz w:val="24"/>
        </w:rPr>
        <w:t>,</w:t>
      </w:r>
      <w:r>
        <w:rPr>
          <w:spacing w:val="2"/>
          <w:sz w:val="24"/>
        </w:rPr>
        <w:t> </w:t>
      </w:r>
      <w:r>
        <w:rPr>
          <w:sz w:val="24"/>
        </w:rPr>
        <w:t>66(4):</w:t>
      </w:r>
      <w:r>
        <w:rPr>
          <w:spacing w:val="1"/>
          <w:sz w:val="24"/>
        </w:rPr>
        <w:t> </w:t>
      </w:r>
      <w:r>
        <w:rPr>
          <w:sz w:val="24"/>
        </w:rPr>
        <w:t>366</w:t>
      </w:r>
      <w:r>
        <w:rPr>
          <w:spacing w:val="5"/>
          <w:sz w:val="24"/>
        </w:rPr>
        <w:t> </w:t>
      </w:r>
      <w:r>
        <w:rPr>
          <w:sz w:val="24"/>
        </w:rPr>
        <w:t>-</w:t>
      </w:r>
      <w:r>
        <w:rPr>
          <w:spacing w:val="1"/>
          <w:sz w:val="24"/>
        </w:rPr>
        <w:t> </w:t>
      </w:r>
      <w:r>
        <w:rPr>
          <w:sz w:val="24"/>
        </w:rPr>
        <w:t>368.</w:t>
      </w:r>
    </w:p>
    <w:p>
      <w:pPr>
        <w:pStyle w:val="BodyText"/>
        <w:spacing w:line="487" w:lineRule="auto" w:before="5"/>
        <w:ind w:left="1340" w:right="746" w:hanging="720"/>
        <w:jc w:val="both"/>
      </w:pPr>
      <w:r>
        <w:rPr/>
        <w:t>Mladenov, S. and Mladenov, D.</w:t>
      </w:r>
      <w:r>
        <w:rPr>
          <w:spacing w:val="1"/>
        </w:rPr>
        <w:t> </w:t>
      </w:r>
      <w:r>
        <w:rPr/>
        <w:t>(1986). New apitherapeutic methods for the</w:t>
      </w:r>
      <w:r>
        <w:rPr>
          <w:spacing w:val="1"/>
        </w:rPr>
        <w:t> </w:t>
      </w:r>
      <w:r>
        <w:rPr/>
        <w:t>treatment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certain</w:t>
      </w:r>
      <w:r>
        <w:rPr>
          <w:spacing w:val="1"/>
        </w:rPr>
        <w:t> </w:t>
      </w:r>
      <w:r>
        <w:rPr/>
        <w:t>non-specific</w:t>
      </w:r>
      <w:r>
        <w:rPr>
          <w:spacing w:val="1"/>
        </w:rPr>
        <w:t> </w:t>
      </w:r>
      <w:r>
        <w:rPr/>
        <w:t>acute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chronic</w:t>
      </w:r>
      <w:r>
        <w:rPr>
          <w:spacing w:val="1"/>
        </w:rPr>
        <w:t> </w:t>
      </w:r>
      <w:r>
        <w:rPr/>
        <w:t>diseases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respiratory organs. Proceedings of the XXXth International Congress of</w:t>
      </w:r>
      <w:r>
        <w:rPr>
          <w:spacing w:val="1"/>
        </w:rPr>
        <w:t> </w:t>
      </w:r>
      <w:r>
        <w:rPr/>
        <w:t>Apiculture.,</w:t>
      </w:r>
      <w:r>
        <w:rPr>
          <w:spacing w:val="1"/>
        </w:rPr>
        <w:t> </w:t>
      </w:r>
      <w:r>
        <w:rPr/>
        <w:t>Nagoya,</w:t>
      </w:r>
      <w:r>
        <w:rPr>
          <w:spacing w:val="2"/>
        </w:rPr>
        <w:t> </w:t>
      </w:r>
      <w:r>
        <w:rPr/>
        <w:t>1985. Nagoya,</w:t>
      </w:r>
      <w:r>
        <w:rPr>
          <w:spacing w:val="1"/>
        </w:rPr>
        <w:t> </w:t>
      </w:r>
      <w:r>
        <w:rPr/>
        <w:t>Japan;</w:t>
      </w:r>
      <w:r>
        <w:rPr>
          <w:spacing w:val="4"/>
        </w:rPr>
        <w:t> </w:t>
      </w:r>
      <w:r>
        <w:rPr>
          <w:rFonts w:ascii="Arial"/>
          <w:i/>
        </w:rPr>
        <w:t>Apimondia</w:t>
      </w:r>
      <w:r>
        <w:rPr/>
        <w:t>,</w:t>
      </w:r>
      <w:r>
        <w:rPr>
          <w:spacing w:val="2"/>
        </w:rPr>
        <w:t> </w:t>
      </w:r>
      <w:r>
        <w:rPr/>
        <w:t>453</w:t>
      </w:r>
      <w:r>
        <w:rPr>
          <w:spacing w:val="3"/>
        </w:rPr>
        <w:t> </w:t>
      </w:r>
      <w:r>
        <w:rPr/>
        <w:t>- 454.</w:t>
      </w:r>
    </w:p>
    <w:p>
      <w:pPr>
        <w:pStyle w:val="BodyText"/>
        <w:spacing w:line="482" w:lineRule="auto"/>
        <w:ind w:left="1340" w:right="744" w:hanging="720"/>
        <w:jc w:val="both"/>
      </w:pPr>
      <w:r>
        <w:rPr/>
        <w:t>Molan, P.C. (1992). The anti-bacterial activity of honey 1. The nature of the anti-</w:t>
      </w:r>
      <w:r>
        <w:rPr>
          <w:spacing w:val="1"/>
        </w:rPr>
        <w:t> </w:t>
      </w:r>
      <w:r>
        <w:rPr/>
        <w:t>bacterial</w:t>
      </w:r>
      <w:r>
        <w:rPr>
          <w:spacing w:val="-1"/>
        </w:rPr>
        <w:t> </w:t>
      </w:r>
      <w:r>
        <w:rPr/>
        <w:t>activity.</w:t>
      </w:r>
      <w:r>
        <w:rPr>
          <w:spacing w:val="5"/>
        </w:rPr>
        <w:t> </w:t>
      </w:r>
      <w:r>
        <w:rPr>
          <w:rFonts w:ascii="Arial"/>
          <w:i/>
        </w:rPr>
        <w:t>Bee</w:t>
      </w:r>
      <w:r>
        <w:rPr>
          <w:rFonts w:ascii="Arial"/>
          <w:i/>
          <w:spacing w:val="1"/>
        </w:rPr>
        <w:t> </w:t>
      </w:r>
      <w:r>
        <w:rPr>
          <w:rFonts w:ascii="Arial"/>
          <w:i/>
        </w:rPr>
        <w:t>World,</w:t>
      </w:r>
      <w:r>
        <w:rPr>
          <w:rFonts w:ascii="Arial"/>
          <w:i/>
          <w:spacing w:val="-2"/>
        </w:rPr>
        <w:t> </w:t>
      </w:r>
      <w:r>
        <w:rPr/>
        <w:t>73(1): 5</w:t>
      </w:r>
      <w:r>
        <w:rPr>
          <w:spacing w:val="4"/>
        </w:rPr>
        <w:t> </w:t>
      </w:r>
      <w:r>
        <w:rPr/>
        <w:t>-</w:t>
      </w:r>
      <w:r>
        <w:rPr>
          <w:spacing w:val="2"/>
        </w:rPr>
        <w:t> </w:t>
      </w:r>
      <w:r>
        <w:rPr/>
        <w:t>28.</w:t>
      </w:r>
    </w:p>
    <w:p>
      <w:pPr>
        <w:pStyle w:val="BodyText"/>
        <w:spacing w:line="484" w:lineRule="auto"/>
        <w:ind w:left="1340" w:right="747" w:hanging="720"/>
        <w:jc w:val="both"/>
      </w:pPr>
      <w:r>
        <w:rPr/>
        <w:t>Molfetta, F. A., Bruni, A. T., Honorio, K. M. and da Silva, A. B. F. (2005). A</w:t>
      </w:r>
      <w:r>
        <w:rPr>
          <w:spacing w:val="1"/>
        </w:rPr>
        <w:t> </w:t>
      </w:r>
      <w:r>
        <w:rPr/>
        <w:t>structure-activity</w:t>
      </w:r>
      <w:r>
        <w:rPr>
          <w:spacing w:val="1"/>
        </w:rPr>
        <w:t> </w:t>
      </w:r>
      <w:r>
        <w:rPr/>
        <w:t>relationship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quinine</w:t>
      </w:r>
      <w:r>
        <w:rPr>
          <w:spacing w:val="1"/>
        </w:rPr>
        <w:t> </w:t>
      </w:r>
      <w:r>
        <w:rPr/>
        <w:t>compounds</w:t>
      </w:r>
      <w:r>
        <w:rPr>
          <w:spacing w:val="64"/>
        </w:rPr>
        <w:t> </w:t>
      </w:r>
      <w:r>
        <w:rPr/>
        <w:t>with</w:t>
      </w:r>
      <w:r>
        <w:rPr>
          <w:spacing w:val="1"/>
        </w:rPr>
        <w:t> </w:t>
      </w:r>
      <w:r>
        <w:rPr/>
        <w:t>trypanocidal activity.</w:t>
      </w:r>
      <w:r>
        <w:rPr>
          <w:spacing w:val="7"/>
        </w:rPr>
        <w:t> </w:t>
      </w:r>
      <w:r>
        <w:rPr>
          <w:rFonts w:ascii="Arial"/>
          <w:i/>
        </w:rPr>
        <w:t>European Journal of</w:t>
      </w:r>
      <w:r>
        <w:rPr>
          <w:rFonts w:ascii="Arial"/>
          <w:i/>
          <w:spacing w:val="1"/>
        </w:rPr>
        <w:t> </w:t>
      </w:r>
      <w:r>
        <w:rPr>
          <w:rFonts w:ascii="Arial"/>
          <w:i/>
        </w:rPr>
        <w:t>Medicinal</w:t>
      </w:r>
      <w:r>
        <w:rPr>
          <w:rFonts w:ascii="Arial"/>
          <w:i/>
          <w:spacing w:val="-1"/>
        </w:rPr>
        <w:t> </w:t>
      </w:r>
      <w:r>
        <w:rPr>
          <w:rFonts w:ascii="Arial"/>
          <w:i/>
        </w:rPr>
        <w:t>Chemistry,</w:t>
      </w:r>
      <w:r>
        <w:rPr>
          <w:rFonts w:ascii="Arial"/>
          <w:i/>
          <w:spacing w:val="6"/>
        </w:rPr>
        <w:t> </w:t>
      </w:r>
      <w:r>
        <w:rPr/>
        <w:t>40(4):</w:t>
      </w:r>
      <w:r>
        <w:rPr>
          <w:spacing w:val="3"/>
        </w:rPr>
        <w:t> </w:t>
      </w:r>
      <w:r>
        <w:rPr/>
        <w:t>329</w:t>
      </w:r>
    </w:p>
    <w:p>
      <w:pPr>
        <w:pStyle w:val="BodyText"/>
        <w:ind w:left="1340"/>
      </w:pPr>
      <w:r>
        <w:rPr/>
        <w:t>-</w:t>
      </w:r>
      <w:r>
        <w:rPr>
          <w:spacing w:val="1"/>
        </w:rPr>
        <w:t> </w:t>
      </w:r>
      <w:r>
        <w:rPr/>
        <w:t>338.</w:t>
      </w:r>
    </w:p>
    <w:p>
      <w:pPr>
        <w:pStyle w:val="BodyText"/>
        <w:spacing w:before="7"/>
      </w:pPr>
    </w:p>
    <w:p>
      <w:pPr>
        <w:spacing w:line="480" w:lineRule="auto" w:before="0"/>
        <w:ind w:left="1340" w:right="746" w:hanging="720"/>
        <w:jc w:val="both"/>
        <w:rPr>
          <w:sz w:val="24"/>
        </w:rPr>
      </w:pPr>
      <w:r>
        <w:rPr>
          <w:w w:val="105"/>
          <w:sz w:val="24"/>
        </w:rPr>
        <w:t>Moon, A.P., Williams, J.S. and Witherspoon, C. (1968). Serum biochemical</w:t>
      </w:r>
      <w:r>
        <w:rPr>
          <w:spacing w:val="1"/>
          <w:w w:val="105"/>
          <w:sz w:val="24"/>
        </w:rPr>
        <w:t> </w:t>
      </w:r>
      <w:r>
        <w:rPr>
          <w:sz w:val="24"/>
        </w:rPr>
        <w:t>changes in mice infected with </w:t>
      </w:r>
      <w:r>
        <w:rPr>
          <w:rFonts w:ascii="Arial" w:hAnsi="Arial"/>
          <w:i/>
          <w:sz w:val="24"/>
        </w:rPr>
        <w:t>T. rhodesiense </w:t>
      </w:r>
      <w:r>
        <w:rPr>
          <w:sz w:val="24"/>
        </w:rPr>
        <w:t>and </w:t>
      </w:r>
      <w:r>
        <w:rPr>
          <w:rFonts w:ascii="Arial" w:hAnsi="Arial"/>
          <w:i/>
          <w:sz w:val="24"/>
        </w:rPr>
        <w:t>T. duttoni</w:t>
      </w:r>
      <w:r>
        <w:rPr>
          <w:sz w:val="24"/>
        </w:rPr>
        <w:t>. </w:t>
      </w:r>
      <w:r>
        <w:rPr>
          <w:rFonts w:ascii="Arial" w:hAnsi="Arial"/>
          <w:i/>
          <w:sz w:val="24"/>
        </w:rPr>
        <w:t>Experimental</w:t>
      </w:r>
      <w:r>
        <w:rPr>
          <w:rFonts w:ascii="Arial" w:hAnsi="Arial"/>
          <w:i/>
          <w:spacing w:val="-64"/>
          <w:sz w:val="24"/>
        </w:rPr>
        <w:t> </w:t>
      </w:r>
      <w:r>
        <w:rPr>
          <w:rFonts w:ascii="Arial" w:hAnsi="Arial"/>
          <w:i/>
          <w:w w:val="105"/>
          <w:sz w:val="24"/>
        </w:rPr>
        <w:t>Parasitology</w:t>
      </w:r>
      <w:r>
        <w:rPr>
          <w:w w:val="105"/>
          <w:sz w:val="24"/>
        </w:rPr>
        <w:t>,</w:t>
      </w:r>
      <w:r>
        <w:rPr>
          <w:spacing w:val="-2"/>
          <w:w w:val="105"/>
          <w:sz w:val="24"/>
        </w:rPr>
        <w:t> </w:t>
      </w:r>
      <w:r>
        <w:rPr>
          <w:w w:val="105"/>
          <w:sz w:val="24"/>
        </w:rPr>
        <w:t>22:</w:t>
      </w:r>
      <w:r>
        <w:rPr>
          <w:spacing w:val="-3"/>
          <w:w w:val="105"/>
          <w:sz w:val="24"/>
        </w:rPr>
        <w:t> </w:t>
      </w:r>
      <w:r>
        <w:rPr>
          <w:w w:val="105"/>
          <w:sz w:val="24"/>
        </w:rPr>
        <w:t>112</w:t>
      </w:r>
      <w:r>
        <w:rPr>
          <w:spacing w:val="-3"/>
          <w:w w:val="105"/>
          <w:sz w:val="24"/>
        </w:rPr>
        <w:t> </w:t>
      </w:r>
      <w:r>
        <w:rPr>
          <w:w w:val="130"/>
          <w:sz w:val="24"/>
        </w:rPr>
        <w:t>–</w:t>
      </w:r>
      <w:r>
        <w:rPr>
          <w:spacing w:val="-19"/>
          <w:w w:val="130"/>
          <w:sz w:val="24"/>
        </w:rPr>
        <w:t> </w:t>
      </w:r>
      <w:r>
        <w:rPr>
          <w:w w:val="105"/>
          <w:sz w:val="24"/>
        </w:rPr>
        <w:t>121.</w:t>
      </w:r>
    </w:p>
    <w:p>
      <w:pPr>
        <w:spacing w:line="482" w:lineRule="auto" w:before="9"/>
        <w:ind w:left="1340" w:right="755" w:hanging="720"/>
        <w:jc w:val="both"/>
        <w:rPr>
          <w:sz w:val="24"/>
        </w:rPr>
      </w:pPr>
      <w:r>
        <w:rPr>
          <w:w w:val="105"/>
          <w:sz w:val="24"/>
        </w:rPr>
        <w:t>Moore,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A.C.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(2005).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Prospect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for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improving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African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trypanosomiasis</w:t>
      </w:r>
      <w:r>
        <w:rPr>
          <w:spacing w:val="1"/>
          <w:w w:val="105"/>
          <w:sz w:val="24"/>
        </w:rPr>
        <w:t> </w:t>
      </w:r>
      <w:r>
        <w:rPr>
          <w:sz w:val="24"/>
        </w:rPr>
        <w:t>chemotherapy.</w:t>
      </w:r>
      <w:r>
        <w:rPr>
          <w:spacing w:val="7"/>
          <w:sz w:val="24"/>
        </w:rPr>
        <w:t> </w:t>
      </w:r>
      <w:r>
        <w:rPr>
          <w:rFonts w:ascii="Arial" w:hAnsi="Arial"/>
          <w:i/>
          <w:sz w:val="24"/>
        </w:rPr>
        <w:t>Journal</w:t>
      </w:r>
      <w:r>
        <w:rPr>
          <w:rFonts w:ascii="Arial" w:hAnsi="Arial"/>
          <w:i/>
          <w:spacing w:val="-1"/>
          <w:sz w:val="24"/>
        </w:rPr>
        <w:t> </w:t>
      </w:r>
      <w:r>
        <w:rPr>
          <w:rFonts w:ascii="Arial" w:hAnsi="Arial"/>
          <w:i/>
          <w:sz w:val="24"/>
        </w:rPr>
        <w:t>of</w:t>
      </w:r>
      <w:r>
        <w:rPr>
          <w:rFonts w:ascii="Arial" w:hAnsi="Arial"/>
          <w:i/>
          <w:spacing w:val="2"/>
          <w:sz w:val="24"/>
        </w:rPr>
        <w:t> </w:t>
      </w:r>
      <w:r>
        <w:rPr>
          <w:rFonts w:ascii="Arial" w:hAnsi="Arial"/>
          <w:i/>
          <w:sz w:val="24"/>
        </w:rPr>
        <w:t>Infectious</w:t>
      </w:r>
      <w:r>
        <w:rPr>
          <w:rFonts w:ascii="Arial" w:hAnsi="Arial"/>
          <w:i/>
          <w:spacing w:val="2"/>
          <w:sz w:val="24"/>
        </w:rPr>
        <w:t> </w:t>
      </w:r>
      <w:r>
        <w:rPr>
          <w:rFonts w:ascii="Arial" w:hAnsi="Arial"/>
          <w:i/>
          <w:sz w:val="24"/>
        </w:rPr>
        <w:t>Diseases,</w:t>
      </w:r>
      <w:r>
        <w:rPr>
          <w:rFonts w:ascii="Arial" w:hAnsi="Arial"/>
          <w:i/>
          <w:spacing w:val="4"/>
          <w:sz w:val="24"/>
        </w:rPr>
        <w:t> </w:t>
      </w:r>
      <w:r>
        <w:rPr>
          <w:sz w:val="24"/>
        </w:rPr>
        <w:t>191</w:t>
      </w:r>
      <w:r>
        <w:rPr>
          <w:spacing w:val="5"/>
          <w:sz w:val="24"/>
        </w:rPr>
        <w:t> </w:t>
      </w:r>
      <w:r>
        <w:rPr>
          <w:sz w:val="24"/>
        </w:rPr>
        <w:t>(II):</w:t>
      </w:r>
      <w:r>
        <w:rPr>
          <w:spacing w:val="6"/>
          <w:sz w:val="24"/>
        </w:rPr>
        <w:t> </w:t>
      </w:r>
      <w:r>
        <w:rPr>
          <w:sz w:val="24"/>
        </w:rPr>
        <w:t>1793</w:t>
      </w:r>
      <w:r>
        <w:rPr>
          <w:spacing w:val="7"/>
          <w:sz w:val="24"/>
        </w:rPr>
        <w:t> </w:t>
      </w:r>
      <w:r>
        <w:rPr>
          <w:sz w:val="24"/>
        </w:rPr>
        <w:t>–</w:t>
      </w:r>
      <w:r>
        <w:rPr>
          <w:spacing w:val="3"/>
          <w:sz w:val="24"/>
        </w:rPr>
        <w:t> </w:t>
      </w:r>
      <w:r>
        <w:rPr>
          <w:sz w:val="24"/>
        </w:rPr>
        <w:t>1795.</w:t>
      </w:r>
    </w:p>
    <w:p>
      <w:pPr>
        <w:spacing w:line="482" w:lineRule="auto" w:before="3"/>
        <w:ind w:left="1340" w:right="747" w:hanging="720"/>
        <w:jc w:val="both"/>
        <w:rPr>
          <w:sz w:val="24"/>
        </w:rPr>
      </w:pPr>
      <w:r>
        <w:rPr>
          <w:w w:val="105"/>
          <w:sz w:val="24"/>
        </w:rPr>
        <w:t>Morel,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C.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M.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(2003).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Neglected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diseases: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Under-funded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research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and</w:t>
      </w:r>
      <w:r>
        <w:rPr>
          <w:spacing w:val="1"/>
          <w:w w:val="105"/>
          <w:sz w:val="24"/>
        </w:rPr>
        <w:t> </w:t>
      </w:r>
      <w:r>
        <w:rPr>
          <w:spacing w:val="-1"/>
          <w:w w:val="105"/>
          <w:sz w:val="24"/>
        </w:rPr>
        <w:t>inadequate health interventions: can we change this reality? </w:t>
      </w:r>
      <w:r>
        <w:rPr>
          <w:rFonts w:ascii="Arial" w:hAnsi="Arial"/>
          <w:i/>
          <w:w w:val="105"/>
          <w:sz w:val="24"/>
        </w:rPr>
        <w:t>European</w:t>
      </w:r>
      <w:r>
        <w:rPr>
          <w:rFonts w:ascii="Arial" w:hAnsi="Arial"/>
          <w:i/>
          <w:spacing w:val="1"/>
          <w:w w:val="105"/>
          <w:sz w:val="24"/>
        </w:rPr>
        <w:t> </w:t>
      </w:r>
      <w:r>
        <w:rPr>
          <w:rFonts w:ascii="Arial" w:hAnsi="Arial"/>
          <w:i/>
          <w:spacing w:val="-1"/>
          <w:w w:val="105"/>
          <w:sz w:val="24"/>
        </w:rPr>
        <w:t>Molecular</w:t>
      </w:r>
      <w:r>
        <w:rPr>
          <w:rFonts w:ascii="Arial" w:hAnsi="Arial"/>
          <w:i/>
          <w:spacing w:val="-16"/>
          <w:w w:val="105"/>
          <w:sz w:val="24"/>
        </w:rPr>
        <w:t> </w:t>
      </w:r>
      <w:r>
        <w:rPr>
          <w:rFonts w:ascii="Arial" w:hAnsi="Arial"/>
          <w:i/>
          <w:spacing w:val="-1"/>
          <w:w w:val="105"/>
          <w:sz w:val="24"/>
        </w:rPr>
        <w:t>Biology</w:t>
      </w:r>
      <w:r>
        <w:rPr>
          <w:rFonts w:ascii="Arial" w:hAnsi="Arial"/>
          <w:i/>
          <w:spacing w:val="-15"/>
          <w:w w:val="105"/>
          <w:sz w:val="24"/>
        </w:rPr>
        <w:t> </w:t>
      </w:r>
      <w:r>
        <w:rPr>
          <w:rFonts w:ascii="Arial" w:hAnsi="Arial"/>
          <w:i/>
          <w:spacing w:val="-1"/>
          <w:w w:val="105"/>
          <w:sz w:val="24"/>
        </w:rPr>
        <w:t>Organization</w:t>
      </w:r>
      <w:r>
        <w:rPr>
          <w:rFonts w:ascii="Arial" w:hAnsi="Arial"/>
          <w:i/>
          <w:spacing w:val="-16"/>
          <w:w w:val="105"/>
          <w:sz w:val="24"/>
        </w:rPr>
        <w:t> </w:t>
      </w:r>
      <w:r>
        <w:rPr>
          <w:rFonts w:ascii="Arial" w:hAnsi="Arial"/>
          <w:i/>
          <w:w w:val="105"/>
          <w:sz w:val="24"/>
        </w:rPr>
        <w:t>(EMBO)</w:t>
      </w:r>
      <w:r>
        <w:rPr>
          <w:rFonts w:ascii="Arial" w:hAnsi="Arial"/>
          <w:i/>
          <w:spacing w:val="-15"/>
          <w:w w:val="105"/>
          <w:sz w:val="24"/>
        </w:rPr>
        <w:t> </w:t>
      </w:r>
      <w:r>
        <w:rPr>
          <w:rFonts w:ascii="Arial" w:hAnsi="Arial"/>
          <w:i/>
          <w:w w:val="105"/>
          <w:sz w:val="24"/>
        </w:rPr>
        <w:t>Reports,</w:t>
      </w:r>
      <w:r>
        <w:rPr>
          <w:rFonts w:ascii="Arial" w:hAnsi="Arial"/>
          <w:i/>
          <w:spacing w:val="-12"/>
          <w:w w:val="105"/>
          <w:sz w:val="24"/>
        </w:rPr>
        <w:t> </w:t>
      </w:r>
      <w:r>
        <w:rPr>
          <w:w w:val="105"/>
          <w:sz w:val="24"/>
        </w:rPr>
        <w:t>2003,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4:</w:t>
      </w:r>
      <w:r>
        <w:rPr>
          <w:spacing w:val="-12"/>
          <w:w w:val="105"/>
          <w:sz w:val="24"/>
        </w:rPr>
        <w:t> </w:t>
      </w:r>
      <w:r>
        <w:rPr>
          <w:w w:val="105"/>
          <w:sz w:val="24"/>
        </w:rPr>
        <w:t>35</w:t>
      </w:r>
      <w:r>
        <w:rPr>
          <w:spacing w:val="-13"/>
          <w:w w:val="105"/>
          <w:sz w:val="24"/>
        </w:rPr>
        <w:t> </w:t>
      </w:r>
      <w:r>
        <w:rPr>
          <w:w w:val="115"/>
          <w:sz w:val="24"/>
        </w:rPr>
        <w:t>–</w:t>
      </w:r>
      <w:r>
        <w:rPr>
          <w:spacing w:val="-18"/>
          <w:w w:val="115"/>
          <w:sz w:val="24"/>
        </w:rPr>
        <w:t> </w:t>
      </w:r>
      <w:r>
        <w:rPr>
          <w:w w:val="105"/>
          <w:sz w:val="24"/>
        </w:rPr>
        <w:t>38.</w:t>
      </w:r>
    </w:p>
    <w:p>
      <w:pPr>
        <w:pStyle w:val="BodyText"/>
        <w:spacing w:line="484" w:lineRule="auto" w:before="2"/>
        <w:ind w:left="1340" w:right="754" w:hanging="720"/>
        <w:jc w:val="both"/>
      </w:pPr>
      <w:r>
        <w:rPr/>
        <w:t>Morlais, I., Grebaut, P., Bodo, J.M., Djoha, S., Cuny, G. and Herder, S. (1998).</w:t>
      </w:r>
      <w:r>
        <w:rPr>
          <w:spacing w:val="1"/>
        </w:rPr>
        <w:t> </w:t>
      </w:r>
      <w:r>
        <w:rPr/>
        <w:t>Detection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identification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trypanosomes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polymerase</w:t>
      </w:r>
      <w:r>
        <w:rPr>
          <w:spacing w:val="64"/>
        </w:rPr>
        <w:t> </w:t>
      </w:r>
      <w:r>
        <w:rPr/>
        <w:t>chain</w:t>
      </w:r>
      <w:r>
        <w:rPr>
          <w:spacing w:val="-61"/>
        </w:rPr>
        <w:t> </w:t>
      </w:r>
      <w:r>
        <w:rPr/>
        <w:t>reaction</w:t>
      </w:r>
      <w:r>
        <w:rPr>
          <w:spacing w:val="1"/>
        </w:rPr>
        <w:t> </w:t>
      </w:r>
      <w:r>
        <w:rPr/>
        <w:t>in</w:t>
      </w:r>
      <w:r>
        <w:rPr>
          <w:spacing w:val="2"/>
        </w:rPr>
        <w:t> </w:t>
      </w:r>
      <w:r>
        <w:rPr/>
        <w:t>wild</w:t>
      </w:r>
      <w:r>
        <w:rPr>
          <w:spacing w:val="2"/>
        </w:rPr>
        <w:t> </w:t>
      </w:r>
      <w:r>
        <w:rPr/>
        <w:t>tsetse</w:t>
      </w:r>
      <w:r>
        <w:rPr>
          <w:spacing w:val="1"/>
        </w:rPr>
        <w:t> </w:t>
      </w:r>
      <w:r>
        <w:rPr/>
        <w:t>flies</w:t>
      </w:r>
      <w:r>
        <w:rPr>
          <w:spacing w:val="2"/>
        </w:rPr>
        <w:t> </w:t>
      </w:r>
      <w:r>
        <w:rPr/>
        <w:t>in</w:t>
      </w:r>
      <w:r>
        <w:rPr>
          <w:spacing w:val="1"/>
        </w:rPr>
        <w:t> </w:t>
      </w:r>
      <w:r>
        <w:rPr/>
        <w:t>Cameroon.</w:t>
      </w:r>
      <w:r>
        <w:rPr>
          <w:spacing w:val="2"/>
        </w:rPr>
        <w:t> </w:t>
      </w:r>
      <w:r>
        <w:rPr>
          <w:rFonts w:ascii="Arial"/>
          <w:i/>
        </w:rPr>
        <w:t>Acta</w:t>
      </w:r>
      <w:r>
        <w:rPr>
          <w:rFonts w:ascii="Arial"/>
          <w:i/>
          <w:spacing w:val="-2"/>
        </w:rPr>
        <w:t> </w:t>
      </w:r>
      <w:r>
        <w:rPr>
          <w:rFonts w:ascii="Arial"/>
          <w:i/>
        </w:rPr>
        <w:t>Tropica</w:t>
      </w:r>
      <w:r>
        <w:rPr/>
        <w:t>, 70(1): 109</w:t>
      </w:r>
      <w:r>
        <w:rPr>
          <w:spacing w:val="4"/>
        </w:rPr>
        <w:t> </w:t>
      </w:r>
      <w:r>
        <w:rPr/>
        <w:t>-</w:t>
      </w:r>
      <w:r>
        <w:rPr>
          <w:spacing w:val="-2"/>
        </w:rPr>
        <w:t> </w:t>
      </w:r>
      <w:r>
        <w:rPr/>
        <w:t>177.</w:t>
      </w:r>
    </w:p>
    <w:p>
      <w:pPr>
        <w:spacing w:after="0" w:line="484" w:lineRule="auto"/>
        <w:jc w:val="both"/>
        <w:sectPr>
          <w:pgSz w:w="11910" w:h="16840"/>
          <w:pgMar w:header="724" w:footer="0" w:top="1300" w:bottom="280" w:left="1540" w:right="400"/>
        </w:sectPr>
      </w:pPr>
    </w:p>
    <w:p>
      <w:pPr>
        <w:spacing w:line="482" w:lineRule="auto" w:before="124"/>
        <w:ind w:left="1340" w:right="747" w:hanging="720"/>
        <w:jc w:val="both"/>
        <w:rPr>
          <w:sz w:val="24"/>
        </w:rPr>
      </w:pPr>
      <w:r>
        <w:rPr>
          <w:w w:val="105"/>
          <w:sz w:val="24"/>
        </w:rPr>
        <w:t>Morris, K. R. S. (1963). The movement of sleeping sickness across Central</w:t>
      </w:r>
      <w:r>
        <w:rPr>
          <w:spacing w:val="1"/>
          <w:w w:val="105"/>
          <w:sz w:val="24"/>
        </w:rPr>
        <w:t> </w:t>
      </w:r>
      <w:r>
        <w:rPr>
          <w:spacing w:val="-1"/>
          <w:w w:val="105"/>
          <w:sz w:val="24"/>
        </w:rPr>
        <w:t>Africa.</w:t>
      </w:r>
      <w:r>
        <w:rPr>
          <w:spacing w:val="-7"/>
          <w:w w:val="105"/>
          <w:sz w:val="24"/>
        </w:rPr>
        <w:t> </w:t>
      </w:r>
      <w:r>
        <w:rPr>
          <w:rFonts w:ascii="Arial" w:hAnsi="Arial"/>
          <w:i/>
          <w:spacing w:val="-1"/>
          <w:w w:val="105"/>
          <w:sz w:val="24"/>
        </w:rPr>
        <w:t>Journal</w:t>
      </w:r>
      <w:r>
        <w:rPr>
          <w:rFonts w:ascii="Arial" w:hAnsi="Arial"/>
          <w:i/>
          <w:spacing w:val="-11"/>
          <w:w w:val="105"/>
          <w:sz w:val="24"/>
        </w:rPr>
        <w:t> </w:t>
      </w:r>
      <w:r>
        <w:rPr>
          <w:rFonts w:ascii="Arial" w:hAnsi="Arial"/>
          <w:i/>
          <w:spacing w:val="-1"/>
          <w:w w:val="105"/>
          <w:sz w:val="24"/>
        </w:rPr>
        <w:t>of</w:t>
      </w:r>
      <w:r>
        <w:rPr>
          <w:rFonts w:ascii="Arial" w:hAnsi="Arial"/>
          <w:i/>
          <w:spacing w:val="-11"/>
          <w:w w:val="105"/>
          <w:sz w:val="24"/>
        </w:rPr>
        <w:t> </w:t>
      </w:r>
      <w:r>
        <w:rPr>
          <w:rFonts w:ascii="Arial" w:hAnsi="Arial"/>
          <w:i/>
          <w:spacing w:val="-1"/>
          <w:w w:val="105"/>
          <w:sz w:val="24"/>
        </w:rPr>
        <w:t>Tropical</w:t>
      </w:r>
      <w:r>
        <w:rPr>
          <w:rFonts w:ascii="Arial" w:hAnsi="Arial"/>
          <w:i/>
          <w:spacing w:val="-11"/>
          <w:w w:val="105"/>
          <w:sz w:val="24"/>
        </w:rPr>
        <w:t> </w:t>
      </w:r>
      <w:r>
        <w:rPr>
          <w:rFonts w:ascii="Arial" w:hAnsi="Arial"/>
          <w:i/>
          <w:spacing w:val="-1"/>
          <w:w w:val="105"/>
          <w:sz w:val="24"/>
        </w:rPr>
        <w:t>Medicine</w:t>
      </w:r>
      <w:r>
        <w:rPr>
          <w:rFonts w:ascii="Arial" w:hAnsi="Arial"/>
          <w:i/>
          <w:spacing w:val="-13"/>
          <w:w w:val="105"/>
          <w:sz w:val="24"/>
        </w:rPr>
        <w:t> </w:t>
      </w:r>
      <w:r>
        <w:rPr>
          <w:rFonts w:ascii="Arial" w:hAnsi="Arial"/>
          <w:i/>
          <w:spacing w:val="-1"/>
          <w:w w:val="105"/>
          <w:sz w:val="24"/>
        </w:rPr>
        <w:t>and</w:t>
      </w:r>
      <w:r>
        <w:rPr>
          <w:rFonts w:ascii="Arial" w:hAnsi="Arial"/>
          <w:i/>
          <w:spacing w:val="-10"/>
          <w:w w:val="105"/>
          <w:sz w:val="24"/>
        </w:rPr>
        <w:t> </w:t>
      </w:r>
      <w:r>
        <w:rPr>
          <w:rFonts w:ascii="Arial" w:hAnsi="Arial"/>
          <w:i/>
          <w:w w:val="105"/>
          <w:sz w:val="24"/>
        </w:rPr>
        <w:t>Hygiene,</w:t>
      </w:r>
      <w:r>
        <w:rPr>
          <w:rFonts w:ascii="Arial" w:hAnsi="Arial"/>
          <w:i/>
          <w:spacing w:val="-9"/>
          <w:w w:val="105"/>
          <w:sz w:val="24"/>
        </w:rPr>
        <w:t> </w:t>
      </w:r>
      <w:r>
        <w:rPr>
          <w:w w:val="105"/>
          <w:sz w:val="24"/>
        </w:rPr>
        <w:t>66:</w:t>
      </w:r>
      <w:r>
        <w:rPr>
          <w:spacing w:val="-6"/>
          <w:w w:val="105"/>
          <w:sz w:val="24"/>
        </w:rPr>
        <w:t> </w:t>
      </w:r>
      <w:r>
        <w:rPr>
          <w:w w:val="105"/>
          <w:sz w:val="24"/>
        </w:rPr>
        <w:t>59</w:t>
      </w:r>
      <w:r>
        <w:rPr>
          <w:spacing w:val="-7"/>
          <w:w w:val="105"/>
          <w:sz w:val="24"/>
        </w:rPr>
        <w:t> </w:t>
      </w:r>
      <w:r>
        <w:rPr>
          <w:w w:val="120"/>
          <w:sz w:val="24"/>
        </w:rPr>
        <w:t>–</w:t>
      </w:r>
      <w:r>
        <w:rPr>
          <w:spacing w:val="-19"/>
          <w:w w:val="120"/>
          <w:sz w:val="24"/>
        </w:rPr>
        <w:t> </w:t>
      </w:r>
      <w:r>
        <w:rPr>
          <w:w w:val="105"/>
          <w:sz w:val="24"/>
        </w:rPr>
        <w:t>76.</w:t>
      </w:r>
    </w:p>
    <w:p>
      <w:pPr>
        <w:spacing w:line="480" w:lineRule="auto" w:before="4"/>
        <w:ind w:left="1340" w:right="749" w:hanging="720"/>
        <w:jc w:val="both"/>
        <w:rPr>
          <w:sz w:val="24"/>
        </w:rPr>
      </w:pPr>
      <w:r>
        <w:rPr>
          <w:spacing w:val="-1"/>
          <w:w w:val="105"/>
          <w:sz w:val="24"/>
        </w:rPr>
        <w:t>Mugunieri, L.L. and Matete, G.O. </w:t>
      </w:r>
      <w:r>
        <w:rPr>
          <w:w w:val="105"/>
          <w:sz w:val="24"/>
        </w:rPr>
        <w:t>(2005). Association of trypanosomiasis risk</w:t>
      </w:r>
      <w:r>
        <w:rPr>
          <w:spacing w:val="1"/>
          <w:w w:val="105"/>
          <w:sz w:val="24"/>
        </w:rPr>
        <w:t> </w:t>
      </w:r>
      <w:r>
        <w:rPr>
          <w:sz w:val="24"/>
        </w:rPr>
        <w:t>with dairy cattle production in Western Kenya. </w:t>
      </w:r>
      <w:r>
        <w:rPr>
          <w:rFonts w:ascii="Arial" w:hAnsi="Arial"/>
          <w:i/>
          <w:sz w:val="24"/>
        </w:rPr>
        <w:t>Onderstepoort Journal of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w w:val="105"/>
          <w:sz w:val="24"/>
        </w:rPr>
        <w:t>Veterinary</w:t>
      </w:r>
      <w:r>
        <w:rPr>
          <w:rFonts w:ascii="Arial" w:hAnsi="Arial"/>
          <w:i/>
          <w:spacing w:val="-6"/>
          <w:w w:val="105"/>
          <w:sz w:val="24"/>
        </w:rPr>
        <w:t> </w:t>
      </w:r>
      <w:r>
        <w:rPr>
          <w:rFonts w:ascii="Arial" w:hAnsi="Arial"/>
          <w:i/>
          <w:w w:val="105"/>
          <w:sz w:val="24"/>
        </w:rPr>
        <w:t>Research,</w:t>
      </w:r>
      <w:r>
        <w:rPr>
          <w:rFonts w:ascii="Arial" w:hAnsi="Arial"/>
          <w:i/>
          <w:spacing w:val="-3"/>
          <w:w w:val="105"/>
          <w:sz w:val="24"/>
        </w:rPr>
        <w:t> </w:t>
      </w:r>
      <w:r>
        <w:rPr>
          <w:w w:val="105"/>
          <w:sz w:val="24"/>
        </w:rPr>
        <w:t>72</w:t>
      </w:r>
      <w:r>
        <w:rPr>
          <w:spacing w:val="-3"/>
          <w:w w:val="105"/>
          <w:sz w:val="24"/>
        </w:rPr>
        <w:t> </w:t>
      </w:r>
      <w:r>
        <w:rPr>
          <w:w w:val="105"/>
          <w:sz w:val="24"/>
        </w:rPr>
        <w:t>(4):</w:t>
      </w:r>
      <w:r>
        <w:rPr>
          <w:spacing w:val="-3"/>
          <w:w w:val="105"/>
          <w:sz w:val="24"/>
        </w:rPr>
        <w:t> </w:t>
      </w:r>
      <w:r>
        <w:rPr>
          <w:w w:val="105"/>
          <w:sz w:val="24"/>
        </w:rPr>
        <w:t>279</w:t>
      </w:r>
      <w:r>
        <w:rPr>
          <w:spacing w:val="-3"/>
          <w:w w:val="105"/>
          <w:sz w:val="24"/>
        </w:rPr>
        <w:t> </w:t>
      </w:r>
      <w:r>
        <w:rPr>
          <w:w w:val="135"/>
          <w:sz w:val="24"/>
        </w:rPr>
        <w:t>–</w:t>
      </w:r>
      <w:r>
        <w:rPr>
          <w:spacing w:val="-21"/>
          <w:w w:val="135"/>
          <w:sz w:val="24"/>
        </w:rPr>
        <w:t> </w:t>
      </w:r>
      <w:r>
        <w:rPr>
          <w:w w:val="105"/>
          <w:sz w:val="24"/>
        </w:rPr>
        <w:t>284.</w:t>
      </w:r>
    </w:p>
    <w:p>
      <w:pPr>
        <w:pStyle w:val="BodyText"/>
        <w:spacing w:line="482" w:lineRule="auto" w:before="9"/>
        <w:ind w:left="1340" w:right="755" w:hanging="720"/>
        <w:jc w:val="both"/>
      </w:pPr>
      <w:r>
        <w:rPr>
          <w:w w:val="105"/>
        </w:rPr>
        <w:t>Mulugeta, W., Wilkes, J., Mulatu, W., Majiwa, P. A. O., Masake, R. and</w:t>
      </w:r>
      <w:r>
        <w:rPr>
          <w:spacing w:val="1"/>
          <w:w w:val="105"/>
        </w:rPr>
        <w:t> </w:t>
      </w:r>
      <w:r>
        <w:rPr>
          <w:w w:val="105"/>
        </w:rPr>
        <w:t>Peregrine,</w:t>
      </w:r>
      <w:r>
        <w:rPr>
          <w:spacing w:val="-6"/>
          <w:w w:val="105"/>
        </w:rPr>
        <w:t> </w:t>
      </w:r>
      <w:r>
        <w:rPr>
          <w:w w:val="105"/>
        </w:rPr>
        <w:t>A.</w:t>
      </w:r>
      <w:r>
        <w:rPr>
          <w:spacing w:val="-7"/>
          <w:w w:val="105"/>
        </w:rPr>
        <w:t> </w:t>
      </w:r>
      <w:r>
        <w:rPr>
          <w:w w:val="105"/>
        </w:rPr>
        <w:t>S.</w:t>
      </w:r>
      <w:r>
        <w:rPr>
          <w:spacing w:val="-5"/>
          <w:w w:val="105"/>
        </w:rPr>
        <w:t> </w:t>
      </w:r>
      <w:r>
        <w:rPr>
          <w:w w:val="105"/>
        </w:rPr>
        <w:t>(1997).</w:t>
      </w:r>
      <w:r>
        <w:rPr>
          <w:spacing w:val="-1"/>
          <w:w w:val="105"/>
        </w:rPr>
        <w:t> </w:t>
      </w:r>
      <w:r>
        <w:rPr>
          <w:rFonts w:ascii="Arial" w:hAnsi="Arial"/>
          <w:i/>
          <w:w w:val="105"/>
        </w:rPr>
        <w:t>Acta</w:t>
      </w:r>
      <w:r>
        <w:rPr>
          <w:rFonts w:ascii="Arial" w:hAnsi="Arial"/>
          <w:i/>
          <w:spacing w:val="-10"/>
          <w:w w:val="105"/>
        </w:rPr>
        <w:t> </w:t>
      </w:r>
      <w:r>
        <w:rPr>
          <w:rFonts w:ascii="Arial" w:hAnsi="Arial"/>
          <w:i/>
          <w:w w:val="105"/>
        </w:rPr>
        <w:t>Tropica,</w:t>
      </w:r>
      <w:r>
        <w:rPr>
          <w:rFonts w:ascii="Arial" w:hAnsi="Arial"/>
          <w:i/>
          <w:spacing w:val="-8"/>
          <w:w w:val="105"/>
        </w:rPr>
        <w:t> </w:t>
      </w:r>
      <w:r>
        <w:rPr>
          <w:w w:val="105"/>
        </w:rPr>
        <w:t>64:</w:t>
      </w:r>
      <w:r>
        <w:rPr>
          <w:spacing w:val="-7"/>
          <w:w w:val="105"/>
        </w:rPr>
        <w:t> </w:t>
      </w:r>
      <w:r>
        <w:rPr>
          <w:w w:val="105"/>
        </w:rPr>
        <w:t>205</w:t>
      </w:r>
      <w:r>
        <w:rPr>
          <w:spacing w:val="-6"/>
          <w:w w:val="105"/>
        </w:rPr>
        <w:t> </w:t>
      </w:r>
      <w:r>
        <w:rPr>
          <w:w w:val="130"/>
        </w:rPr>
        <w:t>–</w:t>
      </w:r>
      <w:r>
        <w:rPr>
          <w:spacing w:val="-20"/>
          <w:w w:val="130"/>
        </w:rPr>
        <w:t> </w:t>
      </w:r>
      <w:r>
        <w:rPr>
          <w:w w:val="105"/>
        </w:rPr>
        <w:t>217.</w:t>
      </w:r>
    </w:p>
    <w:p>
      <w:pPr>
        <w:pStyle w:val="BodyText"/>
        <w:spacing w:line="484" w:lineRule="auto" w:before="4"/>
        <w:ind w:left="1340" w:right="746" w:hanging="720"/>
        <w:jc w:val="both"/>
      </w:pPr>
      <w:r>
        <w:rPr/>
        <w:t>Muraguri,</w:t>
      </w:r>
      <w:r>
        <w:rPr>
          <w:spacing w:val="1"/>
        </w:rPr>
        <w:t> </w:t>
      </w:r>
      <w:r>
        <w:rPr/>
        <w:t>G.</w:t>
      </w:r>
      <w:r>
        <w:rPr>
          <w:spacing w:val="1"/>
        </w:rPr>
        <w:t> </w:t>
      </w:r>
      <w:r>
        <w:rPr/>
        <w:t>R.,</w:t>
      </w:r>
      <w:r>
        <w:rPr>
          <w:spacing w:val="1"/>
        </w:rPr>
        <w:t> </w:t>
      </w:r>
      <w:r>
        <w:rPr/>
        <w:t>McLeod,</w:t>
      </w:r>
      <w:r>
        <w:rPr>
          <w:spacing w:val="1"/>
        </w:rPr>
        <w:t> </w:t>
      </w:r>
      <w:r>
        <w:rPr/>
        <w:t>A.,</w:t>
      </w:r>
      <w:r>
        <w:rPr>
          <w:spacing w:val="1"/>
        </w:rPr>
        <w:t> </w:t>
      </w:r>
      <w:r>
        <w:rPr/>
        <w:t>McDermott,</w:t>
      </w:r>
      <w:r>
        <w:rPr>
          <w:spacing w:val="1"/>
        </w:rPr>
        <w:t> </w:t>
      </w:r>
      <w:r>
        <w:rPr/>
        <w:t>J.</w:t>
      </w:r>
      <w:r>
        <w:rPr>
          <w:spacing w:val="1"/>
        </w:rPr>
        <w:t> </w:t>
      </w:r>
      <w:r>
        <w:rPr/>
        <w:t>J.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Taylor,</w:t>
      </w:r>
      <w:r>
        <w:rPr>
          <w:spacing w:val="1"/>
        </w:rPr>
        <w:t> </w:t>
      </w:r>
      <w:r>
        <w:rPr/>
        <w:t>N.</w:t>
      </w:r>
      <w:r>
        <w:rPr>
          <w:spacing w:val="1"/>
        </w:rPr>
        <w:t> </w:t>
      </w:r>
      <w:r>
        <w:rPr/>
        <w:t>(2005).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incidence of calf morbidity and mortality due to vector-borne infections in</w:t>
      </w:r>
      <w:r>
        <w:rPr>
          <w:spacing w:val="1"/>
        </w:rPr>
        <w:t> </w:t>
      </w:r>
      <w:r>
        <w:rPr/>
        <w:t>small holder dairy farms in Kwale District, Kenya. </w:t>
      </w:r>
      <w:r>
        <w:rPr>
          <w:rFonts w:ascii="Arial" w:hAnsi="Arial"/>
          <w:i/>
        </w:rPr>
        <w:t>Veterinary Parasitology</w:t>
      </w:r>
      <w:r>
        <w:rPr/>
        <w:t>,</w:t>
      </w:r>
      <w:r>
        <w:rPr>
          <w:spacing w:val="1"/>
        </w:rPr>
        <w:t> </w:t>
      </w:r>
      <w:r>
        <w:rPr/>
        <w:t>130</w:t>
      </w:r>
      <w:r>
        <w:rPr>
          <w:spacing w:val="3"/>
        </w:rPr>
        <w:t> </w:t>
      </w:r>
      <w:r>
        <w:rPr/>
        <w:t>(3-4):</w:t>
      </w:r>
      <w:r>
        <w:rPr>
          <w:spacing w:val="2"/>
        </w:rPr>
        <w:t> </w:t>
      </w:r>
      <w:r>
        <w:rPr/>
        <w:t>305</w:t>
      </w:r>
      <w:r>
        <w:rPr>
          <w:spacing w:val="5"/>
        </w:rPr>
        <w:t> </w:t>
      </w:r>
      <w:r>
        <w:rPr>
          <w:w w:val="160"/>
        </w:rPr>
        <w:t>–</w:t>
      </w:r>
      <w:r>
        <w:rPr>
          <w:spacing w:val="-37"/>
          <w:w w:val="160"/>
        </w:rPr>
        <w:t> </w:t>
      </w:r>
      <w:r>
        <w:rPr/>
        <w:t>315.</w:t>
      </w:r>
    </w:p>
    <w:p>
      <w:pPr>
        <w:pStyle w:val="BodyText"/>
        <w:spacing w:line="484" w:lineRule="auto" w:before="4"/>
        <w:ind w:left="1340" w:right="745" w:hanging="720"/>
        <w:jc w:val="both"/>
      </w:pPr>
      <w:r>
        <w:rPr>
          <w:w w:val="105"/>
        </w:rPr>
        <w:t>Murray,</w:t>
      </w:r>
      <w:r>
        <w:rPr>
          <w:spacing w:val="-6"/>
          <w:w w:val="105"/>
        </w:rPr>
        <w:t> </w:t>
      </w:r>
      <w:r>
        <w:rPr>
          <w:w w:val="105"/>
        </w:rPr>
        <w:t>H.</w:t>
      </w:r>
      <w:r>
        <w:rPr>
          <w:spacing w:val="-8"/>
          <w:w w:val="105"/>
        </w:rPr>
        <w:t> </w:t>
      </w:r>
      <w:r>
        <w:rPr>
          <w:w w:val="105"/>
        </w:rPr>
        <w:t>W.,</w:t>
      </w:r>
      <w:r>
        <w:rPr>
          <w:spacing w:val="-6"/>
          <w:w w:val="105"/>
        </w:rPr>
        <w:t> </w:t>
      </w:r>
      <w:r>
        <w:rPr>
          <w:w w:val="105"/>
        </w:rPr>
        <w:t>Pepin,</w:t>
      </w:r>
      <w:r>
        <w:rPr>
          <w:spacing w:val="-8"/>
          <w:w w:val="105"/>
        </w:rPr>
        <w:t> </w:t>
      </w:r>
      <w:r>
        <w:rPr>
          <w:w w:val="105"/>
        </w:rPr>
        <w:t>J.,</w:t>
      </w:r>
      <w:r>
        <w:rPr>
          <w:spacing w:val="-5"/>
          <w:w w:val="105"/>
        </w:rPr>
        <w:t> </w:t>
      </w:r>
      <w:r>
        <w:rPr>
          <w:w w:val="105"/>
        </w:rPr>
        <w:t>Nutman,</w:t>
      </w:r>
      <w:r>
        <w:rPr>
          <w:spacing w:val="-8"/>
          <w:w w:val="105"/>
        </w:rPr>
        <w:t> </w:t>
      </w:r>
      <w:r>
        <w:rPr>
          <w:w w:val="105"/>
        </w:rPr>
        <w:t>T.B.,</w:t>
      </w:r>
      <w:r>
        <w:rPr>
          <w:spacing w:val="-5"/>
          <w:w w:val="105"/>
        </w:rPr>
        <w:t> </w:t>
      </w:r>
      <w:r>
        <w:rPr>
          <w:w w:val="105"/>
        </w:rPr>
        <w:t>Hoffman,</w:t>
      </w:r>
      <w:r>
        <w:rPr>
          <w:spacing w:val="-5"/>
          <w:w w:val="105"/>
        </w:rPr>
        <w:t> </w:t>
      </w:r>
      <w:r>
        <w:rPr>
          <w:w w:val="105"/>
        </w:rPr>
        <w:t>S.</w:t>
      </w:r>
      <w:r>
        <w:rPr>
          <w:spacing w:val="-7"/>
          <w:w w:val="105"/>
        </w:rPr>
        <w:t> </w:t>
      </w:r>
      <w:r>
        <w:rPr>
          <w:w w:val="105"/>
        </w:rPr>
        <w:t>L.</w:t>
      </w:r>
      <w:r>
        <w:rPr>
          <w:spacing w:val="-8"/>
          <w:w w:val="105"/>
        </w:rPr>
        <w:t> </w:t>
      </w:r>
      <w:r>
        <w:rPr>
          <w:w w:val="105"/>
        </w:rPr>
        <w:t>and</w:t>
      </w:r>
      <w:r>
        <w:rPr>
          <w:spacing w:val="-5"/>
          <w:w w:val="105"/>
        </w:rPr>
        <w:t> </w:t>
      </w:r>
      <w:r>
        <w:rPr>
          <w:w w:val="105"/>
        </w:rPr>
        <w:t>Mahmoud,</w:t>
      </w:r>
      <w:r>
        <w:rPr>
          <w:spacing w:val="-7"/>
          <w:w w:val="105"/>
        </w:rPr>
        <w:t> </w:t>
      </w:r>
      <w:r>
        <w:rPr>
          <w:w w:val="105"/>
        </w:rPr>
        <w:t>A.</w:t>
      </w:r>
      <w:r>
        <w:rPr>
          <w:spacing w:val="-4"/>
          <w:w w:val="105"/>
        </w:rPr>
        <w:t> </w:t>
      </w:r>
      <w:r>
        <w:rPr>
          <w:w w:val="105"/>
        </w:rPr>
        <w:t>A.</w:t>
      </w:r>
      <w:r>
        <w:rPr>
          <w:spacing w:val="-6"/>
          <w:w w:val="105"/>
        </w:rPr>
        <w:t> </w:t>
      </w:r>
      <w:r>
        <w:rPr>
          <w:w w:val="105"/>
        </w:rPr>
        <w:t>F.</w:t>
      </w:r>
      <w:r>
        <w:rPr>
          <w:spacing w:val="-64"/>
          <w:w w:val="105"/>
        </w:rPr>
        <w:t> </w:t>
      </w:r>
      <w:r>
        <w:rPr>
          <w:w w:val="105"/>
        </w:rPr>
        <w:t>(2000). Tropical medicine. </w:t>
      </w:r>
      <w:r>
        <w:rPr>
          <w:rFonts w:ascii="Arial" w:hAnsi="Arial"/>
          <w:i/>
          <w:w w:val="105"/>
        </w:rPr>
        <w:t>British Medical Journal </w:t>
      </w:r>
      <w:r>
        <w:rPr>
          <w:w w:val="105"/>
        </w:rPr>
        <w:t>(Clinical Research</w:t>
      </w:r>
      <w:r>
        <w:rPr>
          <w:spacing w:val="1"/>
          <w:w w:val="105"/>
        </w:rPr>
        <w:t> </w:t>
      </w:r>
      <w:r>
        <w:rPr>
          <w:w w:val="105"/>
        </w:rPr>
        <w:t>edition),</w:t>
      </w:r>
      <w:r>
        <w:rPr>
          <w:spacing w:val="-4"/>
          <w:w w:val="105"/>
        </w:rPr>
        <w:t> </w:t>
      </w:r>
      <w:r>
        <w:rPr>
          <w:w w:val="105"/>
        </w:rPr>
        <w:t>320:</w:t>
      </w:r>
      <w:r>
        <w:rPr>
          <w:spacing w:val="-1"/>
          <w:w w:val="105"/>
        </w:rPr>
        <w:t> </w:t>
      </w:r>
      <w:r>
        <w:rPr>
          <w:w w:val="105"/>
        </w:rPr>
        <w:t>490</w:t>
      </w:r>
      <w:r>
        <w:rPr>
          <w:spacing w:val="-2"/>
          <w:w w:val="105"/>
        </w:rPr>
        <w:t> </w:t>
      </w:r>
      <w:r>
        <w:rPr>
          <w:w w:val="135"/>
        </w:rPr>
        <w:t>–</w:t>
      </w:r>
      <w:r>
        <w:rPr>
          <w:spacing w:val="-19"/>
          <w:w w:val="135"/>
        </w:rPr>
        <w:t> </w:t>
      </w:r>
      <w:r>
        <w:rPr>
          <w:w w:val="105"/>
        </w:rPr>
        <w:t>498.</w:t>
      </w:r>
    </w:p>
    <w:p>
      <w:pPr>
        <w:spacing w:line="480" w:lineRule="auto" w:before="2"/>
        <w:ind w:left="1340" w:right="748" w:hanging="720"/>
        <w:jc w:val="both"/>
        <w:rPr>
          <w:sz w:val="24"/>
        </w:rPr>
      </w:pPr>
      <w:r>
        <w:rPr>
          <w:sz w:val="24"/>
        </w:rPr>
        <w:t>Naessens, J. (2006). Bovine trypanotolerance: A natural ability to prevent severe</w:t>
      </w:r>
      <w:r>
        <w:rPr>
          <w:spacing w:val="-61"/>
          <w:sz w:val="24"/>
        </w:rPr>
        <w:t> </w:t>
      </w:r>
      <w:r>
        <w:rPr>
          <w:sz w:val="24"/>
        </w:rPr>
        <w:t>anaemia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haemophagocytic</w:t>
      </w:r>
      <w:r>
        <w:rPr>
          <w:spacing w:val="1"/>
          <w:sz w:val="24"/>
        </w:rPr>
        <w:t> </w:t>
      </w:r>
      <w:r>
        <w:rPr>
          <w:sz w:val="24"/>
        </w:rPr>
        <w:t>syndrome?</w:t>
      </w:r>
      <w:r>
        <w:rPr>
          <w:spacing w:val="1"/>
          <w:sz w:val="24"/>
        </w:rPr>
        <w:t> </w:t>
      </w:r>
      <w:r>
        <w:rPr>
          <w:rFonts w:ascii="Arial"/>
          <w:i/>
          <w:sz w:val="24"/>
        </w:rPr>
        <w:t>International</w:t>
      </w:r>
      <w:r>
        <w:rPr>
          <w:rFonts w:ascii="Arial"/>
          <w:i/>
          <w:spacing w:val="1"/>
          <w:sz w:val="24"/>
        </w:rPr>
        <w:t> </w:t>
      </w:r>
      <w:r>
        <w:rPr>
          <w:rFonts w:ascii="Arial"/>
          <w:i/>
          <w:sz w:val="24"/>
        </w:rPr>
        <w:t>Journal</w:t>
      </w:r>
      <w:r>
        <w:rPr>
          <w:rFonts w:ascii="Arial"/>
          <w:i/>
          <w:spacing w:val="1"/>
          <w:sz w:val="24"/>
        </w:rPr>
        <w:t> </w:t>
      </w:r>
      <w:r>
        <w:rPr>
          <w:rFonts w:ascii="Arial"/>
          <w:i/>
          <w:sz w:val="24"/>
        </w:rPr>
        <w:t>for</w:t>
      </w:r>
      <w:r>
        <w:rPr>
          <w:rFonts w:ascii="Arial"/>
          <w:i/>
          <w:spacing w:val="1"/>
          <w:sz w:val="24"/>
        </w:rPr>
        <w:t> </w:t>
      </w:r>
      <w:r>
        <w:rPr>
          <w:rFonts w:ascii="Arial"/>
          <w:i/>
          <w:sz w:val="24"/>
        </w:rPr>
        <w:t>Parasitology</w:t>
      </w:r>
      <w:r>
        <w:rPr>
          <w:sz w:val="24"/>
        </w:rPr>
        <w:t>,</w:t>
      </w:r>
      <w:r>
        <w:rPr>
          <w:spacing w:val="2"/>
          <w:sz w:val="24"/>
        </w:rPr>
        <w:t> </w:t>
      </w:r>
      <w:r>
        <w:rPr>
          <w:sz w:val="24"/>
        </w:rPr>
        <w:t>36</w:t>
      </w:r>
      <w:r>
        <w:rPr>
          <w:spacing w:val="3"/>
          <w:sz w:val="24"/>
        </w:rPr>
        <w:t> </w:t>
      </w:r>
      <w:r>
        <w:rPr>
          <w:sz w:val="24"/>
        </w:rPr>
        <w:t>(5):</w:t>
      </w:r>
      <w:r>
        <w:rPr>
          <w:spacing w:val="1"/>
          <w:sz w:val="24"/>
        </w:rPr>
        <w:t> </w:t>
      </w:r>
      <w:r>
        <w:rPr>
          <w:sz w:val="24"/>
        </w:rPr>
        <w:t>521</w:t>
      </w:r>
      <w:r>
        <w:rPr>
          <w:spacing w:val="5"/>
          <w:sz w:val="24"/>
        </w:rPr>
        <w:t> </w:t>
      </w:r>
      <w:r>
        <w:rPr>
          <w:sz w:val="24"/>
        </w:rPr>
        <w:t>-</w:t>
      </w:r>
      <w:r>
        <w:rPr>
          <w:spacing w:val="2"/>
          <w:sz w:val="24"/>
        </w:rPr>
        <w:t> </w:t>
      </w:r>
      <w:r>
        <w:rPr>
          <w:sz w:val="24"/>
        </w:rPr>
        <w:t>528.</w:t>
      </w:r>
    </w:p>
    <w:p>
      <w:pPr>
        <w:spacing w:line="482" w:lineRule="auto" w:before="9"/>
        <w:ind w:left="1340" w:right="747" w:hanging="720"/>
        <w:jc w:val="both"/>
        <w:rPr>
          <w:sz w:val="24"/>
        </w:rPr>
      </w:pPr>
      <w:r>
        <w:rPr>
          <w:w w:val="105"/>
          <w:sz w:val="24"/>
        </w:rPr>
        <w:t>Naessens, J. Kitani, H., Nakamura, Y., Yagi, Y., Sekikawa, K. and Iraqi, F.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(2005). TNF </w:t>
      </w:r>
      <w:r>
        <w:rPr>
          <w:w w:val="160"/>
          <w:sz w:val="24"/>
        </w:rPr>
        <w:t>– </w:t>
      </w:r>
      <w:r>
        <w:rPr>
          <w:w w:val="105"/>
          <w:sz w:val="24"/>
        </w:rPr>
        <w:t>α mediates the development of anaemia in a murine</w:t>
      </w:r>
      <w:r>
        <w:rPr>
          <w:spacing w:val="1"/>
          <w:w w:val="105"/>
          <w:sz w:val="24"/>
        </w:rPr>
        <w:t> </w:t>
      </w:r>
      <w:r>
        <w:rPr>
          <w:rFonts w:ascii="Arial" w:hAnsi="Arial"/>
          <w:i/>
          <w:w w:val="105"/>
          <w:sz w:val="24"/>
        </w:rPr>
        <w:t>Trypanosoma</w:t>
      </w:r>
      <w:r>
        <w:rPr>
          <w:rFonts w:ascii="Arial" w:hAnsi="Arial"/>
          <w:i/>
          <w:spacing w:val="1"/>
          <w:w w:val="105"/>
          <w:sz w:val="24"/>
        </w:rPr>
        <w:t> </w:t>
      </w:r>
      <w:r>
        <w:rPr>
          <w:rFonts w:ascii="Arial" w:hAnsi="Arial"/>
          <w:i/>
          <w:w w:val="105"/>
          <w:sz w:val="24"/>
        </w:rPr>
        <w:t>brucei</w:t>
      </w:r>
      <w:r>
        <w:rPr>
          <w:rFonts w:ascii="Arial" w:hAnsi="Arial"/>
          <w:i/>
          <w:spacing w:val="1"/>
          <w:w w:val="105"/>
          <w:sz w:val="24"/>
        </w:rPr>
        <w:t> </w:t>
      </w:r>
      <w:r>
        <w:rPr>
          <w:rFonts w:ascii="Arial" w:hAnsi="Arial"/>
          <w:i/>
          <w:w w:val="105"/>
          <w:sz w:val="24"/>
        </w:rPr>
        <w:t>rhodesiense</w:t>
      </w:r>
      <w:r>
        <w:rPr>
          <w:rFonts w:ascii="Arial" w:hAnsi="Arial"/>
          <w:i/>
          <w:spacing w:val="1"/>
          <w:w w:val="105"/>
          <w:sz w:val="24"/>
        </w:rPr>
        <w:t> </w:t>
      </w:r>
      <w:r>
        <w:rPr>
          <w:w w:val="105"/>
          <w:sz w:val="24"/>
        </w:rPr>
        <w:t>infection,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but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not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the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anaemia</w:t>
      </w:r>
      <w:r>
        <w:rPr>
          <w:spacing w:val="1"/>
          <w:w w:val="105"/>
          <w:sz w:val="24"/>
        </w:rPr>
        <w:t> </w:t>
      </w:r>
      <w:r>
        <w:rPr>
          <w:sz w:val="24"/>
        </w:rPr>
        <w:t>associated with a murine </w:t>
      </w:r>
      <w:r>
        <w:rPr>
          <w:rFonts w:ascii="Arial" w:hAnsi="Arial"/>
          <w:i/>
          <w:sz w:val="24"/>
        </w:rPr>
        <w:t>Trypanosoma congolense </w:t>
      </w:r>
      <w:r>
        <w:rPr>
          <w:sz w:val="24"/>
        </w:rPr>
        <w:t>infection. </w:t>
      </w:r>
      <w:r>
        <w:rPr>
          <w:rFonts w:ascii="Arial" w:hAnsi="Arial"/>
          <w:i/>
          <w:sz w:val="24"/>
        </w:rPr>
        <w:t>Clinical and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w w:val="105"/>
          <w:sz w:val="24"/>
        </w:rPr>
        <w:t>Experimental</w:t>
      </w:r>
      <w:r>
        <w:rPr>
          <w:rFonts w:ascii="Arial" w:hAnsi="Arial"/>
          <w:i/>
          <w:spacing w:val="-8"/>
          <w:w w:val="105"/>
          <w:sz w:val="24"/>
        </w:rPr>
        <w:t> </w:t>
      </w:r>
      <w:r>
        <w:rPr>
          <w:rFonts w:ascii="Arial" w:hAnsi="Arial"/>
          <w:i/>
          <w:w w:val="105"/>
          <w:sz w:val="24"/>
        </w:rPr>
        <w:t>Immunology</w:t>
      </w:r>
      <w:r>
        <w:rPr>
          <w:w w:val="105"/>
          <w:sz w:val="24"/>
        </w:rPr>
        <w:t>,</w:t>
      </w:r>
      <w:r>
        <w:rPr>
          <w:spacing w:val="-5"/>
          <w:w w:val="105"/>
          <w:sz w:val="24"/>
        </w:rPr>
        <w:t> </w:t>
      </w:r>
      <w:r>
        <w:rPr>
          <w:w w:val="105"/>
          <w:sz w:val="24"/>
        </w:rPr>
        <w:t>139</w:t>
      </w:r>
      <w:r>
        <w:rPr>
          <w:spacing w:val="-6"/>
          <w:w w:val="105"/>
          <w:sz w:val="24"/>
        </w:rPr>
        <w:t> </w:t>
      </w:r>
      <w:r>
        <w:rPr>
          <w:w w:val="105"/>
          <w:sz w:val="24"/>
        </w:rPr>
        <w:t>(3):</w:t>
      </w:r>
      <w:r>
        <w:rPr>
          <w:spacing w:val="-4"/>
          <w:w w:val="105"/>
          <w:sz w:val="24"/>
        </w:rPr>
        <w:t> </w:t>
      </w:r>
      <w:r>
        <w:rPr>
          <w:w w:val="105"/>
          <w:sz w:val="24"/>
        </w:rPr>
        <w:t>405</w:t>
      </w:r>
      <w:r>
        <w:rPr>
          <w:spacing w:val="-2"/>
          <w:w w:val="105"/>
          <w:sz w:val="24"/>
        </w:rPr>
        <w:t> </w:t>
      </w:r>
      <w:r>
        <w:rPr>
          <w:w w:val="125"/>
          <w:sz w:val="24"/>
        </w:rPr>
        <w:t>–</w:t>
      </w:r>
      <w:r>
        <w:rPr>
          <w:spacing w:val="-18"/>
          <w:w w:val="125"/>
          <w:sz w:val="24"/>
        </w:rPr>
        <w:t> </w:t>
      </w:r>
      <w:r>
        <w:rPr>
          <w:w w:val="105"/>
          <w:sz w:val="24"/>
        </w:rPr>
        <w:t>410.</w:t>
      </w:r>
    </w:p>
    <w:p>
      <w:pPr>
        <w:spacing w:line="480" w:lineRule="auto" w:before="4"/>
        <w:ind w:left="1340" w:right="747" w:hanging="720"/>
        <w:jc w:val="both"/>
        <w:rPr>
          <w:sz w:val="24"/>
        </w:rPr>
      </w:pPr>
      <w:r>
        <w:rPr>
          <w:sz w:val="24"/>
        </w:rPr>
        <w:t>Nantulya,</w:t>
      </w:r>
      <w:r>
        <w:rPr>
          <w:spacing w:val="1"/>
          <w:sz w:val="24"/>
        </w:rPr>
        <w:t> </w:t>
      </w:r>
      <w:r>
        <w:rPr>
          <w:sz w:val="24"/>
        </w:rPr>
        <w:t>V.M.,</w:t>
      </w:r>
      <w:r>
        <w:rPr>
          <w:spacing w:val="1"/>
          <w:sz w:val="24"/>
        </w:rPr>
        <w:t> </w:t>
      </w:r>
      <w:r>
        <w:rPr>
          <w:sz w:val="24"/>
        </w:rPr>
        <w:t>Bajyana-Songa,</w:t>
      </w:r>
      <w:r>
        <w:rPr>
          <w:spacing w:val="1"/>
          <w:sz w:val="24"/>
        </w:rPr>
        <w:t> </w:t>
      </w:r>
      <w:r>
        <w:rPr>
          <w:sz w:val="24"/>
        </w:rPr>
        <w:t>E.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Hamers,</w:t>
      </w:r>
      <w:r>
        <w:rPr>
          <w:spacing w:val="1"/>
          <w:sz w:val="24"/>
        </w:rPr>
        <w:t> </w:t>
      </w:r>
      <w:r>
        <w:rPr>
          <w:sz w:val="24"/>
        </w:rPr>
        <w:t>R.</w:t>
      </w:r>
      <w:r>
        <w:rPr>
          <w:spacing w:val="1"/>
          <w:sz w:val="24"/>
        </w:rPr>
        <w:t> </w:t>
      </w:r>
      <w:r>
        <w:rPr>
          <w:sz w:val="24"/>
        </w:rPr>
        <w:t>(1989).</w:t>
      </w:r>
      <w:r>
        <w:rPr>
          <w:spacing w:val="1"/>
          <w:sz w:val="24"/>
        </w:rPr>
        <w:t> </w:t>
      </w:r>
      <w:r>
        <w:rPr>
          <w:sz w:val="24"/>
        </w:rPr>
        <w:t>Detection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circulating</w:t>
      </w:r>
      <w:r>
        <w:rPr>
          <w:spacing w:val="1"/>
          <w:sz w:val="24"/>
        </w:rPr>
        <w:t> </w:t>
      </w:r>
      <w:r>
        <w:rPr>
          <w:sz w:val="24"/>
        </w:rPr>
        <w:t>trypanosomal</w:t>
      </w:r>
      <w:r>
        <w:rPr>
          <w:spacing w:val="1"/>
          <w:sz w:val="24"/>
        </w:rPr>
        <w:t> </w:t>
      </w:r>
      <w:r>
        <w:rPr>
          <w:sz w:val="24"/>
        </w:rPr>
        <w:t>antigens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rFonts w:ascii="Arial" w:hAnsi="Arial"/>
          <w:i/>
          <w:sz w:val="24"/>
        </w:rPr>
        <w:t>Trypanosoma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evansi</w:t>
      </w:r>
      <w:r>
        <w:rPr>
          <w:rFonts w:ascii="Arial" w:hAnsi="Arial"/>
          <w:i/>
          <w:spacing w:val="67"/>
          <w:sz w:val="24"/>
        </w:rPr>
        <w:t> </w:t>
      </w:r>
      <w:r>
        <w:rPr>
          <w:sz w:val="24"/>
        </w:rPr>
        <w:t>infected</w:t>
      </w:r>
      <w:r>
        <w:rPr>
          <w:spacing w:val="1"/>
          <w:sz w:val="24"/>
        </w:rPr>
        <w:t> </w:t>
      </w:r>
      <w:r>
        <w:rPr>
          <w:sz w:val="24"/>
        </w:rPr>
        <w:t>animals using a </w:t>
      </w:r>
      <w:r>
        <w:rPr>
          <w:rFonts w:ascii="Arial" w:hAnsi="Arial"/>
          <w:i/>
          <w:sz w:val="24"/>
        </w:rPr>
        <w:t>Trypanosoma brucei </w:t>
      </w:r>
      <w:r>
        <w:rPr>
          <w:sz w:val="24"/>
        </w:rPr>
        <w:t>group specific monoclonal antibody.</w:t>
      </w:r>
      <w:r>
        <w:rPr>
          <w:spacing w:val="1"/>
          <w:sz w:val="24"/>
        </w:rPr>
        <w:t> </w:t>
      </w:r>
      <w:r>
        <w:rPr>
          <w:rFonts w:ascii="Arial" w:hAnsi="Arial"/>
          <w:i/>
          <w:sz w:val="24"/>
        </w:rPr>
        <w:t>Tropical Medicine</w:t>
      </w:r>
      <w:r>
        <w:rPr>
          <w:rFonts w:ascii="Arial" w:hAnsi="Arial"/>
          <w:i/>
          <w:spacing w:val="-2"/>
          <w:sz w:val="24"/>
        </w:rPr>
        <w:t> </w:t>
      </w:r>
      <w:r>
        <w:rPr>
          <w:rFonts w:ascii="Arial" w:hAnsi="Arial"/>
          <w:i/>
          <w:sz w:val="24"/>
        </w:rPr>
        <w:t>and</w:t>
      </w:r>
      <w:r>
        <w:rPr>
          <w:rFonts w:ascii="Arial" w:hAnsi="Arial"/>
          <w:i/>
          <w:spacing w:val="-1"/>
          <w:sz w:val="24"/>
        </w:rPr>
        <w:t> </w:t>
      </w:r>
      <w:r>
        <w:rPr>
          <w:rFonts w:ascii="Arial" w:hAnsi="Arial"/>
          <w:i/>
          <w:sz w:val="24"/>
        </w:rPr>
        <w:t>Parasitology</w:t>
      </w:r>
      <w:r>
        <w:rPr>
          <w:sz w:val="24"/>
        </w:rPr>
        <w:t>,</w:t>
      </w:r>
      <w:r>
        <w:rPr>
          <w:spacing w:val="3"/>
          <w:sz w:val="24"/>
        </w:rPr>
        <w:t> </w:t>
      </w:r>
      <w:r>
        <w:rPr>
          <w:sz w:val="24"/>
        </w:rPr>
        <w:t>40:</w:t>
      </w:r>
      <w:r>
        <w:rPr>
          <w:spacing w:val="1"/>
          <w:sz w:val="24"/>
        </w:rPr>
        <w:t> </w:t>
      </w:r>
      <w:r>
        <w:rPr>
          <w:sz w:val="24"/>
        </w:rPr>
        <w:t>263</w:t>
      </w:r>
      <w:r>
        <w:rPr>
          <w:spacing w:val="3"/>
          <w:sz w:val="24"/>
        </w:rPr>
        <w:t> </w:t>
      </w:r>
      <w:r>
        <w:rPr>
          <w:w w:val="160"/>
          <w:sz w:val="24"/>
        </w:rPr>
        <w:t>–</w:t>
      </w:r>
      <w:r>
        <w:rPr>
          <w:spacing w:val="-37"/>
          <w:w w:val="160"/>
          <w:sz w:val="24"/>
        </w:rPr>
        <w:t> </w:t>
      </w:r>
      <w:r>
        <w:rPr>
          <w:sz w:val="24"/>
        </w:rPr>
        <w:t>266.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724" w:footer="0" w:top="1300" w:bottom="280" w:left="1540" w:right="400"/>
        </w:sectPr>
      </w:pPr>
    </w:p>
    <w:p>
      <w:pPr>
        <w:pStyle w:val="BodyText"/>
        <w:spacing w:line="482" w:lineRule="auto" w:before="124"/>
        <w:ind w:left="1340" w:right="747" w:hanging="720"/>
        <w:jc w:val="both"/>
      </w:pPr>
      <w:r>
        <w:rPr/>
        <w:t>Nathan, H. C., Soto, K. V. M., Moreira, R., Chunosoff, L., Hunter, S. H. and</w:t>
      </w:r>
      <w:r>
        <w:rPr>
          <w:spacing w:val="1"/>
        </w:rPr>
        <w:t> </w:t>
      </w:r>
      <w:r>
        <w:rPr/>
        <w:t>Bacchi, C. J. (1979). Curative effects of the antipiroplasms amicarbalide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imidocarb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>
          <w:rFonts w:ascii="Arial"/>
          <w:i/>
        </w:rPr>
        <w:t>Trypanosoma</w:t>
      </w:r>
      <w:r>
        <w:rPr>
          <w:rFonts w:ascii="Arial"/>
          <w:i/>
          <w:spacing w:val="1"/>
        </w:rPr>
        <w:t> </w:t>
      </w:r>
      <w:r>
        <w:rPr>
          <w:rFonts w:ascii="Arial"/>
          <w:i/>
        </w:rPr>
        <w:t>brucei</w:t>
      </w:r>
      <w:r>
        <w:rPr>
          <w:rFonts w:ascii="Arial"/>
          <w:i/>
          <w:spacing w:val="1"/>
        </w:rPr>
        <w:t> </w:t>
      </w:r>
      <w:r>
        <w:rPr/>
        <w:t>infection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mice.</w:t>
      </w:r>
      <w:r>
        <w:rPr>
          <w:spacing w:val="1"/>
        </w:rPr>
        <w:t> </w:t>
      </w:r>
      <w:r>
        <w:rPr>
          <w:rFonts w:ascii="Arial"/>
          <w:i/>
        </w:rPr>
        <w:t>Journal</w:t>
      </w:r>
      <w:r>
        <w:rPr>
          <w:rFonts w:ascii="Arial"/>
          <w:i/>
          <w:spacing w:val="1"/>
        </w:rPr>
        <w:t> </w:t>
      </w:r>
      <w:r>
        <w:rPr>
          <w:rFonts w:ascii="Arial"/>
          <w:i/>
        </w:rPr>
        <w:t>of</w:t>
      </w:r>
      <w:r>
        <w:rPr>
          <w:rFonts w:ascii="Arial"/>
          <w:i/>
          <w:spacing w:val="1"/>
        </w:rPr>
        <w:t> </w:t>
      </w:r>
      <w:r>
        <w:rPr>
          <w:rFonts w:ascii="Arial"/>
          <w:i/>
        </w:rPr>
        <w:t>Protozoology</w:t>
      </w:r>
      <w:r>
        <w:rPr/>
        <w:t>,</w:t>
      </w:r>
      <w:r>
        <w:rPr>
          <w:spacing w:val="2"/>
        </w:rPr>
        <w:t> </w:t>
      </w:r>
      <w:r>
        <w:rPr/>
        <w:t>26:</w:t>
      </w:r>
      <w:r>
        <w:rPr>
          <w:spacing w:val="3"/>
        </w:rPr>
        <w:t> </w:t>
      </w:r>
      <w:r>
        <w:rPr/>
        <w:t>657</w:t>
      </w:r>
      <w:r>
        <w:rPr>
          <w:spacing w:val="2"/>
        </w:rPr>
        <w:t> </w:t>
      </w:r>
      <w:r>
        <w:rPr/>
        <w:t>-</w:t>
      </w:r>
      <w:r>
        <w:rPr>
          <w:spacing w:val="2"/>
        </w:rPr>
        <w:t> </w:t>
      </w:r>
      <w:r>
        <w:rPr/>
        <w:t>660.</w:t>
      </w:r>
    </w:p>
    <w:p>
      <w:pPr>
        <w:spacing w:line="480" w:lineRule="auto" w:before="7"/>
        <w:ind w:left="1340" w:right="746" w:hanging="720"/>
        <w:jc w:val="both"/>
        <w:rPr>
          <w:sz w:val="24"/>
        </w:rPr>
      </w:pPr>
      <w:r>
        <w:rPr>
          <w:sz w:val="24"/>
        </w:rPr>
        <w:t>Ndoutamia,</w:t>
      </w:r>
      <w:r>
        <w:rPr>
          <w:spacing w:val="17"/>
          <w:sz w:val="24"/>
        </w:rPr>
        <w:t> </w:t>
      </w:r>
      <w:r>
        <w:rPr>
          <w:sz w:val="24"/>
        </w:rPr>
        <w:t>G.,</w:t>
      </w:r>
      <w:r>
        <w:rPr>
          <w:spacing w:val="18"/>
          <w:sz w:val="24"/>
        </w:rPr>
        <w:t> </w:t>
      </w:r>
      <w:r>
        <w:rPr>
          <w:sz w:val="24"/>
        </w:rPr>
        <w:t>Mbakasse,</w:t>
      </w:r>
      <w:r>
        <w:rPr>
          <w:spacing w:val="17"/>
          <w:sz w:val="24"/>
        </w:rPr>
        <w:t> </w:t>
      </w:r>
      <w:r>
        <w:rPr>
          <w:sz w:val="24"/>
        </w:rPr>
        <w:t>R.</w:t>
      </w:r>
      <w:r>
        <w:rPr>
          <w:spacing w:val="18"/>
          <w:sz w:val="24"/>
        </w:rPr>
        <w:t> </w:t>
      </w:r>
      <w:r>
        <w:rPr>
          <w:sz w:val="24"/>
        </w:rPr>
        <w:t>N.,</w:t>
      </w:r>
      <w:r>
        <w:rPr>
          <w:spacing w:val="17"/>
          <w:sz w:val="24"/>
        </w:rPr>
        <w:t> </w:t>
      </w:r>
      <w:r>
        <w:rPr>
          <w:sz w:val="24"/>
        </w:rPr>
        <w:t>Brahim,</w:t>
      </w:r>
      <w:r>
        <w:rPr>
          <w:spacing w:val="18"/>
          <w:sz w:val="24"/>
        </w:rPr>
        <w:t> </w:t>
      </w:r>
      <w:r>
        <w:rPr>
          <w:sz w:val="24"/>
        </w:rPr>
        <w:t>A.</w:t>
      </w:r>
      <w:r>
        <w:rPr>
          <w:spacing w:val="16"/>
          <w:sz w:val="24"/>
        </w:rPr>
        <w:t> </w:t>
      </w:r>
      <w:r>
        <w:rPr>
          <w:sz w:val="24"/>
        </w:rPr>
        <w:t>and</w:t>
      </w:r>
      <w:r>
        <w:rPr>
          <w:spacing w:val="17"/>
          <w:sz w:val="24"/>
        </w:rPr>
        <w:t> </w:t>
      </w:r>
      <w:r>
        <w:rPr>
          <w:sz w:val="24"/>
        </w:rPr>
        <w:t>Khadidja,</w:t>
      </w:r>
      <w:r>
        <w:rPr>
          <w:spacing w:val="18"/>
          <w:sz w:val="24"/>
        </w:rPr>
        <w:t> </w:t>
      </w:r>
      <w:r>
        <w:rPr>
          <w:sz w:val="24"/>
        </w:rPr>
        <w:t>A.</w:t>
      </w:r>
      <w:r>
        <w:rPr>
          <w:spacing w:val="17"/>
          <w:sz w:val="24"/>
        </w:rPr>
        <w:t> </w:t>
      </w:r>
      <w:r>
        <w:rPr>
          <w:sz w:val="24"/>
        </w:rPr>
        <w:t>(2002).</w:t>
      </w:r>
      <w:r>
        <w:rPr>
          <w:spacing w:val="17"/>
          <w:sz w:val="24"/>
        </w:rPr>
        <w:t> </w:t>
      </w:r>
      <w:r>
        <w:rPr>
          <w:sz w:val="24"/>
        </w:rPr>
        <w:t>Influence</w:t>
      </w:r>
      <w:r>
        <w:rPr>
          <w:spacing w:val="-61"/>
          <w:sz w:val="24"/>
        </w:rPr>
        <w:t> </w:t>
      </w:r>
      <w:r>
        <w:rPr>
          <w:sz w:val="24"/>
        </w:rPr>
        <w:t>of </w:t>
      </w:r>
      <w:r>
        <w:rPr>
          <w:rFonts w:ascii="Arial" w:hAnsi="Arial"/>
          <w:i/>
          <w:sz w:val="24"/>
        </w:rPr>
        <w:t>Trypanosoma congolense </w:t>
      </w:r>
      <w:r>
        <w:rPr>
          <w:sz w:val="24"/>
        </w:rPr>
        <w:t>infection on some haematological and serum</w:t>
      </w:r>
      <w:r>
        <w:rPr>
          <w:spacing w:val="-61"/>
          <w:sz w:val="24"/>
        </w:rPr>
        <w:t> </w:t>
      </w:r>
      <w:r>
        <w:rPr>
          <w:sz w:val="24"/>
        </w:rPr>
        <w:t>biochemical</w:t>
      </w:r>
      <w:r>
        <w:rPr>
          <w:spacing w:val="1"/>
          <w:sz w:val="24"/>
        </w:rPr>
        <w:t> </w:t>
      </w:r>
      <w:r>
        <w:rPr>
          <w:sz w:val="24"/>
        </w:rPr>
        <w:t>parameters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sahelian</w:t>
      </w:r>
      <w:r>
        <w:rPr>
          <w:spacing w:val="1"/>
          <w:sz w:val="24"/>
        </w:rPr>
        <w:t> </w:t>
      </w:r>
      <w:r>
        <w:rPr>
          <w:sz w:val="24"/>
        </w:rPr>
        <w:t>goats.</w:t>
      </w:r>
      <w:r>
        <w:rPr>
          <w:spacing w:val="1"/>
          <w:sz w:val="24"/>
        </w:rPr>
        <w:t> </w:t>
      </w:r>
      <w:r>
        <w:rPr>
          <w:rFonts w:ascii="Arial" w:hAnsi="Arial"/>
          <w:i/>
          <w:sz w:val="24"/>
        </w:rPr>
        <w:t>Revue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de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Médecine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Vétérinaire</w:t>
      </w:r>
      <w:r>
        <w:rPr>
          <w:sz w:val="24"/>
        </w:rPr>
        <w:t>,</w:t>
      </w:r>
      <w:r>
        <w:rPr>
          <w:spacing w:val="3"/>
          <w:sz w:val="24"/>
        </w:rPr>
        <w:t> </w:t>
      </w:r>
      <w:r>
        <w:rPr>
          <w:sz w:val="24"/>
        </w:rPr>
        <w:t>153(6):</w:t>
      </w:r>
      <w:r>
        <w:rPr>
          <w:spacing w:val="1"/>
          <w:sz w:val="24"/>
        </w:rPr>
        <w:t> </w:t>
      </w:r>
      <w:r>
        <w:rPr>
          <w:sz w:val="24"/>
        </w:rPr>
        <w:t>395</w:t>
      </w:r>
      <w:r>
        <w:rPr>
          <w:spacing w:val="4"/>
          <w:sz w:val="24"/>
        </w:rPr>
        <w:t> </w:t>
      </w:r>
      <w:r>
        <w:rPr>
          <w:w w:val="160"/>
          <w:sz w:val="24"/>
        </w:rPr>
        <w:t>–</w:t>
      </w:r>
      <w:r>
        <w:rPr>
          <w:spacing w:val="-37"/>
          <w:w w:val="160"/>
          <w:sz w:val="24"/>
        </w:rPr>
        <w:t> </w:t>
      </w:r>
      <w:r>
        <w:rPr>
          <w:sz w:val="24"/>
        </w:rPr>
        <w:t>400.</w:t>
      </w:r>
    </w:p>
    <w:p>
      <w:pPr>
        <w:pStyle w:val="BodyText"/>
        <w:spacing w:line="482" w:lineRule="auto" w:before="10"/>
        <w:ind w:left="1340" w:right="748" w:hanging="720"/>
        <w:jc w:val="both"/>
      </w:pPr>
      <w:r>
        <w:rPr/>
        <w:t>Newton, B.A. (1974). The chemotherapy of trypanosomiasis and leishmaniasis:</w:t>
      </w:r>
      <w:r>
        <w:rPr>
          <w:spacing w:val="1"/>
        </w:rPr>
        <w:t> </w:t>
      </w:r>
      <w:r>
        <w:rPr/>
        <w:t>towards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rational</w:t>
      </w:r>
      <w:r>
        <w:rPr>
          <w:spacing w:val="1"/>
        </w:rPr>
        <w:t> </w:t>
      </w:r>
      <w:r>
        <w:rPr/>
        <w:t>approach.</w:t>
      </w:r>
      <w:r>
        <w:rPr>
          <w:spacing w:val="1"/>
        </w:rPr>
        <w:t> </w:t>
      </w:r>
      <w:r>
        <w:rPr>
          <w:rFonts w:ascii="Arial"/>
          <w:i/>
        </w:rPr>
        <w:t>In</w:t>
      </w:r>
      <w:r>
        <w:rPr/>
        <w:t>:</w:t>
      </w:r>
      <w:r>
        <w:rPr>
          <w:spacing w:val="1"/>
        </w:rPr>
        <w:t> </w:t>
      </w:r>
      <w:r>
        <w:rPr>
          <w:rFonts w:ascii="Arial"/>
          <w:i/>
        </w:rPr>
        <w:t>Trypanosomiasis</w:t>
      </w:r>
      <w:r>
        <w:rPr>
          <w:rFonts w:ascii="Arial"/>
          <w:i/>
          <w:spacing w:val="1"/>
        </w:rPr>
        <w:t> </w:t>
      </w:r>
      <w:r>
        <w:rPr>
          <w:rFonts w:ascii="Arial"/>
          <w:i/>
        </w:rPr>
        <w:t>and</w:t>
      </w:r>
      <w:r>
        <w:rPr>
          <w:rFonts w:ascii="Arial"/>
          <w:i/>
          <w:spacing w:val="1"/>
        </w:rPr>
        <w:t> </w:t>
      </w:r>
      <w:r>
        <w:rPr>
          <w:rFonts w:ascii="Arial"/>
          <w:i/>
        </w:rPr>
        <w:t>Leishmaniasis</w:t>
      </w:r>
      <w:r>
        <w:rPr/>
        <w:t>,</w:t>
      </w:r>
      <w:r>
        <w:rPr>
          <w:spacing w:val="1"/>
        </w:rPr>
        <w:t> </w:t>
      </w:r>
      <w:r>
        <w:rPr/>
        <w:t>Ciba-Foundation</w:t>
      </w:r>
      <w:r>
        <w:rPr>
          <w:spacing w:val="1"/>
        </w:rPr>
        <w:t> </w:t>
      </w:r>
      <w:r>
        <w:rPr/>
        <w:t>Symposium</w:t>
      </w:r>
      <w:r>
        <w:rPr>
          <w:spacing w:val="1"/>
        </w:rPr>
        <w:t> </w:t>
      </w:r>
      <w:r>
        <w:rPr/>
        <w:t>20(New</w:t>
      </w:r>
      <w:r>
        <w:rPr>
          <w:spacing w:val="1"/>
        </w:rPr>
        <w:t> </w:t>
      </w:r>
      <w:r>
        <w:rPr/>
        <w:t>Series),</w:t>
      </w:r>
      <w:r>
        <w:rPr>
          <w:spacing w:val="1"/>
        </w:rPr>
        <w:t> </w:t>
      </w:r>
      <w:r>
        <w:rPr/>
        <w:t>Elsevier,</w:t>
      </w:r>
      <w:r>
        <w:rPr>
          <w:spacing w:val="-61"/>
        </w:rPr>
        <w:t> </w:t>
      </w:r>
      <w:r>
        <w:rPr/>
        <w:t>Amsterdam.</w:t>
      </w:r>
    </w:p>
    <w:p>
      <w:pPr>
        <w:pStyle w:val="BodyText"/>
        <w:spacing w:line="482" w:lineRule="auto" w:before="6"/>
        <w:ind w:left="1340" w:right="747" w:hanging="720"/>
        <w:jc w:val="both"/>
      </w:pPr>
      <w:r>
        <w:rPr/>
        <w:t>Ngampo,</w:t>
      </w:r>
      <w:r>
        <w:rPr>
          <w:spacing w:val="1"/>
        </w:rPr>
        <w:t> </w:t>
      </w:r>
      <w:r>
        <w:rPr/>
        <w:t>S.</w:t>
      </w:r>
      <w:r>
        <w:rPr>
          <w:spacing w:val="1"/>
        </w:rPr>
        <w:t> </w:t>
      </w:r>
      <w:r>
        <w:rPr/>
        <w:t>(1992).</w:t>
      </w:r>
      <w:r>
        <w:rPr>
          <w:spacing w:val="1"/>
        </w:rPr>
        <w:t> </w:t>
      </w:r>
      <w:r>
        <w:rPr/>
        <w:t>What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criteria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efficacy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lethality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treatment</w:t>
      </w:r>
      <w:r>
        <w:rPr>
          <w:spacing w:val="10"/>
        </w:rPr>
        <w:t> </w:t>
      </w:r>
      <w:r>
        <w:rPr/>
        <w:t>of</w:t>
      </w:r>
      <w:r>
        <w:rPr>
          <w:spacing w:val="12"/>
        </w:rPr>
        <w:t> </w:t>
      </w:r>
      <w:r>
        <w:rPr/>
        <w:t>resistant</w:t>
      </w:r>
      <w:r>
        <w:rPr>
          <w:spacing w:val="11"/>
        </w:rPr>
        <w:t> </w:t>
      </w:r>
      <w:r>
        <w:rPr/>
        <w:t>cases?</w:t>
      </w:r>
      <w:r>
        <w:rPr>
          <w:spacing w:val="8"/>
        </w:rPr>
        <w:t> </w:t>
      </w:r>
      <w:r>
        <w:rPr/>
        <w:t>The</w:t>
      </w:r>
      <w:r>
        <w:rPr>
          <w:spacing w:val="10"/>
        </w:rPr>
        <w:t> </w:t>
      </w:r>
      <w:r>
        <w:rPr/>
        <w:t>Congolese</w:t>
      </w:r>
      <w:r>
        <w:rPr>
          <w:spacing w:val="11"/>
        </w:rPr>
        <w:t> </w:t>
      </w:r>
      <w:r>
        <w:rPr/>
        <w:t>experience.</w:t>
      </w:r>
      <w:r>
        <w:rPr>
          <w:spacing w:val="14"/>
        </w:rPr>
        <w:t> </w:t>
      </w:r>
      <w:r>
        <w:rPr>
          <w:rFonts w:ascii="Arial"/>
          <w:i/>
        </w:rPr>
        <w:t>In</w:t>
      </w:r>
      <w:r>
        <w:rPr/>
        <w:t>:</w:t>
      </w:r>
      <w:r>
        <w:rPr>
          <w:spacing w:val="10"/>
        </w:rPr>
        <w:t> </w:t>
      </w:r>
      <w:r>
        <w:rPr/>
        <w:t>Habbemma,</w:t>
      </w:r>
    </w:p>
    <w:p>
      <w:pPr>
        <w:pStyle w:val="BodyText"/>
        <w:spacing w:before="4"/>
        <w:ind w:left="1340"/>
      </w:pPr>
      <w:r>
        <w:rPr>
          <w:w w:val="105"/>
        </w:rPr>
        <w:t>J.</w:t>
      </w:r>
      <w:r>
        <w:rPr>
          <w:spacing w:val="-15"/>
          <w:w w:val="105"/>
        </w:rPr>
        <w:t> </w:t>
      </w:r>
      <w:r>
        <w:rPr>
          <w:w w:val="105"/>
        </w:rPr>
        <w:t>D.</w:t>
      </w:r>
      <w:r>
        <w:rPr>
          <w:spacing w:val="-15"/>
          <w:w w:val="105"/>
        </w:rPr>
        <w:t> </w:t>
      </w:r>
      <w:r>
        <w:rPr>
          <w:w w:val="105"/>
        </w:rPr>
        <w:t>F.</w:t>
      </w:r>
      <w:r>
        <w:rPr>
          <w:spacing w:val="-14"/>
          <w:w w:val="105"/>
        </w:rPr>
        <w:t> </w:t>
      </w:r>
      <w:r>
        <w:rPr>
          <w:w w:val="105"/>
        </w:rPr>
        <w:t>and</w:t>
      </w:r>
      <w:r>
        <w:rPr>
          <w:spacing w:val="-14"/>
          <w:w w:val="105"/>
        </w:rPr>
        <w:t> </w:t>
      </w:r>
      <w:r>
        <w:rPr>
          <w:w w:val="105"/>
        </w:rPr>
        <w:t>Myunck,</w:t>
      </w:r>
      <w:r>
        <w:rPr>
          <w:spacing w:val="-14"/>
          <w:w w:val="105"/>
        </w:rPr>
        <w:t> </w:t>
      </w:r>
      <w:r>
        <w:rPr>
          <w:w w:val="105"/>
        </w:rPr>
        <w:t>A.</w:t>
      </w:r>
      <w:r>
        <w:rPr>
          <w:spacing w:val="-15"/>
          <w:w w:val="105"/>
        </w:rPr>
        <w:t> </w:t>
      </w:r>
      <w:r>
        <w:rPr>
          <w:w w:val="105"/>
        </w:rPr>
        <w:t>de</w:t>
      </w:r>
      <w:r>
        <w:rPr>
          <w:spacing w:val="-14"/>
          <w:w w:val="105"/>
        </w:rPr>
        <w:t> </w:t>
      </w:r>
      <w:r>
        <w:rPr>
          <w:w w:val="105"/>
        </w:rPr>
        <w:t>(Eds).</w:t>
      </w:r>
      <w:r>
        <w:rPr>
          <w:spacing w:val="-15"/>
          <w:w w:val="105"/>
        </w:rPr>
        <w:t> </w:t>
      </w:r>
      <w:r>
        <w:rPr>
          <w:w w:val="105"/>
        </w:rPr>
        <w:t>1992.</w:t>
      </w:r>
      <w:r>
        <w:rPr>
          <w:spacing w:val="-14"/>
          <w:w w:val="105"/>
        </w:rPr>
        <w:t> </w:t>
      </w:r>
      <w:r>
        <w:rPr>
          <w:w w:val="105"/>
        </w:rPr>
        <w:t>pp.</w:t>
      </w:r>
      <w:r>
        <w:rPr>
          <w:spacing w:val="-14"/>
          <w:w w:val="105"/>
        </w:rPr>
        <w:t> </w:t>
      </w:r>
      <w:r>
        <w:rPr>
          <w:w w:val="105"/>
        </w:rPr>
        <w:t>91</w:t>
      </w:r>
      <w:r>
        <w:rPr>
          <w:spacing w:val="-13"/>
          <w:w w:val="105"/>
        </w:rPr>
        <w:t> </w:t>
      </w:r>
      <w:r>
        <w:rPr>
          <w:w w:val="105"/>
        </w:rPr>
        <w:t>–</w:t>
      </w:r>
      <w:r>
        <w:rPr>
          <w:spacing w:val="-16"/>
          <w:w w:val="105"/>
        </w:rPr>
        <w:t> </w:t>
      </w:r>
      <w:r>
        <w:rPr>
          <w:w w:val="105"/>
        </w:rPr>
        <w:t>95.</w:t>
      </w:r>
    </w:p>
    <w:p>
      <w:pPr>
        <w:pStyle w:val="BodyText"/>
        <w:spacing w:before="9"/>
      </w:pPr>
    </w:p>
    <w:p>
      <w:pPr>
        <w:spacing w:line="480" w:lineRule="auto" w:before="0"/>
        <w:ind w:left="1340" w:right="750" w:hanging="720"/>
        <w:jc w:val="both"/>
        <w:rPr>
          <w:sz w:val="24"/>
        </w:rPr>
      </w:pPr>
      <w:r>
        <w:rPr>
          <w:spacing w:val="-1"/>
          <w:w w:val="105"/>
          <w:sz w:val="24"/>
        </w:rPr>
        <w:t>Ngar</w:t>
      </w:r>
      <w:r>
        <w:rPr>
          <w:spacing w:val="-5"/>
          <w:w w:val="105"/>
          <w:sz w:val="24"/>
        </w:rPr>
        <w:t> </w:t>
      </w:r>
      <w:r>
        <w:rPr>
          <w:spacing w:val="-1"/>
          <w:w w:val="130"/>
          <w:sz w:val="24"/>
        </w:rPr>
        <w:t>–</w:t>
      </w:r>
      <w:r>
        <w:rPr>
          <w:spacing w:val="-20"/>
          <w:w w:val="130"/>
          <w:sz w:val="24"/>
        </w:rPr>
        <w:t> </w:t>
      </w:r>
      <w:r>
        <w:rPr>
          <w:spacing w:val="-1"/>
          <w:w w:val="105"/>
          <w:sz w:val="24"/>
        </w:rPr>
        <w:t>Ndigoum,</w:t>
      </w:r>
      <w:r>
        <w:rPr>
          <w:spacing w:val="-3"/>
          <w:w w:val="105"/>
          <w:sz w:val="24"/>
        </w:rPr>
        <w:t> </w:t>
      </w:r>
      <w:r>
        <w:rPr>
          <w:spacing w:val="-1"/>
          <w:w w:val="105"/>
          <w:sz w:val="24"/>
        </w:rPr>
        <w:t>K.</w:t>
      </w:r>
      <w:r>
        <w:rPr>
          <w:spacing w:val="-4"/>
          <w:w w:val="105"/>
          <w:sz w:val="24"/>
        </w:rPr>
        <w:t> </w:t>
      </w:r>
      <w:r>
        <w:rPr>
          <w:spacing w:val="-1"/>
          <w:w w:val="105"/>
          <w:sz w:val="24"/>
        </w:rPr>
        <w:t>(1997).</w:t>
      </w:r>
      <w:r>
        <w:rPr>
          <w:spacing w:val="-5"/>
          <w:w w:val="105"/>
          <w:sz w:val="24"/>
        </w:rPr>
        <w:t> </w:t>
      </w:r>
      <w:r>
        <w:rPr>
          <w:spacing w:val="-1"/>
          <w:w w:val="105"/>
          <w:sz w:val="24"/>
        </w:rPr>
        <w:t>Anthropological</w:t>
      </w:r>
      <w:r>
        <w:rPr>
          <w:spacing w:val="-4"/>
          <w:w w:val="105"/>
          <w:sz w:val="24"/>
        </w:rPr>
        <w:t> </w:t>
      </w:r>
      <w:r>
        <w:rPr>
          <w:spacing w:val="-1"/>
          <w:w w:val="105"/>
          <w:sz w:val="24"/>
        </w:rPr>
        <w:t>study:</w:t>
      </w:r>
      <w:r>
        <w:rPr>
          <w:spacing w:val="-4"/>
          <w:w w:val="105"/>
          <w:sz w:val="24"/>
        </w:rPr>
        <w:t> </w:t>
      </w:r>
      <w:r>
        <w:rPr>
          <w:spacing w:val="-1"/>
          <w:w w:val="105"/>
          <w:sz w:val="24"/>
        </w:rPr>
        <w:t>women</w:t>
      </w:r>
      <w:r>
        <w:rPr>
          <w:spacing w:val="-4"/>
          <w:w w:val="105"/>
          <w:sz w:val="24"/>
        </w:rPr>
        <w:t> </w:t>
      </w:r>
      <w:r>
        <w:rPr>
          <w:spacing w:val="-1"/>
          <w:w w:val="105"/>
          <w:sz w:val="24"/>
        </w:rPr>
        <w:t>and</w:t>
      </w:r>
      <w:r>
        <w:rPr>
          <w:spacing w:val="-3"/>
          <w:w w:val="105"/>
          <w:sz w:val="24"/>
        </w:rPr>
        <w:t> </w:t>
      </w:r>
      <w:r>
        <w:rPr>
          <w:w w:val="105"/>
          <w:sz w:val="24"/>
        </w:rPr>
        <w:t>Human</w:t>
      </w:r>
      <w:r>
        <w:rPr>
          <w:spacing w:val="-4"/>
          <w:w w:val="105"/>
          <w:sz w:val="24"/>
        </w:rPr>
        <w:t> </w:t>
      </w:r>
      <w:r>
        <w:rPr>
          <w:w w:val="105"/>
          <w:sz w:val="24"/>
        </w:rPr>
        <w:t>African</w:t>
      </w:r>
      <w:r>
        <w:rPr>
          <w:spacing w:val="-65"/>
          <w:w w:val="105"/>
          <w:sz w:val="24"/>
        </w:rPr>
        <w:t> </w:t>
      </w:r>
      <w:r>
        <w:rPr>
          <w:w w:val="105"/>
          <w:sz w:val="24"/>
        </w:rPr>
        <w:t>Ttryponosomiasis at Tapol/Moundou, Chad. </w:t>
      </w:r>
      <w:r>
        <w:rPr>
          <w:rFonts w:ascii="Arial" w:hAnsi="Arial"/>
          <w:i/>
          <w:w w:val="105"/>
          <w:sz w:val="24"/>
        </w:rPr>
        <w:t>Bulletin de Laison et de</w:t>
      </w:r>
      <w:r>
        <w:rPr>
          <w:rFonts w:ascii="Arial" w:hAnsi="Arial"/>
          <w:i/>
          <w:spacing w:val="1"/>
          <w:w w:val="105"/>
          <w:sz w:val="24"/>
        </w:rPr>
        <w:t> </w:t>
      </w:r>
      <w:r>
        <w:rPr>
          <w:rFonts w:ascii="Arial" w:hAnsi="Arial"/>
          <w:i/>
          <w:w w:val="105"/>
          <w:sz w:val="24"/>
        </w:rPr>
        <w:t>Documentation</w:t>
      </w:r>
      <w:r>
        <w:rPr>
          <w:rFonts w:ascii="Arial" w:hAnsi="Arial"/>
          <w:i/>
          <w:spacing w:val="-7"/>
          <w:w w:val="105"/>
          <w:sz w:val="24"/>
        </w:rPr>
        <w:t> </w:t>
      </w:r>
      <w:r>
        <w:rPr>
          <w:rFonts w:ascii="Arial" w:hAnsi="Arial"/>
          <w:i/>
          <w:w w:val="105"/>
          <w:sz w:val="24"/>
        </w:rPr>
        <w:t>de</w:t>
      </w:r>
      <w:r>
        <w:rPr>
          <w:rFonts w:ascii="Arial" w:hAnsi="Arial"/>
          <w:i/>
          <w:spacing w:val="-9"/>
          <w:w w:val="105"/>
          <w:sz w:val="24"/>
        </w:rPr>
        <w:t> </w:t>
      </w:r>
      <w:r>
        <w:rPr>
          <w:rFonts w:ascii="Arial" w:hAnsi="Arial"/>
          <w:i/>
          <w:w w:val="105"/>
          <w:sz w:val="24"/>
        </w:rPr>
        <w:t>l’</w:t>
      </w:r>
      <w:r>
        <w:rPr>
          <w:rFonts w:ascii="Arial" w:hAnsi="Arial"/>
          <w:i/>
          <w:spacing w:val="-12"/>
          <w:w w:val="105"/>
          <w:sz w:val="24"/>
        </w:rPr>
        <w:t> </w:t>
      </w:r>
      <w:r>
        <w:rPr>
          <w:rFonts w:ascii="Arial" w:hAnsi="Arial"/>
          <w:i/>
          <w:w w:val="105"/>
          <w:sz w:val="24"/>
        </w:rPr>
        <w:t>OCEAC,</w:t>
      </w:r>
      <w:r>
        <w:rPr>
          <w:rFonts w:ascii="Arial" w:hAnsi="Arial"/>
          <w:i/>
          <w:spacing w:val="-6"/>
          <w:w w:val="105"/>
          <w:sz w:val="24"/>
        </w:rPr>
        <w:t> </w:t>
      </w:r>
      <w:r>
        <w:rPr>
          <w:w w:val="105"/>
          <w:sz w:val="24"/>
        </w:rPr>
        <w:t>30</w:t>
      </w:r>
      <w:r>
        <w:rPr>
          <w:spacing w:val="-5"/>
          <w:w w:val="105"/>
          <w:sz w:val="24"/>
        </w:rPr>
        <w:t> </w:t>
      </w:r>
      <w:r>
        <w:rPr>
          <w:w w:val="105"/>
          <w:sz w:val="24"/>
        </w:rPr>
        <w:t>(3):</w:t>
      </w:r>
      <w:r>
        <w:rPr>
          <w:spacing w:val="-4"/>
          <w:w w:val="105"/>
          <w:sz w:val="24"/>
        </w:rPr>
        <w:t> </w:t>
      </w:r>
      <w:r>
        <w:rPr>
          <w:w w:val="105"/>
          <w:sz w:val="24"/>
        </w:rPr>
        <w:t>89.</w:t>
      </w:r>
    </w:p>
    <w:p>
      <w:pPr>
        <w:pStyle w:val="BodyText"/>
        <w:spacing w:line="482" w:lineRule="auto" w:before="9"/>
        <w:ind w:left="1340" w:right="749" w:hanging="720"/>
        <w:jc w:val="both"/>
      </w:pPr>
      <w:r>
        <w:rPr/>
        <w:t>Ngoma, M. S., Nalubamba, M., Kowa, S., Minyoi, D., Mubanga, J., Mwansa, J.,</w:t>
      </w:r>
      <w:r>
        <w:rPr>
          <w:spacing w:val="1"/>
        </w:rPr>
        <w:t> </w:t>
      </w:r>
      <w:r>
        <w:rPr/>
        <w:t>Musuku,</w:t>
      </w:r>
      <w:r>
        <w:rPr>
          <w:spacing w:val="1"/>
        </w:rPr>
        <w:t> </w:t>
      </w:r>
      <w:r>
        <w:rPr/>
        <w:t>J.,</w:t>
      </w:r>
      <w:r>
        <w:rPr>
          <w:spacing w:val="1"/>
        </w:rPr>
        <w:t> </w:t>
      </w:r>
      <w:r>
        <w:rPr/>
        <w:t>Chintu,</w:t>
      </w:r>
      <w:r>
        <w:rPr>
          <w:spacing w:val="1"/>
        </w:rPr>
        <w:t> </w:t>
      </w:r>
      <w:r>
        <w:rPr/>
        <w:t>C.,</w:t>
      </w:r>
      <w:r>
        <w:rPr>
          <w:spacing w:val="1"/>
        </w:rPr>
        <w:t> </w:t>
      </w:r>
      <w:r>
        <w:rPr/>
        <w:t>Bhat,</w:t>
      </w:r>
      <w:r>
        <w:rPr>
          <w:spacing w:val="1"/>
        </w:rPr>
        <w:t> </w:t>
      </w:r>
      <w:r>
        <w:rPr/>
        <w:t>G.,</w:t>
      </w:r>
      <w:r>
        <w:rPr>
          <w:spacing w:val="1"/>
        </w:rPr>
        <w:t> </w:t>
      </w:r>
      <w:r>
        <w:rPr/>
        <w:t>Kapakala,</w:t>
      </w:r>
      <w:r>
        <w:rPr>
          <w:spacing w:val="1"/>
        </w:rPr>
        <w:t> </w:t>
      </w:r>
      <w:r>
        <w:rPr/>
        <w:t>T.,</w:t>
      </w:r>
      <w:r>
        <w:rPr>
          <w:spacing w:val="1"/>
        </w:rPr>
        <w:t> </w:t>
      </w:r>
      <w:r>
        <w:rPr/>
        <w:t>Mumba,</w:t>
      </w:r>
      <w:r>
        <w:rPr>
          <w:spacing w:val="1"/>
        </w:rPr>
        <w:t> </w:t>
      </w:r>
      <w:r>
        <w:rPr/>
        <w:t>P.</w:t>
      </w:r>
      <w:r>
        <w:rPr>
          <w:spacing w:val="64"/>
        </w:rPr>
        <w:t> </w:t>
      </w:r>
      <w:r>
        <w:rPr/>
        <w:t>and</w:t>
      </w:r>
      <w:r>
        <w:rPr>
          <w:spacing w:val="-61"/>
        </w:rPr>
        <w:t> </w:t>
      </w:r>
      <w:r>
        <w:rPr/>
        <w:t>Nyalungwe, K. (2004). Congenital trypanosomiasis. </w:t>
      </w:r>
      <w:r>
        <w:rPr>
          <w:rFonts w:ascii="Arial" w:hAnsi="Arial"/>
          <w:i/>
        </w:rPr>
        <w:t>Journal of Tropical</w:t>
      </w:r>
      <w:r>
        <w:rPr>
          <w:rFonts w:ascii="Arial" w:hAnsi="Arial"/>
          <w:i/>
          <w:spacing w:val="1"/>
        </w:rPr>
        <w:t> </w:t>
      </w:r>
      <w:r>
        <w:rPr>
          <w:rFonts w:ascii="Arial" w:hAnsi="Arial"/>
          <w:i/>
        </w:rPr>
        <w:t>Pediatrics</w:t>
      </w:r>
      <w:r>
        <w:rPr/>
        <w:t>,</w:t>
      </w:r>
      <w:r>
        <w:rPr>
          <w:spacing w:val="1"/>
        </w:rPr>
        <w:t> </w:t>
      </w:r>
      <w:r>
        <w:rPr/>
        <w:t>50</w:t>
      </w:r>
      <w:r>
        <w:rPr>
          <w:spacing w:val="3"/>
        </w:rPr>
        <w:t> </w:t>
      </w:r>
      <w:r>
        <w:rPr/>
        <w:t>(6):</w:t>
      </w:r>
      <w:r>
        <w:rPr>
          <w:spacing w:val="1"/>
        </w:rPr>
        <w:t> </w:t>
      </w:r>
      <w:r>
        <w:rPr/>
        <w:t>377</w:t>
      </w:r>
      <w:r>
        <w:rPr>
          <w:spacing w:val="2"/>
        </w:rPr>
        <w:t> </w:t>
      </w:r>
      <w:r>
        <w:rPr>
          <w:w w:val="160"/>
        </w:rPr>
        <w:t>–</w:t>
      </w:r>
      <w:r>
        <w:rPr>
          <w:spacing w:val="-34"/>
          <w:w w:val="160"/>
        </w:rPr>
        <w:t> </w:t>
      </w:r>
      <w:r>
        <w:rPr/>
        <w:t>381.</w:t>
      </w:r>
    </w:p>
    <w:p>
      <w:pPr>
        <w:spacing w:line="480" w:lineRule="auto" w:before="1"/>
        <w:ind w:left="1340" w:right="751" w:hanging="720"/>
        <w:jc w:val="both"/>
        <w:rPr>
          <w:sz w:val="24"/>
        </w:rPr>
      </w:pPr>
      <w:r>
        <w:rPr>
          <w:spacing w:val="-1"/>
          <w:w w:val="105"/>
          <w:sz w:val="24"/>
        </w:rPr>
        <w:t>Nielsen,</w:t>
      </w:r>
      <w:r>
        <w:rPr>
          <w:spacing w:val="-6"/>
          <w:w w:val="105"/>
          <w:sz w:val="24"/>
        </w:rPr>
        <w:t> </w:t>
      </w:r>
      <w:r>
        <w:rPr>
          <w:spacing w:val="-1"/>
          <w:w w:val="105"/>
          <w:sz w:val="24"/>
        </w:rPr>
        <w:t>M.</w:t>
      </w:r>
      <w:r>
        <w:rPr>
          <w:spacing w:val="-8"/>
          <w:w w:val="105"/>
          <w:sz w:val="24"/>
        </w:rPr>
        <w:t> </w:t>
      </w:r>
      <w:r>
        <w:rPr>
          <w:spacing w:val="-1"/>
          <w:w w:val="105"/>
          <w:sz w:val="24"/>
        </w:rPr>
        <w:t>S.</w:t>
      </w:r>
      <w:r>
        <w:rPr>
          <w:spacing w:val="-6"/>
          <w:w w:val="105"/>
          <w:sz w:val="24"/>
        </w:rPr>
        <w:t> </w:t>
      </w:r>
      <w:r>
        <w:rPr>
          <w:spacing w:val="-1"/>
          <w:w w:val="105"/>
          <w:sz w:val="24"/>
        </w:rPr>
        <w:t>(1965).</w:t>
      </w:r>
      <w:r>
        <w:rPr>
          <w:spacing w:val="-9"/>
          <w:w w:val="105"/>
          <w:sz w:val="24"/>
        </w:rPr>
        <w:t> </w:t>
      </w:r>
      <w:r>
        <w:rPr>
          <w:spacing w:val="-1"/>
          <w:w w:val="105"/>
          <w:sz w:val="24"/>
        </w:rPr>
        <w:t>Verbenaceae.</w:t>
      </w:r>
      <w:r>
        <w:rPr>
          <w:spacing w:val="-3"/>
          <w:w w:val="105"/>
          <w:sz w:val="24"/>
        </w:rPr>
        <w:t> </w:t>
      </w:r>
      <w:r>
        <w:rPr>
          <w:rFonts w:ascii="Arial" w:hAnsi="Arial"/>
          <w:i/>
          <w:spacing w:val="-1"/>
          <w:w w:val="105"/>
          <w:sz w:val="24"/>
        </w:rPr>
        <w:t>In</w:t>
      </w:r>
      <w:r>
        <w:rPr>
          <w:spacing w:val="-1"/>
          <w:w w:val="105"/>
          <w:sz w:val="24"/>
        </w:rPr>
        <w:t>:</w:t>
      </w:r>
      <w:r>
        <w:rPr>
          <w:spacing w:val="-6"/>
          <w:w w:val="105"/>
          <w:sz w:val="24"/>
        </w:rPr>
        <w:t> </w:t>
      </w:r>
      <w:r>
        <w:rPr>
          <w:rFonts w:ascii="Arial" w:hAnsi="Arial"/>
          <w:i/>
          <w:spacing w:val="-1"/>
          <w:w w:val="105"/>
          <w:sz w:val="24"/>
        </w:rPr>
        <w:t>Introduction</w:t>
      </w:r>
      <w:r>
        <w:rPr>
          <w:rFonts w:ascii="Arial" w:hAnsi="Arial"/>
          <w:i/>
          <w:spacing w:val="-9"/>
          <w:w w:val="105"/>
          <w:sz w:val="24"/>
        </w:rPr>
        <w:t> </w:t>
      </w:r>
      <w:r>
        <w:rPr>
          <w:rFonts w:ascii="Arial" w:hAnsi="Arial"/>
          <w:i/>
          <w:w w:val="105"/>
          <w:sz w:val="24"/>
        </w:rPr>
        <w:t>to</w:t>
      </w:r>
      <w:r>
        <w:rPr>
          <w:rFonts w:ascii="Arial" w:hAnsi="Arial"/>
          <w:i/>
          <w:spacing w:val="-9"/>
          <w:w w:val="105"/>
          <w:sz w:val="24"/>
        </w:rPr>
        <w:t> </w:t>
      </w:r>
      <w:r>
        <w:rPr>
          <w:rFonts w:ascii="Arial" w:hAnsi="Arial"/>
          <w:i/>
          <w:w w:val="105"/>
          <w:sz w:val="24"/>
        </w:rPr>
        <w:t>the</w:t>
      </w:r>
      <w:r>
        <w:rPr>
          <w:rFonts w:ascii="Arial" w:hAnsi="Arial"/>
          <w:i/>
          <w:spacing w:val="-11"/>
          <w:w w:val="105"/>
          <w:sz w:val="24"/>
        </w:rPr>
        <w:t> </w:t>
      </w:r>
      <w:r>
        <w:rPr>
          <w:rFonts w:ascii="Arial" w:hAnsi="Arial"/>
          <w:i/>
          <w:w w:val="105"/>
          <w:sz w:val="24"/>
        </w:rPr>
        <w:t>Flowering</w:t>
      </w:r>
      <w:r>
        <w:rPr>
          <w:rFonts w:ascii="Arial" w:hAnsi="Arial"/>
          <w:i/>
          <w:spacing w:val="-9"/>
          <w:w w:val="105"/>
          <w:sz w:val="24"/>
        </w:rPr>
        <w:t> </w:t>
      </w:r>
      <w:r>
        <w:rPr>
          <w:rFonts w:ascii="Arial" w:hAnsi="Arial"/>
          <w:i/>
          <w:w w:val="105"/>
          <w:sz w:val="24"/>
        </w:rPr>
        <w:t>Plants</w:t>
      </w:r>
      <w:r>
        <w:rPr>
          <w:rFonts w:ascii="Arial" w:hAnsi="Arial"/>
          <w:i/>
          <w:spacing w:val="-11"/>
          <w:w w:val="105"/>
          <w:sz w:val="24"/>
        </w:rPr>
        <w:t> </w:t>
      </w:r>
      <w:r>
        <w:rPr>
          <w:rFonts w:ascii="Arial" w:hAnsi="Arial"/>
          <w:i/>
          <w:w w:val="105"/>
          <w:sz w:val="24"/>
        </w:rPr>
        <w:t>of</w:t>
      </w:r>
      <w:r>
        <w:rPr>
          <w:rFonts w:ascii="Arial" w:hAnsi="Arial"/>
          <w:i/>
          <w:spacing w:val="-67"/>
          <w:w w:val="105"/>
          <w:sz w:val="24"/>
        </w:rPr>
        <w:t> </w:t>
      </w:r>
      <w:r>
        <w:rPr>
          <w:rFonts w:ascii="Arial" w:hAnsi="Arial"/>
          <w:i/>
          <w:w w:val="105"/>
          <w:sz w:val="24"/>
        </w:rPr>
        <w:t>West</w:t>
      </w:r>
      <w:r>
        <w:rPr>
          <w:rFonts w:ascii="Arial" w:hAnsi="Arial"/>
          <w:i/>
          <w:spacing w:val="-12"/>
          <w:w w:val="105"/>
          <w:sz w:val="24"/>
        </w:rPr>
        <w:t> </w:t>
      </w:r>
      <w:r>
        <w:rPr>
          <w:rFonts w:ascii="Arial" w:hAnsi="Arial"/>
          <w:i/>
          <w:w w:val="105"/>
          <w:sz w:val="24"/>
        </w:rPr>
        <w:t>Africa</w:t>
      </w:r>
      <w:r>
        <w:rPr>
          <w:w w:val="105"/>
          <w:sz w:val="24"/>
        </w:rPr>
        <w:t>.</w:t>
      </w:r>
      <w:r>
        <w:rPr>
          <w:spacing w:val="-7"/>
          <w:w w:val="105"/>
          <w:sz w:val="24"/>
        </w:rPr>
        <w:t> </w:t>
      </w:r>
      <w:r>
        <w:rPr>
          <w:w w:val="105"/>
          <w:sz w:val="24"/>
        </w:rPr>
        <w:t>University</w:t>
      </w:r>
      <w:r>
        <w:rPr>
          <w:spacing w:val="-7"/>
          <w:w w:val="105"/>
          <w:sz w:val="24"/>
        </w:rPr>
        <w:t> </w:t>
      </w:r>
      <w:r>
        <w:rPr>
          <w:w w:val="105"/>
          <w:sz w:val="24"/>
        </w:rPr>
        <w:t>of</w:t>
      </w:r>
      <w:r>
        <w:rPr>
          <w:spacing w:val="-5"/>
          <w:w w:val="105"/>
          <w:sz w:val="24"/>
        </w:rPr>
        <w:t> </w:t>
      </w:r>
      <w:r>
        <w:rPr>
          <w:w w:val="105"/>
          <w:sz w:val="24"/>
        </w:rPr>
        <w:t>London</w:t>
      </w:r>
      <w:r>
        <w:rPr>
          <w:spacing w:val="-9"/>
          <w:w w:val="105"/>
          <w:sz w:val="24"/>
        </w:rPr>
        <w:t> </w:t>
      </w:r>
      <w:r>
        <w:rPr>
          <w:w w:val="105"/>
          <w:sz w:val="24"/>
        </w:rPr>
        <w:t>Press</w:t>
      </w:r>
      <w:r>
        <w:rPr>
          <w:spacing w:val="-7"/>
          <w:w w:val="105"/>
          <w:sz w:val="24"/>
        </w:rPr>
        <w:t> </w:t>
      </w:r>
      <w:r>
        <w:rPr>
          <w:w w:val="105"/>
          <w:sz w:val="24"/>
        </w:rPr>
        <w:t>Ltd.</w:t>
      </w:r>
      <w:r>
        <w:rPr>
          <w:spacing w:val="-10"/>
          <w:w w:val="105"/>
          <w:sz w:val="24"/>
        </w:rPr>
        <w:t> </w:t>
      </w:r>
      <w:r>
        <w:rPr>
          <w:w w:val="105"/>
          <w:sz w:val="24"/>
        </w:rPr>
        <w:t>p.</w:t>
      </w:r>
      <w:r>
        <w:rPr>
          <w:spacing w:val="-7"/>
          <w:w w:val="105"/>
          <w:sz w:val="24"/>
        </w:rPr>
        <w:t> </w:t>
      </w:r>
      <w:r>
        <w:rPr>
          <w:w w:val="105"/>
          <w:sz w:val="24"/>
        </w:rPr>
        <w:t>161</w:t>
      </w:r>
      <w:r>
        <w:rPr>
          <w:spacing w:val="-5"/>
          <w:w w:val="105"/>
          <w:sz w:val="24"/>
        </w:rPr>
        <w:t> </w:t>
      </w:r>
      <w:r>
        <w:rPr>
          <w:w w:val="125"/>
          <w:sz w:val="24"/>
        </w:rPr>
        <w:t>–</w:t>
      </w:r>
      <w:r>
        <w:rPr>
          <w:spacing w:val="-19"/>
          <w:w w:val="125"/>
          <w:sz w:val="24"/>
        </w:rPr>
        <w:t> </w:t>
      </w:r>
      <w:r>
        <w:rPr>
          <w:w w:val="105"/>
          <w:sz w:val="24"/>
        </w:rPr>
        <w:t>163.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724" w:footer="0" w:top="1300" w:bottom="280" w:left="1540" w:right="400"/>
        </w:sectPr>
      </w:pPr>
    </w:p>
    <w:p>
      <w:pPr>
        <w:spacing w:line="482" w:lineRule="auto" w:before="124"/>
        <w:ind w:left="1340" w:right="746" w:hanging="720"/>
        <w:jc w:val="both"/>
        <w:rPr>
          <w:sz w:val="24"/>
        </w:rPr>
      </w:pPr>
      <w:r>
        <w:rPr>
          <w:sz w:val="24"/>
        </w:rPr>
        <w:t>Nieuwenhove, S. Van, (1988). Oral eflornithine (DFMO) therapy in late-stage</w:t>
      </w:r>
      <w:r>
        <w:rPr>
          <w:spacing w:val="1"/>
          <w:sz w:val="24"/>
        </w:rPr>
        <w:t> </w:t>
      </w:r>
      <w:r>
        <w:rPr>
          <w:sz w:val="24"/>
        </w:rPr>
        <w:t>arsenical-refractory </w:t>
      </w:r>
      <w:r>
        <w:rPr>
          <w:rFonts w:ascii="Arial" w:hAnsi="Arial"/>
          <w:i/>
          <w:sz w:val="24"/>
        </w:rPr>
        <w:t>gambiense </w:t>
      </w:r>
      <w:r>
        <w:rPr>
          <w:sz w:val="24"/>
        </w:rPr>
        <w:t>sleeping sickness.</w:t>
      </w:r>
      <w:r>
        <w:rPr>
          <w:spacing w:val="1"/>
          <w:sz w:val="24"/>
        </w:rPr>
        <w:t> </w:t>
      </w:r>
      <w:r>
        <w:rPr>
          <w:rFonts w:ascii="Arial" w:hAnsi="Arial"/>
          <w:i/>
          <w:sz w:val="24"/>
        </w:rPr>
        <w:t>Bulletin de la Societé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de</w:t>
      </w:r>
      <w:r>
        <w:rPr>
          <w:rFonts w:ascii="Arial" w:hAnsi="Arial"/>
          <w:i/>
          <w:spacing w:val="-1"/>
          <w:sz w:val="24"/>
        </w:rPr>
        <w:t> </w:t>
      </w:r>
      <w:r>
        <w:rPr>
          <w:rFonts w:ascii="Arial" w:hAnsi="Arial"/>
          <w:i/>
          <w:sz w:val="24"/>
        </w:rPr>
        <w:t>Pathologie Exotique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et</w:t>
      </w:r>
      <w:r>
        <w:rPr>
          <w:rFonts w:ascii="Arial" w:hAnsi="Arial"/>
          <w:i/>
          <w:spacing w:val="-2"/>
          <w:sz w:val="24"/>
        </w:rPr>
        <w:t> </w:t>
      </w:r>
      <w:r>
        <w:rPr>
          <w:rFonts w:ascii="Arial" w:hAnsi="Arial"/>
          <w:i/>
          <w:sz w:val="24"/>
        </w:rPr>
        <w:t>de ses</w:t>
      </w:r>
      <w:r>
        <w:rPr>
          <w:rFonts w:ascii="Arial" w:hAnsi="Arial"/>
          <w:i/>
          <w:spacing w:val="-1"/>
          <w:sz w:val="24"/>
        </w:rPr>
        <w:t> </w:t>
      </w:r>
      <w:r>
        <w:rPr>
          <w:rFonts w:ascii="Arial" w:hAnsi="Arial"/>
          <w:i/>
          <w:sz w:val="24"/>
        </w:rPr>
        <w:t>Filiales, </w:t>
      </w:r>
      <w:r>
        <w:rPr>
          <w:sz w:val="24"/>
        </w:rPr>
        <w:t>81(3):</w:t>
      </w:r>
      <w:r>
        <w:rPr>
          <w:spacing w:val="2"/>
          <w:sz w:val="24"/>
        </w:rPr>
        <w:t> </w:t>
      </w:r>
      <w:r>
        <w:rPr>
          <w:sz w:val="24"/>
        </w:rPr>
        <w:t>608.</w:t>
      </w:r>
    </w:p>
    <w:p>
      <w:pPr>
        <w:pStyle w:val="BodyText"/>
        <w:spacing w:line="484" w:lineRule="auto" w:before="1"/>
        <w:ind w:left="1340" w:right="749" w:hanging="720"/>
        <w:jc w:val="both"/>
      </w:pPr>
      <w:r>
        <w:rPr/>
        <w:t>Nigerian</w:t>
      </w:r>
      <w:r>
        <w:rPr>
          <w:spacing w:val="1"/>
        </w:rPr>
        <w:t> </w:t>
      </w:r>
      <w:r>
        <w:rPr/>
        <w:t>Institute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Trypanosomiasis</w:t>
      </w:r>
      <w:r>
        <w:rPr>
          <w:spacing w:val="1"/>
        </w:rPr>
        <w:t> </w:t>
      </w:r>
      <w:r>
        <w:rPr/>
        <w:t>Research.</w:t>
      </w:r>
      <w:r>
        <w:rPr>
          <w:spacing w:val="1"/>
        </w:rPr>
        <w:t> </w:t>
      </w:r>
      <w:r>
        <w:rPr/>
        <w:t>(1992).</w:t>
      </w:r>
      <w:r>
        <w:rPr>
          <w:spacing w:val="1"/>
        </w:rPr>
        <w:t> </w:t>
      </w:r>
      <w:r>
        <w:rPr/>
        <w:t>Epidemiology</w:t>
      </w:r>
      <w:r>
        <w:rPr>
          <w:spacing w:val="63"/>
        </w:rPr>
        <w:t> </w:t>
      </w:r>
      <w:r>
        <w:rPr/>
        <w:t>of</w:t>
      </w:r>
      <w:r>
        <w:rPr>
          <w:spacing w:val="1"/>
        </w:rPr>
        <w:t> </w:t>
      </w:r>
      <w:r>
        <w:rPr/>
        <w:t>Human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Animal</w:t>
      </w:r>
      <w:r>
        <w:rPr>
          <w:spacing w:val="1"/>
        </w:rPr>
        <w:t> </w:t>
      </w:r>
      <w:r>
        <w:rPr/>
        <w:t>Trypanosomiasis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Delta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Benue</w:t>
      </w:r>
      <w:r>
        <w:rPr>
          <w:spacing w:val="1"/>
        </w:rPr>
        <w:t> </w:t>
      </w:r>
      <w:r>
        <w:rPr/>
        <w:t>States</w:t>
      </w:r>
      <w:r>
        <w:rPr>
          <w:spacing w:val="63"/>
        </w:rPr>
        <w:t> </w:t>
      </w:r>
      <w:r>
        <w:rPr/>
        <w:t>of</w:t>
      </w:r>
      <w:r>
        <w:rPr>
          <w:spacing w:val="1"/>
        </w:rPr>
        <w:t> </w:t>
      </w:r>
      <w:r>
        <w:rPr/>
        <w:t>Nigeria.</w:t>
      </w:r>
      <w:r>
        <w:rPr>
          <w:spacing w:val="4"/>
        </w:rPr>
        <w:t> </w:t>
      </w:r>
      <w:r>
        <w:rPr>
          <w:rFonts w:ascii="Arial"/>
          <w:i/>
        </w:rPr>
        <w:t>NITR</w:t>
      </w:r>
      <w:r>
        <w:rPr>
          <w:rFonts w:ascii="Arial"/>
          <w:i/>
          <w:spacing w:val="-1"/>
        </w:rPr>
        <w:t> </w:t>
      </w:r>
      <w:r>
        <w:rPr>
          <w:rFonts w:ascii="Arial"/>
          <w:i/>
        </w:rPr>
        <w:t>1992</w:t>
      </w:r>
      <w:r>
        <w:rPr>
          <w:rFonts w:ascii="Arial"/>
          <w:i/>
          <w:spacing w:val="-2"/>
        </w:rPr>
        <w:t> </w:t>
      </w:r>
      <w:r>
        <w:rPr>
          <w:rFonts w:ascii="Arial"/>
          <w:i/>
        </w:rPr>
        <w:t>Annual Report</w:t>
      </w:r>
      <w:r>
        <w:rPr/>
        <w:t>.</w:t>
      </w:r>
    </w:p>
    <w:p>
      <w:pPr>
        <w:spacing w:line="480" w:lineRule="auto" w:before="0"/>
        <w:ind w:left="1340" w:right="746" w:hanging="720"/>
        <w:jc w:val="both"/>
        <w:rPr>
          <w:sz w:val="24"/>
        </w:rPr>
      </w:pPr>
      <w:r>
        <w:rPr>
          <w:w w:val="105"/>
          <w:sz w:val="24"/>
        </w:rPr>
        <w:t>Nok, A. (2005). Effective measures for controlling trypanosomiasis. </w:t>
      </w:r>
      <w:r>
        <w:rPr>
          <w:rFonts w:ascii="Arial" w:hAnsi="Arial"/>
          <w:i/>
          <w:w w:val="105"/>
          <w:sz w:val="24"/>
        </w:rPr>
        <w:t>Expert</w:t>
      </w:r>
      <w:r>
        <w:rPr>
          <w:rFonts w:ascii="Arial" w:hAnsi="Arial"/>
          <w:i/>
          <w:spacing w:val="1"/>
          <w:w w:val="105"/>
          <w:sz w:val="24"/>
        </w:rPr>
        <w:t> </w:t>
      </w:r>
      <w:r>
        <w:rPr>
          <w:rFonts w:ascii="Arial" w:hAnsi="Arial"/>
          <w:i/>
          <w:w w:val="105"/>
          <w:sz w:val="24"/>
        </w:rPr>
        <w:t>Opinion</w:t>
      </w:r>
      <w:r>
        <w:rPr>
          <w:rFonts w:ascii="Arial" w:hAnsi="Arial"/>
          <w:i/>
          <w:spacing w:val="-10"/>
          <w:w w:val="105"/>
          <w:sz w:val="24"/>
        </w:rPr>
        <w:t> </w:t>
      </w:r>
      <w:r>
        <w:rPr>
          <w:rFonts w:ascii="Arial" w:hAnsi="Arial"/>
          <w:i/>
          <w:w w:val="105"/>
          <w:sz w:val="24"/>
        </w:rPr>
        <w:t>on</w:t>
      </w:r>
      <w:r>
        <w:rPr>
          <w:rFonts w:ascii="Arial" w:hAnsi="Arial"/>
          <w:i/>
          <w:spacing w:val="-10"/>
          <w:w w:val="105"/>
          <w:sz w:val="24"/>
        </w:rPr>
        <w:t> </w:t>
      </w:r>
      <w:r>
        <w:rPr>
          <w:rFonts w:ascii="Arial" w:hAnsi="Arial"/>
          <w:i/>
          <w:w w:val="105"/>
          <w:sz w:val="24"/>
        </w:rPr>
        <w:t>Pharmacotherapy,</w:t>
      </w:r>
      <w:r>
        <w:rPr>
          <w:rFonts w:ascii="Arial" w:hAnsi="Arial"/>
          <w:i/>
          <w:spacing w:val="-6"/>
          <w:w w:val="105"/>
          <w:sz w:val="24"/>
        </w:rPr>
        <w:t> </w:t>
      </w:r>
      <w:r>
        <w:rPr>
          <w:w w:val="105"/>
          <w:sz w:val="24"/>
        </w:rPr>
        <w:t>6</w:t>
      </w:r>
      <w:r>
        <w:rPr>
          <w:spacing w:val="-5"/>
          <w:w w:val="105"/>
          <w:sz w:val="24"/>
        </w:rPr>
        <w:t> </w:t>
      </w:r>
      <w:r>
        <w:rPr>
          <w:w w:val="105"/>
          <w:sz w:val="24"/>
        </w:rPr>
        <w:t>(15):</w:t>
      </w:r>
      <w:r>
        <w:rPr>
          <w:spacing w:val="-6"/>
          <w:w w:val="105"/>
          <w:sz w:val="24"/>
        </w:rPr>
        <w:t> </w:t>
      </w:r>
      <w:r>
        <w:rPr>
          <w:w w:val="105"/>
          <w:sz w:val="24"/>
        </w:rPr>
        <w:t>2645</w:t>
      </w:r>
      <w:r>
        <w:rPr>
          <w:spacing w:val="-6"/>
          <w:w w:val="105"/>
          <w:sz w:val="24"/>
        </w:rPr>
        <w:t> </w:t>
      </w:r>
      <w:r>
        <w:rPr>
          <w:w w:val="125"/>
          <w:sz w:val="24"/>
        </w:rPr>
        <w:t>–</w:t>
      </w:r>
      <w:r>
        <w:rPr>
          <w:spacing w:val="-19"/>
          <w:w w:val="125"/>
          <w:sz w:val="24"/>
        </w:rPr>
        <w:t> </w:t>
      </w:r>
      <w:r>
        <w:rPr>
          <w:w w:val="105"/>
          <w:sz w:val="24"/>
        </w:rPr>
        <w:t>2653.</w:t>
      </w:r>
    </w:p>
    <w:p>
      <w:pPr>
        <w:pStyle w:val="BodyText"/>
        <w:spacing w:before="2"/>
        <w:ind w:left="620"/>
      </w:pPr>
      <w:r>
        <w:rPr/>
        <w:t>Nyasse,</w:t>
      </w:r>
      <w:r>
        <w:rPr>
          <w:spacing w:val="23"/>
        </w:rPr>
        <w:t> </w:t>
      </w:r>
      <w:r>
        <w:rPr/>
        <w:t>B.,</w:t>
      </w:r>
      <w:r>
        <w:rPr>
          <w:spacing w:val="23"/>
        </w:rPr>
        <w:t> </w:t>
      </w:r>
      <w:r>
        <w:rPr/>
        <w:t>Ngantchou,</w:t>
      </w:r>
      <w:r>
        <w:rPr>
          <w:spacing w:val="23"/>
        </w:rPr>
        <w:t> </w:t>
      </w:r>
      <w:r>
        <w:rPr/>
        <w:t>L.,</w:t>
      </w:r>
      <w:r>
        <w:rPr>
          <w:spacing w:val="20"/>
        </w:rPr>
        <w:t> </w:t>
      </w:r>
      <w:r>
        <w:rPr/>
        <w:t>Tchana,</w:t>
      </w:r>
      <w:r>
        <w:rPr>
          <w:spacing w:val="20"/>
        </w:rPr>
        <w:t> </w:t>
      </w:r>
      <w:r>
        <w:rPr/>
        <w:t>E.</w:t>
      </w:r>
      <w:r>
        <w:rPr>
          <w:spacing w:val="23"/>
        </w:rPr>
        <w:t> </w:t>
      </w:r>
      <w:r>
        <w:rPr/>
        <w:t>M.,</w:t>
      </w:r>
      <w:r>
        <w:rPr>
          <w:spacing w:val="20"/>
        </w:rPr>
        <w:t> </w:t>
      </w:r>
      <w:r>
        <w:rPr/>
        <w:t>Sonke,</w:t>
      </w:r>
      <w:r>
        <w:rPr>
          <w:spacing w:val="23"/>
        </w:rPr>
        <w:t> </w:t>
      </w:r>
      <w:r>
        <w:rPr/>
        <w:t>B.,</w:t>
      </w:r>
      <w:r>
        <w:rPr>
          <w:spacing w:val="24"/>
        </w:rPr>
        <w:t> </w:t>
      </w:r>
      <w:r>
        <w:rPr/>
        <w:t>Denier,</w:t>
      </w:r>
      <w:r>
        <w:rPr>
          <w:spacing w:val="20"/>
        </w:rPr>
        <w:t> </w:t>
      </w:r>
      <w:r>
        <w:rPr/>
        <w:t>C.</w:t>
      </w:r>
      <w:r>
        <w:rPr>
          <w:spacing w:val="20"/>
        </w:rPr>
        <w:t> </w:t>
      </w:r>
      <w:r>
        <w:rPr/>
        <w:t>and</w:t>
      </w:r>
      <w:r>
        <w:rPr>
          <w:spacing w:val="23"/>
        </w:rPr>
        <w:t> </w:t>
      </w:r>
      <w:r>
        <w:rPr/>
        <w:t>Fontaine,</w:t>
      </w:r>
    </w:p>
    <w:p>
      <w:pPr>
        <w:pStyle w:val="BodyText"/>
        <w:spacing w:before="2"/>
      </w:pPr>
    </w:p>
    <w:p>
      <w:pPr>
        <w:spacing w:line="484" w:lineRule="auto" w:before="1"/>
        <w:ind w:left="1340" w:right="749" w:firstLine="0"/>
        <w:jc w:val="both"/>
        <w:rPr>
          <w:sz w:val="24"/>
        </w:rPr>
      </w:pPr>
      <w:r>
        <w:rPr>
          <w:spacing w:val="-1"/>
          <w:w w:val="105"/>
          <w:sz w:val="24"/>
        </w:rPr>
        <w:t>C.</w:t>
      </w:r>
      <w:r>
        <w:rPr>
          <w:spacing w:val="-7"/>
          <w:w w:val="105"/>
          <w:sz w:val="24"/>
        </w:rPr>
        <w:t> </w:t>
      </w:r>
      <w:r>
        <w:rPr>
          <w:spacing w:val="-1"/>
          <w:w w:val="105"/>
          <w:sz w:val="24"/>
        </w:rPr>
        <w:t>(2004).</w:t>
      </w:r>
      <w:r>
        <w:rPr>
          <w:spacing w:val="-7"/>
          <w:w w:val="105"/>
          <w:sz w:val="24"/>
        </w:rPr>
        <w:t> </w:t>
      </w:r>
      <w:r>
        <w:rPr>
          <w:spacing w:val="-1"/>
          <w:w w:val="105"/>
          <w:sz w:val="24"/>
        </w:rPr>
        <w:t>Inhibition</w:t>
      </w:r>
      <w:r>
        <w:rPr>
          <w:spacing w:val="-6"/>
          <w:w w:val="105"/>
          <w:sz w:val="24"/>
        </w:rPr>
        <w:t> </w:t>
      </w:r>
      <w:r>
        <w:rPr>
          <w:spacing w:val="-1"/>
          <w:w w:val="105"/>
          <w:sz w:val="24"/>
        </w:rPr>
        <w:t>of</w:t>
      </w:r>
      <w:r>
        <w:rPr>
          <w:spacing w:val="-8"/>
          <w:w w:val="105"/>
          <w:sz w:val="24"/>
        </w:rPr>
        <w:t> </w:t>
      </w:r>
      <w:r>
        <w:rPr>
          <w:spacing w:val="-1"/>
          <w:w w:val="105"/>
          <w:sz w:val="24"/>
        </w:rPr>
        <w:t>both</w:t>
      </w:r>
      <w:r>
        <w:rPr>
          <w:spacing w:val="-3"/>
          <w:w w:val="105"/>
          <w:sz w:val="24"/>
        </w:rPr>
        <w:t> </w:t>
      </w:r>
      <w:r>
        <w:rPr>
          <w:rFonts w:ascii="Arial" w:hAnsi="Arial"/>
          <w:i/>
          <w:spacing w:val="-1"/>
          <w:w w:val="105"/>
          <w:sz w:val="24"/>
        </w:rPr>
        <w:t>Trypanosoma</w:t>
      </w:r>
      <w:r>
        <w:rPr>
          <w:rFonts w:ascii="Arial" w:hAnsi="Arial"/>
          <w:i/>
          <w:spacing w:val="-8"/>
          <w:w w:val="105"/>
          <w:sz w:val="24"/>
        </w:rPr>
        <w:t> </w:t>
      </w:r>
      <w:r>
        <w:rPr>
          <w:rFonts w:ascii="Arial" w:hAnsi="Arial"/>
          <w:i/>
          <w:spacing w:val="-1"/>
          <w:w w:val="105"/>
          <w:sz w:val="24"/>
        </w:rPr>
        <w:t>brucei</w:t>
      </w:r>
      <w:r>
        <w:rPr>
          <w:rFonts w:ascii="Arial" w:hAnsi="Arial"/>
          <w:i/>
          <w:spacing w:val="-10"/>
          <w:w w:val="105"/>
          <w:sz w:val="24"/>
        </w:rPr>
        <w:t> </w:t>
      </w:r>
      <w:r>
        <w:rPr>
          <w:spacing w:val="-1"/>
          <w:w w:val="105"/>
          <w:sz w:val="24"/>
        </w:rPr>
        <w:t>blood</w:t>
      </w:r>
      <w:r>
        <w:rPr>
          <w:spacing w:val="-7"/>
          <w:w w:val="105"/>
          <w:sz w:val="24"/>
        </w:rPr>
        <w:t> </w:t>
      </w:r>
      <w:r>
        <w:rPr>
          <w:w w:val="105"/>
          <w:sz w:val="24"/>
        </w:rPr>
        <w:t>stream</w:t>
      </w:r>
      <w:r>
        <w:rPr>
          <w:spacing w:val="-7"/>
          <w:w w:val="105"/>
          <w:sz w:val="24"/>
        </w:rPr>
        <w:t> </w:t>
      </w:r>
      <w:r>
        <w:rPr>
          <w:w w:val="105"/>
          <w:sz w:val="24"/>
        </w:rPr>
        <w:t>form</w:t>
      </w:r>
      <w:r>
        <w:rPr>
          <w:spacing w:val="-5"/>
          <w:w w:val="105"/>
          <w:sz w:val="24"/>
        </w:rPr>
        <w:t> </w:t>
      </w:r>
      <w:r>
        <w:rPr>
          <w:w w:val="105"/>
          <w:sz w:val="24"/>
        </w:rPr>
        <w:t>and</w:t>
      </w:r>
      <w:r>
        <w:rPr>
          <w:spacing w:val="-65"/>
          <w:w w:val="105"/>
          <w:sz w:val="24"/>
        </w:rPr>
        <w:t> </w:t>
      </w:r>
      <w:r>
        <w:rPr>
          <w:sz w:val="24"/>
        </w:rPr>
        <w:t>related glycolytic enzymes by a new kolavic acid derivative isolated from</w:t>
      </w:r>
      <w:r>
        <w:rPr>
          <w:spacing w:val="1"/>
          <w:sz w:val="24"/>
        </w:rPr>
        <w:t> </w:t>
      </w:r>
      <w:r>
        <w:rPr>
          <w:rFonts w:ascii="Arial" w:hAnsi="Arial"/>
          <w:i/>
          <w:w w:val="105"/>
          <w:sz w:val="24"/>
        </w:rPr>
        <w:t>Entada</w:t>
      </w:r>
      <w:r>
        <w:rPr>
          <w:rFonts w:ascii="Arial" w:hAnsi="Arial"/>
          <w:i/>
          <w:spacing w:val="-10"/>
          <w:w w:val="105"/>
          <w:sz w:val="24"/>
        </w:rPr>
        <w:t> </w:t>
      </w:r>
      <w:r>
        <w:rPr>
          <w:rFonts w:ascii="Arial" w:hAnsi="Arial"/>
          <w:i/>
          <w:w w:val="105"/>
          <w:sz w:val="24"/>
        </w:rPr>
        <w:t>Abyssinia</w:t>
      </w:r>
      <w:r>
        <w:rPr>
          <w:w w:val="105"/>
          <w:sz w:val="24"/>
        </w:rPr>
        <w:t>.</w:t>
      </w:r>
      <w:r>
        <w:rPr>
          <w:spacing w:val="-6"/>
          <w:w w:val="105"/>
          <w:sz w:val="24"/>
        </w:rPr>
        <w:t> </w:t>
      </w:r>
      <w:r>
        <w:rPr>
          <w:rFonts w:ascii="Arial" w:hAnsi="Arial"/>
          <w:i/>
          <w:w w:val="105"/>
          <w:sz w:val="24"/>
        </w:rPr>
        <w:t>Pharmazie,</w:t>
      </w:r>
      <w:r>
        <w:rPr>
          <w:rFonts w:ascii="Arial" w:hAnsi="Arial"/>
          <w:i/>
          <w:spacing w:val="-6"/>
          <w:w w:val="105"/>
          <w:sz w:val="24"/>
        </w:rPr>
        <w:t> </w:t>
      </w:r>
      <w:r>
        <w:rPr>
          <w:w w:val="105"/>
          <w:sz w:val="24"/>
        </w:rPr>
        <w:t>59</w:t>
      </w:r>
      <w:r>
        <w:rPr>
          <w:spacing w:val="-5"/>
          <w:w w:val="105"/>
          <w:sz w:val="24"/>
        </w:rPr>
        <w:t> </w:t>
      </w:r>
      <w:r>
        <w:rPr>
          <w:w w:val="105"/>
          <w:sz w:val="24"/>
        </w:rPr>
        <w:t>(11):</w:t>
      </w:r>
      <w:r>
        <w:rPr>
          <w:spacing w:val="-5"/>
          <w:w w:val="105"/>
          <w:sz w:val="24"/>
        </w:rPr>
        <w:t> </w:t>
      </w:r>
      <w:r>
        <w:rPr>
          <w:w w:val="105"/>
          <w:sz w:val="24"/>
        </w:rPr>
        <w:t>873</w:t>
      </w:r>
      <w:r>
        <w:rPr>
          <w:spacing w:val="-6"/>
          <w:w w:val="105"/>
          <w:sz w:val="24"/>
        </w:rPr>
        <w:t> </w:t>
      </w:r>
      <w:r>
        <w:rPr>
          <w:w w:val="125"/>
          <w:sz w:val="24"/>
        </w:rPr>
        <w:t>–</w:t>
      </w:r>
      <w:r>
        <w:rPr>
          <w:spacing w:val="-19"/>
          <w:w w:val="125"/>
          <w:sz w:val="24"/>
        </w:rPr>
        <w:t> </w:t>
      </w:r>
      <w:r>
        <w:rPr>
          <w:w w:val="105"/>
          <w:sz w:val="24"/>
        </w:rPr>
        <w:t>875.</w:t>
      </w:r>
    </w:p>
    <w:p>
      <w:pPr>
        <w:spacing w:line="482" w:lineRule="auto" w:before="0"/>
        <w:ind w:left="1340" w:right="746" w:hanging="720"/>
        <w:jc w:val="both"/>
        <w:rPr>
          <w:sz w:val="24"/>
        </w:rPr>
      </w:pPr>
      <w:r>
        <w:rPr>
          <w:sz w:val="24"/>
        </w:rPr>
        <w:t>Nyeko,</w:t>
      </w:r>
      <w:r>
        <w:rPr>
          <w:spacing w:val="1"/>
          <w:sz w:val="24"/>
        </w:rPr>
        <w:t> </w:t>
      </w:r>
      <w:r>
        <w:rPr>
          <w:sz w:val="24"/>
        </w:rPr>
        <w:t>J.H.P.,</w:t>
      </w:r>
      <w:r>
        <w:rPr>
          <w:spacing w:val="1"/>
          <w:sz w:val="24"/>
        </w:rPr>
        <w:t> </w:t>
      </w:r>
      <w:r>
        <w:rPr>
          <w:sz w:val="24"/>
        </w:rPr>
        <w:t>Golder,</w:t>
      </w:r>
      <w:r>
        <w:rPr>
          <w:spacing w:val="1"/>
          <w:sz w:val="24"/>
        </w:rPr>
        <w:t> </w:t>
      </w:r>
      <w:r>
        <w:rPr>
          <w:sz w:val="24"/>
        </w:rPr>
        <w:t>T.K.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Otieno,</w:t>
      </w:r>
      <w:r>
        <w:rPr>
          <w:spacing w:val="1"/>
          <w:sz w:val="24"/>
        </w:rPr>
        <w:t> </w:t>
      </w:r>
      <w:r>
        <w:rPr>
          <w:sz w:val="24"/>
        </w:rPr>
        <w:t>L.H.</w:t>
      </w:r>
      <w:r>
        <w:rPr>
          <w:spacing w:val="1"/>
          <w:sz w:val="24"/>
        </w:rPr>
        <w:t> </w:t>
      </w:r>
      <w:r>
        <w:rPr>
          <w:sz w:val="24"/>
        </w:rPr>
        <w:t>(1988).</w:t>
      </w:r>
      <w:r>
        <w:rPr>
          <w:spacing w:val="1"/>
          <w:sz w:val="24"/>
        </w:rPr>
        <w:t> </w:t>
      </w:r>
      <w:r>
        <w:rPr>
          <w:sz w:val="24"/>
        </w:rPr>
        <w:t>Selection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63"/>
          <w:sz w:val="24"/>
        </w:rPr>
        <w:t> </w:t>
      </w:r>
      <w:r>
        <w:rPr>
          <w:sz w:val="24"/>
        </w:rPr>
        <w:t>drug</w:t>
      </w:r>
      <w:r>
        <w:rPr>
          <w:spacing w:val="1"/>
          <w:sz w:val="24"/>
        </w:rPr>
        <w:t> </w:t>
      </w:r>
      <w:r>
        <w:rPr>
          <w:sz w:val="24"/>
        </w:rPr>
        <w:t>resistance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rFonts w:ascii="Arial"/>
          <w:i/>
          <w:sz w:val="24"/>
        </w:rPr>
        <w:t>Trypanosoma</w:t>
      </w:r>
      <w:r>
        <w:rPr>
          <w:rFonts w:ascii="Arial"/>
          <w:i/>
          <w:spacing w:val="1"/>
          <w:sz w:val="24"/>
        </w:rPr>
        <w:t> </w:t>
      </w:r>
      <w:r>
        <w:rPr>
          <w:rFonts w:ascii="Arial"/>
          <w:i/>
          <w:sz w:val="24"/>
        </w:rPr>
        <w:t>congolense</w:t>
      </w:r>
      <w:r>
        <w:rPr>
          <w:rFonts w:ascii="Arial"/>
          <w:i/>
          <w:spacing w:val="1"/>
          <w:sz w:val="24"/>
        </w:rPr>
        <w:t> </w:t>
      </w:r>
      <w:r>
        <w:rPr>
          <w:sz w:val="24"/>
        </w:rPr>
        <w:t>during</w:t>
      </w:r>
      <w:r>
        <w:rPr>
          <w:spacing w:val="1"/>
          <w:sz w:val="24"/>
        </w:rPr>
        <w:t> </w:t>
      </w:r>
      <w:r>
        <w:rPr>
          <w:sz w:val="24"/>
        </w:rPr>
        <w:t>cyclic</w:t>
      </w:r>
      <w:r>
        <w:rPr>
          <w:spacing w:val="1"/>
          <w:sz w:val="24"/>
        </w:rPr>
        <w:t> </w:t>
      </w:r>
      <w:r>
        <w:rPr>
          <w:sz w:val="24"/>
        </w:rPr>
        <w:t>transmissions</w:t>
      </w:r>
      <w:r>
        <w:rPr>
          <w:spacing w:val="1"/>
          <w:sz w:val="24"/>
        </w:rPr>
        <w:t> </w:t>
      </w:r>
      <w:r>
        <w:rPr>
          <w:sz w:val="24"/>
        </w:rPr>
        <w:t>through </w:t>
      </w:r>
      <w:r>
        <w:rPr>
          <w:rFonts w:ascii="Arial"/>
          <w:i/>
          <w:sz w:val="24"/>
        </w:rPr>
        <w:t>Glossina morsitans </w:t>
      </w:r>
      <w:r>
        <w:rPr>
          <w:sz w:val="24"/>
        </w:rPr>
        <w:t>and drug treated rabbits. </w:t>
      </w:r>
      <w:r>
        <w:rPr>
          <w:rFonts w:ascii="Arial"/>
          <w:i/>
          <w:sz w:val="24"/>
        </w:rPr>
        <w:t>Acta Tropica</w:t>
      </w:r>
      <w:r>
        <w:rPr>
          <w:sz w:val="24"/>
        </w:rPr>
        <w:t>, 45(1):</w:t>
      </w:r>
      <w:r>
        <w:rPr>
          <w:spacing w:val="1"/>
          <w:sz w:val="24"/>
        </w:rPr>
        <w:t> </w:t>
      </w:r>
      <w:r>
        <w:rPr>
          <w:sz w:val="24"/>
        </w:rPr>
        <w:t>21</w:t>
      </w:r>
      <w:r>
        <w:rPr>
          <w:spacing w:val="3"/>
          <w:sz w:val="24"/>
        </w:rPr>
        <w:t> </w:t>
      </w:r>
      <w:r>
        <w:rPr>
          <w:sz w:val="24"/>
        </w:rPr>
        <w:t>-</w:t>
      </w:r>
      <w:r>
        <w:rPr>
          <w:spacing w:val="2"/>
          <w:sz w:val="24"/>
        </w:rPr>
        <w:t> </w:t>
      </w:r>
      <w:r>
        <w:rPr>
          <w:sz w:val="24"/>
        </w:rPr>
        <w:t>26.</w:t>
      </w:r>
    </w:p>
    <w:p>
      <w:pPr>
        <w:spacing w:line="482" w:lineRule="auto" w:before="5"/>
        <w:ind w:left="1340" w:right="747" w:hanging="720"/>
        <w:jc w:val="both"/>
        <w:rPr>
          <w:sz w:val="24"/>
        </w:rPr>
      </w:pPr>
      <w:r>
        <w:rPr>
          <w:sz w:val="24"/>
        </w:rPr>
        <w:t>Ochoga, S.A.E. (1981). The eradication of human trypanosomiasis in Nigeria:</w:t>
      </w:r>
      <w:r>
        <w:rPr>
          <w:spacing w:val="1"/>
          <w:sz w:val="24"/>
        </w:rPr>
        <w:t> </w:t>
      </w:r>
      <w:r>
        <w:rPr>
          <w:sz w:val="24"/>
        </w:rPr>
        <w:t>Problems and Prospects. </w:t>
      </w:r>
      <w:r>
        <w:rPr>
          <w:rFonts w:ascii="Arial" w:hAnsi="Arial"/>
          <w:i/>
          <w:sz w:val="24"/>
        </w:rPr>
        <w:t>Proceedings of the First National Conference of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Trypanosomiasis Research in Nigeria, </w:t>
      </w:r>
      <w:r>
        <w:rPr>
          <w:sz w:val="24"/>
        </w:rPr>
        <w:t>Kaduna Nigeria, August 1981, pp.</w:t>
      </w:r>
      <w:r>
        <w:rPr>
          <w:spacing w:val="1"/>
          <w:sz w:val="24"/>
        </w:rPr>
        <w:t> </w:t>
      </w:r>
      <w:r>
        <w:rPr>
          <w:w w:val="105"/>
          <w:sz w:val="24"/>
        </w:rPr>
        <w:t>65 </w:t>
      </w:r>
      <w:r>
        <w:rPr>
          <w:w w:val="160"/>
          <w:sz w:val="24"/>
        </w:rPr>
        <w:t>–</w:t>
      </w:r>
      <w:r>
        <w:rPr>
          <w:spacing w:val="-37"/>
          <w:w w:val="160"/>
          <w:sz w:val="24"/>
        </w:rPr>
        <w:t> </w:t>
      </w:r>
      <w:r>
        <w:rPr>
          <w:w w:val="105"/>
          <w:sz w:val="24"/>
        </w:rPr>
        <w:t>80.</w:t>
      </w:r>
    </w:p>
    <w:p>
      <w:pPr>
        <w:pStyle w:val="BodyText"/>
        <w:spacing w:line="484" w:lineRule="auto" w:before="7"/>
        <w:ind w:left="1340" w:right="747" w:hanging="720"/>
        <w:jc w:val="both"/>
      </w:pPr>
      <w:r>
        <w:rPr/>
        <w:t>Ohsawa, K., Tanabe, K., Kimata, I. and Miki, A. (1991). Ultrastructural changes</w:t>
      </w:r>
      <w:r>
        <w:rPr>
          <w:spacing w:val="1"/>
        </w:rPr>
        <w:t> </w:t>
      </w:r>
      <w:r>
        <w:rPr>
          <w:w w:val="105"/>
        </w:rPr>
        <w:t>associated</w:t>
      </w:r>
      <w:r>
        <w:rPr>
          <w:spacing w:val="1"/>
          <w:w w:val="105"/>
        </w:rPr>
        <w:t> </w:t>
      </w:r>
      <w:r>
        <w:rPr>
          <w:w w:val="105"/>
        </w:rPr>
        <w:t>with</w:t>
      </w:r>
      <w:r>
        <w:rPr>
          <w:spacing w:val="1"/>
          <w:w w:val="105"/>
        </w:rPr>
        <w:t> </w:t>
      </w:r>
      <w:r>
        <w:rPr>
          <w:w w:val="105"/>
        </w:rPr>
        <w:t>reversal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chloroquine</w:t>
      </w:r>
      <w:r>
        <w:rPr>
          <w:spacing w:val="1"/>
          <w:w w:val="105"/>
        </w:rPr>
        <w:t> </w:t>
      </w:r>
      <w:r>
        <w:rPr>
          <w:w w:val="105"/>
        </w:rPr>
        <w:t>resistance</w:t>
      </w:r>
      <w:r>
        <w:rPr>
          <w:spacing w:val="1"/>
          <w:w w:val="105"/>
        </w:rPr>
        <w:t> </w:t>
      </w:r>
      <w:r>
        <w:rPr>
          <w:w w:val="105"/>
        </w:rPr>
        <w:t>by</w:t>
      </w:r>
      <w:r>
        <w:rPr>
          <w:spacing w:val="1"/>
          <w:w w:val="105"/>
        </w:rPr>
        <w:t> </w:t>
      </w:r>
      <w:r>
        <w:rPr>
          <w:w w:val="105"/>
        </w:rPr>
        <w:t>verapamil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-64"/>
          <w:w w:val="105"/>
        </w:rPr>
        <w:t> </w:t>
      </w:r>
      <w:r>
        <w:rPr>
          <w:rFonts w:ascii="Arial" w:hAnsi="Arial"/>
          <w:i/>
          <w:w w:val="105"/>
        </w:rPr>
        <w:t>Plasmodium</w:t>
      </w:r>
      <w:r>
        <w:rPr>
          <w:rFonts w:ascii="Arial" w:hAnsi="Arial"/>
          <w:i/>
          <w:spacing w:val="-12"/>
          <w:w w:val="105"/>
        </w:rPr>
        <w:t> </w:t>
      </w:r>
      <w:r>
        <w:rPr>
          <w:rFonts w:ascii="Arial" w:hAnsi="Arial"/>
          <w:i/>
          <w:w w:val="105"/>
        </w:rPr>
        <w:t>chabaudi</w:t>
      </w:r>
      <w:r>
        <w:rPr>
          <w:w w:val="105"/>
        </w:rPr>
        <w:t>.</w:t>
      </w:r>
      <w:r>
        <w:rPr>
          <w:spacing w:val="-8"/>
          <w:w w:val="105"/>
        </w:rPr>
        <w:t> </w:t>
      </w:r>
      <w:r>
        <w:rPr>
          <w:rFonts w:ascii="Arial" w:hAnsi="Arial"/>
          <w:i/>
          <w:w w:val="105"/>
        </w:rPr>
        <w:t>Parasitology</w:t>
      </w:r>
      <w:r>
        <w:rPr>
          <w:w w:val="105"/>
        </w:rPr>
        <w:t>,</w:t>
      </w:r>
      <w:r>
        <w:rPr>
          <w:spacing w:val="-7"/>
          <w:w w:val="105"/>
        </w:rPr>
        <w:t> </w:t>
      </w:r>
      <w:r>
        <w:rPr>
          <w:w w:val="105"/>
        </w:rPr>
        <w:t>103:</w:t>
      </w:r>
      <w:r>
        <w:rPr>
          <w:spacing w:val="-5"/>
          <w:w w:val="105"/>
        </w:rPr>
        <w:t> </w:t>
      </w:r>
      <w:r>
        <w:rPr>
          <w:w w:val="105"/>
        </w:rPr>
        <w:t>185</w:t>
      </w:r>
      <w:r>
        <w:rPr>
          <w:spacing w:val="-6"/>
          <w:w w:val="105"/>
        </w:rPr>
        <w:t> </w:t>
      </w:r>
      <w:r>
        <w:rPr>
          <w:w w:val="130"/>
        </w:rPr>
        <w:t>–</w:t>
      </w:r>
      <w:r>
        <w:rPr>
          <w:spacing w:val="-21"/>
          <w:w w:val="130"/>
        </w:rPr>
        <w:t> </w:t>
      </w:r>
      <w:r>
        <w:rPr>
          <w:w w:val="105"/>
        </w:rPr>
        <w:t>189.</w:t>
      </w:r>
    </w:p>
    <w:p>
      <w:pPr>
        <w:pStyle w:val="BodyText"/>
        <w:spacing w:before="2"/>
        <w:ind w:left="620"/>
      </w:pPr>
      <w:r>
        <w:rPr/>
        <w:t>Okomo-Assoumou,</w:t>
      </w:r>
      <w:r>
        <w:rPr>
          <w:spacing w:val="7"/>
        </w:rPr>
        <w:t> </w:t>
      </w:r>
      <w:r>
        <w:rPr/>
        <w:t>M.C.,</w:t>
      </w:r>
      <w:r>
        <w:rPr>
          <w:spacing w:val="8"/>
        </w:rPr>
        <w:t> </w:t>
      </w:r>
      <w:r>
        <w:rPr/>
        <w:t>Dauloude,</w:t>
      </w:r>
      <w:r>
        <w:rPr>
          <w:spacing w:val="6"/>
        </w:rPr>
        <w:t> </w:t>
      </w:r>
      <w:r>
        <w:rPr/>
        <w:t>S.,</w:t>
      </w:r>
      <w:r>
        <w:rPr>
          <w:spacing w:val="8"/>
        </w:rPr>
        <w:t> </w:t>
      </w:r>
      <w:r>
        <w:rPr/>
        <w:t>Ndumbe,</w:t>
      </w:r>
      <w:r>
        <w:rPr>
          <w:spacing w:val="8"/>
        </w:rPr>
        <w:t> </w:t>
      </w:r>
      <w:r>
        <w:rPr/>
        <w:t>P.,</w:t>
      </w:r>
      <w:r>
        <w:rPr>
          <w:spacing w:val="7"/>
        </w:rPr>
        <w:t> </w:t>
      </w:r>
      <w:r>
        <w:rPr/>
        <w:t>Buscher,</w:t>
      </w:r>
      <w:r>
        <w:rPr>
          <w:spacing w:val="8"/>
        </w:rPr>
        <w:t> </w:t>
      </w:r>
      <w:r>
        <w:rPr/>
        <w:t>P.,</w:t>
      </w:r>
      <w:r>
        <w:rPr>
          <w:spacing w:val="6"/>
        </w:rPr>
        <w:t> </w:t>
      </w:r>
      <w:r>
        <w:rPr/>
        <w:t>Temesre,</w:t>
      </w:r>
      <w:r>
        <w:rPr>
          <w:spacing w:val="7"/>
        </w:rPr>
        <w:t> </w:t>
      </w:r>
      <w:r>
        <w:rPr/>
        <w:t>J.</w:t>
      </w:r>
      <w:r>
        <w:rPr>
          <w:spacing w:val="15"/>
        </w:rPr>
        <w:t> </w:t>
      </w:r>
      <w:r>
        <w:rPr/>
        <w:t>L</w:t>
      </w:r>
    </w:p>
    <w:p>
      <w:pPr>
        <w:pStyle w:val="BodyText"/>
        <w:spacing w:before="8"/>
      </w:pPr>
    </w:p>
    <w:p>
      <w:pPr>
        <w:pStyle w:val="BodyText"/>
        <w:ind w:left="1340"/>
        <w:jc w:val="both"/>
      </w:pPr>
      <w:r>
        <w:rPr/>
        <w:t>O.</w:t>
      </w:r>
      <w:r>
        <w:rPr>
          <w:spacing w:val="3"/>
        </w:rPr>
        <w:t> </w:t>
      </w:r>
      <w:r>
        <w:rPr/>
        <w:t>and</w:t>
      </w:r>
      <w:r>
        <w:rPr>
          <w:spacing w:val="3"/>
        </w:rPr>
        <w:t> </w:t>
      </w:r>
      <w:r>
        <w:rPr/>
        <w:t>Vincendeau,</w:t>
      </w:r>
      <w:r>
        <w:rPr>
          <w:spacing w:val="1"/>
        </w:rPr>
        <w:t> </w:t>
      </w:r>
      <w:r>
        <w:rPr/>
        <w:t>P. (1997). Presence of</w:t>
      </w:r>
      <w:r>
        <w:rPr>
          <w:spacing w:val="3"/>
        </w:rPr>
        <w:t> </w:t>
      </w:r>
      <w:r>
        <w:rPr/>
        <w:t>anti-tryptophan-like antibodies</w:t>
      </w:r>
    </w:p>
    <w:p>
      <w:pPr>
        <w:spacing w:after="0"/>
        <w:jc w:val="both"/>
        <w:sectPr>
          <w:pgSz w:w="11910" w:h="16840"/>
          <w:pgMar w:header="724" w:footer="0" w:top="1300" w:bottom="280" w:left="1540" w:right="400"/>
        </w:sectPr>
      </w:pPr>
    </w:p>
    <w:p>
      <w:pPr>
        <w:spacing w:line="480" w:lineRule="auto" w:before="118"/>
        <w:ind w:left="1340" w:right="750" w:firstLine="0"/>
        <w:jc w:val="both"/>
        <w:rPr>
          <w:sz w:val="24"/>
        </w:rPr>
      </w:pPr>
      <w:r>
        <w:rPr>
          <w:sz w:val="24"/>
        </w:rPr>
        <w:t>in the serum of patients with Human African Trypanosomiasis. </w:t>
      </w:r>
      <w:r>
        <w:rPr>
          <w:rFonts w:ascii="Arial"/>
          <w:i/>
          <w:sz w:val="24"/>
        </w:rPr>
        <w:t>Bulletin de</w:t>
      </w:r>
      <w:r>
        <w:rPr>
          <w:rFonts w:ascii="Arial"/>
          <w:i/>
          <w:spacing w:val="1"/>
          <w:sz w:val="24"/>
        </w:rPr>
        <w:t> </w:t>
      </w:r>
      <w:r>
        <w:rPr>
          <w:rFonts w:ascii="Arial"/>
          <w:i/>
          <w:sz w:val="24"/>
        </w:rPr>
        <w:t>Liaison</w:t>
      </w:r>
      <w:r>
        <w:rPr>
          <w:rFonts w:ascii="Arial"/>
          <w:i/>
          <w:spacing w:val="-2"/>
          <w:sz w:val="24"/>
        </w:rPr>
        <w:t> </w:t>
      </w:r>
      <w:r>
        <w:rPr>
          <w:rFonts w:ascii="Arial"/>
          <w:i/>
          <w:sz w:val="24"/>
        </w:rPr>
        <w:t>et de Documentation</w:t>
      </w:r>
      <w:r>
        <w:rPr>
          <w:rFonts w:ascii="Arial"/>
          <w:i/>
          <w:spacing w:val="-2"/>
          <w:sz w:val="24"/>
        </w:rPr>
        <w:t> </w:t>
      </w:r>
      <w:r>
        <w:rPr>
          <w:rFonts w:ascii="Arial"/>
          <w:i/>
          <w:sz w:val="24"/>
        </w:rPr>
        <w:t>de</w:t>
      </w:r>
      <w:r>
        <w:rPr>
          <w:rFonts w:ascii="Arial"/>
          <w:i/>
          <w:spacing w:val="-2"/>
          <w:sz w:val="24"/>
        </w:rPr>
        <w:t> </w:t>
      </w:r>
      <w:r>
        <w:rPr>
          <w:rFonts w:ascii="Arial"/>
          <w:i/>
          <w:sz w:val="24"/>
        </w:rPr>
        <w:t>l'OCEAC</w:t>
      </w:r>
      <w:r>
        <w:rPr>
          <w:sz w:val="24"/>
        </w:rPr>
        <w:t>,</w:t>
      </w:r>
      <w:r>
        <w:rPr>
          <w:spacing w:val="3"/>
          <w:sz w:val="24"/>
        </w:rPr>
        <w:t> </w:t>
      </w:r>
      <w:r>
        <w:rPr>
          <w:sz w:val="24"/>
        </w:rPr>
        <w:t>30(5):</w:t>
      </w:r>
      <w:r>
        <w:rPr>
          <w:spacing w:val="1"/>
          <w:sz w:val="24"/>
        </w:rPr>
        <w:t> </w:t>
      </w:r>
      <w:r>
        <w:rPr>
          <w:sz w:val="24"/>
        </w:rPr>
        <w:t>91.</w:t>
      </w:r>
    </w:p>
    <w:p>
      <w:pPr>
        <w:pStyle w:val="BodyText"/>
        <w:spacing w:line="484" w:lineRule="auto" w:before="7"/>
        <w:ind w:left="1340" w:right="748" w:hanging="720"/>
        <w:jc w:val="both"/>
      </w:pPr>
      <w:r>
        <w:rPr>
          <w:w w:val="105"/>
        </w:rPr>
        <w:t>Okor, R.S. (1988). Mechanism of drug release from a new ointment base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consisting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of</w:t>
      </w:r>
      <w:r>
        <w:rPr>
          <w:spacing w:val="-9"/>
          <w:w w:val="105"/>
        </w:rPr>
        <w:t> </w:t>
      </w:r>
      <w:r>
        <w:rPr>
          <w:spacing w:val="-1"/>
          <w:w w:val="105"/>
        </w:rPr>
        <w:t>goat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fat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and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palm</w:t>
      </w:r>
      <w:r>
        <w:rPr>
          <w:spacing w:val="-8"/>
          <w:w w:val="105"/>
        </w:rPr>
        <w:t> </w:t>
      </w:r>
      <w:r>
        <w:rPr>
          <w:spacing w:val="-1"/>
          <w:w w:val="105"/>
        </w:rPr>
        <w:t>kernel</w:t>
      </w:r>
      <w:r>
        <w:rPr>
          <w:spacing w:val="-12"/>
          <w:w w:val="105"/>
        </w:rPr>
        <w:t> </w:t>
      </w:r>
      <w:r>
        <w:rPr>
          <w:w w:val="105"/>
        </w:rPr>
        <w:t>oil.</w:t>
      </w:r>
      <w:r>
        <w:rPr>
          <w:spacing w:val="-5"/>
          <w:w w:val="105"/>
        </w:rPr>
        <w:t> </w:t>
      </w:r>
      <w:r>
        <w:rPr>
          <w:rFonts w:ascii="Arial" w:hAnsi="Arial"/>
          <w:i/>
          <w:w w:val="105"/>
        </w:rPr>
        <w:t>Nigerian</w:t>
      </w:r>
      <w:r>
        <w:rPr>
          <w:rFonts w:ascii="Arial" w:hAnsi="Arial"/>
          <w:i/>
          <w:spacing w:val="-12"/>
          <w:w w:val="105"/>
        </w:rPr>
        <w:t> </w:t>
      </w:r>
      <w:r>
        <w:rPr>
          <w:rFonts w:ascii="Arial" w:hAnsi="Arial"/>
          <w:i/>
          <w:w w:val="105"/>
        </w:rPr>
        <w:t>Journal</w:t>
      </w:r>
      <w:r>
        <w:rPr>
          <w:rFonts w:ascii="Arial" w:hAnsi="Arial"/>
          <w:i/>
          <w:spacing w:val="-14"/>
          <w:w w:val="105"/>
        </w:rPr>
        <w:t> </w:t>
      </w:r>
      <w:r>
        <w:rPr>
          <w:rFonts w:ascii="Arial" w:hAnsi="Arial"/>
          <w:i/>
          <w:w w:val="105"/>
        </w:rPr>
        <w:t>of</w:t>
      </w:r>
      <w:r>
        <w:rPr>
          <w:rFonts w:ascii="Arial" w:hAnsi="Arial"/>
          <w:i/>
          <w:spacing w:val="-14"/>
          <w:w w:val="105"/>
        </w:rPr>
        <w:t> </w:t>
      </w:r>
      <w:r>
        <w:rPr>
          <w:rFonts w:ascii="Arial" w:hAnsi="Arial"/>
          <w:i/>
          <w:w w:val="105"/>
        </w:rPr>
        <w:t>Pharmacy,</w:t>
      </w:r>
      <w:r>
        <w:rPr>
          <w:rFonts w:ascii="Arial" w:hAnsi="Arial"/>
          <w:i/>
          <w:spacing w:val="-67"/>
          <w:w w:val="105"/>
        </w:rPr>
        <w:t> </w:t>
      </w:r>
      <w:r>
        <w:rPr>
          <w:w w:val="105"/>
        </w:rPr>
        <w:t>19(2):</w:t>
      </w:r>
      <w:r>
        <w:rPr>
          <w:spacing w:val="-2"/>
          <w:w w:val="105"/>
        </w:rPr>
        <w:t> </w:t>
      </w:r>
      <w:r>
        <w:rPr>
          <w:w w:val="105"/>
        </w:rPr>
        <w:t>62</w:t>
      </w:r>
      <w:r>
        <w:rPr>
          <w:spacing w:val="1"/>
          <w:w w:val="105"/>
        </w:rPr>
        <w:t> </w:t>
      </w:r>
      <w:r>
        <w:rPr>
          <w:w w:val="160"/>
        </w:rPr>
        <w:t>–</w:t>
      </w:r>
      <w:r>
        <w:rPr>
          <w:spacing w:val="-37"/>
          <w:w w:val="160"/>
        </w:rPr>
        <w:t> </w:t>
      </w:r>
      <w:r>
        <w:rPr>
          <w:w w:val="105"/>
        </w:rPr>
        <w:t>64.</w:t>
      </w:r>
    </w:p>
    <w:p>
      <w:pPr>
        <w:pStyle w:val="BodyText"/>
        <w:spacing w:line="484" w:lineRule="auto" w:before="1"/>
        <w:ind w:left="1340" w:right="748" w:hanging="720"/>
        <w:jc w:val="both"/>
      </w:pPr>
      <w:r>
        <w:rPr/>
        <w:t>Okor,</w:t>
      </w:r>
      <w:r>
        <w:rPr>
          <w:spacing w:val="28"/>
        </w:rPr>
        <w:t> </w:t>
      </w:r>
      <w:r>
        <w:rPr/>
        <w:t>R.S.</w:t>
      </w:r>
      <w:r>
        <w:rPr>
          <w:spacing w:val="27"/>
        </w:rPr>
        <w:t> </w:t>
      </w:r>
      <w:r>
        <w:rPr/>
        <w:t>(1990).</w:t>
      </w:r>
      <w:r>
        <w:rPr>
          <w:spacing w:val="28"/>
        </w:rPr>
        <w:t> </w:t>
      </w:r>
      <w:r>
        <w:rPr/>
        <w:t>Application</w:t>
      </w:r>
      <w:r>
        <w:rPr>
          <w:spacing w:val="27"/>
        </w:rPr>
        <w:t> </w:t>
      </w:r>
      <w:r>
        <w:rPr/>
        <w:t>of</w:t>
      </w:r>
      <w:r>
        <w:rPr>
          <w:spacing w:val="31"/>
        </w:rPr>
        <w:t> </w:t>
      </w:r>
      <w:r>
        <w:rPr/>
        <w:t>some</w:t>
      </w:r>
      <w:r>
        <w:rPr>
          <w:spacing w:val="29"/>
        </w:rPr>
        <w:t> </w:t>
      </w:r>
      <w:r>
        <w:rPr/>
        <w:t>selected</w:t>
      </w:r>
      <w:r>
        <w:rPr>
          <w:spacing w:val="27"/>
        </w:rPr>
        <w:t> </w:t>
      </w:r>
      <w:r>
        <w:rPr/>
        <w:t>natural</w:t>
      </w:r>
      <w:r>
        <w:rPr>
          <w:spacing w:val="29"/>
        </w:rPr>
        <w:t> </w:t>
      </w:r>
      <w:r>
        <w:rPr/>
        <w:t>products</w:t>
      </w:r>
      <w:r>
        <w:rPr>
          <w:spacing w:val="27"/>
        </w:rPr>
        <w:t> </w:t>
      </w:r>
      <w:r>
        <w:rPr/>
        <w:t>as</w:t>
      </w:r>
      <w:r>
        <w:rPr>
          <w:spacing w:val="29"/>
        </w:rPr>
        <w:t> </w:t>
      </w:r>
      <w:r>
        <w:rPr/>
        <w:t>excipients</w:t>
      </w:r>
      <w:r>
        <w:rPr>
          <w:spacing w:val="-62"/>
        </w:rPr>
        <w:t> </w:t>
      </w:r>
      <w:r>
        <w:rPr/>
        <w:t>for dosage formulation.</w:t>
      </w:r>
      <w:r>
        <w:rPr>
          <w:spacing w:val="1"/>
        </w:rPr>
        <w:t> </w:t>
      </w:r>
      <w:r>
        <w:rPr>
          <w:rFonts w:ascii="Arial" w:hAnsi="Arial"/>
          <w:i/>
        </w:rPr>
        <w:t>In: </w:t>
      </w:r>
      <w:r>
        <w:rPr/>
        <w:t>Medicinal plants in a developing economy.</w:t>
      </w:r>
      <w:r>
        <w:rPr>
          <w:spacing w:val="1"/>
        </w:rPr>
        <w:t> </w:t>
      </w:r>
      <w:r>
        <w:rPr>
          <w:rFonts w:ascii="Arial" w:hAnsi="Arial"/>
          <w:i/>
        </w:rPr>
        <w:t>Proceedings</w:t>
      </w:r>
      <w:r>
        <w:rPr>
          <w:rFonts w:ascii="Arial" w:hAnsi="Arial"/>
          <w:i/>
          <w:spacing w:val="1"/>
        </w:rPr>
        <w:t> </w:t>
      </w:r>
      <w:r>
        <w:rPr>
          <w:rFonts w:ascii="Arial" w:hAnsi="Arial"/>
          <w:i/>
        </w:rPr>
        <w:t>of</w:t>
      </w:r>
      <w:r>
        <w:rPr>
          <w:rFonts w:ascii="Arial" w:hAnsi="Arial"/>
          <w:i/>
          <w:spacing w:val="1"/>
        </w:rPr>
        <w:t> </w:t>
      </w:r>
      <w:r>
        <w:rPr>
          <w:rFonts w:ascii="Arial" w:hAnsi="Arial"/>
          <w:i/>
        </w:rPr>
        <w:t>the</w:t>
      </w:r>
      <w:r>
        <w:rPr>
          <w:rFonts w:ascii="Arial" w:hAnsi="Arial"/>
          <w:i/>
          <w:spacing w:val="1"/>
        </w:rPr>
        <w:t> </w:t>
      </w:r>
      <w:r>
        <w:rPr>
          <w:rFonts w:ascii="Arial" w:hAnsi="Arial"/>
          <w:i/>
        </w:rPr>
        <w:t>Nigerian</w:t>
      </w:r>
      <w:r>
        <w:rPr>
          <w:rFonts w:ascii="Arial" w:hAnsi="Arial"/>
          <w:i/>
          <w:spacing w:val="1"/>
        </w:rPr>
        <w:t> </w:t>
      </w:r>
      <w:r>
        <w:rPr>
          <w:rFonts w:ascii="Arial" w:hAnsi="Arial"/>
          <w:i/>
        </w:rPr>
        <w:t>Society</w:t>
      </w:r>
      <w:r>
        <w:rPr>
          <w:rFonts w:ascii="Arial" w:hAnsi="Arial"/>
          <w:i/>
          <w:spacing w:val="1"/>
        </w:rPr>
        <w:t> </w:t>
      </w:r>
      <w:r>
        <w:rPr>
          <w:rFonts w:ascii="Arial" w:hAnsi="Arial"/>
          <w:i/>
        </w:rPr>
        <w:t>of</w:t>
      </w:r>
      <w:r>
        <w:rPr>
          <w:rFonts w:ascii="Arial" w:hAnsi="Arial"/>
          <w:i/>
          <w:spacing w:val="1"/>
        </w:rPr>
        <w:t> </w:t>
      </w:r>
      <w:r>
        <w:rPr>
          <w:rFonts w:ascii="Arial" w:hAnsi="Arial"/>
          <w:i/>
        </w:rPr>
        <w:t>Pharmacognosy</w:t>
      </w:r>
      <w:r>
        <w:rPr>
          <w:rFonts w:ascii="Arial" w:hAnsi="Arial"/>
          <w:i/>
          <w:spacing w:val="1"/>
        </w:rPr>
        <w:t> </w:t>
      </w:r>
      <w:r>
        <w:rPr/>
        <w:t>Jan.</w:t>
      </w:r>
      <w:r>
        <w:rPr>
          <w:spacing w:val="1"/>
        </w:rPr>
        <w:t> </w:t>
      </w:r>
      <w:r>
        <w:rPr/>
        <w:t>9</w:t>
      </w:r>
      <w:r>
        <w:rPr>
          <w:spacing w:val="1"/>
        </w:rPr>
        <w:t> </w:t>
      </w:r>
      <w:r>
        <w:rPr>
          <w:w w:val="160"/>
        </w:rPr>
        <w:t>– </w:t>
      </w:r>
      <w:r>
        <w:rPr/>
        <w:t>13.</w:t>
      </w:r>
      <w:r>
        <w:rPr>
          <w:spacing w:val="1"/>
        </w:rPr>
        <w:t> </w:t>
      </w:r>
      <w:r>
        <w:rPr/>
        <w:t>(1990),</w:t>
      </w:r>
      <w:r>
        <w:rPr>
          <w:spacing w:val="1"/>
        </w:rPr>
        <w:t> </w:t>
      </w:r>
      <w:r>
        <w:rPr/>
        <w:t>University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Benin,</w:t>
      </w:r>
      <w:r>
        <w:rPr>
          <w:spacing w:val="1"/>
        </w:rPr>
        <w:t> </w:t>
      </w:r>
      <w:r>
        <w:rPr/>
        <w:t>Nigeria.</w:t>
      </w:r>
      <w:r>
        <w:rPr>
          <w:spacing w:val="1"/>
        </w:rPr>
        <w:t> </w:t>
      </w:r>
      <w:r>
        <w:rPr/>
        <w:t>Aladesanmi,</w:t>
      </w:r>
      <w:r>
        <w:rPr>
          <w:spacing w:val="1"/>
        </w:rPr>
        <w:t> </w:t>
      </w:r>
      <w:r>
        <w:rPr/>
        <w:t>A.J.,</w:t>
      </w:r>
      <w:r>
        <w:rPr>
          <w:spacing w:val="1"/>
        </w:rPr>
        <w:t> </w:t>
      </w:r>
      <w:r>
        <w:rPr/>
        <w:t>Elujoba,</w:t>
      </w:r>
      <w:r>
        <w:rPr>
          <w:spacing w:val="1"/>
        </w:rPr>
        <w:t> </w:t>
      </w:r>
      <w:r>
        <w:rPr/>
        <w:t>A.A;</w:t>
      </w:r>
      <w:r>
        <w:rPr>
          <w:spacing w:val="1"/>
        </w:rPr>
        <w:t> </w:t>
      </w:r>
      <w:r>
        <w:rPr/>
        <w:t>Adesanya,</w:t>
      </w:r>
      <w:r>
        <w:rPr>
          <w:spacing w:val="2"/>
        </w:rPr>
        <w:t> </w:t>
      </w:r>
      <w:r>
        <w:rPr/>
        <w:t>S.A.</w:t>
      </w:r>
      <w:r>
        <w:rPr>
          <w:spacing w:val="3"/>
        </w:rPr>
        <w:t> </w:t>
      </w:r>
      <w:r>
        <w:rPr/>
        <w:t>&amp;</w:t>
      </w:r>
      <w:r>
        <w:rPr>
          <w:spacing w:val="1"/>
        </w:rPr>
        <w:t> </w:t>
      </w:r>
      <w:r>
        <w:rPr/>
        <w:t>Igboechi,</w:t>
      </w:r>
      <w:r>
        <w:rPr>
          <w:spacing w:val="2"/>
        </w:rPr>
        <w:t> </w:t>
      </w:r>
      <w:r>
        <w:rPr/>
        <w:t>C.A.</w:t>
      </w:r>
      <w:r>
        <w:rPr>
          <w:spacing w:val="1"/>
        </w:rPr>
        <w:t> </w:t>
      </w:r>
      <w:r>
        <w:rPr/>
        <w:t>eds.</w:t>
      </w:r>
      <w:r>
        <w:rPr>
          <w:spacing w:val="3"/>
        </w:rPr>
        <w:t> </w:t>
      </w:r>
      <w:r>
        <w:rPr/>
        <w:t>p.</w:t>
      </w:r>
      <w:r>
        <w:rPr>
          <w:spacing w:val="1"/>
        </w:rPr>
        <w:t> </w:t>
      </w:r>
      <w:r>
        <w:rPr/>
        <w:t>15</w:t>
      </w:r>
      <w:r>
        <w:rPr>
          <w:spacing w:val="2"/>
        </w:rPr>
        <w:t> </w:t>
      </w:r>
      <w:r>
        <w:rPr/>
        <w:t>- 30.</w:t>
      </w:r>
    </w:p>
    <w:p>
      <w:pPr>
        <w:spacing w:line="480" w:lineRule="auto" w:before="0"/>
        <w:ind w:left="1340" w:right="746" w:hanging="720"/>
        <w:jc w:val="both"/>
        <w:rPr>
          <w:sz w:val="24"/>
        </w:rPr>
      </w:pPr>
      <w:r>
        <w:rPr>
          <w:sz w:val="24"/>
        </w:rPr>
        <w:t>Okwuasaba,</w:t>
      </w:r>
      <w:r>
        <w:rPr>
          <w:spacing w:val="1"/>
          <w:sz w:val="24"/>
        </w:rPr>
        <w:t> </w:t>
      </w:r>
      <w:r>
        <w:rPr>
          <w:sz w:val="24"/>
        </w:rPr>
        <w:t>F.,</w:t>
      </w:r>
      <w:r>
        <w:rPr>
          <w:spacing w:val="1"/>
          <w:sz w:val="24"/>
        </w:rPr>
        <w:t> </w:t>
      </w:r>
      <w:r>
        <w:rPr>
          <w:sz w:val="24"/>
        </w:rPr>
        <w:t>Ejike,</w:t>
      </w:r>
      <w:r>
        <w:rPr>
          <w:spacing w:val="1"/>
          <w:sz w:val="24"/>
        </w:rPr>
        <w:t> </w:t>
      </w:r>
      <w:r>
        <w:rPr>
          <w:sz w:val="24"/>
        </w:rPr>
        <w:t>C.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Parry,</w:t>
      </w:r>
      <w:r>
        <w:rPr>
          <w:spacing w:val="1"/>
          <w:sz w:val="24"/>
        </w:rPr>
        <w:t> </w:t>
      </w:r>
      <w:r>
        <w:rPr>
          <w:sz w:val="24"/>
        </w:rPr>
        <w:t>O.</w:t>
      </w:r>
      <w:r>
        <w:rPr>
          <w:spacing w:val="1"/>
          <w:sz w:val="24"/>
        </w:rPr>
        <w:t> </w:t>
      </w:r>
      <w:r>
        <w:rPr>
          <w:sz w:val="24"/>
        </w:rPr>
        <w:t>(1986).</w:t>
      </w:r>
      <w:r>
        <w:rPr>
          <w:spacing w:val="1"/>
          <w:sz w:val="24"/>
        </w:rPr>
        <w:t> </w:t>
      </w:r>
      <w:r>
        <w:rPr>
          <w:sz w:val="24"/>
        </w:rPr>
        <w:t>Skeletal</w:t>
      </w:r>
      <w:r>
        <w:rPr>
          <w:spacing w:val="1"/>
          <w:sz w:val="24"/>
        </w:rPr>
        <w:t> </w:t>
      </w:r>
      <w:r>
        <w:rPr>
          <w:sz w:val="24"/>
        </w:rPr>
        <w:t>muscle</w:t>
      </w:r>
      <w:r>
        <w:rPr>
          <w:spacing w:val="1"/>
          <w:sz w:val="24"/>
        </w:rPr>
        <w:t> </w:t>
      </w:r>
      <w:r>
        <w:rPr>
          <w:sz w:val="24"/>
        </w:rPr>
        <w:t>relaxant</w:t>
      </w:r>
      <w:r>
        <w:rPr>
          <w:spacing w:val="1"/>
          <w:sz w:val="24"/>
        </w:rPr>
        <w:t> </w:t>
      </w:r>
      <w:r>
        <w:rPr>
          <w:sz w:val="24"/>
        </w:rPr>
        <w:t>properties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aqueous</w:t>
      </w:r>
      <w:r>
        <w:rPr>
          <w:spacing w:val="1"/>
          <w:sz w:val="24"/>
        </w:rPr>
        <w:t> </w:t>
      </w:r>
      <w:r>
        <w:rPr>
          <w:sz w:val="24"/>
        </w:rPr>
        <w:t>extract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rFonts w:ascii="Arial"/>
          <w:i/>
          <w:sz w:val="24"/>
        </w:rPr>
        <w:t>Portulaca</w:t>
      </w:r>
      <w:r>
        <w:rPr>
          <w:rFonts w:ascii="Arial"/>
          <w:i/>
          <w:spacing w:val="1"/>
          <w:sz w:val="24"/>
        </w:rPr>
        <w:t> </w:t>
      </w:r>
      <w:r>
        <w:rPr>
          <w:rFonts w:ascii="Arial"/>
          <w:i/>
          <w:sz w:val="24"/>
        </w:rPr>
        <w:t>oleracea.</w:t>
      </w:r>
      <w:r>
        <w:rPr>
          <w:rFonts w:ascii="Arial"/>
          <w:i/>
          <w:spacing w:val="1"/>
          <w:sz w:val="24"/>
        </w:rPr>
        <w:t> </w:t>
      </w:r>
      <w:r>
        <w:rPr>
          <w:rFonts w:ascii="Arial"/>
          <w:i/>
          <w:sz w:val="24"/>
        </w:rPr>
        <w:t>Journal</w:t>
      </w:r>
      <w:r>
        <w:rPr>
          <w:rFonts w:ascii="Arial"/>
          <w:i/>
          <w:spacing w:val="1"/>
          <w:sz w:val="24"/>
        </w:rPr>
        <w:t> </w:t>
      </w:r>
      <w:r>
        <w:rPr>
          <w:rFonts w:ascii="Arial"/>
          <w:i/>
          <w:sz w:val="24"/>
        </w:rPr>
        <w:t>of</w:t>
      </w:r>
      <w:r>
        <w:rPr>
          <w:rFonts w:ascii="Arial"/>
          <w:i/>
          <w:spacing w:val="1"/>
          <w:sz w:val="24"/>
        </w:rPr>
        <w:t> </w:t>
      </w:r>
      <w:r>
        <w:rPr>
          <w:rFonts w:ascii="Arial"/>
          <w:i/>
          <w:sz w:val="24"/>
        </w:rPr>
        <w:t>Ethnopharmacology</w:t>
      </w:r>
      <w:r>
        <w:rPr>
          <w:sz w:val="24"/>
        </w:rPr>
        <w:t>,</w:t>
      </w:r>
      <w:r>
        <w:rPr>
          <w:spacing w:val="2"/>
          <w:sz w:val="24"/>
        </w:rPr>
        <w:t> </w:t>
      </w:r>
      <w:r>
        <w:rPr>
          <w:sz w:val="24"/>
        </w:rPr>
        <w:t>19:</w:t>
      </w:r>
      <w:r>
        <w:rPr>
          <w:spacing w:val="3"/>
          <w:sz w:val="24"/>
        </w:rPr>
        <w:t> </w:t>
      </w:r>
      <w:r>
        <w:rPr>
          <w:sz w:val="24"/>
        </w:rPr>
        <w:t>139</w:t>
      </w:r>
      <w:r>
        <w:rPr>
          <w:spacing w:val="5"/>
          <w:sz w:val="24"/>
        </w:rPr>
        <w:t> </w:t>
      </w:r>
      <w:r>
        <w:rPr>
          <w:sz w:val="24"/>
        </w:rPr>
        <w:t>-</w:t>
      </w:r>
      <w:r>
        <w:rPr>
          <w:spacing w:val="3"/>
          <w:sz w:val="24"/>
        </w:rPr>
        <w:t> </w:t>
      </w:r>
      <w:r>
        <w:rPr>
          <w:sz w:val="24"/>
        </w:rPr>
        <w:t>160.</w:t>
      </w:r>
    </w:p>
    <w:p>
      <w:pPr>
        <w:pStyle w:val="BodyText"/>
        <w:spacing w:line="484" w:lineRule="auto" w:before="8"/>
        <w:ind w:left="1340" w:right="749" w:hanging="720"/>
        <w:jc w:val="both"/>
      </w:pPr>
      <w:r>
        <w:rPr/>
        <w:t>Olaho-Mukani, W., Nyang’ao, J.M.N., Ngaira, J.M., Omuse, J.K., Mbwabi, D.,</w:t>
      </w:r>
      <w:r>
        <w:rPr>
          <w:spacing w:val="1"/>
        </w:rPr>
        <w:t> </w:t>
      </w:r>
      <w:r>
        <w:rPr/>
        <w:t>Tengekyon, K.M., Njenga, J.N. and Igweh, A.C. (1994). Immunoassay of</w:t>
      </w:r>
      <w:r>
        <w:rPr>
          <w:spacing w:val="1"/>
        </w:rPr>
        <w:t> </w:t>
      </w:r>
      <w:r>
        <w:rPr/>
        <w:t>circulating</w:t>
      </w:r>
      <w:r>
        <w:rPr>
          <w:spacing w:val="1"/>
        </w:rPr>
        <w:t> </w:t>
      </w:r>
      <w:r>
        <w:rPr/>
        <w:t>trypanosomal</w:t>
      </w:r>
      <w:r>
        <w:rPr>
          <w:spacing w:val="1"/>
        </w:rPr>
        <w:t> </w:t>
      </w:r>
      <w:r>
        <w:rPr/>
        <w:t>antigens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sleeping</w:t>
      </w:r>
      <w:r>
        <w:rPr>
          <w:spacing w:val="1"/>
        </w:rPr>
        <w:t> </w:t>
      </w:r>
      <w:r>
        <w:rPr/>
        <w:t>sickness</w:t>
      </w:r>
      <w:r>
        <w:rPr>
          <w:spacing w:val="64"/>
        </w:rPr>
        <w:t> </w:t>
      </w:r>
      <w:r>
        <w:rPr/>
        <w:t>patients</w:t>
      </w:r>
      <w:r>
        <w:rPr>
          <w:spacing w:val="1"/>
        </w:rPr>
        <w:t> </w:t>
      </w:r>
      <w:r>
        <w:rPr/>
        <w:t>undergoing</w:t>
      </w:r>
      <w:r>
        <w:rPr>
          <w:spacing w:val="2"/>
        </w:rPr>
        <w:t> </w:t>
      </w:r>
      <w:r>
        <w:rPr/>
        <w:t>treatment.</w:t>
      </w:r>
      <w:r>
        <w:rPr>
          <w:spacing w:val="3"/>
        </w:rPr>
        <w:t> </w:t>
      </w:r>
      <w:r>
        <w:rPr>
          <w:rFonts w:ascii="Arial" w:hAnsi="Arial"/>
          <w:i/>
        </w:rPr>
        <w:t>Journal</w:t>
      </w:r>
      <w:r>
        <w:rPr>
          <w:rFonts w:ascii="Arial" w:hAnsi="Arial"/>
          <w:i/>
          <w:spacing w:val="-3"/>
        </w:rPr>
        <w:t> </w:t>
      </w:r>
      <w:r>
        <w:rPr>
          <w:rFonts w:ascii="Arial" w:hAnsi="Arial"/>
          <w:i/>
        </w:rPr>
        <w:t>of Immunoassay</w:t>
      </w:r>
      <w:r>
        <w:rPr/>
        <w:t>,</w:t>
      </w:r>
      <w:r>
        <w:rPr>
          <w:spacing w:val="3"/>
        </w:rPr>
        <w:t> </w:t>
      </w:r>
      <w:r>
        <w:rPr/>
        <w:t>15(1):</w:t>
      </w:r>
      <w:r>
        <w:rPr>
          <w:spacing w:val="3"/>
        </w:rPr>
        <w:t> </w:t>
      </w:r>
      <w:r>
        <w:rPr/>
        <w:t>69</w:t>
      </w:r>
      <w:r>
        <w:rPr>
          <w:spacing w:val="5"/>
        </w:rPr>
        <w:t> </w:t>
      </w:r>
      <w:r>
        <w:rPr>
          <w:w w:val="160"/>
        </w:rPr>
        <w:t>–</w:t>
      </w:r>
      <w:r>
        <w:rPr>
          <w:spacing w:val="-37"/>
          <w:w w:val="160"/>
        </w:rPr>
        <w:t> </w:t>
      </w:r>
      <w:r>
        <w:rPr/>
        <w:t>77.</w:t>
      </w:r>
    </w:p>
    <w:p>
      <w:pPr>
        <w:spacing w:line="484" w:lineRule="auto" w:before="5"/>
        <w:ind w:left="1340" w:right="746" w:hanging="720"/>
        <w:jc w:val="both"/>
        <w:rPr>
          <w:sz w:val="24"/>
        </w:rPr>
      </w:pPr>
      <w:r>
        <w:rPr>
          <w:w w:val="105"/>
          <w:sz w:val="24"/>
        </w:rPr>
        <w:t>Olowe,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S.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A.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(1975).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A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case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of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congenital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trypanosomiasis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in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Lagos.</w:t>
      </w:r>
      <w:r>
        <w:rPr>
          <w:spacing w:val="1"/>
          <w:w w:val="105"/>
          <w:sz w:val="24"/>
        </w:rPr>
        <w:t> </w:t>
      </w:r>
      <w:r>
        <w:rPr>
          <w:rFonts w:ascii="Arial" w:hAnsi="Arial"/>
          <w:i/>
          <w:sz w:val="24"/>
        </w:rPr>
        <w:t>Transactions of the Royal Society for Tropical Medicine and Hygiene, 69</w:t>
      </w:r>
      <w:r>
        <w:rPr>
          <w:sz w:val="24"/>
        </w:rPr>
        <w:t>:</w:t>
      </w:r>
      <w:r>
        <w:rPr>
          <w:spacing w:val="1"/>
          <w:sz w:val="24"/>
        </w:rPr>
        <w:t> </w:t>
      </w:r>
      <w:r>
        <w:rPr>
          <w:w w:val="105"/>
          <w:sz w:val="24"/>
        </w:rPr>
        <w:t>57 </w:t>
      </w:r>
      <w:r>
        <w:rPr>
          <w:w w:val="160"/>
          <w:sz w:val="24"/>
        </w:rPr>
        <w:t>–</w:t>
      </w:r>
      <w:r>
        <w:rPr>
          <w:spacing w:val="-37"/>
          <w:w w:val="160"/>
          <w:sz w:val="24"/>
        </w:rPr>
        <w:t> </w:t>
      </w:r>
      <w:r>
        <w:rPr>
          <w:w w:val="105"/>
          <w:sz w:val="24"/>
        </w:rPr>
        <w:t>59.</w:t>
      </w:r>
    </w:p>
    <w:p>
      <w:pPr>
        <w:pStyle w:val="BodyText"/>
        <w:spacing w:line="484" w:lineRule="auto" w:before="1"/>
        <w:ind w:left="1340" w:right="748" w:hanging="720"/>
        <w:jc w:val="both"/>
      </w:pPr>
      <w:r>
        <w:rPr/>
        <w:t>Omoogun, G.A., Onyiah, J.A., Edeghere, H., Elhassan, E.O., Omotainse, S.O.,</w:t>
      </w:r>
      <w:r>
        <w:rPr>
          <w:spacing w:val="1"/>
        </w:rPr>
        <w:t> </w:t>
      </w:r>
      <w:r>
        <w:rPr/>
        <w:t>Thompson, G.A., Igweh, A.C., Ukah, J.A.C and Ikenga, M.A. (1995). The</w:t>
      </w:r>
      <w:r>
        <w:rPr>
          <w:spacing w:val="1"/>
        </w:rPr>
        <w:t> </w:t>
      </w:r>
      <w:r>
        <w:rPr/>
        <w:t>occurrence of </w:t>
      </w:r>
      <w:r>
        <w:rPr>
          <w:rFonts w:ascii="Arial"/>
          <w:i/>
        </w:rPr>
        <w:t>Glossina palpalis palpalis </w:t>
      </w:r>
      <w:r>
        <w:rPr/>
        <w:t>(ROD-DES) and transmission of</w:t>
      </w:r>
      <w:r>
        <w:rPr>
          <w:spacing w:val="1"/>
        </w:rPr>
        <w:t> </w:t>
      </w:r>
      <w:r>
        <w:rPr/>
        <w:t>Human African Trypanosomiasis (HAT) in Ethiope East local government</w:t>
      </w:r>
      <w:r>
        <w:rPr>
          <w:spacing w:val="1"/>
        </w:rPr>
        <w:t> </w:t>
      </w:r>
      <w:r>
        <w:rPr/>
        <w:t>area</w:t>
      </w:r>
      <w:r>
        <w:rPr>
          <w:spacing w:val="10"/>
        </w:rPr>
        <w:t> </w:t>
      </w:r>
      <w:r>
        <w:rPr/>
        <w:t>of</w:t>
      </w:r>
      <w:r>
        <w:rPr>
          <w:spacing w:val="13"/>
        </w:rPr>
        <w:t> </w:t>
      </w:r>
      <w:r>
        <w:rPr/>
        <w:t>Delta</w:t>
      </w:r>
      <w:r>
        <w:rPr>
          <w:spacing w:val="11"/>
        </w:rPr>
        <w:t> </w:t>
      </w:r>
      <w:r>
        <w:rPr/>
        <w:t>state</w:t>
      </w:r>
      <w:r>
        <w:rPr>
          <w:spacing w:val="12"/>
        </w:rPr>
        <w:t> </w:t>
      </w:r>
      <w:r>
        <w:rPr/>
        <w:t>in</w:t>
      </w:r>
      <w:r>
        <w:rPr>
          <w:spacing w:val="8"/>
        </w:rPr>
        <w:t> </w:t>
      </w:r>
      <w:r>
        <w:rPr/>
        <w:t>Nigeria.</w:t>
      </w:r>
      <w:r>
        <w:rPr>
          <w:spacing w:val="11"/>
        </w:rPr>
        <w:t> </w:t>
      </w:r>
      <w:r>
        <w:rPr/>
        <w:t>Proceedings</w:t>
      </w:r>
      <w:r>
        <w:rPr>
          <w:spacing w:val="9"/>
        </w:rPr>
        <w:t> </w:t>
      </w:r>
      <w:r>
        <w:rPr/>
        <w:t>of</w:t>
      </w:r>
      <w:r>
        <w:rPr>
          <w:spacing w:val="13"/>
        </w:rPr>
        <w:t> </w:t>
      </w:r>
      <w:r>
        <w:rPr/>
        <w:t>the</w:t>
      </w:r>
      <w:r>
        <w:rPr>
          <w:spacing w:val="11"/>
        </w:rPr>
        <w:t> </w:t>
      </w:r>
      <w:r>
        <w:rPr/>
        <w:t>25</w:t>
      </w:r>
      <w:r>
        <w:rPr>
          <w:vertAlign w:val="superscript"/>
        </w:rPr>
        <w:t>th</w:t>
      </w:r>
      <w:r>
        <w:rPr>
          <w:spacing w:val="8"/>
          <w:vertAlign w:val="baseline"/>
        </w:rPr>
        <w:t> </w:t>
      </w:r>
      <w:r>
        <w:rPr>
          <w:vertAlign w:val="baseline"/>
        </w:rPr>
        <w:t>Annual</w:t>
      </w:r>
      <w:r>
        <w:rPr>
          <w:spacing w:val="10"/>
          <w:vertAlign w:val="baseline"/>
        </w:rPr>
        <w:t> </w:t>
      </w:r>
      <w:r>
        <w:rPr>
          <w:vertAlign w:val="baseline"/>
        </w:rPr>
        <w:t>Conference</w:t>
      </w:r>
    </w:p>
    <w:p>
      <w:pPr>
        <w:spacing w:after="0" w:line="484" w:lineRule="auto"/>
        <w:jc w:val="both"/>
        <w:sectPr>
          <w:pgSz w:w="11910" w:h="16840"/>
          <w:pgMar w:header="724" w:footer="0" w:top="1300" w:bottom="280" w:left="1540" w:right="400"/>
        </w:sectPr>
      </w:pPr>
    </w:p>
    <w:p>
      <w:pPr>
        <w:spacing w:line="480" w:lineRule="auto" w:before="118"/>
        <w:ind w:left="1340" w:right="739" w:firstLine="0"/>
        <w:jc w:val="left"/>
        <w:rPr>
          <w:sz w:val="24"/>
        </w:rPr>
      </w:pPr>
      <w:r>
        <w:rPr>
          <w:sz w:val="24"/>
        </w:rPr>
        <w:t>of</w:t>
      </w:r>
      <w:r>
        <w:rPr>
          <w:spacing w:val="19"/>
          <w:sz w:val="24"/>
        </w:rPr>
        <w:t> </w:t>
      </w:r>
      <w:r>
        <w:rPr>
          <w:sz w:val="24"/>
        </w:rPr>
        <w:t>the</w:t>
      </w:r>
      <w:r>
        <w:rPr>
          <w:spacing w:val="17"/>
          <w:sz w:val="24"/>
        </w:rPr>
        <w:t> </w:t>
      </w:r>
      <w:r>
        <w:rPr>
          <w:sz w:val="24"/>
        </w:rPr>
        <w:t>Entomological</w:t>
      </w:r>
      <w:r>
        <w:rPr>
          <w:spacing w:val="20"/>
          <w:sz w:val="24"/>
        </w:rPr>
        <w:t> </w:t>
      </w:r>
      <w:r>
        <w:rPr>
          <w:sz w:val="24"/>
        </w:rPr>
        <w:t>Society</w:t>
      </w:r>
      <w:r>
        <w:rPr>
          <w:spacing w:val="16"/>
          <w:sz w:val="24"/>
        </w:rPr>
        <w:t> </w:t>
      </w:r>
      <w:r>
        <w:rPr>
          <w:sz w:val="24"/>
        </w:rPr>
        <w:t>of</w:t>
      </w:r>
      <w:r>
        <w:rPr>
          <w:spacing w:val="19"/>
          <w:sz w:val="24"/>
        </w:rPr>
        <w:t> </w:t>
      </w:r>
      <w:r>
        <w:rPr>
          <w:sz w:val="24"/>
        </w:rPr>
        <w:t>Nigeria.</w:t>
      </w:r>
      <w:r>
        <w:rPr>
          <w:spacing w:val="19"/>
          <w:sz w:val="24"/>
        </w:rPr>
        <w:t> </w:t>
      </w:r>
      <w:r>
        <w:rPr>
          <w:rFonts w:ascii="Arial" w:hAnsi="Arial"/>
          <w:i/>
          <w:sz w:val="24"/>
        </w:rPr>
        <w:t>Entomological</w:t>
      </w:r>
      <w:r>
        <w:rPr>
          <w:rFonts w:ascii="Arial" w:hAnsi="Arial"/>
          <w:i/>
          <w:spacing w:val="15"/>
          <w:sz w:val="24"/>
        </w:rPr>
        <w:t> </w:t>
      </w:r>
      <w:r>
        <w:rPr>
          <w:rFonts w:ascii="Arial" w:hAnsi="Arial"/>
          <w:i/>
          <w:sz w:val="24"/>
        </w:rPr>
        <w:t>Society</w:t>
      </w:r>
      <w:r>
        <w:rPr>
          <w:rFonts w:ascii="Arial" w:hAnsi="Arial"/>
          <w:i/>
          <w:spacing w:val="14"/>
          <w:sz w:val="24"/>
        </w:rPr>
        <w:t> </w:t>
      </w:r>
      <w:r>
        <w:rPr>
          <w:rFonts w:ascii="Arial" w:hAnsi="Arial"/>
          <w:i/>
          <w:sz w:val="24"/>
        </w:rPr>
        <w:t>of</w:t>
      </w:r>
      <w:r>
        <w:rPr>
          <w:rFonts w:ascii="Arial" w:hAnsi="Arial"/>
          <w:i/>
          <w:spacing w:val="15"/>
          <w:sz w:val="24"/>
        </w:rPr>
        <w:t> </w:t>
      </w:r>
      <w:r>
        <w:rPr>
          <w:rFonts w:ascii="Arial" w:hAnsi="Arial"/>
          <w:i/>
          <w:sz w:val="24"/>
        </w:rPr>
        <w:t>Nigeria</w:t>
      </w:r>
      <w:r>
        <w:rPr>
          <w:rFonts w:ascii="Arial" w:hAnsi="Arial"/>
          <w:i/>
          <w:spacing w:val="-64"/>
          <w:sz w:val="24"/>
        </w:rPr>
        <w:t> </w:t>
      </w:r>
      <w:r>
        <w:rPr>
          <w:rFonts w:ascii="Arial" w:hAnsi="Arial"/>
          <w:i/>
          <w:w w:val="105"/>
          <w:sz w:val="24"/>
        </w:rPr>
        <w:t>Occassional</w:t>
      </w:r>
      <w:r>
        <w:rPr>
          <w:rFonts w:ascii="Arial" w:hAnsi="Arial"/>
          <w:i/>
          <w:spacing w:val="-9"/>
          <w:w w:val="105"/>
          <w:sz w:val="24"/>
        </w:rPr>
        <w:t> </w:t>
      </w:r>
      <w:r>
        <w:rPr>
          <w:rFonts w:ascii="Arial" w:hAnsi="Arial"/>
          <w:i/>
          <w:w w:val="105"/>
          <w:sz w:val="24"/>
        </w:rPr>
        <w:t>Publication</w:t>
      </w:r>
      <w:r>
        <w:rPr>
          <w:w w:val="105"/>
          <w:sz w:val="24"/>
        </w:rPr>
        <w:t>,</w:t>
      </w:r>
      <w:r>
        <w:rPr>
          <w:spacing w:val="-2"/>
          <w:w w:val="105"/>
          <w:sz w:val="24"/>
        </w:rPr>
        <w:t> </w:t>
      </w:r>
      <w:r>
        <w:rPr>
          <w:w w:val="105"/>
          <w:sz w:val="24"/>
        </w:rPr>
        <w:t>30:</w:t>
      </w:r>
      <w:r>
        <w:rPr>
          <w:spacing w:val="-2"/>
          <w:w w:val="105"/>
          <w:sz w:val="24"/>
        </w:rPr>
        <w:t> </w:t>
      </w:r>
      <w:r>
        <w:rPr>
          <w:w w:val="105"/>
          <w:sz w:val="24"/>
        </w:rPr>
        <w:t>15</w:t>
      </w:r>
      <w:r>
        <w:rPr>
          <w:spacing w:val="-1"/>
          <w:w w:val="105"/>
          <w:sz w:val="24"/>
        </w:rPr>
        <w:t> </w:t>
      </w:r>
      <w:r>
        <w:rPr>
          <w:w w:val="130"/>
          <w:sz w:val="24"/>
        </w:rPr>
        <w:t>–</w:t>
      </w:r>
      <w:r>
        <w:rPr>
          <w:spacing w:val="-20"/>
          <w:w w:val="130"/>
          <w:sz w:val="24"/>
        </w:rPr>
        <w:t> </w:t>
      </w:r>
      <w:r>
        <w:rPr>
          <w:w w:val="105"/>
          <w:sz w:val="24"/>
        </w:rPr>
        <w:t>55.</w:t>
      </w:r>
    </w:p>
    <w:p>
      <w:pPr>
        <w:spacing w:line="480" w:lineRule="auto" w:before="7"/>
        <w:ind w:left="1340" w:right="746" w:hanging="720"/>
        <w:jc w:val="both"/>
        <w:rPr>
          <w:sz w:val="24"/>
        </w:rPr>
      </w:pPr>
      <w:r>
        <w:rPr>
          <w:w w:val="105"/>
          <w:sz w:val="24"/>
        </w:rPr>
        <w:t>Omotainse, S.O., Atawodi, S., Edeghere, H. and Oduwoye, L. (2000). Some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biochemical changes in ovine </w:t>
      </w:r>
      <w:r>
        <w:rPr>
          <w:rFonts w:ascii="Arial" w:hAnsi="Arial"/>
          <w:i/>
          <w:w w:val="105"/>
          <w:sz w:val="24"/>
        </w:rPr>
        <w:t>Trypanosoma vivax </w:t>
      </w:r>
      <w:r>
        <w:rPr>
          <w:w w:val="105"/>
          <w:sz w:val="24"/>
        </w:rPr>
        <w:t>infection. </w:t>
      </w:r>
      <w:r>
        <w:rPr>
          <w:rFonts w:ascii="Arial" w:hAnsi="Arial"/>
          <w:i/>
          <w:w w:val="105"/>
          <w:sz w:val="24"/>
        </w:rPr>
        <w:t>African</w:t>
      </w:r>
      <w:r>
        <w:rPr>
          <w:rFonts w:ascii="Arial" w:hAnsi="Arial"/>
          <w:i/>
          <w:spacing w:val="1"/>
          <w:w w:val="105"/>
          <w:sz w:val="24"/>
        </w:rPr>
        <w:t> </w:t>
      </w:r>
      <w:r>
        <w:rPr>
          <w:rFonts w:ascii="Arial" w:hAnsi="Arial"/>
          <w:i/>
          <w:spacing w:val="-1"/>
          <w:w w:val="105"/>
          <w:sz w:val="24"/>
        </w:rPr>
        <w:t>Journal</w:t>
      </w:r>
      <w:r>
        <w:rPr>
          <w:rFonts w:ascii="Arial" w:hAnsi="Arial"/>
          <w:i/>
          <w:spacing w:val="-17"/>
          <w:w w:val="105"/>
          <w:sz w:val="24"/>
        </w:rPr>
        <w:t> </w:t>
      </w:r>
      <w:r>
        <w:rPr>
          <w:rFonts w:ascii="Arial" w:hAnsi="Arial"/>
          <w:i/>
          <w:spacing w:val="-1"/>
          <w:w w:val="105"/>
          <w:sz w:val="24"/>
        </w:rPr>
        <w:t>of</w:t>
      </w:r>
      <w:r>
        <w:rPr>
          <w:rFonts w:ascii="Arial" w:hAnsi="Arial"/>
          <w:i/>
          <w:spacing w:val="-14"/>
          <w:w w:val="105"/>
          <w:sz w:val="24"/>
        </w:rPr>
        <w:t> </w:t>
      </w:r>
      <w:r>
        <w:rPr>
          <w:rFonts w:ascii="Arial" w:hAnsi="Arial"/>
          <w:i/>
          <w:spacing w:val="-1"/>
          <w:w w:val="105"/>
          <w:sz w:val="24"/>
        </w:rPr>
        <w:t>Clinical</w:t>
      </w:r>
      <w:r>
        <w:rPr>
          <w:rFonts w:ascii="Arial" w:hAnsi="Arial"/>
          <w:i/>
          <w:spacing w:val="-14"/>
          <w:w w:val="105"/>
          <w:sz w:val="24"/>
        </w:rPr>
        <w:t> </w:t>
      </w:r>
      <w:r>
        <w:rPr>
          <w:rFonts w:ascii="Arial" w:hAnsi="Arial"/>
          <w:i/>
          <w:spacing w:val="-1"/>
          <w:w w:val="105"/>
          <w:sz w:val="24"/>
        </w:rPr>
        <w:t>and</w:t>
      </w:r>
      <w:r>
        <w:rPr>
          <w:rFonts w:ascii="Arial" w:hAnsi="Arial"/>
          <w:i/>
          <w:spacing w:val="-15"/>
          <w:w w:val="105"/>
          <w:sz w:val="24"/>
        </w:rPr>
        <w:t> </w:t>
      </w:r>
      <w:r>
        <w:rPr>
          <w:rFonts w:ascii="Arial" w:hAnsi="Arial"/>
          <w:i/>
          <w:spacing w:val="-1"/>
          <w:w w:val="105"/>
          <w:sz w:val="24"/>
        </w:rPr>
        <w:t>Experimental</w:t>
      </w:r>
      <w:r>
        <w:rPr>
          <w:rFonts w:ascii="Arial" w:hAnsi="Arial"/>
          <w:i/>
          <w:spacing w:val="-14"/>
          <w:w w:val="105"/>
          <w:sz w:val="24"/>
        </w:rPr>
        <w:t> </w:t>
      </w:r>
      <w:r>
        <w:rPr>
          <w:rFonts w:ascii="Arial" w:hAnsi="Arial"/>
          <w:i/>
          <w:spacing w:val="-1"/>
          <w:w w:val="105"/>
          <w:sz w:val="24"/>
        </w:rPr>
        <w:t>Microbiology,</w:t>
      </w:r>
      <w:r>
        <w:rPr>
          <w:rFonts w:ascii="Arial" w:hAnsi="Arial"/>
          <w:i/>
          <w:spacing w:val="-16"/>
          <w:w w:val="105"/>
          <w:sz w:val="24"/>
        </w:rPr>
        <w:t> </w:t>
      </w:r>
      <w:r>
        <w:rPr>
          <w:spacing w:val="-1"/>
          <w:w w:val="105"/>
          <w:sz w:val="24"/>
        </w:rPr>
        <w:t>1(2):</w:t>
      </w:r>
      <w:r>
        <w:rPr>
          <w:spacing w:val="-10"/>
          <w:w w:val="105"/>
          <w:sz w:val="24"/>
        </w:rPr>
        <w:t> </w:t>
      </w:r>
      <w:r>
        <w:rPr>
          <w:w w:val="105"/>
          <w:sz w:val="24"/>
        </w:rPr>
        <w:t>103</w:t>
      </w:r>
      <w:r>
        <w:rPr>
          <w:spacing w:val="-11"/>
          <w:w w:val="105"/>
          <w:sz w:val="24"/>
        </w:rPr>
        <w:t> </w:t>
      </w:r>
      <w:r>
        <w:rPr>
          <w:w w:val="115"/>
          <w:sz w:val="24"/>
        </w:rPr>
        <w:t>–</w:t>
      </w:r>
      <w:r>
        <w:rPr>
          <w:spacing w:val="-17"/>
          <w:w w:val="115"/>
          <w:sz w:val="24"/>
        </w:rPr>
        <w:t> </w:t>
      </w:r>
      <w:r>
        <w:rPr>
          <w:w w:val="105"/>
          <w:sz w:val="24"/>
        </w:rPr>
        <w:t>107.</w:t>
      </w:r>
    </w:p>
    <w:p>
      <w:pPr>
        <w:spacing w:line="484" w:lineRule="auto" w:before="2"/>
        <w:ind w:left="1340" w:right="746" w:hanging="720"/>
        <w:jc w:val="both"/>
        <w:rPr>
          <w:sz w:val="24"/>
        </w:rPr>
      </w:pPr>
      <w:r>
        <w:rPr>
          <w:sz w:val="24"/>
        </w:rPr>
        <w:t>Oppong, E. N. W. (1969). Toxicity of Berenil in the dog. </w:t>
      </w:r>
      <w:r>
        <w:rPr>
          <w:rFonts w:ascii="Arial"/>
          <w:i/>
          <w:sz w:val="24"/>
        </w:rPr>
        <w:t>Veterinary Records, </w:t>
      </w:r>
      <w:r>
        <w:rPr>
          <w:sz w:val="24"/>
        </w:rPr>
        <w:t>85:</w:t>
      </w:r>
      <w:r>
        <w:rPr>
          <w:spacing w:val="1"/>
          <w:sz w:val="24"/>
        </w:rPr>
        <w:t> </w:t>
      </w:r>
      <w:r>
        <w:rPr>
          <w:sz w:val="24"/>
        </w:rPr>
        <w:t>370.</w:t>
      </w:r>
    </w:p>
    <w:p>
      <w:pPr>
        <w:spacing w:line="484" w:lineRule="auto" w:before="0"/>
        <w:ind w:left="1340" w:right="746" w:hanging="720"/>
        <w:jc w:val="both"/>
        <w:rPr>
          <w:sz w:val="24"/>
        </w:rPr>
      </w:pPr>
      <w:r>
        <w:rPr>
          <w:sz w:val="24"/>
        </w:rPr>
        <w:t>Oscherwitz, S.L. (2003). African trypanosomiasis. </w:t>
      </w:r>
      <w:r>
        <w:rPr>
          <w:rFonts w:ascii="Arial"/>
          <w:i/>
          <w:sz w:val="24"/>
        </w:rPr>
        <w:t>Journal of Travel Medicine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10(2):</w:t>
      </w:r>
      <w:r>
        <w:rPr>
          <w:spacing w:val="1"/>
          <w:sz w:val="24"/>
        </w:rPr>
        <w:t> </w:t>
      </w:r>
      <w:r>
        <w:rPr>
          <w:sz w:val="24"/>
        </w:rPr>
        <w:t>141</w:t>
      </w:r>
      <w:r>
        <w:rPr>
          <w:spacing w:val="5"/>
          <w:sz w:val="24"/>
        </w:rPr>
        <w:t> </w:t>
      </w:r>
      <w:r>
        <w:rPr>
          <w:sz w:val="24"/>
        </w:rPr>
        <w:t>- 143.</w:t>
      </w:r>
    </w:p>
    <w:p>
      <w:pPr>
        <w:spacing w:line="480" w:lineRule="auto" w:before="0"/>
        <w:ind w:left="1340" w:right="746" w:hanging="720"/>
        <w:jc w:val="both"/>
        <w:rPr>
          <w:sz w:val="24"/>
        </w:rPr>
      </w:pPr>
      <w:r>
        <w:rPr>
          <w:w w:val="105"/>
          <w:sz w:val="24"/>
        </w:rPr>
        <w:t>Otigbuo,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I.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N.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and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Woo,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P.T.K.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(1988).</w:t>
      </w:r>
      <w:r>
        <w:rPr>
          <w:spacing w:val="1"/>
          <w:w w:val="105"/>
          <w:sz w:val="24"/>
        </w:rPr>
        <w:t> </w:t>
      </w:r>
      <w:r>
        <w:rPr>
          <w:rFonts w:ascii="Arial" w:hAnsi="Arial"/>
          <w:i/>
          <w:w w:val="105"/>
          <w:sz w:val="24"/>
        </w:rPr>
        <w:t>In</w:t>
      </w:r>
      <w:r>
        <w:rPr>
          <w:rFonts w:ascii="Arial" w:hAnsi="Arial"/>
          <w:i/>
          <w:spacing w:val="1"/>
          <w:w w:val="105"/>
          <w:sz w:val="24"/>
        </w:rPr>
        <w:t> </w:t>
      </w:r>
      <w:r>
        <w:rPr>
          <w:rFonts w:ascii="Arial" w:hAnsi="Arial"/>
          <w:i/>
          <w:w w:val="105"/>
          <w:sz w:val="24"/>
        </w:rPr>
        <w:t>vitro</w:t>
      </w:r>
      <w:r>
        <w:rPr>
          <w:rFonts w:ascii="Arial" w:hAnsi="Arial"/>
          <w:i/>
          <w:spacing w:val="1"/>
          <w:w w:val="105"/>
          <w:sz w:val="24"/>
        </w:rPr>
        <w:t> </w:t>
      </w:r>
      <w:r>
        <w:rPr>
          <w:w w:val="105"/>
          <w:sz w:val="24"/>
        </w:rPr>
        <w:t>and</w:t>
      </w:r>
      <w:r>
        <w:rPr>
          <w:spacing w:val="1"/>
          <w:w w:val="105"/>
          <w:sz w:val="24"/>
        </w:rPr>
        <w:t> </w:t>
      </w:r>
      <w:r>
        <w:rPr>
          <w:rFonts w:ascii="Arial" w:hAnsi="Arial"/>
          <w:i/>
          <w:w w:val="105"/>
          <w:sz w:val="24"/>
        </w:rPr>
        <w:t>in</w:t>
      </w:r>
      <w:r>
        <w:rPr>
          <w:rFonts w:ascii="Arial" w:hAnsi="Arial"/>
          <w:i/>
          <w:spacing w:val="1"/>
          <w:w w:val="105"/>
          <w:sz w:val="24"/>
        </w:rPr>
        <w:t> </w:t>
      </w:r>
      <w:r>
        <w:rPr>
          <w:rFonts w:ascii="Arial" w:hAnsi="Arial"/>
          <w:i/>
          <w:w w:val="105"/>
          <w:sz w:val="24"/>
        </w:rPr>
        <w:t>vivo</w:t>
      </w:r>
      <w:r>
        <w:rPr>
          <w:rFonts w:ascii="Arial" w:hAnsi="Arial"/>
          <w:i/>
          <w:spacing w:val="1"/>
          <w:w w:val="105"/>
          <w:sz w:val="24"/>
        </w:rPr>
        <w:t> </w:t>
      </w:r>
      <w:r>
        <w:rPr>
          <w:w w:val="105"/>
          <w:sz w:val="24"/>
        </w:rPr>
        <w:t>effects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of</w:t>
      </w:r>
      <w:r>
        <w:rPr>
          <w:spacing w:val="1"/>
          <w:w w:val="105"/>
          <w:sz w:val="24"/>
        </w:rPr>
        <w:t> </w:t>
      </w:r>
      <w:r>
        <w:rPr>
          <w:sz w:val="24"/>
        </w:rPr>
        <w:t>metronidazole and chloroquine on </w:t>
      </w:r>
      <w:r>
        <w:rPr>
          <w:rFonts w:ascii="Arial" w:hAnsi="Arial"/>
          <w:i/>
          <w:sz w:val="24"/>
        </w:rPr>
        <w:t>Trypanosoma brucei brucei</w:t>
      </w:r>
      <w:r>
        <w:rPr>
          <w:sz w:val="24"/>
        </w:rPr>
        <w:t>. </w:t>
      </w:r>
      <w:r>
        <w:rPr>
          <w:rFonts w:ascii="Arial" w:hAnsi="Arial"/>
          <w:i/>
          <w:sz w:val="24"/>
        </w:rPr>
        <w:t>Journal of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w w:val="105"/>
          <w:sz w:val="24"/>
        </w:rPr>
        <w:t>Parasitology</w:t>
      </w:r>
      <w:r>
        <w:rPr>
          <w:w w:val="105"/>
          <w:sz w:val="24"/>
        </w:rPr>
        <w:t>,</w:t>
      </w:r>
      <w:r>
        <w:rPr>
          <w:spacing w:val="-2"/>
          <w:w w:val="105"/>
          <w:sz w:val="24"/>
        </w:rPr>
        <w:t> </w:t>
      </w:r>
      <w:r>
        <w:rPr>
          <w:w w:val="105"/>
          <w:sz w:val="24"/>
        </w:rPr>
        <w:t>74(2):</w:t>
      </w:r>
      <w:r>
        <w:rPr>
          <w:spacing w:val="-2"/>
          <w:w w:val="105"/>
          <w:sz w:val="24"/>
        </w:rPr>
        <w:t> </w:t>
      </w:r>
      <w:r>
        <w:rPr>
          <w:w w:val="105"/>
          <w:sz w:val="24"/>
        </w:rPr>
        <w:t>201</w:t>
      </w:r>
      <w:r>
        <w:rPr>
          <w:spacing w:val="-1"/>
          <w:w w:val="105"/>
          <w:sz w:val="24"/>
        </w:rPr>
        <w:t> </w:t>
      </w:r>
      <w:r>
        <w:rPr>
          <w:w w:val="130"/>
          <w:sz w:val="24"/>
        </w:rPr>
        <w:t>–</w:t>
      </w:r>
      <w:r>
        <w:rPr>
          <w:spacing w:val="-19"/>
          <w:w w:val="130"/>
          <w:sz w:val="24"/>
        </w:rPr>
        <w:t> </w:t>
      </w:r>
      <w:r>
        <w:rPr>
          <w:w w:val="105"/>
          <w:sz w:val="24"/>
        </w:rPr>
        <w:t>206.</w:t>
      </w:r>
    </w:p>
    <w:p>
      <w:pPr>
        <w:pStyle w:val="BodyText"/>
        <w:spacing w:line="484" w:lineRule="auto" w:before="3"/>
        <w:ind w:left="1340" w:right="751" w:hanging="720"/>
        <w:jc w:val="both"/>
      </w:pPr>
      <w:r>
        <w:rPr/>
        <w:t>Otsyula, M., Kamar, K., Mutugi, M. and Njogu, A.R. (1992). Preliminary efficacy</w:t>
      </w:r>
      <w:r>
        <w:rPr>
          <w:spacing w:val="1"/>
        </w:rPr>
        <w:t> </w:t>
      </w:r>
      <w:r>
        <w:rPr/>
        <w:t>trial of cymelarsan, a new trypanocide in camels naturally infected with</w:t>
      </w:r>
      <w:r>
        <w:rPr>
          <w:spacing w:val="1"/>
        </w:rPr>
        <w:t> </w:t>
      </w:r>
      <w:r>
        <w:rPr>
          <w:rFonts w:ascii="Arial"/>
          <w:i/>
        </w:rPr>
        <w:t>Trypanosoma</w:t>
      </w:r>
      <w:r>
        <w:rPr>
          <w:rFonts w:ascii="Arial"/>
          <w:i/>
          <w:spacing w:val="2"/>
        </w:rPr>
        <w:t> </w:t>
      </w:r>
      <w:r>
        <w:rPr>
          <w:rFonts w:ascii="Arial"/>
          <w:i/>
        </w:rPr>
        <w:t>evansi</w:t>
      </w:r>
      <w:r>
        <w:rPr>
          <w:rFonts w:ascii="Arial"/>
          <w:i/>
          <w:spacing w:val="-1"/>
        </w:rPr>
        <w:t> </w:t>
      </w:r>
      <w:r>
        <w:rPr/>
        <w:t>in</w:t>
      </w:r>
      <w:r>
        <w:rPr>
          <w:spacing w:val="3"/>
        </w:rPr>
        <w:t> </w:t>
      </w:r>
      <w:r>
        <w:rPr/>
        <w:t>Kenya.</w:t>
      </w:r>
      <w:r>
        <w:rPr>
          <w:spacing w:val="4"/>
        </w:rPr>
        <w:t> </w:t>
      </w:r>
      <w:r>
        <w:rPr>
          <w:rFonts w:ascii="Arial"/>
          <w:i/>
        </w:rPr>
        <w:t>Acta</w:t>
      </w:r>
      <w:r>
        <w:rPr>
          <w:rFonts w:ascii="Arial"/>
          <w:i/>
          <w:spacing w:val="-2"/>
        </w:rPr>
        <w:t> </w:t>
      </w:r>
      <w:r>
        <w:rPr>
          <w:rFonts w:ascii="Arial"/>
          <w:i/>
        </w:rPr>
        <w:t>Tropica</w:t>
      </w:r>
      <w:r>
        <w:rPr/>
        <w:t>,</w:t>
      </w:r>
      <w:r>
        <w:rPr>
          <w:spacing w:val="1"/>
        </w:rPr>
        <w:t> </w:t>
      </w:r>
      <w:r>
        <w:rPr/>
        <w:t>50(3): 271</w:t>
      </w:r>
      <w:r>
        <w:rPr>
          <w:spacing w:val="2"/>
        </w:rPr>
        <w:t> </w:t>
      </w:r>
      <w:r>
        <w:rPr/>
        <w:t>-</w:t>
      </w:r>
      <w:r>
        <w:rPr>
          <w:spacing w:val="2"/>
        </w:rPr>
        <w:t> </w:t>
      </w:r>
      <w:r>
        <w:rPr/>
        <w:t>273.</w:t>
      </w:r>
    </w:p>
    <w:p>
      <w:pPr>
        <w:spacing w:line="480" w:lineRule="auto" w:before="2"/>
        <w:ind w:left="1340" w:right="748" w:hanging="720"/>
        <w:jc w:val="both"/>
        <w:rPr>
          <w:sz w:val="24"/>
        </w:rPr>
      </w:pPr>
      <w:r>
        <w:rPr>
          <w:sz w:val="24"/>
        </w:rPr>
        <w:t>Owolabi, O. A., Makanga, B., Thomas, E.W., Molyneux, D.H. and Oliver, R.W.A.</w:t>
      </w:r>
      <w:r>
        <w:rPr>
          <w:spacing w:val="1"/>
          <w:sz w:val="24"/>
        </w:rPr>
        <w:t> </w:t>
      </w:r>
      <w:r>
        <w:rPr>
          <w:sz w:val="24"/>
        </w:rPr>
        <w:t>(1990). Trypanocidal potentials of African woody plants: </w:t>
      </w:r>
      <w:r>
        <w:rPr>
          <w:rFonts w:ascii="Arial"/>
          <w:i/>
          <w:sz w:val="24"/>
        </w:rPr>
        <w:t>in vitro </w:t>
      </w:r>
      <w:r>
        <w:rPr>
          <w:sz w:val="24"/>
        </w:rPr>
        <w:t>trial of</w:t>
      </w:r>
      <w:r>
        <w:rPr>
          <w:spacing w:val="1"/>
          <w:sz w:val="24"/>
        </w:rPr>
        <w:t> </w:t>
      </w:r>
      <w:r>
        <w:rPr>
          <w:rFonts w:ascii="Arial"/>
          <w:i/>
          <w:sz w:val="24"/>
        </w:rPr>
        <w:t>Khaya</w:t>
      </w:r>
      <w:r>
        <w:rPr>
          <w:rFonts w:ascii="Arial"/>
          <w:i/>
          <w:spacing w:val="1"/>
          <w:sz w:val="24"/>
        </w:rPr>
        <w:t> </w:t>
      </w:r>
      <w:r>
        <w:rPr>
          <w:rFonts w:ascii="Arial"/>
          <w:i/>
          <w:sz w:val="24"/>
        </w:rPr>
        <w:t>grandifoliola</w:t>
      </w:r>
      <w:r>
        <w:rPr>
          <w:rFonts w:ascii="Arial"/>
          <w:i/>
          <w:spacing w:val="1"/>
          <w:sz w:val="24"/>
        </w:rPr>
        <w:t> </w:t>
      </w:r>
      <w:r>
        <w:rPr>
          <w:sz w:val="24"/>
        </w:rPr>
        <w:t>seed</w:t>
      </w:r>
      <w:r>
        <w:rPr>
          <w:spacing w:val="1"/>
          <w:sz w:val="24"/>
        </w:rPr>
        <w:t> </w:t>
      </w:r>
      <w:r>
        <w:rPr>
          <w:sz w:val="24"/>
        </w:rPr>
        <w:t>extract</w:t>
      </w:r>
      <w:r>
        <w:rPr>
          <w:spacing w:val="1"/>
          <w:sz w:val="24"/>
        </w:rPr>
        <w:t> </w:t>
      </w:r>
      <w:r>
        <w:rPr>
          <w:sz w:val="24"/>
        </w:rPr>
        <w:t>against</w:t>
      </w:r>
      <w:r>
        <w:rPr>
          <w:spacing w:val="1"/>
          <w:sz w:val="24"/>
        </w:rPr>
        <w:t> </w:t>
      </w:r>
      <w:r>
        <w:rPr>
          <w:rFonts w:ascii="Arial"/>
          <w:i/>
          <w:sz w:val="24"/>
        </w:rPr>
        <w:t>Trypanosoma</w:t>
      </w:r>
      <w:r>
        <w:rPr>
          <w:rFonts w:ascii="Arial"/>
          <w:i/>
          <w:spacing w:val="1"/>
          <w:sz w:val="24"/>
        </w:rPr>
        <w:t> </w:t>
      </w:r>
      <w:r>
        <w:rPr>
          <w:rFonts w:ascii="Arial"/>
          <w:i/>
          <w:sz w:val="24"/>
        </w:rPr>
        <w:t>brucei</w:t>
      </w:r>
      <w:r>
        <w:rPr>
          <w:rFonts w:ascii="Arial"/>
          <w:i/>
          <w:spacing w:val="1"/>
          <w:sz w:val="24"/>
        </w:rPr>
        <w:t> </w:t>
      </w:r>
      <w:r>
        <w:rPr>
          <w:rFonts w:ascii="Arial"/>
          <w:i/>
          <w:sz w:val="24"/>
        </w:rPr>
        <w:t>brucei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rFonts w:ascii="Arial"/>
          <w:i/>
          <w:sz w:val="24"/>
        </w:rPr>
        <w:t>Journal</w:t>
      </w:r>
      <w:r>
        <w:rPr>
          <w:rFonts w:ascii="Arial"/>
          <w:i/>
          <w:spacing w:val="-4"/>
          <w:sz w:val="24"/>
        </w:rPr>
        <w:t> </w:t>
      </w:r>
      <w:r>
        <w:rPr>
          <w:rFonts w:ascii="Arial"/>
          <w:i/>
          <w:sz w:val="24"/>
        </w:rPr>
        <w:t>of Ethnopharmacology</w:t>
      </w:r>
      <w:r>
        <w:rPr>
          <w:sz w:val="24"/>
        </w:rPr>
        <w:t>,</w:t>
      </w:r>
      <w:r>
        <w:rPr>
          <w:spacing w:val="3"/>
          <w:sz w:val="24"/>
        </w:rPr>
        <w:t> </w:t>
      </w:r>
      <w:r>
        <w:rPr>
          <w:sz w:val="24"/>
        </w:rPr>
        <w:t>30(2):</w:t>
      </w:r>
      <w:r>
        <w:rPr>
          <w:spacing w:val="3"/>
          <w:sz w:val="24"/>
        </w:rPr>
        <w:t> </w:t>
      </w:r>
      <w:r>
        <w:rPr>
          <w:sz w:val="24"/>
        </w:rPr>
        <w:t>227</w:t>
      </w:r>
      <w:r>
        <w:rPr>
          <w:spacing w:val="4"/>
          <w:sz w:val="24"/>
        </w:rPr>
        <w:t> </w:t>
      </w:r>
      <w:r>
        <w:rPr>
          <w:sz w:val="24"/>
        </w:rPr>
        <w:t>-</w:t>
      </w:r>
      <w:r>
        <w:rPr>
          <w:spacing w:val="2"/>
          <w:sz w:val="24"/>
        </w:rPr>
        <w:t> </w:t>
      </w:r>
      <w:r>
        <w:rPr>
          <w:sz w:val="24"/>
        </w:rPr>
        <w:t>231.</w:t>
      </w:r>
    </w:p>
    <w:p>
      <w:pPr>
        <w:spacing w:line="482" w:lineRule="auto" w:before="2"/>
        <w:ind w:left="1340" w:right="746" w:hanging="720"/>
        <w:jc w:val="both"/>
        <w:rPr>
          <w:sz w:val="24"/>
        </w:rPr>
      </w:pPr>
      <w:r>
        <w:rPr>
          <w:w w:val="105"/>
          <w:sz w:val="24"/>
        </w:rPr>
        <w:t>Pamplona-Roger,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G.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D.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(1999).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Plants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for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the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Arteries: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Mistletoe.</w:t>
      </w:r>
      <w:r>
        <w:rPr>
          <w:spacing w:val="1"/>
          <w:w w:val="105"/>
          <w:sz w:val="24"/>
        </w:rPr>
        <w:t> </w:t>
      </w:r>
      <w:r>
        <w:rPr>
          <w:rFonts w:ascii="Arial" w:hAnsi="Arial"/>
          <w:i/>
          <w:w w:val="105"/>
          <w:sz w:val="24"/>
        </w:rPr>
        <w:t>In</w:t>
      </w:r>
      <w:r>
        <w:rPr>
          <w:w w:val="105"/>
          <w:sz w:val="24"/>
        </w:rPr>
        <w:t>:</w:t>
      </w:r>
      <w:r>
        <w:rPr>
          <w:spacing w:val="1"/>
          <w:w w:val="105"/>
          <w:sz w:val="24"/>
        </w:rPr>
        <w:t> </w:t>
      </w:r>
      <w:r>
        <w:rPr>
          <w:rFonts w:ascii="Arial" w:hAnsi="Arial"/>
          <w:i/>
          <w:spacing w:val="-1"/>
          <w:w w:val="105"/>
          <w:sz w:val="24"/>
        </w:rPr>
        <w:t>Encyclopaedia</w:t>
      </w:r>
      <w:r>
        <w:rPr>
          <w:rFonts w:ascii="Arial" w:hAnsi="Arial"/>
          <w:i/>
          <w:spacing w:val="-14"/>
          <w:w w:val="105"/>
          <w:sz w:val="24"/>
        </w:rPr>
        <w:t> </w:t>
      </w:r>
      <w:r>
        <w:rPr>
          <w:rFonts w:ascii="Arial" w:hAnsi="Arial"/>
          <w:i/>
          <w:spacing w:val="-1"/>
          <w:w w:val="105"/>
          <w:sz w:val="24"/>
        </w:rPr>
        <w:t>of</w:t>
      </w:r>
      <w:r>
        <w:rPr>
          <w:rFonts w:ascii="Arial" w:hAnsi="Arial"/>
          <w:i/>
          <w:spacing w:val="-13"/>
          <w:w w:val="105"/>
          <w:sz w:val="24"/>
        </w:rPr>
        <w:t> </w:t>
      </w:r>
      <w:r>
        <w:rPr>
          <w:rFonts w:ascii="Arial" w:hAnsi="Arial"/>
          <w:i/>
          <w:spacing w:val="-1"/>
          <w:w w:val="105"/>
          <w:sz w:val="24"/>
        </w:rPr>
        <w:t>Medicinal</w:t>
      </w:r>
      <w:r>
        <w:rPr>
          <w:rFonts w:ascii="Arial" w:hAnsi="Arial"/>
          <w:i/>
          <w:spacing w:val="-14"/>
          <w:w w:val="105"/>
          <w:sz w:val="24"/>
        </w:rPr>
        <w:t> </w:t>
      </w:r>
      <w:r>
        <w:rPr>
          <w:rFonts w:ascii="Arial" w:hAnsi="Arial"/>
          <w:i/>
          <w:w w:val="105"/>
          <w:sz w:val="24"/>
        </w:rPr>
        <w:t>Plants</w:t>
      </w:r>
      <w:r>
        <w:rPr>
          <w:w w:val="105"/>
          <w:sz w:val="24"/>
        </w:rPr>
        <w:t>.</w:t>
      </w:r>
      <w:r>
        <w:rPr>
          <w:spacing w:val="-11"/>
          <w:w w:val="105"/>
          <w:sz w:val="24"/>
        </w:rPr>
        <w:t> </w:t>
      </w:r>
      <w:r>
        <w:rPr>
          <w:w w:val="105"/>
          <w:sz w:val="24"/>
        </w:rPr>
        <w:t>(eds.)</w:t>
      </w:r>
      <w:r>
        <w:rPr>
          <w:spacing w:val="-11"/>
          <w:w w:val="105"/>
          <w:sz w:val="24"/>
        </w:rPr>
        <w:t> </w:t>
      </w:r>
      <w:r>
        <w:rPr>
          <w:w w:val="105"/>
          <w:sz w:val="24"/>
        </w:rPr>
        <w:t>J.</w:t>
      </w:r>
      <w:r>
        <w:rPr>
          <w:spacing w:val="-12"/>
          <w:w w:val="105"/>
          <w:sz w:val="24"/>
        </w:rPr>
        <w:t> </w:t>
      </w:r>
      <w:r>
        <w:rPr>
          <w:w w:val="105"/>
          <w:sz w:val="24"/>
        </w:rPr>
        <w:t>Rodriguez,</w:t>
      </w:r>
      <w:r>
        <w:rPr>
          <w:spacing w:val="-11"/>
          <w:w w:val="105"/>
          <w:sz w:val="24"/>
        </w:rPr>
        <w:t> </w:t>
      </w:r>
      <w:r>
        <w:rPr>
          <w:w w:val="105"/>
          <w:sz w:val="24"/>
        </w:rPr>
        <w:t>A.</w:t>
      </w:r>
      <w:r>
        <w:rPr>
          <w:spacing w:val="-10"/>
          <w:w w:val="105"/>
          <w:sz w:val="24"/>
        </w:rPr>
        <w:t> </w:t>
      </w:r>
      <w:r>
        <w:rPr>
          <w:w w:val="105"/>
          <w:sz w:val="24"/>
        </w:rPr>
        <w:t>Goya</w:t>
      </w:r>
      <w:r>
        <w:rPr>
          <w:spacing w:val="-11"/>
          <w:w w:val="105"/>
          <w:sz w:val="24"/>
        </w:rPr>
        <w:t> </w:t>
      </w:r>
      <w:r>
        <w:rPr>
          <w:w w:val="105"/>
          <w:sz w:val="24"/>
        </w:rPr>
        <w:t>&amp;</w:t>
      </w:r>
      <w:r>
        <w:rPr>
          <w:spacing w:val="-10"/>
          <w:w w:val="105"/>
          <w:sz w:val="24"/>
        </w:rPr>
        <w:t> </w:t>
      </w:r>
      <w:r>
        <w:rPr>
          <w:w w:val="105"/>
          <w:sz w:val="24"/>
        </w:rPr>
        <w:t>G.</w:t>
      </w:r>
      <w:r>
        <w:rPr>
          <w:spacing w:val="-11"/>
          <w:w w:val="105"/>
          <w:sz w:val="24"/>
        </w:rPr>
        <w:t> </w:t>
      </w:r>
      <w:r>
        <w:rPr>
          <w:w w:val="105"/>
          <w:sz w:val="24"/>
        </w:rPr>
        <w:t>D.</w:t>
      </w:r>
      <w:r>
        <w:rPr>
          <w:spacing w:val="-64"/>
          <w:w w:val="105"/>
          <w:sz w:val="24"/>
        </w:rPr>
        <w:t> </w:t>
      </w:r>
      <w:r>
        <w:rPr>
          <w:w w:val="105"/>
          <w:sz w:val="24"/>
        </w:rPr>
        <w:t>Pamploma</w:t>
      </w:r>
      <w:r>
        <w:rPr>
          <w:spacing w:val="-2"/>
          <w:w w:val="105"/>
          <w:sz w:val="24"/>
        </w:rPr>
        <w:t> </w:t>
      </w:r>
      <w:r>
        <w:rPr>
          <w:w w:val="135"/>
          <w:sz w:val="24"/>
        </w:rPr>
        <w:t>–</w:t>
      </w:r>
      <w:r>
        <w:rPr>
          <w:spacing w:val="-20"/>
          <w:w w:val="135"/>
          <w:sz w:val="24"/>
        </w:rPr>
        <w:t> </w:t>
      </w:r>
      <w:r>
        <w:rPr>
          <w:w w:val="105"/>
          <w:sz w:val="24"/>
        </w:rPr>
        <w:t>Roger.</w:t>
      </w:r>
      <w:r>
        <w:rPr>
          <w:spacing w:val="-1"/>
          <w:w w:val="105"/>
          <w:sz w:val="24"/>
        </w:rPr>
        <w:t> </w:t>
      </w:r>
      <w:r>
        <w:rPr>
          <w:w w:val="105"/>
          <w:sz w:val="24"/>
        </w:rPr>
        <w:t>pp.</w:t>
      </w:r>
      <w:r>
        <w:rPr>
          <w:spacing w:val="-2"/>
          <w:w w:val="105"/>
          <w:sz w:val="24"/>
        </w:rPr>
        <w:t> </w:t>
      </w:r>
      <w:r>
        <w:rPr>
          <w:w w:val="105"/>
          <w:sz w:val="24"/>
        </w:rPr>
        <w:t>246</w:t>
      </w:r>
      <w:r>
        <w:rPr>
          <w:spacing w:val="-2"/>
          <w:w w:val="105"/>
          <w:sz w:val="24"/>
        </w:rPr>
        <w:t> </w:t>
      </w:r>
      <w:r>
        <w:rPr>
          <w:w w:val="135"/>
          <w:sz w:val="24"/>
        </w:rPr>
        <w:t>–</w:t>
      </w:r>
      <w:r>
        <w:rPr>
          <w:spacing w:val="-20"/>
          <w:w w:val="135"/>
          <w:sz w:val="24"/>
        </w:rPr>
        <w:t> </w:t>
      </w:r>
      <w:r>
        <w:rPr>
          <w:w w:val="105"/>
          <w:sz w:val="24"/>
        </w:rPr>
        <w:t>247.</w:t>
      </w:r>
    </w:p>
    <w:p>
      <w:pPr>
        <w:spacing w:line="480" w:lineRule="auto" w:before="8"/>
        <w:ind w:left="1340" w:right="746" w:hanging="720"/>
        <w:jc w:val="both"/>
        <w:rPr>
          <w:sz w:val="24"/>
        </w:rPr>
      </w:pPr>
      <w:r>
        <w:rPr>
          <w:sz w:val="24"/>
        </w:rPr>
        <w:t>Pays, E. (1995). Antigenic variation and the problem of vaccines against African</w:t>
      </w:r>
      <w:r>
        <w:rPr>
          <w:spacing w:val="1"/>
          <w:sz w:val="24"/>
        </w:rPr>
        <w:t> </w:t>
      </w:r>
      <w:r>
        <w:rPr>
          <w:sz w:val="24"/>
        </w:rPr>
        <w:t>trypanosomes. </w:t>
      </w:r>
      <w:r>
        <w:rPr>
          <w:rFonts w:ascii="Arial" w:hAnsi="Arial"/>
          <w:i/>
          <w:sz w:val="24"/>
        </w:rPr>
        <w:t>Bulletin et memoires de l'Academie Royale de Médecine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w w:val="105"/>
          <w:sz w:val="24"/>
        </w:rPr>
        <w:t>de</w:t>
      </w:r>
      <w:r>
        <w:rPr>
          <w:rFonts w:ascii="Arial" w:hAnsi="Arial"/>
          <w:i/>
          <w:spacing w:val="-6"/>
          <w:w w:val="105"/>
          <w:sz w:val="24"/>
        </w:rPr>
        <w:t> </w:t>
      </w:r>
      <w:r>
        <w:rPr>
          <w:rFonts w:ascii="Arial" w:hAnsi="Arial"/>
          <w:i/>
          <w:w w:val="105"/>
          <w:sz w:val="24"/>
        </w:rPr>
        <w:t>Belgique</w:t>
      </w:r>
      <w:r>
        <w:rPr>
          <w:w w:val="105"/>
          <w:sz w:val="24"/>
        </w:rPr>
        <w:t>,</w:t>
      </w:r>
      <w:r>
        <w:rPr>
          <w:spacing w:val="-3"/>
          <w:w w:val="105"/>
          <w:sz w:val="24"/>
        </w:rPr>
        <w:t> </w:t>
      </w:r>
      <w:r>
        <w:rPr>
          <w:w w:val="105"/>
          <w:sz w:val="24"/>
        </w:rPr>
        <w:t>150(1-2):</w:t>
      </w:r>
      <w:r>
        <w:rPr>
          <w:spacing w:val="-7"/>
          <w:w w:val="105"/>
          <w:sz w:val="24"/>
        </w:rPr>
        <w:t> </w:t>
      </w:r>
      <w:r>
        <w:rPr>
          <w:w w:val="105"/>
          <w:sz w:val="24"/>
        </w:rPr>
        <w:t>123</w:t>
      </w:r>
      <w:r>
        <w:rPr>
          <w:spacing w:val="-3"/>
          <w:w w:val="105"/>
          <w:sz w:val="24"/>
        </w:rPr>
        <w:t> </w:t>
      </w:r>
      <w:r>
        <w:rPr>
          <w:w w:val="135"/>
          <w:sz w:val="24"/>
        </w:rPr>
        <w:t>–</w:t>
      </w:r>
      <w:r>
        <w:rPr>
          <w:spacing w:val="-20"/>
          <w:w w:val="135"/>
          <w:sz w:val="24"/>
        </w:rPr>
        <w:t> </w:t>
      </w:r>
      <w:r>
        <w:rPr>
          <w:w w:val="105"/>
          <w:sz w:val="24"/>
        </w:rPr>
        <w:t>131.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724" w:footer="0" w:top="1300" w:bottom="280" w:left="1540" w:right="400"/>
        </w:sectPr>
      </w:pPr>
    </w:p>
    <w:p>
      <w:pPr>
        <w:spacing w:line="484" w:lineRule="auto" w:before="118"/>
        <w:ind w:left="1340" w:right="751" w:hanging="720"/>
        <w:jc w:val="both"/>
        <w:rPr>
          <w:sz w:val="24"/>
        </w:rPr>
      </w:pPr>
      <w:r>
        <w:rPr>
          <w:sz w:val="24"/>
        </w:rPr>
        <w:t>Pearson, D. (1976). </w:t>
      </w:r>
      <w:r>
        <w:rPr>
          <w:rFonts w:ascii="Arial"/>
          <w:i/>
          <w:sz w:val="24"/>
        </w:rPr>
        <w:t>The Chemical Analysis of Food</w:t>
      </w:r>
      <w:r>
        <w:rPr>
          <w:sz w:val="24"/>
        </w:rPr>
        <w:t>. 7th Edition, 1976, Elvis, M.</w:t>
      </w:r>
      <w:r>
        <w:rPr>
          <w:spacing w:val="1"/>
          <w:sz w:val="24"/>
        </w:rPr>
        <w:t> </w:t>
      </w:r>
      <w:r>
        <w:rPr>
          <w:sz w:val="24"/>
        </w:rPr>
        <w:t>&amp;</w:t>
      </w:r>
      <w:r>
        <w:rPr>
          <w:spacing w:val="2"/>
          <w:sz w:val="24"/>
        </w:rPr>
        <w:t> </w:t>
      </w:r>
      <w:r>
        <w:rPr>
          <w:sz w:val="24"/>
        </w:rPr>
        <w:t>Pearson</w:t>
      </w:r>
      <w:r>
        <w:rPr>
          <w:spacing w:val="3"/>
          <w:sz w:val="24"/>
        </w:rPr>
        <w:t> </w:t>
      </w:r>
      <w:r>
        <w:rPr>
          <w:sz w:val="24"/>
        </w:rPr>
        <w:t>D.</w:t>
      </w:r>
      <w:r>
        <w:rPr>
          <w:spacing w:val="1"/>
          <w:sz w:val="24"/>
        </w:rPr>
        <w:t> </w:t>
      </w:r>
      <w:r>
        <w:rPr>
          <w:sz w:val="24"/>
        </w:rPr>
        <w:t>[eds].</w:t>
      </w:r>
      <w:r>
        <w:rPr>
          <w:spacing w:val="3"/>
          <w:sz w:val="24"/>
        </w:rPr>
        <w:t> </w:t>
      </w:r>
      <w:r>
        <w:rPr>
          <w:sz w:val="24"/>
        </w:rPr>
        <w:t>USA.</w:t>
      </w:r>
    </w:p>
    <w:p>
      <w:pPr>
        <w:pStyle w:val="BodyText"/>
        <w:spacing w:line="484" w:lineRule="auto" w:before="5"/>
        <w:ind w:left="1340" w:right="749" w:hanging="720"/>
        <w:jc w:val="both"/>
      </w:pPr>
      <w:r>
        <w:rPr/>
        <w:t>Pentreath, V. W. and Kennedy, G. E. (2004). Pathogenesis of human African</w:t>
      </w:r>
      <w:r>
        <w:rPr>
          <w:spacing w:val="1"/>
        </w:rPr>
        <w:t> </w:t>
      </w:r>
      <w:r>
        <w:rPr/>
        <w:t>trypanosomiasis. </w:t>
      </w:r>
      <w:r>
        <w:rPr>
          <w:rFonts w:ascii="Arial" w:hAnsi="Arial"/>
          <w:i/>
        </w:rPr>
        <w:t>In: The trypanosomiasis </w:t>
      </w:r>
      <w:r>
        <w:rPr/>
        <w:t>(eds. I. Maudlin, P. H. Holmes</w:t>
      </w:r>
      <w:r>
        <w:rPr>
          <w:spacing w:val="1"/>
        </w:rPr>
        <w:t> </w:t>
      </w:r>
      <w:r>
        <w:rPr/>
        <w:t>and</w:t>
      </w:r>
      <w:r>
        <w:rPr>
          <w:spacing w:val="3"/>
        </w:rPr>
        <w:t> </w:t>
      </w:r>
      <w:r>
        <w:rPr/>
        <w:t>M.</w:t>
      </w:r>
      <w:r>
        <w:rPr>
          <w:spacing w:val="1"/>
        </w:rPr>
        <w:t> </w:t>
      </w:r>
      <w:r>
        <w:rPr/>
        <w:t>A.</w:t>
      </w:r>
      <w:r>
        <w:rPr>
          <w:spacing w:val="3"/>
        </w:rPr>
        <w:t> </w:t>
      </w:r>
      <w:r>
        <w:rPr/>
        <w:t>Miles)</w:t>
      </w:r>
      <w:r>
        <w:rPr>
          <w:spacing w:val="2"/>
        </w:rPr>
        <w:t> </w:t>
      </w:r>
      <w:r>
        <w:rPr/>
        <w:t>CABI</w:t>
      </w:r>
      <w:r>
        <w:rPr>
          <w:spacing w:val="-1"/>
        </w:rPr>
        <w:t> </w:t>
      </w:r>
      <w:r>
        <w:rPr/>
        <w:t>Publishing</w:t>
      </w:r>
      <w:r>
        <w:rPr>
          <w:spacing w:val="2"/>
        </w:rPr>
        <w:t> </w:t>
      </w:r>
      <w:r>
        <w:rPr/>
        <w:t>2004,</w:t>
      </w:r>
      <w:r>
        <w:rPr>
          <w:spacing w:val="1"/>
        </w:rPr>
        <w:t> </w:t>
      </w:r>
      <w:r>
        <w:rPr/>
        <w:t>pp.</w:t>
      </w:r>
      <w:r>
        <w:rPr>
          <w:spacing w:val="4"/>
        </w:rPr>
        <w:t> </w:t>
      </w:r>
      <w:r>
        <w:rPr/>
        <w:t>283</w:t>
      </w:r>
      <w:r>
        <w:rPr>
          <w:spacing w:val="9"/>
        </w:rPr>
        <w:t> </w:t>
      </w:r>
      <w:r>
        <w:rPr>
          <w:w w:val="160"/>
        </w:rPr>
        <w:t>–</w:t>
      </w:r>
      <w:r>
        <w:rPr>
          <w:spacing w:val="-37"/>
          <w:w w:val="160"/>
        </w:rPr>
        <w:t> </w:t>
      </w:r>
      <w:r>
        <w:rPr/>
        <w:t>301.</w:t>
      </w:r>
    </w:p>
    <w:p>
      <w:pPr>
        <w:spacing w:line="482" w:lineRule="auto" w:before="1"/>
        <w:ind w:left="1340" w:right="747" w:hanging="720"/>
        <w:jc w:val="both"/>
        <w:rPr>
          <w:sz w:val="24"/>
        </w:rPr>
      </w:pPr>
      <w:r>
        <w:rPr>
          <w:sz w:val="24"/>
        </w:rPr>
        <w:t>Pepin,</w:t>
      </w:r>
      <w:r>
        <w:rPr>
          <w:spacing w:val="1"/>
          <w:sz w:val="24"/>
        </w:rPr>
        <w:t> </w:t>
      </w:r>
      <w:r>
        <w:rPr>
          <w:sz w:val="24"/>
        </w:rPr>
        <w:t>J.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Milford,</w:t>
      </w:r>
      <w:r>
        <w:rPr>
          <w:spacing w:val="1"/>
          <w:sz w:val="24"/>
        </w:rPr>
        <w:t> </w:t>
      </w:r>
      <w:r>
        <w:rPr>
          <w:sz w:val="24"/>
        </w:rPr>
        <w:t>F.</w:t>
      </w:r>
      <w:r>
        <w:rPr>
          <w:spacing w:val="1"/>
          <w:sz w:val="24"/>
        </w:rPr>
        <w:t> </w:t>
      </w:r>
      <w:r>
        <w:rPr>
          <w:sz w:val="24"/>
        </w:rPr>
        <w:t>(1991).</w:t>
      </w:r>
      <w:r>
        <w:rPr>
          <w:spacing w:val="1"/>
          <w:sz w:val="24"/>
        </w:rPr>
        <w:t> </w:t>
      </w:r>
      <w:r>
        <w:rPr>
          <w:sz w:val="24"/>
        </w:rPr>
        <w:t>African</w:t>
      </w:r>
      <w:r>
        <w:rPr>
          <w:spacing w:val="1"/>
          <w:sz w:val="24"/>
        </w:rPr>
        <w:t> </w:t>
      </w:r>
      <w:r>
        <w:rPr>
          <w:sz w:val="24"/>
        </w:rPr>
        <w:t>trypanosomiasis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drug-induced</w:t>
      </w:r>
      <w:r>
        <w:rPr>
          <w:spacing w:val="1"/>
          <w:sz w:val="24"/>
        </w:rPr>
        <w:t> </w:t>
      </w:r>
      <w:r>
        <w:rPr>
          <w:sz w:val="24"/>
        </w:rPr>
        <w:t>encephalopathy: risk factors and pathogenesis. </w:t>
      </w:r>
      <w:r>
        <w:rPr>
          <w:rFonts w:ascii="Arial"/>
          <w:i/>
          <w:sz w:val="24"/>
        </w:rPr>
        <w:t>Transactions of the Royal</w:t>
      </w:r>
      <w:r>
        <w:rPr>
          <w:rFonts w:ascii="Arial"/>
          <w:i/>
          <w:spacing w:val="1"/>
          <w:sz w:val="24"/>
        </w:rPr>
        <w:t> </w:t>
      </w:r>
      <w:r>
        <w:rPr>
          <w:rFonts w:ascii="Arial"/>
          <w:i/>
          <w:sz w:val="24"/>
        </w:rPr>
        <w:t>Society</w:t>
      </w:r>
      <w:r>
        <w:rPr>
          <w:rFonts w:ascii="Arial"/>
          <w:i/>
          <w:spacing w:val="-3"/>
          <w:sz w:val="24"/>
        </w:rPr>
        <w:t> </w:t>
      </w:r>
      <w:r>
        <w:rPr>
          <w:rFonts w:ascii="Arial"/>
          <w:i/>
          <w:sz w:val="24"/>
        </w:rPr>
        <w:t>of Tropical</w:t>
      </w:r>
      <w:r>
        <w:rPr>
          <w:rFonts w:ascii="Arial"/>
          <w:i/>
          <w:spacing w:val="-1"/>
          <w:sz w:val="24"/>
        </w:rPr>
        <w:t> </w:t>
      </w:r>
      <w:r>
        <w:rPr>
          <w:rFonts w:ascii="Arial"/>
          <w:i/>
          <w:sz w:val="24"/>
        </w:rPr>
        <w:t>Medicine and</w:t>
      </w:r>
      <w:r>
        <w:rPr>
          <w:rFonts w:ascii="Arial"/>
          <w:i/>
          <w:spacing w:val="-1"/>
          <w:sz w:val="24"/>
        </w:rPr>
        <w:t> </w:t>
      </w:r>
      <w:r>
        <w:rPr>
          <w:rFonts w:ascii="Arial"/>
          <w:i/>
          <w:sz w:val="24"/>
        </w:rPr>
        <w:t>Hygiene</w:t>
      </w:r>
      <w:r>
        <w:rPr>
          <w:sz w:val="24"/>
        </w:rPr>
        <w:t>,</w:t>
      </w:r>
      <w:r>
        <w:rPr>
          <w:spacing w:val="3"/>
          <w:sz w:val="24"/>
        </w:rPr>
        <w:t> </w:t>
      </w:r>
      <w:r>
        <w:rPr>
          <w:sz w:val="24"/>
        </w:rPr>
        <w:t>85(2):</w:t>
      </w:r>
      <w:r>
        <w:rPr>
          <w:spacing w:val="1"/>
          <w:sz w:val="24"/>
        </w:rPr>
        <w:t> </w:t>
      </w:r>
      <w:r>
        <w:rPr>
          <w:sz w:val="24"/>
        </w:rPr>
        <w:t>222</w:t>
      </w:r>
      <w:r>
        <w:rPr>
          <w:spacing w:val="3"/>
          <w:sz w:val="24"/>
        </w:rPr>
        <w:t> </w:t>
      </w:r>
      <w:r>
        <w:rPr>
          <w:sz w:val="24"/>
        </w:rPr>
        <w:t>-</w:t>
      </w:r>
      <w:r>
        <w:rPr>
          <w:spacing w:val="1"/>
          <w:sz w:val="24"/>
        </w:rPr>
        <w:t> </w:t>
      </w:r>
      <w:r>
        <w:rPr>
          <w:sz w:val="24"/>
        </w:rPr>
        <w:t>224.</w:t>
      </w:r>
    </w:p>
    <w:p>
      <w:pPr>
        <w:pStyle w:val="BodyText"/>
        <w:spacing w:line="480" w:lineRule="auto" w:before="1"/>
        <w:ind w:left="1340" w:right="746" w:hanging="720"/>
        <w:jc w:val="both"/>
      </w:pPr>
      <w:r>
        <w:rPr>
          <w:w w:val="105"/>
        </w:rPr>
        <w:t>Pepin, J. and Mpia, B. (2005). Trypanosomiasis relapse after melarsoprol</w:t>
      </w:r>
      <w:r>
        <w:rPr>
          <w:spacing w:val="1"/>
          <w:w w:val="105"/>
        </w:rPr>
        <w:t> </w:t>
      </w:r>
      <w:r>
        <w:rPr>
          <w:w w:val="105"/>
        </w:rPr>
        <w:t>therapy,</w:t>
      </w:r>
      <w:r>
        <w:rPr>
          <w:spacing w:val="1"/>
          <w:w w:val="105"/>
        </w:rPr>
        <w:t> </w:t>
      </w:r>
      <w:r>
        <w:rPr>
          <w:w w:val="105"/>
        </w:rPr>
        <w:t>Democratic</w:t>
      </w:r>
      <w:r>
        <w:rPr>
          <w:spacing w:val="1"/>
          <w:w w:val="105"/>
        </w:rPr>
        <w:t> </w:t>
      </w:r>
      <w:r>
        <w:rPr>
          <w:w w:val="105"/>
        </w:rPr>
        <w:t>Republic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Congo,</w:t>
      </w:r>
      <w:r>
        <w:rPr>
          <w:spacing w:val="1"/>
          <w:w w:val="105"/>
        </w:rPr>
        <w:t> </w:t>
      </w:r>
      <w:r>
        <w:rPr>
          <w:w w:val="105"/>
        </w:rPr>
        <w:t>1982</w:t>
      </w:r>
      <w:r>
        <w:rPr>
          <w:spacing w:val="1"/>
          <w:w w:val="105"/>
        </w:rPr>
        <w:t> </w:t>
      </w:r>
      <w:r>
        <w:rPr>
          <w:w w:val="160"/>
        </w:rPr>
        <w:t>– </w:t>
      </w:r>
      <w:r>
        <w:rPr>
          <w:w w:val="105"/>
        </w:rPr>
        <w:t>2001.</w:t>
      </w:r>
      <w:r>
        <w:rPr>
          <w:spacing w:val="1"/>
          <w:w w:val="105"/>
        </w:rPr>
        <w:t> </w:t>
      </w:r>
      <w:r>
        <w:rPr>
          <w:rFonts w:ascii="Arial" w:hAnsi="Arial"/>
          <w:i/>
          <w:w w:val="105"/>
        </w:rPr>
        <w:t>Emerging</w:t>
      </w:r>
      <w:r>
        <w:rPr>
          <w:rFonts w:ascii="Arial" w:hAnsi="Arial"/>
          <w:i/>
          <w:spacing w:val="1"/>
          <w:w w:val="105"/>
        </w:rPr>
        <w:t> </w:t>
      </w:r>
      <w:r>
        <w:rPr>
          <w:rFonts w:ascii="Arial" w:hAnsi="Arial"/>
          <w:i/>
          <w:w w:val="105"/>
        </w:rPr>
        <w:t>Infectious</w:t>
      </w:r>
      <w:r>
        <w:rPr>
          <w:rFonts w:ascii="Arial" w:hAnsi="Arial"/>
          <w:i/>
          <w:spacing w:val="-6"/>
          <w:w w:val="105"/>
        </w:rPr>
        <w:t> </w:t>
      </w:r>
      <w:r>
        <w:rPr>
          <w:rFonts w:ascii="Arial" w:hAnsi="Arial"/>
          <w:i/>
          <w:w w:val="105"/>
        </w:rPr>
        <w:t>Diseases,</w:t>
      </w:r>
      <w:r>
        <w:rPr>
          <w:rFonts w:ascii="Arial" w:hAnsi="Arial"/>
          <w:i/>
          <w:spacing w:val="-6"/>
          <w:w w:val="105"/>
        </w:rPr>
        <w:t> </w:t>
      </w:r>
      <w:r>
        <w:rPr>
          <w:w w:val="105"/>
        </w:rPr>
        <w:t>11(6):</w:t>
      </w:r>
      <w:r>
        <w:rPr>
          <w:spacing w:val="-3"/>
          <w:w w:val="105"/>
        </w:rPr>
        <w:t> </w:t>
      </w:r>
      <w:r>
        <w:rPr>
          <w:w w:val="105"/>
        </w:rPr>
        <w:t>921</w:t>
      </w:r>
      <w:r>
        <w:rPr>
          <w:spacing w:val="-1"/>
          <w:w w:val="105"/>
        </w:rPr>
        <w:t> </w:t>
      </w:r>
      <w:r>
        <w:rPr>
          <w:w w:val="130"/>
        </w:rPr>
        <w:t>–</w:t>
      </w:r>
      <w:r>
        <w:rPr>
          <w:spacing w:val="-20"/>
          <w:w w:val="130"/>
        </w:rPr>
        <w:t> </w:t>
      </w:r>
      <w:r>
        <w:rPr>
          <w:w w:val="105"/>
        </w:rPr>
        <w:t>927.</w:t>
      </w:r>
    </w:p>
    <w:p>
      <w:pPr>
        <w:spacing w:before="2"/>
        <w:ind w:left="620" w:right="0" w:firstLine="0"/>
        <w:jc w:val="both"/>
        <w:rPr>
          <w:sz w:val="24"/>
        </w:rPr>
      </w:pPr>
      <w:r>
        <w:rPr>
          <w:sz w:val="24"/>
        </w:rPr>
        <w:t>Peregrine, A.</w:t>
      </w:r>
      <w:r>
        <w:rPr>
          <w:spacing w:val="-1"/>
          <w:sz w:val="24"/>
        </w:rPr>
        <w:t> </w:t>
      </w:r>
      <w:r>
        <w:rPr>
          <w:sz w:val="24"/>
        </w:rPr>
        <w:t>S. (1994).</w:t>
      </w:r>
      <w:r>
        <w:rPr>
          <w:spacing w:val="5"/>
          <w:sz w:val="24"/>
        </w:rPr>
        <w:t> </w:t>
      </w:r>
      <w:r>
        <w:rPr>
          <w:rFonts w:ascii="Arial"/>
          <w:i/>
          <w:sz w:val="24"/>
        </w:rPr>
        <w:t>Veterinary</w:t>
      </w:r>
      <w:r>
        <w:rPr>
          <w:rFonts w:ascii="Arial"/>
          <w:i/>
          <w:spacing w:val="-3"/>
          <w:sz w:val="24"/>
        </w:rPr>
        <w:t> </w:t>
      </w:r>
      <w:r>
        <w:rPr>
          <w:rFonts w:ascii="Arial"/>
          <w:i/>
          <w:sz w:val="24"/>
        </w:rPr>
        <w:t>Parasitology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54: 223</w:t>
      </w:r>
      <w:r>
        <w:rPr>
          <w:spacing w:val="3"/>
          <w:sz w:val="24"/>
        </w:rPr>
        <w:t> </w:t>
      </w:r>
      <w:r>
        <w:rPr>
          <w:sz w:val="24"/>
        </w:rPr>
        <w:t>-</w:t>
      </w:r>
      <w:r>
        <w:rPr>
          <w:spacing w:val="-3"/>
          <w:sz w:val="24"/>
        </w:rPr>
        <w:t> </w:t>
      </w:r>
      <w:r>
        <w:rPr>
          <w:sz w:val="24"/>
        </w:rPr>
        <w:t>248.</w:t>
      </w:r>
    </w:p>
    <w:p>
      <w:pPr>
        <w:pStyle w:val="BodyText"/>
        <w:spacing w:before="5"/>
      </w:pPr>
    </w:p>
    <w:p>
      <w:pPr>
        <w:spacing w:line="480" w:lineRule="auto" w:before="0"/>
        <w:ind w:left="620" w:right="749" w:firstLine="0"/>
        <w:jc w:val="both"/>
        <w:rPr>
          <w:rFonts w:ascii="Arial"/>
          <w:i/>
          <w:sz w:val="24"/>
        </w:rPr>
      </w:pPr>
      <w:r>
        <w:rPr>
          <w:sz w:val="24"/>
        </w:rPr>
        <w:t>Peregrine,</w:t>
      </w:r>
      <w:r>
        <w:rPr>
          <w:spacing w:val="3"/>
          <w:sz w:val="24"/>
        </w:rPr>
        <w:t> </w:t>
      </w:r>
      <w:r>
        <w:rPr>
          <w:sz w:val="24"/>
        </w:rPr>
        <w:t>A.</w:t>
      </w:r>
      <w:r>
        <w:rPr>
          <w:spacing w:val="2"/>
          <w:sz w:val="24"/>
        </w:rPr>
        <w:t> </w:t>
      </w:r>
      <w:r>
        <w:rPr>
          <w:sz w:val="24"/>
        </w:rPr>
        <w:t>S.</w:t>
      </w:r>
      <w:r>
        <w:rPr>
          <w:spacing w:val="2"/>
          <w:sz w:val="24"/>
        </w:rPr>
        <w:t> </w:t>
      </w:r>
      <w:r>
        <w:rPr>
          <w:sz w:val="24"/>
        </w:rPr>
        <w:t>and</w:t>
      </w:r>
      <w:r>
        <w:rPr>
          <w:spacing w:val="2"/>
          <w:sz w:val="24"/>
        </w:rPr>
        <w:t> </w:t>
      </w:r>
      <w:r>
        <w:rPr>
          <w:sz w:val="24"/>
        </w:rPr>
        <w:t>Mamman,</w:t>
      </w:r>
      <w:r>
        <w:rPr>
          <w:spacing w:val="4"/>
          <w:sz w:val="24"/>
        </w:rPr>
        <w:t> </w:t>
      </w:r>
      <w:r>
        <w:rPr>
          <w:sz w:val="24"/>
        </w:rPr>
        <w:t>M.</w:t>
      </w:r>
      <w:r>
        <w:rPr>
          <w:spacing w:val="4"/>
          <w:sz w:val="24"/>
        </w:rPr>
        <w:t> </w:t>
      </w:r>
      <w:r>
        <w:rPr>
          <w:sz w:val="24"/>
        </w:rPr>
        <w:t>(1993).</w:t>
      </w:r>
      <w:r>
        <w:rPr>
          <w:spacing w:val="6"/>
          <w:sz w:val="24"/>
        </w:rPr>
        <w:t> </w:t>
      </w:r>
      <w:r>
        <w:rPr>
          <w:rFonts w:ascii="Arial"/>
          <w:i/>
          <w:sz w:val="24"/>
        </w:rPr>
        <w:t>Acta</w:t>
      </w:r>
      <w:r>
        <w:rPr>
          <w:rFonts w:ascii="Arial"/>
          <w:i/>
          <w:spacing w:val="1"/>
          <w:sz w:val="24"/>
        </w:rPr>
        <w:t> </w:t>
      </w:r>
      <w:r>
        <w:rPr>
          <w:rFonts w:ascii="Arial"/>
          <w:i/>
          <w:sz w:val="24"/>
        </w:rPr>
        <w:t>Tropica</w:t>
      </w:r>
      <w:r>
        <w:rPr>
          <w:sz w:val="24"/>
        </w:rPr>
        <w:t>,</w:t>
      </w:r>
      <w:r>
        <w:rPr>
          <w:spacing w:val="2"/>
          <w:sz w:val="24"/>
        </w:rPr>
        <w:t> </w:t>
      </w:r>
      <w:r>
        <w:rPr>
          <w:sz w:val="24"/>
        </w:rPr>
        <w:t>54:</w:t>
      </w:r>
      <w:r>
        <w:rPr>
          <w:spacing w:val="4"/>
          <w:sz w:val="24"/>
        </w:rPr>
        <w:t> </w:t>
      </w:r>
      <w:r>
        <w:rPr>
          <w:sz w:val="24"/>
        </w:rPr>
        <w:t>185</w:t>
      </w:r>
      <w:r>
        <w:rPr>
          <w:spacing w:val="6"/>
          <w:sz w:val="24"/>
        </w:rPr>
        <w:t> </w:t>
      </w:r>
      <w:r>
        <w:rPr>
          <w:sz w:val="24"/>
        </w:rPr>
        <w:t>-</w:t>
      </w:r>
      <w:r>
        <w:rPr>
          <w:spacing w:val="3"/>
          <w:sz w:val="24"/>
        </w:rPr>
        <w:t> </w:t>
      </w:r>
      <w:r>
        <w:rPr>
          <w:sz w:val="24"/>
        </w:rPr>
        <w:t>203.</w:t>
      </w:r>
      <w:r>
        <w:rPr>
          <w:spacing w:val="1"/>
          <w:sz w:val="24"/>
        </w:rPr>
        <w:t> </w:t>
      </w:r>
      <w:r>
        <w:rPr>
          <w:sz w:val="24"/>
        </w:rPr>
        <w:t>Peregrine,</w:t>
      </w:r>
      <w:r>
        <w:rPr>
          <w:spacing w:val="13"/>
          <w:sz w:val="24"/>
        </w:rPr>
        <w:t> </w:t>
      </w:r>
      <w:r>
        <w:rPr>
          <w:sz w:val="24"/>
        </w:rPr>
        <w:t>A.</w:t>
      </w:r>
      <w:r>
        <w:rPr>
          <w:spacing w:val="13"/>
          <w:sz w:val="24"/>
        </w:rPr>
        <w:t> </w:t>
      </w:r>
      <w:r>
        <w:rPr>
          <w:sz w:val="24"/>
        </w:rPr>
        <w:t>S.,</w:t>
      </w:r>
      <w:r>
        <w:rPr>
          <w:spacing w:val="14"/>
          <w:sz w:val="24"/>
        </w:rPr>
        <w:t> </w:t>
      </w:r>
      <w:r>
        <w:rPr>
          <w:sz w:val="24"/>
        </w:rPr>
        <w:t>Gray,</w:t>
      </w:r>
      <w:r>
        <w:rPr>
          <w:spacing w:val="13"/>
          <w:sz w:val="24"/>
        </w:rPr>
        <w:t> </w:t>
      </w:r>
      <w:r>
        <w:rPr>
          <w:sz w:val="24"/>
        </w:rPr>
        <w:t>M.</w:t>
      </w:r>
      <w:r>
        <w:rPr>
          <w:spacing w:val="13"/>
          <w:sz w:val="24"/>
        </w:rPr>
        <w:t> </w:t>
      </w:r>
      <w:r>
        <w:rPr>
          <w:sz w:val="24"/>
        </w:rPr>
        <w:t>A.</w:t>
      </w:r>
      <w:r>
        <w:rPr>
          <w:spacing w:val="14"/>
          <w:sz w:val="24"/>
        </w:rPr>
        <w:t> </w:t>
      </w:r>
      <w:r>
        <w:rPr>
          <w:sz w:val="24"/>
        </w:rPr>
        <w:t>and</w:t>
      </w:r>
      <w:r>
        <w:rPr>
          <w:spacing w:val="13"/>
          <w:sz w:val="24"/>
        </w:rPr>
        <w:t> </w:t>
      </w:r>
      <w:r>
        <w:rPr>
          <w:sz w:val="24"/>
        </w:rPr>
        <w:t>Moloo,</w:t>
      </w:r>
      <w:r>
        <w:rPr>
          <w:spacing w:val="14"/>
          <w:sz w:val="24"/>
        </w:rPr>
        <w:t> </w:t>
      </w:r>
      <w:r>
        <w:rPr>
          <w:sz w:val="24"/>
        </w:rPr>
        <w:t>S.</w:t>
      </w:r>
      <w:r>
        <w:rPr>
          <w:spacing w:val="11"/>
          <w:sz w:val="24"/>
        </w:rPr>
        <w:t> </w:t>
      </w:r>
      <w:r>
        <w:rPr>
          <w:sz w:val="24"/>
        </w:rPr>
        <w:t>K.</w:t>
      </w:r>
      <w:r>
        <w:rPr>
          <w:spacing w:val="13"/>
          <w:sz w:val="24"/>
        </w:rPr>
        <w:t> </w:t>
      </w:r>
      <w:r>
        <w:rPr>
          <w:sz w:val="24"/>
        </w:rPr>
        <w:t>(1997).</w:t>
      </w:r>
      <w:r>
        <w:rPr>
          <w:spacing w:val="14"/>
          <w:sz w:val="24"/>
        </w:rPr>
        <w:t> </w:t>
      </w:r>
      <w:r>
        <w:rPr>
          <w:rFonts w:ascii="Arial"/>
          <w:i/>
          <w:sz w:val="24"/>
        </w:rPr>
        <w:t>Antimicrobial</w:t>
      </w:r>
      <w:r>
        <w:rPr>
          <w:rFonts w:ascii="Arial"/>
          <w:i/>
          <w:spacing w:val="10"/>
          <w:sz w:val="24"/>
        </w:rPr>
        <w:t> </w:t>
      </w:r>
      <w:r>
        <w:rPr>
          <w:rFonts w:ascii="Arial"/>
          <w:i/>
          <w:sz w:val="24"/>
        </w:rPr>
        <w:t>Agents</w:t>
      </w:r>
      <w:r>
        <w:rPr>
          <w:rFonts w:ascii="Arial"/>
          <w:i/>
          <w:spacing w:val="11"/>
          <w:sz w:val="24"/>
        </w:rPr>
        <w:t> </w:t>
      </w:r>
      <w:r>
        <w:rPr>
          <w:rFonts w:ascii="Arial"/>
          <w:i/>
          <w:sz w:val="24"/>
        </w:rPr>
        <w:t>and</w:t>
      </w:r>
    </w:p>
    <w:p>
      <w:pPr>
        <w:spacing w:before="0"/>
        <w:ind w:left="1340" w:right="0" w:firstLine="0"/>
        <w:jc w:val="left"/>
        <w:rPr>
          <w:sz w:val="24"/>
        </w:rPr>
      </w:pPr>
      <w:r>
        <w:rPr>
          <w:rFonts w:ascii="Arial" w:hAnsi="Arial"/>
          <w:i/>
          <w:sz w:val="24"/>
        </w:rPr>
        <w:t>Chemotherapy,</w:t>
      </w:r>
      <w:r>
        <w:rPr>
          <w:rFonts w:ascii="Arial" w:hAnsi="Arial"/>
          <w:i/>
          <w:spacing w:val="10"/>
          <w:sz w:val="24"/>
        </w:rPr>
        <w:t> </w:t>
      </w:r>
      <w:r>
        <w:rPr>
          <w:sz w:val="24"/>
        </w:rPr>
        <w:t>41:</w:t>
      </w:r>
      <w:r>
        <w:rPr>
          <w:spacing w:val="12"/>
          <w:sz w:val="24"/>
        </w:rPr>
        <w:t> </w:t>
      </w:r>
      <w:r>
        <w:rPr>
          <w:sz w:val="24"/>
        </w:rPr>
        <w:t>1604</w:t>
      </w:r>
      <w:r>
        <w:rPr>
          <w:spacing w:val="15"/>
          <w:sz w:val="24"/>
        </w:rPr>
        <w:t> </w:t>
      </w:r>
      <w:r>
        <w:rPr>
          <w:sz w:val="24"/>
        </w:rPr>
        <w:t>–</w:t>
      </w:r>
      <w:r>
        <w:rPr>
          <w:spacing w:val="12"/>
          <w:sz w:val="24"/>
        </w:rPr>
        <w:t> </w:t>
      </w:r>
      <w:r>
        <w:rPr>
          <w:sz w:val="24"/>
        </w:rPr>
        <w:t>1606.</w:t>
      </w:r>
    </w:p>
    <w:p>
      <w:pPr>
        <w:pStyle w:val="BodyText"/>
        <w:spacing w:before="5"/>
      </w:pPr>
    </w:p>
    <w:p>
      <w:pPr>
        <w:pStyle w:val="BodyText"/>
        <w:spacing w:line="480" w:lineRule="auto"/>
        <w:ind w:left="1340" w:right="747" w:hanging="720"/>
        <w:jc w:val="both"/>
      </w:pPr>
      <w:r>
        <w:rPr/>
        <w:t>Peregrine, A. S., Mulatu, W., Leak, S. G. A. and Rowlands, G. J. (1994). </w:t>
      </w:r>
      <w:r>
        <w:rPr>
          <w:rFonts w:ascii="Arial"/>
          <w:i/>
        </w:rPr>
        <w:t>Kenya</w:t>
      </w:r>
      <w:r>
        <w:rPr>
          <w:rFonts w:ascii="Arial"/>
          <w:i/>
          <w:spacing w:val="1"/>
        </w:rPr>
        <w:t> </w:t>
      </w:r>
      <w:r>
        <w:rPr>
          <w:rFonts w:ascii="Arial"/>
          <w:i/>
        </w:rPr>
        <w:t>Veterinarian</w:t>
      </w:r>
      <w:r>
        <w:rPr/>
        <w:t>, 18:</w:t>
      </w:r>
      <w:r>
        <w:rPr>
          <w:spacing w:val="1"/>
        </w:rPr>
        <w:t> </w:t>
      </w:r>
      <w:r>
        <w:rPr/>
        <w:t>369</w:t>
      </w:r>
      <w:r>
        <w:rPr>
          <w:spacing w:val="5"/>
        </w:rPr>
        <w:t> </w:t>
      </w:r>
      <w:r>
        <w:rPr/>
        <w:t>- 371.</w:t>
      </w:r>
    </w:p>
    <w:p>
      <w:pPr>
        <w:pStyle w:val="BodyText"/>
        <w:spacing w:line="487" w:lineRule="auto"/>
        <w:ind w:left="1340" w:right="748" w:hanging="720"/>
        <w:jc w:val="both"/>
      </w:pPr>
      <w:r>
        <w:rPr/>
        <w:t>Perlman, D. (1979). Microbial production of antibiotics. </w:t>
      </w:r>
      <w:r>
        <w:rPr>
          <w:rFonts w:ascii="Arial" w:hAnsi="Arial"/>
          <w:i/>
        </w:rPr>
        <w:t>In</w:t>
      </w:r>
      <w:r>
        <w:rPr/>
        <w:t>: </w:t>
      </w:r>
      <w:r>
        <w:rPr>
          <w:rFonts w:ascii="Arial" w:hAnsi="Arial"/>
          <w:i/>
        </w:rPr>
        <w:t>Microbial</w:t>
      </w:r>
      <w:r>
        <w:rPr>
          <w:rFonts w:ascii="Arial" w:hAnsi="Arial"/>
          <w:i/>
          <w:spacing w:val="1"/>
        </w:rPr>
        <w:t> </w:t>
      </w:r>
      <w:r>
        <w:rPr>
          <w:rFonts w:ascii="Arial" w:hAnsi="Arial"/>
          <w:i/>
        </w:rPr>
        <w:t>Technology</w:t>
      </w:r>
      <w:r>
        <w:rPr/>
        <w:t>,</w:t>
      </w:r>
      <w:r>
        <w:rPr>
          <w:spacing w:val="-61"/>
        </w:rPr>
        <w:t> </w:t>
      </w:r>
      <w:r>
        <w:rPr>
          <w:w w:val="105"/>
        </w:rPr>
        <w:t>Volume</w:t>
      </w:r>
      <w:r>
        <w:rPr>
          <w:spacing w:val="-8"/>
          <w:w w:val="105"/>
        </w:rPr>
        <w:t> </w:t>
      </w:r>
      <w:r>
        <w:rPr>
          <w:w w:val="105"/>
        </w:rPr>
        <w:t>1</w:t>
      </w:r>
      <w:r>
        <w:rPr>
          <w:spacing w:val="-10"/>
          <w:w w:val="105"/>
        </w:rPr>
        <w:t> </w:t>
      </w:r>
      <w:r>
        <w:rPr>
          <w:w w:val="105"/>
        </w:rPr>
        <w:t>(eds.</w:t>
      </w:r>
      <w:r>
        <w:rPr>
          <w:spacing w:val="-7"/>
          <w:w w:val="105"/>
        </w:rPr>
        <w:t> </w:t>
      </w:r>
      <w:r>
        <w:rPr>
          <w:w w:val="105"/>
        </w:rPr>
        <w:t>H.</w:t>
      </w:r>
      <w:r>
        <w:rPr>
          <w:spacing w:val="-10"/>
          <w:w w:val="105"/>
        </w:rPr>
        <w:t> </w:t>
      </w:r>
      <w:r>
        <w:rPr>
          <w:w w:val="105"/>
        </w:rPr>
        <w:t>J.</w:t>
      </w:r>
      <w:r>
        <w:rPr>
          <w:spacing w:val="-10"/>
          <w:w w:val="105"/>
        </w:rPr>
        <w:t> </w:t>
      </w:r>
      <w:r>
        <w:rPr>
          <w:w w:val="105"/>
        </w:rPr>
        <w:t>Repler</w:t>
      </w:r>
      <w:r>
        <w:rPr>
          <w:spacing w:val="-9"/>
          <w:w w:val="105"/>
        </w:rPr>
        <w:t> </w:t>
      </w:r>
      <w:r>
        <w:rPr>
          <w:w w:val="105"/>
        </w:rPr>
        <w:t>and</w:t>
      </w:r>
      <w:r>
        <w:rPr>
          <w:spacing w:val="-8"/>
          <w:w w:val="105"/>
        </w:rPr>
        <w:t> </w:t>
      </w:r>
      <w:r>
        <w:rPr>
          <w:w w:val="105"/>
        </w:rPr>
        <w:t>D.</w:t>
      </w:r>
      <w:r>
        <w:rPr>
          <w:spacing w:val="-8"/>
          <w:w w:val="105"/>
        </w:rPr>
        <w:t> </w:t>
      </w:r>
      <w:r>
        <w:rPr>
          <w:w w:val="105"/>
        </w:rPr>
        <w:t>Pelman).</w:t>
      </w:r>
      <w:r>
        <w:rPr>
          <w:spacing w:val="-9"/>
          <w:w w:val="105"/>
        </w:rPr>
        <w:t> </w:t>
      </w:r>
      <w:r>
        <w:rPr>
          <w:w w:val="105"/>
        </w:rPr>
        <w:t>Academic</w:t>
      </w:r>
      <w:r>
        <w:rPr>
          <w:spacing w:val="-8"/>
          <w:w w:val="105"/>
        </w:rPr>
        <w:t> </w:t>
      </w:r>
      <w:r>
        <w:rPr>
          <w:w w:val="105"/>
        </w:rPr>
        <w:t>Press,</w:t>
      </w:r>
      <w:r>
        <w:rPr>
          <w:spacing w:val="-8"/>
          <w:w w:val="105"/>
        </w:rPr>
        <w:t> </w:t>
      </w:r>
      <w:r>
        <w:rPr>
          <w:w w:val="105"/>
        </w:rPr>
        <w:t>Inc.</w:t>
      </w:r>
      <w:r>
        <w:rPr>
          <w:spacing w:val="-8"/>
          <w:w w:val="105"/>
        </w:rPr>
        <w:t> </w:t>
      </w:r>
      <w:r>
        <w:rPr>
          <w:w w:val="105"/>
        </w:rPr>
        <w:t>New</w:t>
      </w:r>
      <w:r>
        <w:rPr>
          <w:spacing w:val="-65"/>
          <w:w w:val="105"/>
        </w:rPr>
        <w:t> </w:t>
      </w:r>
      <w:r>
        <w:rPr>
          <w:w w:val="105"/>
        </w:rPr>
        <w:t>York,</w:t>
      </w:r>
      <w:r>
        <w:rPr>
          <w:spacing w:val="-3"/>
          <w:w w:val="105"/>
        </w:rPr>
        <w:t> </w:t>
      </w:r>
      <w:r>
        <w:rPr>
          <w:w w:val="105"/>
        </w:rPr>
        <w:t>London.</w:t>
      </w:r>
      <w:r>
        <w:rPr>
          <w:spacing w:val="-3"/>
          <w:w w:val="105"/>
        </w:rPr>
        <w:t> </w:t>
      </w:r>
      <w:r>
        <w:rPr>
          <w:w w:val="105"/>
        </w:rPr>
        <w:t>pp</w:t>
      </w:r>
      <w:r>
        <w:rPr>
          <w:spacing w:val="-4"/>
          <w:w w:val="105"/>
        </w:rPr>
        <w:t> </w:t>
      </w:r>
      <w:r>
        <w:rPr>
          <w:w w:val="105"/>
        </w:rPr>
        <w:t>241 </w:t>
      </w:r>
      <w:r>
        <w:rPr>
          <w:w w:val="135"/>
        </w:rPr>
        <w:t>–</w:t>
      </w:r>
      <w:r>
        <w:rPr>
          <w:spacing w:val="-20"/>
          <w:w w:val="135"/>
        </w:rPr>
        <w:t> </w:t>
      </w:r>
      <w:r>
        <w:rPr>
          <w:w w:val="105"/>
        </w:rPr>
        <w:t>280.</w:t>
      </w:r>
    </w:p>
    <w:p>
      <w:pPr>
        <w:spacing w:line="480" w:lineRule="auto" w:before="0"/>
        <w:ind w:left="1340" w:right="748" w:hanging="720"/>
        <w:jc w:val="both"/>
        <w:rPr>
          <w:sz w:val="24"/>
        </w:rPr>
      </w:pPr>
      <w:r>
        <w:rPr>
          <w:sz w:val="24"/>
        </w:rPr>
        <w:t>Petana, W.B. (1964). The action of oxytetracycline upon African trypanosomes </w:t>
      </w:r>
      <w:r>
        <w:rPr>
          <w:rFonts w:ascii="Arial"/>
          <w:i/>
          <w:sz w:val="24"/>
        </w:rPr>
        <w:t>in</w:t>
      </w:r>
      <w:r>
        <w:rPr>
          <w:rFonts w:ascii="Arial"/>
          <w:i/>
          <w:spacing w:val="-64"/>
          <w:sz w:val="24"/>
        </w:rPr>
        <w:t> </w:t>
      </w:r>
      <w:r>
        <w:rPr>
          <w:rFonts w:ascii="Arial"/>
          <w:i/>
          <w:sz w:val="24"/>
        </w:rPr>
        <w:t>vitro</w:t>
      </w:r>
      <w:r>
        <w:rPr>
          <w:sz w:val="24"/>
        </w:rPr>
        <w:t>.</w:t>
      </w:r>
      <w:r>
        <w:rPr>
          <w:spacing w:val="2"/>
          <w:sz w:val="24"/>
        </w:rPr>
        <w:t> </w:t>
      </w:r>
      <w:r>
        <w:rPr>
          <w:rFonts w:ascii="Arial"/>
          <w:i/>
          <w:sz w:val="24"/>
        </w:rPr>
        <w:t>Annals of Tropical</w:t>
      </w:r>
      <w:r>
        <w:rPr>
          <w:rFonts w:ascii="Arial"/>
          <w:i/>
          <w:spacing w:val="-1"/>
          <w:sz w:val="24"/>
        </w:rPr>
        <w:t> </w:t>
      </w:r>
      <w:r>
        <w:rPr>
          <w:rFonts w:ascii="Arial"/>
          <w:i/>
          <w:sz w:val="24"/>
        </w:rPr>
        <w:t>Medicine</w:t>
      </w:r>
      <w:r>
        <w:rPr>
          <w:rFonts w:ascii="Arial"/>
          <w:i/>
          <w:spacing w:val="1"/>
          <w:sz w:val="24"/>
        </w:rPr>
        <w:t> </w:t>
      </w:r>
      <w:r>
        <w:rPr>
          <w:rFonts w:ascii="Arial"/>
          <w:i/>
          <w:sz w:val="24"/>
        </w:rPr>
        <w:t>and</w:t>
      </w:r>
      <w:r>
        <w:rPr>
          <w:rFonts w:ascii="Arial"/>
          <w:i/>
          <w:spacing w:val="-2"/>
          <w:sz w:val="24"/>
        </w:rPr>
        <w:t> </w:t>
      </w:r>
      <w:r>
        <w:rPr>
          <w:rFonts w:ascii="Arial"/>
          <w:i/>
          <w:sz w:val="24"/>
        </w:rPr>
        <w:t>Parasitology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58: 13</w:t>
      </w:r>
      <w:r>
        <w:rPr>
          <w:spacing w:val="3"/>
          <w:sz w:val="24"/>
        </w:rPr>
        <w:t> </w:t>
      </w:r>
      <w:r>
        <w:rPr>
          <w:sz w:val="24"/>
        </w:rPr>
        <w:t>-</w:t>
      </w:r>
      <w:r>
        <w:rPr>
          <w:spacing w:val="2"/>
          <w:sz w:val="24"/>
        </w:rPr>
        <w:t> </w:t>
      </w:r>
      <w:r>
        <w:rPr>
          <w:sz w:val="24"/>
        </w:rPr>
        <w:t>16.</w:t>
      </w:r>
    </w:p>
    <w:p>
      <w:pPr>
        <w:spacing w:line="484" w:lineRule="auto" w:before="0"/>
        <w:ind w:left="1340" w:right="749" w:hanging="720"/>
        <w:jc w:val="both"/>
        <w:rPr>
          <w:sz w:val="24"/>
        </w:rPr>
      </w:pPr>
      <w:r>
        <w:rPr>
          <w:sz w:val="24"/>
        </w:rPr>
        <w:t>Peters,</w:t>
      </w:r>
      <w:r>
        <w:rPr>
          <w:spacing w:val="1"/>
          <w:sz w:val="24"/>
        </w:rPr>
        <w:t> </w:t>
      </w:r>
      <w:r>
        <w:rPr>
          <w:sz w:val="24"/>
        </w:rPr>
        <w:t>W.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Richards,</w:t>
      </w:r>
      <w:r>
        <w:rPr>
          <w:spacing w:val="1"/>
          <w:sz w:val="24"/>
        </w:rPr>
        <w:t> </w:t>
      </w:r>
      <w:r>
        <w:rPr>
          <w:sz w:val="24"/>
        </w:rPr>
        <w:t>W.</w:t>
      </w:r>
      <w:r>
        <w:rPr>
          <w:spacing w:val="1"/>
          <w:sz w:val="24"/>
        </w:rPr>
        <w:t> </w:t>
      </w:r>
      <w:r>
        <w:rPr>
          <w:sz w:val="24"/>
        </w:rPr>
        <w:t>H.</w:t>
      </w:r>
      <w:r>
        <w:rPr>
          <w:spacing w:val="1"/>
          <w:sz w:val="24"/>
        </w:rPr>
        <w:t> </w:t>
      </w:r>
      <w:r>
        <w:rPr>
          <w:sz w:val="24"/>
        </w:rPr>
        <w:t>G.</w:t>
      </w:r>
      <w:r>
        <w:rPr>
          <w:spacing w:val="1"/>
          <w:sz w:val="24"/>
        </w:rPr>
        <w:t> </w:t>
      </w:r>
      <w:r>
        <w:rPr>
          <w:sz w:val="24"/>
        </w:rPr>
        <w:t>(1983).</w:t>
      </w:r>
      <w:r>
        <w:rPr>
          <w:spacing w:val="1"/>
          <w:sz w:val="24"/>
        </w:rPr>
        <w:t> </w:t>
      </w:r>
      <w:r>
        <w:rPr>
          <w:sz w:val="24"/>
        </w:rPr>
        <w:t>Antimalarial</w:t>
      </w:r>
      <w:r>
        <w:rPr>
          <w:spacing w:val="1"/>
          <w:sz w:val="24"/>
        </w:rPr>
        <w:t> </w:t>
      </w:r>
      <w:r>
        <w:rPr>
          <w:sz w:val="24"/>
        </w:rPr>
        <w:t>Drugs,</w:t>
      </w:r>
      <w:r>
        <w:rPr>
          <w:spacing w:val="1"/>
          <w:sz w:val="24"/>
        </w:rPr>
        <w:t> </w:t>
      </w:r>
      <w:r>
        <w:rPr>
          <w:sz w:val="24"/>
        </w:rPr>
        <w:t>Vols</w:t>
      </w:r>
      <w:r>
        <w:rPr>
          <w:spacing w:val="1"/>
          <w:sz w:val="24"/>
        </w:rPr>
        <w:t> </w:t>
      </w:r>
      <w:r>
        <w:rPr>
          <w:sz w:val="24"/>
        </w:rPr>
        <w:t>1,</w:t>
      </w:r>
      <w:r>
        <w:rPr>
          <w:spacing w:val="1"/>
          <w:sz w:val="24"/>
        </w:rPr>
        <w:t> </w:t>
      </w:r>
      <w:r>
        <w:rPr>
          <w:sz w:val="24"/>
        </w:rPr>
        <w:t>2.</w:t>
      </w:r>
      <w:r>
        <w:rPr>
          <w:spacing w:val="1"/>
          <w:sz w:val="24"/>
        </w:rPr>
        <w:t> </w:t>
      </w:r>
      <w:r>
        <w:rPr>
          <w:rFonts w:ascii="Arial"/>
          <w:i/>
          <w:sz w:val="24"/>
        </w:rPr>
        <w:t>Handbook of Experimental Pharmacology, </w:t>
      </w:r>
      <w:r>
        <w:rPr>
          <w:sz w:val="24"/>
        </w:rPr>
        <w:t>68, 1 and 2. Springer - Verlag,</w:t>
      </w:r>
      <w:r>
        <w:rPr>
          <w:spacing w:val="1"/>
          <w:sz w:val="24"/>
        </w:rPr>
        <w:t> </w:t>
      </w:r>
      <w:r>
        <w:rPr>
          <w:sz w:val="24"/>
        </w:rPr>
        <w:t>Berlin.</w:t>
      </w:r>
    </w:p>
    <w:p>
      <w:pPr>
        <w:spacing w:after="0" w:line="484" w:lineRule="auto"/>
        <w:jc w:val="both"/>
        <w:rPr>
          <w:sz w:val="24"/>
        </w:rPr>
        <w:sectPr>
          <w:pgSz w:w="11910" w:h="16840"/>
          <w:pgMar w:header="724" w:footer="0" w:top="1300" w:bottom="280" w:left="1540" w:right="400"/>
        </w:sectPr>
      </w:pPr>
    </w:p>
    <w:p>
      <w:pPr>
        <w:pStyle w:val="BodyText"/>
        <w:spacing w:line="482" w:lineRule="auto" w:before="124"/>
        <w:ind w:left="1340" w:right="745" w:hanging="720"/>
        <w:jc w:val="both"/>
      </w:pPr>
      <w:r>
        <w:rPr/>
        <w:t>Peters, W., Ekong, R., Robinson, B.L., Warhurst, D.C. and Pan, X. Q. (1989).</w:t>
      </w:r>
      <w:r>
        <w:rPr>
          <w:spacing w:val="1"/>
        </w:rPr>
        <w:t> </w:t>
      </w:r>
      <w:r>
        <w:rPr/>
        <w:t>Antihistaminic drugs that reverse chloroquine resistance in </w:t>
      </w:r>
      <w:r>
        <w:rPr>
          <w:rFonts w:ascii="Arial"/>
          <w:i/>
        </w:rPr>
        <w:t>Plasmodium</w:t>
      </w:r>
      <w:r>
        <w:rPr>
          <w:rFonts w:ascii="Arial"/>
          <w:i/>
          <w:spacing w:val="1"/>
        </w:rPr>
        <w:t> </w:t>
      </w:r>
      <w:r>
        <w:rPr>
          <w:rFonts w:ascii="Arial"/>
          <w:i/>
        </w:rPr>
        <w:t>falciparum</w:t>
      </w:r>
      <w:r>
        <w:rPr/>
        <w:t>.</w:t>
      </w:r>
      <w:r>
        <w:rPr>
          <w:spacing w:val="2"/>
        </w:rPr>
        <w:t> </w:t>
      </w:r>
      <w:r>
        <w:rPr>
          <w:rFonts w:ascii="Arial"/>
          <w:i/>
        </w:rPr>
        <w:t>Lancet</w:t>
      </w:r>
      <w:r>
        <w:rPr/>
        <w:t>,</w:t>
      </w:r>
      <w:r>
        <w:rPr>
          <w:spacing w:val="1"/>
        </w:rPr>
        <w:t> </w:t>
      </w:r>
      <w:r>
        <w:rPr/>
        <w:t>2:</w:t>
      </w:r>
      <w:r>
        <w:rPr>
          <w:spacing w:val="1"/>
        </w:rPr>
        <w:t> </w:t>
      </w:r>
      <w:r>
        <w:rPr/>
        <w:t>334</w:t>
      </w:r>
      <w:r>
        <w:rPr>
          <w:spacing w:val="5"/>
        </w:rPr>
        <w:t> </w:t>
      </w:r>
      <w:r>
        <w:rPr/>
        <w:t>- 335.</w:t>
      </w:r>
    </w:p>
    <w:p>
      <w:pPr>
        <w:pStyle w:val="BodyText"/>
        <w:spacing w:line="480" w:lineRule="auto" w:before="1"/>
        <w:ind w:left="1340" w:right="747" w:hanging="720"/>
        <w:jc w:val="both"/>
      </w:pPr>
      <w:r>
        <w:rPr>
          <w:spacing w:val="-1"/>
          <w:w w:val="105"/>
        </w:rPr>
        <w:t>Pfaff,</w:t>
      </w:r>
      <w:r>
        <w:rPr>
          <w:spacing w:val="-3"/>
          <w:w w:val="105"/>
        </w:rPr>
        <w:t> </w:t>
      </w:r>
      <w:r>
        <w:rPr>
          <w:w w:val="105"/>
        </w:rPr>
        <w:t>A.</w:t>
      </w:r>
      <w:r>
        <w:rPr>
          <w:spacing w:val="-6"/>
          <w:w w:val="105"/>
        </w:rPr>
        <w:t> </w:t>
      </w:r>
      <w:r>
        <w:rPr>
          <w:w w:val="105"/>
        </w:rPr>
        <w:t>W.</w:t>
      </w:r>
      <w:r>
        <w:rPr>
          <w:spacing w:val="-5"/>
          <w:w w:val="105"/>
        </w:rPr>
        <w:t> </w:t>
      </w:r>
      <w:r>
        <w:rPr>
          <w:w w:val="105"/>
        </w:rPr>
        <w:t>and</w:t>
      </w:r>
      <w:r>
        <w:rPr>
          <w:spacing w:val="-3"/>
          <w:w w:val="105"/>
        </w:rPr>
        <w:t> </w:t>
      </w:r>
      <w:r>
        <w:rPr>
          <w:w w:val="105"/>
        </w:rPr>
        <w:t>Candolfi,</w:t>
      </w:r>
      <w:r>
        <w:rPr>
          <w:spacing w:val="-5"/>
          <w:w w:val="105"/>
        </w:rPr>
        <w:t> </w:t>
      </w:r>
      <w:r>
        <w:rPr>
          <w:w w:val="105"/>
        </w:rPr>
        <w:t>E.</w:t>
      </w:r>
      <w:r>
        <w:rPr>
          <w:spacing w:val="-3"/>
          <w:w w:val="105"/>
        </w:rPr>
        <w:t> </w:t>
      </w:r>
      <w:r>
        <w:rPr>
          <w:w w:val="105"/>
        </w:rPr>
        <w:t>(2003).</w:t>
      </w:r>
      <w:r>
        <w:rPr>
          <w:spacing w:val="-3"/>
          <w:w w:val="105"/>
        </w:rPr>
        <w:t> </w:t>
      </w:r>
      <w:r>
        <w:rPr>
          <w:w w:val="105"/>
        </w:rPr>
        <w:t>Immune</w:t>
      </w:r>
      <w:r>
        <w:rPr>
          <w:spacing w:val="-3"/>
          <w:w w:val="105"/>
        </w:rPr>
        <w:t> </w:t>
      </w:r>
      <w:r>
        <w:rPr>
          <w:w w:val="105"/>
        </w:rPr>
        <w:t>response</w:t>
      </w:r>
      <w:r>
        <w:rPr>
          <w:spacing w:val="-3"/>
          <w:w w:val="105"/>
        </w:rPr>
        <w:t> </w:t>
      </w:r>
      <w:r>
        <w:rPr>
          <w:w w:val="105"/>
        </w:rPr>
        <w:t>to</w:t>
      </w:r>
      <w:r>
        <w:rPr>
          <w:spacing w:val="-5"/>
          <w:w w:val="105"/>
        </w:rPr>
        <w:t> </w:t>
      </w:r>
      <w:r>
        <w:rPr>
          <w:w w:val="105"/>
        </w:rPr>
        <w:t>protozoan</w:t>
      </w:r>
      <w:r>
        <w:rPr>
          <w:spacing w:val="-2"/>
          <w:w w:val="105"/>
        </w:rPr>
        <w:t> </w:t>
      </w:r>
      <w:r>
        <w:rPr>
          <w:w w:val="105"/>
        </w:rPr>
        <w:t>parasites</w:t>
      </w:r>
      <w:r>
        <w:rPr>
          <w:spacing w:val="-65"/>
          <w:w w:val="105"/>
        </w:rPr>
        <w:t> </w:t>
      </w:r>
      <w:r>
        <w:rPr/>
        <w:t>and its relevance to diagnosis in immunocompromised patients. </w:t>
      </w:r>
      <w:r>
        <w:rPr>
          <w:rFonts w:ascii="Arial" w:hAnsi="Arial"/>
          <w:i/>
        </w:rPr>
        <w:t>European</w:t>
      </w:r>
      <w:r>
        <w:rPr>
          <w:rFonts w:ascii="Arial" w:hAnsi="Arial"/>
          <w:i/>
          <w:spacing w:val="-64"/>
        </w:rPr>
        <w:t> </w:t>
      </w:r>
      <w:r>
        <w:rPr>
          <w:rFonts w:ascii="Arial" w:hAnsi="Arial"/>
          <w:i/>
          <w:spacing w:val="-1"/>
          <w:w w:val="105"/>
        </w:rPr>
        <w:t>Journal</w:t>
      </w:r>
      <w:r>
        <w:rPr>
          <w:rFonts w:ascii="Arial" w:hAnsi="Arial"/>
          <w:i/>
          <w:spacing w:val="-9"/>
          <w:w w:val="105"/>
        </w:rPr>
        <w:t> </w:t>
      </w:r>
      <w:r>
        <w:rPr>
          <w:rFonts w:ascii="Arial" w:hAnsi="Arial"/>
          <w:i/>
          <w:spacing w:val="-1"/>
          <w:w w:val="105"/>
        </w:rPr>
        <w:t>of</w:t>
      </w:r>
      <w:r>
        <w:rPr>
          <w:rFonts w:ascii="Arial" w:hAnsi="Arial"/>
          <w:i/>
          <w:spacing w:val="-6"/>
          <w:w w:val="105"/>
        </w:rPr>
        <w:t> </w:t>
      </w:r>
      <w:r>
        <w:rPr>
          <w:rFonts w:ascii="Arial" w:hAnsi="Arial"/>
          <w:i/>
          <w:w w:val="105"/>
        </w:rPr>
        <w:t>Parasitology,</w:t>
      </w:r>
      <w:r>
        <w:rPr>
          <w:rFonts w:ascii="Arial" w:hAnsi="Arial"/>
          <w:i/>
          <w:spacing w:val="-3"/>
          <w:w w:val="105"/>
        </w:rPr>
        <w:t> </w:t>
      </w:r>
      <w:r>
        <w:rPr>
          <w:w w:val="105"/>
        </w:rPr>
        <w:t>39(4):</w:t>
      </w:r>
      <w:r>
        <w:rPr>
          <w:spacing w:val="-5"/>
          <w:w w:val="105"/>
        </w:rPr>
        <w:t> </w:t>
      </w:r>
      <w:r>
        <w:rPr>
          <w:w w:val="105"/>
        </w:rPr>
        <w:t>428</w:t>
      </w:r>
      <w:r>
        <w:rPr>
          <w:spacing w:val="-2"/>
          <w:w w:val="105"/>
        </w:rPr>
        <w:t> </w:t>
      </w:r>
      <w:r>
        <w:rPr>
          <w:w w:val="130"/>
        </w:rPr>
        <w:t>–</w:t>
      </w:r>
      <w:r>
        <w:rPr>
          <w:spacing w:val="-21"/>
          <w:w w:val="130"/>
        </w:rPr>
        <w:t> </w:t>
      </w:r>
      <w:r>
        <w:rPr>
          <w:w w:val="105"/>
        </w:rPr>
        <w:t>434.</w:t>
      </w:r>
    </w:p>
    <w:p>
      <w:pPr>
        <w:spacing w:line="482" w:lineRule="auto" w:before="3"/>
        <w:ind w:left="1340" w:right="746" w:hanging="720"/>
        <w:jc w:val="both"/>
        <w:rPr>
          <w:sz w:val="24"/>
        </w:rPr>
      </w:pPr>
      <w:r>
        <w:rPr>
          <w:sz w:val="24"/>
        </w:rPr>
        <w:t>Phillips, M. A. and Wang, C.C. (1987). A </w:t>
      </w:r>
      <w:r>
        <w:rPr>
          <w:rFonts w:ascii="Arial" w:hAnsi="Arial"/>
          <w:i/>
          <w:sz w:val="24"/>
        </w:rPr>
        <w:t>Trypanosoma brucei </w:t>
      </w:r>
      <w:r>
        <w:rPr>
          <w:sz w:val="24"/>
        </w:rPr>
        <w:t>mutant resistant to</w:t>
      </w:r>
      <w:r>
        <w:rPr>
          <w:spacing w:val="-61"/>
          <w:sz w:val="24"/>
        </w:rPr>
        <w:t> </w:t>
      </w:r>
      <w:r>
        <w:rPr>
          <w:sz w:val="24"/>
        </w:rPr>
        <w:t>Alpha-difluoromethylornithine.</w:t>
      </w:r>
      <w:r>
        <w:rPr>
          <w:spacing w:val="1"/>
          <w:sz w:val="24"/>
        </w:rPr>
        <w:t> </w:t>
      </w:r>
      <w:r>
        <w:rPr>
          <w:rFonts w:ascii="Arial" w:hAnsi="Arial"/>
          <w:i/>
          <w:sz w:val="24"/>
        </w:rPr>
        <w:t>Molecular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and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Biochemical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Parasitology</w:t>
      </w:r>
      <w:r>
        <w:rPr>
          <w:sz w:val="24"/>
        </w:rPr>
        <w:t>,</w:t>
      </w:r>
      <w:r>
        <w:rPr>
          <w:spacing w:val="-61"/>
          <w:sz w:val="24"/>
        </w:rPr>
        <w:t> </w:t>
      </w:r>
      <w:r>
        <w:rPr>
          <w:w w:val="105"/>
          <w:sz w:val="24"/>
        </w:rPr>
        <w:t>22(1):</w:t>
      </w:r>
      <w:r>
        <w:rPr>
          <w:spacing w:val="63"/>
          <w:w w:val="105"/>
          <w:sz w:val="24"/>
        </w:rPr>
        <w:t> </w:t>
      </w:r>
      <w:r>
        <w:rPr>
          <w:w w:val="105"/>
          <w:sz w:val="24"/>
        </w:rPr>
        <w:t>9</w:t>
      </w:r>
      <w:r>
        <w:rPr>
          <w:spacing w:val="2"/>
          <w:w w:val="105"/>
          <w:sz w:val="24"/>
        </w:rPr>
        <w:t> </w:t>
      </w:r>
      <w:r>
        <w:rPr>
          <w:w w:val="160"/>
          <w:sz w:val="24"/>
        </w:rPr>
        <w:t>–</w:t>
      </w:r>
      <w:r>
        <w:rPr>
          <w:spacing w:val="-38"/>
          <w:w w:val="160"/>
          <w:sz w:val="24"/>
        </w:rPr>
        <w:t> </w:t>
      </w:r>
      <w:r>
        <w:rPr>
          <w:w w:val="105"/>
          <w:sz w:val="24"/>
        </w:rPr>
        <w:t>17.</w:t>
      </w:r>
    </w:p>
    <w:p>
      <w:pPr>
        <w:pStyle w:val="BodyText"/>
        <w:spacing w:line="480" w:lineRule="auto" w:before="7"/>
        <w:ind w:left="1340" w:right="748" w:hanging="720"/>
        <w:jc w:val="both"/>
      </w:pPr>
      <w:r>
        <w:rPr>
          <w:spacing w:val="-1"/>
          <w:w w:val="105"/>
        </w:rPr>
        <w:t>Pink,</w:t>
      </w:r>
      <w:r>
        <w:rPr>
          <w:spacing w:val="-8"/>
          <w:w w:val="105"/>
        </w:rPr>
        <w:t> </w:t>
      </w:r>
      <w:r>
        <w:rPr>
          <w:spacing w:val="-1"/>
          <w:w w:val="105"/>
        </w:rPr>
        <w:t>R.,</w:t>
      </w:r>
      <w:r>
        <w:rPr>
          <w:spacing w:val="-8"/>
          <w:w w:val="105"/>
        </w:rPr>
        <w:t> </w:t>
      </w:r>
      <w:r>
        <w:rPr>
          <w:spacing w:val="-1"/>
          <w:w w:val="105"/>
        </w:rPr>
        <w:t>Hudson,</w:t>
      </w:r>
      <w:r>
        <w:rPr>
          <w:spacing w:val="-8"/>
          <w:w w:val="105"/>
        </w:rPr>
        <w:t> </w:t>
      </w:r>
      <w:r>
        <w:rPr>
          <w:w w:val="105"/>
        </w:rPr>
        <w:t>A.,</w:t>
      </w:r>
      <w:r>
        <w:rPr>
          <w:spacing w:val="-9"/>
          <w:w w:val="105"/>
        </w:rPr>
        <w:t> </w:t>
      </w:r>
      <w:r>
        <w:rPr>
          <w:w w:val="105"/>
        </w:rPr>
        <w:t>Mourles,</w:t>
      </w:r>
      <w:r>
        <w:rPr>
          <w:spacing w:val="-8"/>
          <w:w w:val="105"/>
        </w:rPr>
        <w:t> </w:t>
      </w:r>
      <w:r>
        <w:rPr>
          <w:w w:val="105"/>
        </w:rPr>
        <w:t>M.</w:t>
      </w:r>
      <w:r>
        <w:rPr>
          <w:spacing w:val="-8"/>
          <w:w w:val="105"/>
        </w:rPr>
        <w:t> </w:t>
      </w:r>
      <w:r>
        <w:rPr>
          <w:w w:val="105"/>
        </w:rPr>
        <w:t>A.</w:t>
      </w:r>
      <w:r>
        <w:rPr>
          <w:spacing w:val="-9"/>
          <w:w w:val="105"/>
        </w:rPr>
        <w:t> </w:t>
      </w:r>
      <w:r>
        <w:rPr>
          <w:w w:val="105"/>
        </w:rPr>
        <w:t>and</w:t>
      </w:r>
      <w:r>
        <w:rPr>
          <w:spacing w:val="-8"/>
          <w:w w:val="105"/>
        </w:rPr>
        <w:t> </w:t>
      </w:r>
      <w:r>
        <w:rPr>
          <w:w w:val="105"/>
        </w:rPr>
        <w:t>Bendig,</w:t>
      </w:r>
      <w:r>
        <w:rPr>
          <w:spacing w:val="-8"/>
          <w:w w:val="105"/>
        </w:rPr>
        <w:t> </w:t>
      </w:r>
      <w:r>
        <w:rPr>
          <w:w w:val="105"/>
        </w:rPr>
        <w:t>M.</w:t>
      </w:r>
      <w:r>
        <w:rPr>
          <w:spacing w:val="-8"/>
          <w:w w:val="105"/>
        </w:rPr>
        <w:t> </w:t>
      </w:r>
      <w:r>
        <w:rPr>
          <w:w w:val="105"/>
        </w:rPr>
        <w:t>(2005).</w:t>
      </w:r>
      <w:r>
        <w:rPr>
          <w:spacing w:val="-9"/>
          <w:w w:val="105"/>
        </w:rPr>
        <w:t> </w:t>
      </w:r>
      <w:r>
        <w:rPr>
          <w:w w:val="105"/>
        </w:rPr>
        <w:t>Opportunities</w:t>
      </w:r>
      <w:r>
        <w:rPr>
          <w:spacing w:val="-9"/>
          <w:w w:val="105"/>
        </w:rPr>
        <w:t> </w:t>
      </w:r>
      <w:r>
        <w:rPr>
          <w:w w:val="105"/>
        </w:rPr>
        <w:t>and</w:t>
      </w:r>
      <w:r>
        <w:rPr>
          <w:spacing w:val="-65"/>
          <w:w w:val="105"/>
        </w:rPr>
        <w:t> </w:t>
      </w:r>
      <w:r>
        <w:rPr>
          <w:w w:val="105"/>
        </w:rPr>
        <w:t>challenges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antiparasitic</w:t>
      </w:r>
      <w:r>
        <w:rPr>
          <w:spacing w:val="1"/>
          <w:w w:val="105"/>
        </w:rPr>
        <w:t> </w:t>
      </w:r>
      <w:r>
        <w:rPr>
          <w:w w:val="105"/>
        </w:rPr>
        <w:t>drug</w:t>
      </w:r>
      <w:r>
        <w:rPr>
          <w:spacing w:val="1"/>
          <w:w w:val="105"/>
        </w:rPr>
        <w:t> </w:t>
      </w:r>
      <w:r>
        <w:rPr>
          <w:w w:val="105"/>
        </w:rPr>
        <w:t>discovery.</w:t>
      </w:r>
      <w:r>
        <w:rPr>
          <w:spacing w:val="1"/>
          <w:w w:val="105"/>
        </w:rPr>
        <w:t> </w:t>
      </w:r>
      <w:r>
        <w:rPr>
          <w:rFonts w:ascii="Arial" w:hAnsi="Arial"/>
          <w:i/>
          <w:w w:val="105"/>
        </w:rPr>
        <w:t>Nature</w:t>
      </w:r>
      <w:r>
        <w:rPr>
          <w:rFonts w:ascii="Arial" w:hAnsi="Arial"/>
          <w:i/>
          <w:spacing w:val="1"/>
          <w:w w:val="105"/>
        </w:rPr>
        <w:t> </w:t>
      </w:r>
      <w:r>
        <w:rPr>
          <w:rFonts w:ascii="Arial" w:hAnsi="Arial"/>
          <w:i/>
          <w:w w:val="105"/>
        </w:rPr>
        <w:t>Reviews</w:t>
      </w:r>
      <w:r>
        <w:rPr>
          <w:rFonts w:ascii="Arial" w:hAnsi="Arial"/>
          <w:i/>
          <w:spacing w:val="1"/>
          <w:w w:val="105"/>
        </w:rPr>
        <w:t> </w:t>
      </w:r>
      <w:r>
        <w:rPr>
          <w:rFonts w:ascii="Arial" w:hAnsi="Arial"/>
          <w:i/>
          <w:w w:val="105"/>
        </w:rPr>
        <w:t>Drug</w:t>
      </w:r>
      <w:r>
        <w:rPr>
          <w:rFonts w:ascii="Arial" w:hAnsi="Arial"/>
          <w:i/>
          <w:spacing w:val="1"/>
          <w:w w:val="105"/>
        </w:rPr>
        <w:t> </w:t>
      </w:r>
      <w:r>
        <w:rPr>
          <w:rFonts w:ascii="Arial" w:hAnsi="Arial"/>
          <w:i/>
          <w:w w:val="105"/>
        </w:rPr>
        <w:t>Discovery,</w:t>
      </w:r>
      <w:r>
        <w:rPr>
          <w:rFonts w:ascii="Arial" w:hAnsi="Arial"/>
          <w:i/>
          <w:spacing w:val="61"/>
          <w:w w:val="105"/>
        </w:rPr>
        <w:t> </w:t>
      </w:r>
      <w:r>
        <w:rPr>
          <w:w w:val="105"/>
        </w:rPr>
        <w:t>49(9):</w:t>
      </w:r>
      <w:r>
        <w:rPr>
          <w:spacing w:val="-4"/>
          <w:w w:val="105"/>
        </w:rPr>
        <w:t> </w:t>
      </w:r>
      <w:r>
        <w:rPr>
          <w:w w:val="105"/>
        </w:rPr>
        <w:t>727</w:t>
      </w:r>
      <w:r>
        <w:rPr>
          <w:spacing w:val="-2"/>
          <w:w w:val="105"/>
        </w:rPr>
        <w:t> </w:t>
      </w:r>
      <w:r>
        <w:rPr>
          <w:w w:val="135"/>
        </w:rPr>
        <w:t>–</w:t>
      </w:r>
      <w:r>
        <w:rPr>
          <w:spacing w:val="-20"/>
          <w:w w:val="135"/>
        </w:rPr>
        <w:t> </w:t>
      </w:r>
      <w:r>
        <w:rPr>
          <w:w w:val="105"/>
        </w:rPr>
        <w:t>740.</w:t>
      </w:r>
    </w:p>
    <w:p>
      <w:pPr>
        <w:pStyle w:val="BodyText"/>
        <w:spacing w:line="482" w:lineRule="auto" w:before="9"/>
        <w:ind w:left="1340" w:right="742" w:hanging="720"/>
        <w:jc w:val="both"/>
      </w:pPr>
      <w:r>
        <w:rPr>
          <w:w w:val="105"/>
        </w:rPr>
        <w:t>Politi, C., Carrin, G., Evans, D., Kuzoe, F. A. and Cattand, P. D. (1995). Cost-</w:t>
      </w:r>
      <w:r>
        <w:rPr>
          <w:spacing w:val="-64"/>
          <w:w w:val="105"/>
        </w:rPr>
        <w:t> </w:t>
      </w:r>
      <w:r>
        <w:rPr>
          <w:w w:val="105"/>
        </w:rPr>
        <w:t>effectiveness analysis of alternative treatments of African </w:t>
      </w:r>
      <w:r>
        <w:rPr>
          <w:rFonts w:ascii="Arial" w:hAnsi="Arial"/>
          <w:i/>
          <w:w w:val="105"/>
        </w:rPr>
        <w:t>gambiense</w:t>
      </w:r>
      <w:r>
        <w:rPr>
          <w:rFonts w:ascii="Arial" w:hAnsi="Arial"/>
          <w:i/>
          <w:spacing w:val="1"/>
          <w:w w:val="105"/>
        </w:rPr>
        <w:t> </w:t>
      </w:r>
      <w:r>
        <w:rPr>
          <w:spacing w:val="-1"/>
          <w:w w:val="105"/>
        </w:rPr>
        <w:t>trypanosomiasis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in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Uganda.</w:t>
      </w:r>
      <w:r>
        <w:rPr>
          <w:spacing w:val="-7"/>
          <w:w w:val="105"/>
        </w:rPr>
        <w:t> </w:t>
      </w:r>
      <w:r>
        <w:rPr>
          <w:rFonts w:ascii="Arial" w:hAnsi="Arial"/>
          <w:i/>
          <w:spacing w:val="-1"/>
          <w:w w:val="105"/>
        </w:rPr>
        <w:t>Health</w:t>
      </w:r>
      <w:r>
        <w:rPr>
          <w:rFonts w:ascii="Arial" w:hAnsi="Arial"/>
          <w:i/>
          <w:spacing w:val="-13"/>
          <w:w w:val="105"/>
        </w:rPr>
        <w:t> </w:t>
      </w:r>
      <w:r>
        <w:rPr>
          <w:rFonts w:ascii="Arial" w:hAnsi="Arial"/>
          <w:i/>
          <w:spacing w:val="-1"/>
          <w:w w:val="105"/>
        </w:rPr>
        <w:t>Economics,</w:t>
      </w:r>
      <w:r>
        <w:rPr>
          <w:rFonts w:ascii="Arial" w:hAnsi="Arial"/>
          <w:i/>
          <w:spacing w:val="-13"/>
          <w:w w:val="105"/>
        </w:rPr>
        <w:t> </w:t>
      </w:r>
      <w:r>
        <w:rPr>
          <w:w w:val="105"/>
        </w:rPr>
        <w:t>4(4):</w:t>
      </w:r>
      <w:r>
        <w:rPr>
          <w:spacing w:val="-10"/>
          <w:w w:val="105"/>
        </w:rPr>
        <w:t> </w:t>
      </w:r>
      <w:r>
        <w:rPr>
          <w:w w:val="105"/>
        </w:rPr>
        <w:t>273</w:t>
      </w:r>
      <w:r>
        <w:rPr>
          <w:spacing w:val="-11"/>
          <w:w w:val="105"/>
        </w:rPr>
        <w:t> </w:t>
      </w:r>
      <w:r>
        <w:rPr>
          <w:w w:val="120"/>
        </w:rPr>
        <w:t>–</w:t>
      </w:r>
      <w:r>
        <w:rPr>
          <w:spacing w:val="-18"/>
          <w:w w:val="120"/>
        </w:rPr>
        <w:t> </w:t>
      </w:r>
      <w:r>
        <w:rPr>
          <w:w w:val="105"/>
        </w:rPr>
        <w:t>287.</w:t>
      </w:r>
    </w:p>
    <w:p>
      <w:pPr>
        <w:spacing w:line="480" w:lineRule="auto" w:before="1"/>
        <w:ind w:left="1340" w:right="744" w:hanging="720"/>
        <w:jc w:val="both"/>
        <w:rPr>
          <w:sz w:val="24"/>
        </w:rPr>
      </w:pPr>
      <w:r>
        <w:rPr>
          <w:sz w:val="24"/>
        </w:rPr>
        <w:t>Polley, L. (2005). Navigating parasite webs and parasite flow: emerging and re-</w:t>
      </w:r>
      <w:r>
        <w:rPr>
          <w:spacing w:val="1"/>
          <w:sz w:val="24"/>
        </w:rPr>
        <w:t> </w:t>
      </w:r>
      <w:r>
        <w:rPr>
          <w:w w:val="105"/>
          <w:sz w:val="24"/>
        </w:rPr>
        <w:t>emerging parasitic zoonoses of wild life origin. </w:t>
      </w:r>
      <w:r>
        <w:rPr>
          <w:rFonts w:ascii="Arial" w:hAnsi="Arial"/>
          <w:i/>
          <w:w w:val="105"/>
          <w:sz w:val="24"/>
        </w:rPr>
        <w:t>International Journal of</w:t>
      </w:r>
      <w:r>
        <w:rPr>
          <w:rFonts w:ascii="Arial" w:hAnsi="Arial"/>
          <w:i/>
          <w:spacing w:val="1"/>
          <w:w w:val="105"/>
          <w:sz w:val="24"/>
        </w:rPr>
        <w:t> </w:t>
      </w:r>
      <w:r>
        <w:rPr>
          <w:rFonts w:ascii="Arial" w:hAnsi="Arial"/>
          <w:i/>
          <w:w w:val="105"/>
          <w:sz w:val="24"/>
        </w:rPr>
        <w:t>Parasitology,</w:t>
      </w:r>
      <w:r>
        <w:rPr>
          <w:rFonts w:ascii="Arial" w:hAnsi="Arial"/>
          <w:i/>
          <w:spacing w:val="-5"/>
          <w:w w:val="105"/>
          <w:sz w:val="24"/>
        </w:rPr>
        <w:t> </w:t>
      </w:r>
      <w:r>
        <w:rPr>
          <w:w w:val="105"/>
          <w:sz w:val="24"/>
        </w:rPr>
        <w:t>35</w:t>
      </w:r>
      <w:r>
        <w:rPr>
          <w:spacing w:val="-3"/>
          <w:w w:val="105"/>
          <w:sz w:val="24"/>
        </w:rPr>
        <w:t> </w:t>
      </w:r>
      <w:r>
        <w:rPr>
          <w:w w:val="105"/>
          <w:sz w:val="24"/>
        </w:rPr>
        <w:t>(11-12):</w:t>
      </w:r>
      <w:r>
        <w:rPr>
          <w:spacing w:val="-4"/>
          <w:w w:val="105"/>
          <w:sz w:val="24"/>
        </w:rPr>
        <w:t> </w:t>
      </w:r>
      <w:r>
        <w:rPr>
          <w:w w:val="105"/>
          <w:sz w:val="24"/>
        </w:rPr>
        <w:t>1279</w:t>
      </w:r>
      <w:r>
        <w:rPr>
          <w:spacing w:val="-2"/>
          <w:w w:val="105"/>
          <w:sz w:val="24"/>
        </w:rPr>
        <w:t> </w:t>
      </w:r>
      <w:r>
        <w:rPr>
          <w:w w:val="135"/>
          <w:sz w:val="24"/>
        </w:rPr>
        <w:t>–</w:t>
      </w:r>
      <w:r>
        <w:rPr>
          <w:spacing w:val="-21"/>
          <w:w w:val="135"/>
          <w:sz w:val="24"/>
        </w:rPr>
        <w:t> </w:t>
      </w:r>
      <w:r>
        <w:rPr>
          <w:w w:val="105"/>
          <w:sz w:val="24"/>
        </w:rPr>
        <w:t>1294.</w:t>
      </w:r>
    </w:p>
    <w:p>
      <w:pPr>
        <w:spacing w:line="484" w:lineRule="auto" w:before="3"/>
        <w:ind w:left="1340" w:right="744" w:hanging="720"/>
        <w:jc w:val="both"/>
        <w:rPr>
          <w:sz w:val="24"/>
        </w:rPr>
      </w:pPr>
      <w:r>
        <w:rPr>
          <w:sz w:val="24"/>
        </w:rPr>
        <w:t>Poltera,</w:t>
      </w:r>
      <w:r>
        <w:rPr>
          <w:spacing w:val="38"/>
          <w:sz w:val="24"/>
        </w:rPr>
        <w:t> </w:t>
      </w:r>
      <w:r>
        <w:rPr>
          <w:sz w:val="24"/>
        </w:rPr>
        <w:t>A.A.,</w:t>
      </w:r>
      <w:r>
        <w:rPr>
          <w:spacing w:val="40"/>
          <w:sz w:val="24"/>
        </w:rPr>
        <w:t> </w:t>
      </w:r>
      <w:r>
        <w:rPr>
          <w:sz w:val="24"/>
        </w:rPr>
        <w:t>Cox,</w:t>
      </w:r>
      <w:r>
        <w:rPr>
          <w:spacing w:val="40"/>
          <w:sz w:val="24"/>
        </w:rPr>
        <w:t> </w:t>
      </w:r>
      <w:r>
        <w:rPr>
          <w:sz w:val="24"/>
        </w:rPr>
        <w:t>J.N.</w:t>
      </w:r>
      <w:r>
        <w:rPr>
          <w:spacing w:val="39"/>
          <w:sz w:val="24"/>
        </w:rPr>
        <w:t> </w:t>
      </w:r>
      <w:r>
        <w:rPr>
          <w:sz w:val="24"/>
        </w:rPr>
        <w:t>and</w:t>
      </w:r>
      <w:r>
        <w:rPr>
          <w:spacing w:val="38"/>
          <w:sz w:val="24"/>
        </w:rPr>
        <w:t> </w:t>
      </w:r>
      <w:r>
        <w:rPr>
          <w:sz w:val="24"/>
        </w:rPr>
        <w:t>Owor,</w:t>
      </w:r>
      <w:r>
        <w:rPr>
          <w:spacing w:val="39"/>
          <w:sz w:val="24"/>
        </w:rPr>
        <w:t> </w:t>
      </w:r>
      <w:r>
        <w:rPr>
          <w:sz w:val="24"/>
        </w:rPr>
        <w:t>R.</w:t>
      </w:r>
      <w:r>
        <w:rPr>
          <w:spacing w:val="39"/>
          <w:sz w:val="24"/>
        </w:rPr>
        <w:t> </w:t>
      </w:r>
      <w:r>
        <w:rPr>
          <w:sz w:val="24"/>
        </w:rPr>
        <w:t>(1976).</w:t>
      </w:r>
      <w:r>
        <w:rPr>
          <w:spacing w:val="45"/>
          <w:sz w:val="24"/>
        </w:rPr>
        <w:t> </w:t>
      </w:r>
      <w:r>
        <w:rPr>
          <w:rFonts w:ascii="Arial"/>
          <w:i/>
          <w:sz w:val="24"/>
        </w:rPr>
        <w:t>British</w:t>
      </w:r>
      <w:r>
        <w:rPr>
          <w:rFonts w:ascii="Arial"/>
          <w:i/>
          <w:spacing w:val="37"/>
          <w:sz w:val="24"/>
        </w:rPr>
        <w:t> </w:t>
      </w:r>
      <w:r>
        <w:rPr>
          <w:rFonts w:ascii="Arial"/>
          <w:i/>
          <w:sz w:val="24"/>
        </w:rPr>
        <w:t>Heart</w:t>
      </w:r>
      <w:r>
        <w:rPr>
          <w:rFonts w:ascii="Arial"/>
          <w:i/>
          <w:spacing w:val="36"/>
          <w:sz w:val="24"/>
        </w:rPr>
        <w:t> </w:t>
      </w:r>
      <w:r>
        <w:rPr>
          <w:rFonts w:ascii="Arial"/>
          <w:i/>
          <w:sz w:val="24"/>
        </w:rPr>
        <w:t>Journal</w:t>
      </w:r>
      <w:r>
        <w:rPr>
          <w:sz w:val="24"/>
        </w:rPr>
        <w:t>,</w:t>
      </w:r>
      <w:r>
        <w:rPr>
          <w:spacing w:val="40"/>
          <w:sz w:val="24"/>
        </w:rPr>
        <w:t> </w:t>
      </w:r>
      <w:r>
        <w:rPr>
          <w:sz w:val="24"/>
        </w:rPr>
        <w:t>38:</w:t>
      </w:r>
      <w:r>
        <w:rPr>
          <w:spacing w:val="40"/>
          <w:sz w:val="24"/>
        </w:rPr>
        <w:t> </w:t>
      </w:r>
      <w:r>
        <w:rPr>
          <w:sz w:val="24"/>
        </w:rPr>
        <w:t>827</w:t>
      </w:r>
      <w:r>
        <w:rPr>
          <w:spacing w:val="41"/>
          <w:sz w:val="24"/>
        </w:rPr>
        <w:t> </w:t>
      </w:r>
      <w:r>
        <w:rPr>
          <w:sz w:val="24"/>
        </w:rPr>
        <w:t>-</w:t>
      </w:r>
      <w:r>
        <w:rPr>
          <w:spacing w:val="-61"/>
          <w:sz w:val="24"/>
        </w:rPr>
        <w:t> </w:t>
      </w:r>
      <w:r>
        <w:rPr>
          <w:sz w:val="24"/>
        </w:rPr>
        <w:t>837.</w:t>
      </w:r>
    </w:p>
    <w:p>
      <w:pPr>
        <w:spacing w:line="482" w:lineRule="auto" w:before="4"/>
        <w:ind w:left="1340" w:right="748" w:hanging="720"/>
        <w:jc w:val="both"/>
        <w:rPr>
          <w:sz w:val="24"/>
        </w:rPr>
      </w:pPr>
      <w:r>
        <w:rPr>
          <w:sz w:val="24"/>
        </w:rPr>
        <w:t>Pospichal,</w:t>
      </w:r>
      <w:r>
        <w:rPr>
          <w:spacing w:val="1"/>
          <w:sz w:val="24"/>
        </w:rPr>
        <w:t> </w:t>
      </w:r>
      <w:r>
        <w:rPr>
          <w:sz w:val="24"/>
        </w:rPr>
        <w:t>H.,</w:t>
      </w:r>
      <w:r>
        <w:rPr>
          <w:spacing w:val="1"/>
          <w:sz w:val="24"/>
        </w:rPr>
        <w:t> </w:t>
      </w:r>
      <w:r>
        <w:rPr>
          <w:sz w:val="24"/>
        </w:rPr>
        <w:t>Brun,</w:t>
      </w:r>
      <w:r>
        <w:rPr>
          <w:spacing w:val="1"/>
          <w:sz w:val="24"/>
        </w:rPr>
        <w:t> </w:t>
      </w:r>
      <w:r>
        <w:rPr>
          <w:sz w:val="24"/>
        </w:rPr>
        <w:t>R.,</w:t>
      </w:r>
      <w:r>
        <w:rPr>
          <w:spacing w:val="1"/>
          <w:sz w:val="24"/>
        </w:rPr>
        <w:t> </w:t>
      </w:r>
      <w:r>
        <w:rPr>
          <w:sz w:val="24"/>
        </w:rPr>
        <w:t>Kaminsky,</w:t>
      </w:r>
      <w:r>
        <w:rPr>
          <w:spacing w:val="1"/>
          <w:sz w:val="24"/>
        </w:rPr>
        <w:t> </w:t>
      </w:r>
      <w:r>
        <w:rPr>
          <w:sz w:val="24"/>
        </w:rPr>
        <w:t>R.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Jenni,</w:t>
      </w:r>
      <w:r>
        <w:rPr>
          <w:spacing w:val="1"/>
          <w:sz w:val="24"/>
        </w:rPr>
        <w:t> </w:t>
      </w:r>
      <w:r>
        <w:rPr>
          <w:sz w:val="24"/>
        </w:rPr>
        <w:t>L.</w:t>
      </w:r>
      <w:r>
        <w:rPr>
          <w:spacing w:val="1"/>
          <w:sz w:val="24"/>
        </w:rPr>
        <w:t> </w:t>
      </w:r>
      <w:r>
        <w:rPr>
          <w:sz w:val="24"/>
        </w:rPr>
        <w:t>(1994).</w:t>
      </w:r>
      <w:r>
        <w:rPr>
          <w:spacing w:val="1"/>
          <w:sz w:val="24"/>
        </w:rPr>
        <w:t> </w:t>
      </w:r>
      <w:r>
        <w:rPr>
          <w:sz w:val="24"/>
        </w:rPr>
        <w:t>Induction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resistance to melarsenoxide cysteamine (Mel Cy) in </w:t>
      </w:r>
      <w:r>
        <w:rPr>
          <w:rFonts w:ascii="Arial"/>
          <w:i/>
          <w:sz w:val="24"/>
        </w:rPr>
        <w:t>Trypanosoma brucei</w:t>
      </w:r>
      <w:r>
        <w:rPr>
          <w:rFonts w:ascii="Arial"/>
          <w:i/>
          <w:spacing w:val="1"/>
          <w:sz w:val="24"/>
        </w:rPr>
        <w:t> </w:t>
      </w:r>
      <w:r>
        <w:rPr>
          <w:rFonts w:ascii="Arial"/>
          <w:i/>
          <w:sz w:val="24"/>
        </w:rPr>
        <w:t>brucei</w:t>
      </w:r>
      <w:r>
        <w:rPr>
          <w:sz w:val="24"/>
        </w:rPr>
        <w:t>.</w:t>
      </w:r>
      <w:r>
        <w:rPr>
          <w:spacing w:val="3"/>
          <w:sz w:val="24"/>
        </w:rPr>
        <w:t> </w:t>
      </w:r>
      <w:r>
        <w:rPr>
          <w:rFonts w:ascii="Arial"/>
          <w:i/>
          <w:sz w:val="24"/>
        </w:rPr>
        <w:t>Acta</w:t>
      </w:r>
      <w:r>
        <w:rPr>
          <w:rFonts w:ascii="Arial"/>
          <w:i/>
          <w:spacing w:val="1"/>
          <w:sz w:val="24"/>
        </w:rPr>
        <w:t> </w:t>
      </w:r>
      <w:r>
        <w:rPr>
          <w:rFonts w:ascii="Arial"/>
          <w:i/>
          <w:sz w:val="24"/>
        </w:rPr>
        <w:t>Tropica</w:t>
      </w:r>
      <w:r>
        <w:rPr>
          <w:sz w:val="24"/>
        </w:rPr>
        <w:t>,</w:t>
      </w:r>
      <w:r>
        <w:rPr>
          <w:spacing w:val="3"/>
          <w:sz w:val="24"/>
        </w:rPr>
        <w:t> </w:t>
      </w:r>
      <w:r>
        <w:rPr>
          <w:sz w:val="24"/>
        </w:rPr>
        <w:t>58(3-4):</w:t>
      </w:r>
      <w:r>
        <w:rPr>
          <w:spacing w:val="2"/>
          <w:sz w:val="24"/>
        </w:rPr>
        <w:t> </w:t>
      </w:r>
      <w:r>
        <w:rPr>
          <w:sz w:val="24"/>
        </w:rPr>
        <w:t>187</w:t>
      </w:r>
      <w:r>
        <w:rPr>
          <w:spacing w:val="4"/>
          <w:sz w:val="24"/>
        </w:rPr>
        <w:t> </w:t>
      </w:r>
      <w:r>
        <w:rPr>
          <w:sz w:val="24"/>
        </w:rPr>
        <w:t>-</w:t>
      </w:r>
      <w:r>
        <w:rPr>
          <w:spacing w:val="2"/>
          <w:sz w:val="24"/>
        </w:rPr>
        <w:t> </w:t>
      </w:r>
      <w:r>
        <w:rPr>
          <w:sz w:val="24"/>
        </w:rPr>
        <w:t>197.</w:t>
      </w:r>
    </w:p>
    <w:p>
      <w:pPr>
        <w:spacing w:line="480" w:lineRule="auto" w:before="1"/>
        <w:ind w:left="1340" w:right="746" w:hanging="720"/>
        <w:jc w:val="both"/>
        <w:rPr>
          <w:sz w:val="24"/>
        </w:rPr>
      </w:pPr>
      <w:r>
        <w:rPr>
          <w:sz w:val="24"/>
        </w:rPr>
        <w:t>Rae,</w:t>
      </w:r>
      <w:r>
        <w:rPr>
          <w:spacing w:val="1"/>
          <w:sz w:val="24"/>
        </w:rPr>
        <w:t> </w:t>
      </w:r>
      <w:r>
        <w:rPr>
          <w:sz w:val="24"/>
        </w:rPr>
        <w:t>P.F.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Luckins,</w:t>
      </w:r>
      <w:r>
        <w:rPr>
          <w:spacing w:val="1"/>
          <w:sz w:val="24"/>
        </w:rPr>
        <w:t> </w:t>
      </w:r>
      <w:r>
        <w:rPr>
          <w:sz w:val="24"/>
        </w:rPr>
        <w:t>A.E.</w:t>
      </w:r>
      <w:r>
        <w:rPr>
          <w:spacing w:val="1"/>
          <w:sz w:val="24"/>
        </w:rPr>
        <w:t> </w:t>
      </w:r>
      <w:r>
        <w:rPr>
          <w:sz w:val="24"/>
        </w:rPr>
        <w:t>(1984).</w:t>
      </w:r>
      <w:r>
        <w:rPr>
          <w:spacing w:val="1"/>
          <w:sz w:val="24"/>
        </w:rPr>
        <w:t> </w:t>
      </w:r>
      <w:r>
        <w:rPr>
          <w:sz w:val="24"/>
        </w:rPr>
        <w:t>Detection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circulating</w:t>
      </w:r>
      <w:r>
        <w:rPr>
          <w:spacing w:val="1"/>
          <w:sz w:val="24"/>
        </w:rPr>
        <w:t> </w:t>
      </w:r>
      <w:r>
        <w:rPr>
          <w:sz w:val="24"/>
        </w:rPr>
        <w:t>trypanosomal</w:t>
      </w:r>
      <w:r>
        <w:rPr>
          <w:spacing w:val="1"/>
          <w:sz w:val="24"/>
        </w:rPr>
        <w:t> </w:t>
      </w:r>
      <w:r>
        <w:rPr>
          <w:sz w:val="24"/>
        </w:rPr>
        <w:t>antigens</w:t>
      </w:r>
      <w:r>
        <w:rPr>
          <w:spacing w:val="1"/>
          <w:sz w:val="24"/>
        </w:rPr>
        <w:t> </w:t>
      </w:r>
      <w:r>
        <w:rPr>
          <w:sz w:val="24"/>
        </w:rPr>
        <w:t>by</w:t>
      </w:r>
      <w:r>
        <w:rPr>
          <w:spacing w:val="1"/>
          <w:sz w:val="24"/>
        </w:rPr>
        <w:t> </w:t>
      </w:r>
      <w:r>
        <w:rPr>
          <w:sz w:val="24"/>
        </w:rPr>
        <w:t>enzyme</w:t>
      </w:r>
      <w:r>
        <w:rPr>
          <w:spacing w:val="1"/>
          <w:sz w:val="24"/>
        </w:rPr>
        <w:t> </w:t>
      </w:r>
      <w:r>
        <w:rPr>
          <w:sz w:val="24"/>
        </w:rPr>
        <w:t>immunoassay.</w:t>
      </w:r>
      <w:r>
        <w:rPr>
          <w:spacing w:val="1"/>
          <w:sz w:val="24"/>
        </w:rPr>
        <w:t> </w:t>
      </w:r>
      <w:r>
        <w:rPr>
          <w:rFonts w:ascii="Arial"/>
          <w:i/>
          <w:sz w:val="24"/>
        </w:rPr>
        <w:t>Annals</w:t>
      </w:r>
      <w:r>
        <w:rPr>
          <w:rFonts w:ascii="Arial"/>
          <w:i/>
          <w:spacing w:val="1"/>
          <w:sz w:val="24"/>
        </w:rPr>
        <w:t> </w:t>
      </w:r>
      <w:r>
        <w:rPr>
          <w:rFonts w:ascii="Arial"/>
          <w:i/>
          <w:sz w:val="24"/>
        </w:rPr>
        <w:t>of</w:t>
      </w:r>
      <w:r>
        <w:rPr>
          <w:rFonts w:ascii="Arial"/>
          <w:i/>
          <w:spacing w:val="1"/>
          <w:sz w:val="24"/>
        </w:rPr>
        <w:t> </w:t>
      </w:r>
      <w:r>
        <w:rPr>
          <w:rFonts w:ascii="Arial"/>
          <w:i/>
          <w:sz w:val="24"/>
        </w:rPr>
        <w:t>Tropical</w:t>
      </w:r>
      <w:r>
        <w:rPr>
          <w:rFonts w:ascii="Arial"/>
          <w:i/>
          <w:spacing w:val="1"/>
          <w:sz w:val="24"/>
        </w:rPr>
        <w:t> </w:t>
      </w:r>
      <w:r>
        <w:rPr>
          <w:rFonts w:ascii="Arial"/>
          <w:i/>
          <w:sz w:val="24"/>
        </w:rPr>
        <w:t>Medicine</w:t>
      </w:r>
      <w:r>
        <w:rPr>
          <w:rFonts w:ascii="Arial"/>
          <w:i/>
          <w:spacing w:val="1"/>
          <w:sz w:val="24"/>
        </w:rPr>
        <w:t> </w:t>
      </w:r>
      <w:r>
        <w:rPr>
          <w:rFonts w:ascii="Arial"/>
          <w:i/>
          <w:sz w:val="24"/>
        </w:rPr>
        <w:t>and</w:t>
      </w:r>
      <w:r>
        <w:rPr>
          <w:rFonts w:ascii="Arial"/>
          <w:i/>
          <w:spacing w:val="1"/>
          <w:sz w:val="24"/>
        </w:rPr>
        <w:t> </w:t>
      </w:r>
      <w:r>
        <w:rPr>
          <w:rFonts w:ascii="Arial"/>
          <w:i/>
          <w:sz w:val="24"/>
        </w:rPr>
        <w:t>Parasitology</w:t>
      </w:r>
      <w:r>
        <w:rPr>
          <w:sz w:val="24"/>
        </w:rPr>
        <w:t>,</w:t>
      </w:r>
      <w:r>
        <w:rPr>
          <w:spacing w:val="2"/>
          <w:sz w:val="24"/>
        </w:rPr>
        <w:t> </w:t>
      </w:r>
      <w:r>
        <w:rPr>
          <w:sz w:val="24"/>
        </w:rPr>
        <w:t>78:</w:t>
      </w:r>
      <w:r>
        <w:rPr>
          <w:spacing w:val="1"/>
          <w:sz w:val="24"/>
        </w:rPr>
        <w:t> </w:t>
      </w:r>
      <w:r>
        <w:rPr>
          <w:sz w:val="24"/>
        </w:rPr>
        <w:t>587</w:t>
      </w:r>
      <w:r>
        <w:rPr>
          <w:spacing w:val="2"/>
          <w:sz w:val="24"/>
        </w:rPr>
        <w:t> </w:t>
      </w:r>
      <w:r>
        <w:rPr>
          <w:sz w:val="24"/>
        </w:rPr>
        <w:t>-</w:t>
      </w:r>
      <w:r>
        <w:rPr>
          <w:spacing w:val="2"/>
          <w:sz w:val="24"/>
        </w:rPr>
        <w:t> </w:t>
      </w:r>
      <w:r>
        <w:rPr>
          <w:sz w:val="24"/>
        </w:rPr>
        <w:t>596.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724" w:footer="0" w:top="1300" w:bottom="280" w:left="1540" w:right="400"/>
        </w:sectPr>
      </w:pPr>
    </w:p>
    <w:p>
      <w:pPr>
        <w:pStyle w:val="BodyText"/>
        <w:spacing w:line="484" w:lineRule="auto" w:before="124"/>
        <w:ind w:left="1340" w:right="746" w:hanging="720"/>
        <w:jc w:val="both"/>
      </w:pPr>
      <w:r>
        <w:rPr/>
        <w:t>Raynaud,</w:t>
      </w:r>
      <w:r>
        <w:rPr>
          <w:spacing w:val="1"/>
        </w:rPr>
        <w:t> </w:t>
      </w:r>
      <w:r>
        <w:rPr/>
        <w:t>J.P.,</w:t>
      </w:r>
      <w:r>
        <w:rPr>
          <w:spacing w:val="1"/>
        </w:rPr>
        <w:t> </w:t>
      </w:r>
      <w:r>
        <w:rPr/>
        <w:t>Sones,</w:t>
      </w:r>
      <w:r>
        <w:rPr>
          <w:spacing w:val="1"/>
        </w:rPr>
        <w:t> </w:t>
      </w:r>
      <w:r>
        <w:rPr/>
        <w:t>K.R.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Freidheim,</w:t>
      </w:r>
      <w:r>
        <w:rPr>
          <w:spacing w:val="1"/>
        </w:rPr>
        <w:t> </w:t>
      </w:r>
      <w:r>
        <w:rPr/>
        <w:t>E.A.H.</w:t>
      </w:r>
      <w:r>
        <w:rPr>
          <w:spacing w:val="1"/>
        </w:rPr>
        <w:t> </w:t>
      </w:r>
      <w:r>
        <w:rPr/>
        <w:t>(1991).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review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cymelarsan</w:t>
      </w:r>
      <w:r>
        <w:rPr>
          <w:spacing w:val="30"/>
        </w:rPr>
        <w:t> </w:t>
      </w:r>
      <w:r>
        <w:rPr/>
        <w:t>-</w:t>
      </w:r>
      <w:r>
        <w:rPr>
          <w:spacing w:val="28"/>
        </w:rPr>
        <w:t> </w:t>
      </w:r>
      <w:r>
        <w:rPr/>
        <w:t>a</w:t>
      </w:r>
      <w:r>
        <w:rPr>
          <w:spacing w:val="28"/>
        </w:rPr>
        <w:t> </w:t>
      </w:r>
      <w:r>
        <w:rPr/>
        <w:t>new</w:t>
      </w:r>
      <w:r>
        <w:rPr>
          <w:spacing w:val="26"/>
        </w:rPr>
        <w:t> </w:t>
      </w:r>
      <w:r>
        <w:rPr/>
        <w:t>treatment</w:t>
      </w:r>
      <w:r>
        <w:rPr>
          <w:spacing w:val="28"/>
        </w:rPr>
        <w:t> </w:t>
      </w:r>
      <w:r>
        <w:rPr/>
        <w:t>proposed</w:t>
      </w:r>
      <w:r>
        <w:rPr>
          <w:spacing w:val="28"/>
        </w:rPr>
        <w:t> </w:t>
      </w:r>
      <w:r>
        <w:rPr/>
        <w:t>for</w:t>
      </w:r>
      <w:r>
        <w:rPr>
          <w:spacing w:val="28"/>
        </w:rPr>
        <w:t> </w:t>
      </w:r>
      <w:r>
        <w:rPr/>
        <w:t>animal</w:t>
      </w:r>
      <w:r>
        <w:rPr>
          <w:spacing w:val="28"/>
        </w:rPr>
        <w:t> </w:t>
      </w:r>
      <w:r>
        <w:rPr/>
        <w:t>trypanosomiasis</w:t>
      </w:r>
      <w:r>
        <w:rPr>
          <w:spacing w:val="29"/>
        </w:rPr>
        <w:t> </w:t>
      </w:r>
      <w:r>
        <w:rPr/>
        <w:t>due</w:t>
      </w:r>
      <w:r>
        <w:rPr>
          <w:spacing w:val="-62"/>
        </w:rPr>
        <w:t> </w:t>
      </w:r>
      <w:r>
        <w:rPr/>
        <w:t>to</w:t>
      </w:r>
      <w:r>
        <w:rPr>
          <w:spacing w:val="1"/>
        </w:rPr>
        <w:t> </w:t>
      </w:r>
      <w:r>
        <w:rPr>
          <w:rFonts w:ascii="Arial" w:hAnsi="Arial"/>
          <w:i/>
        </w:rPr>
        <w:t>T.</w:t>
      </w:r>
      <w:r>
        <w:rPr>
          <w:rFonts w:ascii="Arial" w:hAnsi="Arial"/>
          <w:i/>
          <w:spacing w:val="1"/>
        </w:rPr>
        <w:t> </w:t>
      </w:r>
      <w:r>
        <w:rPr>
          <w:rFonts w:ascii="Arial" w:hAnsi="Arial"/>
          <w:i/>
        </w:rPr>
        <w:t>evansi</w:t>
      </w:r>
      <w:r>
        <w:rPr>
          <w:rFonts w:ascii="Arial" w:hAnsi="Arial"/>
          <w:i/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trypanosomes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>
          <w:rFonts w:ascii="Arial" w:hAnsi="Arial"/>
          <w:i/>
        </w:rPr>
        <w:t>T.</w:t>
      </w:r>
      <w:r>
        <w:rPr>
          <w:rFonts w:ascii="Arial" w:hAnsi="Arial"/>
          <w:i/>
          <w:spacing w:val="1"/>
        </w:rPr>
        <w:t> </w:t>
      </w:r>
      <w:r>
        <w:rPr>
          <w:rFonts w:ascii="Arial" w:hAnsi="Arial"/>
          <w:i/>
        </w:rPr>
        <w:t>brucei</w:t>
      </w:r>
      <w:r>
        <w:rPr>
          <w:rFonts w:ascii="Arial" w:hAnsi="Arial"/>
          <w:i/>
          <w:spacing w:val="1"/>
        </w:rPr>
        <w:t> </w:t>
      </w:r>
      <w:r>
        <w:rPr/>
        <w:t>group.</w:t>
      </w:r>
      <w:r>
        <w:rPr>
          <w:spacing w:val="1"/>
        </w:rPr>
        <w:t> </w:t>
      </w:r>
      <w:r>
        <w:rPr>
          <w:rFonts w:ascii="Arial" w:hAnsi="Arial"/>
          <w:i/>
        </w:rPr>
        <w:t>In</w:t>
      </w:r>
      <w:r>
        <w:rPr/>
        <w:t>:</w:t>
      </w:r>
      <w:r>
        <w:rPr>
          <w:spacing w:val="1"/>
        </w:rPr>
        <w:t> </w:t>
      </w:r>
      <w:r>
        <w:rPr/>
        <w:t>OAU/STRC,</w:t>
      </w:r>
      <w:r>
        <w:rPr>
          <w:spacing w:val="3"/>
        </w:rPr>
        <w:t> </w:t>
      </w:r>
      <w:r>
        <w:rPr/>
        <w:t>1991,</w:t>
      </w:r>
      <w:r>
        <w:rPr>
          <w:spacing w:val="1"/>
        </w:rPr>
        <w:t> </w:t>
      </w:r>
      <w:r>
        <w:rPr/>
        <w:t>15:</w:t>
      </w:r>
      <w:r>
        <w:rPr>
          <w:spacing w:val="3"/>
        </w:rPr>
        <w:t> </w:t>
      </w:r>
      <w:r>
        <w:rPr/>
        <w:t>334</w:t>
      </w:r>
      <w:r>
        <w:rPr>
          <w:spacing w:val="2"/>
        </w:rPr>
        <w:t> </w:t>
      </w:r>
      <w:r>
        <w:rPr>
          <w:w w:val="160"/>
        </w:rPr>
        <w:t>–</w:t>
      </w:r>
      <w:r>
        <w:rPr>
          <w:spacing w:val="-34"/>
          <w:w w:val="160"/>
        </w:rPr>
        <w:t> </w:t>
      </w:r>
      <w:r>
        <w:rPr/>
        <w:t>338.</w:t>
      </w:r>
    </w:p>
    <w:p>
      <w:pPr>
        <w:pStyle w:val="BodyText"/>
        <w:spacing w:line="484" w:lineRule="auto" w:before="5"/>
        <w:ind w:left="1340" w:right="747" w:hanging="720"/>
        <w:jc w:val="both"/>
      </w:pPr>
      <w:r>
        <w:rPr/>
        <w:t>Rebeski, D.E., Winger, E.M., Rogovic, B., Robinson, M.M., Crowther, J.R. and</w:t>
      </w:r>
      <w:r>
        <w:rPr>
          <w:spacing w:val="1"/>
        </w:rPr>
        <w:t> </w:t>
      </w:r>
      <w:r>
        <w:rPr/>
        <w:t>Dwinger,</w:t>
      </w:r>
      <w:r>
        <w:rPr>
          <w:spacing w:val="1"/>
        </w:rPr>
        <w:t> </w:t>
      </w:r>
      <w:r>
        <w:rPr/>
        <w:t>R.H.</w:t>
      </w:r>
      <w:r>
        <w:rPr>
          <w:spacing w:val="1"/>
        </w:rPr>
        <w:t> </w:t>
      </w:r>
      <w:r>
        <w:rPr/>
        <w:t>(1999).</w:t>
      </w:r>
      <w:r>
        <w:rPr>
          <w:spacing w:val="1"/>
        </w:rPr>
        <w:t> </w:t>
      </w:r>
      <w:r>
        <w:rPr/>
        <w:t>Improved</w:t>
      </w:r>
      <w:r>
        <w:rPr>
          <w:spacing w:val="1"/>
        </w:rPr>
        <w:t> </w:t>
      </w:r>
      <w:r>
        <w:rPr/>
        <w:t>methods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diagnosis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African</w:t>
      </w:r>
      <w:r>
        <w:rPr>
          <w:spacing w:val="-61"/>
        </w:rPr>
        <w:t> </w:t>
      </w:r>
      <w:r>
        <w:rPr/>
        <w:t>trypanosomiasis.</w:t>
      </w:r>
      <w:r>
        <w:rPr>
          <w:spacing w:val="3"/>
        </w:rPr>
        <w:t> </w:t>
      </w:r>
      <w:r>
        <w:rPr>
          <w:rFonts w:ascii="Arial"/>
          <w:i/>
        </w:rPr>
        <w:t>Memorias</w:t>
      </w:r>
      <w:r>
        <w:rPr>
          <w:rFonts w:ascii="Arial"/>
          <w:i/>
          <w:spacing w:val="-2"/>
        </w:rPr>
        <w:t> </w:t>
      </w:r>
      <w:r>
        <w:rPr>
          <w:rFonts w:ascii="Arial"/>
          <w:i/>
        </w:rPr>
        <w:t>do</w:t>
      </w:r>
      <w:r>
        <w:rPr>
          <w:rFonts w:ascii="Arial"/>
          <w:i/>
          <w:spacing w:val="-4"/>
        </w:rPr>
        <w:t> </w:t>
      </w:r>
      <w:r>
        <w:rPr>
          <w:rFonts w:ascii="Arial"/>
          <w:i/>
        </w:rPr>
        <w:t>Instituto</w:t>
      </w:r>
      <w:r>
        <w:rPr>
          <w:rFonts w:ascii="Arial"/>
          <w:i/>
          <w:spacing w:val="-3"/>
        </w:rPr>
        <w:t> </w:t>
      </w:r>
      <w:r>
        <w:rPr>
          <w:rFonts w:ascii="Arial"/>
          <w:i/>
        </w:rPr>
        <w:t>Oswaldo Cruz,</w:t>
      </w:r>
      <w:r>
        <w:rPr>
          <w:rFonts w:ascii="Arial"/>
          <w:i/>
          <w:spacing w:val="2"/>
        </w:rPr>
        <w:t> </w:t>
      </w:r>
      <w:r>
        <w:rPr/>
        <w:t>94(2): 249</w:t>
      </w:r>
      <w:r>
        <w:rPr>
          <w:spacing w:val="3"/>
        </w:rPr>
        <w:t> </w:t>
      </w:r>
      <w:r>
        <w:rPr/>
        <w:t>-</w:t>
      </w:r>
      <w:r>
        <w:rPr>
          <w:spacing w:val="-2"/>
        </w:rPr>
        <w:t> </w:t>
      </w:r>
      <w:r>
        <w:rPr/>
        <w:t>253.</w:t>
      </w:r>
    </w:p>
    <w:p>
      <w:pPr>
        <w:pStyle w:val="BodyText"/>
        <w:spacing w:line="484" w:lineRule="auto" w:before="2"/>
        <w:ind w:left="1340" w:right="747" w:hanging="720"/>
        <w:jc w:val="both"/>
      </w:pPr>
      <w:r>
        <w:rPr/>
        <w:t>Reincke, M., Arit, W., Heppner, C., Petzke, F., Chrousos, G.P. and Allolio, B.</w:t>
      </w:r>
      <w:r>
        <w:rPr>
          <w:spacing w:val="1"/>
        </w:rPr>
        <w:t> </w:t>
      </w:r>
      <w:r>
        <w:rPr/>
        <w:t>(1998). Neuroendocrine dysfunction in African trypanosomiasis - the role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cytokines.</w:t>
      </w:r>
      <w:r>
        <w:rPr>
          <w:spacing w:val="1"/>
        </w:rPr>
        <w:t> </w:t>
      </w:r>
      <w:r>
        <w:rPr>
          <w:rFonts w:ascii="Arial"/>
          <w:i/>
        </w:rPr>
        <w:t>Annals</w:t>
      </w:r>
      <w:r>
        <w:rPr>
          <w:rFonts w:ascii="Arial"/>
          <w:i/>
          <w:spacing w:val="1"/>
        </w:rPr>
        <w:t> </w:t>
      </w:r>
      <w:r>
        <w:rPr>
          <w:rFonts w:ascii="Arial"/>
          <w:i/>
        </w:rPr>
        <w:t>of</w:t>
      </w:r>
      <w:r>
        <w:rPr>
          <w:rFonts w:ascii="Arial"/>
          <w:i/>
          <w:spacing w:val="1"/>
        </w:rPr>
        <w:t> </w:t>
      </w:r>
      <w:r>
        <w:rPr>
          <w:rFonts w:ascii="Arial"/>
          <w:i/>
        </w:rPr>
        <w:t>the</w:t>
      </w:r>
      <w:r>
        <w:rPr>
          <w:rFonts w:ascii="Arial"/>
          <w:i/>
          <w:spacing w:val="1"/>
        </w:rPr>
        <w:t> </w:t>
      </w:r>
      <w:r>
        <w:rPr>
          <w:rFonts w:ascii="Arial"/>
          <w:i/>
        </w:rPr>
        <w:t>New</w:t>
      </w:r>
      <w:r>
        <w:rPr>
          <w:rFonts w:ascii="Arial"/>
          <w:i/>
          <w:spacing w:val="1"/>
        </w:rPr>
        <w:t> </w:t>
      </w:r>
      <w:r>
        <w:rPr>
          <w:rFonts w:ascii="Arial"/>
          <w:i/>
        </w:rPr>
        <w:t>York</w:t>
      </w:r>
      <w:r>
        <w:rPr>
          <w:rFonts w:ascii="Arial"/>
          <w:i/>
          <w:spacing w:val="1"/>
        </w:rPr>
        <w:t> </w:t>
      </w:r>
      <w:r>
        <w:rPr>
          <w:rFonts w:ascii="Arial"/>
          <w:i/>
        </w:rPr>
        <w:t>Academy</w:t>
      </w:r>
      <w:r>
        <w:rPr>
          <w:rFonts w:ascii="Arial"/>
          <w:i/>
          <w:spacing w:val="1"/>
        </w:rPr>
        <w:t> </w:t>
      </w:r>
      <w:r>
        <w:rPr>
          <w:rFonts w:ascii="Arial"/>
          <w:i/>
        </w:rPr>
        <w:t>of</w:t>
      </w:r>
      <w:r>
        <w:rPr>
          <w:rFonts w:ascii="Arial"/>
          <w:i/>
          <w:spacing w:val="1"/>
        </w:rPr>
        <w:t> </w:t>
      </w:r>
      <w:r>
        <w:rPr>
          <w:rFonts w:ascii="Arial"/>
          <w:i/>
        </w:rPr>
        <w:t>Sciences</w:t>
      </w:r>
      <w:r>
        <w:rPr/>
        <w:t>,</w:t>
      </w:r>
      <w:r>
        <w:rPr>
          <w:spacing w:val="1"/>
        </w:rPr>
        <w:t> </w:t>
      </w:r>
      <w:r>
        <w:rPr/>
        <w:t>840</w:t>
      </w:r>
      <w:r>
        <w:rPr>
          <w:spacing w:val="1"/>
        </w:rPr>
        <w:t> </w:t>
      </w:r>
      <w:r>
        <w:rPr/>
        <w:t>(Neuroimmunomodulation):</w:t>
      </w:r>
      <w:r>
        <w:rPr>
          <w:spacing w:val="1"/>
        </w:rPr>
        <w:t> </w:t>
      </w:r>
      <w:r>
        <w:rPr/>
        <w:t>809</w:t>
      </w:r>
      <w:r>
        <w:rPr>
          <w:spacing w:val="8"/>
        </w:rPr>
        <w:t> </w:t>
      </w:r>
      <w:r>
        <w:rPr/>
        <w:t>-</w:t>
      </w:r>
      <w:r>
        <w:rPr>
          <w:spacing w:val="2"/>
        </w:rPr>
        <w:t> </w:t>
      </w:r>
      <w:r>
        <w:rPr/>
        <w:t>821.</w:t>
      </w:r>
    </w:p>
    <w:p>
      <w:pPr>
        <w:spacing w:line="482" w:lineRule="auto" w:before="0"/>
        <w:ind w:left="1340" w:right="746" w:hanging="720"/>
        <w:jc w:val="both"/>
        <w:rPr>
          <w:sz w:val="24"/>
        </w:rPr>
      </w:pPr>
      <w:r>
        <w:rPr>
          <w:w w:val="105"/>
          <w:sz w:val="24"/>
        </w:rPr>
        <w:t>Reinhold,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J.G.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(1953).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Total protein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estimation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by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the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Biuret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method.</w:t>
      </w:r>
      <w:r>
        <w:rPr>
          <w:spacing w:val="1"/>
          <w:w w:val="105"/>
          <w:sz w:val="24"/>
        </w:rPr>
        <w:t> </w:t>
      </w:r>
      <w:r>
        <w:rPr>
          <w:rFonts w:ascii="Arial" w:hAnsi="Arial"/>
          <w:i/>
          <w:w w:val="105"/>
          <w:sz w:val="24"/>
        </w:rPr>
        <w:t>In:</w:t>
      </w:r>
      <w:r>
        <w:rPr>
          <w:rFonts w:ascii="Arial" w:hAnsi="Arial"/>
          <w:i/>
          <w:spacing w:val="-68"/>
          <w:w w:val="105"/>
          <w:sz w:val="24"/>
        </w:rPr>
        <w:t> </w:t>
      </w:r>
      <w:r>
        <w:rPr>
          <w:rFonts w:ascii="Arial" w:hAnsi="Arial"/>
          <w:i/>
          <w:w w:val="105"/>
          <w:sz w:val="24"/>
        </w:rPr>
        <w:t>Standard Methods in Clinical Chemistry</w:t>
      </w:r>
      <w:r>
        <w:rPr>
          <w:w w:val="105"/>
          <w:sz w:val="24"/>
        </w:rPr>
        <w:t>. Reiner, M. (ed.). New York,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Academic</w:t>
      </w:r>
      <w:r>
        <w:rPr>
          <w:spacing w:val="-4"/>
          <w:w w:val="105"/>
          <w:sz w:val="24"/>
        </w:rPr>
        <w:t> </w:t>
      </w:r>
      <w:r>
        <w:rPr>
          <w:w w:val="105"/>
          <w:sz w:val="24"/>
        </w:rPr>
        <w:t>Press</w:t>
      </w:r>
      <w:r>
        <w:rPr>
          <w:spacing w:val="-5"/>
          <w:w w:val="105"/>
          <w:sz w:val="24"/>
        </w:rPr>
        <w:t> </w:t>
      </w:r>
      <w:r>
        <w:rPr>
          <w:w w:val="105"/>
          <w:sz w:val="24"/>
        </w:rPr>
        <w:t>Inc. 1953,</w:t>
      </w:r>
      <w:r>
        <w:rPr>
          <w:spacing w:val="-4"/>
          <w:w w:val="105"/>
          <w:sz w:val="24"/>
        </w:rPr>
        <w:t> </w:t>
      </w:r>
      <w:r>
        <w:rPr>
          <w:w w:val="105"/>
          <w:sz w:val="24"/>
        </w:rPr>
        <w:t>1:</w:t>
      </w:r>
      <w:r>
        <w:rPr>
          <w:spacing w:val="-4"/>
          <w:w w:val="105"/>
          <w:sz w:val="24"/>
        </w:rPr>
        <w:t> </w:t>
      </w:r>
      <w:r>
        <w:rPr>
          <w:w w:val="105"/>
          <w:sz w:val="24"/>
        </w:rPr>
        <w:t>88</w:t>
      </w:r>
      <w:r>
        <w:rPr>
          <w:spacing w:val="-3"/>
          <w:w w:val="105"/>
          <w:sz w:val="24"/>
        </w:rPr>
        <w:t> </w:t>
      </w:r>
      <w:r>
        <w:rPr>
          <w:w w:val="135"/>
          <w:sz w:val="24"/>
        </w:rPr>
        <w:t>–</w:t>
      </w:r>
      <w:r>
        <w:rPr>
          <w:spacing w:val="-20"/>
          <w:w w:val="135"/>
          <w:sz w:val="24"/>
        </w:rPr>
        <w:t> </w:t>
      </w:r>
      <w:r>
        <w:rPr>
          <w:w w:val="105"/>
          <w:sz w:val="24"/>
        </w:rPr>
        <w:t>94.</w:t>
      </w:r>
    </w:p>
    <w:p>
      <w:pPr>
        <w:pStyle w:val="BodyText"/>
        <w:spacing w:before="5"/>
        <w:ind w:left="620"/>
      </w:pPr>
      <w:r>
        <w:rPr/>
        <w:t>Richardson,</w:t>
      </w:r>
      <w:r>
        <w:rPr>
          <w:spacing w:val="24"/>
        </w:rPr>
        <w:t> </w:t>
      </w:r>
      <w:r>
        <w:rPr/>
        <w:t>T.</w:t>
      </w:r>
      <w:r>
        <w:rPr>
          <w:spacing w:val="91"/>
        </w:rPr>
        <w:t> </w:t>
      </w:r>
      <w:r>
        <w:rPr/>
        <w:t>(1977).</w:t>
      </w:r>
      <w:r>
        <w:rPr>
          <w:spacing w:val="91"/>
        </w:rPr>
        <w:t> </w:t>
      </w:r>
      <w:r>
        <w:rPr/>
        <w:t>Estimation</w:t>
      </w:r>
      <w:r>
        <w:rPr>
          <w:spacing w:val="90"/>
        </w:rPr>
        <w:t> </w:t>
      </w:r>
      <w:r>
        <w:rPr/>
        <w:t>of</w:t>
      </w:r>
      <w:r>
        <w:rPr>
          <w:spacing w:val="94"/>
        </w:rPr>
        <w:t> </w:t>
      </w:r>
      <w:r>
        <w:rPr/>
        <w:t>glucose</w:t>
      </w:r>
      <w:r>
        <w:rPr>
          <w:spacing w:val="92"/>
        </w:rPr>
        <w:t> </w:t>
      </w:r>
      <w:r>
        <w:rPr/>
        <w:t>by</w:t>
      </w:r>
      <w:r>
        <w:rPr>
          <w:spacing w:val="89"/>
        </w:rPr>
        <w:t> </w:t>
      </w:r>
      <w:r>
        <w:rPr/>
        <w:t>glucose</w:t>
      </w:r>
      <w:r>
        <w:rPr>
          <w:spacing w:val="89"/>
        </w:rPr>
        <w:t> </w:t>
      </w:r>
      <w:r>
        <w:rPr/>
        <w:t>odixase</w:t>
      </w:r>
      <w:r>
        <w:rPr>
          <w:spacing w:val="89"/>
        </w:rPr>
        <w:t> </w:t>
      </w:r>
      <w:r>
        <w:rPr/>
        <w:t>method.</w:t>
      </w:r>
    </w:p>
    <w:p>
      <w:pPr>
        <w:pStyle w:val="BodyText"/>
        <w:spacing w:before="3"/>
      </w:pPr>
    </w:p>
    <w:p>
      <w:pPr>
        <w:spacing w:before="0"/>
        <w:ind w:left="1340" w:right="0" w:firstLine="0"/>
        <w:jc w:val="left"/>
        <w:rPr>
          <w:sz w:val="24"/>
        </w:rPr>
      </w:pPr>
      <w:r>
        <w:rPr>
          <w:rFonts w:ascii="Arial" w:hAnsi="Arial"/>
          <w:i/>
          <w:sz w:val="24"/>
        </w:rPr>
        <w:t>Annals</w:t>
      </w:r>
      <w:r>
        <w:rPr>
          <w:rFonts w:ascii="Arial" w:hAnsi="Arial"/>
          <w:i/>
          <w:spacing w:val="2"/>
          <w:sz w:val="24"/>
        </w:rPr>
        <w:t> </w:t>
      </w:r>
      <w:r>
        <w:rPr>
          <w:rFonts w:ascii="Arial" w:hAnsi="Arial"/>
          <w:i/>
          <w:sz w:val="24"/>
        </w:rPr>
        <w:t>of</w:t>
      </w:r>
      <w:r>
        <w:rPr>
          <w:rFonts w:ascii="Arial" w:hAnsi="Arial"/>
          <w:i/>
          <w:spacing w:val="6"/>
          <w:sz w:val="24"/>
        </w:rPr>
        <w:t> </w:t>
      </w:r>
      <w:r>
        <w:rPr>
          <w:rFonts w:ascii="Arial" w:hAnsi="Arial"/>
          <w:i/>
          <w:sz w:val="24"/>
        </w:rPr>
        <w:t>Clinical</w:t>
      </w:r>
      <w:r>
        <w:rPr>
          <w:rFonts w:ascii="Arial" w:hAnsi="Arial"/>
          <w:i/>
          <w:spacing w:val="6"/>
          <w:sz w:val="24"/>
        </w:rPr>
        <w:t> </w:t>
      </w:r>
      <w:r>
        <w:rPr>
          <w:rFonts w:ascii="Arial" w:hAnsi="Arial"/>
          <w:i/>
          <w:sz w:val="24"/>
        </w:rPr>
        <w:t>Biochemistry</w:t>
      </w:r>
      <w:r>
        <w:rPr>
          <w:sz w:val="24"/>
        </w:rPr>
        <w:t>,</w:t>
      </w:r>
      <w:r>
        <w:rPr>
          <w:spacing w:val="9"/>
          <w:sz w:val="24"/>
        </w:rPr>
        <w:t> </w:t>
      </w:r>
      <w:r>
        <w:rPr>
          <w:sz w:val="24"/>
        </w:rPr>
        <w:t>14:</w:t>
      </w:r>
      <w:r>
        <w:rPr>
          <w:spacing w:val="9"/>
          <w:sz w:val="24"/>
        </w:rPr>
        <w:t> </w:t>
      </w:r>
      <w:r>
        <w:rPr>
          <w:sz w:val="24"/>
        </w:rPr>
        <w:t>223</w:t>
      </w:r>
      <w:r>
        <w:rPr>
          <w:spacing w:val="12"/>
          <w:sz w:val="24"/>
        </w:rPr>
        <w:t> </w:t>
      </w:r>
      <w:r>
        <w:rPr>
          <w:sz w:val="24"/>
        </w:rPr>
        <w:t>–</w:t>
      </w:r>
      <w:r>
        <w:rPr>
          <w:spacing w:val="7"/>
          <w:sz w:val="24"/>
        </w:rPr>
        <w:t> </w:t>
      </w:r>
      <w:r>
        <w:rPr>
          <w:sz w:val="24"/>
        </w:rPr>
        <w:t>226.</w:t>
      </w:r>
    </w:p>
    <w:p>
      <w:pPr>
        <w:pStyle w:val="BodyText"/>
        <w:spacing w:before="10"/>
      </w:pPr>
    </w:p>
    <w:p>
      <w:pPr>
        <w:spacing w:line="482" w:lineRule="auto" w:before="0"/>
        <w:ind w:left="1340" w:right="744" w:hanging="720"/>
        <w:jc w:val="both"/>
        <w:rPr>
          <w:sz w:val="24"/>
        </w:rPr>
      </w:pPr>
      <w:r>
        <w:rPr>
          <w:sz w:val="24"/>
        </w:rPr>
        <w:t>Riordan, J.R. and Ling, V. (1985). Genetic and Biochemical aspects of multidrug</w:t>
      </w:r>
      <w:r>
        <w:rPr>
          <w:spacing w:val="1"/>
          <w:sz w:val="24"/>
        </w:rPr>
        <w:t> </w:t>
      </w:r>
      <w:r>
        <w:rPr>
          <w:w w:val="105"/>
          <w:sz w:val="24"/>
        </w:rPr>
        <w:t>resistance.</w:t>
      </w:r>
      <w:r>
        <w:rPr>
          <w:spacing w:val="-9"/>
          <w:w w:val="105"/>
          <w:sz w:val="24"/>
        </w:rPr>
        <w:t> </w:t>
      </w:r>
      <w:r>
        <w:rPr>
          <w:rFonts w:ascii="Arial" w:hAnsi="Arial"/>
          <w:i/>
          <w:w w:val="105"/>
          <w:sz w:val="24"/>
        </w:rPr>
        <w:t>Pharmacology</w:t>
      </w:r>
      <w:r>
        <w:rPr>
          <w:rFonts w:ascii="Arial" w:hAnsi="Arial"/>
          <w:i/>
          <w:spacing w:val="-10"/>
          <w:w w:val="105"/>
          <w:sz w:val="24"/>
        </w:rPr>
        <w:t> </w:t>
      </w:r>
      <w:r>
        <w:rPr>
          <w:rFonts w:ascii="Arial" w:hAnsi="Arial"/>
          <w:i/>
          <w:w w:val="105"/>
          <w:sz w:val="24"/>
        </w:rPr>
        <w:t>and</w:t>
      </w:r>
      <w:r>
        <w:rPr>
          <w:rFonts w:ascii="Arial" w:hAnsi="Arial"/>
          <w:i/>
          <w:spacing w:val="-10"/>
          <w:w w:val="105"/>
          <w:sz w:val="24"/>
        </w:rPr>
        <w:t> </w:t>
      </w:r>
      <w:r>
        <w:rPr>
          <w:rFonts w:ascii="Arial" w:hAnsi="Arial"/>
          <w:i/>
          <w:w w:val="105"/>
          <w:sz w:val="24"/>
        </w:rPr>
        <w:t>Therapeutics</w:t>
      </w:r>
      <w:r>
        <w:rPr>
          <w:w w:val="105"/>
          <w:sz w:val="24"/>
        </w:rPr>
        <w:t>,</w:t>
      </w:r>
      <w:r>
        <w:rPr>
          <w:spacing w:val="-11"/>
          <w:w w:val="105"/>
          <w:sz w:val="24"/>
        </w:rPr>
        <w:t> </w:t>
      </w:r>
      <w:r>
        <w:rPr>
          <w:w w:val="105"/>
          <w:sz w:val="24"/>
        </w:rPr>
        <w:t>28:</w:t>
      </w:r>
      <w:r>
        <w:rPr>
          <w:spacing w:val="-9"/>
          <w:w w:val="105"/>
          <w:sz w:val="24"/>
        </w:rPr>
        <w:t> </w:t>
      </w:r>
      <w:r>
        <w:rPr>
          <w:w w:val="105"/>
          <w:sz w:val="24"/>
        </w:rPr>
        <w:t>51</w:t>
      </w:r>
      <w:r>
        <w:rPr>
          <w:spacing w:val="-8"/>
          <w:w w:val="105"/>
          <w:sz w:val="24"/>
        </w:rPr>
        <w:t> </w:t>
      </w:r>
      <w:r>
        <w:rPr>
          <w:w w:val="125"/>
          <w:sz w:val="24"/>
        </w:rPr>
        <w:t>–</w:t>
      </w:r>
      <w:r>
        <w:rPr>
          <w:spacing w:val="-19"/>
          <w:w w:val="125"/>
          <w:sz w:val="24"/>
        </w:rPr>
        <w:t> </w:t>
      </w:r>
      <w:r>
        <w:rPr>
          <w:w w:val="105"/>
          <w:sz w:val="24"/>
        </w:rPr>
        <w:t>75.</w:t>
      </w:r>
    </w:p>
    <w:p>
      <w:pPr>
        <w:pStyle w:val="BodyText"/>
        <w:spacing w:line="484" w:lineRule="auto" w:before="4"/>
        <w:ind w:left="1340" w:right="746" w:hanging="720"/>
        <w:jc w:val="both"/>
      </w:pPr>
      <w:r>
        <w:rPr/>
        <w:t>Rocha, G., Martins, A., Gama, G., Brandao, F. and Atouguia, J. (2004). Possible</w:t>
      </w:r>
      <w:r>
        <w:rPr>
          <w:spacing w:val="1"/>
        </w:rPr>
        <w:t> </w:t>
      </w:r>
      <w:r>
        <w:rPr/>
        <w:t>cases of sexual and congenital transmission of sleeping sickness. </w:t>
      </w:r>
      <w:r>
        <w:rPr>
          <w:rFonts w:ascii="Arial"/>
          <w:i/>
        </w:rPr>
        <w:t>Lancet</w:t>
      </w:r>
      <w:r>
        <w:rPr/>
        <w:t>,</w:t>
      </w:r>
      <w:r>
        <w:rPr>
          <w:spacing w:val="1"/>
        </w:rPr>
        <w:t> </w:t>
      </w:r>
      <w:r>
        <w:rPr/>
        <w:t>363</w:t>
      </w:r>
      <w:r>
        <w:rPr>
          <w:spacing w:val="2"/>
        </w:rPr>
        <w:t> </w:t>
      </w:r>
      <w:r>
        <w:rPr/>
        <w:t>(9404):</w:t>
      </w:r>
      <w:r>
        <w:rPr>
          <w:spacing w:val="2"/>
        </w:rPr>
        <w:t> </w:t>
      </w:r>
      <w:r>
        <w:rPr/>
        <w:t>247.</w:t>
      </w:r>
    </w:p>
    <w:p>
      <w:pPr>
        <w:pStyle w:val="BodyText"/>
        <w:spacing w:before="1"/>
        <w:ind w:left="620"/>
      </w:pPr>
      <w:r>
        <w:rPr/>
        <w:t>Rodrigues,</w:t>
      </w:r>
      <w:r>
        <w:rPr>
          <w:spacing w:val="10"/>
        </w:rPr>
        <w:t> </w:t>
      </w:r>
      <w:r>
        <w:rPr/>
        <w:t>A.,</w:t>
      </w:r>
      <w:r>
        <w:rPr>
          <w:spacing w:val="11"/>
        </w:rPr>
        <w:t> </w:t>
      </w:r>
      <w:r>
        <w:rPr/>
        <w:t>Fighera,</w:t>
      </w:r>
      <w:r>
        <w:rPr>
          <w:spacing w:val="11"/>
        </w:rPr>
        <w:t> </w:t>
      </w:r>
      <w:r>
        <w:rPr/>
        <w:t>R.</w:t>
      </w:r>
      <w:r>
        <w:rPr>
          <w:spacing w:val="10"/>
        </w:rPr>
        <w:t> </w:t>
      </w:r>
      <w:r>
        <w:rPr/>
        <w:t>A.,</w:t>
      </w:r>
      <w:r>
        <w:rPr>
          <w:spacing w:val="10"/>
        </w:rPr>
        <w:t> </w:t>
      </w:r>
      <w:r>
        <w:rPr/>
        <w:t>Souza,</w:t>
      </w:r>
      <w:r>
        <w:rPr>
          <w:spacing w:val="8"/>
        </w:rPr>
        <w:t> </w:t>
      </w:r>
      <w:r>
        <w:rPr/>
        <w:t>T.</w:t>
      </w:r>
      <w:r>
        <w:rPr>
          <w:spacing w:val="8"/>
        </w:rPr>
        <w:t> </w:t>
      </w:r>
      <w:r>
        <w:rPr/>
        <w:t>M.,</w:t>
      </w:r>
      <w:r>
        <w:rPr>
          <w:spacing w:val="9"/>
        </w:rPr>
        <w:t> </w:t>
      </w:r>
      <w:r>
        <w:rPr/>
        <w:t>Schild,</w:t>
      </w:r>
      <w:r>
        <w:rPr>
          <w:spacing w:val="8"/>
        </w:rPr>
        <w:t> </w:t>
      </w:r>
      <w:r>
        <w:rPr/>
        <w:t>A.</w:t>
      </w:r>
      <w:r>
        <w:rPr>
          <w:spacing w:val="8"/>
        </w:rPr>
        <w:t> </w:t>
      </w:r>
      <w:r>
        <w:rPr/>
        <w:t>L.,</w:t>
      </w:r>
      <w:r>
        <w:rPr>
          <w:spacing w:val="9"/>
        </w:rPr>
        <w:t> </w:t>
      </w:r>
      <w:r>
        <w:rPr/>
        <w:t>Soares,</w:t>
      </w:r>
      <w:r>
        <w:rPr>
          <w:spacing w:val="8"/>
        </w:rPr>
        <w:t> </w:t>
      </w:r>
      <w:r>
        <w:rPr/>
        <w:t>M.</w:t>
      </w:r>
      <w:r>
        <w:rPr>
          <w:spacing w:val="11"/>
        </w:rPr>
        <w:t> </w:t>
      </w:r>
      <w:r>
        <w:rPr/>
        <w:t>P.,</w:t>
      </w:r>
      <w:r>
        <w:rPr>
          <w:spacing w:val="9"/>
        </w:rPr>
        <w:t> </w:t>
      </w:r>
      <w:r>
        <w:rPr/>
        <w:t>Milano,</w:t>
      </w:r>
    </w:p>
    <w:p>
      <w:pPr>
        <w:pStyle w:val="BodyText"/>
        <w:spacing w:before="9"/>
      </w:pPr>
    </w:p>
    <w:p>
      <w:pPr>
        <w:pStyle w:val="BodyText"/>
        <w:spacing w:line="482" w:lineRule="auto"/>
        <w:ind w:left="1340" w:right="747"/>
        <w:jc w:val="both"/>
      </w:pPr>
      <w:r>
        <w:rPr/>
        <w:t>J. and Barros, C. S. L. (2005). Outbreaks of trypanosomiasis in horses by</w:t>
      </w:r>
      <w:r>
        <w:rPr>
          <w:spacing w:val="1"/>
        </w:rPr>
        <w:t> </w:t>
      </w:r>
      <w:r>
        <w:rPr>
          <w:rFonts w:ascii="Arial" w:hAnsi="Arial"/>
          <w:i/>
        </w:rPr>
        <w:t>Trypanosoma</w:t>
      </w:r>
      <w:r>
        <w:rPr>
          <w:rFonts w:ascii="Arial" w:hAnsi="Arial"/>
          <w:i/>
          <w:spacing w:val="1"/>
        </w:rPr>
        <w:t> </w:t>
      </w:r>
      <w:r>
        <w:rPr>
          <w:rFonts w:ascii="Arial" w:hAnsi="Arial"/>
          <w:i/>
        </w:rPr>
        <w:t>evansi</w:t>
      </w:r>
      <w:r>
        <w:rPr>
          <w:rFonts w:ascii="Arial" w:hAnsi="Arial"/>
          <w:i/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state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Rio</w:t>
      </w:r>
      <w:r>
        <w:rPr>
          <w:spacing w:val="1"/>
        </w:rPr>
        <w:t> </w:t>
      </w:r>
      <w:r>
        <w:rPr/>
        <w:t>Grande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Sul,</w:t>
      </w:r>
      <w:r>
        <w:rPr>
          <w:spacing w:val="1"/>
        </w:rPr>
        <w:t> </w:t>
      </w:r>
      <w:r>
        <w:rPr/>
        <w:t>Brazil:</w:t>
      </w:r>
      <w:r>
        <w:rPr>
          <w:spacing w:val="1"/>
        </w:rPr>
        <w:t> </w:t>
      </w:r>
      <w:r>
        <w:rPr/>
        <w:t>epidemiological,</w:t>
      </w:r>
      <w:r>
        <w:rPr>
          <w:spacing w:val="1"/>
        </w:rPr>
        <w:t> </w:t>
      </w:r>
      <w:r>
        <w:rPr/>
        <w:t>clinical,</w:t>
      </w:r>
      <w:r>
        <w:rPr>
          <w:spacing w:val="1"/>
        </w:rPr>
        <w:t> </w:t>
      </w:r>
      <w:r>
        <w:rPr/>
        <w:t>haematological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pathological</w:t>
      </w:r>
      <w:r>
        <w:rPr>
          <w:spacing w:val="1"/>
        </w:rPr>
        <w:t> </w:t>
      </w:r>
      <w:r>
        <w:rPr/>
        <w:t>aspects.</w:t>
      </w:r>
      <w:r>
        <w:rPr>
          <w:spacing w:val="1"/>
        </w:rPr>
        <w:t> </w:t>
      </w:r>
      <w:r>
        <w:rPr>
          <w:rFonts w:ascii="Arial" w:hAnsi="Arial"/>
          <w:i/>
        </w:rPr>
        <w:t>Pesquisa Veterinaria</w:t>
      </w:r>
      <w:r>
        <w:rPr>
          <w:rFonts w:ascii="Arial" w:hAnsi="Arial"/>
          <w:i/>
          <w:spacing w:val="-2"/>
        </w:rPr>
        <w:t> </w:t>
      </w:r>
      <w:r>
        <w:rPr>
          <w:rFonts w:ascii="Arial" w:hAnsi="Arial"/>
          <w:i/>
        </w:rPr>
        <w:t>Brasileria</w:t>
      </w:r>
      <w:r>
        <w:rPr/>
        <w:t>,</w:t>
      </w:r>
      <w:r>
        <w:rPr>
          <w:spacing w:val="3"/>
        </w:rPr>
        <w:t> </w:t>
      </w:r>
      <w:r>
        <w:rPr/>
        <w:t>25</w:t>
      </w:r>
      <w:r>
        <w:rPr>
          <w:spacing w:val="3"/>
        </w:rPr>
        <w:t> </w:t>
      </w:r>
      <w:r>
        <w:rPr/>
        <w:t>(24):</w:t>
      </w:r>
      <w:r>
        <w:rPr>
          <w:spacing w:val="2"/>
        </w:rPr>
        <w:t> </w:t>
      </w:r>
      <w:r>
        <w:rPr/>
        <w:t>239</w:t>
      </w:r>
      <w:r>
        <w:rPr>
          <w:spacing w:val="3"/>
        </w:rPr>
        <w:t> </w:t>
      </w:r>
      <w:r>
        <w:rPr>
          <w:w w:val="160"/>
        </w:rPr>
        <w:t>–</w:t>
      </w:r>
      <w:r>
        <w:rPr>
          <w:spacing w:val="-34"/>
          <w:w w:val="160"/>
        </w:rPr>
        <w:t> </w:t>
      </w:r>
      <w:r>
        <w:rPr/>
        <w:t>249.</w:t>
      </w:r>
    </w:p>
    <w:p>
      <w:pPr>
        <w:spacing w:after="0" w:line="482" w:lineRule="auto"/>
        <w:jc w:val="both"/>
        <w:sectPr>
          <w:pgSz w:w="11910" w:h="16840"/>
          <w:pgMar w:header="724" w:footer="0" w:top="1300" w:bottom="280" w:left="1540" w:right="400"/>
        </w:sectPr>
      </w:pPr>
    </w:p>
    <w:p>
      <w:pPr>
        <w:spacing w:line="484" w:lineRule="auto" w:before="124"/>
        <w:ind w:left="1340" w:right="746" w:hanging="720"/>
        <w:jc w:val="both"/>
        <w:rPr>
          <w:sz w:val="24"/>
        </w:rPr>
      </w:pPr>
      <w:r>
        <w:rPr>
          <w:sz w:val="24"/>
        </w:rPr>
        <w:t>Rollo,</w:t>
      </w:r>
      <w:r>
        <w:rPr>
          <w:spacing w:val="1"/>
          <w:sz w:val="24"/>
        </w:rPr>
        <w:t> </w:t>
      </w:r>
      <w:r>
        <w:rPr>
          <w:sz w:val="24"/>
        </w:rPr>
        <w:t>I.</w:t>
      </w:r>
      <w:r>
        <w:rPr>
          <w:spacing w:val="1"/>
          <w:sz w:val="24"/>
        </w:rPr>
        <w:t> </w:t>
      </w:r>
      <w:r>
        <w:rPr>
          <w:sz w:val="24"/>
        </w:rPr>
        <w:t>M.</w:t>
      </w:r>
      <w:r>
        <w:rPr>
          <w:spacing w:val="1"/>
          <w:sz w:val="24"/>
        </w:rPr>
        <w:t> </w:t>
      </w:r>
      <w:r>
        <w:rPr>
          <w:sz w:val="24"/>
        </w:rPr>
        <w:t>(1980).</w:t>
      </w:r>
      <w:r>
        <w:rPr>
          <w:spacing w:val="1"/>
          <w:sz w:val="24"/>
        </w:rPr>
        <w:t> </w:t>
      </w:r>
      <w:r>
        <w:rPr>
          <w:sz w:val="24"/>
        </w:rPr>
        <w:t>Miscellaneous</w:t>
      </w:r>
      <w:r>
        <w:rPr>
          <w:spacing w:val="1"/>
          <w:sz w:val="24"/>
        </w:rPr>
        <w:t> </w:t>
      </w:r>
      <w:r>
        <w:rPr>
          <w:sz w:val="24"/>
        </w:rPr>
        <w:t>drugs</w:t>
      </w:r>
      <w:r>
        <w:rPr>
          <w:spacing w:val="1"/>
          <w:sz w:val="24"/>
        </w:rPr>
        <w:t> </w:t>
      </w:r>
      <w:r>
        <w:rPr>
          <w:sz w:val="24"/>
        </w:rPr>
        <w:t>used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treatment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protozoal</w:t>
      </w:r>
      <w:r>
        <w:rPr>
          <w:spacing w:val="-61"/>
          <w:sz w:val="24"/>
        </w:rPr>
        <w:t> </w:t>
      </w:r>
      <w:r>
        <w:rPr>
          <w:sz w:val="24"/>
        </w:rPr>
        <w:t>infections.</w:t>
      </w:r>
      <w:r>
        <w:rPr>
          <w:spacing w:val="1"/>
          <w:sz w:val="24"/>
        </w:rPr>
        <w:t> </w:t>
      </w:r>
      <w:r>
        <w:rPr>
          <w:rFonts w:ascii="Arial"/>
          <w:i/>
          <w:sz w:val="24"/>
        </w:rPr>
        <w:t>In: The Pharmacological Basis of Therapeutics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6</w:t>
      </w:r>
      <w:r>
        <w:rPr>
          <w:sz w:val="24"/>
          <w:vertAlign w:val="superscript"/>
        </w:rPr>
        <w:t>th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Edition.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Gilman, A. G. Goodman, L. S. and Gilman, A. (eds.) Macmillan N. Y. p.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1071.</w:t>
      </w:r>
    </w:p>
    <w:p>
      <w:pPr>
        <w:spacing w:line="274" w:lineRule="exact" w:before="0"/>
        <w:ind w:left="620" w:right="0" w:firstLine="0"/>
        <w:jc w:val="left"/>
        <w:rPr>
          <w:sz w:val="24"/>
        </w:rPr>
      </w:pPr>
      <w:r>
        <w:rPr>
          <w:sz w:val="24"/>
        </w:rPr>
        <w:t>Ross,</w:t>
      </w:r>
      <w:r>
        <w:rPr>
          <w:spacing w:val="1"/>
          <w:sz w:val="24"/>
        </w:rPr>
        <w:t> </w:t>
      </w:r>
      <w:r>
        <w:rPr>
          <w:sz w:val="24"/>
        </w:rPr>
        <w:t>C.</w:t>
      </w:r>
      <w:r>
        <w:rPr>
          <w:spacing w:val="2"/>
          <w:sz w:val="24"/>
        </w:rPr>
        <w:t> </w:t>
      </w:r>
      <w:r>
        <w:rPr>
          <w:sz w:val="24"/>
        </w:rPr>
        <w:t>A. and</w:t>
      </w:r>
      <w:r>
        <w:rPr>
          <w:spacing w:val="2"/>
          <w:sz w:val="24"/>
        </w:rPr>
        <w:t> </w:t>
      </w:r>
      <w:r>
        <w:rPr>
          <w:sz w:val="24"/>
        </w:rPr>
        <w:t>Barns, A.</w:t>
      </w:r>
      <w:r>
        <w:rPr>
          <w:spacing w:val="1"/>
          <w:sz w:val="24"/>
        </w:rPr>
        <w:t> </w:t>
      </w:r>
      <w:r>
        <w:rPr>
          <w:sz w:val="24"/>
        </w:rPr>
        <w:t>M.</w:t>
      </w:r>
      <w:r>
        <w:rPr>
          <w:spacing w:val="2"/>
          <w:sz w:val="24"/>
        </w:rPr>
        <w:t> </w:t>
      </w:r>
      <w:r>
        <w:rPr>
          <w:sz w:val="24"/>
        </w:rPr>
        <w:t>(1996).</w:t>
      </w:r>
      <w:r>
        <w:rPr>
          <w:spacing w:val="3"/>
          <w:sz w:val="24"/>
        </w:rPr>
        <w:t> </w:t>
      </w:r>
      <w:r>
        <w:rPr>
          <w:rFonts w:ascii="Arial"/>
          <w:i/>
          <w:sz w:val="24"/>
        </w:rPr>
        <w:t>Parasitological</w:t>
      </w:r>
      <w:r>
        <w:rPr>
          <w:rFonts w:ascii="Arial"/>
          <w:i/>
          <w:spacing w:val="-1"/>
          <w:sz w:val="24"/>
        </w:rPr>
        <w:t> </w:t>
      </w:r>
      <w:r>
        <w:rPr>
          <w:rFonts w:ascii="Arial"/>
          <w:i/>
          <w:sz w:val="24"/>
        </w:rPr>
        <w:t>Research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82:183</w:t>
      </w:r>
      <w:r>
        <w:rPr>
          <w:spacing w:val="4"/>
          <w:sz w:val="24"/>
        </w:rPr>
        <w:t> </w:t>
      </w:r>
      <w:r>
        <w:rPr>
          <w:sz w:val="24"/>
        </w:rPr>
        <w:t>-</w:t>
      </w:r>
      <w:r>
        <w:rPr>
          <w:spacing w:val="1"/>
          <w:sz w:val="24"/>
        </w:rPr>
        <w:t> </w:t>
      </w:r>
      <w:r>
        <w:rPr>
          <w:sz w:val="24"/>
        </w:rPr>
        <w:t>188.</w:t>
      </w:r>
    </w:p>
    <w:p>
      <w:pPr>
        <w:pStyle w:val="BodyText"/>
        <w:spacing w:before="5"/>
      </w:pPr>
    </w:p>
    <w:p>
      <w:pPr>
        <w:pStyle w:val="BodyText"/>
        <w:spacing w:line="484" w:lineRule="auto"/>
        <w:ind w:left="1340" w:right="745" w:hanging="720"/>
        <w:jc w:val="both"/>
      </w:pPr>
      <w:r>
        <w:rPr>
          <w:w w:val="105"/>
        </w:rPr>
        <w:t>Ross,</w:t>
      </w:r>
      <w:r>
        <w:rPr>
          <w:spacing w:val="-6"/>
          <w:w w:val="105"/>
        </w:rPr>
        <w:t> </w:t>
      </w:r>
      <w:r>
        <w:rPr>
          <w:w w:val="105"/>
        </w:rPr>
        <w:t>C.</w:t>
      </w:r>
      <w:r>
        <w:rPr>
          <w:spacing w:val="-6"/>
          <w:w w:val="105"/>
        </w:rPr>
        <w:t> </w:t>
      </w:r>
      <w:r>
        <w:rPr>
          <w:w w:val="105"/>
        </w:rPr>
        <w:t>A.</w:t>
      </w:r>
      <w:r>
        <w:rPr>
          <w:spacing w:val="-8"/>
          <w:w w:val="105"/>
        </w:rPr>
        <w:t> </w:t>
      </w:r>
      <w:r>
        <w:rPr>
          <w:w w:val="105"/>
        </w:rPr>
        <w:t>and</w:t>
      </w:r>
      <w:r>
        <w:rPr>
          <w:spacing w:val="-5"/>
          <w:w w:val="105"/>
        </w:rPr>
        <w:t> </w:t>
      </w:r>
      <w:r>
        <w:rPr>
          <w:w w:val="105"/>
        </w:rPr>
        <w:t>Sutherland,</w:t>
      </w:r>
      <w:r>
        <w:rPr>
          <w:spacing w:val="-6"/>
          <w:w w:val="105"/>
        </w:rPr>
        <w:t> </w:t>
      </w:r>
      <w:r>
        <w:rPr>
          <w:w w:val="105"/>
        </w:rPr>
        <w:t>D.</w:t>
      </w:r>
      <w:r>
        <w:rPr>
          <w:spacing w:val="-8"/>
          <w:w w:val="105"/>
        </w:rPr>
        <w:t> </w:t>
      </w:r>
      <w:r>
        <w:rPr>
          <w:w w:val="105"/>
        </w:rPr>
        <w:t>V.</w:t>
      </w:r>
      <w:r>
        <w:rPr>
          <w:spacing w:val="-6"/>
          <w:w w:val="105"/>
        </w:rPr>
        <w:t> </w:t>
      </w:r>
      <w:r>
        <w:rPr>
          <w:w w:val="105"/>
        </w:rPr>
        <w:t>(1997).</w:t>
      </w:r>
      <w:r>
        <w:rPr>
          <w:spacing w:val="-4"/>
          <w:w w:val="105"/>
        </w:rPr>
        <w:t> </w:t>
      </w:r>
      <w:r>
        <w:rPr>
          <w:rFonts w:ascii="Arial" w:hAnsi="Arial"/>
          <w:i/>
          <w:w w:val="105"/>
        </w:rPr>
        <w:t>In:</w:t>
      </w:r>
      <w:r>
        <w:rPr>
          <w:rFonts w:ascii="Arial" w:hAnsi="Arial"/>
          <w:i/>
          <w:spacing w:val="-8"/>
          <w:w w:val="105"/>
        </w:rPr>
        <w:t> </w:t>
      </w:r>
      <w:r>
        <w:rPr>
          <w:w w:val="105"/>
        </w:rPr>
        <w:t>Hide</w:t>
      </w:r>
      <w:r>
        <w:rPr>
          <w:spacing w:val="-7"/>
          <w:w w:val="105"/>
        </w:rPr>
        <w:t> </w:t>
      </w:r>
      <w:r>
        <w:rPr>
          <w:rFonts w:ascii="Arial" w:hAnsi="Arial"/>
          <w:i/>
          <w:w w:val="105"/>
        </w:rPr>
        <w:t>et</w:t>
      </w:r>
      <w:r>
        <w:rPr>
          <w:rFonts w:ascii="Arial" w:hAnsi="Arial"/>
          <w:i/>
          <w:spacing w:val="-9"/>
          <w:w w:val="105"/>
        </w:rPr>
        <w:t> </w:t>
      </w:r>
      <w:r>
        <w:rPr>
          <w:rFonts w:ascii="Arial" w:hAnsi="Arial"/>
          <w:i/>
          <w:w w:val="105"/>
        </w:rPr>
        <w:t>al.</w:t>
      </w:r>
      <w:r>
        <w:rPr>
          <w:rFonts w:ascii="Arial" w:hAnsi="Arial"/>
          <w:i/>
          <w:spacing w:val="-10"/>
          <w:w w:val="105"/>
        </w:rPr>
        <w:t> </w:t>
      </w:r>
      <w:r>
        <w:rPr>
          <w:w w:val="105"/>
        </w:rPr>
        <w:t>eds.</w:t>
      </w:r>
      <w:r>
        <w:rPr>
          <w:spacing w:val="-7"/>
          <w:w w:val="105"/>
        </w:rPr>
        <w:t> </w:t>
      </w:r>
      <w:r>
        <w:rPr>
          <w:w w:val="105"/>
        </w:rPr>
        <w:t>Trypanosomiasis</w:t>
      </w:r>
      <w:r>
        <w:rPr>
          <w:spacing w:val="-64"/>
          <w:w w:val="105"/>
        </w:rPr>
        <w:t> </w:t>
      </w:r>
      <w:r>
        <w:rPr>
          <w:spacing w:val="-1"/>
          <w:w w:val="105"/>
        </w:rPr>
        <w:t>and</w:t>
      </w:r>
      <w:r>
        <w:rPr>
          <w:spacing w:val="-8"/>
          <w:w w:val="105"/>
        </w:rPr>
        <w:t> </w:t>
      </w:r>
      <w:r>
        <w:rPr>
          <w:spacing w:val="-1"/>
          <w:w w:val="105"/>
        </w:rPr>
        <w:t>Leishmaniasis:</w:t>
      </w:r>
      <w:r>
        <w:rPr>
          <w:spacing w:val="-6"/>
          <w:w w:val="105"/>
        </w:rPr>
        <w:t> </w:t>
      </w:r>
      <w:r>
        <w:rPr>
          <w:spacing w:val="-1"/>
          <w:w w:val="105"/>
        </w:rPr>
        <w:t>Biology</w:t>
      </w:r>
      <w:r>
        <w:rPr>
          <w:spacing w:val="-8"/>
          <w:w w:val="105"/>
        </w:rPr>
        <w:t> </w:t>
      </w:r>
      <w:r>
        <w:rPr>
          <w:spacing w:val="-1"/>
          <w:w w:val="105"/>
        </w:rPr>
        <w:t>and</w:t>
      </w:r>
      <w:r>
        <w:rPr>
          <w:spacing w:val="-6"/>
          <w:w w:val="105"/>
        </w:rPr>
        <w:t> </w:t>
      </w:r>
      <w:r>
        <w:rPr>
          <w:w w:val="105"/>
        </w:rPr>
        <w:t>Control,</w:t>
      </w:r>
      <w:r>
        <w:rPr>
          <w:spacing w:val="-7"/>
          <w:w w:val="105"/>
        </w:rPr>
        <w:t> </w:t>
      </w:r>
      <w:r>
        <w:rPr>
          <w:w w:val="105"/>
        </w:rPr>
        <w:t>pp.</w:t>
      </w:r>
      <w:r>
        <w:rPr>
          <w:spacing w:val="-8"/>
          <w:w w:val="105"/>
        </w:rPr>
        <w:t> </w:t>
      </w:r>
      <w:r>
        <w:rPr>
          <w:w w:val="105"/>
        </w:rPr>
        <w:t>259</w:t>
      </w:r>
      <w:r>
        <w:rPr>
          <w:spacing w:val="-4"/>
          <w:w w:val="105"/>
        </w:rPr>
        <w:t> </w:t>
      </w:r>
      <w:r>
        <w:rPr>
          <w:w w:val="130"/>
        </w:rPr>
        <w:t>–</w:t>
      </w:r>
      <w:r>
        <w:rPr>
          <w:spacing w:val="-20"/>
          <w:w w:val="130"/>
        </w:rPr>
        <w:t> </w:t>
      </w:r>
      <w:r>
        <w:rPr>
          <w:w w:val="105"/>
        </w:rPr>
        <w:t>269.</w:t>
      </w:r>
    </w:p>
    <w:p>
      <w:pPr>
        <w:spacing w:line="484" w:lineRule="auto" w:before="4"/>
        <w:ind w:left="1340" w:right="746" w:hanging="720"/>
        <w:jc w:val="both"/>
        <w:rPr>
          <w:sz w:val="24"/>
        </w:rPr>
      </w:pPr>
      <w:r>
        <w:rPr>
          <w:sz w:val="24"/>
        </w:rPr>
        <w:t>Ross,</w:t>
      </w:r>
      <w:r>
        <w:rPr>
          <w:spacing w:val="1"/>
          <w:sz w:val="24"/>
        </w:rPr>
        <w:t> </w:t>
      </w:r>
      <w:r>
        <w:rPr>
          <w:sz w:val="24"/>
        </w:rPr>
        <w:t>R.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Thomson,</w:t>
      </w:r>
      <w:r>
        <w:rPr>
          <w:spacing w:val="1"/>
          <w:sz w:val="24"/>
        </w:rPr>
        <w:t> </w:t>
      </w:r>
      <w:r>
        <w:rPr>
          <w:sz w:val="24"/>
        </w:rPr>
        <w:t>D.</w:t>
      </w:r>
      <w:r>
        <w:rPr>
          <w:spacing w:val="1"/>
          <w:sz w:val="24"/>
        </w:rPr>
        <w:t> </w:t>
      </w:r>
      <w:r>
        <w:rPr>
          <w:sz w:val="24"/>
        </w:rPr>
        <w:t>(1910).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case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sleeping</w:t>
      </w:r>
      <w:r>
        <w:rPr>
          <w:spacing w:val="1"/>
          <w:sz w:val="24"/>
        </w:rPr>
        <w:t> </w:t>
      </w:r>
      <w:r>
        <w:rPr>
          <w:sz w:val="24"/>
        </w:rPr>
        <w:t>sickness</w:t>
      </w:r>
      <w:r>
        <w:rPr>
          <w:spacing w:val="1"/>
          <w:sz w:val="24"/>
        </w:rPr>
        <w:t> </w:t>
      </w:r>
      <w:r>
        <w:rPr>
          <w:sz w:val="24"/>
        </w:rPr>
        <w:t>studied</w:t>
      </w:r>
      <w:r>
        <w:rPr>
          <w:spacing w:val="63"/>
          <w:sz w:val="24"/>
        </w:rPr>
        <w:t> </w:t>
      </w:r>
      <w:r>
        <w:rPr>
          <w:sz w:val="24"/>
        </w:rPr>
        <w:t>by</w:t>
      </w:r>
      <w:r>
        <w:rPr>
          <w:spacing w:val="-61"/>
          <w:sz w:val="24"/>
        </w:rPr>
        <w:t> </w:t>
      </w:r>
      <w:r>
        <w:rPr>
          <w:sz w:val="24"/>
        </w:rPr>
        <w:t>precise enumerative methods: regular periodic increase of the parasites</w:t>
      </w:r>
      <w:r>
        <w:rPr>
          <w:spacing w:val="1"/>
          <w:sz w:val="24"/>
        </w:rPr>
        <w:t> </w:t>
      </w:r>
      <w:r>
        <w:rPr>
          <w:sz w:val="24"/>
        </w:rPr>
        <w:t>discussed.</w:t>
      </w:r>
      <w:r>
        <w:rPr>
          <w:spacing w:val="3"/>
          <w:sz w:val="24"/>
        </w:rPr>
        <w:t> </w:t>
      </w:r>
      <w:r>
        <w:rPr>
          <w:rFonts w:ascii="Arial"/>
          <w:i/>
          <w:sz w:val="24"/>
        </w:rPr>
        <w:t>Proceedings</w:t>
      </w:r>
      <w:r>
        <w:rPr>
          <w:rFonts w:ascii="Arial"/>
          <w:i/>
          <w:spacing w:val="-2"/>
          <w:sz w:val="24"/>
        </w:rPr>
        <w:t> </w:t>
      </w:r>
      <w:r>
        <w:rPr>
          <w:rFonts w:ascii="Arial"/>
          <w:i/>
          <w:sz w:val="24"/>
        </w:rPr>
        <w:t>of</w:t>
      </w:r>
      <w:r>
        <w:rPr>
          <w:rFonts w:ascii="Arial"/>
          <w:i/>
          <w:spacing w:val="-2"/>
          <w:sz w:val="24"/>
        </w:rPr>
        <w:t> </w:t>
      </w:r>
      <w:r>
        <w:rPr>
          <w:rFonts w:ascii="Arial"/>
          <w:i/>
          <w:sz w:val="24"/>
        </w:rPr>
        <w:t>the</w:t>
      </w:r>
      <w:r>
        <w:rPr>
          <w:rFonts w:ascii="Arial"/>
          <w:i/>
          <w:spacing w:val="-2"/>
          <w:sz w:val="24"/>
        </w:rPr>
        <w:t> </w:t>
      </w:r>
      <w:r>
        <w:rPr>
          <w:rFonts w:ascii="Arial"/>
          <w:i/>
          <w:sz w:val="24"/>
        </w:rPr>
        <w:t>Royal</w:t>
      </w:r>
      <w:r>
        <w:rPr>
          <w:rFonts w:ascii="Arial"/>
          <w:i/>
          <w:spacing w:val="-2"/>
          <w:sz w:val="24"/>
        </w:rPr>
        <w:t> </w:t>
      </w:r>
      <w:r>
        <w:rPr>
          <w:rFonts w:ascii="Arial"/>
          <w:i/>
          <w:sz w:val="24"/>
        </w:rPr>
        <w:t>Society</w:t>
      </w:r>
      <w:r>
        <w:rPr>
          <w:rFonts w:ascii="Arial"/>
          <w:i/>
          <w:spacing w:val="-1"/>
          <w:sz w:val="24"/>
        </w:rPr>
        <w:t> </w:t>
      </w:r>
      <w:r>
        <w:rPr>
          <w:rFonts w:ascii="Arial"/>
          <w:i/>
          <w:sz w:val="24"/>
        </w:rPr>
        <w:t>of</w:t>
      </w:r>
      <w:r>
        <w:rPr>
          <w:rFonts w:ascii="Arial"/>
          <w:i/>
          <w:spacing w:val="-1"/>
          <w:sz w:val="24"/>
        </w:rPr>
        <w:t> </w:t>
      </w:r>
      <w:r>
        <w:rPr>
          <w:rFonts w:ascii="Arial"/>
          <w:i/>
          <w:sz w:val="24"/>
        </w:rPr>
        <w:t>Medicine,</w:t>
      </w:r>
      <w:r>
        <w:rPr>
          <w:rFonts w:ascii="Arial"/>
          <w:i/>
          <w:spacing w:val="-2"/>
          <w:sz w:val="24"/>
        </w:rPr>
        <w:t> </w:t>
      </w:r>
      <w:r>
        <w:rPr>
          <w:rFonts w:ascii="Arial"/>
          <w:i/>
          <w:sz w:val="24"/>
        </w:rPr>
        <w:t>883:</w:t>
      </w:r>
      <w:r>
        <w:rPr>
          <w:rFonts w:ascii="Arial"/>
          <w:i/>
          <w:spacing w:val="-3"/>
          <w:sz w:val="24"/>
        </w:rPr>
        <w:t> </w:t>
      </w:r>
      <w:r>
        <w:rPr>
          <w:sz w:val="24"/>
        </w:rPr>
        <w:t>393</w:t>
      </w:r>
      <w:r>
        <w:rPr>
          <w:spacing w:val="2"/>
          <w:sz w:val="24"/>
        </w:rPr>
        <w:t> </w:t>
      </w:r>
      <w:r>
        <w:rPr>
          <w:rFonts w:ascii="Arial"/>
          <w:i/>
          <w:sz w:val="24"/>
        </w:rPr>
        <w:t>-</w:t>
      </w:r>
      <w:r>
        <w:rPr>
          <w:rFonts w:ascii="Arial"/>
          <w:i/>
          <w:spacing w:val="-5"/>
          <w:sz w:val="24"/>
        </w:rPr>
        <w:t> </w:t>
      </w:r>
      <w:r>
        <w:rPr>
          <w:sz w:val="24"/>
        </w:rPr>
        <w:t>411.</w:t>
      </w:r>
    </w:p>
    <w:p>
      <w:pPr>
        <w:spacing w:line="484" w:lineRule="auto" w:before="0"/>
        <w:ind w:left="1340" w:right="746" w:hanging="720"/>
        <w:jc w:val="both"/>
        <w:rPr>
          <w:sz w:val="24"/>
        </w:rPr>
      </w:pPr>
      <w:r>
        <w:rPr>
          <w:sz w:val="24"/>
        </w:rPr>
        <w:t>Rouzer, C.A. and Cerami, A. (1980). </w:t>
      </w:r>
      <w:r>
        <w:rPr>
          <w:rFonts w:ascii="Arial" w:hAnsi="Arial"/>
          <w:i/>
          <w:sz w:val="24"/>
        </w:rPr>
        <w:t>Molecular and Biochemical Parasitology, </w:t>
      </w:r>
      <w:r>
        <w:rPr>
          <w:sz w:val="24"/>
        </w:rPr>
        <w:t>2:</w:t>
      </w:r>
      <w:r>
        <w:rPr>
          <w:spacing w:val="1"/>
          <w:sz w:val="24"/>
        </w:rPr>
        <w:t> </w:t>
      </w:r>
      <w:r>
        <w:rPr>
          <w:w w:val="105"/>
          <w:sz w:val="24"/>
        </w:rPr>
        <w:t>31 </w:t>
      </w:r>
      <w:r>
        <w:rPr>
          <w:w w:val="160"/>
          <w:sz w:val="24"/>
        </w:rPr>
        <w:t>–</w:t>
      </w:r>
      <w:r>
        <w:rPr>
          <w:spacing w:val="-37"/>
          <w:w w:val="160"/>
          <w:sz w:val="24"/>
        </w:rPr>
        <w:t> </w:t>
      </w:r>
      <w:r>
        <w:rPr>
          <w:w w:val="105"/>
          <w:sz w:val="24"/>
        </w:rPr>
        <w:t>38.</w:t>
      </w:r>
    </w:p>
    <w:p>
      <w:pPr>
        <w:spacing w:line="484" w:lineRule="auto" w:before="0"/>
        <w:ind w:left="1340" w:right="747" w:hanging="720"/>
        <w:jc w:val="both"/>
        <w:rPr>
          <w:sz w:val="24"/>
        </w:rPr>
      </w:pPr>
      <w:r>
        <w:rPr>
          <w:w w:val="105"/>
          <w:sz w:val="24"/>
        </w:rPr>
        <w:t>Ruchel,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W.M.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(1975).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Description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of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Disease: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Transmission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and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Control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Methods. </w:t>
      </w:r>
      <w:r>
        <w:rPr>
          <w:rFonts w:ascii="Arial" w:hAnsi="Arial"/>
          <w:i/>
          <w:w w:val="105"/>
          <w:sz w:val="24"/>
        </w:rPr>
        <w:t>In: Chemoprophylaxis of Bovine Trypanosomiasis</w:t>
      </w:r>
      <w:r>
        <w:rPr>
          <w:w w:val="105"/>
          <w:sz w:val="24"/>
        </w:rPr>
        <w:t>. (ed) the</w:t>
      </w:r>
      <w:r>
        <w:rPr>
          <w:spacing w:val="1"/>
          <w:w w:val="105"/>
          <w:sz w:val="24"/>
        </w:rPr>
        <w:t> </w:t>
      </w:r>
      <w:r>
        <w:rPr>
          <w:sz w:val="24"/>
        </w:rPr>
        <w:t>German</w:t>
      </w:r>
      <w:r>
        <w:rPr>
          <w:spacing w:val="42"/>
          <w:sz w:val="24"/>
        </w:rPr>
        <w:t> </w:t>
      </w:r>
      <w:r>
        <w:rPr>
          <w:sz w:val="24"/>
        </w:rPr>
        <w:t>Agency</w:t>
      </w:r>
      <w:r>
        <w:rPr>
          <w:spacing w:val="43"/>
          <w:sz w:val="24"/>
        </w:rPr>
        <w:t> </w:t>
      </w:r>
      <w:r>
        <w:rPr>
          <w:sz w:val="24"/>
        </w:rPr>
        <w:t>for</w:t>
      </w:r>
      <w:r>
        <w:rPr>
          <w:spacing w:val="41"/>
          <w:sz w:val="24"/>
        </w:rPr>
        <w:t> </w:t>
      </w:r>
      <w:r>
        <w:rPr>
          <w:sz w:val="24"/>
        </w:rPr>
        <w:t>Technical</w:t>
      </w:r>
      <w:r>
        <w:rPr>
          <w:spacing w:val="42"/>
          <w:sz w:val="24"/>
        </w:rPr>
        <w:t> </w:t>
      </w:r>
      <w:r>
        <w:rPr>
          <w:sz w:val="24"/>
        </w:rPr>
        <w:t>Cooperation</w:t>
      </w:r>
      <w:r>
        <w:rPr>
          <w:spacing w:val="42"/>
          <w:sz w:val="24"/>
        </w:rPr>
        <w:t> </w:t>
      </w:r>
      <w:r>
        <w:rPr>
          <w:sz w:val="24"/>
        </w:rPr>
        <w:t>Ltd.</w:t>
      </w:r>
      <w:r>
        <w:rPr>
          <w:spacing w:val="43"/>
          <w:sz w:val="24"/>
        </w:rPr>
        <w:t> </w:t>
      </w:r>
      <w:r>
        <w:rPr>
          <w:sz w:val="24"/>
        </w:rPr>
        <w:t>(GTZ).</w:t>
      </w:r>
      <w:r>
        <w:rPr>
          <w:spacing w:val="42"/>
          <w:sz w:val="24"/>
        </w:rPr>
        <w:t> </w:t>
      </w:r>
      <w:r>
        <w:rPr>
          <w:sz w:val="24"/>
        </w:rPr>
        <w:t>Eschborn</w:t>
      </w:r>
      <w:r>
        <w:rPr>
          <w:spacing w:val="41"/>
          <w:sz w:val="24"/>
        </w:rPr>
        <w:t> </w:t>
      </w:r>
      <w:r>
        <w:rPr>
          <w:sz w:val="24"/>
        </w:rPr>
        <w:t>1975.</w:t>
      </w:r>
      <w:r>
        <w:rPr>
          <w:spacing w:val="-61"/>
          <w:sz w:val="24"/>
        </w:rPr>
        <w:t> </w:t>
      </w:r>
      <w:r>
        <w:rPr>
          <w:w w:val="105"/>
          <w:sz w:val="24"/>
        </w:rPr>
        <w:t>pp.</w:t>
      </w:r>
      <w:r>
        <w:rPr>
          <w:spacing w:val="-3"/>
          <w:w w:val="105"/>
          <w:sz w:val="24"/>
        </w:rPr>
        <w:t> </w:t>
      </w:r>
      <w:r>
        <w:rPr>
          <w:w w:val="105"/>
          <w:sz w:val="24"/>
        </w:rPr>
        <w:t>8</w:t>
      </w:r>
      <w:r>
        <w:rPr>
          <w:spacing w:val="1"/>
          <w:w w:val="105"/>
          <w:sz w:val="24"/>
        </w:rPr>
        <w:t> </w:t>
      </w:r>
      <w:r>
        <w:rPr>
          <w:w w:val="160"/>
          <w:sz w:val="24"/>
        </w:rPr>
        <w:t>–</w:t>
      </w:r>
      <w:r>
        <w:rPr>
          <w:spacing w:val="31"/>
          <w:w w:val="160"/>
          <w:sz w:val="24"/>
        </w:rPr>
        <w:t> </w:t>
      </w:r>
      <w:r>
        <w:rPr>
          <w:w w:val="105"/>
          <w:sz w:val="24"/>
        </w:rPr>
        <w:t>45.</w:t>
      </w:r>
    </w:p>
    <w:p>
      <w:pPr>
        <w:spacing w:line="484" w:lineRule="auto" w:before="4"/>
        <w:ind w:left="1340" w:right="747" w:hanging="720"/>
        <w:jc w:val="both"/>
        <w:rPr>
          <w:sz w:val="24"/>
        </w:rPr>
      </w:pPr>
      <w:r>
        <w:rPr>
          <w:sz w:val="24"/>
        </w:rPr>
        <w:t>Sadun,</w:t>
      </w:r>
      <w:r>
        <w:rPr>
          <w:spacing w:val="1"/>
          <w:sz w:val="24"/>
        </w:rPr>
        <w:t> </w:t>
      </w:r>
      <w:r>
        <w:rPr>
          <w:sz w:val="24"/>
        </w:rPr>
        <w:t>F.,</w:t>
      </w:r>
      <w:r>
        <w:rPr>
          <w:spacing w:val="1"/>
          <w:sz w:val="24"/>
        </w:rPr>
        <w:t> </w:t>
      </w:r>
      <w:r>
        <w:rPr>
          <w:sz w:val="24"/>
        </w:rPr>
        <w:t>Johnson,</w:t>
      </w:r>
      <w:r>
        <w:rPr>
          <w:spacing w:val="1"/>
          <w:sz w:val="24"/>
        </w:rPr>
        <w:t> </w:t>
      </w:r>
      <w:r>
        <w:rPr>
          <w:sz w:val="24"/>
        </w:rPr>
        <w:t>A.,</w:t>
      </w:r>
      <w:r>
        <w:rPr>
          <w:spacing w:val="1"/>
          <w:sz w:val="24"/>
        </w:rPr>
        <w:t> </w:t>
      </w:r>
      <w:r>
        <w:rPr>
          <w:sz w:val="24"/>
        </w:rPr>
        <w:t>Nagle,</w:t>
      </w:r>
      <w:r>
        <w:rPr>
          <w:spacing w:val="1"/>
          <w:sz w:val="24"/>
        </w:rPr>
        <w:t> </w:t>
      </w:r>
      <w:r>
        <w:rPr>
          <w:sz w:val="24"/>
        </w:rPr>
        <w:t>R.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Duxburry,</w:t>
      </w:r>
      <w:r>
        <w:rPr>
          <w:spacing w:val="1"/>
          <w:sz w:val="24"/>
        </w:rPr>
        <w:t> </w:t>
      </w:r>
      <w:r>
        <w:rPr>
          <w:sz w:val="24"/>
        </w:rPr>
        <w:t>R.</w:t>
      </w:r>
      <w:r>
        <w:rPr>
          <w:spacing w:val="1"/>
          <w:sz w:val="24"/>
        </w:rPr>
        <w:t> </w:t>
      </w:r>
      <w:r>
        <w:rPr>
          <w:sz w:val="24"/>
        </w:rPr>
        <w:t>(1973).</w:t>
      </w:r>
      <w:r>
        <w:rPr>
          <w:spacing w:val="1"/>
          <w:sz w:val="24"/>
        </w:rPr>
        <w:t> </w:t>
      </w:r>
      <w:r>
        <w:rPr>
          <w:sz w:val="24"/>
        </w:rPr>
        <w:t>Experimental</w:t>
      </w:r>
      <w:r>
        <w:rPr>
          <w:spacing w:val="1"/>
          <w:sz w:val="24"/>
        </w:rPr>
        <w:t> </w:t>
      </w:r>
      <w:r>
        <w:rPr>
          <w:sz w:val="24"/>
        </w:rPr>
        <w:t>infections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1"/>
          <w:sz w:val="24"/>
        </w:rPr>
        <w:t> </w:t>
      </w:r>
      <w:r>
        <w:rPr>
          <w:sz w:val="24"/>
        </w:rPr>
        <w:t>African</w:t>
      </w:r>
      <w:r>
        <w:rPr>
          <w:spacing w:val="1"/>
          <w:sz w:val="24"/>
        </w:rPr>
        <w:t> </w:t>
      </w:r>
      <w:r>
        <w:rPr>
          <w:sz w:val="24"/>
        </w:rPr>
        <w:t>trypanosomiasis.</w:t>
      </w:r>
      <w:r>
        <w:rPr>
          <w:spacing w:val="1"/>
          <w:sz w:val="24"/>
        </w:rPr>
        <w:t> </w:t>
      </w:r>
      <w:r>
        <w:rPr>
          <w:sz w:val="24"/>
        </w:rPr>
        <w:t>V.</w:t>
      </w:r>
      <w:r>
        <w:rPr>
          <w:spacing w:val="1"/>
          <w:sz w:val="24"/>
        </w:rPr>
        <w:t> </w:t>
      </w:r>
      <w:r>
        <w:rPr>
          <w:sz w:val="24"/>
        </w:rPr>
        <w:t>Preliminary</w:t>
      </w:r>
      <w:r>
        <w:rPr>
          <w:spacing w:val="1"/>
          <w:sz w:val="24"/>
        </w:rPr>
        <w:t> </w:t>
      </w:r>
      <w:r>
        <w:rPr>
          <w:sz w:val="24"/>
        </w:rPr>
        <w:t>parasitological,</w:t>
      </w:r>
      <w:r>
        <w:rPr>
          <w:spacing w:val="1"/>
          <w:sz w:val="24"/>
        </w:rPr>
        <w:t> </w:t>
      </w:r>
      <w:r>
        <w:rPr>
          <w:sz w:val="24"/>
        </w:rPr>
        <w:t>clinical,</w:t>
      </w:r>
      <w:r>
        <w:rPr>
          <w:spacing w:val="1"/>
          <w:sz w:val="24"/>
        </w:rPr>
        <w:t> </w:t>
      </w:r>
      <w:r>
        <w:rPr>
          <w:sz w:val="24"/>
        </w:rPr>
        <w:t>haematological,</w:t>
      </w:r>
      <w:r>
        <w:rPr>
          <w:spacing w:val="1"/>
          <w:sz w:val="24"/>
        </w:rPr>
        <w:t> </w:t>
      </w:r>
      <w:r>
        <w:rPr>
          <w:sz w:val="24"/>
        </w:rPr>
        <w:t>serological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pathological</w:t>
      </w:r>
      <w:r>
        <w:rPr>
          <w:spacing w:val="1"/>
          <w:sz w:val="24"/>
        </w:rPr>
        <w:t> </w:t>
      </w:r>
      <w:r>
        <w:rPr>
          <w:sz w:val="24"/>
        </w:rPr>
        <w:t>observations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rhesus</w:t>
      </w:r>
      <w:r>
        <w:rPr>
          <w:spacing w:val="1"/>
          <w:sz w:val="24"/>
        </w:rPr>
        <w:t> </w:t>
      </w:r>
      <w:r>
        <w:rPr>
          <w:sz w:val="24"/>
        </w:rPr>
        <w:t>monkeys</w:t>
      </w:r>
      <w:r>
        <w:rPr>
          <w:spacing w:val="1"/>
          <w:sz w:val="24"/>
        </w:rPr>
        <w:t> </w:t>
      </w:r>
      <w:r>
        <w:rPr>
          <w:sz w:val="24"/>
        </w:rPr>
        <w:t>infected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1"/>
          <w:sz w:val="24"/>
        </w:rPr>
        <w:t> </w:t>
      </w:r>
      <w:r>
        <w:rPr>
          <w:rFonts w:ascii="Arial" w:hAnsi="Arial"/>
          <w:i/>
          <w:sz w:val="24"/>
        </w:rPr>
        <w:t>Trypanosoma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rhodesiense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rFonts w:ascii="Arial" w:hAnsi="Arial"/>
          <w:i/>
          <w:sz w:val="24"/>
        </w:rPr>
        <w:t>American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Journal</w:t>
      </w:r>
      <w:r>
        <w:rPr>
          <w:rFonts w:ascii="Arial" w:hAnsi="Arial"/>
          <w:i/>
          <w:spacing w:val="-3"/>
          <w:sz w:val="24"/>
        </w:rPr>
        <w:t> </w:t>
      </w:r>
      <w:r>
        <w:rPr>
          <w:rFonts w:ascii="Arial" w:hAnsi="Arial"/>
          <w:i/>
          <w:sz w:val="24"/>
        </w:rPr>
        <w:t>of Tropical Medicine and Hygiene</w:t>
      </w:r>
      <w:r>
        <w:rPr>
          <w:sz w:val="24"/>
        </w:rPr>
        <w:t>,</w:t>
      </w:r>
      <w:r>
        <w:rPr>
          <w:spacing w:val="3"/>
          <w:sz w:val="24"/>
        </w:rPr>
        <w:t> </w:t>
      </w:r>
      <w:r>
        <w:rPr>
          <w:sz w:val="24"/>
        </w:rPr>
        <w:t>22:</w:t>
      </w:r>
      <w:r>
        <w:rPr>
          <w:spacing w:val="3"/>
          <w:sz w:val="24"/>
        </w:rPr>
        <w:t> </w:t>
      </w:r>
      <w:r>
        <w:rPr>
          <w:sz w:val="24"/>
        </w:rPr>
        <w:t>323</w:t>
      </w:r>
      <w:r>
        <w:rPr>
          <w:spacing w:val="4"/>
          <w:sz w:val="24"/>
        </w:rPr>
        <w:t> </w:t>
      </w:r>
      <w:r>
        <w:rPr>
          <w:w w:val="160"/>
          <w:sz w:val="24"/>
        </w:rPr>
        <w:t>–</w:t>
      </w:r>
      <w:r>
        <w:rPr>
          <w:spacing w:val="-37"/>
          <w:w w:val="160"/>
          <w:sz w:val="24"/>
        </w:rPr>
        <w:t> </w:t>
      </w:r>
      <w:r>
        <w:rPr>
          <w:sz w:val="24"/>
        </w:rPr>
        <w:t>330.</w:t>
      </w:r>
    </w:p>
    <w:p>
      <w:pPr>
        <w:pStyle w:val="BodyText"/>
        <w:spacing w:line="271" w:lineRule="exact"/>
        <w:ind w:left="620"/>
      </w:pPr>
      <w:r>
        <w:rPr/>
        <w:t>Salem,</w:t>
      </w:r>
      <w:r>
        <w:rPr>
          <w:spacing w:val="8"/>
        </w:rPr>
        <w:t> </w:t>
      </w:r>
      <w:r>
        <w:rPr/>
        <w:t>M.</w:t>
      </w:r>
      <w:r>
        <w:rPr>
          <w:spacing w:val="70"/>
        </w:rPr>
        <w:t> </w:t>
      </w:r>
      <w:r>
        <w:rPr/>
        <w:t>M.</w:t>
      </w:r>
      <w:r>
        <w:rPr>
          <w:spacing w:val="70"/>
        </w:rPr>
        <w:t> </w:t>
      </w:r>
      <w:r>
        <w:rPr/>
        <w:t>and</w:t>
      </w:r>
      <w:r>
        <w:rPr>
          <w:spacing w:val="65"/>
        </w:rPr>
        <w:t> </w:t>
      </w:r>
      <w:r>
        <w:rPr/>
        <w:t>Werbovetz,</w:t>
      </w:r>
      <w:r>
        <w:rPr>
          <w:spacing w:val="70"/>
        </w:rPr>
        <w:t> </w:t>
      </w:r>
      <w:r>
        <w:rPr/>
        <w:t>K.</w:t>
      </w:r>
      <w:r>
        <w:rPr>
          <w:spacing w:val="71"/>
        </w:rPr>
        <w:t> </w:t>
      </w:r>
      <w:r>
        <w:rPr/>
        <w:t>A.</w:t>
      </w:r>
      <w:r>
        <w:rPr>
          <w:spacing w:val="70"/>
        </w:rPr>
        <w:t> </w:t>
      </w:r>
      <w:r>
        <w:rPr/>
        <w:t>(2005).</w:t>
      </w:r>
      <w:r>
        <w:rPr>
          <w:spacing w:val="69"/>
        </w:rPr>
        <w:t> </w:t>
      </w:r>
      <w:r>
        <w:rPr/>
        <w:t>Antiprotozoal</w:t>
      </w:r>
      <w:r>
        <w:rPr>
          <w:spacing w:val="69"/>
        </w:rPr>
        <w:t> </w:t>
      </w:r>
      <w:r>
        <w:rPr/>
        <w:t>compounds</w:t>
      </w:r>
      <w:r>
        <w:rPr>
          <w:spacing w:val="67"/>
        </w:rPr>
        <w:t> </w:t>
      </w:r>
      <w:r>
        <w:rPr/>
        <w:t>from</w:t>
      </w:r>
    </w:p>
    <w:p>
      <w:pPr>
        <w:pStyle w:val="BodyText"/>
        <w:spacing w:before="2"/>
      </w:pPr>
    </w:p>
    <w:p>
      <w:pPr>
        <w:spacing w:before="1"/>
        <w:ind w:left="1340" w:right="0" w:firstLine="0"/>
        <w:jc w:val="left"/>
        <w:rPr>
          <w:sz w:val="24"/>
        </w:rPr>
      </w:pPr>
      <w:r>
        <w:rPr>
          <w:rFonts w:ascii="Arial" w:hAnsi="Arial"/>
          <w:i/>
          <w:sz w:val="24"/>
        </w:rPr>
        <w:t>Psorothamnus</w:t>
      </w:r>
      <w:r>
        <w:rPr>
          <w:rFonts w:ascii="Arial" w:hAnsi="Arial"/>
          <w:i/>
          <w:spacing w:val="4"/>
          <w:sz w:val="24"/>
        </w:rPr>
        <w:t> </w:t>
      </w:r>
      <w:r>
        <w:rPr>
          <w:rFonts w:ascii="Arial" w:hAnsi="Arial"/>
          <w:i/>
          <w:sz w:val="24"/>
        </w:rPr>
        <w:t>polydenius.</w:t>
      </w:r>
      <w:r>
        <w:rPr>
          <w:rFonts w:ascii="Arial" w:hAnsi="Arial"/>
          <w:i/>
          <w:spacing w:val="5"/>
          <w:sz w:val="24"/>
        </w:rPr>
        <w:t> </w:t>
      </w:r>
      <w:r>
        <w:rPr>
          <w:rFonts w:ascii="Arial" w:hAnsi="Arial"/>
          <w:i/>
          <w:sz w:val="24"/>
        </w:rPr>
        <w:t>Journal</w:t>
      </w:r>
      <w:r>
        <w:rPr>
          <w:rFonts w:ascii="Arial" w:hAnsi="Arial"/>
          <w:i/>
          <w:spacing w:val="5"/>
          <w:sz w:val="24"/>
        </w:rPr>
        <w:t> </w:t>
      </w:r>
      <w:r>
        <w:rPr>
          <w:rFonts w:ascii="Arial" w:hAnsi="Arial"/>
          <w:i/>
          <w:sz w:val="24"/>
        </w:rPr>
        <w:t>of</w:t>
      </w:r>
      <w:r>
        <w:rPr>
          <w:rFonts w:ascii="Arial" w:hAnsi="Arial"/>
          <w:i/>
          <w:spacing w:val="2"/>
          <w:sz w:val="24"/>
        </w:rPr>
        <w:t> </w:t>
      </w:r>
      <w:r>
        <w:rPr>
          <w:rFonts w:ascii="Arial" w:hAnsi="Arial"/>
          <w:i/>
          <w:sz w:val="24"/>
        </w:rPr>
        <w:t>Natural</w:t>
      </w:r>
      <w:r>
        <w:rPr>
          <w:rFonts w:ascii="Arial" w:hAnsi="Arial"/>
          <w:i/>
          <w:spacing w:val="2"/>
          <w:sz w:val="24"/>
        </w:rPr>
        <w:t> </w:t>
      </w:r>
      <w:r>
        <w:rPr>
          <w:rFonts w:ascii="Arial" w:hAnsi="Arial"/>
          <w:i/>
          <w:sz w:val="24"/>
        </w:rPr>
        <w:t>Products,</w:t>
      </w:r>
      <w:r>
        <w:rPr>
          <w:rFonts w:ascii="Arial" w:hAnsi="Arial"/>
          <w:i/>
          <w:spacing w:val="12"/>
          <w:sz w:val="24"/>
        </w:rPr>
        <w:t> </w:t>
      </w:r>
      <w:r>
        <w:rPr>
          <w:sz w:val="24"/>
        </w:rPr>
        <w:t>68(1):</w:t>
      </w:r>
      <w:r>
        <w:rPr>
          <w:spacing w:val="7"/>
          <w:sz w:val="24"/>
        </w:rPr>
        <w:t> </w:t>
      </w:r>
      <w:r>
        <w:rPr>
          <w:sz w:val="24"/>
        </w:rPr>
        <w:t>108</w:t>
      </w:r>
      <w:r>
        <w:rPr>
          <w:spacing w:val="8"/>
          <w:sz w:val="24"/>
        </w:rPr>
        <w:t> </w:t>
      </w:r>
      <w:r>
        <w:rPr>
          <w:sz w:val="24"/>
        </w:rPr>
        <w:t>–</w:t>
      </w:r>
      <w:r>
        <w:rPr>
          <w:spacing w:val="4"/>
          <w:sz w:val="24"/>
        </w:rPr>
        <w:t> </w:t>
      </w:r>
      <w:r>
        <w:rPr>
          <w:sz w:val="24"/>
        </w:rPr>
        <w:t>111.</w:t>
      </w:r>
    </w:p>
    <w:p>
      <w:pPr>
        <w:pStyle w:val="BodyText"/>
        <w:spacing w:before="10"/>
      </w:pPr>
    </w:p>
    <w:p>
      <w:pPr>
        <w:pStyle w:val="BodyText"/>
        <w:spacing w:line="480" w:lineRule="auto"/>
        <w:ind w:left="1340" w:right="749" w:hanging="720"/>
        <w:jc w:val="both"/>
      </w:pPr>
      <w:r>
        <w:rPr>
          <w:w w:val="105"/>
        </w:rPr>
        <w:t>Schales, O. and Schales, S.S. (1941). A simple and accurate method for the</w:t>
      </w:r>
      <w:r>
        <w:rPr>
          <w:spacing w:val="1"/>
          <w:w w:val="105"/>
        </w:rPr>
        <w:t> </w:t>
      </w:r>
      <w:r>
        <w:rPr>
          <w:w w:val="105"/>
        </w:rPr>
        <w:t>determination of chloride in biological fluids. </w:t>
      </w:r>
      <w:r>
        <w:rPr>
          <w:rFonts w:ascii="Arial" w:hAnsi="Arial"/>
          <w:i/>
          <w:w w:val="105"/>
        </w:rPr>
        <w:t>Journal of Biology and</w:t>
      </w:r>
      <w:r>
        <w:rPr>
          <w:rFonts w:ascii="Arial" w:hAnsi="Arial"/>
          <w:i/>
          <w:spacing w:val="1"/>
          <w:w w:val="105"/>
        </w:rPr>
        <w:t> </w:t>
      </w:r>
      <w:r>
        <w:rPr>
          <w:rFonts w:ascii="Arial" w:hAnsi="Arial"/>
          <w:i/>
          <w:w w:val="105"/>
        </w:rPr>
        <w:t>Chemistry,</w:t>
      </w:r>
      <w:r>
        <w:rPr>
          <w:rFonts w:ascii="Arial" w:hAnsi="Arial"/>
          <w:i/>
          <w:spacing w:val="-4"/>
          <w:w w:val="105"/>
        </w:rPr>
        <w:t> </w:t>
      </w:r>
      <w:r>
        <w:rPr>
          <w:w w:val="105"/>
        </w:rPr>
        <w:t>140:</w:t>
      </w:r>
      <w:r>
        <w:rPr>
          <w:spacing w:val="-1"/>
          <w:w w:val="105"/>
        </w:rPr>
        <w:t> </w:t>
      </w:r>
      <w:r>
        <w:rPr>
          <w:w w:val="105"/>
        </w:rPr>
        <w:t>879</w:t>
      </w:r>
      <w:r>
        <w:rPr>
          <w:spacing w:val="-2"/>
          <w:w w:val="105"/>
        </w:rPr>
        <w:t> </w:t>
      </w:r>
      <w:r>
        <w:rPr>
          <w:w w:val="130"/>
        </w:rPr>
        <w:t>–</w:t>
      </w:r>
      <w:r>
        <w:rPr>
          <w:spacing w:val="-19"/>
          <w:w w:val="130"/>
        </w:rPr>
        <w:t> </w:t>
      </w:r>
      <w:r>
        <w:rPr>
          <w:w w:val="105"/>
        </w:rPr>
        <w:t>884.</w:t>
      </w:r>
    </w:p>
    <w:p>
      <w:pPr>
        <w:spacing w:after="0" w:line="480" w:lineRule="auto"/>
        <w:jc w:val="both"/>
        <w:sectPr>
          <w:pgSz w:w="11910" w:h="16840"/>
          <w:pgMar w:header="724" w:footer="0" w:top="1300" w:bottom="280" w:left="1540" w:right="400"/>
        </w:sectPr>
      </w:pPr>
    </w:p>
    <w:p>
      <w:pPr>
        <w:pStyle w:val="BodyText"/>
        <w:spacing w:line="484" w:lineRule="auto" w:before="124"/>
        <w:ind w:left="1340" w:right="748" w:hanging="720"/>
        <w:jc w:val="both"/>
      </w:pPr>
      <w:r>
        <w:rPr/>
        <w:t>Schild,</w:t>
      </w:r>
      <w:r>
        <w:rPr>
          <w:spacing w:val="1"/>
        </w:rPr>
        <w:t> </w:t>
      </w:r>
      <w:r>
        <w:rPr/>
        <w:t>H.</w:t>
      </w:r>
      <w:r>
        <w:rPr>
          <w:spacing w:val="1"/>
        </w:rPr>
        <w:t> </w:t>
      </w:r>
      <w:r>
        <w:rPr/>
        <w:t>O.</w:t>
      </w:r>
      <w:r>
        <w:rPr>
          <w:spacing w:val="1"/>
        </w:rPr>
        <w:t> </w:t>
      </w:r>
      <w:r>
        <w:rPr/>
        <w:t>(1983).</w:t>
      </w:r>
      <w:r>
        <w:rPr>
          <w:spacing w:val="1"/>
        </w:rPr>
        <w:t> </w:t>
      </w:r>
      <w:r>
        <w:rPr/>
        <w:t>Trypanosomiasis,</w:t>
      </w:r>
      <w:r>
        <w:rPr>
          <w:spacing w:val="1"/>
        </w:rPr>
        <w:t> </w:t>
      </w:r>
      <w:r>
        <w:rPr/>
        <w:t>Leishmaniasis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Spirochaetal</w:t>
      </w:r>
      <w:r>
        <w:rPr>
          <w:spacing w:val="1"/>
        </w:rPr>
        <w:t> </w:t>
      </w:r>
      <w:r>
        <w:rPr/>
        <w:t>infections.</w:t>
      </w:r>
      <w:r>
        <w:rPr>
          <w:spacing w:val="1"/>
        </w:rPr>
        <w:t> </w:t>
      </w:r>
      <w:r>
        <w:rPr>
          <w:rFonts w:ascii="Arial"/>
          <w:i/>
        </w:rPr>
        <w:t>In: Applied Pharmacology</w:t>
      </w:r>
      <w:r>
        <w:rPr/>
        <w:t>, 12</w:t>
      </w:r>
      <w:r>
        <w:rPr>
          <w:vertAlign w:val="superscript"/>
        </w:rPr>
        <w:t>th</w:t>
      </w:r>
      <w:r>
        <w:rPr>
          <w:vertAlign w:val="baseline"/>
        </w:rPr>
        <w:t> ed. English Language Book</w:t>
      </w:r>
      <w:r>
        <w:rPr>
          <w:spacing w:val="1"/>
          <w:vertAlign w:val="baseline"/>
        </w:rPr>
        <w:t> </w:t>
      </w:r>
      <w:r>
        <w:rPr>
          <w:vertAlign w:val="baseline"/>
        </w:rPr>
        <w:t>Society and</w:t>
      </w:r>
      <w:r>
        <w:rPr>
          <w:spacing w:val="1"/>
          <w:vertAlign w:val="baseline"/>
        </w:rPr>
        <w:t> </w:t>
      </w:r>
      <w:r>
        <w:rPr>
          <w:vertAlign w:val="baseline"/>
        </w:rPr>
        <w:t>Churchill</w:t>
      </w:r>
      <w:r>
        <w:rPr>
          <w:spacing w:val="1"/>
          <w:vertAlign w:val="baseline"/>
        </w:rPr>
        <w:t> </w:t>
      </w:r>
      <w:r>
        <w:rPr>
          <w:vertAlign w:val="baseline"/>
        </w:rPr>
        <w:t>Livingstone,</w:t>
      </w:r>
      <w:r>
        <w:rPr>
          <w:spacing w:val="3"/>
          <w:vertAlign w:val="baseline"/>
        </w:rPr>
        <w:t> </w:t>
      </w:r>
      <w:r>
        <w:rPr>
          <w:vertAlign w:val="baseline"/>
        </w:rPr>
        <w:t>p.</w:t>
      </w:r>
      <w:r>
        <w:rPr>
          <w:spacing w:val="2"/>
          <w:vertAlign w:val="baseline"/>
        </w:rPr>
        <w:t> </w:t>
      </w:r>
      <w:r>
        <w:rPr>
          <w:vertAlign w:val="baseline"/>
        </w:rPr>
        <w:t>450.</w:t>
      </w:r>
    </w:p>
    <w:p>
      <w:pPr>
        <w:pStyle w:val="BodyText"/>
        <w:spacing w:line="480" w:lineRule="auto"/>
        <w:ind w:left="1340" w:right="747" w:hanging="720"/>
        <w:jc w:val="both"/>
      </w:pPr>
      <w:r>
        <w:rPr/>
        <w:t>Schillinger,</w:t>
      </w:r>
      <w:r>
        <w:rPr>
          <w:spacing w:val="1"/>
        </w:rPr>
        <w:t> </w:t>
      </w:r>
      <w:r>
        <w:rPr/>
        <w:t>D.</w:t>
      </w:r>
      <w:r>
        <w:rPr>
          <w:spacing w:val="1"/>
        </w:rPr>
        <w:t> </w:t>
      </w:r>
      <w:r>
        <w:rPr/>
        <w:t>(1989).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problem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trypanocidal</w:t>
      </w:r>
      <w:r>
        <w:rPr>
          <w:spacing w:val="1"/>
        </w:rPr>
        <w:t> </w:t>
      </w:r>
      <w:r>
        <w:rPr/>
        <w:t>drug</w:t>
      </w:r>
      <w:r>
        <w:rPr>
          <w:spacing w:val="1"/>
        </w:rPr>
        <w:t> </w:t>
      </w:r>
      <w:r>
        <w:rPr/>
        <w:t>resistance.</w:t>
      </w:r>
      <w:r>
        <w:rPr>
          <w:spacing w:val="1"/>
        </w:rPr>
        <w:t> </w:t>
      </w:r>
      <w:r>
        <w:rPr>
          <w:rFonts w:ascii="Arial"/>
          <w:i/>
        </w:rPr>
        <w:t>Kenya</w:t>
      </w:r>
      <w:r>
        <w:rPr>
          <w:rFonts w:ascii="Arial"/>
          <w:i/>
          <w:spacing w:val="1"/>
        </w:rPr>
        <w:t> </w:t>
      </w:r>
      <w:r>
        <w:rPr>
          <w:rFonts w:ascii="Arial"/>
          <w:i/>
        </w:rPr>
        <w:t>Veterinarian</w:t>
      </w:r>
      <w:r>
        <w:rPr/>
        <w:t>, 9(2):</w:t>
      </w:r>
      <w:r>
        <w:rPr>
          <w:spacing w:val="3"/>
        </w:rPr>
        <w:t> </w:t>
      </w:r>
      <w:r>
        <w:rPr/>
        <w:t>21</w:t>
      </w:r>
      <w:r>
        <w:rPr>
          <w:spacing w:val="4"/>
        </w:rPr>
        <w:t> </w:t>
      </w:r>
      <w:r>
        <w:rPr/>
        <w:t>-</w:t>
      </w:r>
      <w:r>
        <w:rPr>
          <w:spacing w:val="2"/>
        </w:rPr>
        <w:t> </w:t>
      </w:r>
      <w:r>
        <w:rPr/>
        <w:t>24.</w:t>
      </w:r>
    </w:p>
    <w:p>
      <w:pPr>
        <w:pStyle w:val="BodyText"/>
        <w:spacing w:before="2"/>
        <w:ind w:right="753"/>
        <w:jc w:val="right"/>
      </w:pPr>
      <w:r>
        <w:rPr/>
        <w:t>Seed, J.</w:t>
      </w:r>
      <w:r>
        <w:rPr>
          <w:spacing w:val="1"/>
        </w:rPr>
        <w:t> </w:t>
      </w:r>
      <w:r>
        <w:rPr/>
        <w:t>R. and</w:t>
      </w:r>
      <w:r>
        <w:rPr>
          <w:spacing w:val="1"/>
        </w:rPr>
        <w:t> </w:t>
      </w:r>
      <w:r>
        <w:rPr/>
        <w:t>Boykin,</w:t>
      </w:r>
      <w:r>
        <w:rPr>
          <w:spacing w:val="1"/>
        </w:rPr>
        <w:t> </w:t>
      </w:r>
      <w:r>
        <w:rPr/>
        <w:t>D.</w:t>
      </w:r>
      <w:r>
        <w:rPr>
          <w:spacing w:val="-3"/>
        </w:rPr>
        <w:t> </w:t>
      </w:r>
      <w:r>
        <w:rPr/>
        <w:t>W.</w:t>
      </w:r>
      <w:r>
        <w:rPr>
          <w:spacing w:val="-1"/>
        </w:rPr>
        <w:t> </w:t>
      </w:r>
      <w:r>
        <w:rPr/>
        <w:t>(2001). Chemotherapy</w:t>
      </w:r>
      <w:r>
        <w:rPr>
          <w:spacing w:val="-2"/>
        </w:rPr>
        <w:t> </w:t>
      </w:r>
      <w:r>
        <w:rPr/>
        <w:t>of</w:t>
      </w:r>
      <w:r>
        <w:rPr>
          <w:spacing w:val="3"/>
        </w:rPr>
        <w:t> </w:t>
      </w:r>
      <w:r>
        <w:rPr/>
        <w:t>African</w:t>
      </w:r>
      <w:r>
        <w:rPr>
          <w:spacing w:val="1"/>
        </w:rPr>
        <w:t> </w:t>
      </w:r>
      <w:r>
        <w:rPr/>
        <w:t>trypanosomiasis.</w:t>
      </w:r>
    </w:p>
    <w:p>
      <w:pPr>
        <w:pStyle w:val="BodyText"/>
        <w:spacing w:before="2"/>
      </w:pPr>
    </w:p>
    <w:p>
      <w:pPr>
        <w:spacing w:before="0"/>
        <w:ind w:left="0" w:right="752" w:firstLine="0"/>
        <w:jc w:val="right"/>
        <w:rPr>
          <w:sz w:val="24"/>
        </w:rPr>
      </w:pPr>
      <w:r>
        <w:rPr>
          <w:rFonts w:ascii="Arial"/>
          <w:i/>
          <w:sz w:val="24"/>
        </w:rPr>
        <w:t>In</w:t>
      </w:r>
      <w:r>
        <w:rPr>
          <w:sz w:val="24"/>
        </w:rPr>
        <w:t>:</w:t>
      </w:r>
      <w:r>
        <w:rPr>
          <w:spacing w:val="21"/>
          <w:sz w:val="24"/>
        </w:rPr>
        <w:t> </w:t>
      </w:r>
      <w:r>
        <w:rPr>
          <w:rFonts w:ascii="Arial"/>
          <w:i/>
          <w:sz w:val="24"/>
        </w:rPr>
        <w:t>The</w:t>
      </w:r>
      <w:r>
        <w:rPr>
          <w:rFonts w:ascii="Arial"/>
          <w:i/>
          <w:spacing w:val="18"/>
          <w:sz w:val="24"/>
        </w:rPr>
        <w:t> </w:t>
      </w:r>
      <w:r>
        <w:rPr>
          <w:rFonts w:ascii="Arial"/>
          <w:i/>
          <w:sz w:val="24"/>
        </w:rPr>
        <w:t>African</w:t>
      </w:r>
      <w:r>
        <w:rPr>
          <w:rFonts w:ascii="Arial"/>
          <w:i/>
          <w:spacing w:val="18"/>
          <w:sz w:val="24"/>
        </w:rPr>
        <w:t> </w:t>
      </w:r>
      <w:r>
        <w:rPr>
          <w:rFonts w:ascii="Arial"/>
          <w:i/>
          <w:sz w:val="24"/>
        </w:rPr>
        <w:t>Trypanosomiasis</w:t>
      </w:r>
      <w:r>
        <w:rPr>
          <w:rFonts w:ascii="Arial"/>
          <w:i/>
          <w:spacing w:val="19"/>
          <w:sz w:val="24"/>
        </w:rPr>
        <w:t> </w:t>
      </w:r>
      <w:r>
        <w:rPr>
          <w:sz w:val="24"/>
        </w:rPr>
        <w:t>(World</w:t>
      </w:r>
      <w:r>
        <w:rPr>
          <w:spacing w:val="21"/>
          <w:sz w:val="24"/>
        </w:rPr>
        <w:t> </w:t>
      </w:r>
      <w:r>
        <w:rPr>
          <w:sz w:val="24"/>
        </w:rPr>
        <w:t>Class</w:t>
      </w:r>
      <w:r>
        <w:rPr>
          <w:spacing w:val="20"/>
          <w:sz w:val="24"/>
        </w:rPr>
        <w:t> </w:t>
      </w:r>
      <w:r>
        <w:rPr>
          <w:sz w:val="24"/>
        </w:rPr>
        <w:t>Parasites,</w:t>
      </w:r>
      <w:r>
        <w:rPr>
          <w:spacing w:val="21"/>
          <w:sz w:val="24"/>
        </w:rPr>
        <w:t> </w:t>
      </w:r>
      <w:r>
        <w:rPr>
          <w:sz w:val="24"/>
        </w:rPr>
        <w:t>Volume</w:t>
      </w:r>
      <w:r>
        <w:rPr>
          <w:spacing w:val="21"/>
          <w:sz w:val="24"/>
        </w:rPr>
        <w:t> </w:t>
      </w:r>
      <w:r>
        <w:rPr>
          <w:sz w:val="24"/>
        </w:rPr>
        <w:t>1,</w:t>
      </w:r>
      <w:r>
        <w:rPr>
          <w:spacing w:val="21"/>
          <w:sz w:val="24"/>
        </w:rPr>
        <w:t> </w:t>
      </w:r>
      <w:r>
        <w:rPr>
          <w:sz w:val="24"/>
        </w:rPr>
        <w:t>eds.</w:t>
      </w:r>
    </w:p>
    <w:p>
      <w:pPr>
        <w:pStyle w:val="BodyText"/>
        <w:rPr>
          <w:sz w:val="25"/>
        </w:rPr>
      </w:pPr>
    </w:p>
    <w:p>
      <w:pPr>
        <w:pStyle w:val="BodyText"/>
        <w:ind w:left="1340"/>
      </w:pPr>
      <w:r>
        <w:rPr/>
        <w:t>S.</w:t>
      </w:r>
      <w:r>
        <w:rPr>
          <w:spacing w:val="23"/>
        </w:rPr>
        <w:t> </w:t>
      </w:r>
      <w:r>
        <w:rPr/>
        <w:t>J.</w:t>
      </w:r>
      <w:r>
        <w:rPr>
          <w:spacing w:val="23"/>
        </w:rPr>
        <w:t> </w:t>
      </w:r>
      <w:r>
        <w:rPr/>
        <w:t>Black</w:t>
      </w:r>
      <w:r>
        <w:rPr>
          <w:spacing w:val="23"/>
        </w:rPr>
        <w:t> </w:t>
      </w:r>
      <w:r>
        <w:rPr/>
        <w:t>and</w:t>
      </w:r>
      <w:r>
        <w:rPr>
          <w:spacing w:val="23"/>
        </w:rPr>
        <w:t> </w:t>
      </w:r>
      <w:r>
        <w:rPr/>
        <w:t>J.</w:t>
      </w:r>
      <w:r>
        <w:rPr>
          <w:spacing w:val="23"/>
        </w:rPr>
        <w:t> </w:t>
      </w:r>
      <w:r>
        <w:rPr/>
        <w:t>R.</w:t>
      </w:r>
      <w:r>
        <w:rPr>
          <w:spacing w:val="20"/>
        </w:rPr>
        <w:t> </w:t>
      </w:r>
      <w:r>
        <w:rPr/>
        <w:t>Seed)</w:t>
      </w:r>
      <w:r>
        <w:rPr>
          <w:spacing w:val="22"/>
        </w:rPr>
        <w:t> </w:t>
      </w:r>
      <w:r>
        <w:rPr/>
        <w:t>Kluwer</w:t>
      </w:r>
      <w:r>
        <w:rPr>
          <w:spacing w:val="22"/>
        </w:rPr>
        <w:t> </w:t>
      </w:r>
      <w:r>
        <w:rPr/>
        <w:t>Academic</w:t>
      </w:r>
      <w:r>
        <w:rPr>
          <w:spacing w:val="22"/>
        </w:rPr>
        <w:t> </w:t>
      </w:r>
      <w:r>
        <w:rPr/>
        <w:t>Publishers,</w:t>
      </w:r>
      <w:r>
        <w:rPr>
          <w:spacing w:val="22"/>
        </w:rPr>
        <w:t> </w:t>
      </w:r>
      <w:r>
        <w:rPr/>
        <w:t>Dordrecht.</w:t>
      </w:r>
      <w:r>
        <w:rPr>
          <w:spacing w:val="32"/>
        </w:rPr>
        <w:t> </w:t>
      </w:r>
      <w:r>
        <w:rPr/>
        <w:t>pp.</w:t>
      </w:r>
    </w:p>
    <w:p>
      <w:pPr>
        <w:pStyle w:val="BodyText"/>
        <w:spacing w:before="9"/>
      </w:pPr>
    </w:p>
    <w:p>
      <w:pPr>
        <w:pStyle w:val="BodyText"/>
        <w:ind w:left="1340"/>
      </w:pPr>
      <w:r>
        <w:rPr>
          <w:spacing w:val="-1"/>
          <w:w w:val="110"/>
        </w:rPr>
        <w:t>65</w:t>
      </w:r>
      <w:r>
        <w:rPr>
          <w:spacing w:val="-8"/>
          <w:w w:val="110"/>
        </w:rPr>
        <w:t> </w:t>
      </w:r>
      <w:r>
        <w:rPr>
          <w:w w:val="125"/>
        </w:rPr>
        <w:t>–</w:t>
      </w:r>
      <w:r>
        <w:rPr>
          <w:spacing w:val="-19"/>
          <w:w w:val="125"/>
        </w:rPr>
        <w:t> </w:t>
      </w:r>
      <w:r>
        <w:rPr>
          <w:w w:val="110"/>
        </w:rPr>
        <w:t>78.</w:t>
      </w:r>
    </w:p>
    <w:p>
      <w:pPr>
        <w:pStyle w:val="BodyText"/>
        <w:spacing w:before="2"/>
      </w:pPr>
    </w:p>
    <w:p>
      <w:pPr>
        <w:spacing w:line="482" w:lineRule="auto" w:before="1"/>
        <w:ind w:left="1340" w:right="746" w:hanging="720"/>
        <w:jc w:val="both"/>
        <w:rPr>
          <w:sz w:val="24"/>
        </w:rPr>
      </w:pPr>
      <w:r>
        <w:rPr>
          <w:w w:val="105"/>
          <w:sz w:val="24"/>
        </w:rPr>
        <w:t>Silayo,</w:t>
      </w:r>
      <w:r>
        <w:rPr>
          <w:spacing w:val="-5"/>
          <w:w w:val="105"/>
          <w:sz w:val="24"/>
        </w:rPr>
        <w:t> </w:t>
      </w:r>
      <w:r>
        <w:rPr>
          <w:w w:val="105"/>
          <w:sz w:val="24"/>
        </w:rPr>
        <w:t>R.</w:t>
      </w:r>
      <w:r>
        <w:rPr>
          <w:spacing w:val="-6"/>
          <w:w w:val="105"/>
          <w:sz w:val="24"/>
        </w:rPr>
        <w:t> </w:t>
      </w:r>
      <w:r>
        <w:rPr>
          <w:w w:val="105"/>
          <w:sz w:val="24"/>
        </w:rPr>
        <w:t>S.</w:t>
      </w:r>
      <w:r>
        <w:rPr>
          <w:spacing w:val="-4"/>
          <w:w w:val="105"/>
          <w:sz w:val="24"/>
        </w:rPr>
        <w:t> </w:t>
      </w:r>
      <w:r>
        <w:rPr>
          <w:w w:val="105"/>
          <w:sz w:val="24"/>
        </w:rPr>
        <w:t>and</w:t>
      </w:r>
      <w:r>
        <w:rPr>
          <w:spacing w:val="-5"/>
          <w:w w:val="105"/>
          <w:sz w:val="24"/>
        </w:rPr>
        <w:t> </w:t>
      </w:r>
      <w:r>
        <w:rPr>
          <w:w w:val="105"/>
          <w:sz w:val="24"/>
        </w:rPr>
        <w:t>Marandu,</w:t>
      </w:r>
      <w:r>
        <w:rPr>
          <w:spacing w:val="-8"/>
          <w:w w:val="105"/>
          <w:sz w:val="24"/>
        </w:rPr>
        <w:t> </w:t>
      </w:r>
      <w:r>
        <w:rPr>
          <w:w w:val="105"/>
          <w:sz w:val="24"/>
        </w:rPr>
        <w:t>W.</w:t>
      </w:r>
      <w:r>
        <w:rPr>
          <w:spacing w:val="-8"/>
          <w:w w:val="105"/>
          <w:sz w:val="24"/>
        </w:rPr>
        <w:t> </w:t>
      </w:r>
      <w:r>
        <w:rPr>
          <w:w w:val="105"/>
          <w:sz w:val="24"/>
        </w:rPr>
        <w:t>P.</w:t>
      </w:r>
      <w:r>
        <w:rPr>
          <w:spacing w:val="-5"/>
          <w:w w:val="105"/>
          <w:sz w:val="24"/>
        </w:rPr>
        <w:t> </w:t>
      </w:r>
      <w:r>
        <w:rPr>
          <w:w w:val="105"/>
          <w:sz w:val="24"/>
        </w:rPr>
        <w:t>(1989).</w:t>
      </w:r>
      <w:r>
        <w:rPr>
          <w:spacing w:val="-5"/>
          <w:w w:val="105"/>
          <w:sz w:val="24"/>
        </w:rPr>
        <w:t> </w:t>
      </w:r>
      <w:r>
        <w:rPr>
          <w:rFonts w:ascii="Arial" w:hAnsi="Arial"/>
          <w:i/>
          <w:w w:val="105"/>
          <w:sz w:val="24"/>
        </w:rPr>
        <w:t>Proceedings</w:t>
      </w:r>
      <w:r>
        <w:rPr>
          <w:rFonts w:ascii="Arial" w:hAnsi="Arial"/>
          <w:i/>
          <w:spacing w:val="-9"/>
          <w:w w:val="105"/>
          <w:sz w:val="24"/>
        </w:rPr>
        <w:t> </w:t>
      </w:r>
      <w:r>
        <w:rPr>
          <w:rFonts w:ascii="Arial" w:hAnsi="Arial"/>
          <w:i/>
          <w:w w:val="105"/>
          <w:sz w:val="24"/>
        </w:rPr>
        <w:t>of</w:t>
      </w:r>
      <w:r>
        <w:rPr>
          <w:rFonts w:ascii="Arial" w:hAnsi="Arial"/>
          <w:i/>
          <w:spacing w:val="-7"/>
          <w:w w:val="105"/>
          <w:sz w:val="24"/>
        </w:rPr>
        <w:t> </w:t>
      </w:r>
      <w:r>
        <w:rPr>
          <w:rFonts w:ascii="Arial" w:hAnsi="Arial"/>
          <w:i/>
          <w:w w:val="105"/>
          <w:sz w:val="24"/>
        </w:rPr>
        <w:t>the</w:t>
      </w:r>
      <w:r>
        <w:rPr>
          <w:rFonts w:ascii="Arial" w:hAnsi="Arial"/>
          <w:i/>
          <w:spacing w:val="-8"/>
          <w:w w:val="105"/>
          <w:sz w:val="24"/>
        </w:rPr>
        <w:t> </w:t>
      </w:r>
      <w:r>
        <w:rPr>
          <w:rFonts w:ascii="Arial" w:hAnsi="Arial"/>
          <w:i/>
          <w:w w:val="105"/>
          <w:sz w:val="24"/>
        </w:rPr>
        <w:t>20</w:t>
      </w:r>
      <w:r>
        <w:rPr>
          <w:rFonts w:ascii="Arial" w:hAnsi="Arial"/>
          <w:i/>
          <w:w w:val="105"/>
          <w:sz w:val="24"/>
          <w:vertAlign w:val="superscript"/>
        </w:rPr>
        <w:t>th</w:t>
      </w:r>
      <w:r>
        <w:rPr>
          <w:rFonts w:ascii="Arial" w:hAnsi="Arial"/>
          <w:i/>
          <w:spacing w:val="-11"/>
          <w:w w:val="105"/>
          <w:sz w:val="24"/>
          <w:vertAlign w:val="baseline"/>
        </w:rPr>
        <w:t> </w:t>
      </w:r>
      <w:r>
        <w:rPr>
          <w:rFonts w:ascii="Arial" w:hAnsi="Arial"/>
          <w:i/>
          <w:w w:val="105"/>
          <w:sz w:val="24"/>
          <w:vertAlign w:val="baseline"/>
        </w:rPr>
        <w:t>International</w:t>
      </w:r>
      <w:r>
        <w:rPr>
          <w:rFonts w:ascii="Arial" w:hAnsi="Arial"/>
          <w:i/>
          <w:spacing w:val="-67"/>
          <w:w w:val="105"/>
          <w:sz w:val="24"/>
          <w:vertAlign w:val="baseline"/>
        </w:rPr>
        <w:t> </w:t>
      </w:r>
      <w:r>
        <w:rPr>
          <w:rFonts w:ascii="Arial" w:hAnsi="Arial"/>
          <w:i/>
          <w:sz w:val="24"/>
          <w:vertAlign w:val="baseline"/>
        </w:rPr>
        <w:t>Scientific Council for Trypanosomiasis Research and Control </w:t>
      </w:r>
      <w:r>
        <w:rPr>
          <w:sz w:val="24"/>
          <w:vertAlign w:val="baseline"/>
        </w:rPr>
        <w:t>(ISCTRC)</w:t>
      </w:r>
      <w:r>
        <w:rPr>
          <w:spacing w:val="1"/>
          <w:sz w:val="24"/>
          <w:vertAlign w:val="baseline"/>
        </w:rPr>
        <w:t> </w:t>
      </w:r>
      <w:r>
        <w:rPr>
          <w:w w:val="105"/>
          <w:sz w:val="24"/>
          <w:vertAlign w:val="baseline"/>
        </w:rPr>
        <w:t>Meeting,</w:t>
      </w:r>
      <w:r>
        <w:rPr>
          <w:spacing w:val="-3"/>
          <w:w w:val="105"/>
          <w:sz w:val="24"/>
          <w:vertAlign w:val="baseline"/>
        </w:rPr>
        <w:t> </w:t>
      </w:r>
      <w:r>
        <w:rPr>
          <w:w w:val="105"/>
          <w:sz w:val="24"/>
          <w:vertAlign w:val="baseline"/>
        </w:rPr>
        <w:t>Mombasa,</w:t>
      </w:r>
      <w:r>
        <w:rPr>
          <w:spacing w:val="-2"/>
          <w:w w:val="105"/>
          <w:sz w:val="24"/>
          <w:vertAlign w:val="baseline"/>
        </w:rPr>
        <w:t> </w:t>
      </w:r>
      <w:r>
        <w:rPr>
          <w:w w:val="105"/>
          <w:sz w:val="24"/>
          <w:vertAlign w:val="baseline"/>
        </w:rPr>
        <w:t>pp.</w:t>
      </w:r>
      <w:r>
        <w:rPr>
          <w:spacing w:val="-2"/>
          <w:w w:val="105"/>
          <w:sz w:val="24"/>
          <w:vertAlign w:val="baseline"/>
        </w:rPr>
        <w:t> </w:t>
      </w:r>
      <w:r>
        <w:rPr>
          <w:w w:val="105"/>
          <w:sz w:val="24"/>
          <w:vertAlign w:val="baseline"/>
        </w:rPr>
        <w:t>382</w:t>
      </w:r>
      <w:r>
        <w:rPr>
          <w:spacing w:val="2"/>
          <w:w w:val="105"/>
          <w:sz w:val="24"/>
          <w:vertAlign w:val="baseline"/>
        </w:rPr>
        <w:t> </w:t>
      </w:r>
      <w:r>
        <w:rPr>
          <w:w w:val="130"/>
          <w:sz w:val="24"/>
          <w:vertAlign w:val="baseline"/>
        </w:rPr>
        <w:t>–</w:t>
      </w:r>
      <w:r>
        <w:rPr>
          <w:spacing w:val="-20"/>
          <w:w w:val="130"/>
          <w:sz w:val="24"/>
          <w:vertAlign w:val="baseline"/>
        </w:rPr>
        <w:t> </w:t>
      </w:r>
      <w:r>
        <w:rPr>
          <w:w w:val="105"/>
          <w:sz w:val="24"/>
          <w:vertAlign w:val="baseline"/>
        </w:rPr>
        <w:t>388.</w:t>
      </w:r>
    </w:p>
    <w:p>
      <w:pPr>
        <w:pStyle w:val="BodyText"/>
        <w:spacing w:before="6"/>
        <w:ind w:right="759"/>
        <w:jc w:val="right"/>
      </w:pPr>
      <w:r>
        <w:rPr/>
        <w:t>Silayo,</w:t>
      </w:r>
      <w:r>
        <w:rPr>
          <w:spacing w:val="7"/>
        </w:rPr>
        <w:t> </w:t>
      </w:r>
      <w:r>
        <w:rPr/>
        <w:t>R.</w:t>
      </w:r>
      <w:r>
        <w:rPr>
          <w:spacing w:val="8"/>
        </w:rPr>
        <w:t> </w:t>
      </w:r>
      <w:r>
        <w:rPr/>
        <w:t>S.,</w:t>
      </w:r>
      <w:r>
        <w:rPr>
          <w:spacing w:val="5"/>
        </w:rPr>
        <w:t> </w:t>
      </w:r>
      <w:r>
        <w:rPr/>
        <w:t>Mamman,</w:t>
      </w:r>
      <w:r>
        <w:rPr>
          <w:spacing w:val="8"/>
        </w:rPr>
        <w:t> </w:t>
      </w:r>
      <w:r>
        <w:rPr/>
        <w:t>M.,</w:t>
      </w:r>
      <w:r>
        <w:rPr>
          <w:spacing w:val="6"/>
        </w:rPr>
        <w:t> </w:t>
      </w:r>
      <w:r>
        <w:rPr/>
        <w:t>Moloo,</w:t>
      </w:r>
      <w:r>
        <w:rPr>
          <w:spacing w:val="6"/>
        </w:rPr>
        <w:t> </w:t>
      </w:r>
      <w:r>
        <w:rPr/>
        <w:t>S.</w:t>
      </w:r>
      <w:r>
        <w:rPr>
          <w:spacing w:val="5"/>
        </w:rPr>
        <w:t> </w:t>
      </w:r>
      <w:r>
        <w:rPr/>
        <w:t>K.,</w:t>
      </w:r>
      <w:r>
        <w:rPr>
          <w:spacing w:val="6"/>
        </w:rPr>
        <w:t> </w:t>
      </w:r>
      <w:r>
        <w:rPr/>
        <w:t>Aliu,</w:t>
      </w:r>
      <w:r>
        <w:rPr>
          <w:spacing w:val="8"/>
        </w:rPr>
        <w:t> </w:t>
      </w:r>
      <w:r>
        <w:rPr/>
        <w:t>Y.</w:t>
      </w:r>
      <w:r>
        <w:rPr>
          <w:spacing w:val="7"/>
        </w:rPr>
        <w:t> </w:t>
      </w:r>
      <w:r>
        <w:rPr/>
        <w:t>O.,</w:t>
      </w:r>
      <w:r>
        <w:rPr>
          <w:spacing w:val="8"/>
        </w:rPr>
        <w:t> </w:t>
      </w:r>
      <w:r>
        <w:rPr/>
        <w:t>Gray,</w:t>
      </w:r>
      <w:r>
        <w:rPr>
          <w:spacing w:val="8"/>
        </w:rPr>
        <w:t> </w:t>
      </w:r>
      <w:r>
        <w:rPr/>
        <w:t>M.</w:t>
      </w:r>
      <w:r>
        <w:rPr>
          <w:spacing w:val="5"/>
        </w:rPr>
        <w:t> </w:t>
      </w:r>
      <w:r>
        <w:rPr/>
        <w:t>A.</w:t>
      </w:r>
      <w:r>
        <w:rPr>
          <w:spacing w:val="6"/>
        </w:rPr>
        <w:t> </w:t>
      </w:r>
      <w:r>
        <w:rPr/>
        <w:t>and</w:t>
      </w:r>
      <w:r>
        <w:rPr>
          <w:spacing w:val="9"/>
        </w:rPr>
        <w:t> </w:t>
      </w:r>
      <w:r>
        <w:rPr/>
        <w:t>Peregrine,</w:t>
      </w:r>
    </w:p>
    <w:p>
      <w:pPr>
        <w:pStyle w:val="BodyText"/>
        <w:spacing w:before="3"/>
      </w:pPr>
    </w:p>
    <w:p>
      <w:pPr>
        <w:spacing w:before="0"/>
        <w:ind w:left="1340" w:right="0" w:firstLine="0"/>
        <w:jc w:val="left"/>
        <w:rPr>
          <w:sz w:val="24"/>
        </w:rPr>
      </w:pPr>
      <w:r>
        <w:rPr>
          <w:sz w:val="24"/>
        </w:rPr>
        <w:t>A.</w:t>
      </w:r>
      <w:r>
        <w:rPr>
          <w:spacing w:val="1"/>
          <w:sz w:val="24"/>
        </w:rPr>
        <w:t> </w:t>
      </w:r>
      <w:r>
        <w:rPr>
          <w:sz w:val="24"/>
        </w:rPr>
        <w:t>S.</w:t>
      </w:r>
      <w:r>
        <w:rPr>
          <w:spacing w:val="2"/>
          <w:sz w:val="24"/>
        </w:rPr>
        <w:t> </w:t>
      </w:r>
      <w:r>
        <w:rPr>
          <w:sz w:val="24"/>
        </w:rPr>
        <w:t>(1992).</w:t>
      </w:r>
      <w:r>
        <w:rPr>
          <w:spacing w:val="4"/>
          <w:sz w:val="24"/>
        </w:rPr>
        <w:t> </w:t>
      </w:r>
      <w:r>
        <w:rPr>
          <w:rFonts w:ascii="Arial"/>
          <w:i/>
          <w:sz w:val="24"/>
        </w:rPr>
        <w:t>Research</w:t>
      </w:r>
      <w:r>
        <w:rPr>
          <w:rFonts w:ascii="Arial"/>
          <w:i/>
          <w:spacing w:val="-4"/>
          <w:sz w:val="24"/>
        </w:rPr>
        <w:t> </w:t>
      </w:r>
      <w:r>
        <w:rPr>
          <w:rFonts w:ascii="Arial"/>
          <w:i/>
          <w:sz w:val="24"/>
        </w:rPr>
        <w:t>in</w:t>
      </w:r>
      <w:r>
        <w:rPr>
          <w:rFonts w:ascii="Arial"/>
          <w:i/>
          <w:spacing w:val="-1"/>
          <w:sz w:val="24"/>
        </w:rPr>
        <w:t> </w:t>
      </w:r>
      <w:r>
        <w:rPr>
          <w:rFonts w:ascii="Arial"/>
          <w:i/>
          <w:sz w:val="24"/>
        </w:rPr>
        <w:t>Veterinary</w:t>
      </w:r>
      <w:r>
        <w:rPr>
          <w:rFonts w:ascii="Arial"/>
          <w:i/>
          <w:spacing w:val="-1"/>
          <w:sz w:val="24"/>
        </w:rPr>
        <w:t> </w:t>
      </w:r>
      <w:r>
        <w:rPr>
          <w:rFonts w:ascii="Arial"/>
          <w:i/>
          <w:sz w:val="24"/>
        </w:rPr>
        <w:t>Science</w:t>
      </w:r>
      <w:r>
        <w:rPr>
          <w:sz w:val="24"/>
        </w:rPr>
        <w:t>, 53:</w:t>
      </w:r>
      <w:r>
        <w:rPr>
          <w:spacing w:val="1"/>
          <w:sz w:val="24"/>
        </w:rPr>
        <w:t> </w:t>
      </w:r>
      <w:r>
        <w:rPr>
          <w:sz w:val="24"/>
        </w:rPr>
        <w:t>98</w:t>
      </w:r>
      <w:r>
        <w:rPr>
          <w:spacing w:val="3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105.</w:t>
      </w:r>
    </w:p>
    <w:p>
      <w:pPr>
        <w:pStyle w:val="BodyText"/>
        <w:spacing w:before="11"/>
      </w:pPr>
    </w:p>
    <w:p>
      <w:pPr>
        <w:pStyle w:val="BodyText"/>
        <w:spacing w:line="482" w:lineRule="auto"/>
        <w:ind w:left="1340" w:right="749" w:hanging="720"/>
        <w:jc w:val="both"/>
      </w:pPr>
      <w:r>
        <w:rPr/>
        <w:t>Simo, G., Njiokou, F., Nkinin, S., Mgbedie, M., Laveissiere, C. and Herder, S.</w:t>
      </w:r>
      <w:r>
        <w:rPr>
          <w:spacing w:val="1"/>
        </w:rPr>
        <w:t> </w:t>
      </w:r>
      <w:r>
        <w:rPr/>
        <w:t>(2000). Study of the prevalence of trypanosome infections in wild animals</w:t>
      </w:r>
      <w:r>
        <w:rPr>
          <w:spacing w:val="1"/>
        </w:rPr>
        <w:t> </w:t>
      </w:r>
      <w:r>
        <w:rPr/>
        <w:t>in the Bipindi sleeping sickness focus Cameroon. </w:t>
      </w:r>
      <w:r>
        <w:rPr>
          <w:rFonts w:ascii="Arial" w:hAnsi="Arial"/>
          <w:i/>
        </w:rPr>
        <w:t>Bulletin de Liason et de</w:t>
      </w:r>
      <w:r>
        <w:rPr>
          <w:rFonts w:ascii="Arial" w:hAnsi="Arial"/>
          <w:i/>
          <w:spacing w:val="1"/>
        </w:rPr>
        <w:t> </w:t>
      </w:r>
      <w:r>
        <w:rPr>
          <w:rFonts w:ascii="Arial" w:hAnsi="Arial"/>
          <w:i/>
        </w:rPr>
        <w:t>Documentation</w:t>
      </w:r>
      <w:r>
        <w:rPr>
          <w:rFonts w:ascii="Arial" w:hAnsi="Arial"/>
          <w:i/>
          <w:spacing w:val="-3"/>
        </w:rPr>
        <w:t> </w:t>
      </w:r>
      <w:r>
        <w:rPr>
          <w:rFonts w:ascii="Arial" w:hAnsi="Arial"/>
          <w:i/>
        </w:rPr>
        <w:t>de</w:t>
      </w:r>
      <w:r>
        <w:rPr>
          <w:rFonts w:ascii="Arial" w:hAnsi="Arial"/>
          <w:i/>
          <w:spacing w:val="-2"/>
        </w:rPr>
        <w:t> </w:t>
      </w:r>
      <w:r>
        <w:rPr>
          <w:rFonts w:ascii="Arial" w:hAnsi="Arial"/>
          <w:i/>
        </w:rPr>
        <w:t>l’OCEAE</w:t>
      </w:r>
      <w:r>
        <w:rPr/>
        <w:t>,</w:t>
      </w:r>
      <w:r>
        <w:rPr>
          <w:spacing w:val="3"/>
        </w:rPr>
        <w:t> </w:t>
      </w:r>
      <w:r>
        <w:rPr/>
        <w:t>33(2):</w:t>
      </w:r>
      <w:r>
        <w:rPr>
          <w:spacing w:val="2"/>
        </w:rPr>
        <w:t> </w:t>
      </w:r>
      <w:r>
        <w:rPr/>
        <w:t>8</w:t>
      </w:r>
      <w:r>
        <w:rPr>
          <w:spacing w:val="3"/>
        </w:rPr>
        <w:t> </w:t>
      </w:r>
      <w:r>
        <w:rPr/>
        <w:t>-</w:t>
      </w:r>
      <w:r>
        <w:rPr>
          <w:spacing w:val="2"/>
        </w:rPr>
        <w:t> </w:t>
      </w:r>
      <w:r>
        <w:rPr/>
        <w:t>15.</w:t>
      </w:r>
    </w:p>
    <w:p>
      <w:pPr>
        <w:spacing w:line="482" w:lineRule="auto" w:before="0"/>
        <w:ind w:left="1340" w:right="744" w:hanging="720"/>
        <w:jc w:val="both"/>
        <w:rPr>
          <w:sz w:val="24"/>
        </w:rPr>
      </w:pPr>
      <w:r>
        <w:rPr>
          <w:sz w:val="24"/>
        </w:rPr>
        <w:t>Singh, D. and Gaur, S.N. (1983). Biochemical changes associated with </w:t>
      </w:r>
      <w:r>
        <w:rPr>
          <w:rFonts w:ascii="Arial"/>
          <w:i/>
          <w:sz w:val="24"/>
        </w:rPr>
        <w:t>T. evansi</w:t>
      </w:r>
      <w:r>
        <w:rPr>
          <w:rFonts w:ascii="Arial"/>
          <w:i/>
          <w:spacing w:val="-64"/>
          <w:sz w:val="24"/>
        </w:rPr>
        <w:t> </w:t>
      </w:r>
      <w:r>
        <w:rPr>
          <w:sz w:val="24"/>
        </w:rPr>
        <w:t>infection in buffalo calves.</w:t>
      </w:r>
      <w:r>
        <w:rPr>
          <w:spacing w:val="1"/>
          <w:sz w:val="24"/>
        </w:rPr>
        <w:t> </w:t>
      </w:r>
      <w:r>
        <w:rPr>
          <w:rFonts w:ascii="Arial"/>
          <w:i/>
          <w:sz w:val="24"/>
        </w:rPr>
        <w:t>Indian Journal of Animal Science, </w:t>
      </w:r>
      <w:r>
        <w:rPr>
          <w:sz w:val="24"/>
        </w:rPr>
        <w:t>53: 498</w:t>
      </w:r>
      <w:r>
        <w:rPr>
          <w:spacing w:val="63"/>
          <w:sz w:val="24"/>
        </w:rPr>
        <w:t> </w:t>
      </w:r>
      <w:r>
        <w:rPr>
          <w:sz w:val="24"/>
        </w:rPr>
        <w:t>-</w:t>
      </w:r>
      <w:r>
        <w:rPr>
          <w:spacing w:val="1"/>
          <w:sz w:val="24"/>
        </w:rPr>
        <w:t> </w:t>
      </w:r>
      <w:r>
        <w:rPr>
          <w:sz w:val="24"/>
        </w:rPr>
        <w:t>502.</w:t>
      </w:r>
    </w:p>
    <w:p>
      <w:pPr>
        <w:pStyle w:val="BodyText"/>
        <w:spacing w:line="480" w:lineRule="auto" w:before="8"/>
        <w:ind w:left="1340" w:right="746" w:hanging="720"/>
        <w:jc w:val="both"/>
      </w:pPr>
      <w:r>
        <w:rPr/>
        <w:t>Smith,</w:t>
      </w:r>
      <w:r>
        <w:rPr>
          <w:spacing w:val="1"/>
        </w:rPr>
        <w:t> </w:t>
      </w:r>
      <w:r>
        <w:rPr/>
        <w:t>D.H.,</w:t>
      </w:r>
      <w:r>
        <w:rPr>
          <w:spacing w:val="1"/>
        </w:rPr>
        <w:t> </w:t>
      </w:r>
      <w:r>
        <w:rPr/>
        <w:t>Pepin,</w:t>
      </w:r>
      <w:r>
        <w:rPr>
          <w:spacing w:val="1"/>
        </w:rPr>
        <w:t> </w:t>
      </w:r>
      <w:r>
        <w:rPr/>
        <w:t>J.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Stich,</w:t>
      </w:r>
      <w:r>
        <w:rPr>
          <w:spacing w:val="1"/>
        </w:rPr>
        <w:t> </w:t>
      </w:r>
      <w:r>
        <w:rPr/>
        <w:t>A.H.R.</w:t>
      </w:r>
      <w:r>
        <w:rPr>
          <w:spacing w:val="1"/>
        </w:rPr>
        <w:t> </w:t>
      </w:r>
      <w:r>
        <w:rPr/>
        <w:t>(1998).</w:t>
      </w:r>
      <w:r>
        <w:rPr>
          <w:spacing w:val="1"/>
        </w:rPr>
        <w:t> </w:t>
      </w:r>
      <w:r>
        <w:rPr/>
        <w:t>Human</w:t>
      </w:r>
      <w:r>
        <w:rPr>
          <w:spacing w:val="64"/>
        </w:rPr>
        <w:t> </w:t>
      </w:r>
      <w:r>
        <w:rPr/>
        <w:t>African</w:t>
      </w:r>
      <w:r>
        <w:rPr>
          <w:spacing w:val="1"/>
        </w:rPr>
        <w:t> </w:t>
      </w:r>
      <w:r>
        <w:rPr/>
        <w:t>Trypanosomiasis: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emerging</w:t>
      </w:r>
      <w:r>
        <w:rPr>
          <w:spacing w:val="1"/>
        </w:rPr>
        <w:t> </w:t>
      </w:r>
      <w:r>
        <w:rPr/>
        <w:t>public</w:t>
      </w:r>
      <w:r>
        <w:rPr>
          <w:spacing w:val="1"/>
        </w:rPr>
        <w:t> </w:t>
      </w:r>
      <w:r>
        <w:rPr/>
        <w:t>health</w:t>
      </w:r>
      <w:r>
        <w:rPr>
          <w:spacing w:val="1"/>
        </w:rPr>
        <w:t> </w:t>
      </w:r>
      <w:r>
        <w:rPr/>
        <w:t>crisis.</w:t>
      </w:r>
      <w:r>
        <w:rPr>
          <w:spacing w:val="1"/>
        </w:rPr>
        <w:t> </w:t>
      </w:r>
      <w:r>
        <w:rPr>
          <w:rFonts w:ascii="Arial"/>
          <w:i/>
        </w:rPr>
        <w:t>British</w:t>
      </w:r>
      <w:r>
        <w:rPr>
          <w:rFonts w:ascii="Arial"/>
          <w:i/>
          <w:spacing w:val="66"/>
        </w:rPr>
        <w:t> </w:t>
      </w:r>
      <w:r>
        <w:rPr>
          <w:rFonts w:ascii="Arial"/>
          <w:i/>
        </w:rPr>
        <w:t>Medical</w:t>
      </w:r>
      <w:r>
        <w:rPr>
          <w:rFonts w:ascii="Arial"/>
          <w:i/>
          <w:spacing w:val="1"/>
        </w:rPr>
        <w:t> </w:t>
      </w:r>
      <w:r>
        <w:rPr>
          <w:rFonts w:ascii="Arial"/>
          <w:i/>
        </w:rPr>
        <w:t>Bulletin</w:t>
      </w:r>
      <w:r>
        <w:rPr/>
        <w:t>, 54(2):</w:t>
      </w:r>
      <w:r>
        <w:rPr>
          <w:spacing w:val="1"/>
        </w:rPr>
        <w:t> </w:t>
      </w:r>
      <w:r>
        <w:rPr/>
        <w:t>341</w:t>
      </w:r>
      <w:r>
        <w:rPr>
          <w:spacing w:val="5"/>
        </w:rPr>
        <w:t> </w:t>
      </w:r>
      <w:r>
        <w:rPr/>
        <w:t>-</w:t>
      </w:r>
      <w:r>
        <w:rPr>
          <w:spacing w:val="2"/>
        </w:rPr>
        <w:t> </w:t>
      </w:r>
      <w:r>
        <w:rPr/>
        <w:t>355.</w:t>
      </w:r>
    </w:p>
    <w:p>
      <w:pPr>
        <w:pStyle w:val="BodyText"/>
        <w:spacing w:line="487" w:lineRule="auto" w:before="8"/>
        <w:ind w:left="1340" w:right="755" w:hanging="720"/>
        <w:jc w:val="both"/>
      </w:pPr>
      <w:r>
        <w:rPr/>
        <w:t>Smitters,</w:t>
      </w:r>
      <w:r>
        <w:rPr>
          <w:spacing w:val="1"/>
        </w:rPr>
        <w:t> </w:t>
      </w:r>
      <w:r>
        <w:rPr/>
        <w:t>S.</w:t>
      </w:r>
      <w:r>
        <w:rPr>
          <w:spacing w:val="1"/>
        </w:rPr>
        <w:t> </w:t>
      </w:r>
      <w:r>
        <w:rPr/>
        <w:t>R.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Terry,</w:t>
      </w:r>
      <w:r>
        <w:rPr>
          <w:spacing w:val="1"/>
        </w:rPr>
        <w:t> </w:t>
      </w:r>
      <w:r>
        <w:rPr/>
        <w:t>R.</w:t>
      </w:r>
      <w:r>
        <w:rPr>
          <w:spacing w:val="1"/>
        </w:rPr>
        <w:t> </w:t>
      </w:r>
      <w:r>
        <w:rPr/>
        <w:t>(1959).</w:t>
      </w:r>
      <w:r>
        <w:rPr>
          <w:spacing w:val="1"/>
        </w:rPr>
        <w:t> </w:t>
      </w:r>
      <w:r>
        <w:rPr/>
        <w:t>Changes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serum</w:t>
      </w:r>
      <w:r>
        <w:rPr>
          <w:spacing w:val="1"/>
        </w:rPr>
        <w:t> </w:t>
      </w:r>
      <w:r>
        <w:rPr/>
        <w:t>proteins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leucocyte</w:t>
      </w:r>
      <w:r>
        <w:rPr>
          <w:spacing w:val="25"/>
        </w:rPr>
        <w:t> </w:t>
      </w:r>
      <w:r>
        <w:rPr/>
        <w:t>counts</w:t>
      </w:r>
      <w:r>
        <w:rPr>
          <w:spacing w:val="24"/>
        </w:rPr>
        <w:t> </w:t>
      </w:r>
      <w:r>
        <w:rPr/>
        <w:t>of</w:t>
      </w:r>
      <w:r>
        <w:rPr>
          <w:spacing w:val="26"/>
        </w:rPr>
        <w:t> </w:t>
      </w:r>
      <w:r>
        <w:rPr/>
        <w:t>rhesus</w:t>
      </w:r>
      <w:r>
        <w:rPr>
          <w:spacing w:val="24"/>
        </w:rPr>
        <w:t> </w:t>
      </w:r>
      <w:r>
        <w:rPr/>
        <w:t>monkeys</w:t>
      </w:r>
      <w:r>
        <w:rPr>
          <w:spacing w:val="25"/>
        </w:rPr>
        <w:t> </w:t>
      </w:r>
      <w:r>
        <w:rPr/>
        <w:t>in</w:t>
      </w:r>
      <w:r>
        <w:rPr>
          <w:spacing w:val="24"/>
        </w:rPr>
        <w:t> </w:t>
      </w:r>
      <w:r>
        <w:rPr/>
        <w:t>the</w:t>
      </w:r>
      <w:r>
        <w:rPr>
          <w:spacing w:val="22"/>
        </w:rPr>
        <w:t> </w:t>
      </w:r>
      <w:r>
        <w:rPr/>
        <w:t>early</w:t>
      </w:r>
      <w:r>
        <w:rPr>
          <w:spacing w:val="21"/>
        </w:rPr>
        <w:t> </w:t>
      </w:r>
      <w:r>
        <w:rPr/>
        <w:t>stages</w:t>
      </w:r>
      <w:r>
        <w:rPr>
          <w:spacing w:val="25"/>
        </w:rPr>
        <w:t> </w:t>
      </w:r>
      <w:r>
        <w:rPr/>
        <w:t>of</w:t>
      </w:r>
      <w:r>
        <w:rPr>
          <w:spacing w:val="26"/>
        </w:rPr>
        <w:t> </w:t>
      </w:r>
      <w:r>
        <w:rPr/>
        <w:t>infection</w:t>
      </w:r>
      <w:r>
        <w:rPr>
          <w:spacing w:val="24"/>
        </w:rPr>
        <w:t> </w:t>
      </w:r>
      <w:r>
        <w:rPr/>
        <w:t>with</w:t>
      </w:r>
    </w:p>
    <w:p>
      <w:pPr>
        <w:spacing w:after="0" w:line="487" w:lineRule="auto"/>
        <w:jc w:val="both"/>
        <w:sectPr>
          <w:pgSz w:w="11910" w:h="16840"/>
          <w:pgMar w:header="724" w:footer="0" w:top="1300" w:bottom="280" w:left="1540" w:right="400"/>
        </w:sectPr>
      </w:pPr>
    </w:p>
    <w:p>
      <w:pPr>
        <w:spacing w:line="480" w:lineRule="auto" w:before="118"/>
        <w:ind w:left="1340" w:right="739" w:firstLine="0"/>
        <w:jc w:val="left"/>
        <w:rPr>
          <w:sz w:val="24"/>
        </w:rPr>
      </w:pPr>
      <w:r>
        <w:rPr>
          <w:rFonts w:ascii="Arial" w:hAnsi="Arial"/>
          <w:i/>
          <w:sz w:val="24"/>
        </w:rPr>
        <w:t>Trypanosoma</w:t>
      </w:r>
      <w:r>
        <w:rPr>
          <w:rFonts w:ascii="Arial" w:hAnsi="Arial"/>
          <w:i/>
          <w:spacing w:val="33"/>
          <w:sz w:val="24"/>
        </w:rPr>
        <w:t> </w:t>
      </w:r>
      <w:r>
        <w:rPr>
          <w:rFonts w:ascii="Arial" w:hAnsi="Arial"/>
          <w:i/>
          <w:sz w:val="24"/>
        </w:rPr>
        <w:t>gambiense</w:t>
      </w:r>
      <w:r>
        <w:rPr>
          <w:sz w:val="24"/>
        </w:rPr>
        <w:t>.</w:t>
      </w:r>
      <w:r>
        <w:rPr>
          <w:spacing w:val="34"/>
          <w:sz w:val="24"/>
        </w:rPr>
        <w:t> </w:t>
      </w:r>
      <w:r>
        <w:rPr>
          <w:rFonts w:ascii="Arial" w:hAnsi="Arial"/>
          <w:i/>
          <w:sz w:val="24"/>
        </w:rPr>
        <w:t>Transactions</w:t>
      </w:r>
      <w:r>
        <w:rPr>
          <w:rFonts w:ascii="Arial" w:hAnsi="Arial"/>
          <w:i/>
          <w:spacing w:val="28"/>
          <w:sz w:val="24"/>
        </w:rPr>
        <w:t> </w:t>
      </w:r>
      <w:r>
        <w:rPr>
          <w:rFonts w:ascii="Arial" w:hAnsi="Arial"/>
          <w:i/>
          <w:sz w:val="24"/>
        </w:rPr>
        <w:t>of</w:t>
      </w:r>
      <w:r>
        <w:rPr>
          <w:rFonts w:ascii="Arial" w:hAnsi="Arial"/>
          <w:i/>
          <w:spacing w:val="31"/>
          <w:sz w:val="24"/>
        </w:rPr>
        <w:t> </w:t>
      </w:r>
      <w:r>
        <w:rPr>
          <w:rFonts w:ascii="Arial" w:hAnsi="Arial"/>
          <w:i/>
          <w:sz w:val="24"/>
        </w:rPr>
        <w:t>the</w:t>
      </w:r>
      <w:r>
        <w:rPr>
          <w:rFonts w:ascii="Arial" w:hAnsi="Arial"/>
          <w:i/>
          <w:spacing w:val="31"/>
          <w:sz w:val="24"/>
        </w:rPr>
        <w:t> </w:t>
      </w:r>
      <w:r>
        <w:rPr>
          <w:rFonts w:ascii="Arial" w:hAnsi="Arial"/>
          <w:i/>
          <w:sz w:val="24"/>
        </w:rPr>
        <w:t>Royal</w:t>
      </w:r>
      <w:r>
        <w:rPr>
          <w:rFonts w:ascii="Arial" w:hAnsi="Arial"/>
          <w:i/>
          <w:spacing w:val="30"/>
          <w:sz w:val="24"/>
        </w:rPr>
        <w:t> </w:t>
      </w:r>
      <w:r>
        <w:rPr>
          <w:rFonts w:ascii="Arial" w:hAnsi="Arial"/>
          <w:i/>
          <w:sz w:val="24"/>
        </w:rPr>
        <w:t>Society</w:t>
      </w:r>
      <w:r>
        <w:rPr>
          <w:rFonts w:ascii="Arial" w:hAnsi="Arial"/>
          <w:i/>
          <w:spacing w:val="31"/>
          <w:sz w:val="24"/>
        </w:rPr>
        <w:t> </w:t>
      </w:r>
      <w:r>
        <w:rPr>
          <w:rFonts w:ascii="Arial" w:hAnsi="Arial"/>
          <w:i/>
          <w:sz w:val="24"/>
        </w:rPr>
        <w:t>of</w:t>
      </w:r>
      <w:r>
        <w:rPr>
          <w:rFonts w:ascii="Arial" w:hAnsi="Arial"/>
          <w:i/>
          <w:spacing w:val="31"/>
          <w:sz w:val="24"/>
        </w:rPr>
        <w:t> </w:t>
      </w:r>
      <w:r>
        <w:rPr>
          <w:rFonts w:ascii="Arial" w:hAnsi="Arial"/>
          <w:i/>
          <w:sz w:val="24"/>
        </w:rPr>
        <w:t>Tropical</w:t>
      </w:r>
      <w:r>
        <w:rPr>
          <w:rFonts w:ascii="Arial" w:hAnsi="Arial"/>
          <w:i/>
          <w:spacing w:val="-64"/>
          <w:sz w:val="24"/>
        </w:rPr>
        <w:t> </w:t>
      </w:r>
      <w:r>
        <w:rPr>
          <w:rFonts w:ascii="Arial" w:hAnsi="Arial"/>
          <w:i/>
          <w:w w:val="105"/>
          <w:sz w:val="24"/>
        </w:rPr>
        <w:t>Medicine</w:t>
      </w:r>
      <w:r>
        <w:rPr>
          <w:rFonts w:ascii="Arial" w:hAnsi="Arial"/>
          <w:i/>
          <w:spacing w:val="-6"/>
          <w:w w:val="105"/>
          <w:sz w:val="24"/>
        </w:rPr>
        <w:t> </w:t>
      </w:r>
      <w:r>
        <w:rPr>
          <w:rFonts w:ascii="Arial" w:hAnsi="Arial"/>
          <w:i/>
          <w:w w:val="105"/>
          <w:sz w:val="24"/>
        </w:rPr>
        <w:t>and</w:t>
      </w:r>
      <w:r>
        <w:rPr>
          <w:rFonts w:ascii="Arial" w:hAnsi="Arial"/>
          <w:i/>
          <w:spacing w:val="-6"/>
          <w:w w:val="105"/>
          <w:sz w:val="24"/>
        </w:rPr>
        <w:t> </w:t>
      </w:r>
      <w:r>
        <w:rPr>
          <w:rFonts w:ascii="Arial" w:hAnsi="Arial"/>
          <w:i/>
          <w:w w:val="105"/>
          <w:sz w:val="24"/>
        </w:rPr>
        <w:t>Hygiene,</w:t>
      </w:r>
      <w:r>
        <w:rPr>
          <w:rFonts w:ascii="Arial" w:hAnsi="Arial"/>
          <w:i/>
          <w:spacing w:val="-6"/>
          <w:w w:val="105"/>
          <w:sz w:val="24"/>
        </w:rPr>
        <w:t> </w:t>
      </w:r>
      <w:r>
        <w:rPr>
          <w:w w:val="105"/>
          <w:sz w:val="24"/>
        </w:rPr>
        <w:t>53:</w:t>
      </w:r>
      <w:r>
        <w:rPr>
          <w:spacing w:val="-5"/>
          <w:w w:val="105"/>
          <w:sz w:val="24"/>
        </w:rPr>
        <w:t> </w:t>
      </w:r>
      <w:r>
        <w:rPr>
          <w:w w:val="105"/>
          <w:sz w:val="24"/>
        </w:rPr>
        <w:t>336 </w:t>
      </w:r>
      <w:r>
        <w:rPr>
          <w:w w:val="130"/>
          <w:sz w:val="24"/>
        </w:rPr>
        <w:t>–</w:t>
      </w:r>
      <w:r>
        <w:rPr>
          <w:spacing w:val="-20"/>
          <w:w w:val="130"/>
          <w:sz w:val="24"/>
        </w:rPr>
        <w:t> </w:t>
      </w:r>
      <w:r>
        <w:rPr>
          <w:w w:val="105"/>
          <w:sz w:val="24"/>
        </w:rPr>
        <w:t>345.</w:t>
      </w:r>
    </w:p>
    <w:p>
      <w:pPr>
        <w:spacing w:line="482" w:lineRule="auto" w:before="1"/>
        <w:ind w:left="1340" w:right="746" w:hanging="720"/>
        <w:jc w:val="both"/>
        <w:rPr>
          <w:sz w:val="24"/>
        </w:rPr>
      </w:pPr>
      <w:r>
        <w:rPr>
          <w:sz w:val="24"/>
        </w:rPr>
        <w:t>Sofowora,</w:t>
      </w:r>
      <w:r>
        <w:rPr>
          <w:spacing w:val="1"/>
          <w:sz w:val="24"/>
        </w:rPr>
        <w:t> </w:t>
      </w:r>
      <w:r>
        <w:rPr>
          <w:sz w:val="24"/>
        </w:rPr>
        <w:t>A.</w:t>
      </w:r>
      <w:r>
        <w:rPr>
          <w:spacing w:val="1"/>
          <w:sz w:val="24"/>
        </w:rPr>
        <w:t> </w:t>
      </w:r>
      <w:r>
        <w:rPr>
          <w:sz w:val="24"/>
        </w:rPr>
        <w:t>(1984).</w:t>
      </w:r>
      <w:r>
        <w:rPr>
          <w:spacing w:val="1"/>
          <w:sz w:val="24"/>
        </w:rPr>
        <w:t> </w:t>
      </w:r>
      <w:r>
        <w:rPr>
          <w:sz w:val="24"/>
        </w:rPr>
        <w:t>Traditional</w:t>
      </w:r>
      <w:r>
        <w:rPr>
          <w:spacing w:val="1"/>
          <w:sz w:val="24"/>
        </w:rPr>
        <w:t> </w:t>
      </w:r>
      <w:r>
        <w:rPr>
          <w:sz w:val="24"/>
        </w:rPr>
        <w:t>Medicine:</w:t>
      </w:r>
      <w:r>
        <w:rPr>
          <w:spacing w:val="1"/>
          <w:sz w:val="24"/>
        </w:rPr>
        <w:t> </w:t>
      </w:r>
      <w:r>
        <w:rPr>
          <w:sz w:val="24"/>
        </w:rPr>
        <w:t>Definitions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Terminology.</w:t>
      </w:r>
      <w:r>
        <w:rPr>
          <w:spacing w:val="1"/>
          <w:sz w:val="24"/>
        </w:rPr>
        <w:t> </w:t>
      </w:r>
      <w:r>
        <w:rPr>
          <w:rFonts w:ascii="Arial"/>
          <w:i/>
          <w:sz w:val="24"/>
        </w:rPr>
        <w:t>In</w:t>
      </w:r>
      <w:r>
        <w:rPr>
          <w:sz w:val="24"/>
        </w:rPr>
        <w:t>:</w:t>
      </w:r>
      <w:r>
        <w:rPr>
          <w:spacing w:val="1"/>
          <w:sz w:val="24"/>
        </w:rPr>
        <w:t> </w:t>
      </w:r>
      <w:r>
        <w:rPr>
          <w:rFonts w:ascii="Arial"/>
          <w:i/>
          <w:sz w:val="24"/>
        </w:rPr>
        <w:t>Medicinal Plants and Traditional Medicine in Africa</w:t>
      </w:r>
      <w:r>
        <w:rPr>
          <w:sz w:val="24"/>
        </w:rPr>
        <w:t>. John Wiley and Sons.</w:t>
      </w:r>
      <w:r>
        <w:rPr>
          <w:spacing w:val="1"/>
          <w:sz w:val="24"/>
        </w:rPr>
        <w:t> </w:t>
      </w:r>
      <w:r>
        <w:rPr>
          <w:sz w:val="24"/>
        </w:rPr>
        <w:t>Chichester,</w:t>
      </w:r>
      <w:r>
        <w:rPr>
          <w:spacing w:val="1"/>
          <w:sz w:val="24"/>
        </w:rPr>
        <w:t> </w:t>
      </w:r>
      <w:r>
        <w:rPr>
          <w:sz w:val="24"/>
        </w:rPr>
        <w:t>New York.</w:t>
      </w:r>
      <w:r>
        <w:rPr>
          <w:spacing w:val="6"/>
          <w:sz w:val="24"/>
        </w:rPr>
        <w:t> </w:t>
      </w:r>
      <w:r>
        <w:rPr>
          <w:sz w:val="24"/>
        </w:rPr>
        <w:t>p</w:t>
      </w:r>
      <w:r>
        <w:rPr>
          <w:spacing w:val="4"/>
          <w:sz w:val="24"/>
        </w:rPr>
        <w:t> </w:t>
      </w:r>
      <w:r>
        <w:rPr>
          <w:sz w:val="24"/>
        </w:rPr>
        <w:t>.</w:t>
      </w:r>
      <w:r>
        <w:rPr>
          <w:spacing w:val="3"/>
          <w:sz w:val="24"/>
        </w:rPr>
        <w:t> </w:t>
      </w:r>
      <w:r>
        <w:rPr>
          <w:sz w:val="24"/>
        </w:rPr>
        <w:t>6.</w:t>
      </w:r>
    </w:p>
    <w:p>
      <w:pPr>
        <w:spacing w:before="0"/>
        <w:ind w:left="620" w:right="0" w:firstLine="0"/>
        <w:jc w:val="both"/>
        <w:rPr>
          <w:sz w:val="24"/>
        </w:rPr>
      </w:pPr>
      <w:r>
        <w:rPr>
          <w:sz w:val="24"/>
        </w:rPr>
        <w:t>Sofowora,</w:t>
      </w:r>
      <w:r>
        <w:rPr>
          <w:spacing w:val="1"/>
          <w:sz w:val="24"/>
        </w:rPr>
        <w:t> </w:t>
      </w:r>
      <w:r>
        <w:rPr>
          <w:sz w:val="24"/>
        </w:rPr>
        <w:t>F. A.</w:t>
      </w:r>
      <w:r>
        <w:rPr>
          <w:spacing w:val="2"/>
          <w:sz w:val="24"/>
        </w:rPr>
        <w:t> </w:t>
      </w:r>
      <w:r>
        <w:rPr>
          <w:sz w:val="24"/>
        </w:rPr>
        <w:t>and</w:t>
      </w:r>
      <w:r>
        <w:rPr>
          <w:spacing w:val="2"/>
          <w:sz w:val="24"/>
        </w:rPr>
        <w:t> </w:t>
      </w:r>
      <w:r>
        <w:rPr>
          <w:sz w:val="24"/>
        </w:rPr>
        <w:t>Hardman,</w:t>
      </w:r>
      <w:r>
        <w:rPr>
          <w:spacing w:val="2"/>
          <w:sz w:val="24"/>
        </w:rPr>
        <w:t> </w:t>
      </w:r>
      <w:r>
        <w:rPr>
          <w:sz w:val="24"/>
        </w:rPr>
        <w:t>R.</w:t>
      </w:r>
      <w:r>
        <w:rPr>
          <w:spacing w:val="-1"/>
          <w:sz w:val="24"/>
        </w:rPr>
        <w:t> </w:t>
      </w:r>
      <w:r>
        <w:rPr>
          <w:sz w:val="24"/>
        </w:rPr>
        <w:t>(1974).</w:t>
      </w:r>
      <w:r>
        <w:rPr>
          <w:spacing w:val="6"/>
          <w:sz w:val="24"/>
        </w:rPr>
        <w:t> </w:t>
      </w:r>
      <w:r>
        <w:rPr>
          <w:rFonts w:ascii="Arial"/>
          <w:i/>
          <w:sz w:val="24"/>
        </w:rPr>
        <w:t>Planta</w:t>
      </w:r>
      <w:r>
        <w:rPr>
          <w:rFonts w:ascii="Arial"/>
          <w:i/>
          <w:spacing w:val="-1"/>
          <w:sz w:val="24"/>
        </w:rPr>
        <w:t> </w:t>
      </w:r>
      <w:r>
        <w:rPr>
          <w:rFonts w:ascii="Arial"/>
          <w:i/>
          <w:sz w:val="24"/>
        </w:rPr>
        <w:t>Medica</w:t>
      </w:r>
      <w:r>
        <w:rPr>
          <w:sz w:val="24"/>
        </w:rPr>
        <w:t>, 24: 385.</w:t>
      </w:r>
    </w:p>
    <w:p>
      <w:pPr>
        <w:pStyle w:val="BodyText"/>
        <w:spacing w:before="11"/>
      </w:pPr>
    </w:p>
    <w:p>
      <w:pPr>
        <w:pStyle w:val="BodyText"/>
        <w:spacing w:line="484" w:lineRule="auto"/>
        <w:ind w:left="1340" w:right="744" w:hanging="720"/>
        <w:jc w:val="both"/>
      </w:pPr>
      <w:r>
        <w:rPr/>
        <w:t>Solano, P., Kone, A., Garcia A., Sane, B., Michel, V., Michel, J. F., Coulibaly, B.,</w:t>
      </w:r>
      <w:r>
        <w:rPr>
          <w:spacing w:val="1"/>
        </w:rPr>
        <w:t> </w:t>
      </w:r>
      <w:r>
        <w:rPr/>
        <w:t>Jamonneau V., Kaba, D.,</w:t>
      </w:r>
      <w:r>
        <w:rPr>
          <w:spacing w:val="1"/>
        </w:rPr>
        <w:t> </w:t>
      </w:r>
      <w:r>
        <w:rPr/>
        <w:t>Dupont, S. and Fournet,</w:t>
      </w:r>
      <w:r>
        <w:rPr>
          <w:spacing w:val="1"/>
        </w:rPr>
        <w:t> </w:t>
      </w:r>
      <w:r>
        <w:rPr/>
        <w:t>F.</w:t>
      </w:r>
      <w:r>
        <w:rPr>
          <w:spacing w:val="1"/>
        </w:rPr>
        <w:t> </w:t>
      </w:r>
      <w:r>
        <w:rPr/>
        <w:t>(2003). Role of</w:t>
      </w:r>
      <w:r>
        <w:rPr>
          <w:spacing w:val="1"/>
        </w:rPr>
        <w:t> </w:t>
      </w:r>
      <w:r>
        <w:rPr/>
        <w:t>patient traveling in transmission of human African trypanosomiasis in a</w:t>
      </w:r>
      <w:r>
        <w:rPr>
          <w:spacing w:val="1"/>
        </w:rPr>
        <w:t> </w:t>
      </w:r>
      <w:r>
        <w:rPr/>
        <w:t>highly endemic area of Côte d’Ivoire. </w:t>
      </w:r>
      <w:r>
        <w:rPr>
          <w:rFonts w:ascii="Arial" w:hAnsi="Arial"/>
          <w:i/>
        </w:rPr>
        <w:t>Médecine Tropicale</w:t>
      </w:r>
      <w:r>
        <w:rPr/>
        <w:t>, 63 (6): 577 -</w:t>
      </w:r>
      <w:r>
        <w:rPr>
          <w:spacing w:val="1"/>
        </w:rPr>
        <w:t> </w:t>
      </w:r>
      <w:r>
        <w:rPr/>
        <w:t>582.</w:t>
      </w:r>
    </w:p>
    <w:p>
      <w:pPr>
        <w:pStyle w:val="BodyText"/>
        <w:spacing w:line="484" w:lineRule="auto" w:before="8"/>
        <w:ind w:left="1340" w:right="745" w:hanging="720"/>
        <w:jc w:val="both"/>
      </w:pPr>
      <w:r>
        <w:rPr>
          <w:w w:val="105"/>
        </w:rPr>
        <w:t>Sones, K.R., Vongool, F.T. and Raynaud, J.P. (1991). Cymelarsan, a new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treatment</w:t>
      </w:r>
      <w:r>
        <w:rPr>
          <w:spacing w:val="-8"/>
          <w:w w:val="105"/>
        </w:rPr>
        <w:t> </w:t>
      </w:r>
      <w:r>
        <w:rPr>
          <w:spacing w:val="-1"/>
          <w:w w:val="105"/>
        </w:rPr>
        <w:t>of</w:t>
      </w:r>
      <w:r>
        <w:rPr>
          <w:spacing w:val="-8"/>
          <w:w w:val="105"/>
        </w:rPr>
        <w:t> </w:t>
      </w:r>
      <w:r>
        <w:rPr>
          <w:spacing w:val="-1"/>
          <w:w w:val="105"/>
        </w:rPr>
        <w:t>trypanosomiasis</w:t>
      </w:r>
      <w:r>
        <w:rPr>
          <w:spacing w:val="-8"/>
          <w:w w:val="105"/>
        </w:rPr>
        <w:t> </w:t>
      </w:r>
      <w:r>
        <w:rPr>
          <w:spacing w:val="-1"/>
          <w:w w:val="105"/>
        </w:rPr>
        <w:t>due</w:t>
      </w:r>
      <w:r>
        <w:rPr>
          <w:spacing w:val="-9"/>
          <w:w w:val="105"/>
        </w:rPr>
        <w:t> </w:t>
      </w:r>
      <w:r>
        <w:rPr>
          <w:spacing w:val="-1"/>
          <w:w w:val="105"/>
        </w:rPr>
        <w:t>to</w:t>
      </w:r>
      <w:r>
        <w:rPr>
          <w:spacing w:val="-6"/>
          <w:w w:val="105"/>
        </w:rPr>
        <w:t> </w:t>
      </w:r>
      <w:r>
        <w:rPr>
          <w:rFonts w:ascii="Arial" w:hAnsi="Arial"/>
          <w:i/>
          <w:spacing w:val="-1"/>
          <w:w w:val="105"/>
        </w:rPr>
        <w:t>T.</w:t>
      </w:r>
      <w:r>
        <w:rPr>
          <w:rFonts w:ascii="Arial" w:hAnsi="Arial"/>
          <w:i/>
          <w:spacing w:val="-13"/>
          <w:w w:val="105"/>
        </w:rPr>
        <w:t> </w:t>
      </w:r>
      <w:r>
        <w:rPr>
          <w:rFonts w:ascii="Arial" w:hAnsi="Arial"/>
          <w:i/>
          <w:spacing w:val="-1"/>
          <w:w w:val="105"/>
        </w:rPr>
        <w:t>evansi</w:t>
      </w:r>
      <w:r>
        <w:rPr>
          <w:rFonts w:ascii="Arial" w:hAnsi="Arial"/>
          <w:i/>
          <w:spacing w:val="-11"/>
          <w:w w:val="105"/>
        </w:rPr>
        <w:t> </w:t>
      </w:r>
      <w:r>
        <w:rPr>
          <w:spacing w:val="-1"/>
          <w:w w:val="105"/>
        </w:rPr>
        <w:t>in</w:t>
      </w:r>
      <w:r>
        <w:rPr>
          <w:spacing w:val="-8"/>
          <w:w w:val="105"/>
        </w:rPr>
        <w:t> </w:t>
      </w:r>
      <w:r>
        <w:rPr>
          <w:spacing w:val="-1"/>
          <w:w w:val="105"/>
        </w:rPr>
        <w:t>camels.</w:t>
      </w:r>
      <w:r>
        <w:rPr>
          <w:spacing w:val="-8"/>
          <w:w w:val="105"/>
        </w:rPr>
        <w:t> </w:t>
      </w:r>
      <w:r>
        <w:rPr>
          <w:rFonts w:ascii="Arial" w:hAnsi="Arial"/>
          <w:i/>
          <w:spacing w:val="-1"/>
          <w:w w:val="105"/>
        </w:rPr>
        <w:t>In</w:t>
      </w:r>
      <w:r>
        <w:rPr>
          <w:spacing w:val="-1"/>
          <w:w w:val="105"/>
        </w:rPr>
        <w:t>:</w:t>
      </w:r>
      <w:r>
        <w:rPr>
          <w:spacing w:val="-8"/>
          <w:w w:val="105"/>
        </w:rPr>
        <w:t> </w:t>
      </w:r>
      <w:r>
        <w:rPr>
          <w:w w:val="105"/>
        </w:rPr>
        <w:t>OAU/STRC</w:t>
      </w:r>
      <w:r>
        <w:rPr>
          <w:spacing w:val="-65"/>
          <w:w w:val="105"/>
        </w:rPr>
        <w:t> </w:t>
      </w:r>
      <w:r>
        <w:rPr>
          <w:w w:val="105"/>
        </w:rPr>
        <w:t>(1991),</w:t>
      </w:r>
      <w:r>
        <w:rPr>
          <w:spacing w:val="-6"/>
          <w:w w:val="105"/>
        </w:rPr>
        <w:t> </w:t>
      </w:r>
      <w:r>
        <w:rPr>
          <w:w w:val="105"/>
        </w:rPr>
        <w:t>15,</w:t>
      </w:r>
      <w:r>
        <w:rPr>
          <w:spacing w:val="-4"/>
          <w:w w:val="105"/>
        </w:rPr>
        <w:t> </w:t>
      </w:r>
      <w:r>
        <w:rPr>
          <w:w w:val="105"/>
        </w:rPr>
        <w:t>NO.7082,</w:t>
      </w:r>
      <w:r>
        <w:rPr>
          <w:spacing w:val="-4"/>
          <w:w w:val="105"/>
        </w:rPr>
        <w:t> </w:t>
      </w:r>
      <w:r>
        <w:rPr>
          <w:w w:val="105"/>
        </w:rPr>
        <w:t>pp.</w:t>
      </w:r>
      <w:r>
        <w:rPr>
          <w:spacing w:val="-2"/>
          <w:w w:val="105"/>
        </w:rPr>
        <w:t> </w:t>
      </w:r>
      <w:r>
        <w:rPr>
          <w:w w:val="105"/>
        </w:rPr>
        <w:t>485 </w:t>
      </w:r>
      <w:r>
        <w:rPr>
          <w:w w:val="135"/>
        </w:rPr>
        <w:t>–</w:t>
      </w:r>
      <w:r>
        <w:rPr>
          <w:spacing w:val="-21"/>
          <w:w w:val="135"/>
        </w:rPr>
        <w:t> </w:t>
      </w:r>
      <w:r>
        <w:rPr>
          <w:w w:val="105"/>
        </w:rPr>
        <w:t>488.</w:t>
      </w:r>
    </w:p>
    <w:p>
      <w:pPr>
        <w:pStyle w:val="BodyText"/>
        <w:spacing w:line="480" w:lineRule="auto" w:before="2"/>
        <w:ind w:left="1340" w:right="750" w:hanging="720"/>
        <w:jc w:val="both"/>
      </w:pPr>
      <w:r>
        <w:rPr/>
        <w:t>Srivastava, R.P. and Ahluwalia, S.S. (1973).</w:t>
      </w:r>
      <w:r>
        <w:rPr>
          <w:spacing w:val="1"/>
        </w:rPr>
        <w:t> </w:t>
      </w:r>
      <w:r>
        <w:rPr/>
        <w:t>A note on the efficacy of homidium</w:t>
      </w:r>
      <w:r>
        <w:rPr>
          <w:spacing w:val="1"/>
        </w:rPr>
        <w:t> </w:t>
      </w:r>
      <w:r>
        <w:rPr/>
        <w:t>bromide and pyrithidium bromide against </w:t>
      </w:r>
      <w:r>
        <w:rPr>
          <w:rFonts w:ascii="Arial"/>
          <w:i/>
        </w:rPr>
        <w:t>T. evansi </w:t>
      </w:r>
      <w:r>
        <w:rPr/>
        <w:t>infection in the dog.</w:t>
      </w:r>
      <w:r>
        <w:rPr>
          <w:spacing w:val="1"/>
        </w:rPr>
        <w:t> </w:t>
      </w:r>
      <w:r>
        <w:rPr>
          <w:rFonts w:ascii="Arial"/>
          <w:i/>
        </w:rPr>
        <w:t>Veterinary</w:t>
      </w:r>
      <w:r>
        <w:rPr>
          <w:rFonts w:ascii="Arial"/>
          <w:i/>
          <w:spacing w:val="-1"/>
        </w:rPr>
        <w:t> </w:t>
      </w:r>
      <w:r>
        <w:rPr>
          <w:rFonts w:ascii="Arial"/>
          <w:i/>
        </w:rPr>
        <w:t>Records</w:t>
      </w:r>
      <w:r>
        <w:rPr/>
        <w:t>,</w:t>
      </w:r>
      <w:r>
        <w:rPr>
          <w:spacing w:val="1"/>
        </w:rPr>
        <w:t> </w:t>
      </w:r>
      <w:r>
        <w:rPr/>
        <w:t>92</w:t>
      </w:r>
      <w:r>
        <w:rPr>
          <w:sz w:val="20"/>
        </w:rPr>
        <w:t>:</w:t>
      </w:r>
      <w:r>
        <w:rPr>
          <w:spacing w:val="1"/>
          <w:sz w:val="20"/>
        </w:rPr>
        <w:t> </w:t>
      </w:r>
      <w:r>
        <w:rPr/>
        <w:t>260.</w:t>
      </w:r>
    </w:p>
    <w:p>
      <w:pPr>
        <w:spacing w:line="484" w:lineRule="auto" w:before="8"/>
        <w:ind w:left="1340" w:right="746" w:hanging="720"/>
        <w:jc w:val="both"/>
        <w:rPr>
          <w:sz w:val="24"/>
        </w:rPr>
      </w:pPr>
      <w:r>
        <w:rPr>
          <w:sz w:val="24"/>
        </w:rPr>
        <w:t>Stanghellini, A. (1989). Situation de la trypanosomiase dans les états membres</w:t>
      </w:r>
      <w:r>
        <w:rPr>
          <w:spacing w:val="1"/>
          <w:sz w:val="24"/>
        </w:rPr>
        <w:t> </w:t>
      </w:r>
      <w:r>
        <w:rPr>
          <w:w w:val="105"/>
          <w:sz w:val="24"/>
        </w:rPr>
        <w:t>de l’OCEAC. </w:t>
      </w:r>
      <w:r>
        <w:rPr>
          <w:rFonts w:ascii="Arial" w:hAnsi="Arial"/>
          <w:i/>
          <w:w w:val="105"/>
          <w:sz w:val="24"/>
        </w:rPr>
        <w:t>Bulletin de Liason et de Documentation </w:t>
      </w:r>
      <w:r>
        <w:rPr>
          <w:w w:val="105"/>
          <w:sz w:val="24"/>
        </w:rPr>
        <w:t>- OCEAC, 87: 7 </w:t>
      </w:r>
      <w:r>
        <w:rPr>
          <w:w w:val="160"/>
          <w:sz w:val="24"/>
        </w:rPr>
        <w:t>–</w:t>
      </w:r>
      <w:r>
        <w:rPr>
          <w:spacing w:val="-99"/>
          <w:w w:val="160"/>
          <w:sz w:val="24"/>
        </w:rPr>
        <w:t> </w:t>
      </w:r>
      <w:r>
        <w:rPr>
          <w:w w:val="105"/>
          <w:sz w:val="24"/>
        </w:rPr>
        <w:t>11.</w:t>
      </w:r>
    </w:p>
    <w:p>
      <w:pPr>
        <w:spacing w:line="482" w:lineRule="auto" w:before="2"/>
        <w:ind w:left="1340" w:right="748" w:hanging="720"/>
        <w:jc w:val="both"/>
        <w:rPr>
          <w:sz w:val="24"/>
        </w:rPr>
      </w:pPr>
      <w:r>
        <w:rPr>
          <w:sz w:val="24"/>
        </w:rPr>
        <w:t>Stanghellini, A. (2000). Human African trypanosomiasis : Therapeutic Control</w:t>
      </w:r>
      <w:r>
        <w:rPr>
          <w:spacing w:val="1"/>
          <w:sz w:val="24"/>
        </w:rPr>
        <w:t> </w:t>
      </w:r>
      <w:r>
        <w:rPr>
          <w:sz w:val="24"/>
        </w:rPr>
        <w:t>Strategy.</w:t>
      </w:r>
      <w:r>
        <w:rPr>
          <w:spacing w:val="4"/>
          <w:sz w:val="24"/>
        </w:rPr>
        <w:t> </w:t>
      </w:r>
      <w:r>
        <w:rPr>
          <w:rFonts w:ascii="Arial" w:hAnsi="Arial"/>
          <w:i/>
          <w:sz w:val="24"/>
        </w:rPr>
        <w:t>Bulletin</w:t>
      </w:r>
      <w:r>
        <w:rPr>
          <w:rFonts w:ascii="Arial" w:hAnsi="Arial"/>
          <w:i/>
          <w:spacing w:val="-3"/>
          <w:sz w:val="24"/>
        </w:rPr>
        <w:t> </w:t>
      </w:r>
      <w:r>
        <w:rPr>
          <w:rFonts w:ascii="Arial" w:hAnsi="Arial"/>
          <w:i/>
          <w:sz w:val="24"/>
        </w:rPr>
        <w:t>de</w:t>
      </w:r>
      <w:r>
        <w:rPr>
          <w:rFonts w:ascii="Arial" w:hAnsi="Arial"/>
          <w:i/>
          <w:spacing w:val="-1"/>
          <w:sz w:val="24"/>
        </w:rPr>
        <w:t> </w:t>
      </w:r>
      <w:r>
        <w:rPr>
          <w:rFonts w:ascii="Arial" w:hAnsi="Arial"/>
          <w:i/>
          <w:sz w:val="24"/>
        </w:rPr>
        <w:t>la</w:t>
      </w:r>
      <w:r>
        <w:rPr>
          <w:rFonts w:ascii="Arial" w:hAnsi="Arial"/>
          <w:i/>
          <w:spacing w:val="-3"/>
          <w:sz w:val="24"/>
        </w:rPr>
        <w:t> </w:t>
      </w:r>
      <w:r>
        <w:rPr>
          <w:rFonts w:ascii="Arial" w:hAnsi="Arial"/>
          <w:i/>
          <w:sz w:val="24"/>
        </w:rPr>
        <w:t>Societé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de</w:t>
      </w:r>
      <w:r>
        <w:rPr>
          <w:rFonts w:ascii="Arial" w:hAnsi="Arial"/>
          <w:i/>
          <w:spacing w:val="-1"/>
          <w:sz w:val="24"/>
        </w:rPr>
        <w:t> </w:t>
      </w:r>
      <w:r>
        <w:rPr>
          <w:rFonts w:ascii="Arial" w:hAnsi="Arial"/>
          <w:i/>
          <w:sz w:val="24"/>
        </w:rPr>
        <w:t>Pathologie</w:t>
      </w:r>
      <w:r>
        <w:rPr>
          <w:rFonts w:ascii="Arial" w:hAnsi="Arial"/>
          <w:i/>
          <w:spacing w:val="-3"/>
          <w:sz w:val="24"/>
        </w:rPr>
        <w:t> </w:t>
      </w:r>
      <w:r>
        <w:rPr>
          <w:rFonts w:ascii="Arial" w:hAnsi="Arial"/>
          <w:i/>
          <w:sz w:val="24"/>
        </w:rPr>
        <w:t>Exotique</w:t>
      </w:r>
      <w:r>
        <w:rPr>
          <w:sz w:val="24"/>
        </w:rPr>
        <w:t>, 93(1): 31</w:t>
      </w:r>
      <w:r>
        <w:rPr>
          <w:spacing w:val="5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33.</w:t>
      </w:r>
    </w:p>
    <w:p>
      <w:pPr>
        <w:spacing w:line="480" w:lineRule="auto" w:before="0"/>
        <w:ind w:left="1340" w:right="747" w:hanging="720"/>
        <w:jc w:val="both"/>
        <w:rPr>
          <w:sz w:val="24"/>
        </w:rPr>
      </w:pPr>
      <w:r>
        <w:rPr>
          <w:sz w:val="24"/>
        </w:rPr>
        <w:t>Steowsand,</w:t>
      </w:r>
      <w:r>
        <w:rPr>
          <w:spacing w:val="1"/>
          <w:sz w:val="24"/>
        </w:rPr>
        <w:t> </w:t>
      </w:r>
      <w:r>
        <w:rPr>
          <w:sz w:val="24"/>
        </w:rPr>
        <w:t>G.</w:t>
      </w:r>
      <w:r>
        <w:rPr>
          <w:spacing w:val="1"/>
          <w:sz w:val="24"/>
        </w:rPr>
        <w:t> </w:t>
      </w:r>
      <w:r>
        <w:rPr>
          <w:sz w:val="24"/>
        </w:rPr>
        <w:t>S.,</w:t>
      </w:r>
      <w:r>
        <w:rPr>
          <w:spacing w:val="1"/>
          <w:sz w:val="24"/>
        </w:rPr>
        <w:t> </w:t>
      </w:r>
      <w:r>
        <w:rPr>
          <w:sz w:val="24"/>
        </w:rPr>
        <w:t>Babish,</w:t>
      </w:r>
      <w:r>
        <w:rPr>
          <w:spacing w:val="1"/>
          <w:sz w:val="24"/>
        </w:rPr>
        <w:t> </w:t>
      </w:r>
      <w:r>
        <w:rPr>
          <w:sz w:val="24"/>
        </w:rPr>
        <w:t>J.</w:t>
      </w:r>
      <w:r>
        <w:rPr>
          <w:spacing w:val="1"/>
          <w:sz w:val="24"/>
        </w:rPr>
        <w:t> </w:t>
      </w:r>
      <w:r>
        <w:rPr>
          <w:sz w:val="24"/>
        </w:rPr>
        <w:t>G.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Wimberley,</w:t>
      </w:r>
      <w:r>
        <w:rPr>
          <w:spacing w:val="1"/>
          <w:sz w:val="24"/>
        </w:rPr>
        <w:t> </w:t>
      </w:r>
      <w:r>
        <w:rPr>
          <w:sz w:val="24"/>
        </w:rPr>
        <w:t>H.</w:t>
      </w:r>
      <w:r>
        <w:rPr>
          <w:spacing w:val="1"/>
          <w:sz w:val="24"/>
        </w:rPr>
        <w:t> </w:t>
      </w:r>
      <w:r>
        <w:rPr>
          <w:sz w:val="24"/>
        </w:rPr>
        <w:t>C.</w:t>
      </w:r>
      <w:r>
        <w:rPr>
          <w:spacing w:val="1"/>
          <w:sz w:val="24"/>
        </w:rPr>
        <w:t> </w:t>
      </w:r>
      <w:r>
        <w:rPr>
          <w:sz w:val="24"/>
        </w:rPr>
        <w:t>(1983).</w:t>
      </w:r>
      <w:r>
        <w:rPr>
          <w:spacing w:val="1"/>
          <w:sz w:val="24"/>
        </w:rPr>
        <w:t> </w:t>
      </w:r>
      <w:r>
        <w:rPr>
          <w:rFonts w:ascii="Arial"/>
          <w:i/>
          <w:sz w:val="24"/>
        </w:rPr>
        <w:t>Journal</w:t>
      </w:r>
      <w:r>
        <w:rPr>
          <w:rFonts w:ascii="Arial"/>
          <w:i/>
          <w:spacing w:val="1"/>
          <w:sz w:val="24"/>
        </w:rPr>
        <w:t> </w:t>
      </w:r>
      <w:r>
        <w:rPr>
          <w:rFonts w:ascii="Arial"/>
          <w:i/>
          <w:sz w:val="24"/>
        </w:rPr>
        <w:t>of</w:t>
      </w:r>
      <w:r>
        <w:rPr>
          <w:rFonts w:ascii="Arial"/>
          <w:i/>
          <w:spacing w:val="1"/>
          <w:sz w:val="24"/>
        </w:rPr>
        <w:t> </w:t>
      </w:r>
      <w:r>
        <w:rPr>
          <w:rFonts w:ascii="Arial"/>
          <w:i/>
          <w:sz w:val="24"/>
        </w:rPr>
        <w:t>Environmental</w:t>
      </w:r>
      <w:r>
        <w:rPr>
          <w:rFonts w:ascii="Arial"/>
          <w:i/>
          <w:spacing w:val="-1"/>
          <w:sz w:val="24"/>
        </w:rPr>
        <w:t> </w:t>
      </w:r>
      <w:r>
        <w:rPr>
          <w:rFonts w:ascii="Arial"/>
          <w:i/>
          <w:sz w:val="24"/>
        </w:rPr>
        <w:t>Pathology and Toxicology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2: 399.</w:t>
      </w:r>
    </w:p>
    <w:p>
      <w:pPr>
        <w:pStyle w:val="BodyText"/>
        <w:spacing w:line="482" w:lineRule="auto" w:before="3"/>
        <w:ind w:left="1340" w:right="754" w:hanging="720"/>
        <w:jc w:val="both"/>
      </w:pPr>
      <w:r>
        <w:rPr/>
        <w:t>Sternberg, J. M. (2004). Human African trypanosomiasis: Clinical presentation</w:t>
      </w:r>
      <w:r>
        <w:rPr>
          <w:spacing w:val="1"/>
        </w:rPr>
        <w:t> </w:t>
      </w:r>
      <w:r>
        <w:rPr/>
        <w:t>and</w:t>
      </w:r>
      <w:r>
        <w:rPr>
          <w:spacing w:val="5"/>
        </w:rPr>
        <w:t> </w:t>
      </w:r>
      <w:r>
        <w:rPr/>
        <w:t>immune</w:t>
      </w:r>
      <w:r>
        <w:rPr>
          <w:spacing w:val="5"/>
        </w:rPr>
        <w:t> </w:t>
      </w:r>
      <w:r>
        <w:rPr/>
        <w:t>response.</w:t>
      </w:r>
      <w:r>
        <w:rPr>
          <w:spacing w:val="7"/>
        </w:rPr>
        <w:t> </w:t>
      </w:r>
      <w:r>
        <w:rPr>
          <w:rFonts w:ascii="Arial" w:hAnsi="Arial"/>
          <w:i/>
        </w:rPr>
        <w:t>Parasite Immunology,</w:t>
      </w:r>
      <w:r>
        <w:rPr>
          <w:rFonts w:ascii="Arial" w:hAnsi="Arial"/>
          <w:i/>
          <w:spacing w:val="2"/>
        </w:rPr>
        <w:t> </w:t>
      </w:r>
      <w:r>
        <w:rPr/>
        <w:t>26(11-12):</w:t>
      </w:r>
      <w:r>
        <w:rPr>
          <w:spacing w:val="5"/>
        </w:rPr>
        <w:t> </w:t>
      </w:r>
      <w:r>
        <w:rPr/>
        <w:t>469</w:t>
      </w:r>
      <w:r>
        <w:rPr>
          <w:spacing w:val="5"/>
        </w:rPr>
        <w:t> </w:t>
      </w:r>
      <w:r>
        <w:rPr/>
        <w:t>–</w:t>
      </w:r>
      <w:r>
        <w:rPr>
          <w:spacing w:val="6"/>
        </w:rPr>
        <w:t> </w:t>
      </w:r>
      <w:r>
        <w:rPr/>
        <w:t>476.</w:t>
      </w:r>
    </w:p>
    <w:p>
      <w:pPr>
        <w:spacing w:after="0" w:line="482" w:lineRule="auto"/>
        <w:jc w:val="both"/>
        <w:sectPr>
          <w:pgSz w:w="11910" w:h="16840"/>
          <w:pgMar w:header="724" w:footer="0" w:top="1300" w:bottom="280" w:left="1540" w:right="400"/>
        </w:sectPr>
      </w:pPr>
    </w:p>
    <w:p>
      <w:pPr>
        <w:pStyle w:val="BodyText"/>
        <w:spacing w:line="484" w:lineRule="auto" w:before="124"/>
        <w:ind w:left="1340" w:right="751" w:hanging="720"/>
        <w:jc w:val="both"/>
      </w:pPr>
      <w:r>
        <w:rPr>
          <w:w w:val="105"/>
        </w:rPr>
        <w:t>Stibbs, H. H. (1984). Effects of African trypanosomiasis on brain levels of</w:t>
      </w:r>
      <w:r>
        <w:rPr>
          <w:spacing w:val="1"/>
          <w:w w:val="105"/>
        </w:rPr>
        <w:t> </w:t>
      </w:r>
      <w:r>
        <w:rPr/>
        <w:t>dopamine, serotonin, 5-hydroxyindolactic acid, and homovanillic acid in</w:t>
      </w:r>
      <w:r>
        <w:rPr>
          <w:spacing w:val="1"/>
        </w:rPr>
        <w:t> </w:t>
      </w:r>
      <w:r>
        <w:rPr>
          <w:w w:val="105"/>
        </w:rPr>
        <w:t>the</w:t>
      </w:r>
      <w:r>
        <w:rPr>
          <w:spacing w:val="-7"/>
          <w:w w:val="105"/>
        </w:rPr>
        <w:t> </w:t>
      </w:r>
      <w:r>
        <w:rPr>
          <w:w w:val="105"/>
        </w:rPr>
        <w:t>rabbit.</w:t>
      </w:r>
      <w:r>
        <w:rPr>
          <w:spacing w:val="-4"/>
          <w:w w:val="105"/>
        </w:rPr>
        <w:t> </w:t>
      </w:r>
      <w:r>
        <w:rPr>
          <w:rFonts w:ascii="Arial" w:hAnsi="Arial"/>
          <w:i/>
          <w:w w:val="105"/>
        </w:rPr>
        <w:t>Journal</w:t>
      </w:r>
      <w:r>
        <w:rPr>
          <w:rFonts w:ascii="Arial" w:hAnsi="Arial"/>
          <w:i/>
          <w:spacing w:val="-10"/>
          <w:w w:val="105"/>
        </w:rPr>
        <w:t> </w:t>
      </w:r>
      <w:r>
        <w:rPr>
          <w:rFonts w:ascii="Arial" w:hAnsi="Arial"/>
          <w:i/>
          <w:w w:val="105"/>
        </w:rPr>
        <w:t>of</w:t>
      </w:r>
      <w:r>
        <w:rPr>
          <w:rFonts w:ascii="Arial" w:hAnsi="Arial"/>
          <w:i/>
          <w:spacing w:val="-7"/>
          <w:w w:val="105"/>
        </w:rPr>
        <w:t> </w:t>
      </w:r>
      <w:r>
        <w:rPr>
          <w:rFonts w:ascii="Arial" w:hAnsi="Arial"/>
          <w:i/>
          <w:w w:val="105"/>
        </w:rPr>
        <w:t>Neurochemistry,</w:t>
      </w:r>
      <w:r>
        <w:rPr>
          <w:rFonts w:ascii="Arial" w:hAnsi="Arial"/>
          <w:i/>
          <w:spacing w:val="52"/>
          <w:w w:val="105"/>
        </w:rPr>
        <w:t> </w:t>
      </w:r>
      <w:r>
        <w:rPr>
          <w:w w:val="105"/>
        </w:rPr>
        <w:t>43:</w:t>
      </w:r>
      <w:r>
        <w:rPr>
          <w:spacing w:val="-6"/>
          <w:w w:val="105"/>
        </w:rPr>
        <w:t> </w:t>
      </w:r>
      <w:r>
        <w:rPr>
          <w:w w:val="105"/>
        </w:rPr>
        <w:t>1253</w:t>
      </w:r>
      <w:r>
        <w:rPr>
          <w:spacing w:val="-6"/>
          <w:w w:val="105"/>
        </w:rPr>
        <w:t> </w:t>
      </w:r>
      <w:r>
        <w:rPr>
          <w:w w:val="120"/>
        </w:rPr>
        <w:t>–</w:t>
      </w:r>
      <w:r>
        <w:rPr>
          <w:spacing w:val="-17"/>
          <w:w w:val="120"/>
        </w:rPr>
        <w:t> </w:t>
      </w:r>
      <w:r>
        <w:rPr>
          <w:w w:val="105"/>
        </w:rPr>
        <w:t>1256.</w:t>
      </w:r>
    </w:p>
    <w:p>
      <w:pPr>
        <w:pStyle w:val="BodyText"/>
        <w:spacing w:before="2"/>
        <w:ind w:left="620"/>
        <w:jc w:val="both"/>
      </w:pPr>
      <w:r>
        <w:rPr/>
        <w:t>Stich,</w:t>
      </w:r>
      <w:r>
        <w:rPr>
          <w:spacing w:val="6"/>
        </w:rPr>
        <w:t> </w:t>
      </w:r>
      <w:r>
        <w:rPr/>
        <w:t>A.,</w:t>
      </w:r>
      <w:r>
        <w:rPr>
          <w:spacing w:val="5"/>
        </w:rPr>
        <w:t> </w:t>
      </w:r>
      <w:r>
        <w:rPr/>
        <w:t>Barrett,</w:t>
      </w:r>
      <w:r>
        <w:rPr>
          <w:spacing w:val="6"/>
        </w:rPr>
        <w:t> </w:t>
      </w:r>
      <w:r>
        <w:rPr/>
        <w:t>M.</w:t>
      </w:r>
      <w:r>
        <w:rPr>
          <w:spacing w:val="7"/>
        </w:rPr>
        <w:t> </w:t>
      </w:r>
      <w:r>
        <w:rPr/>
        <w:t>P.</w:t>
      </w:r>
      <w:r>
        <w:rPr>
          <w:spacing w:val="6"/>
        </w:rPr>
        <w:t> </w:t>
      </w:r>
      <w:r>
        <w:rPr/>
        <w:t>and</w:t>
      </w:r>
      <w:r>
        <w:rPr>
          <w:spacing w:val="7"/>
        </w:rPr>
        <w:t> </w:t>
      </w:r>
      <w:r>
        <w:rPr/>
        <w:t>Krishma,</w:t>
      </w:r>
      <w:r>
        <w:rPr>
          <w:spacing w:val="6"/>
        </w:rPr>
        <w:t> </w:t>
      </w:r>
      <w:r>
        <w:rPr/>
        <w:t>S.</w:t>
      </w:r>
      <w:r>
        <w:rPr>
          <w:spacing w:val="7"/>
        </w:rPr>
        <w:t> </w:t>
      </w:r>
      <w:r>
        <w:rPr/>
        <w:t>(2003). Waking</w:t>
      </w:r>
      <w:r>
        <w:rPr>
          <w:spacing w:val="6"/>
        </w:rPr>
        <w:t> </w:t>
      </w:r>
      <w:r>
        <w:rPr/>
        <w:t>up</w:t>
      </w:r>
      <w:r>
        <w:rPr>
          <w:spacing w:val="6"/>
        </w:rPr>
        <w:t> </w:t>
      </w:r>
      <w:r>
        <w:rPr/>
        <w:t>to</w:t>
      </w:r>
      <w:r>
        <w:rPr>
          <w:spacing w:val="7"/>
        </w:rPr>
        <w:t> </w:t>
      </w:r>
      <w:r>
        <w:rPr/>
        <w:t>sleeping</w:t>
      </w:r>
      <w:r>
        <w:rPr>
          <w:spacing w:val="5"/>
        </w:rPr>
        <w:t> </w:t>
      </w:r>
      <w:r>
        <w:rPr/>
        <w:t>sickness.</w:t>
      </w:r>
    </w:p>
    <w:p>
      <w:pPr>
        <w:pStyle w:val="BodyText"/>
        <w:spacing w:before="2"/>
      </w:pPr>
    </w:p>
    <w:p>
      <w:pPr>
        <w:spacing w:before="0"/>
        <w:ind w:left="1340" w:right="0" w:firstLine="0"/>
        <w:jc w:val="left"/>
        <w:rPr>
          <w:sz w:val="24"/>
        </w:rPr>
      </w:pPr>
      <w:r>
        <w:rPr>
          <w:rFonts w:ascii="Arial" w:hAnsi="Arial"/>
          <w:i/>
          <w:sz w:val="24"/>
        </w:rPr>
        <w:t>Trends</w:t>
      </w:r>
      <w:r>
        <w:rPr>
          <w:rFonts w:ascii="Arial" w:hAnsi="Arial"/>
          <w:i/>
          <w:spacing w:val="7"/>
          <w:sz w:val="24"/>
        </w:rPr>
        <w:t> </w:t>
      </w:r>
      <w:r>
        <w:rPr>
          <w:rFonts w:ascii="Arial" w:hAnsi="Arial"/>
          <w:i/>
          <w:sz w:val="24"/>
        </w:rPr>
        <w:t>in</w:t>
      </w:r>
      <w:r>
        <w:rPr>
          <w:rFonts w:ascii="Arial" w:hAnsi="Arial"/>
          <w:i/>
          <w:spacing w:val="4"/>
          <w:sz w:val="24"/>
        </w:rPr>
        <w:t> </w:t>
      </w:r>
      <w:r>
        <w:rPr>
          <w:rFonts w:ascii="Arial" w:hAnsi="Arial"/>
          <w:i/>
          <w:sz w:val="24"/>
        </w:rPr>
        <w:t>Parasitology,</w:t>
      </w:r>
      <w:r>
        <w:rPr>
          <w:rFonts w:ascii="Arial" w:hAnsi="Arial"/>
          <w:i/>
          <w:spacing w:val="6"/>
          <w:sz w:val="24"/>
        </w:rPr>
        <w:t> </w:t>
      </w:r>
      <w:r>
        <w:rPr>
          <w:sz w:val="24"/>
        </w:rPr>
        <w:t>19</w:t>
      </w:r>
      <w:r>
        <w:rPr>
          <w:spacing w:val="10"/>
          <w:sz w:val="24"/>
        </w:rPr>
        <w:t> </w:t>
      </w:r>
      <w:r>
        <w:rPr>
          <w:sz w:val="24"/>
        </w:rPr>
        <w:t>(5):</w:t>
      </w:r>
      <w:r>
        <w:rPr>
          <w:spacing w:val="8"/>
          <w:sz w:val="24"/>
        </w:rPr>
        <w:t> </w:t>
      </w:r>
      <w:r>
        <w:rPr>
          <w:sz w:val="24"/>
        </w:rPr>
        <w:t>195</w:t>
      </w:r>
      <w:r>
        <w:rPr>
          <w:spacing w:val="13"/>
          <w:sz w:val="24"/>
        </w:rPr>
        <w:t> </w:t>
      </w:r>
      <w:r>
        <w:rPr>
          <w:sz w:val="24"/>
        </w:rPr>
        <w:t>–</w:t>
      </w:r>
      <w:r>
        <w:rPr>
          <w:spacing w:val="7"/>
          <w:sz w:val="24"/>
        </w:rPr>
        <w:t> </w:t>
      </w:r>
      <w:r>
        <w:rPr>
          <w:sz w:val="24"/>
        </w:rPr>
        <w:t>197.</w:t>
      </w:r>
    </w:p>
    <w:p>
      <w:pPr>
        <w:pStyle w:val="BodyText"/>
        <w:rPr>
          <w:sz w:val="25"/>
        </w:rPr>
      </w:pPr>
    </w:p>
    <w:p>
      <w:pPr>
        <w:pStyle w:val="BodyText"/>
        <w:spacing w:line="482" w:lineRule="auto"/>
        <w:ind w:left="1340" w:right="744" w:hanging="720"/>
        <w:jc w:val="both"/>
      </w:pPr>
      <w:r>
        <w:rPr/>
        <w:t>Susperregui,</w:t>
      </w:r>
      <w:r>
        <w:rPr>
          <w:spacing w:val="1"/>
        </w:rPr>
        <w:t> </w:t>
      </w:r>
      <w:r>
        <w:rPr/>
        <w:t>J.,</w:t>
      </w:r>
      <w:r>
        <w:rPr>
          <w:spacing w:val="1"/>
        </w:rPr>
        <w:t> </w:t>
      </w:r>
      <w:r>
        <w:rPr/>
        <w:t>Bayle,</w:t>
      </w:r>
      <w:r>
        <w:rPr>
          <w:spacing w:val="1"/>
        </w:rPr>
        <w:t> </w:t>
      </w:r>
      <w:r>
        <w:rPr/>
        <w:t>M.,</w:t>
      </w:r>
      <w:r>
        <w:rPr>
          <w:spacing w:val="1"/>
        </w:rPr>
        <w:t> </w:t>
      </w:r>
      <w:r>
        <w:rPr/>
        <w:t>Leger,</w:t>
      </w:r>
      <w:r>
        <w:rPr>
          <w:spacing w:val="1"/>
        </w:rPr>
        <w:t> </w:t>
      </w:r>
      <w:r>
        <w:rPr/>
        <w:t>J.M.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Deleris,</w:t>
      </w:r>
      <w:r>
        <w:rPr>
          <w:spacing w:val="1"/>
        </w:rPr>
        <w:t> </w:t>
      </w:r>
      <w:r>
        <w:rPr/>
        <w:t>G.</w:t>
      </w:r>
      <w:r>
        <w:rPr>
          <w:spacing w:val="1"/>
        </w:rPr>
        <w:t> </w:t>
      </w:r>
      <w:r>
        <w:rPr/>
        <w:t>(1998).</w:t>
      </w:r>
      <w:r>
        <w:rPr>
          <w:spacing w:val="1"/>
        </w:rPr>
        <w:t> </w:t>
      </w:r>
      <w:r>
        <w:rPr/>
        <w:t>Synthesis,</w:t>
      </w:r>
      <w:r>
        <w:rPr>
          <w:spacing w:val="1"/>
        </w:rPr>
        <w:t> </w:t>
      </w:r>
      <w:r>
        <w:rPr/>
        <w:t>structure and trypanocidal activity of dibutyltin derivatives of 2-mercapto-</w:t>
      </w:r>
      <w:r>
        <w:rPr>
          <w:spacing w:val="1"/>
        </w:rPr>
        <w:t> </w:t>
      </w:r>
      <w:r>
        <w:rPr/>
        <w:t>benzoxazole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5-chloro-2-meracaptobenzothiazole.</w:t>
      </w:r>
      <w:r>
        <w:rPr>
          <w:spacing w:val="1"/>
        </w:rPr>
        <w:t> </w:t>
      </w:r>
      <w:r>
        <w:rPr>
          <w:rFonts w:ascii="Arial"/>
          <w:i/>
        </w:rPr>
        <w:t>Journal</w:t>
      </w:r>
      <w:r>
        <w:rPr>
          <w:rFonts w:ascii="Arial"/>
          <w:i/>
          <w:spacing w:val="1"/>
        </w:rPr>
        <w:t> </w:t>
      </w:r>
      <w:r>
        <w:rPr>
          <w:rFonts w:ascii="Arial"/>
          <w:i/>
        </w:rPr>
        <w:t>of</w:t>
      </w:r>
      <w:r>
        <w:rPr>
          <w:rFonts w:ascii="Arial"/>
          <w:i/>
          <w:spacing w:val="1"/>
        </w:rPr>
        <w:t> </w:t>
      </w:r>
      <w:r>
        <w:rPr>
          <w:rFonts w:ascii="Arial"/>
          <w:i/>
        </w:rPr>
        <w:t>Organometallic</w:t>
      </w:r>
      <w:r>
        <w:rPr>
          <w:rFonts w:ascii="Arial"/>
          <w:i/>
          <w:spacing w:val="-1"/>
        </w:rPr>
        <w:t> </w:t>
      </w:r>
      <w:r>
        <w:rPr>
          <w:rFonts w:ascii="Arial"/>
          <w:i/>
        </w:rPr>
        <w:t>Chemistry</w:t>
      </w:r>
      <w:r>
        <w:rPr/>
        <w:t>,</w:t>
      </w:r>
      <w:r>
        <w:rPr>
          <w:spacing w:val="3"/>
        </w:rPr>
        <w:t> </w:t>
      </w:r>
      <w:r>
        <w:rPr/>
        <w:t>556(1-2):</w:t>
      </w:r>
      <w:r>
        <w:rPr>
          <w:spacing w:val="2"/>
        </w:rPr>
        <w:t> </w:t>
      </w:r>
      <w:r>
        <w:rPr/>
        <w:t>105</w:t>
      </w:r>
      <w:r>
        <w:rPr>
          <w:spacing w:val="3"/>
        </w:rPr>
        <w:t> </w:t>
      </w:r>
      <w:r>
        <w:rPr/>
        <w:t>-</w:t>
      </w:r>
      <w:r>
        <w:rPr>
          <w:spacing w:val="2"/>
        </w:rPr>
        <w:t> </w:t>
      </w:r>
      <w:r>
        <w:rPr/>
        <w:t>110.</w:t>
      </w:r>
    </w:p>
    <w:p>
      <w:pPr>
        <w:pStyle w:val="BodyText"/>
        <w:spacing w:line="484" w:lineRule="auto" w:before="1"/>
        <w:ind w:left="620" w:right="749"/>
        <w:jc w:val="both"/>
      </w:pPr>
      <w:r>
        <w:rPr/>
        <w:t>Sutherland, I. A. and Holmes, P. H. (1993). </w:t>
      </w:r>
      <w:r>
        <w:rPr>
          <w:rFonts w:ascii="Arial"/>
          <w:i/>
        </w:rPr>
        <w:t>Acta Tropica, </w:t>
      </w:r>
      <w:r>
        <w:rPr/>
        <w:t>54: 271 - 278.</w:t>
      </w:r>
      <w:r>
        <w:rPr>
          <w:spacing w:val="1"/>
        </w:rPr>
        <w:t> </w:t>
      </w:r>
      <w:r>
        <w:rPr/>
        <w:t>Sutherland,</w:t>
      </w:r>
      <w:r>
        <w:rPr>
          <w:spacing w:val="42"/>
        </w:rPr>
        <w:t> </w:t>
      </w:r>
      <w:r>
        <w:rPr/>
        <w:t>I.</w:t>
      </w:r>
      <w:r>
        <w:rPr>
          <w:spacing w:val="43"/>
        </w:rPr>
        <w:t> </w:t>
      </w:r>
      <w:r>
        <w:rPr/>
        <w:t>A.,</w:t>
      </w:r>
      <w:r>
        <w:rPr>
          <w:spacing w:val="43"/>
        </w:rPr>
        <w:t> </w:t>
      </w:r>
      <w:r>
        <w:rPr/>
        <w:t>Peregrine,</w:t>
      </w:r>
      <w:r>
        <w:rPr>
          <w:spacing w:val="45"/>
        </w:rPr>
        <w:t> </w:t>
      </w:r>
      <w:r>
        <w:rPr/>
        <w:t>A.</w:t>
      </w:r>
      <w:r>
        <w:rPr>
          <w:spacing w:val="42"/>
        </w:rPr>
        <w:t> </w:t>
      </w:r>
      <w:r>
        <w:rPr/>
        <w:t>S.,</w:t>
      </w:r>
      <w:r>
        <w:rPr>
          <w:spacing w:val="43"/>
        </w:rPr>
        <w:t> </w:t>
      </w:r>
      <w:r>
        <w:rPr/>
        <w:t>Lonsdale-Eccles,</w:t>
      </w:r>
      <w:r>
        <w:rPr>
          <w:spacing w:val="45"/>
        </w:rPr>
        <w:t> </w:t>
      </w:r>
      <w:r>
        <w:rPr/>
        <w:t>J.</w:t>
      </w:r>
      <w:r>
        <w:rPr>
          <w:spacing w:val="42"/>
        </w:rPr>
        <w:t> </w:t>
      </w:r>
      <w:r>
        <w:rPr/>
        <w:t>D.</w:t>
      </w:r>
      <w:r>
        <w:rPr>
          <w:spacing w:val="44"/>
        </w:rPr>
        <w:t> </w:t>
      </w:r>
      <w:r>
        <w:rPr/>
        <w:t>and</w:t>
      </w:r>
      <w:r>
        <w:rPr>
          <w:spacing w:val="43"/>
        </w:rPr>
        <w:t> </w:t>
      </w:r>
      <w:r>
        <w:rPr/>
        <w:t>Holmes,</w:t>
      </w:r>
      <w:r>
        <w:rPr>
          <w:spacing w:val="42"/>
        </w:rPr>
        <w:t> </w:t>
      </w:r>
      <w:r>
        <w:rPr/>
        <w:t>P.</w:t>
      </w:r>
      <w:r>
        <w:rPr>
          <w:spacing w:val="42"/>
        </w:rPr>
        <w:t> </w:t>
      </w:r>
      <w:r>
        <w:rPr/>
        <w:t>H.</w:t>
      </w:r>
    </w:p>
    <w:p>
      <w:pPr>
        <w:spacing w:line="274" w:lineRule="exact" w:before="0"/>
        <w:ind w:left="1340" w:right="0" w:firstLine="0"/>
        <w:jc w:val="left"/>
        <w:rPr>
          <w:sz w:val="24"/>
        </w:rPr>
      </w:pPr>
      <w:r>
        <w:rPr>
          <w:sz w:val="24"/>
        </w:rPr>
        <w:t>(1991). </w:t>
      </w:r>
      <w:r>
        <w:rPr>
          <w:rFonts w:ascii="Arial"/>
          <w:i/>
          <w:sz w:val="24"/>
        </w:rPr>
        <w:t>Parasitology,</w:t>
      </w:r>
      <w:r>
        <w:rPr>
          <w:rFonts w:ascii="Arial"/>
          <w:i/>
          <w:spacing w:val="-2"/>
          <w:sz w:val="24"/>
        </w:rPr>
        <w:t> </w:t>
      </w:r>
      <w:r>
        <w:rPr>
          <w:sz w:val="24"/>
        </w:rPr>
        <w:t>103:</w:t>
      </w:r>
      <w:r>
        <w:rPr>
          <w:spacing w:val="1"/>
          <w:sz w:val="24"/>
        </w:rPr>
        <w:t> </w:t>
      </w:r>
      <w:r>
        <w:rPr>
          <w:sz w:val="24"/>
        </w:rPr>
        <w:t>245</w:t>
      </w:r>
      <w:r>
        <w:rPr>
          <w:spacing w:val="1"/>
          <w:sz w:val="24"/>
        </w:rPr>
        <w:t> </w:t>
      </w:r>
      <w:r>
        <w:rPr>
          <w:sz w:val="24"/>
        </w:rPr>
        <w:t>- 251.</w:t>
      </w:r>
    </w:p>
    <w:p>
      <w:pPr>
        <w:pStyle w:val="BodyText"/>
        <w:spacing w:before="10"/>
      </w:pPr>
    </w:p>
    <w:p>
      <w:pPr>
        <w:pStyle w:val="BodyText"/>
        <w:spacing w:line="484" w:lineRule="auto"/>
        <w:ind w:left="1340" w:right="748" w:hanging="720"/>
        <w:jc w:val="both"/>
      </w:pPr>
      <w:r>
        <w:rPr/>
        <w:t>Swallow,</w:t>
      </w:r>
      <w:r>
        <w:rPr>
          <w:spacing w:val="1"/>
        </w:rPr>
        <w:t> </w:t>
      </w:r>
      <w:r>
        <w:rPr/>
        <w:t>B.</w:t>
      </w:r>
      <w:r>
        <w:rPr>
          <w:spacing w:val="1"/>
        </w:rPr>
        <w:t> </w:t>
      </w:r>
      <w:r>
        <w:rPr/>
        <w:t>M.</w:t>
      </w:r>
      <w:r>
        <w:rPr>
          <w:spacing w:val="1"/>
        </w:rPr>
        <w:t> </w:t>
      </w:r>
      <w:r>
        <w:rPr/>
        <w:t>(2000).</w:t>
      </w:r>
      <w:r>
        <w:rPr>
          <w:spacing w:val="1"/>
        </w:rPr>
        <w:t> </w:t>
      </w:r>
      <w:r>
        <w:rPr/>
        <w:t>Impacts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trypanosomiasis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African</w:t>
      </w:r>
      <w:r>
        <w:rPr>
          <w:spacing w:val="1"/>
        </w:rPr>
        <w:t> </w:t>
      </w:r>
      <w:r>
        <w:rPr/>
        <w:t>agriculture.</w:t>
      </w:r>
      <w:r>
        <w:rPr>
          <w:spacing w:val="1"/>
        </w:rPr>
        <w:t> </w:t>
      </w:r>
      <w:r>
        <w:rPr/>
        <w:t>Programme</w:t>
      </w:r>
      <w:r>
        <w:rPr>
          <w:spacing w:val="1"/>
        </w:rPr>
        <w:t> </w:t>
      </w:r>
      <w:r>
        <w:rPr/>
        <w:t>Against</w:t>
      </w:r>
      <w:r>
        <w:rPr>
          <w:spacing w:val="1"/>
        </w:rPr>
        <w:t> </w:t>
      </w:r>
      <w:r>
        <w:rPr/>
        <w:t>African</w:t>
      </w:r>
      <w:r>
        <w:rPr>
          <w:spacing w:val="1"/>
        </w:rPr>
        <w:t> </w:t>
      </w:r>
      <w:r>
        <w:rPr/>
        <w:t>Trypanosomiasis</w:t>
      </w:r>
      <w:r>
        <w:rPr>
          <w:spacing w:val="1"/>
        </w:rPr>
        <w:t> </w:t>
      </w:r>
      <w:r>
        <w:rPr/>
        <w:t>(PAAT)</w:t>
      </w:r>
      <w:r>
        <w:rPr>
          <w:spacing w:val="1"/>
        </w:rPr>
        <w:t> </w:t>
      </w:r>
      <w:r>
        <w:rPr/>
        <w:t>Technical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Scientific</w:t>
      </w:r>
      <w:r>
        <w:rPr>
          <w:spacing w:val="1"/>
        </w:rPr>
        <w:t> </w:t>
      </w:r>
      <w:r>
        <w:rPr/>
        <w:t>Series</w:t>
      </w:r>
      <w:r>
        <w:rPr>
          <w:spacing w:val="1"/>
        </w:rPr>
        <w:t> </w:t>
      </w:r>
      <w:r>
        <w:rPr/>
        <w:t>2.</w:t>
      </w:r>
      <w:r>
        <w:rPr>
          <w:spacing w:val="1"/>
        </w:rPr>
        <w:t> </w:t>
      </w:r>
      <w:r>
        <w:rPr/>
        <w:t>Food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Agriculture</w:t>
      </w:r>
      <w:r>
        <w:rPr>
          <w:spacing w:val="1"/>
        </w:rPr>
        <w:t> </w:t>
      </w:r>
      <w:r>
        <w:rPr/>
        <w:t>Organization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United</w:t>
      </w:r>
      <w:r>
        <w:rPr>
          <w:spacing w:val="1"/>
        </w:rPr>
        <w:t> </w:t>
      </w:r>
      <w:r>
        <w:rPr/>
        <w:t>Nations</w:t>
      </w:r>
      <w:r>
        <w:rPr>
          <w:spacing w:val="2"/>
        </w:rPr>
        <w:t> </w:t>
      </w:r>
      <w:r>
        <w:rPr/>
        <w:t>Rome</w:t>
      </w:r>
      <w:r>
        <w:rPr>
          <w:spacing w:val="2"/>
        </w:rPr>
        <w:t> </w:t>
      </w:r>
      <w:r>
        <w:rPr/>
        <w:t>2000.</w:t>
      </w:r>
      <w:r>
        <w:rPr>
          <w:spacing w:val="3"/>
        </w:rPr>
        <w:t> </w:t>
      </w:r>
      <w:r>
        <w:rPr>
          <w:rFonts w:ascii="Arial" w:hAnsi="Arial"/>
          <w:i/>
        </w:rPr>
        <w:t>A</w:t>
      </w:r>
      <w:r>
        <w:rPr>
          <w:rFonts w:ascii="Arial" w:hAnsi="Arial"/>
          <w:i/>
          <w:spacing w:val="-1"/>
        </w:rPr>
        <w:t> </w:t>
      </w:r>
      <w:r>
        <w:rPr>
          <w:rFonts w:ascii="Arial" w:hAnsi="Arial"/>
          <w:i/>
        </w:rPr>
        <w:t>PAAT Information</w:t>
      </w:r>
      <w:r>
        <w:rPr>
          <w:rFonts w:ascii="Arial" w:hAnsi="Arial"/>
          <w:i/>
          <w:spacing w:val="1"/>
        </w:rPr>
        <w:t> </w:t>
      </w:r>
      <w:r>
        <w:rPr>
          <w:rFonts w:ascii="Arial" w:hAnsi="Arial"/>
          <w:i/>
        </w:rPr>
        <w:t>Service Publication</w:t>
      </w:r>
      <w:r>
        <w:rPr/>
        <w:t>,</w:t>
      </w:r>
      <w:r>
        <w:rPr>
          <w:spacing w:val="2"/>
        </w:rPr>
        <w:t> </w:t>
      </w:r>
      <w:r>
        <w:rPr/>
        <w:t>p.</w:t>
      </w:r>
      <w:r>
        <w:rPr>
          <w:spacing w:val="2"/>
        </w:rPr>
        <w:t> </w:t>
      </w:r>
      <w:r>
        <w:rPr/>
        <w:t>1</w:t>
      </w:r>
      <w:r>
        <w:rPr>
          <w:spacing w:val="4"/>
        </w:rPr>
        <w:t> </w:t>
      </w:r>
      <w:r>
        <w:rPr>
          <w:w w:val="160"/>
        </w:rPr>
        <w:t>–</w:t>
      </w:r>
      <w:r>
        <w:rPr>
          <w:spacing w:val="-37"/>
          <w:w w:val="160"/>
        </w:rPr>
        <w:t> </w:t>
      </w:r>
      <w:r>
        <w:rPr/>
        <w:t>52.</w:t>
      </w:r>
    </w:p>
    <w:p>
      <w:pPr>
        <w:pStyle w:val="BodyText"/>
        <w:spacing w:line="484" w:lineRule="auto" w:before="5"/>
        <w:ind w:left="1340" w:right="746" w:hanging="720"/>
        <w:jc w:val="both"/>
      </w:pPr>
      <w:r>
        <w:rPr/>
        <w:t>Taelman,</w:t>
      </w:r>
      <w:r>
        <w:rPr>
          <w:spacing w:val="20"/>
        </w:rPr>
        <w:t> </w:t>
      </w:r>
      <w:r>
        <w:rPr/>
        <w:t>H.,</w:t>
      </w:r>
      <w:r>
        <w:rPr>
          <w:spacing w:val="21"/>
        </w:rPr>
        <w:t> </w:t>
      </w:r>
      <w:r>
        <w:rPr/>
        <w:t>Schechter,</w:t>
      </w:r>
      <w:r>
        <w:rPr>
          <w:spacing w:val="20"/>
        </w:rPr>
        <w:t> </w:t>
      </w:r>
      <w:r>
        <w:rPr/>
        <w:t>P.</w:t>
      </w:r>
      <w:r>
        <w:rPr>
          <w:spacing w:val="21"/>
        </w:rPr>
        <w:t> </w:t>
      </w:r>
      <w:r>
        <w:rPr/>
        <w:t>J.,</w:t>
      </w:r>
      <w:r>
        <w:rPr>
          <w:spacing w:val="21"/>
        </w:rPr>
        <w:t> </w:t>
      </w:r>
      <w:r>
        <w:rPr/>
        <w:t>Marcelis,</w:t>
      </w:r>
      <w:r>
        <w:rPr>
          <w:spacing w:val="21"/>
        </w:rPr>
        <w:t> </w:t>
      </w:r>
      <w:r>
        <w:rPr/>
        <w:t>L.,</w:t>
      </w:r>
      <w:r>
        <w:rPr>
          <w:spacing w:val="18"/>
        </w:rPr>
        <w:t> </w:t>
      </w:r>
      <w:r>
        <w:rPr/>
        <w:t>Sonnet,</w:t>
      </w:r>
      <w:r>
        <w:rPr>
          <w:spacing w:val="22"/>
        </w:rPr>
        <w:t> </w:t>
      </w:r>
      <w:r>
        <w:rPr/>
        <w:t>J.,</w:t>
      </w:r>
      <w:r>
        <w:rPr>
          <w:spacing w:val="21"/>
        </w:rPr>
        <w:t> </w:t>
      </w:r>
      <w:r>
        <w:rPr/>
        <w:t>Kazyemba,</w:t>
      </w:r>
      <w:r>
        <w:rPr>
          <w:spacing w:val="18"/>
        </w:rPr>
        <w:t> </w:t>
      </w:r>
      <w:r>
        <w:rPr/>
        <w:t>G.,</w:t>
      </w:r>
      <w:r>
        <w:rPr>
          <w:spacing w:val="21"/>
        </w:rPr>
        <w:t> </w:t>
      </w:r>
      <w:r>
        <w:rPr/>
        <w:t>Dasnoy,</w:t>
      </w:r>
      <w:r>
        <w:rPr>
          <w:spacing w:val="-62"/>
        </w:rPr>
        <w:t> </w:t>
      </w:r>
      <w:r>
        <w:rPr/>
        <w:t>J.,</w:t>
      </w:r>
      <w:r>
        <w:rPr>
          <w:spacing w:val="1"/>
        </w:rPr>
        <w:t> </w:t>
      </w:r>
      <w:r>
        <w:rPr/>
        <w:t>Haegele,</w:t>
      </w:r>
      <w:r>
        <w:rPr>
          <w:spacing w:val="1"/>
        </w:rPr>
        <w:t> </w:t>
      </w:r>
      <w:r>
        <w:rPr/>
        <w:t>K.</w:t>
      </w:r>
      <w:r>
        <w:rPr>
          <w:spacing w:val="1"/>
        </w:rPr>
        <w:t> </w:t>
      </w:r>
      <w:r>
        <w:rPr/>
        <w:t>D.,</w:t>
      </w:r>
      <w:r>
        <w:rPr>
          <w:spacing w:val="1"/>
        </w:rPr>
        <w:t> </w:t>
      </w:r>
      <w:r>
        <w:rPr/>
        <w:t>Sjoerdsma,</w:t>
      </w:r>
      <w:r>
        <w:rPr>
          <w:spacing w:val="1"/>
        </w:rPr>
        <w:t> </w:t>
      </w:r>
      <w:r>
        <w:rPr/>
        <w:t>A.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Wery,</w:t>
      </w:r>
      <w:r>
        <w:rPr>
          <w:spacing w:val="1"/>
        </w:rPr>
        <w:t> </w:t>
      </w:r>
      <w:r>
        <w:rPr/>
        <w:t>M.</w:t>
      </w:r>
      <w:r>
        <w:rPr>
          <w:spacing w:val="1"/>
        </w:rPr>
        <w:t> </w:t>
      </w:r>
      <w:r>
        <w:rPr/>
        <w:t>(1987).</w:t>
      </w:r>
      <w:r>
        <w:rPr>
          <w:spacing w:val="1"/>
        </w:rPr>
        <w:t> </w:t>
      </w:r>
      <w:r>
        <w:rPr/>
        <w:t>Difluoromethylornithine,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effective</w:t>
      </w:r>
      <w:r>
        <w:rPr>
          <w:spacing w:val="1"/>
        </w:rPr>
        <w:t> </w:t>
      </w:r>
      <w:r>
        <w:rPr/>
        <w:t>new</w:t>
      </w:r>
      <w:r>
        <w:rPr>
          <w:spacing w:val="1"/>
        </w:rPr>
        <w:t> </w:t>
      </w:r>
      <w:r>
        <w:rPr/>
        <w:t>treatment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Gambian</w:t>
      </w:r>
      <w:r>
        <w:rPr>
          <w:spacing w:val="-61"/>
        </w:rPr>
        <w:t> </w:t>
      </w:r>
      <w:r>
        <w:rPr/>
        <w:t>trypanosomiasis: results in five patients. </w:t>
      </w:r>
      <w:r>
        <w:rPr>
          <w:rFonts w:ascii="Arial" w:hAnsi="Arial"/>
          <w:i/>
        </w:rPr>
        <w:t>Ameican Journal of Medicine, </w:t>
      </w:r>
      <w:r>
        <w:rPr/>
        <w:t>82:</w:t>
      </w:r>
      <w:r>
        <w:rPr>
          <w:spacing w:val="-61"/>
        </w:rPr>
        <w:t> </w:t>
      </w:r>
      <w:r>
        <w:rPr/>
        <w:t>607</w:t>
      </w:r>
      <w:r>
        <w:rPr>
          <w:spacing w:val="2"/>
        </w:rPr>
        <w:t> </w:t>
      </w:r>
      <w:r>
        <w:rPr>
          <w:w w:val="160"/>
        </w:rPr>
        <w:t>–</w:t>
      </w:r>
      <w:r>
        <w:rPr>
          <w:spacing w:val="-34"/>
          <w:w w:val="160"/>
        </w:rPr>
        <w:t> </w:t>
      </w:r>
      <w:r>
        <w:rPr/>
        <w:t>615.</w:t>
      </w:r>
    </w:p>
    <w:p>
      <w:pPr>
        <w:pStyle w:val="BodyText"/>
        <w:spacing w:line="482" w:lineRule="auto" w:before="8"/>
        <w:ind w:left="1340" w:right="756" w:hanging="720"/>
        <w:jc w:val="both"/>
      </w:pPr>
      <w:r>
        <w:rPr/>
        <w:t>Tatem, A. J., Rogers, D. J. and Hay, S. J. (2006). Global transport networks and</w:t>
      </w:r>
      <w:r>
        <w:rPr>
          <w:spacing w:val="1"/>
        </w:rPr>
        <w:t> </w:t>
      </w:r>
      <w:r>
        <w:rPr/>
        <w:t>infectious diseases</w:t>
      </w:r>
      <w:r>
        <w:rPr>
          <w:spacing w:val="1"/>
        </w:rPr>
        <w:t> </w:t>
      </w:r>
      <w:r>
        <w:rPr/>
        <w:t>spread.</w:t>
      </w:r>
      <w:r>
        <w:rPr>
          <w:spacing w:val="3"/>
        </w:rPr>
        <w:t> </w:t>
      </w:r>
      <w:r>
        <w:rPr>
          <w:rFonts w:ascii="Arial"/>
          <w:i/>
        </w:rPr>
        <w:t>Advances</w:t>
      </w:r>
      <w:r>
        <w:rPr>
          <w:rFonts w:ascii="Arial"/>
          <w:i/>
          <w:spacing w:val="-4"/>
        </w:rPr>
        <w:t> </w:t>
      </w:r>
      <w:r>
        <w:rPr>
          <w:rFonts w:ascii="Arial"/>
          <w:i/>
        </w:rPr>
        <w:t>in</w:t>
      </w:r>
      <w:r>
        <w:rPr>
          <w:rFonts w:ascii="Arial"/>
          <w:i/>
          <w:spacing w:val="-1"/>
        </w:rPr>
        <w:t> </w:t>
      </w:r>
      <w:r>
        <w:rPr>
          <w:rFonts w:ascii="Arial"/>
          <w:i/>
        </w:rPr>
        <w:t>Parasitology, </w:t>
      </w:r>
      <w:r>
        <w:rPr/>
        <w:t>62: 293</w:t>
      </w:r>
      <w:r>
        <w:rPr>
          <w:spacing w:val="4"/>
        </w:rPr>
        <w:t> </w:t>
      </w:r>
      <w:r>
        <w:rPr/>
        <w:t>-</w:t>
      </w:r>
      <w:r>
        <w:rPr>
          <w:spacing w:val="1"/>
        </w:rPr>
        <w:t> </w:t>
      </w:r>
      <w:r>
        <w:rPr/>
        <w:t>343.</w:t>
      </w:r>
    </w:p>
    <w:p>
      <w:pPr>
        <w:pStyle w:val="BodyText"/>
        <w:spacing w:line="482" w:lineRule="auto" w:before="4"/>
        <w:ind w:left="1340" w:right="756" w:hanging="720"/>
        <w:jc w:val="both"/>
      </w:pPr>
      <w:r>
        <w:rPr/>
        <w:t>Teale,</w:t>
      </w:r>
      <w:r>
        <w:rPr>
          <w:spacing w:val="1"/>
        </w:rPr>
        <w:t> </w:t>
      </w:r>
      <w:r>
        <w:rPr/>
        <w:t>A.</w:t>
      </w:r>
      <w:r>
        <w:rPr>
          <w:spacing w:val="1"/>
        </w:rPr>
        <w:t> </w:t>
      </w:r>
      <w:r>
        <w:rPr/>
        <w:t>(1997).</w:t>
      </w:r>
      <w:r>
        <w:rPr>
          <w:spacing w:val="1"/>
        </w:rPr>
        <w:t> </w:t>
      </w:r>
      <w:r>
        <w:rPr/>
        <w:t>Biotechnology: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key</w:t>
      </w:r>
      <w:r>
        <w:rPr>
          <w:spacing w:val="1"/>
        </w:rPr>
        <w:t> </w:t>
      </w:r>
      <w:r>
        <w:rPr/>
        <w:t>element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CGIAR's</w:t>
      </w:r>
      <w:r>
        <w:rPr>
          <w:spacing w:val="63"/>
        </w:rPr>
        <w:t> </w:t>
      </w:r>
      <w:r>
        <w:rPr/>
        <w:t>livestock</w:t>
      </w:r>
      <w:r>
        <w:rPr>
          <w:spacing w:val="1"/>
        </w:rPr>
        <w:t> </w:t>
      </w:r>
      <w:r>
        <w:rPr/>
        <w:t>research programme.</w:t>
      </w:r>
      <w:r>
        <w:rPr>
          <w:spacing w:val="3"/>
        </w:rPr>
        <w:t> </w:t>
      </w:r>
      <w:r>
        <w:rPr>
          <w:rFonts w:ascii="Arial"/>
          <w:i/>
        </w:rPr>
        <w:t>Outlook</w:t>
      </w:r>
      <w:r>
        <w:rPr>
          <w:rFonts w:ascii="Arial"/>
          <w:i/>
          <w:spacing w:val="-3"/>
        </w:rPr>
        <w:t> </w:t>
      </w:r>
      <w:r>
        <w:rPr>
          <w:rFonts w:ascii="Arial"/>
          <w:i/>
        </w:rPr>
        <w:t>on</w:t>
      </w:r>
      <w:r>
        <w:rPr>
          <w:rFonts w:ascii="Arial"/>
          <w:i/>
          <w:spacing w:val="-2"/>
        </w:rPr>
        <w:t> </w:t>
      </w:r>
      <w:r>
        <w:rPr>
          <w:rFonts w:ascii="Arial"/>
          <w:i/>
        </w:rPr>
        <w:t>Agriculture</w:t>
      </w:r>
      <w:r>
        <w:rPr/>
        <w:t>, 26(4):</w:t>
      </w:r>
      <w:r>
        <w:rPr>
          <w:spacing w:val="1"/>
        </w:rPr>
        <w:t> </w:t>
      </w:r>
      <w:r>
        <w:rPr/>
        <w:t>217</w:t>
      </w:r>
      <w:r>
        <w:rPr>
          <w:spacing w:val="3"/>
        </w:rPr>
        <w:t> </w:t>
      </w:r>
      <w:r>
        <w:rPr/>
        <w:t>-</w:t>
      </w:r>
      <w:r>
        <w:rPr>
          <w:spacing w:val="2"/>
        </w:rPr>
        <w:t> </w:t>
      </w:r>
      <w:r>
        <w:rPr/>
        <w:t>225.</w:t>
      </w:r>
    </w:p>
    <w:p>
      <w:pPr>
        <w:spacing w:after="0" w:line="482" w:lineRule="auto"/>
        <w:jc w:val="both"/>
        <w:sectPr>
          <w:pgSz w:w="11910" w:h="16840"/>
          <w:pgMar w:header="724" w:footer="0" w:top="1300" w:bottom="280" w:left="1540" w:right="400"/>
        </w:sectPr>
      </w:pPr>
    </w:p>
    <w:p>
      <w:pPr>
        <w:pStyle w:val="BodyText"/>
        <w:spacing w:line="484" w:lineRule="auto" w:before="118"/>
        <w:ind w:left="1340" w:right="747" w:hanging="720"/>
        <w:jc w:val="both"/>
      </w:pPr>
      <w:r>
        <w:rPr/>
        <w:t>Ten</w:t>
      </w:r>
      <w:r>
        <w:rPr>
          <w:spacing w:val="1"/>
        </w:rPr>
        <w:t> </w:t>
      </w:r>
      <w:r>
        <w:rPr/>
        <w:t>Asbroek, A. L. M. A., Ouellette, M. and Borst, P. (1990). </w:t>
      </w:r>
      <w:r>
        <w:rPr>
          <w:rFonts w:ascii="Arial"/>
          <w:i/>
        </w:rPr>
        <w:t>Nature, </w:t>
      </w:r>
      <w:r>
        <w:rPr/>
        <w:t>348: 174 -</w:t>
      </w:r>
      <w:r>
        <w:rPr>
          <w:spacing w:val="1"/>
        </w:rPr>
        <w:t> </w:t>
      </w:r>
      <w:r>
        <w:rPr/>
        <w:t>175.</w:t>
      </w:r>
    </w:p>
    <w:p>
      <w:pPr>
        <w:pStyle w:val="BodyText"/>
        <w:spacing w:line="482" w:lineRule="auto" w:before="5"/>
        <w:ind w:left="1340" w:right="748" w:hanging="720"/>
        <w:jc w:val="both"/>
      </w:pPr>
      <w:r>
        <w:rPr/>
        <w:t>Tettey, J. (2006). Veterinary trypanocides: Time for a standardized approach to</w:t>
      </w:r>
      <w:r>
        <w:rPr>
          <w:spacing w:val="1"/>
        </w:rPr>
        <w:t> </w:t>
      </w:r>
      <w:r>
        <w:rPr/>
        <w:t>formulation and testing. </w:t>
      </w:r>
      <w:r>
        <w:rPr>
          <w:rFonts w:ascii="Arial"/>
          <w:i/>
        </w:rPr>
        <w:t>In: </w:t>
      </w:r>
      <w:r>
        <w:rPr/>
        <w:t>Programme Against African Trypanosomiasis</w:t>
      </w:r>
      <w:r>
        <w:rPr>
          <w:spacing w:val="1"/>
        </w:rPr>
        <w:t> </w:t>
      </w:r>
      <w:r>
        <w:rPr/>
        <w:t>(PAAT). Food and Agriculture Organization of the United Nations Rome</w:t>
      </w:r>
      <w:r>
        <w:rPr>
          <w:spacing w:val="1"/>
        </w:rPr>
        <w:t> </w:t>
      </w:r>
      <w:r>
        <w:rPr/>
        <w:t>2006.</w:t>
      </w:r>
      <w:r>
        <w:rPr>
          <w:spacing w:val="13"/>
        </w:rPr>
        <w:t> </w:t>
      </w:r>
      <w:r>
        <w:rPr>
          <w:rFonts w:ascii="Arial"/>
          <w:i/>
        </w:rPr>
        <w:t>Tsetse</w:t>
      </w:r>
      <w:r>
        <w:rPr>
          <w:rFonts w:ascii="Arial"/>
          <w:i/>
          <w:spacing w:val="11"/>
        </w:rPr>
        <w:t> </w:t>
      </w:r>
      <w:r>
        <w:rPr>
          <w:rFonts w:ascii="Arial"/>
          <w:i/>
        </w:rPr>
        <w:t>and</w:t>
      </w:r>
      <w:r>
        <w:rPr>
          <w:rFonts w:ascii="Arial"/>
          <w:i/>
          <w:spacing w:val="10"/>
        </w:rPr>
        <w:t> </w:t>
      </w:r>
      <w:r>
        <w:rPr>
          <w:rFonts w:ascii="Arial"/>
          <w:i/>
        </w:rPr>
        <w:t>Trypanosomiasis</w:t>
      </w:r>
      <w:r>
        <w:rPr>
          <w:rFonts w:ascii="Arial"/>
          <w:i/>
          <w:spacing w:val="10"/>
        </w:rPr>
        <w:t> </w:t>
      </w:r>
      <w:r>
        <w:rPr>
          <w:rFonts w:ascii="Arial"/>
          <w:i/>
        </w:rPr>
        <w:t>Information</w:t>
      </w:r>
      <w:r>
        <w:rPr>
          <w:rFonts w:ascii="Arial"/>
          <w:i/>
          <w:spacing w:val="16"/>
        </w:rPr>
        <w:t> </w:t>
      </w:r>
      <w:r>
        <w:rPr/>
        <w:t>(ed.</w:t>
      </w:r>
      <w:r>
        <w:rPr>
          <w:spacing w:val="12"/>
        </w:rPr>
        <w:t> </w:t>
      </w:r>
      <w:r>
        <w:rPr/>
        <w:t>J.</w:t>
      </w:r>
      <w:r>
        <w:rPr>
          <w:spacing w:val="13"/>
        </w:rPr>
        <w:t> </w:t>
      </w:r>
      <w:r>
        <w:rPr/>
        <w:t>Dargie),</w:t>
      </w:r>
      <w:r>
        <w:rPr>
          <w:spacing w:val="13"/>
        </w:rPr>
        <w:t> </w:t>
      </w:r>
      <w:r>
        <w:rPr/>
        <w:t>29</w:t>
      </w:r>
      <w:r>
        <w:rPr>
          <w:spacing w:val="12"/>
        </w:rPr>
        <w:t> </w:t>
      </w:r>
      <w:r>
        <w:rPr/>
        <w:t>(1):</w:t>
      </w:r>
      <w:r>
        <w:rPr>
          <w:spacing w:val="13"/>
        </w:rPr>
        <w:t> </w:t>
      </w:r>
      <w:r>
        <w:rPr/>
        <w:t>55</w:t>
      </w:r>
    </w:p>
    <w:p>
      <w:pPr>
        <w:pStyle w:val="BodyText"/>
        <w:spacing w:before="6"/>
        <w:ind w:left="1340"/>
      </w:pPr>
      <w:r>
        <w:rPr>
          <w:w w:val="120"/>
        </w:rPr>
        <w:t>–</w:t>
      </w:r>
      <w:r>
        <w:rPr>
          <w:spacing w:val="-18"/>
          <w:w w:val="120"/>
        </w:rPr>
        <w:t> </w:t>
      </w:r>
      <w:r>
        <w:rPr>
          <w:w w:val="120"/>
        </w:rPr>
        <w:t>56.</w:t>
      </w:r>
    </w:p>
    <w:p>
      <w:pPr>
        <w:pStyle w:val="BodyText"/>
        <w:spacing w:before="9"/>
      </w:pPr>
    </w:p>
    <w:p>
      <w:pPr>
        <w:pStyle w:val="BodyText"/>
        <w:spacing w:before="1"/>
        <w:ind w:left="620"/>
      </w:pPr>
      <w:r>
        <w:rPr/>
        <w:t>Tomlinson,</w:t>
      </w:r>
      <w:r>
        <w:rPr>
          <w:spacing w:val="22"/>
        </w:rPr>
        <w:t> </w:t>
      </w:r>
      <w:r>
        <w:rPr/>
        <w:t>S.</w:t>
      </w:r>
      <w:r>
        <w:rPr>
          <w:spacing w:val="19"/>
        </w:rPr>
        <w:t> </w:t>
      </w:r>
      <w:r>
        <w:rPr/>
        <w:t>and</w:t>
      </w:r>
      <w:r>
        <w:rPr>
          <w:spacing w:val="23"/>
        </w:rPr>
        <w:t> </w:t>
      </w:r>
      <w:r>
        <w:rPr/>
        <w:t>Raper,</w:t>
      </w:r>
      <w:r>
        <w:rPr>
          <w:spacing w:val="21"/>
        </w:rPr>
        <w:t> </w:t>
      </w:r>
      <w:r>
        <w:rPr/>
        <w:t>J.</w:t>
      </w:r>
      <w:r>
        <w:rPr>
          <w:spacing w:val="22"/>
        </w:rPr>
        <w:t> </w:t>
      </w:r>
      <w:r>
        <w:rPr/>
        <w:t>(1998).</w:t>
      </w:r>
      <w:r>
        <w:rPr>
          <w:spacing w:val="22"/>
        </w:rPr>
        <w:t> </w:t>
      </w:r>
      <w:r>
        <w:rPr/>
        <w:t>Natural</w:t>
      </w:r>
      <w:r>
        <w:rPr>
          <w:spacing w:val="19"/>
        </w:rPr>
        <w:t> </w:t>
      </w:r>
      <w:r>
        <w:rPr/>
        <w:t>human</w:t>
      </w:r>
      <w:r>
        <w:rPr>
          <w:spacing w:val="22"/>
        </w:rPr>
        <w:t> </w:t>
      </w:r>
      <w:r>
        <w:rPr/>
        <w:t>immunity</w:t>
      </w:r>
      <w:r>
        <w:rPr>
          <w:spacing w:val="20"/>
        </w:rPr>
        <w:t> </w:t>
      </w:r>
      <w:r>
        <w:rPr/>
        <w:t>to</w:t>
      </w:r>
      <w:r>
        <w:rPr>
          <w:spacing w:val="23"/>
        </w:rPr>
        <w:t> </w:t>
      </w:r>
      <w:r>
        <w:rPr/>
        <w:t>trypanosomes.</w:t>
      </w:r>
    </w:p>
    <w:p>
      <w:pPr>
        <w:pStyle w:val="BodyText"/>
        <w:spacing w:before="2"/>
      </w:pPr>
    </w:p>
    <w:p>
      <w:pPr>
        <w:spacing w:before="0"/>
        <w:ind w:left="1340" w:right="0" w:firstLine="0"/>
        <w:jc w:val="left"/>
        <w:rPr>
          <w:sz w:val="24"/>
        </w:rPr>
      </w:pPr>
      <w:r>
        <w:rPr>
          <w:rFonts w:ascii="Arial"/>
          <w:i/>
          <w:sz w:val="24"/>
        </w:rPr>
        <w:t>Parasitology</w:t>
      </w:r>
      <w:r>
        <w:rPr>
          <w:rFonts w:ascii="Arial"/>
          <w:i/>
          <w:spacing w:val="-1"/>
          <w:sz w:val="24"/>
        </w:rPr>
        <w:t> </w:t>
      </w:r>
      <w:r>
        <w:rPr>
          <w:rFonts w:ascii="Arial"/>
          <w:i/>
          <w:sz w:val="24"/>
        </w:rPr>
        <w:t>Today</w:t>
      </w:r>
      <w:r>
        <w:rPr>
          <w:sz w:val="24"/>
        </w:rPr>
        <w:t>, 14(9):</w:t>
      </w:r>
      <w:r>
        <w:rPr>
          <w:spacing w:val="1"/>
          <w:sz w:val="24"/>
        </w:rPr>
        <w:t> </w:t>
      </w:r>
      <w:r>
        <w:rPr>
          <w:sz w:val="24"/>
        </w:rPr>
        <w:t>354</w:t>
      </w:r>
      <w:r>
        <w:rPr>
          <w:spacing w:val="2"/>
          <w:sz w:val="24"/>
        </w:rPr>
        <w:t> </w:t>
      </w:r>
      <w:r>
        <w:rPr>
          <w:sz w:val="24"/>
        </w:rPr>
        <w:t>-</w:t>
      </w:r>
      <w:r>
        <w:rPr>
          <w:spacing w:val="1"/>
          <w:sz w:val="24"/>
        </w:rPr>
        <w:t> </w:t>
      </w:r>
      <w:r>
        <w:rPr>
          <w:sz w:val="24"/>
        </w:rPr>
        <w:t>359.</w:t>
      </w:r>
    </w:p>
    <w:p>
      <w:pPr>
        <w:pStyle w:val="BodyText"/>
        <w:spacing w:before="4"/>
      </w:pPr>
    </w:p>
    <w:p>
      <w:pPr>
        <w:spacing w:before="0"/>
        <w:ind w:left="620" w:right="0" w:firstLine="0"/>
        <w:jc w:val="left"/>
        <w:rPr>
          <w:sz w:val="24"/>
        </w:rPr>
      </w:pPr>
      <w:r>
        <w:rPr>
          <w:sz w:val="24"/>
        </w:rPr>
        <w:t>Toro,</w:t>
      </w:r>
      <w:r>
        <w:rPr>
          <w:spacing w:val="57"/>
          <w:sz w:val="24"/>
        </w:rPr>
        <w:t> </w:t>
      </w:r>
      <w:r>
        <w:rPr>
          <w:sz w:val="24"/>
        </w:rPr>
        <w:t>G.</w:t>
      </w:r>
      <w:r>
        <w:rPr>
          <w:spacing w:val="57"/>
          <w:sz w:val="24"/>
        </w:rPr>
        <w:t> </w:t>
      </w:r>
      <w:r>
        <w:rPr>
          <w:sz w:val="24"/>
        </w:rPr>
        <w:t>and</w:t>
      </w:r>
      <w:r>
        <w:rPr>
          <w:spacing w:val="58"/>
          <w:sz w:val="24"/>
        </w:rPr>
        <w:t> </w:t>
      </w:r>
      <w:r>
        <w:rPr>
          <w:sz w:val="24"/>
        </w:rPr>
        <w:t>Ackermann,</w:t>
      </w:r>
      <w:r>
        <w:rPr>
          <w:spacing w:val="57"/>
          <w:sz w:val="24"/>
        </w:rPr>
        <w:t> </w:t>
      </w:r>
      <w:r>
        <w:rPr>
          <w:sz w:val="24"/>
        </w:rPr>
        <w:t>P.G.</w:t>
      </w:r>
      <w:r>
        <w:rPr>
          <w:spacing w:val="58"/>
          <w:sz w:val="24"/>
        </w:rPr>
        <w:t> </w:t>
      </w:r>
      <w:r>
        <w:rPr>
          <w:sz w:val="24"/>
        </w:rPr>
        <w:t>(1975).</w:t>
      </w:r>
      <w:r>
        <w:rPr>
          <w:spacing w:val="62"/>
          <w:sz w:val="24"/>
        </w:rPr>
        <w:t> </w:t>
      </w:r>
      <w:r>
        <w:rPr>
          <w:rFonts w:ascii="Arial"/>
          <w:i/>
          <w:sz w:val="24"/>
        </w:rPr>
        <w:t>Practical</w:t>
      </w:r>
      <w:r>
        <w:rPr>
          <w:rFonts w:ascii="Arial"/>
          <w:i/>
          <w:spacing w:val="54"/>
          <w:sz w:val="24"/>
        </w:rPr>
        <w:t> </w:t>
      </w:r>
      <w:r>
        <w:rPr>
          <w:rFonts w:ascii="Arial"/>
          <w:i/>
          <w:sz w:val="24"/>
        </w:rPr>
        <w:t>Clinical</w:t>
      </w:r>
      <w:r>
        <w:rPr>
          <w:rFonts w:ascii="Arial"/>
          <w:i/>
          <w:spacing w:val="53"/>
          <w:sz w:val="24"/>
        </w:rPr>
        <w:t> </w:t>
      </w:r>
      <w:r>
        <w:rPr>
          <w:rFonts w:ascii="Arial"/>
          <w:i/>
          <w:sz w:val="24"/>
        </w:rPr>
        <w:t>Chemistry</w:t>
      </w:r>
      <w:r>
        <w:rPr>
          <w:sz w:val="24"/>
        </w:rPr>
        <w:t>.</w:t>
      </w:r>
      <w:r>
        <w:rPr>
          <w:spacing w:val="57"/>
          <w:sz w:val="24"/>
        </w:rPr>
        <w:t> </w:t>
      </w:r>
      <w:r>
        <w:rPr>
          <w:sz w:val="24"/>
        </w:rPr>
        <w:t>1st</w:t>
      </w:r>
      <w:r>
        <w:rPr>
          <w:spacing w:val="58"/>
          <w:sz w:val="24"/>
        </w:rPr>
        <w:t> </w:t>
      </w:r>
      <w:r>
        <w:rPr>
          <w:sz w:val="24"/>
        </w:rPr>
        <w:t>edn.</w:t>
      </w:r>
    </w:p>
    <w:p>
      <w:pPr>
        <w:pStyle w:val="BodyText"/>
        <w:spacing w:before="11"/>
      </w:pPr>
    </w:p>
    <w:p>
      <w:pPr>
        <w:pStyle w:val="BodyText"/>
        <w:ind w:left="1340"/>
      </w:pPr>
      <w:r>
        <w:rPr/>
        <w:t>Boston,</w:t>
      </w:r>
      <w:r>
        <w:rPr>
          <w:spacing w:val="1"/>
        </w:rPr>
        <w:t> </w:t>
      </w:r>
      <w:r>
        <w:rPr/>
        <w:t>Little, Brown</w:t>
      </w:r>
      <w:r>
        <w:rPr>
          <w:spacing w:val="2"/>
        </w:rPr>
        <w:t> </w:t>
      </w:r>
      <w:r>
        <w:rPr/>
        <w:t>and</w:t>
      </w:r>
      <w:r>
        <w:rPr>
          <w:spacing w:val="1"/>
        </w:rPr>
        <w:t> </w:t>
      </w:r>
      <w:r>
        <w:rPr/>
        <w:t>Company,</w:t>
      </w:r>
      <w:r>
        <w:rPr>
          <w:spacing w:val="2"/>
        </w:rPr>
        <w:t> </w:t>
      </w:r>
      <w:r>
        <w:rPr/>
        <w:t>1975, p.</w:t>
      </w:r>
      <w:r>
        <w:rPr>
          <w:spacing w:val="-1"/>
        </w:rPr>
        <w:t> </w:t>
      </w:r>
      <w:r>
        <w:rPr/>
        <w:t>237</w:t>
      </w:r>
      <w:r>
        <w:rPr>
          <w:spacing w:val="3"/>
        </w:rPr>
        <w:t> </w:t>
      </w:r>
      <w:r>
        <w:rPr/>
        <w:t>-</w:t>
      </w:r>
      <w:r>
        <w:rPr>
          <w:spacing w:val="-1"/>
        </w:rPr>
        <w:t> </w:t>
      </w:r>
      <w:r>
        <w:rPr/>
        <w:t>238.</w:t>
      </w:r>
    </w:p>
    <w:p>
      <w:pPr>
        <w:pStyle w:val="BodyText"/>
        <w:spacing w:before="9"/>
      </w:pPr>
    </w:p>
    <w:p>
      <w:pPr>
        <w:pStyle w:val="BodyText"/>
        <w:spacing w:line="487" w:lineRule="auto"/>
        <w:ind w:left="1340" w:right="746" w:hanging="720"/>
        <w:jc w:val="both"/>
      </w:pPr>
      <w:r>
        <w:rPr>
          <w:w w:val="105"/>
        </w:rPr>
        <w:t>Tropical</w:t>
      </w:r>
      <w:r>
        <w:rPr>
          <w:spacing w:val="1"/>
          <w:w w:val="105"/>
        </w:rPr>
        <w:t> </w:t>
      </w:r>
      <w:r>
        <w:rPr>
          <w:w w:val="105"/>
        </w:rPr>
        <w:t>Diseases</w:t>
      </w:r>
      <w:r>
        <w:rPr>
          <w:spacing w:val="1"/>
          <w:w w:val="105"/>
        </w:rPr>
        <w:t> </w:t>
      </w:r>
      <w:r>
        <w:rPr>
          <w:w w:val="105"/>
        </w:rPr>
        <w:t>Research.</w:t>
      </w:r>
      <w:r>
        <w:rPr>
          <w:spacing w:val="1"/>
          <w:w w:val="105"/>
        </w:rPr>
        <w:t> </w:t>
      </w:r>
      <w:r>
        <w:rPr>
          <w:w w:val="105"/>
        </w:rPr>
        <w:t>(1984).</w:t>
      </w:r>
      <w:r>
        <w:rPr>
          <w:spacing w:val="1"/>
          <w:w w:val="105"/>
        </w:rPr>
        <w:t> </w:t>
      </w:r>
      <w:r>
        <w:rPr>
          <w:w w:val="105"/>
        </w:rPr>
        <w:t>Tropical</w:t>
      </w:r>
      <w:r>
        <w:rPr>
          <w:spacing w:val="1"/>
          <w:w w:val="105"/>
        </w:rPr>
        <w:t> </w:t>
      </w:r>
      <w:r>
        <w:rPr>
          <w:w w:val="105"/>
        </w:rPr>
        <w:t>Diseases</w:t>
      </w:r>
      <w:r>
        <w:rPr>
          <w:spacing w:val="1"/>
          <w:w w:val="105"/>
        </w:rPr>
        <w:t> </w:t>
      </w:r>
      <w:r>
        <w:rPr>
          <w:w w:val="105"/>
        </w:rPr>
        <w:t>Research,</w:t>
      </w:r>
      <w:r>
        <w:rPr>
          <w:spacing w:val="1"/>
          <w:w w:val="105"/>
        </w:rPr>
        <w:t> </w:t>
      </w:r>
      <w:r>
        <w:rPr>
          <w:w w:val="105"/>
        </w:rPr>
        <w:t>7</w:t>
      </w:r>
      <w:r>
        <w:rPr>
          <w:w w:val="105"/>
          <w:vertAlign w:val="superscript"/>
        </w:rPr>
        <w:t>th</w:t>
      </w:r>
      <w:r>
        <w:rPr>
          <w:spacing w:val="1"/>
          <w:w w:val="105"/>
          <w:vertAlign w:val="baseline"/>
        </w:rPr>
        <w:t> </w:t>
      </w:r>
      <w:r>
        <w:rPr>
          <w:vertAlign w:val="baseline"/>
        </w:rPr>
        <w:t>Programme</w:t>
      </w:r>
      <w:r>
        <w:rPr>
          <w:spacing w:val="18"/>
          <w:vertAlign w:val="baseline"/>
        </w:rPr>
        <w:t> </w:t>
      </w:r>
      <w:r>
        <w:rPr>
          <w:vertAlign w:val="baseline"/>
        </w:rPr>
        <w:t>Report.</w:t>
      </w:r>
      <w:r>
        <w:rPr>
          <w:spacing w:val="18"/>
          <w:vertAlign w:val="baseline"/>
        </w:rPr>
        <w:t> </w:t>
      </w:r>
      <w:r>
        <w:rPr>
          <w:vertAlign w:val="baseline"/>
        </w:rPr>
        <w:t>1st</w:t>
      </w:r>
      <w:r>
        <w:rPr>
          <w:spacing w:val="18"/>
          <w:vertAlign w:val="baseline"/>
        </w:rPr>
        <w:t> </w:t>
      </w:r>
      <w:r>
        <w:rPr>
          <w:vertAlign w:val="baseline"/>
        </w:rPr>
        <w:t>January</w:t>
      </w:r>
      <w:r>
        <w:rPr>
          <w:spacing w:val="14"/>
          <w:vertAlign w:val="baseline"/>
        </w:rPr>
        <w:t> </w:t>
      </w:r>
      <w:r>
        <w:rPr>
          <w:vertAlign w:val="baseline"/>
        </w:rPr>
        <w:t>1984</w:t>
      </w:r>
      <w:r>
        <w:rPr>
          <w:spacing w:val="17"/>
          <w:vertAlign w:val="baseline"/>
        </w:rPr>
        <w:t> </w:t>
      </w:r>
      <w:r>
        <w:rPr>
          <w:vertAlign w:val="baseline"/>
        </w:rPr>
        <w:t>–</w:t>
      </w:r>
      <w:r>
        <w:rPr>
          <w:spacing w:val="18"/>
          <w:vertAlign w:val="baseline"/>
        </w:rPr>
        <w:t> </w:t>
      </w:r>
      <w:r>
        <w:rPr>
          <w:vertAlign w:val="baseline"/>
        </w:rPr>
        <w:t>13th</w:t>
      </w:r>
      <w:r>
        <w:rPr>
          <w:spacing w:val="16"/>
          <w:vertAlign w:val="baseline"/>
        </w:rPr>
        <w:t> </w:t>
      </w:r>
      <w:r>
        <w:rPr>
          <w:vertAlign w:val="baseline"/>
        </w:rPr>
        <w:t>December</w:t>
      </w:r>
      <w:r>
        <w:rPr>
          <w:spacing w:val="17"/>
          <w:vertAlign w:val="baseline"/>
        </w:rPr>
        <w:t> </w:t>
      </w:r>
      <w:r>
        <w:rPr>
          <w:vertAlign w:val="baseline"/>
        </w:rPr>
        <w:t>1984.</w:t>
      </w:r>
      <w:r>
        <w:rPr>
          <w:spacing w:val="15"/>
          <w:vertAlign w:val="baseline"/>
        </w:rPr>
        <w:t> </w:t>
      </w:r>
      <w:r>
        <w:rPr>
          <w:vertAlign w:val="baseline"/>
        </w:rPr>
        <w:t>Chapter</w:t>
      </w:r>
      <w:r>
        <w:rPr>
          <w:spacing w:val="17"/>
          <w:vertAlign w:val="baseline"/>
        </w:rPr>
        <w:t> </w:t>
      </w:r>
      <w:r>
        <w:rPr>
          <w:vertAlign w:val="baseline"/>
        </w:rPr>
        <w:t>5,</w:t>
      </w:r>
      <w:r>
        <w:rPr>
          <w:spacing w:val="-62"/>
          <w:vertAlign w:val="baseline"/>
        </w:rPr>
        <w:t> </w:t>
      </w:r>
      <w:r>
        <w:rPr>
          <w:w w:val="105"/>
          <w:vertAlign w:val="baseline"/>
        </w:rPr>
        <w:t>3</w:t>
      </w:r>
      <w:r>
        <w:rPr>
          <w:spacing w:val="-1"/>
          <w:w w:val="105"/>
          <w:vertAlign w:val="baseline"/>
        </w:rPr>
        <w:t> </w:t>
      </w:r>
      <w:r>
        <w:rPr>
          <w:w w:val="130"/>
          <w:vertAlign w:val="baseline"/>
        </w:rPr>
        <w:t>–</w:t>
      </w:r>
      <w:r>
        <w:rPr>
          <w:spacing w:val="-20"/>
          <w:w w:val="130"/>
          <w:vertAlign w:val="baseline"/>
        </w:rPr>
        <w:t> </w:t>
      </w:r>
      <w:r>
        <w:rPr>
          <w:w w:val="105"/>
          <w:vertAlign w:val="baseline"/>
        </w:rPr>
        <w:t>9.</w:t>
      </w:r>
      <w:r>
        <w:rPr>
          <w:spacing w:val="-2"/>
          <w:w w:val="105"/>
          <w:vertAlign w:val="baseline"/>
        </w:rPr>
        <w:t> </w:t>
      </w:r>
      <w:r>
        <w:rPr>
          <w:w w:val="105"/>
          <w:vertAlign w:val="baseline"/>
        </w:rPr>
        <w:t>UNDP/World</w:t>
      </w:r>
      <w:r>
        <w:rPr>
          <w:spacing w:val="-1"/>
          <w:w w:val="105"/>
          <w:vertAlign w:val="baseline"/>
        </w:rPr>
        <w:t> </w:t>
      </w:r>
      <w:r>
        <w:rPr>
          <w:w w:val="105"/>
          <w:vertAlign w:val="baseline"/>
        </w:rPr>
        <w:t>Bank/WHO.</w:t>
      </w:r>
    </w:p>
    <w:p>
      <w:pPr>
        <w:spacing w:line="484" w:lineRule="auto" w:before="0"/>
        <w:ind w:left="1340" w:right="751" w:hanging="720"/>
        <w:jc w:val="both"/>
        <w:rPr>
          <w:sz w:val="24"/>
        </w:rPr>
      </w:pPr>
      <w:r>
        <w:rPr>
          <w:sz w:val="24"/>
        </w:rPr>
        <w:t>Truc, P. (2003). About </w:t>
      </w:r>
      <w:r>
        <w:rPr>
          <w:rFonts w:ascii="Arial" w:hAnsi="Arial"/>
          <w:i/>
          <w:sz w:val="24"/>
        </w:rPr>
        <w:t>Trypanosoma brucei gambeinse, </w:t>
      </w:r>
      <w:r>
        <w:rPr>
          <w:sz w:val="24"/>
        </w:rPr>
        <w:t>the causative agent of</w:t>
      </w:r>
      <w:r>
        <w:rPr>
          <w:spacing w:val="1"/>
          <w:sz w:val="24"/>
        </w:rPr>
        <w:t> </w:t>
      </w:r>
      <w:r>
        <w:rPr>
          <w:spacing w:val="-1"/>
          <w:w w:val="105"/>
          <w:sz w:val="24"/>
        </w:rPr>
        <w:t>the chronic form of human African </w:t>
      </w:r>
      <w:r>
        <w:rPr>
          <w:w w:val="105"/>
          <w:sz w:val="24"/>
        </w:rPr>
        <w:t>trypanosomiasis: some findings and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proposals.</w:t>
      </w:r>
      <w:r>
        <w:rPr>
          <w:spacing w:val="-11"/>
          <w:w w:val="105"/>
          <w:sz w:val="24"/>
        </w:rPr>
        <w:t> </w:t>
      </w:r>
      <w:r>
        <w:rPr>
          <w:w w:val="105"/>
          <w:sz w:val="24"/>
        </w:rPr>
        <w:t>African</w:t>
      </w:r>
      <w:r>
        <w:rPr>
          <w:spacing w:val="-7"/>
          <w:w w:val="105"/>
          <w:sz w:val="24"/>
        </w:rPr>
        <w:t> </w:t>
      </w:r>
      <w:r>
        <w:rPr>
          <w:rFonts w:ascii="Arial" w:hAnsi="Arial"/>
          <w:i/>
          <w:w w:val="105"/>
          <w:sz w:val="24"/>
        </w:rPr>
        <w:t>Journal</w:t>
      </w:r>
      <w:r>
        <w:rPr>
          <w:rFonts w:ascii="Arial" w:hAnsi="Arial"/>
          <w:i/>
          <w:spacing w:val="-13"/>
          <w:w w:val="105"/>
          <w:sz w:val="24"/>
        </w:rPr>
        <w:t> </w:t>
      </w:r>
      <w:r>
        <w:rPr>
          <w:rFonts w:ascii="Arial" w:hAnsi="Arial"/>
          <w:i/>
          <w:w w:val="105"/>
          <w:sz w:val="24"/>
        </w:rPr>
        <w:t>of</w:t>
      </w:r>
      <w:r>
        <w:rPr>
          <w:rFonts w:ascii="Arial" w:hAnsi="Arial"/>
          <w:i/>
          <w:spacing w:val="-15"/>
          <w:w w:val="105"/>
          <w:sz w:val="24"/>
        </w:rPr>
        <w:t> </w:t>
      </w:r>
      <w:r>
        <w:rPr>
          <w:rFonts w:ascii="Arial" w:hAnsi="Arial"/>
          <w:i/>
          <w:w w:val="105"/>
          <w:sz w:val="24"/>
        </w:rPr>
        <w:t>Biotechnology,</w:t>
      </w:r>
      <w:r>
        <w:rPr>
          <w:rFonts w:ascii="Arial" w:hAnsi="Arial"/>
          <w:i/>
          <w:spacing w:val="-12"/>
          <w:w w:val="105"/>
          <w:sz w:val="24"/>
        </w:rPr>
        <w:t> </w:t>
      </w:r>
      <w:r>
        <w:rPr>
          <w:w w:val="105"/>
          <w:sz w:val="24"/>
        </w:rPr>
        <w:t>2</w:t>
      </w:r>
      <w:r>
        <w:rPr>
          <w:spacing w:val="-11"/>
          <w:w w:val="105"/>
          <w:sz w:val="24"/>
        </w:rPr>
        <w:t> </w:t>
      </w:r>
      <w:r>
        <w:rPr>
          <w:w w:val="105"/>
          <w:sz w:val="24"/>
        </w:rPr>
        <w:t>(12):</w:t>
      </w:r>
      <w:r>
        <w:rPr>
          <w:spacing w:val="-11"/>
          <w:w w:val="105"/>
          <w:sz w:val="24"/>
        </w:rPr>
        <w:t> </w:t>
      </w:r>
      <w:r>
        <w:rPr>
          <w:w w:val="105"/>
          <w:sz w:val="24"/>
        </w:rPr>
        <w:t>657</w:t>
      </w:r>
      <w:r>
        <w:rPr>
          <w:spacing w:val="-10"/>
          <w:w w:val="105"/>
          <w:sz w:val="24"/>
        </w:rPr>
        <w:t> </w:t>
      </w:r>
      <w:r>
        <w:rPr>
          <w:w w:val="120"/>
          <w:sz w:val="24"/>
        </w:rPr>
        <w:t>–</w:t>
      </w:r>
      <w:r>
        <w:rPr>
          <w:spacing w:val="-18"/>
          <w:w w:val="120"/>
          <w:sz w:val="24"/>
        </w:rPr>
        <w:t> </w:t>
      </w:r>
      <w:r>
        <w:rPr>
          <w:w w:val="105"/>
          <w:sz w:val="24"/>
        </w:rPr>
        <w:t>661.</w:t>
      </w:r>
    </w:p>
    <w:p>
      <w:pPr>
        <w:spacing w:line="484" w:lineRule="auto" w:before="0"/>
        <w:ind w:left="1340" w:right="747" w:hanging="720"/>
        <w:jc w:val="both"/>
        <w:rPr>
          <w:sz w:val="24"/>
        </w:rPr>
      </w:pPr>
      <w:r>
        <w:rPr>
          <w:sz w:val="24"/>
        </w:rPr>
        <w:t>Truc, P., Jamonneau, V., N’Guessan, P., Diallo, P.B. and Garcia, A. (1998a).</w:t>
      </w:r>
      <w:r>
        <w:rPr>
          <w:spacing w:val="1"/>
          <w:sz w:val="24"/>
        </w:rPr>
        <w:t> </w:t>
      </w:r>
      <w:r>
        <w:rPr>
          <w:sz w:val="24"/>
        </w:rPr>
        <w:t>Parasitological</w:t>
      </w:r>
      <w:r>
        <w:rPr>
          <w:spacing w:val="1"/>
          <w:sz w:val="24"/>
        </w:rPr>
        <w:t> </w:t>
      </w:r>
      <w:r>
        <w:rPr>
          <w:sz w:val="24"/>
        </w:rPr>
        <w:t>diagnosis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human</w:t>
      </w:r>
      <w:r>
        <w:rPr>
          <w:spacing w:val="1"/>
          <w:sz w:val="24"/>
        </w:rPr>
        <w:t> </w:t>
      </w:r>
      <w:r>
        <w:rPr>
          <w:sz w:val="24"/>
        </w:rPr>
        <w:t>African</w:t>
      </w:r>
      <w:r>
        <w:rPr>
          <w:spacing w:val="1"/>
          <w:sz w:val="24"/>
        </w:rPr>
        <w:t> </w:t>
      </w:r>
      <w:r>
        <w:rPr>
          <w:sz w:val="24"/>
        </w:rPr>
        <w:t>trypanosomiasis:</w:t>
      </w:r>
      <w:r>
        <w:rPr>
          <w:spacing w:val="64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comparison of the quantitative buffy coat and miniature anion-exchange</w:t>
      </w:r>
      <w:r>
        <w:rPr>
          <w:spacing w:val="1"/>
          <w:sz w:val="24"/>
        </w:rPr>
        <w:t> </w:t>
      </w:r>
      <w:r>
        <w:rPr>
          <w:sz w:val="24"/>
        </w:rPr>
        <w:t>centrifugation techniques. </w:t>
      </w:r>
      <w:r>
        <w:rPr>
          <w:rFonts w:ascii="Arial" w:hAnsi="Arial"/>
          <w:i/>
          <w:sz w:val="24"/>
        </w:rPr>
        <w:t>Transactions of the Royal Society of Tropical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Medicine and Hygiene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92(2):</w:t>
      </w:r>
      <w:r>
        <w:rPr>
          <w:spacing w:val="2"/>
          <w:sz w:val="24"/>
        </w:rPr>
        <w:t> </w:t>
      </w:r>
      <w:r>
        <w:rPr>
          <w:sz w:val="24"/>
        </w:rPr>
        <w:t>288</w:t>
      </w:r>
      <w:r>
        <w:rPr>
          <w:spacing w:val="3"/>
          <w:sz w:val="24"/>
        </w:rPr>
        <w:t> </w:t>
      </w:r>
      <w:r>
        <w:rPr>
          <w:w w:val="160"/>
          <w:sz w:val="24"/>
        </w:rPr>
        <w:t>–</w:t>
      </w:r>
      <w:r>
        <w:rPr>
          <w:spacing w:val="-37"/>
          <w:w w:val="160"/>
          <w:sz w:val="24"/>
        </w:rPr>
        <w:t> </w:t>
      </w:r>
      <w:r>
        <w:rPr>
          <w:sz w:val="24"/>
        </w:rPr>
        <w:t>289.</w:t>
      </w:r>
    </w:p>
    <w:p>
      <w:pPr>
        <w:spacing w:line="480" w:lineRule="auto" w:before="0"/>
        <w:ind w:left="1340" w:right="749" w:hanging="720"/>
        <w:jc w:val="both"/>
        <w:rPr>
          <w:sz w:val="24"/>
        </w:rPr>
      </w:pPr>
      <w:r>
        <w:rPr>
          <w:sz w:val="24"/>
        </w:rPr>
        <w:t>Truc, P., Jamonneau, V., N’Guessan, P., N’Dri, L., Diallo, P.B. and Cuny, G.</w:t>
      </w:r>
      <w:r>
        <w:rPr>
          <w:spacing w:val="1"/>
          <w:sz w:val="24"/>
        </w:rPr>
        <w:t> </w:t>
      </w:r>
      <w:r>
        <w:rPr>
          <w:sz w:val="24"/>
        </w:rPr>
        <w:t>(1998b).</w:t>
      </w:r>
      <w:r>
        <w:rPr>
          <w:spacing w:val="1"/>
          <w:sz w:val="24"/>
        </w:rPr>
        <w:t> </w:t>
      </w:r>
      <w:r>
        <w:rPr>
          <w:rFonts w:ascii="Arial" w:hAnsi="Arial"/>
          <w:i/>
          <w:sz w:val="24"/>
        </w:rPr>
        <w:t>Trypanosoma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brucei</w:t>
      </w:r>
      <w:r>
        <w:rPr>
          <w:rFonts w:ascii="Arial" w:hAnsi="Arial"/>
          <w:i/>
          <w:spacing w:val="1"/>
          <w:sz w:val="24"/>
        </w:rPr>
        <w:t> </w:t>
      </w:r>
      <w:r>
        <w:rPr>
          <w:sz w:val="24"/>
        </w:rPr>
        <w:t>spp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rFonts w:ascii="Arial" w:hAnsi="Arial"/>
          <w:i/>
          <w:sz w:val="24"/>
        </w:rPr>
        <w:t>T.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congolense:</w:t>
      </w:r>
      <w:r>
        <w:rPr>
          <w:rFonts w:ascii="Arial" w:hAnsi="Arial"/>
          <w:i/>
          <w:spacing w:val="1"/>
          <w:sz w:val="24"/>
        </w:rPr>
        <w:t> </w:t>
      </w:r>
      <w:r>
        <w:rPr>
          <w:sz w:val="24"/>
        </w:rPr>
        <w:t>mixed</w:t>
      </w:r>
      <w:r>
        <w:rPr>
          <w:spacing w:val="1"/>
          <w:sz w:val="24"/>
        </w:rPr>
        <w:t> </w:t>
      </w:r>
      <w:r>
        <w:rPr>
          <w:sz w:val="24"/>
        </w:rPr>
        <w:t>human</w:t>
      </w:r>
      <w:r>
        <w:rPr>
          <w:spacing w:val="1"/>
          <w:sz w:val="24"/>
        </w:rPr>
        <w:t> </w:t>
      </w:r>
      <w:r>
        <w:rPr>
          <w:sz w:val="24"/>
        </w:rPr>
        <w:t>infection in Côte d’Ivoire. </w:t>
      </w:r>
      <w:r>
        <w:rPr>
          <w:rFonts w:ascii="Arial" w:hAnsi="Arial"/>
          <w:i/>
          <w:sz w:val="24"/>
        </w:rPr>
        <w:t>Transactions of the Royal Society of Tropical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Medicine and Hygiene,</w:t>
      </w:r>
      <w:r>
        <w:rPr>
          <w:rFonts w:ascii="Arial" w:hAnsi="Arial"/>
          <w:i/>
          <w:spacing w:val="1"/>
          <w:sz w:val="24"/>
        </w:rPr>
        <w:t> </w:t>
      </w:r>
      <w:r>
        <w:rPr>
          <w:sz w:val="24"/>
        </w:rPr>
        <w:t>92</w:t>
      </w:r>
      <w:r>
        <w:rPr>
          <w:spacing w:val="3"/>
          <w:sz w:val="24"/>
        </w:rPr>
        <w:t> </w:t>
      </w:r>
      <w:r>
        <w:rPr>
          <w:sz w:val="24"/>
        </w:rPr>
        <w:t>(5):</w:t>
      </w:r>
      <w:r>
        <w:rPr>
          <w:spacing w:val="1"/>
          <w:sz w:val="24"/>
        </w:rPr>
        <w:t> </w:t>
      </w:r>
      <w:r>
        <w:rPr>
          <w:sz w:val="24"/>
        </w:rPr>
        <w:t>537</w:t>
      </w:r>
      <w:r>
        <w:rPr>
          <w:spacing w:val="5"/>
          <w:sz w:val="24"/>
        </w:rPr>
        <w:t> </w:t>
      </w:r>
      <w:r>
        <w:rPr>
          <w:w w:val="160"/>
          <w:sz w:val="24"/>
        </w:rPr>
        <w:t>–</w:t>
      </w:r>
      <w:r>
        <w:rPr>
          <w:spacing w:val="-37"/>
          <w:w w:val="160"/>
          <w:sz w:val="24"/>
        </w:rPr>
        <w:t> </w:t>
      </w:r>
      <w:r>
        <w:rPr>
          <w:sz w:val="24"/>
        </w:rPr>
        <w:t>538.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724" w:footer="0" w:top="1300" w:bottom="280" w:left="1540" w:right="400"/>
        </w:sectPr>
      </w:pPr>
    </w:p>
    <w:p>
      <w:pPr>
        <w:pStyle w:val="BodyText"/>
        <w:spacing w:line="482" w:lineRule="auto" w:before="118"/>
        <w:ind w:left="1340" w:right="747" w:hanging="720"/>
        <w:jc w:val="both"/>
      </w:pPr>
      <w:r>
        <w:rPr/>
        <w:t>Turner, P. and Richens, A. (1980). The assessment of new drugs. </w:t>
      </w:r>
      <w:r>
        <w:rPr>
          <w:rFonts w:ascii="Arial"/>
          <w:i/>
        </w:rPr>
        <w:t>In: Clinical</w:t>
      </w:r>
      <w:r>
        <w:rPr>
          <w:rFonts w:ascii="Arial"/>
          <w:i/>
          <w:spacing w:val="1"/>
        </w:rPr>
        <w:t> </w:t>
      </w:r>
      <w:r>
        <w:rPr>
          <w:rFonts w:ascii="Arial"/>
          <w:i/>
        </w:rPr>
        <w:t>Pharmacology</w:t>
      </w:r>
      <w:r>
        <w:rPr/>
        <w:t>, 3</w:t>
      </w:r>
      <w:r>
        <w:rPr>
          <w:vertAlign w:val="superscript"/>
        </w:rPr>
        <w:t>rd</w:t>
      </w:r>
      <w:r>
        <w:rPr>
          <w:vertAlign w:val="baseline"/>
        </w:rPr>
        <w:t> edition, Churchill Livingstone Edinburgh London and</w:t>
      </w:r>
      <w:r>
        <w:rPr>
          <w:spacing w:val="1"/>
          <w:vertAlign w:val="baseline"/>
        </w:rPr>
        <w:t> </w:t>
      </w:r>
      <w:r>
        <w:rPr>
          <w:vertAlign w:val="baseline"/>
        </w:rPr>
        <w:t>New</w:t>
      </w:r>
      <w:r>
        <w:rPr>
          <w:spacing w:val="2"/>
          <w:vertAlign w:val="baseline"/>
        </w:rPr>
        <w:t> </w:t>
      </w:r>
      <w:r>
        <w:rPr>
          <w:vertAlign w:val="baseline"/>
        </w:rPr>
        <w:t>York.</w:t>
      </w:r>
      <w:r>
        <w:rPr>
          <w:spacing w:val="4"/>
          <w:vertAlign w:val="baseline"/>
        </w:rPr>
        <w:t> </w:t>
      </w:r>
      <w:r>
        <w:rPr>
          <w:vertAlign w:val="baseline"/>
        </w:rPr>
        <w:t>p.</w:t>
      </w:r>
      <w:r>
        <w:rPr>
          <w:spacing w:val="3"/>
          <w:vertAlign w:val="baseline"/>
        </w:rPr>
        <w:t> </w:t>
      </w:r>
      <w:r>
        <w:rPr>
          <w:vertAlign w:val="baseline"/>
        </w:rPr>
        <w:t>1</w:t>
      </w:r>
      <w:r>
        <w:rPr>
          <w:spacing w:val="4"/>
          <w:vertAlign w:val="baseline"/>
        </w:rPr>
        <w:t> </w:t>
      </w:r>
      <w:r>
        <w:rPr>
          <w:vertAlign w:val="baseline"/>
        </w:rPr>
        <w:t>- 2.</w:t>
      </w:r>
    </w:p>
    <w:p>
      <w:pPr>
        <w:pStyle w:val="BodyText"/>
        <w:spacing w:line="482" w:lineRule="auto" w:before="1"/>
        <w:ind w:left="1340" w:right="746" w:hanging="720"/>
        <w:jc w:val="both"/>
      </w:pPr>
      <w:r>
        <w:rPr>
          <w:w w:val="105"/>
        </w:rPr>
        <w:t>Uguru,</w:t>
      </w:r>
      <w:r>
        <w:rPr>
          <w:spacing w:val="1"/>
          <w:w w:val="105"/>
        </w:rPr>
        <w:t> </w:t>
      </w:r>
      <w:r>
        <w:rPr>
          <w:w w:val="105"/>
        </w:rPr>
        <w:t>M.</w:t>
      </w:r>
      <w:r>
        <w:rPr>
          <w:spacing w:val="1"/>
          <w:w w:val="105"/>
        </w:rPr>
        <w:t> </w:t>
      </w:r>
      <w:r>
        <w:rPr>
          <w:w w:val="105"/>
        </w:rPr>
        <w:t>O.</w:t>
      </w:r>
      <w:r>
        <w:rPr>
          <w:spacing w:val="1"/>
          <w:w w:val="105"/>
        </w:rPr>
        <w:t> </w:t>
      </w:r>
      <w:r>
        <w:rPr>
          <w:w w:val="105"/>
        </w:rPr>
        <w:t>(2006).</w:t>
      </w:r>
      <w:r>
        <w:rPr>
          <w:spacing w:val="1"/>
          <w:w w:val="105"/>
        </w:rPr>
        <w:t> </w:t>
      </w:r>
      <w:r>
        <w:rPr>
          <w:w w:val="105"/>
        </w:rPr>
        <w:t>Adrenocorticotropic</w:t>
      </w:r>
      <w:r>
        <w:rPr>
          <w:spacing w:val="1"/>
          <w:w w:val="105"/>
        </w:rPr>
        <w:t> </w:t>
      </w:r>
      <w:r>
        <w:rPr>
          <w:w w:val="105"/>
        </w:rPr>
        <w:t>hormones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antagonists.</w:t>
      </w:r>
      <w:r>
        <w:rPr>
          <w:spacing w:val="1"/>
          <w:w w:val="105"/>
        </w:rPr>
        <w:t> </w:t>
      </w:r>
      <w:r>
        <w:rPr>
          <w:rFonts w:ascii="Arial" w:hAnsi="Arial"/>
          <w:i/>
          <w:w w:val="105"/>
        </w:rPr>
        <w:t>In:</w:t>
      </w:r>
      <w:r>
        <w:rPr>
          <w:rFonts w:ascii="Arial" w:hAnsi="Arial"/>
          <w:i/>
          <w:spacing w:val="1"/>
          <w:w w:val="105"/>
        </w:rPr>
        <w:t> </w:t>
      </w:r>
      <w:r>
        <w:rPr>
          <w:rFonts w:ascii="Arial" w:hAnsi="Arial"/>
          <w:i/>
        </w:rPr>
        <w:t>Textbook of Pharmacology</w:t>
      </w:r>
      <w:r>
        <w:rPr/>
        <w:t>, P. Iwe Akubue (ed.) Africana First Publishers</w:t>
      </w:r>
      <w:r>
        <w:rPr>
          <w:spacing w:val="1"/>
        </w:rPr>
        <w:t> </w:t>
      </w:r>
      <w:r>
        <w:rPr>
          <w:w w:val="105"/>
        </w:rPr>
        <w:t>Limited. (Vol.</w:t>
      </w:r>
      <w:r>
        <w:rPr>
          <w:spacing w:val="-5"/>
          <w:w w:val="105"/>
        </w:rPr>
        <w:t> </w:t>
      </w:r>
      <w:r>
        <w:rPr>
          <w:w w:val="105"/>
        </w:rPr>
        <w:t>1),</w:t>
      </w:r>
      <w:r>
        <w:rPr>
          <w:spacing w:val="-4"/>
          <w:w w:val="105"/>
        </w:rPr>
        <w:t> </w:t>
      </w:r>
      <w:r>
        <w:rPr>
          <w:w w:val="105"/>
        </w:rPr>
        <w:t>pp.</w:t>
      </w:r>
      <w:r>
        <w:rPr>
          <w:spacing w:val="-4"/>
          <w:w w:val="105"/>
        </w:rPr>
        <w:t> </w:t>
      </w:r>
      <w:r>
        <w:rPr>
          <w:w w:val="105"/>
        </w:rPr>
        <w:t>278 </w:t>
      </w:r>
      <w:r>
        <w:rPr>
          <w:w w:val="130"/>
        </w:rPr>
        <w:t>–</w:t>
      </w:r>
      <w:r>
        <w:rPr>
          <w:spacing w:val="-19"/>
          <w:w w:val="130"/>
        </w:rPr>
        <w:t> </w:t>
      </w:r>
      <w:r>
        <w:rPr>
          <w:w w:val="105"/>
        </w:rPr>
        <w:t>288.</w:t>
      </w:r>
    </w:p>
    <w:p>
      <w:pPr>
        <w:pStyle w:val="BodyText"/>
        <w:spacing w:line="484" w:lineRule="auto" w:before="7"/>
        <w:ind w:left="1340" w:right="746" w:hanging="720"/>
        <w:jc w:val="both"/>
      </w:pPr>
      <w:r>
        <w:rPr>
          <w:w w:val="105"/>
        </w:rPr>
        <w:t>Van Den Bossche, P., Esterhuizen, J., Nkuna, R., Matjila, T., Penzhgorn, B.,</w:t>
      </w:r>
      <w:r>
        <w:rPr>
          <w:spacing w:val="1"/>
          <w:w w:val="105"/>
        </w:rPr>
        <w:t> </w:t>
      </w:r>
      <w:r>
        <w:rPr>
          <w:w w:val="105"/>
        </w:rPr>
        <w:t>Geerts,</w:t>
      </w:r>
      <w:r>
        <w:rPr>
          <w:spacing w:val="1"/>
          <w:w w:val="105"/>
        </w:rPr>
        <w:t> </w:t>
      </w:r>
      <w:r>
        <w:rPr>
          <w:w w:val="105"/>
        </w:rPr>
        <w:t>S.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Marcotty,</w:t>
      </w:r>
      <w:r>
        <w:rPr>
          <w:spacing w:val="1"/>
          <w:w w:val="105"/>
        </w:rPr>
        <w:t> </w:t>
      </w:r>
      <w:r>
        <w:rPr>
          <w:w w:val="105"/>
        </w:rPr>
        <w:t>T.</w:t>
      </w:r>
      <w:r>
        <w:rPr>
          <w:spacing w:val="1"/>
          <w:w w:val="105"/>
        </w:rPr>
        <w:t> </w:t>
      </w:r>
      <w:r>
        <w:rPr>
          <w:w w:val="105"/>
        </w:rPr>
        <w:t>(2006).</w:t>
      </w:r>
      <w:r>
        <w:rPr>
          <w:spacing w:val="1"/>
          <w:w w:val="105"/>
        </w:rPr>
        <w:t> </w:t>
      </w:r>
      <w:r>
        <w:rPr>
          <w:w w:val="105"/>
        </w:rPr>
        <w:t>An</w:t>
      </w:r>
      <w:r>
        <w:rPr>
          <w:spacing w:val="1"/>
          <w:w w:val="105"/>
        </w:rPr>
        <w:t> </w:t>
      </w:r>
      <w:r>
        <w:rPr>
          <w:w w:val="105"/>
        </w:rPr>
        <w:t>update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bovine</w:t>
      </w:r>
      <w:r>
        <w:rPr>
          <w:spacing w:val="1"/>
          <w:w w:val="105"/>
        </w:rPr>
        <w:t> </w:t>
      </w:r>
      <w:r>
        <w:rPr>
          <w:w w:val="105"/>
        </w:rPr>
        <w:t>trypanosomiasis</w:t>
      </w:r>
      <w:r>
        <w:rPr>
          <w:spacing w:val="1"/>
          <w:w w:val="105"/>
        </w:rPr>
        <w:t> </w:t>
      </w:r>
      <w:r>
        <w:rPr>
          <w:w w:val="105"/>
        </w:rPr>
        <w:t>situation</w:t>
      </w:r>
      <w:r>
        <w:rPr>
          <w:spacing w:val="1"/>
          <w:w w:val="105"/>
        </w:rPr>
        <w:t> </w:t>
      </w:r>
      <w:r>
        <w:rPr>
          <w:w w:val="105"/>
        </w:rPr>
        <w:t>at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edge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Huhiuwe</w:t>
      </w:r>
      <w:r>
        <w:rPr>
          <w:spacing w:val="1"/>
          <w:w w:val="105"/>
        </w:rPr>
        <w:t> </w:t>
      </w:r>
      <w:r>
        <w:rPr>
          <w:w w:val="160"/>
        </w:rPr>
        <w:t>– </w:t>
      </w:r>
      <w:r>
        <w:rPr>
          <w:w w:val="105"/>
        </w:rPr>
        <w:t>Imfolozi</w:t>
      </w:r>
      <w:r>
        <w:rPr>
          <w:spacing w:val="1"/>
          <w:w w:val="105"/>
        </w:rPr>
        <w:t> </w:t>
      </w:r>
      <w:r>
        <w:rPr>
          <w:w w:val="105"/>
        </w:rPr>
        <w:t>Park,</w:t>
      </w:r>
      <w:r>
        <w:rPr>
          <w:spacing w:val="-64"/>
          <w:w w:val="105"/>
        </w:rPr>
        <w:t> </w:t>
      </w:r>
      <w:r>
        <w:rPr>
          <w:w w:val="105"/>
        </w:rPr>
        <w:t>Kwazulu</w:t>
      </w:r>
      <w:r>
        <w:rPr>
          <w:spacing w:val="1"/>
          <w:w w:val="105"/>
        </w:rPr>
        <w:t> </w:t>
      </w:r>
      <w:r>
        <w:rPr>
          <w:w w:val="160"/>
        </w:rPr>
        <w:t>– </w:t>
      </w:r>
      <w:r>
        <w:rPr>
          <w:w w:val="105"/>
        </w:rPr>
        <w:t>Natal</w:t>
      </w:r>
      <w:r>
        <w:rPr>
          <w:spacing w:val="1"/>
          <w:w w:val="105"/>
        </w:rPr>
        <w:t> </w:t>
      </w:r>
      <w:r>
        <w:rPr>
          <w:w w:val="105"/>
        </w:rPr>
        <w:t>Province,</w:t>
      </w:r>
      <w:r>
        <w:rPr>
          <w:spacing w:val="1"/>
          <w:w w:val="105"/>
        </w:rPr>
        <w:t> </w:t>
      </w:r>
      <w:r>
        <w:rPr>
          <w:w w:val="105"/>
        </w:rPr>
        <w:t>South</w:t>
      </w:r>
      <w:r>
        <w:rPr>
          <w:spacing w:val="1"/>
          <w:w w:val="105"/>
        </w:rPr>
        <w:t> </w:t>
      </w:r>
      <w:r>
        <w:rPr>
          <w:w w:val="105"/>
        </w:rPr>
        <w:t>Africa.</w:t>
      </w:r>
      <w:r>
        <w:rPr>
          <w:spacing w:val="1"/>
          <w:w w:val="105"/>
        </w:rPr>
        <w:t> </w:t>
      </w:r>
      <w:r>
        <w:rPr>
          <w:rFonts w:ascii="Arial" w:hAnsi="Arial"/>
          <w:i/>
          <w:w w:val="105"/>
        </w:rPr>
        <w:t>Onderstepoort</w:t>
      </w:r>
      <w:r>
        <w:rPr>
          <w:rFonts w:ascii="Arial" w:hAnsi="Arial"/>
          <w:i/>
          <w:spacing w:val="1"/>
          <w:w w:val="105"/>
        </w:rPr>
        <w:t> </w:t>
      </w:r>
      <w:r>
        <w:rPr>
          <w:rFonts w:ascii="Arial" w:hAnsi="Arial"/>
          <w:i/>
          <w:w w:val="105"/>
        </w:rPr>
        <w:t>Journal</w:t>
      </w:r>
      <w:r>
        <w:rPr>
          <w:rFonts w:ascii="Arial" w:hAnsi="Arial"/>
          <w:i/>
          <w:spacing w:val="1"/>
          <w:w w:val="105"/>
        </w:rPr>
        <w:t> </w:t>
      </w:r>
      <w:r>
        <w:rPr>
          <w:rFonts w:ascii="Arial" w:hAnsi="Arial"/>
          <w:i/>
          <w:w w:val="105"/>
        </w:rPr>
        <w:t>of</w:t>
      </w:r>
      <w:r>
        <w:rPr>
          <w:rFonts w:ascii="Arial" w:hAnsi="Arial"/>
          <w:i/>
          <w:spacing w:val="1"/>
          <w:w w:val="105"/>
        </w:rPr>
        <w:t> </w:t>
      </w:r>
      <w:r>
        <w:rPr>
          <w:rFonts w:ascii="Arial" w:hAnsi="Arial"/>
          <w:i/>
          <w:w w:val="105"/>
        </w:rPr>
        <w:t>Veterinary</w:t>
      </w:r>
      <w:r>
        <w:rPr>
          <w:rFonts w:ascii="Arial" w:hAnsi="Arial"/>
          <w:i/>
          <w:spacing w:val="-6"/>
          <w:w w:val="105"/>
        </w:rPr>
        <w:t> </w:t>
      </w:r>
      <w:r>
        <w:rPr>
          <w:rFonts w:ascii="Arial" w:hAnsi="Arial"/>
          <w:i/>
          <w:w w:val="105"/>
        </w:rPr>
        <w:t>Research,</w:t>
      </w:r>
      <w:r>
        <w:rPr>
          <w:rFonts w:ascii="Arial" w:hAnsi="Arial"/>
          <w:i/>
          <w:spacing w:val="-2"/>
          <w:w w:val="105"/>
        </w:rPr>
        <w:t> </w:t>
      </w:r>
      <w:r>
        <w:rPr>
          <w:w w:val="105"/>
        </w:rPr>
        <w:t>73(1);</w:t>
      </w:r>
      <w:r>
        <w:rPr>
          <w:spacing w:val="-4"/>
          <w:w w:val="105"/>
        </w:rPr>
        <w:t> </w:t>
      </w:r>
      <w:r>
        <w:rPr>
          <w:w w:val="105"/>
        </w:rPr>
        <w:t>77</w:t>
      </w:r>
      <w:r>
        <w:rPr>
          <w:spacing w:val="-3"/>
          <w:w w:val="105"/>
        </w:rPr>
        <w:t> </w:t>
      </w:r>
      <w:r>
        <w:rPr>
          <w:w w:val="130"/>
        </w:rPr>
        <w:t>–</w:t>
      </w:r>
      <w:r>
        <w:rPr>
          <w:spacing w:val="-20"/>
          <w:w w:val="130"/>
        </w:rPr>
        <w:t> </w:t>
      </w:r>
      <w:r>
        <w:rPr>
          <w:w w:val="105"/>
        </w:rPr>
        <w:t>79.</w:t>
      </w:r>
    </w:p>
    <w:p>
      <w:pPr>
        <w:pStyle w:val="BodyText"/>
        <w:spacing w:line="271" w:lineRule="exact"/>
        <w:ind w:left="620"/>
      </w:pPr>
      <w:r>
        <w:rPr/>
        <w:t>Veeken,</w:t>
      </w:r>
      <w:r>
        <w:rPr>
          <w:spacing w:val="27"/>
        </w:rPr>
        <w:t> </w:t>
      </w:r>
      <w:r>
        <w:rPr/>
        <w:t>H.</w:t>
      </w:r>
      <w:r>
        <w:rPr>
          <w:spacing w:val="24"/>
        </w:rPr>
        <w:t> </w:t>
      </w:r>
      <w:r>
        <w:rPr/>
        <w:t>and</w:t>
      </w:r>
      <w:r>
        <w:rPr>
          <w:spacing w:val="28"/>
        </w:rPr>
        <w:t> </w:t>
      </w:r>
      <w:r>
        <w:rPr/>
        <w:t>Pecoul,</w:t>
      </w:r>
      <w:r>
        <w:rPr>
          <w:spacing w:val="26"/>
        </w:rPr>
        <w:t> </w:t>
      </w:r>
      <w:r>
        <w:rPr/>
        <w:t>B.</w:t>
      </w:r>
      <w:r>
        <w:rPr>
          <w:spacing w:val="27"/>
        </w:rPr>
        <w:t> </w:t>
      </w:r>
      <w:r>
        <w:rPr/>
        <w:t>(2000).</w:t>
      </w:r>
      <w:r>
        <w:rPr>
          <w:spacing w:val="27"/>
        </w:rPr>
        <w:t> </w:t>
      </w:r>
      <w:r>
        <w:rPr/>
        <w:t>Drugs</w:t>
      </w:r>
      <w:r>
        <w:rPr>
          <w:spacing w:val="24"/>
        </w:rPr>
        <w:t> </w:t>
      </w:r>
      <w:r>
        <w:rPr/>
        <w:t>for</w:t>
      </w:r>
      <w:r>
        <w:rPr>
          <w:spacing w:val="26"/>
        </w:rPr>
        <w:t> </w:t>
      </w:r>
      <w:r>
        <w:rPr/>
        <w:t>"neglected</w:t>
      </w:r>
      <w:r>
        <w:rPr>
          <w:spacing w:val="27"/>
        </w:rPr>
        <w:t> </w:t>
      </w:r>
      <w:r>
        <w:rPr/>
        <w:t>diseases":</w:t>
      </w:r>
      <w:r>
        <w:rPr>
          <w:spacing w:val="27"/>
        </w:rPr>
        <w:t> </w:t>
      </w:r>
      <w:r>
        <w:rPr/>
        <w:t>a</w:t>
      </w:r>
      <w:r>
        <w:rPr>
          <w:spacing w:val="28"/>
        </w:rPr>
        <w:t> </w:t>
      </w:r>
      <w:r>
        <w:rPr/>
        <w:t>bitter</w:t>
      </w:r>
      <w:r>
        <w:rPr>
          <w:spacing w:val="25"/>
        </w:rPr>
        <w:t> </w:t>
      </w:r>
      <w:r>
        <w:rPr/>
        <w:t>pill.</w:t>
      </w:r>
    </w:p>
    <w:p>
      <w:pPr>
        <w:pStyle w:val="BodyText"/>
        <w:spacing w:before="2"/>
      </w:pPr>
    </w:p>
    <w:p>
      <w:pPr>
        <w:spacing w:before="0"/>
        <w:ind w:left="1340" w:right="0" w:firstLine="0"/>
        <w:jc w:val="both"/>
        <w:rPr>
          <w:sz w:val="24"/>
        </w:rPr>
      </w:pPr>
      <w:r>
        <w:rPr>
          <w:rFonts w:ascii="Arial" w:hAnsi="Arial"/>
          <w:i/>
          <w:sz w:val="24"/>
        </w:rPr>
        <w:t>Tropical</w:t>
      </w:r>
      <w:r>
        <w:rPr>
          <w:rFonts w:ascii="Arial" w:hAnsi="Arial"/>
          <w:i/>
          <w:spacing w:val="5"/>
          <w:sz w:val="24"/>
        </w:rPr>
        <w:t> </w:t>
      </w:r>
      <w:r>
        <w:rPr>
          <w:rFonts w:ascii="Arial" w:hAnsi="Arial"/>
          <w:i/>
          <w:sz w:val="24"/>
        </w:rPr>
        <w:t>Medicine</w:t>
      </w:r>
      <w:r>
        <w:rPr>
          <w:rFonts w:ascii="Arial" w:hAnsi="Arial"/>
          <w:i/>
          <w:spacing w:val="4"/>
          <w:sz w:val="24"/>
        </w:rPr>
        <w:t> </w:t>
      </w:r>
      <w:r>
        <w:rPr>
          <w:rFonts w:ascii="Arial" w:hAnsi="Arial"/>
          <w:i/>
          <w:sz w:val="24"/>
        </w:rPr>
        <w:t>and</w:t>
      </w:r>
      <w:r>
        <w:rPr>
          <w:rFonts w:ascii="Arial" w:hAnsi="Arial"/>
          <w:i/>
          <w:spacing w:val="4"/>
          <w:sz w:val="24"/>
        </w:rPr>
        <w:t> </w:t>
      </w:r>
      <w:r>
        <w:rPr>
          <w:rFonts w:ascii="Arial" w:hAnsi="Arial"/>
          <w:i/>
          <w:sz w:val="24"/>
        </w:rPr>
        <w:t>International</w:t>
      </w:r>
      <w:r>
        <w:rPr>
          <w:rFonts w:ascii="Arial" w:hAnsi="Arial"/>
          <w:i/>
          <w:spacing w:val="9"/>
          <w:sz w:val="24"/>
        </w:rPr>
        <w:t> </w:t>
      </w:r>
      <w:r>
        <w:rPr>
          <w:rFonts w:ascii="Arial" w:hAnsi="Arial"/>
          <w:i/>
          <w:sz w:val="24"/>
        </w:rPr>
        <w:t>Health</w:t>
      </w:r>
      <w:r>
        <w:rPr>
          <w:sz w:val="24"/>
        </w:rPr>
        <w:t>,</w:t>
      </w:r>
      <w:r>
        <w:rPr>
          <w:spacing w:val="6"/>
          <w:sz w:val="24"/>
        </w:rPr>
        <w:t> </w:t>
      </w:r>
      <w:r>
        <w:rPr>
          <w:sz w:val="24"/>
        </w:rPr>
        <w:t>5(5):</w:t>
      </w:r>
      <w:r>
        <w:rPr>
          <w:spacing w:val="8"/>
          <w:sz w:val="24"/>
        </w:rPr>
        <w:t> </w:t>
      </w:r>
      <w:r>
        <w:rPr>
          <w:sz w:val="24"/>
        </w:rPr>
        <w:t>309</w:t>
      </w:r>
      <w:r>
        <w:rPr>
          <w:spacing w:val="10"/>
          <w:sz w:val="24"/>
        </w:rPr>
        <w:t> </w:t>
      </w:r>
      <w:r>
        <w:rPr>
          <w:sz w:val="24"/>
        </w:rPr>
        <w:t>–</w:t>
      </w:r>
      <w:r>
        <w:rPr>
          <w:spacing w:val="8"/>
          <w:sz w:val="24"/>
        </w:rPr>
        <w:t> </w:t>
      </w:r>
      <w:r>
        <w:rPr>
          <w:sz w:val="24"/>
        </w:rPr>
        <w:t>311.</w:t>
      </w:r>
    </w:p>
    <w:p>
      <w:pPr>
        <w:pStyle w:val="BodyText"/>
        <w:rPr>
          <w:sz w:val="25"/>
        </w:rPr>
      </w:pPr>
    </w:p>
    <w:p>
      <w:pPr>
        <w:pStyle w:val="BodyText"/>
        <w:ind w:left="620"/>
      </w:pPr>
      <w:r>
        <w:rPr/>
        <w:t>Verlinde,</w:t>
      </w:r>
      <w:r>
        <w:rPr>
          <w:spacing w:val="43"/>
        </w:rPr>
        <w:t> </w:t>
      </w:r>
      <w:r>
        <w:rPr/>
        <w:t>C.</w:t>
      </w:r>
      <w:r>
        <w:rPr>
          <w:spacing w:val="43"/>
        </w:rPr>
        <w:t> </w:t>
      </w:r>
      <w:r>
        <w:rPr/>
        <w:t>I.</w:t>
      </w:r>
      <w:r>
        <w:rPr>
          <w:spacing w:val="43"/>
        </w:rPr>
        <w:t> </w:t>
      </w:r>
      <w:r>
        <w:rPr/>
        <w:t>M.</w:t>
      </w:r>
      <w:r>
        <w:rPr>
          <w:spacing w:val="43"/>
        </w:rPr>
        <w:t> </w:t>
      </w:r>
      <w:r>
        <w:rPr/>
        <w:t>J.,</w:t>
      </w:r>
      <w:r>
        <w:rPr>
          <w:spacing w:val="43"/>
        </w:rPr>
        <w:t> </w:t>
      </w:r>
      <w:r>
        <w:rPr/>
        <w:t>Bressi,</w:t>
      </w:r>
      <w:r>
        <w:rPr>
          <w:spacing w:val="43"/>
        </w:rPr>
        <w:t> </w:t>
      </w:r>
      <w:r>
        <w:rPr/>
        <w:t>J.</w:t>
      </w:r>
      <w:r>
        <w:rPr>
          <w:spacing w:val="43"/>
        </w:rPr>
        <w:t> </w:t>
      </w:r>
      <w:r>
        <w:rPr/>
        <w:t>C.,</w:t>
      </w:r>
      <w:r>
        <w:rPr>
          <w:spacing w:val="43"/>
        </w:rPr>
        <w:t> </w:t>
      </w:r>
      <w:r>
        <w:rPr/>
        <w:t>Choe,</w:t>
      </w:r>
      <w:r>
        <w:rPr>
          <w:spacing w:val="43"/>
        </w:rPr>
        <w:t> </w:t>
      </w:r>
      <w:r>
        <w:rPr/>
        <w:t>J.,</w:t>
      </w:r>
      <w:r>
        <w:rPr>
          <w:spacing w:val="43"/>
        </w:rPr>
        <w:t> </w:t>
      </w:r>
      <w:r>
        <w:rPr/>
        <w:t>Suresh,</w:t>
      </w:r>
      <w:r>
        <w:rPr>
          <w:spacing w:val="43"/>
        </w:rPr>
        <w:t> </w:t>
      </w:r>
      <w:r>
        <w:rPr/>
        <w:t>S.,</w:t>
      </w:r>
      <w:r>
        <w:rPr>
          <w:spacing w:val="43"/>
        </w:rPr>
        <w:t> </w:t>
      </w:r>
      <w:r>
        <w:rPr/>
        <w:t>Buckner,</w:t>
      </w:r>
      <w:r>
        <w:rPr>
          <w:spacing w:val="43"/>
        </w:rPr>
        <w:t> </w:t>
      </w:r>
      <w:r>
        <w:rPr/>
        <w:t>F.</w:t>
      </w:r>
      <w:r>
        <w:rPr>
          <w:spacing w:val="43"/>
        </w:rPr>
        <w:t> </w:t>
      </w:r>
      <w:r>
        <w:rPr/>
        <w:t>S.,</w:t>
      </w:r>
      <w:r>
        <w:rPr>
          <w:spacing w:val="43"/>
        </w:rPr>
        <w:t> </w:t>
      </w:r>
      <w:r>
        <w:rPr/>
        <w:t>Van</w:t>
      </w:r>
    </w:p>
    <w:p>
      <w:pPr>
        <w:pStyle w:val="BodyText"/>
        <w:spacing w:before="9"/>
      </w:pPr>
    </w:p>
    <w:p>
      <w:pPr>
        <w:spacing w:line="480" w:lineRule="auto" w:before="0"/>
        <w:ind w:left="1340" w:right="746" w:firstLine="0"/>
        <w:jc w:val="both"/>
        <w:rPr>
          <w:sz w:val="24"/>
        </w:rPr>
      </w:pPr>
      <w:r>
        <w:rPr>
          <w:sz w:val="24"/>
        </w:rPr>
        <w:t>Voorhis, W. C., Michels, P. A. M., Gelb, M. H. and Hol, W. G. J. (2002).</w:t>
      </w:r>
      <w:r>
        <w:rPr>
          <w:spacing w:val="1"/>
          <w:sz w:val="24"/>
        </w:rPr>
        <w:t> </w:t>
      </w:r>
      <w:r>
        <w:rPr>
          <w:sz w:val="24"/>
        </w:rPr>
        <w:t>Protein</w:t>
      </w:r>
      <w:r>
        <w:rPr>
          <w:spacing w:val="1"/>
          <w:sz w:val="24"/>
        </w:rPr>
        <w:t> </w:t>
      </w:r>
      <w:r>
        <w:rPr>
          <w:sz w:val="24"/>
        </w:rPr>
        <w:t>structure</w:t>
      </w:r>
      <w:r>
        <w:rPr>
          <w:spacing w:val="1"/>
          <w:sz w:val="24"/>
        </w:rPr>
        <w:t> </w:t>
      </w:r>
      <w:r>
        <w:rPr>
          <w:sz w:val="24"/>
        </w:rPr>
        <w:t>based</w:t>
      </w:r>
      <w:r>
        <w:rPr>
          <w:spacing w:val="1"/>
          <w:sz w:val="24"/>
        </w:rPr>
        <w:t> </w:t>
      </w:r>
      <w:r>
        <w:rPr>
          <w:sz w:val="24"/>
        </w:rPr>
        <w:t>design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anti-protozoal</w:t>
      </w:r>
      <w:r>
        <w:rPr>
          <w:spacing w:val="1"/>
          <w:sz w:val="24"/>
        </w:rPr>
        <w:t> </w:t>
      </w:r>
      <w:r>
        <w:rPr>
          <w:sz w:val="24"/>
        </w:rPr>
        <w:t>drugs.</w:t>
      </w:r>
      <w:r>
        <w:rPr>
          <w:spacing w:val="1"/>
          <w:sz w:val="24"/>
        </w:rPr>
        <w:t> </w:t>
      </w:r>
      <w:r>
        <w:rPr>
          <w:rFonts w:ascii="Arial" w:hAnsi="Arial"/>
          <w:i/>
          <w:sz w:val="24"/>
        </w:rPr>
        <w:t>Journal of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the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Brazilian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Chemical Society,</w:t>
      </w:r>
      <w:r>
        <w:rPr>
          <w:rFonts w:ascii="Arial" w:hAnsi="Arial"/>
          <w:i/>
          <w:spacing w:val="3"/>
          <w:sz w:val="24"/>
        </w:rPr>
        <w:t> </w:t>
      </w:r>
      <w:r>
        <w:rPr>
          <w:sz w:val="24"/>
        </w:rPr>
        <w:t>13</w:t>
      </w:r>
      <w:r>
        <w:rPr>
          <w:spacing w:val="3"/>
          <w:sz w:val="24"/>
        </w:rPr>
        <w:t> </w:t>
      </w:r>
      <w:r>
        <w:rPr>
          <w:sz w:val="24"/>
        </w:rPr>
        <w:t>(16):</w:t>
      </w:r>
      <w:r>
        <w:rPr>
          <w:spacing w:val="1"/>
          <w:sz w:val="24"/>
        </w:rPr>
        <w:t> </w:t>
      </w:r>
      <w:r>
        <w:rPr>
          <w:sz w:val="24"/>
        </w:rPr>
        <w:t>843</w:t>
      </w:r>
      <w:r>
        <w:rPr>
          <w:spacing w:val="3"/>
          <w:sz w:val="24"/>
        </w:rPr>
        <w:t> </w:t>
      </w:r>
      <w:r>
        <w:rPr>
          <w:w w:val="160"/>
          <w:sz w:val="24"/>
        </w:rPr>
        <w:t>–</w:t>
      </w:r>
      <w:r>
        <w:rPr>
          <w:spacing w:val="-37"/>
          <w:w w:val="160"/>
          <w:sz w:val="24"/>
        </w:rPr>
        <w:t> </w:t>
      </w:r>
      <w:r>
        <w:rPr>
          <w:sz w:val="24"/>
        </w:rPr>
        <w:t>848.</w:t>
      </w:r>
    </w:p>
    <w:p>
      <w:pPr>
        <w:spacing w:line="484" w:lineRule="auto" w:before="9"/>
        <w:ind w:left="1340" w:right="746" w:hanging="720"/>
        <w:jc w:val="both"/>
        <w:rPr>
          <w:sz w:val="24"/>
        </w:rPr>
      </w:pPr>
      <w:r>
        <w:rPr>
          <w:sz w:val="24"/>
        </w:rPr>
        <w:t>Verma, B.B. and Gautam, O.P. (1977). Studies on serum protein changes in</w:t>
      </w:r>
      <w:r>
        <w:rPr>
          <w:spacing w:val="1"/>
          <w:sz w:val="24"/>
        </w:rPr>
        <w:t> </w:t>
      </w:r>
      <w:r>
        <w:rPr>
          <w:sz w:val="24"/>
        </w:rPr>
        <w:t>experimental </w:t>
      </w:r>
      <w:r>
        <w:rPr>
          <w:rFonts w:ascii="Arial"/>
          <w:i/>
          <w:sz w:val="24"/>
        </w:rPr>
        <w:t>T. vivax </w:t>
      </w:r>
      <w:r>
        <w:rPr>
          <w:sz w:val="24"/>
        </w:rPr>
        <w:t>infection of Buffalo calf. </w:t>
      </w:r>
      <w:r>
        <w:rPr>
          <w:rFonts w:ascii="Arial"/>
          <w:i/>
          <w:sz w:val="24"/>
        </w:rPr>
        <w:t>Indian Veterinary Journal,</w:t>
      </w:r>
      <w:r>
        <w:rPr>
          <w:rFonts w:ascii="Arial"/>
          <w:i/>
          <w:spacing w:val="1"/>
          <w:sz w:val="24"/>
        </w:rPr>
        <w:t> </w:t>
      </w:r>
      <w:r>
        <w:rPr>
          <w:sz w:val="24"/>
        </w:rPr>
        <w:t>54: 294</w:t>
      </w:r>
      <w:r>
        <w:rPr>
          <w:spacing w:val="3"/>
          <w:sz w:val="24"/>
        </w:rPr>
        <w:t> </w:t>
      </w:r>
      <w:r>
        <w:rPr>
          <w:sz w:val="24"/>
        </w:rPr>
        <w:t>-</w:t>
      </w:r>
      <w:r>
        <w:rPr>
          <w:spacing w:val="2"/>
          <w:sz w:val="24"/>
        </w:rPr>
        <w:t> </w:t>
      </w:r>
      <w:r>
        <w:rPr>
          <w:sz w:val="24"/>
        </w:rPr>
        <w:t>297.</w:t>
      </w:r>
    </w:p>
    <w:p>
      <w:pPr>
        <w:pStyle w:val="BodyText"/>
        <w:spacing w:line="484" w:lineRule="auto" w:before="1"/>
        <w:ind w:left="1340" w:right="750" w:hanging="720"/>
        <w:jc w:val="both"/>
      </w:pPr>
      <w:r>
        <w:rPr>
          <w:w w:val="105"/>
        </w:rPr>
        <w:t>Vincendeau, P., Okomo-Assoumou, M.C., Semballa, S., Fouquet, C. and</w:t>
      </w:r>
      <w:r>
        <w:rPr>
          <w:spacing w:val="1"/>
          <w:w w:val="105"/>
        </w:rPr>
        <w:t> </w:t>
      </w:r>
      <w:r>
        <w:rPr>
          <w:w w:val="105"/>
        </w:rPr>
        <w:t>Dalouede, S. (1996). Immunology and immunopathology of Human</w:t>
      </w:r>
      <w:r>
        <w:rPr>
          <w:spacing w:val="1"/>
          <w:w w:val="105"/>
        </w:rPr>
        <w:t> </w:t>
      </w:r>
      <w:r>
        <w:rPr>
          <w:w w:val="105"/>
        </w:rPr>
        <w:t>African</w:t>
      </w:r>
      <w:r>
        <w:rPr>
          <w:spacing w:val="-12"/>
          <w:w w:val="105"/>
        </w:rPr>
        <w:t> </w:t>
      </w:r>
      <w:r>
        <w:rPr>
          <w:w w:val="105"/>
        </w:rPr>
        <w:t>Trypanosomiasis.</w:t>
      </w:r>
      <w:r>
        <w:rPr>
          <w:spacing w:val="-8"/>
          <w:w w:val="105"/>
        </w:rPr>
        <w:t> </w:t>
      </w:r>
      <w:r>
        <w:rPr>
          <w:rFonts w:ascii="Arial" w:hAnsi="Arial"/>
          <w:i/>
          <w:w w:val="105"/>
        </w:rPr>
        <w:t>Médecine</w:t>
      </w:r>
      <w:r>
        <w:rPr>
          <w:rFonts w:ascii="Arial" w:hAnsi="Arial"/>
          <w:i/>
          <w:spacing w:val="-13"/>
          <w:w w:val="105"/>
        </w:rPr>
        <w:t> </w:t>
      </w:r>
      <w:r>
        <w:rPr>
          <w:rFonts w:ascii="Arial" w:hAnsi="Arial"/>
          <w:i/>
          <w:w w:val="105"/>
        </w:rPr>
        <w:t>Tropicale,</w:t>
      </w:r>
      <w:r>
        <w:rPr>
          <w:rFonts w:ascii="Arial" w:hAnsi="Arial"/>
          <w:i/>
          <w:spacing w:val="-12"/>
          <w:w w:val="105"/>
        </w:rPr>
        <w:t> </w:t>
      </w:r>
      <w:r>
        <w:rPr>
          <w:w w:val="105"/>
        </w:rPr>
        <w:t>56(1):</w:t>
      </w:r>
      <w:r>
        <w:rPr>
          <w:spacing w:val="-12"/>
          <w:w w:val="105"/>
        </w:rPr>
        <w:t> </w:t>
      </w:r>
      <w:r>
        <w:rPr>
          <w:w w:val="105"/>
        </w:rPr>
        <w:t>73</w:t>
      </w:r>
      <w:r>
        <w:rPr>
          <w:spacing w:val="-10"/>
          <w:w w:val="105"/>
        </w:rPr>
        <w:t> </w:t>
      </w:r>
      <w:r>
        <w:rPr>
          <w:w w:val="120"/>
        </w:rPr>
        <w:t>–</w:t>
      </w:r>
      <w:r>
        <w:rPr>
          <w:spacing w:val="-18"/>
          <w:w w:val="120"/>
        </w:rPr>
        <w:t> </w:t>
      </w:r>
      <w:r>
        <w:rPr>
          <w:w w:val="105"/>
        </w:rPr>
        <w:t>78.</w:t>
      </w:r>
    </w:p>
    <w:p>
      <w:pPr>
        <w:spacing w:line="480" w:lineRule="auto" w:before="1"/>
        <w:ind w:left="1340" w:right="750" w:hanging="720"/>
        <w:jc w:val="both"/>
        <w:rPr>
          <w:sz w:val="24"/>
        </w:rPr>
      </w:pPr>
      <w:r>
        <w:rPr>
          <w:w w:val="105"/>
          <w:sz w:val="24"/>
        </w:rPr>
        <w:t>Vlassoff, C. (1992). Listening to the people: improving disease control using</w:t>
      </w:r>
      <w:r>
        <w:rPr>
          <w:spacing w:val="1"/>
          <w:w w:val="105"/>
          <w:sz w:val="24"/>
        </w:rPr>
        <w:t> </w:t>
      </w:r>
      <w:r>
        <w:rPr>
          <w:sz w:val="24"/>
        </w:rPr>
        <w:t>social science approaches. </w:t>
      </w:r>
      <w:r>
        <w:rPr>
          <w:rFonts w:ascii="Arial" w:hAnsi="Arial"/>
          <w:i/>
          <w:sz w:val="24"/>
        </w:rPr>
        <w:t>Transactions of the Royal Society of Tropical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w w:val="105"/>
          <w:sz w:val="24"/>
        </w:rPr>
        <w:t>Medicine</w:t>
      </w:r>
      <w:r>
        <w:rPr>
          <w:rFonts w:ascii="Arial" w:hAnsi="Arial"/>
          <w:i/>
          <w:spacing w:val="-6"/>
          <w:w w:val="105"/>
          <w:sz w:val="24"/>
        </w:rPr>
        <w:t> </w:t>
      </w:r>
      <w:r>
        <w:rPr>
          <w:rFonts w:ascii="Arial" w:hAnsi="Arial"/>
          <w:i/>
          <w:w w:val="105"/>
          <w:sz w:val="24"/>
        </w:rPr>
        <w:t>and</w:t>
      </w:r>
      <w:r>
        <w:rPr>
          <w:rFonts w:ascii="Arial" w:hAnsi="Arial"/>
          <w:i/>
          <w:spacing w:val="-6"/>
          <w:w w:val="105"/>
          <w:sz w:val="24"/>
        </w:rPr>
        <w:t> </w:t>
      </w:r>
      <w:r>
        <w:rPr>
          <w:rFonts w:ascii="Arial" w:hAnsi="Arial"/>
          <w:i/>
          <w:w w:val="105"/>
          <w:sz w:val="24"/>
        </w:rPr>
        <w:t>Hygiene</w:t>
      </w:r>
      <w:r>
        <w:rPr>
          <w:w w:val="105"/>
          <w:sz w:val="24"/>
        </w:rPr>
        <w:t>,</w:t>
      </w:r>
      <w:r>
        <w:rPr>
          <w:spacing w:val="-4"/>
          <w:w w:val="105"/>
          <w:sz w:val="24"/>
        </w:rPr>
        <w:t> </w:t>
      </w:r>
      <w:r>
        <w:rPr>
          <w:w w:val="105"/>
          <w:sz w:val="24"/>
        </w:rPr>
        <w:t>86:</w:t>
      </w:r>
      <w:r>
        <w:rPr>
          <w:spacing w:val="-4"/>
          <w:w w:val="105"/>
          <w:sz w:val="24"/>
        </w:rPr>
        <w:t> </w:t>
      </w:r>
      <w:r>
        <w:rPr>
          <w:w w:val="105"/>
          <w:sz w:val="24"/>
        </w:rPr>
        <w:t>465</w:t>
      </w:r>
      <w:r>
        <w:rPr>
          <w:spacing w:val="-1"/>
          <w:w w:val="105"/>
          <w:sz w:val="24"/>
        </w:rPr>
        <w:t> </w:t>
      </w:r>
      <w:r>
        <w:rPr>
          <w:w w:val="130"/>
          <w:sz w:val="24"/>
        </w:rPr>
        <w:t>–</w:t>
      </w:r>
      <w:r>
        <w:rPr>
          <w:spacing w:val="-20"/>
          <w:w w:val="130"/>
          <w:sz w:val="24"/>
        </w:rPr>
        <w:t> </w:t>
      </w:r>
      <w:r>
        <w:rPr>
          <w:w w:val="105"/>
          <w:sz w:val="24"/>
        </w:rPr>
        <w:t>466.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724" w:footer="0" w:top="1300" w:bottom="280" w:left="1540" w:right="400"/>
        </w:sectPr>
      </w:pPr>
    </w:p>
    <w:p>
      <w:pPr>
        <w:pStyle w:val="BodyText"/>
        <w:spacing w:line="482" w:lineRule="auto" w:before="124"/>
        <w:ind w:left="1340" w:right="747" w:hanging="720"/>
        <w:jc w:val="both"/>
      </w:pPr>
      <w:r>
        <w:rPr>
          <w:w w:val="105"/>
        </w:rPr>
        <w:t>Wadi, M., Al-Amin, H., Farouq, A., Kashef, H. and Khaled, S. A. (1987).</w:t>
      </w:r>
      <w:r>
        <w:rPr>
          <w:spacing w:val="1"/>
          <w:w w:val="105"/>
        </w:rPr>
        <w:t> </w:t>
      </w:r>
      <w:r>
        <w:rPr>
          <w:w w:val="105"/>
        </w:rPr>
        <w:t>Sudanese bee honey in the treatment of suppurated wounds. </w:t>
      </w:r>
      <w:r>
        <w:rPr>
          <w:rFonts w:ascii="Arial" w:hAnsi="Arial"/>
          <w:i/>
          <w:w w:val="105"/>
        </w:rPr>
        <w:t>Arab</w:t>
      </w:r>
      <w:r>
        <w:rPr>
          <w:rFonts w:ascii="Arial" w:hAnsi="Arial"/>
          <w:i/>
          <w:spacing w:val="1"/>
          <w:w w:val="105"/>
        </w:rPr>
        <w:t> </w:t>
      </w:r>
      <w:r>
        <w:rPr>
          <w:rFonts w:ascii="Arial" w:hAnsi="Arial"/>
          <w:i/>
          <w:w w:val="105"/>
        </w:rPr>
        <w:t>Medico,</w:t>
      </w:r>
      <w:r>
        <w:rPr>
          <w:rFonts w:ascii="Arial" w:hAnsi="Arial"/>
          <w:i/>
          <w:spacing w:val="-3"/>
          <w:w w:val="105"/>
        </w:rPr>
        <w:t> </w:t>
      </w:r>
      <w:r>
        <w:rPr>
          <w:w w:val="105"/>
        </w:rPr>
        <w:t>3:</w:t>
      </w:r>
      <w:r>
        <w:rPr>
          <w:spacing w:val="-1"/>
          <w:w w:val="105"/>
        </w:rPr>
        <w:t> </w:t>
      </w:r>
      <w:r>
        <w:rPr>
          <w:w w:val="105"/>
        </w:rPr>
        <w:t>16 </w:t>
      </w:r>
      <w:r>
        <w:rPr>
          <w:w w:val="130"/>
        </w:rPr>
        <w:t>–</w:t>
      </w:r>
      <w:r>
        <w:rPr>
          <w:spacing w:val="-18"/>
          <w:w w:val="130"/>
        </w:rPr>
        <w:t> </w:t>
      </w:r>
      <w:r>
        <w:rPr>
          <w:w w:val="105"/>
        </w:rPr>
        <w:t>18.</w:t>
      </w:r>
    </w:p>
    <w:p>
      <w:pPr>
        <w:spacing w:line="480" w:lineRule="auto" w:before="1"/>
        <w:ind w:left="1340" w:right="754" w:hanging="720"/>
        <w:jc w:val="both"/>
        <w:rPr>
          <w:sz w:val="24"/>
        </w:rPr>
      </w:pPr>
      <w:r>
        <w:rPr>
          <w:sz w:val="24"/>
        </w:rPr>
        <w:t>Walker,</w:t>
      </w:r>
      <w:r>
        <w:rPr>
          <w:spacing w:val="1"/>
          <w:sz w:val="24"/>
        </w:rPr>
        <w:t> </w:t>
      </w:r>
      <w:r>
        <w:rPr>
          <w:sz w:val="24"/>
        </w:rPr>
        <w:t>P.J.</w:t>
      </w:r>
      <w:r>
        <w:rPr>
          <w:spacing w:val="1"/>
          <w:sz w:val="24"/>
        </w:rPr>
        <w:t> </w:t>
      </w:r>
      <w:r>
        <w:rPr>
          <w:sz w:val="24"/>
        </w:rPr>
        <w:t>(1967).</w:t>
      </w:r>
      <w:r>
        <w:rPr>
          <w:spacing w:val="1"/>
          <w:sz w:val="24"/>
        </w:rPr>
        <w:t> </w:t>
      </w:r>
      <w:r>
        <w:rPr>
          <w:sz w:val="24"/>
        </w:rPr>
        <w:t>Standardization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routine</w:t>
      </w:r>
      <w:r>
        <w:rPr>
          <w:spacing w:val="1"/>
          <w:sz w:val="24"/>
        </w:rPr>
        <w:t> </w:t>
      </w:r>
      <w:r>
        <w:rPr>
          <w:sz w:val="24"/>
        </w:rPr>
        <w:t>observations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blood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trypanosomes. </w:t>
      </w:r>
      <w:r>
        <w:rPr>
          <w:rFonts w:ascii="Arial"/>
          <w:i/>
          <w:sz w:val="24"/>
        </w:rPr>
        <w:t>In</w:t>
      </w:r>
      <w:r>
        <w:rPr>
          <w:sz w:val="24"/>
        </w:rPr>
        <w:t>: </w:t>
      </w:r>
      <w:r>
        <w:rPr>
          <w:rFonts w:ascii="Arial"/>
          <w:i/>
          <w:sz w:val="24"/>
        </w:rPr>
        <w:t>Annual Report of the East African Trypanosomiasis</w:t>
      </w:r>
      <w:r>
        <w:rPr>
          <w:rFonts w:ascii="Arial"/>
          <w:i/>
          <w:spacing w:val="1"/>
          <w:sz w:val="24"/>
        </w:rPr>
        <w:t> </w:t>
      </w:r>
      <w:r>
        <w:rPr>
          <w:rFonts w:ascii="Arial"/>
          <w:i/>
          <w:sz w:val="24"/>
        </w:rPr>
        <w:t>Research</w:t>
      </w:r>
      <w:r>
        <w:rPr>
          <w:rFonts w:ascii="Arial"/>
          <w:i/>
          <w:spacing w:val="-1"/>
          <w:sz w:val="24"/>
        </w:rPr>
        <w:t> </w:t>
      </w:r>
      <w:r>
        <w:rPr>
          <w:rFonts w:ascii="Arial"/>
          <w:i/>
          <w:sz w:val="24"/>
        </w:rPr>
        <w:t>Organization,</w:t>
      </w:r>
      <w:r>
        <w:rPr>
          <w:rFonts w:ascii="Arial"/>
          <w:i/>
          <w:spacing w:val="3"/>
          <w:sz w:val="24"/>
        </w:rPr>
        <w:t> </w:t>
      </w:r>
      <w:r>
        <w:rPr>
          <w:sz w:val="24"/>
        </w:rPr>
        <w:t>Nairobi,</w:t>
      </w:r>
      <w:r>
        <w:rPr>
          <w:spacing w:val="2"/>
          <w:sz w:val="24"/>
        </w:rPr>
        <w:t> </w:t>
      </w:r>
      <w:r>
        <w:rPr>
          <w:sz w:val="24"/>
        </w:rPr>
        <w:t>1967,</w:t>
      </w:r>
      <w:r>
        <w:rPr>
          <w:spacing w:val="2"/>
          <w:sz w:val="24"/>
        </w:rPr>
        <w:t> </w:t>
      </w:r>
      <w:r>
        <w:rPr>
          <w:sz w:val="24"/>
        </w:rPr>
        <w:t>p.15</w:t>
      </w:r>
      <w:r>
        <w:rPr>
          <w:spacing w:val="2"/>
          <w:sz w:val="24"/>
        </w:rPr>
        <w:t> </w:t>
      </w:r>
      <w:r>
        <w:rPr>
          <w:sz w:val="24"/>
        </w:rPr>
        <w:t>-</w:t>
      </w:r>
      <w:r>
        <w:rPr>
          <w:spacing w:val="2"/>
          <w:sz w:val="24"/>
        </w:rPr>
        <w:t> </w:t>
      </w:r>
      <w:r>
        <w:rPr>
          <w:sz w:val="24"/>
        </w:rPr>
        <w:t>16.</w:t>
      </w:r>
    </w:p>
    <w:p>
      <w:pPr>
        <w:spacing w:before="3"/>
        <w:ind w:left="620" w:right="0" w:firstLine="0"/>
        <w:jc w:val="both"/>
        <w:rPr>
          <w:sz w:val="24"/>
        </w:rPr>
      </w:pPr>
      <w:r>
        <w:rPr>
          <w:sz w:val="24"/>
        </w:rPr>
        <w:t>Waller,</w:t>
      </w:r>
      <w:r>
        <w:rPr>
          <w:spacing w:val="8"/>
          <w:sz w:val="24"/>
        </w:rPr>
        <w:t> </w:t>
      </w:r>
      <w:r>
        <w:rPr>
          <w:sz w:val="24"/>
        </w:rPr>
        <w:t>P.</w:t>
      </w:r>
      <w:r>
        <w:rPr>
          <w:spacing w:val="9"/>
          <w:sz w:val="24"/>
        </w:rPr>
        <w:t> </w:t>
      </w:r>
      <w:r>
        <w:rPr>
          <w:sz w:val="24"/>
        </w:rPr>
        <w:t>(1994).</w:t>
      </w:r>
      <w:r>
        <w:rPr>
          <w:spacing w:val="9"/>
          <w:sz w:val="24"/>
        </w:rPr>
        <w:t> </w:t>
      </w:r>
      <w:r>
        <w:rPr>
          <w:rFonts w:ascii="Arial" w:hAnsi="Arial"/>
          <w:i/>
          <w:sz w:val="24"/>
        </w:rPr>
        <w:t>Acta</w:t>
      </w:r>
      <w:r>
        <w:rPr>
          <w:rFonts w:ascii="Arial" w:hAnsi="Arial"/>
          <w:i/>
          <w:spacing w:val="5"/>
          <w:sz w:val="24"/>
        </w:rPr>
        <w:t> </w:t>
      </w:r>
      <w:r>
        <w:rPr>
          <w:rFonts w:ascii="Arial" w:hAnsi="Arial"/>
          <w:i/>
          <w:sz w:val="24"/>
        </w:rPr>
        <w:t>Tropica</w:t>
      </w:r>
      <w:r>
        <w:rPr>
          <w:sz w:val="24"/>
        </w:rPr>
        <w:t>,</w:t>
      </w:r>
      <w:r>
        <w:rPr>
          <w:spacing w:val="6"/>
          <w:sz w:val="24"/>
        </w:rPr>
        <w:t> </w:t>
      </w:r>
      <w:r>
        <w:rPr>
          <w:sz w:val="24"/>
        </w:rPr>
        <w:t>56:</w:t>
      </w:r>
      <w:r>
        <w:rPr>
          <w:spacing w:val="7"/>
          <w:sz w:val="24"/>
        </w:rPr>
        <w:t> </w:t>
      </w:r>
      <w:r>
        <w:rPr>
          <w:sz w:val="24"/>
        </w:rPr>
        <w:t>233</w:t>
      </w:r>
      <w:r>
        <w:rPr>
          <w:spacing w:val="10"/>
          <w:sz w:val="24"/>
        </w:rPr>
        <w:t> </w:t>
      </w:r>
      <w:r>
        <w:rPr>
          <w:sz w:val="24"/>
        </w:rPr>
        <w:t>–</w:t>
      </w:r>
      <w:r>
        <w:rPr>
          <w:spacing w:val="7"/>
          <w:sz w:val="24"/>
        </w:rPr>
        <w:t> </w:t>
      </w:r>
      <w:r>
        <w:rPr>
          <w:sz w:val="24"/>
        </w:rPr>
        <w:t>243.</w:t>
      </w:r>
    </w:p>
    <w:p>
      <w:pPr>
        <w:pStyle w:val="BodyText"/>
        <w:spacing w:before="5"/>
      </w:pPr>
    </w:p>
    <w:p>
      <w:pPr>
        <w:spacing w:line="482" w:lineRule="auto" w:before="0"/>
        <w:ind w:left="1340" w:right="746" w:hanging="720"/>
        <w:jc w:val="both"/>
        <w:rPr>
          <w:sz w:val="24"/>
        </w:rPr>
      </w:pPr>
      <w:r>
        <w:rPr>
          <w:sz w:val="24"/>
        </w:rPr>
        <w:t>Wambebe,</w:t>
      </w:r>
      <w:r>
        <w:rPr>
          <w:spacing w:val="1"/>
          <w:sz w:val="24"/>
        </w:rPr>
        <w:t> </w:t>
      </w:r>
      <w:r>
        <w:rPr>
          <w:sz w:val="24"/>
        </w:rPr>
        <w:t>C.O.N.</w:t>
      </w:r>
      <w:r>
        <w:rPr>
          <w:spacing w:val="1"/>
          <w:sz w:val="24"/>
        </w:rPr>
        <w:t> </w:t>
      </w:r>
      <w:r>
        <w:rPr>
          <w:sz w:val="24"/>
        </w:rPr>
        <w:t>(1990).</w:t>
      </w:r>
      <w:r>
        <w:rPr>
          <w:spacing w:val="1"/>
          <w:sz w:val="24"/>
        </w:rPr>
        <w:t> </w:t>
      </w:r>
      <w:r>
        <w:rPr>
          <w:sz w:val="24"/>
        </w:rPr>
        <w:t>Natural</w:t>
      </w:r>
      <w:r>
        <w:rPr>
          <w:spacing w:val="1"/>
          <w:sz w:val="24"/>
        </w:rPr>
        <w:t> </w:t>
      </w:r>
      <w:r>
        <w:rPr>
          <w:sz w:val="24"/>
        </w:rPr>
        <w:t>products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developing</w:t>
      </w:r>
      <w:r>
        <w:rPr>
          <w:spacing w:val="1"/>
          <w:sz w:val="24"/>
        </w:rPr>
        <w:t> </w:t>
      </w:r>
      <w:r>
        <w:rPr>
          <w:sz w:val="24"/>
        </w:rPr>
        <w:t>economy.</w:t>
      </w:r>
      <w:r>
        <w:rPr>
          <w:spacing w:val="1"/>
          <w:sz w:val="24"/>
        </w:rPr>
        <w:t> </w:t>
      </w:r>
      <w:r>
        <w:rPr>
          <w:rFonts w:ascii="Arial" w:hAnsi="Arial"/>
          <w:i/>
          <w:sz w:val="24"/>
        </w:rPr>
        <w:t>In</w:t>
      </w:r>
      <w:r>
        <w:rPr>
          <w:sz w:val="24"/>
        </w:rPr>
        <w:t>:</w:t>
      </w:r>
      <w:r>
        <w:rPr>
          <w:spacing w:val="1"/>
          <w:sz w:val="24"/>
        </w:rPr>
        <w:t> </w:t>
      </w:r>
      <w:r>
        <w:rPr>
          <w:rFonts w:ascii="Arial" w:hAnsi="Arial"/>
          <w:i/>
          <w:sz w:val="24"/>
        </w:rPr>
        <w:t>Medicinal plants in a developing economy. Proceedings of the Nigerian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Society of Pharmacognosy </w:t>
      </w:r>
      <w:r>
        <w:rPr>
          <w:sz w:val="24"/>
        </w:rPr>
        <w:t>Jan. 9 - 13, 1990. University of Benin, Nigeria.</w:t>
      </w:r>
      <w:r>
        <w:rPr>
          <w:spacing w:val="1"/>
          <w:sz w:val="24"/>
        </w:rPr>
        <w:t> </w:t>
      </w:r>
      <w:r>
        <w:rPr>
          <w:sz w:val="24"/>
        </w:rPr>
        <w:t>Aladesamni, A.J; Elujoba, A. A; Adesanya, S.A. &amp; Igboechi, C.A. (eds.) p.</w:t>
      </w:r>
      <w:r>
        <w:rPr>
          <w:spacing w:val="1"/>
          <w:sz w:val="24"/>
        </w:rPr>
        <w:t> </w:t>
      </w:r>
      <w:r>
        <w:rPr>
          <w:sz w:val="24"/>
        </w:rPr>
        <w:t>1</w:t>
      </w:r>
      <w:r>
        <w:rPr>
          <w:spacing w:val="4"/>
          <w:sz w:val="24"/>
        </w:rPr>
        <w:t> </w:t>
      </w:r>
      <w:r>
        <w:rPr>
          <w:w w:val="160"/>
          <w:sz w:val="24"/>
        </w:rPr>
        <w:t>–</w:t>
      </w:r>
      <w:r>
        <w:rPr>
          <w:spacing w:val="-37"/>
          <w:w w:val="160"/>
          <w:sz w:val="24"/>
        </w:rPr>
        <w:t> </w:t>
      </w:r>
      <w:r>
        <w:rPr>
          <w:sz w:val="24"/>
        </w:rPr>
        <w:t>14.</w:t>
      </w:r>
    </w:p>
    <w:p>
      <w:pPr>
        <w:spacing w:line="484" w:lineRule="auto" w:before="4"/>
        <w:ind w:left="1340" w:right="744" w:hanging="720"/>
        <w:jc w:val="both"/>
        <w:rPr>
          <w:sz w:val="24"/>
        </w:rPr>
      </w:pPr>
      <w:r>
        <w:rPr>
          <w:sz w:val="24"/>
        </w:rPr>
        <w:t>Wang, C. C. (1995). </w:t>
      </w:r>
      <w:r>
        <w:rPr>
          <w:rFonts w:ascii="Arial"/>
          <w:i/>
          <w:sz w:val="24"/>
        </w:rPr>
        <w:t>Annual Review of Pharmacology and Toxicology, </w:t>
      </w:r>
      <w:r>
        <w:rPr>
          <w:sz w:val="24"/>
        </w:rPr>
        <w:t>35: 93 -</w:t>
      </w:r>
      <w:r>
        <w:rPr>
          <w:spacing w:val="1"/>
          <w:sz w:val="24"/>
        </w:rPr>
        <w:t> </w:t>
      </w:r>
      <w:r>
        <w:rPr>
          <w:sz w:val="24"/>
        </w:rPr>
        <w:t>127.</w:t>
      </w:r>
    </w:p>
    <w:p>
      <w:pPr>
        <w:spacing w:line="274" w:lineRule="exact" w:before="0"/>
        <w:ind w:left="620" w:right="0" w:firstLine="0"/>
        <w:jc w:val="both"/>
        <w:rPr>
          <w:sz w:val="24"/>
        </w:rPr>
      </w:pPr>
      <w:r>
        <w:rPr>
          <w:sz w:val="24"/>
        </w:rPr>
        <w:t>Wattenberg,</w:t>
      </w:r>
      <w:r>
        <w:rPr>
          <w:spacing w:val="2"/>
          <w:sz w:val="24"/>
        </w:rPr>
        <w:t> </w:t>
      </w:r>
      <w:r>
        <w:rPr>
          <w:sz w:val="24"/>
        </w:rPr>
        <w:t>L.</w:t>
      </w:r>
      <w:r>
        <w:rPr>
          <w:spacing w:val="-5"/>
          <w:sz w:val="24"/>
        </w:rPr>
        <w:t> </w:t>
      </w:r>
      <w:r>
        <w:rPr>
          <w:sz w:val="24"/>
        </w:rPr>
        <w:t>W.</w:t>
      </w:r>
      <w:r>
        <w:rPr>
          <w:spacing w:val="1"/>
          <w:sz w:val="24"/>
        </w:rPr>
        <w:t> </w:t>
      </w:r>
      <w:r>
        <w:rPr>
          <w:sz w:val="24"/>
        </w:rPr>
        <w:t>(1983).</w:t>
      </w:r>
      <w:r>
        <w:rPr>
          <w:spacing w:val="4"/>
          <w:sz w:val="24"/>
        </w:rPr>
        <w:t> </w:t>
      </w:r>
      <w:r>
        <w:rPr>
          <w:rFonts w:ascii="Arial"/>
          <w:i/>
          <w:sz w:val="24"/>
        </w:rPr>
        <w:t>Cancer</w:t>
      </w:r>
      <w:r>
        <w:rPr>
          <w:rFonts w:ascii="Arial"/>
          <w:i/>
          <w:spacing w:val="-1"/>
          <w:sz w:val="24"/>
        </w:rPr>
        <w:t> </w:t>
      </w:r>
      <w:r>
        <w:rPr>
          <w:rFonts w:ascii="Arial"/>
          <w:i/>
          <w:sz w:val="24"/>
        </w:rPr>
        <w:t>Research</w:t>
      </w:r>
      <w:r>
        <w:rPr>
          <w:sz w:val="24"/>
        </w:rPr>
        <w:t>, 43:</w:t>
      </w:r>
      <w:r>
        <w:rPr>
          <w:spacing w:val="1"/>
          <w:sz w:val="24"/>
        </w:rPr>
        <w:t> </w:t>
      </w:r>
      <w:r>
        <w:rPr>
          <w:sz w:val="24"/>
        </w:rPr>
        <w:t>2448.</w:t>
      </w:r>
    </w:p>
    <w:p>
      <w:pPr>
        <w:pStyle w:val="BodyText"/>
        <w:spacing w:before="10"/>
      </w:pPr>
    </w:p>
    <w:p>
      <w:pPr>
        <w:pStyle w:val="BodyText"/>
        <w:spacing w:line="484" w:lineRule="auto"/>
        <w:ind w:left="1340" w:right="746" w:hanging="720"/>
        <w:jc w:val="both"/>
      </w:pPr>
      <w:r>
        <w:rPr/>
        <w:t>Welburn,</w:t>
      </w:r>
      <w:r>
        <w:rPr>
          <w:spacing w:val="1"/>
        </w:rPr>
        <w:t> </w:t>
      </w:r>
      <w:r>
        <w:rPr/>
        <w:t>S.</w:t>
      </w:r>
      <w:r>
        <w:rPr>
          <w:spacing w:val="1"/>
        </w:rPr>
        <w:t> </w:t>
      </w:r>
      <w:r>
        <w:rPr/>
        <w:t>C.,</w:t>
      </w:r>
      <w:r>
        <w:rPr>
          <w:spacing w:val="1"/>
        </w:rPr>
        <w:t> </w:t>
      </w:r>
      <w:r>
        <w:rPr/>
        <w:t>Fèvre,</w:t>
      </w:r>
      <w:r>
        <w:rPr>
          <w:spacing w:val="1"/>
        </w:rPr>
        <w:t> </w:t>
      </w:r>
      <w:r>
        <w:rPr/>
        <w:t>E.</w:t>
      </w:r>
      <w:r>
        <w:rPr>
          <w:spacing w:val="1"/>
        </w:rPr>
        <w:t> </w:t>
      </w:r>
      <w:r>
        <w:rPr/>
        <w:t>M.,</w:t>
      </w:r>
      <w:r>
        <w:rPr>
          <w:spacing w:val="1"/>
        </w:rPr>
        <w:t> </w:t>
      </w:r>
      <w:r>
        <w:rPr/>
        <w:t>Coleman,</w:t>
      </w:r>
      <w:r>
        <w:rPr>
          <w:spacing w:val="1"/>
        </w:rPr>
        <w:t> </w:t>
      </w:r>
      <w:r>
        <w:rPr/>
        <w:t>P.</w:t>
      </w:r>
      <w:r>
        <w:rPr>
          <w:spacing w:val="1"/>
        </w:rPr>
        <w:t> </w:t>
      </w:r>
      <w:r>
        <w:rPr/>
        <w:t>G.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Maudlin,</w:t>
      </w:r>
      <w:r>
        <w:rPr>
          <w:spacing w:val="1"/>
        </w:rPr>
        <w:t> </w:t>
      </w:r>
      <w:r>
        <w:rPr/>
        <w:t>I.</w:t>
      </w:r>
      <w:r>
        <w:rPr>
          <w:spacing w:val="1"/>
        </w:rPr>
        <w:t> </w:t>
      </w:r>
      <w:r>
        <w:rPr/>
        <w:t>(2004).</w:t>
      </w:r>
      <w:r>
        <w:rPr>
          <w:spacing w:val="1"/>
        </w:rPr>
        <w:t> </w:t>
      </w:r>
      <w:r>
        <w:rPr/>
        <w:t>Epidemiology of human African trypanosomiasis. </w:t>
      </w:r>
      <w:r>
        <w:rPr>
          <w:rFonts w:ascii="Arial" w:hAnsi="Arial"/>
          <w:i/>
        </w:rPr>
        <w:t>In: The trypanosomiasis</w:t>
      </w:r>
      <w:r>
        <w:rPr>
          <w:rFonts w:ascii="Arial" w:hAnsi="Arial"/>
          <w:i/>
          <w:spacing w:val="1"/>
        </w:rPr>
        <w:t> </w:t>
      </w:r>
      <w:r>
        <w:rPr/>
        <w:t>(eds. I. Maudlin, P. H. Holmes and M. A. Miles) CABI Publishing, 2004. p.</w:t>
      </w:r>
      <w:r>
        <w:rPr>
          <w:spacing w:val="1"/>
        </w:rPr>
        <w:t> </w:t>
      </w:r>
      <w:r>
        <w:rPr/>
        <w:t>219</w:t>
      </w:r>
      <w:r>
        <w:rPr>
          <w:spacing w:val="2"/>
        </w:rPr>
        <w:t> </w:t>
      </w:r>
      <w:r>
        <w:rPr>
          <w:w w:val="160"/>
        </w:rPr>
        <w:t>–</w:t>
      </w:r>
      <w:r>
        <w:rPr>
          <w:spacing w:val="-34"/>
          <w:w w:val="160"/>
        </w:rPr>
        <w:t> </w:t>
      </w:r>
      <w:r>
        <w:rPr/>
        <w:t>232.</w:t>
      </w:r>
    </w:p>
    <w:p>
      <w:pPr>
        <w:spacing w:line="482" w:lineRule="auto" w:before="5"/>
        <w:ind w:left="1340" w:right="746" w:hanging="720"/>
        <w:jc w:val="both"/>
        <w:rPr>
          <w:sz w:val="24"/>
        </w:rPr>
      </w:pPr>
      <w:r>
        <w:rPr>
          <w:sz w:val="24"/>
        </w:rPr>
        <w:t>Welde, B.T., Chumo, D., Kovatch, R., Mwongela, G.N. and Opiyo, E.A. (1983).</w:t>
      </w:r>
      <w:r>
        <w:rPr>
          <w:spacing w:val="1"/>
          <w:sz w:val="24"/>
        </w:rPr>
        <w:t> </w:t>
      </w:r>
      <w:r>
        <w:rPr>
          <w:w w:val="105"/>
          <w:sz w:val="24"/>
        </w:rPr>
        <w:t>Haemorrhagic syndrome in cattle associated with </w:t>
      </w:r>
      <w:r>
        <w:rPr>
          <w:rFonts w:ascii="Arial" w:hAnsi="Arial"/>
          <w:i/>
          <w:w w:val="105"/>
          <w:sz w:val="24"/>
        </w:rPr>
        <w:t>T. vivax </w:t>
      </w:r>
      <w:r>
        <w:rPr>
          <w:w w:val="105"/>
          <w:sz w:val="24"/>
        </w:rPr>
        <w:t>infection.</w:t>
      </w:r>
      <w:r>
        <w:rPr>
          <w:spacing w:val="1"/>
          <w:w w:val="105"/>
          <w:sz w:val="24"/>
        </w:rPr>
        <w:t> </w:t>
      </w:r>
      <w:r>
        <w:rPr>
          <w:rFonts w:ascii="Arial" w:hAnsi="Arial"/>
          <w:i/>
          <w:w w:val="105"/>
          <w:sz w:val="24"/>
        </w:rPr>
        <w:t>Tropical</w:t>
      </w:r>
      <w:r>
        <w:rPr>
          <w:rFonts w:ascii="Arial" w:hAnsi="Arial"/>
          <w:i/>
          <w:spacing w:val="-9"/>
          <w:w w:val="105"/>
          <w:sz w:val="24"/>
        </w:rPr>
        <w:t> </w:t>
      </w:r>
      <w:r>
        <w:rPr>
          <w:rFonts w:ascii="Arial" w:hAnsi="Arial"/>
          <w:i/>
          <w:w w:val="105"/>
          <w:sz w:val="24"/>
        </w:rPr>
        <w:t>Animal</w:t>
      </w:r>
      <w:r>
        <w:rPr>
          <w:rFonts w:ascii="Arial" w:hAnsi="Arial"/>
          <w:i/>
          <w:spacing w:val="-7"/>
          <w:w w:val="105"/>
          <w:sz w:val="24"/>
        </w:rPr>
        <w:t> </w:t>
      </w:r>
      <w:r>
        <w:rPr>
          <w:rFonts w:ascii="Arial" w:hAnsi="Arial"/>
          <w:i/>
          <w:w w:val="105"/>
          <w:sz w:val="24"/>
        </w:rPr>
        <w:t>Health</w:t>
      </w:r>
      <w:r>
        <w:rPr>
          <w:rFonts w:ascii="Arial" w:hAnsi="Arial"/>
          <w:i/>
          <w:spacing w:val="-10"/>
          <w:w w:val="105"/>
          <w:sz w:val="24"/>
        </w:rPr>
        <w:t> </w:t>
      </w:r>
      <w:r>
        <w:rPr>
          <w:rFonts w:ascii="Arial" w:hAnsi="Arial"/>
          <w:i/>
          <w:w w:val="105"/>
          <w:sz w:val="24"/>
        </w:rPr>
        <w:t>and</w:t>
      </w:r>
      <w:r>
        <w:rPr>
          <w:rFonts w:ascii="Arial" w:hAnsi="Arial"/>
          <w:i/>
          <w:spacing w:val="-10"/>
          <w:w w:val="105"/>
          <w:sz w:val="24"/>
        </w:rPr>
        <w:t> </w:t>
      </w:r>
      <w:r>
        <w:rPr>
          <w:rFonts w:ascii="Arial" w:hAnsi="Arial"/>
          <w:i/>
          <w:w w:val="105"/>
          <w:sz w:val="24"/>
        </w:rPr>
        <w:t>Production</w:t>
      </w:r>
      <w:r>
        <w:rPr>
          <w:w w:val="105"/>
          <w:sz w:val="24"/>
        </w:rPr>
        <w:t>,</w:t>
      </w:r>
      <w:r>
        <w:rPr>
          <w:spacing w:val="-6"/>
          <w:w w:val="105"/>
          <w:sz w:val="24"/>
        </w:rPr>
        <w:t> </w:t>
      </w:r>
      <w:r>
        <w:rPr>
          <w:w w:val="105"/>
          <w:sz w:val="24"/>
        </w:rPr>
        <w:t>15:</w:t>
      </w:r>
      <w:r>
        <w:rPr>
          <w:spacing w:val="-5"/>
          <w:w w:val="105"/>
          <w:sz w:val="24"/>
        </w:rPr>
        <w:t> </w:t>
      </w:r>
      <w:r>
        <w:rPr>
          <w:w w:val="105"/>
          <w:sz w:val="24"/>
        </w:rPr>
        <w:t>95</w:t>
      </w:r>
      <w:r>
        <w:rPr>
          <w:spacing w:val="-4"/>
          <w:w w:val="105"/>
          <w:sz w:val="24"/>
        </w:rPr>
        <w:t> </w:t>
      </w:r>
      <w:r>
        <w:rPr>
          <w:w w:val="125"/>
          <w:sz w:val="24"/>
        </w:rPr>
        <w:t>–</w:t>
      </w:r>
      <w:r>
        <w:rPr>
          <w:spacing w:val="-20"/>
          <w:w w:val="125"/>
          <w:sz w:val="24"/>
        </w:rPr>
        <w:t> </w:t>
      </w:r>
      <w:r>
        <w:rPr>
          <w:w w:val="105"/>
          <w:sz w:val="24"/>
        </w:rPr>
        <w:t>102.</w:t>
      </w:r>
    </w:p>
    <w:p>
      <w:pPr>
        <w:spacing w:line="482" w:lineRule="auto" w:before="0"/>
        <w:ind w:left="1340" w:right="745" w:hanging="720"/>
        <w:jc w:val="both"/>
        <w:rPr>
          <w:sz w:val="24"/>
        </w:rPr>
      </w:pPr>
      <w:r>
        <w:rPr>
          <w:sz w:val="24"/>
        </w:rPr>
        <w:t>Wells,</w:t>
      </w:r>
      <w:r>
        <w:rPr>
          <w:spacing w:val="1"/>
          <w:sz w:val="24"/>
        </w:rPr>
        <w:t> </w:t>
      </w:r>
      <w:r>
        <w:rPr>
          <w:sz w:val="24"/>
        </w:rPr>
        <w:t>C.,</w:t>
      </w:r>
      <w:r>
        <w:rPr>
          <w:spacing w:val="1"/>
          <w:sz w:val="24"/>
        </w:rPr>
        <w:t> </w:t>
      </w:r>
      <w:r>
        <w:rPr>
          <w:sz w:val="24"/>
        </w:rPr>
        <w:t>Wilkes,</w:t>
      </w:r>
      <w:r>
        <w:rPr>
          <w:spacing w:val="1"/>
          <w:sz w:val="24"/>
        </w:rPr>
        <w:t> </w:t>
      </w:r>
      <w:r>
        <w:rPr>
          <w:sz w:val="24"/>
        </w:rPr>
        <w:t>J.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Peregrine,</w:t>
      </w:r>
      <w:r>
        <w:rPr>
          <w:spacing w:val="1"/>
          <w:sz w:val="24"/>
        </w:rPr>
        <w:t> </w:t>
      </w:r>
      <w:r>
        <w:rPr>
          <w:sz w:val="24"/>
        </w:rPr>
        <w:t>A.</w:t>
      </w:r>
      <w:r>
        <w:rPr>
          <w:spacing w:val="1"/>
          <w:sz w:val="24"/>
        </w:rPr>
        <w:t> </w:t>
      </w:r>
      <w:r>
        <w:rPr>
          <w:sz w:val="24"/>
        </w:rPr>
        <w:t>S.</w:t>
      </w:r>
      <w:r>
        <w:rPr>
          <w:spacing w:val="1"/>
          <w:sz w:val="24"/>
        </w:rPr>
        <w:t> </w:t>
      </w:r>
      <w:r>
        <w:rPr>
          <w:sz w:val="24"/>
        </w:rPr>
        <w:t>(1995).</w:t>
      </w:r>
      <w:r>
        <w:rPr>
          <w:spacing w:val="1"/>
          <w:sz w:val="24"/>
        </w:rPr>
        <w:t> </w:t>
      </w:r>
      <w:r>
        <w:rPr>
          <w:rFonts w:ascii="Arial"/>
          <w:i/>
          <w:sz w:val="24"/>
        </w:rPr>
        <w:t>Proceedings</w:t>
      </w:r>
      <w:r>
        <w:rPr>
          <w:rFonts w:ascii="Arial"/>
          <w:i/>
          <w:spacing w:val="1"/>
          <w:sz w:val="24"/>
        </w:rPr>
        <w:t> </w:t>
      </w:r>
      <w:r>
        <w:rPr>
          <w:rFonts w:ascii="Arial"/>
          <w:i/>
          <w:sz w:val="24"/>
        </w:rPr>
        <w:t>of</w:t>
      </w:r>
      <w:r>
        <w:rPr>
          <w:rFonts w:ascii="Arial"/>
          <w:i/>
          <w:spacing w:val="1"/>
          <w:sz w:val="24"/>
        </w:rPr>
        <w:t> </w:t>
      </w:r>
      <w:r>
        <w:rPr>
          <w:rFonts w:ascii="Arial"/>
          <w:i/>
          <w:sz w:val="24"/>
        </w:rPr>
        <w:t>the</w:t>
      </w:r>
      <w:r>
        <w:rPr>
          <w:rFonts w:ascii="Arial"/>
          <w:i/>
          <w:spacing w:val="1"/>
          <w:sz w:val="24"/>
        </w:rPr>
        <w:t> </w:t>
      </w:r>
      <w:r>
        <w:rPr>
          <w:rFonts w:ascii="Arial"/>
          <w:i/>
          <w:sz w:val="24"/>
        </w:rPr>
        <w:t>23</w:t>
      </w:r>
      <w:r>
        <w:rPr>
          <w:rFonts w:ascii="Arial"/>
          <w:i/>
          <w:sz w:val="24"/>
          <w:vertAlign w:val="superscript"/>
        </w:rPr>
        <w:t>rd</w:t>
      </w:r>
      <w:r>
        <w:rPr>
          <w:rFonts w:ascii="Arial"/>
          <w:i/>
          <w:spacing w:val="1"/>
          <w:sz w:val="24"/>
          <w:vertAlign w:val="baseline"/>
        </w:rPr>
        <w:t> </w:t>
      </w:r>
      <w:r>
        <w:rPr>
          <w:rFonts w:ascii="Arial"/>
          <w:i/>
          <w:sz w:val="24"/>
          <w:vertAlign w:val="baseline"/>
        </w:rPr>
        <w:t>International Scientific Council for Trypanosomiasis Research and Control</w:t>
      </w:r>
      <w:r>
        <w:rPr>
          <w:rFonts w:ascii="Arial"/>
          <w:i/>
          <w:spacing w:val="-64"/>
          <w:sz w:val="24"/>
          <w:vertAlign w:val="baseline"/>
        </w:rPr>
        <w:t> </w:t>
      </w:r>
      <w:r>
        <w:rPr>
          <w:sz w:val="24"/>
          <w:vertAlign w:val="baseline"/>
        </w:rPr>
        <w:t>(ISCTRC)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Meeting,</w:t>
      </w:r>
      <w:r>
        <w:rPr>
          <w:spacing w:val="3"/>
          <w:sz w:val="24"/>
          <w:vertAlign w:val="baseline"/>
        </w:rPr>
        <w:t> </w:t>
      </w:r>
      <w:r>
        <w:rPr>
          <w:sz w:val="24"/>
          <w:vertAlign w:val="baseline"/>
        </w:rPr>
        <w:t>Banjul.</w:t>
      </w:r>
      <w:r>
        <w:rPr>
          <w:spacing w:val="3"/>
          <w:sz w:val="24"/>
          <w:vertAlign w:val="baseline"/>
        </w:rPr>
        <w:t> </w:t>
      </w:r>
      <w:r>
        <w:rPr>
          <w:sz w:val="24"/>
          <w:vertAlign w:val="baseline"/>
        </w:rPr>
        <w:t>p.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527.</w:t>
      </w:r>
    </w:p>
    <w:p>
      <w:pPr>
        <w:spacing w:after="0" w:line="482" w:lineRule="auto"/>
        <w:jc w:val="both"/>
        <w:rPr>
          <w:sz w:val="24"/>
        </w:rPr>
        <w:sectPr>
          <w:pgSz w:w="11910" w:h="16840"/>
          <w:pgMar w:header="724" w:footer="0" w:top="1300" w:bottom="280" w:left="1540" w:right="400"/>
        </w:sectPr>
      </w:pPr>
    </w:p>
    <w:p>
      <w:pPr>
        <w:spacing w:line="480" w:lineRule="auto" w:before="118"/>
        <w:ind w:left="1340" w:right="747" w:hanging="720"/>
        <w:jc w:val="both"/>
        <w:rPr>
          <w:sz w:val="24"/>
        </w:rPr>
      </w:pPr>
      <w:r>
        <w:rPr>
          <w:sz w:val="24"/>
        </w:rPr>
        <w:t>Wery,</w:t>
      </w:r>
      <w:r>
        <w:rPr>
          <w:spacing w:val="1"/>
          <w:sz w:val="24"/>
        </w:rPr>
        <w:t> </w:t>
      </w:r>
      <w:r>
        <w:rPr>
          <w:sz w:val="24"/>
        </w:rPr>
        <w:t>M.</w:t>
      </w:r>
      <w:r>
        <w:rPr>
          <w:spacing w:val="1"/>
          <w:sz w:val="24"/>
        </w:rPr>
        <w:t> </w:t>
      </w:r>
      <w:r>
        <w:rPr>
          <w:sz w:val="24"/>
        </w:rPr>
        <w:t>(1991).</w:t>
      </w:r>
      <w:r>
        <w:rPr>
          <w:spacing w:val="1"/>
          <w:sz w:val="24"/>
        </w:rPr>
        <w:t> </w:t>
      </w:r>
      <w:r>
        <w:rPr>
          <w:sz w:val="24"/>
        </w:rPr>
        <w:t>Therapy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African</w:t>
      </w:r>
      <w:r>
        <w:rPr>
          <w:spacing w:val="1"/>
          <w:sz w:val="24"/>
        </w:rPr>
        <w:t> </w:t>
      </w:r>
      <w:r>
        <w:rPr>
          <w:sz w:val="24"/>
        </w:rPr>
        <w:t>trypanosomaisis.</w:t>
      </w:r>
      <w:r>
        <w:rPr>
          <w:spacing w:val="1"/>
          <w:sz w:val="24"/>
        </w:rPr>
        <w:t> </w:t>
      </w:r>
      <w:r>
        <w:rPr>
          <w:rFonts w:ascii="Arial"/>
          <w:i/>
          <w:sz w:val="24"/>
        </w:rPr>
        <w:t>Current</w:t>
      </w:r>
      <w:r>
        <w:rPr>
          <w:rFonts w:ascii="Arial"/>
          <w:i/>
          <w:spacing w:val="1"/>
          <w:sz w:val="24"/>
        </w:rPr>
        <w:t> </w:t>
      </w:r>
      <w:r>
        <w:rPr>
          <w:rFonts w:ascii="Arial"/>
          <w:i/>
          <w:sz w:val="24"/>
        </w:rPr>
        <w:t>Opinion</w:t>
      </w:r>
      <w:r>
        <w:rPr>
          <w:rFonts w:ascii="Arial"/>
          <w:i/>
          <w:spacing w:val="1"/>
          <w:sz w:val="24"/>
        </w:rPr>
        <w:t> </w:t>
      </w:r>
      <w:r>
        <w:rPr>
          <w:rFonts w:ascii="Arial"/>
          <w:i/>
          <w:sz w:val="24"/>
        </w:rPr>
        <w:t>in</w:t>
      </w:r>
      <w:r>
        <w:rPr>
          <w:rFonts w:ascii="Arial"/>
          <w:i/>
          <w:spacing w:val="1"/>
          <w:sz w:val="24"/>
        </w:rPr>
        <w:t> </w:t>
      </w:r>
      <w:r>
        <w:rPr>
          <w:rFonts w:ascii="Arial"/>
          <w:i/>
          <w:sz w:val="24"/>
        </w:rPr>
        <w:t>Infective</w:t>
      </w:r>
      <w:r>
        <w:rPr>
          <w:rFonts w:ascii="Arial"/>
          <w:i/>
          <w:spacing w:val="-1"/>
          <w:sz w:val="24"/>
        </w:rPr>
        <w:t> </w:t>
      </w:r>
      <w:r>
        <w:rPr>
          <w:rFonts w:ascii="Arial"/>
          <w:i/>
          <w:sz w:val="24"/>
        </w:rPr>
        <w:t>Diseases</w:t>
      </w:r>
      <w:r>
        <w:rPr>
          <w:sz w:val="24"/>
        </w:rPr>
        <w:t>,</w:t>
      </w:r>
      <w:r>
        <w:rPr>
          <w:spacing w:val="3"/>
          <w:sz w:val="24"/>
        </w:rPr>
        <w:t> </w:t>
      </w:r>
      <w:r>
        <w:rPr>
          <w:sz w:val="24"/>
        </w:rPr>
        <w:t>4(6):</w:t>
      </w:r>
      <w:r>
        <w:rPr>
          <w:spacing w:val="3"/>
          <w:sz w:val="24"/>
        </w:rPr>
        <w:t> </w:t>
      </w:r>
      <w:r>
        <w:rPr>
          <w:sz w:val="24"/>
        </w:rPr>
        <w:t>8.</w:t>
      </w:r>
    </w:p>
    <w:p>
      <w:pPr>
        <w:spacing w:line="484" w:lineRule="auto" w:before="1"/>
        <w:ind w:left="1340" w:right="746" w:hanging="720"/>
        <w:jc w:val="both"/>
        <w:rPr>
          <w:sz w:val="24"/>
        </w:rPr>
      </w:pPr>
      <w:r>
        <w:rPr>
          <w:sz w:val="24"/>
        </w:rPr>
        <w:t>White, J.W. (1979). Composition of honey. </w:t>
      </w:r>
      <w:r>
        <w:rPr>
          <w:rFonts w:ascii="Arial" w:hAnsi="Arial"/>
          <w:i/>
          <w:sz w:val="24"/>
        </w:rPr>
        <w:t>In</w:t>
      </w:r>
      <w:r>
        <w:rPr>
          <w:sz w:val="24"/>
        </w:rPr>
        <w:t>: </w:t>
      </w:r>
      <w:r>
        <w:rPr>
          <w:rFonts w:ascii="Arial" w:hAnsi="Arial"/>
          <w:i/>
          <w:sz w:val="24"/>
        </w:rPr>
        <w:t>Honey a Comprehensive Survey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pacing w:val="-1"/>
          <w:w w:val="105"/>
          <w:sz w:val="24"/>
        </w:rPr>
        <w:t>Crane,</w:t>
      </w:r>
      <w:r>
        <w:rPr>
          <w:spacing w:val="-6"/>
          <w:w w:val="105"/>
          <w:sz w:val="24"/>
        </w:rPr>
        <w:t> </w:t>
      </w:r>
      <w:r>
        <w:rPr>
          <w:spacing w:val="-1"/>
          <w:w w:val="105"/>
          <w:sz w:val="24"/>
        </w:rPr>
        <w:t>E.</w:t>
      </w:r>
      <w:r>
        <w:rPr>
          <w:spacing w:val="-3"/>
          <w:w w:val="105"/>
          <w:sz w:val="24"/>
        </w:rPr>
        <w:t> </w:t>
      </w:r>
      <w:r>
        <w:rPr>
          <w:spacing w:val="-1"/>
          <w:w w:val="105"/>
          <w:sz w:val="24"/>
        </w:rPr>
        <w:t>(ed.)</w:t>
      </w:r>
      <w:r>
        <w:rPr>
          <w:spacing w:val="-8"/>
          <w:w w:val="105"/>
          <w:sz w:val="24"/>
        </w:rPr>
        <w:t> </w:t>
      </w:r>
      <w:r>
        <w:rPr>
          <w:spacing w:val="-1"/>
          <w:w w:val="105"/>
          <w:sz w:val="24"/>
        </w:rPr>
        <w:t>London:</w:t>
      </w:r>
      <w:r>
        <w:rPr>
          <w:spacing w:val="-5"/>
          <w:w w:val="105"/>
          <w:sz w:val="24"/>
        </w:rPr>
        <w:t> </w:t>
      </w:r>
      <w:r>
        <w:rPr>
          <w:spacing w:val="-1"/>
          <w:w w:val="105"/>
          <w:sz w:val="24"/>
        </w:rPr>
        <w:t>Heinemann,</w:t>
      </w:r>
      <w:r>
        <w:rPr>
          <w:spacing w:val="-7"/>
          <w:w w:val="105"/>
          <w:sz w:val="24"/>
        </w:rPr>
        <w:t> </w:t>
      </w:r>
      <w:r>
        <w:rPr>
          <w:w w:val="105"/>
          <w:sz w:val="24"/>
        </w:rPr>
        <w:t>1979:</w:t>
      </w:r>
      <w:r>
        <w:rPr>
          <w:spacing w:val="-7"/>
          <w:w w:val="105"/>
          <w:sz w:val="24"/>
        </w:rPr>
        <w:t> </w:t>
      </w:r>
      <w:r>
        <w:rPr>
          <w:w w:val="105"/>
          <w:sz w:val="24"/>
        </w:rPr>
        <w:t>157</w:t>
      </w:r>
      <w:r>
        <w:rPr>
          <w:spacing w:val="-2"/>
          <w:w w:val="105"/>
          <w:sz w:val="24"/>
        </w:rPr>
        <w:t> </w:t>
      </w:r>
      <w:r>
        <w:rPr>
          <w:w w:val="125"/>
          <w:sz w:val="24"/>
        </w:rPr>
        <w:t>–</w:t>
      </w:r>
      <w:r>
        <w:rPr>
          <w:spacing w:val="-20"/>
          <w:w w:val="125"/>
          <w:sz w:val="24"/>
        </w:rPr>
        <w:t> </w:t>
      </w:r>
      <w:r>
        <w:rPr>
          <w:w w:val="105"/>
          <w:sz w:val="24"/>
        </w:rPr>
        <w:t>206.</w:t>
      </w:r>
    </w:p>
    <w:p>
      <w:pPr>
        <w:pStyle w:val="BodyText"/>
        <w:spacing w:line="484" w:lineRule="auto" w:before="4"/>
        <w:ind w:left="1340" w:right="747" w:hanging="720"/>
        <w:jc w:val="both"/>
      </w:pPr>
      <w:r>
        <w:rPr>
          <w:w w:val="105"/>
        </w:rPr>
        <w:t>Wilcocks, C. and Manson </w:t>
      </w:r>
      <w:r>
        <w:rPr>
          <w:w w:val="160"/>
        </w:rPr>
        <w:t>– </w:t>
      </w:r>
      <w:r>
        <w:rPr>
          <w:w w:val="105"/>
        </w:rPr>
        <w:t>Bahr, P. E. C. (1972). African and American</w:t>
      </w:r>
      <w:r>
        <w:rPr>
          <w:spacing w:val="1"/>
          <w:w w:val="105"/>
        </w:rPr>
        <w:t> </w:t>
      </w:r>
      <w:r>
        <w:rPr/>
        <w:t>Trypanosomiasis. </w:t>
      </w:r>
      <w:r>
        <w:rPr>
          <w:rFonts w:ascii="Arial" w:hAnsi="Arial"/>
          <w:i/>
        </w:rPr>
        <w:t>In: Manson’s Tropical Diseases</w:t>
      </w:r>
      <w:r>
        <w:rPr/>
        <w:t>. 17</w:t>
      </w:r>
      <w:r>
        <w:rPr>
          <w:vertAlign w:val="superscript"/>
        </w:rPr>
        <w:t>th</w:t>
      </w:r>
      <w:r>
        <w:rPr>
          <w:vertAlign w:val="baseline"/>
        </w:rPr>
        <w:t> ed. The Williams</w:t>
      </w:r>
      <w:r>
        <w:rPr>
          <w:spacing w:val="1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-11"/>
          <w:w w:val="105"/>
          <w:vertAlign w:val="baseline"/>
        </w:rPr>
        <w:t> </w:t>
      </w:r>
      <w:r>
        <w:rPr>
          <w:w w:val="105"/>
          <w:vertAlign w:val="baseline"/>
        </w:rPr>
        <w:t>Wilkins</w:t>
      </w:r>
      <w:r>
        <w:rPr>
          <w:spacing w:val="-4"/>
          <w:w w:val="105"/>
          <w:vertAlign w:val="baseline"/>
        </w:rPr>
        <w:t> </w:t>
      </w:r>
      <w:r>
        <w:rPr>
          <w:w w:val="105"/>
          <w:vertAlign w:val="baseline"/>
        </w:rPr>
        <w:t>co.</w:t>
      </w:r>
      <w:r>
        <w:rPr>
          <w:spacing w:val="-6"/>
          <w:w w:val="105"/>
          <w:vertAlign w:val="baseline"/>
        </w:rPr>
        <w:t> </w:t>
      </w:r>
      <w:r>
        <w:rPr>
          <w:w w:val="105"/>
          <w:vertAlign w:val="baseline"/>
        </w:rPr>
        <w:t>Baltimore</w:t>
      </w:r>
      <w:r>
        <w:rPr>
          <w:spacing w:val="-4"/>
          <w:w w:val="105"/>
          <w:vertAlign w:val="baseline"/>
        </w:rPr>
        <w:t> </w:t>
      </w:r>
      <w:r>
        <w:rPr>
          <w:w w:val="105"/>
          <w:vertAlign w:val="baseline"/>
        </w:rPr>
        <w:t>USA.</w:t>
      </w:r>
      <w:r>
        <w:rPr>
          <w:spacing w:val="-5"/>
          <w:w w:val="105"/>
          <w:vertAlign w:val="baseline"/>
        </w:rPr>
        <w:t> </w:t>
      </w:r>
      <w:r>
        <w:rPr>
          <w:w w:val="105"/>
          <w:vertAlign w:val="baseline"/>
        </w:rPr>
        <w:t>p.</w:t>
      </w:r>
      <w:r>
        <w:rPr>
          <w:spacing w:val="-6"/>
          <w:w w:val="105"/>
          <w:vertAlign w:val="baseline"/>
        </w:rPr>
        <w:t> </w:t>
      </w:r>
      <w:r>
        <w:rPr>
          <w:w w:val="105"/>
          <w:vertAlign w:val="baseline"/>
        </w:rPr>
        <w:t>1164.</w:t>
      </w:r>
    </w:p>
    <w:p>
      <w:pPr>
        <w:spacing w:line="480" w:lineRule="auto" w:before="0"/>
        <w:ind w:left="1340" w:right="748" w:hanging="720"/>
        <w:jc w:val="both"/>
        <w:rPr>
          <w:sz w:val="24"/>
        </w:rPr>
      </w:pPr>
      <w:r>
        <w:rPr>
          <w:sz w:val="24"/>
        </w:rPr>
        <w:t>Wilkes, J. M., Mulugeta, W., Wells, C. and Peregrine, A. S. (1997). </w:t>
      </w:r>
      <w:r>
        <w:rPr>
          <w:rFonts w:ascii="Arial" w:hAnsi="Arial"/>
          <w:i/>
          <w:sz w:val="24"/>
        </w:rPr>
        <w:t>Biochemical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w w:val="105"/>
          <w:sz w:val="24"/>
        </w:rPr>
        <w:t>Journal,</w:t>
      </w:r>
      <w:r>
        <w:rPr>
          <w:rFonts w:ascii="Arial" w:hAnsi="Arial"/>
          <w:i/>
          <w:spacing w:val="-6"/>
          <w:w w:val="105"/>
          <w:sz w:val="24"/>
        </w:rPr>
        <w:t> </w:t>
      </w:r>
      <w:r>
        <w:rPr>
          <w:w w:val="105"/>
          <w:sz w:val="24"/>
        </w:rPr>
        <w:t>336:</w:t>
      </w:r>
      <w:r>
        <w:rPr>
          <w:spacing w:val="-1"/>
          <w:w w:val="105"/>
          <w:sz w:val="24"/>
        </w:rPr>
        <w:t> </w:t>
      </w:r>
      <w:r>
        <w:rPr>
          <w:w w:val="105"/>
          <w:sz w:val="24"/>
        </w:rPr>
        <w:t>755</w:t>
      </w:r>
      <w:r>
        <w:rPr>
          <w:spacing w:val="-2"/>
          <w:w w:val="105"/>
          <w:sz w:val="24"/>
        </w:rPr>
        <w:t> </w:t>
      </w:r>
      <w:r>
        <w:rPr>
          <w:w w:val="135"/>
          <w:sz w:val="24"/>
        </w:rPr>
        <w:t>–</w:t>
      </w:r>
      <w:r>
        <w:rPr>
          <w:spacing w:val="-19"/>
          <w:w w:val="135"/>
          <w:sz w:val="24"/>
        </w:rPr>
        <w:t> </w:t>
      </w:r>
      <w:r>
        <w:rPr>
          <w:w w:val="105"/>
          <w:sz w:val="24"/>
        </w:rPr>
        <w:t>761.</w:t>
      </w:r>
    </w:p>
    <w:p>
      <w:pPr>
        <w:pStyle w:val="BodyText"/>
        <w:spacing w:line="484" w:lineRule="auto" w:before="2"/>
        <w:ind w:left="1340" w:right="750" w:hanging="720"/>
        <w:jc w:val="both"/>
      </w:pPr>
      <w:r>
        <w:rPr/>
        <w:t>Williamson,</w:t>
      </w:r>
      <w:r>
        <w:rPr>
          <w:spacing w:val="1"/>
        </w:rPr>
        <w:t> </w:t>
      </w:r>
      <w:r>
        <w:rPr/>
        <w:t>J.</w:t>
      </w:r>
      <w:r>
        <w:rPr>
          <w:spacing w:val="1"/>
        </w:rPr>
        <w:t> </w:t>
      </w:r>
      <w:r>
        <w:rPr/>
        <w:t>(1970).</w:t>
      </w:r>
      <w:r>
        <w:rPr>
          <w:spacing w:val="1"/>
        </w:rPr>
        <w:t> </w:t>
      </w:r>
      <w:r>
        <w:rPr/>
        <w:t>Review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chemotherapeutic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chemoprophylactic</w:t>
      </w:r>
      <w:r>
        <w:rPr>
          <w:spacing w:val="1"/>
        </w:rPr>
        <w:t> </w:t>
      </w:r>
      <w:r>
        <w:rPr/>
        <w:t>agents. In: </w:t>
      </w:r>
      <w:r>
        <w:rPr>
          <w:rFonts w:ascii="Arial"/>
          <w:i/>
        </w:rPr>
        <w:t>The African Trypanosomiasis </w:t>
      </w:r>
      <w:r>
        <w:rPr/>
        <w:t>(Hrsg. H.W. Mulligan) Allen and</w:t>
      </w:r>
      <w:r>
        <w:rPr>
          <w:spacing w:val="1"/>
        </w:rPr>
        <w:t> </w:t>
      </w:r>
      <w:r>
        <w:rPr/>
        <w:t>Unwin,</w:t>
      </w:r>
      <w:r>
        <w:rPr>
          <w:spacing w:val="2"/>
        </w:rPr>
        <w:t> </w:t>
      </w:r>
      <w:r>
        <w:rPr/>
        <w:t>London.</w:t>
      </w:r>
    </w:p>
    <w:p>
      <w:pPr>
        <w:spacing w:line="482" w:lineRule="auto" w:before="1"/>
        <w:ind w:left="1340" w:right="749" w:hanging="720"/>
        <w:jc w:val="both"/>
        <w:rPr>
          <w:sz w:val="24"/>
        </w:rPr>
      </w:pPr>
      <w:r>
        <w:rPr>
          <w:sz w:val="24"/>
        </w:rPr>
        <w:t>Williamson, J. and Sott-Finnigan, T.J. (1978). Trypanocidal activity of antitumour</w:t>
      </w:r>
      <w:r>
        <w:rPr>
          <w:spacing w:val="1"/>
          <w:sz w:val="24"/>
        </w:rPr>
        <w:t> </w:t>
      </w:r>
      <w:r>
        <w:rPr>
          <w:sz w:val="24"/>
        </w:rPr>
        <w:t>antibiotics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other</w:t>
      </w:r>
      <w:r>
        <w:rPr>
          <w:spacing w:val="1"/>
          <w:sz w:val="24"/>
        </w:rPr>
        <w:t> </w:t>
      </w:r>
      <w:r>
        <w:rPr>
          <w:sz w:val="24"/>
        </w:rPr>
        <w:t>metabolic</w:t>
      </w:r>
      <w:r>
        <w:rPr>
          <w:spacing w:val="1"/>
          <w:sz w:val="24"/>
        </w:rPr>
        <w:t> </w:t>
      </w:r>
      <w:r>
        <w:rPr>
          <w:sz w:val="24"/>
        </w:rPr>
        <w:t>inhibitors.</w:t>
      </w:r>
      <w:r>
        <w:rPr>
          <w:spacing w:val="1"/>
          <w:sz w:val="24"/>
        </w:rPr>
        <w:t> </w:t>
      </w:r>
      <w:r>
        <w:rPr>
          <w:rFonts w:ascii="Arial"/>
          <w:i/>
          <w:sz w:val="24"/>
        </w:rPr>
        <w:t>Antimicrobial</w:t>
      </w:r>
      <w:r>
        <w:rPr>
          <w:rFonts w:ascii="Arial"/>
          <w:i/>
          <w:spacing w:val="1"/>
          <w:sz w:val="24"/>
        </w:rPr>
        <w:t> </w:t>
      </w:r>
      <w:r>
        <w:rPr>
          <w:rFonts w:ascii="Arial"/>
          <w:i/>
          <w:sz w:val="24"/>
        </w:rPr>
        <w:t>Agents</w:t>
      </w:r>
      <w:r>
        <w:rPr>
          <w:rFonts w:ascii="Arial"/>
          <w:i/>
          <w:spacing w:val="1"/>
          <w:sz w:val="24"/>
        </w:rPr>
        <w:t> </w:t>
      </w:r>
      <w:r>
        <w:rPr>
          <w:rFonts w:ascii="Arial"/>
          <w:i/>
          <w:sz w:val="24"/>
        </w:rPr>
        <w:t>and</w:t>
      </w:r>
      <w:r>
        <w:rPr>
          <w:rFonts w:ascii="Arial"/>
          <w:i/>
          <w:spacing w:val="1"/>
          <w:sz w:val="24"/>
        </w:rPr>
        <w:t> </w:t>
      </w:r>
      <w:r>
        <w:rPr>
          <w:rFonts w:ascii="Arial"/>
          <w:i/>
          <w:sz w:val="24"/>
        </w:rPr>
        <w:t>Chemotherapy,</w:t>
      </w:r>
      <w:r>
        <w:rPr>
          <w:rFonts w:ascii="Arial"/>
          <w:i/>
          <w:spacing w:val="-1"/>
          <w:sz w:val="24"/>
        </w:rPr>
        <w:t> </w:t>
      </w:r>
      <w:r>
        <w:rPr>
          <w:sz w:val="24"/>
        </w:rPr>
        <w:t>13:</w:t>
      </w:r>
      <w:r>
        <w:rPr>
          <w:spacing w:val="1"/>
          <w:sz w:val="24"/>
        </w:rPr>
        <w:t> </w:t>
      </w:r>
      <w:r>
        <w:rPr>
          <w:sz w:val="24"/>
        </w:rPr>
        <w:t>735</w:t>
      </w:r>
      <w:r>
        <w:rPr>
          <w:spacing w:val="5"/>
          <w:sz w:val="24"/>
        </w:rPr>
        <w:t> </w:t>
      </w:r>
      <w:r>
        <w:rPr>
          <w:sz w:val="24"/>
        </w:rPr>
        <w:t>-</w:t>
      </w:r>
      <w:r>
        <w:rPr>
          <w:spacing w:val="2"/>
          <w:sz w:val="24"/>
        </w:rPr>
        <w:t> </w:t>
      </w:r>
      <w:r>
        <w:rPr>
          <w:sz w:val="24"/>
        </w:rPr>
        <w:t>744.</w:t>
      </w:r>
    </w:p>
    <w:p>
      <w:pPr>
        <w:spacing w:line="484" w:lineRule="auto" w:before="1"/>
        <w:ind w:left="1340" w:right="746" w:hanging="720"/>
        <w:jc w:val="both"/>
        <w:rPr>
          <w:sz w:val="24"/>
        </w:rPr>
      </w:pPr>
      <w:r>
        <w:rPr>
          <w:sz w:val="24"/>
        </w:rPr>
        <w:t>Woo, P. T. K. and Kobayashi, A. (1975). Studies in the anaemia in experimental</w:t>
      </w:r>
      <w:r>
        <w:rPr>
          <w:spacing w:val="1"/>
          <w:sz w:val="24"/>
        </w:rPr>
        <w:t> </w:t>
      </w:r>
      <w:r>
        <w:rPr>
          <w:sz w:val="24"/>
        </w:rPr>
        <w:t>African</w:t>
      </w:r>
      <w:r>
        <w:rPr>
          <w:spacing w:val="1"/>
          <w:sz w:val="24"/>
        </w:rPr>
        <w:t> </w:t>
      </w:r>
      <w:r>
        <w:rPr>
          <w:sz w:val="24"/>
        </w:rPr>
        <w:t>trypanosomiasis.</w:t>
      </w:r>
      <w:r>
        <w:rPr>
          <w:spacing w:val="1"/>
          <w:sz w:val="24"/>
        </w:rPr>
        <w:t> </w:t>
      </w:r>
      <w:r>
        <w:rPr>
          <w:sz w:val="24"/>
        </w:rPr>
        <w:t>1.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preliminary</w:t>
      </w:r>
      <w:r>
        <w:rPr>
          <w:spacing w:val="1"/>
          <w:sz w:val="24"/>
        </w:rPr>
        <w:t> </w:t>
      </w:r>
      <w:r>
        <w:rPr>
          <w:sz w:val="24"/>
        </w:rPr>
        <w:t>communication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mechanisms of anaemia. </w:t>
      </w:r>
      <w:r>
        <w:rPr>
          <w:rFonts w:ascii="Arial" w:hAnsi="Arial"/>
          <w:i/>
          <w:sz w:val="24"/>
        </w:rPr>
        <w:t>Annales Societé Belgique Médecine Tropicale,</w:t>
      </w:r>
      <w:r>
        <w:rPr>
          <w:rFonts w:ascii="Arial" w:hAnsi="Arial"/>
          <w:i/>
          <w:spacing w:val="1"/>
          <w:sz w:val="24"/>
        </w:rPr>
        <w:t> </w:t>
      </w:r>
      <w:r>
        <w:rPr>
          <w:sz w:val="24"/>
        </w:rPr>
        <w:t>55:</w:t>
      </w:r>
      <w:r>
        <w:rPr>
          <w:spacing w:val="1"/>
          <w:sz w:val="24"/>
        </w:rPr>
        <w:t> </w:t>
      </w:r>
      <w:r>
        <w:rPr>
          <w:sz w:val="24"/>
        </w:rPr>
        <w:t>37</w:t>
      </w:r>
      <w:r>
        <w:rPr>
          <w:spacing w:val="2"/>
          <w:sz w:val="24"/>
        </w:rPr>
        <w:t> </w:t>
      </w:r>
      <w:r>
        <w:rPr>
          <w:w w:val="160"/>
          <w:sz w:val="24"/>
        </w:rPr>
        <w:t>–</w:t>
      </w:r>
      <w:r>
        <w:rPr>
          <w:spacing w:val="-34"/>
          <w:w w:val="160"/>
          <w:sz w:val="24"/>
        </w:rPr>
        <w:t> </w:t>
      </w:r>
      <w:r>
        <w:rPr>
          <w:sz w:val="24"/>
        </w:rPr>
        <w:t>45.</w:t>
      </w:r>
    </w:p>
    <w:p>
      <w:pPr>
        <w:pStyle w:val="BodyText"/>
        <w:spacing w:line="482" w:lineRule="auto" w:before="4"/>
        <w:ind w:left="1340" w:right="748" w:hanging="720"/>
        <w:jc w:val="both"/>
      </w:pPr>
      <w:r>
        <w:rPr/>
        <w:t>Wright, P.J., Leathwood, P.D. and Plummer, D.T. (1978). Enzymes in rat urine:</w:t>
      </w:r>
      <w:r>
        <w:rPr>
          <w:spacing w:val="1"/>
        </w:rPr>
        <w:t> </w:t>
      </w:r>
      <w:r>
        <w:rPr>
          <w:w w:val="105"/>
        </w:rPr>
        <w:t>alkaline</w:t>
      </w:r>
      <w:r>
        <w:rPr>
          <w:spacing w:val="-5"/>
          <w:w w:val="105"/>
        </w:rPr>
        <w:t> </w:t>
      </w:r>
      <w:r>
        <w:rPr>
          <w:w w:val="105"/>
        </w:rPr>
        <w:t>phosphatase.</w:t>
      </w:r>
      <w:r>
        <w:rPr>
          <w:spacing w:val="-5"/>
          <w:w w:val="105"/>
        </w:rPr>
        <w:t> </w:t>
      </w:r>
      <w:r>
        <w:rPr>
          <w:rFonts w:ascii="Arial" w:hAnsi="Arial"/>
          <w:i/>
          <w:w w:val="105"/>
        </w:rPr>
        <w:t>Enzymologia</w:t>
      </w:r>
      <w:r>
        <w:rPr>
          <w:w w:val="105"/>
        </w:rPr>
        <w:t>,</w:t>
      </w:r>
      <w:r>
        <w:rPr>
          <w:spacing w:val="-6"/>
          <w:w w:val="105"/>
        </w:rPr>
        <w:t> </w:t>
      </w:r>
      <w:r>
        <w:rPr>
          <w:w w:val="105"/>
        </w:rPr>
        <w:t>42:</w:t>
      </w:r>
      <w:r>
        <w:rPr>
          <w:spacing w:val="-5"/>
          <w:w w:val="105"/>
        </w:rPr>
        <w:t> </w:t>
      </w:r>
      <w:r>
        <w:rPr>
          <w:w w:val="105"/>
        </w:rPr>
        <w:t>311</w:t>
      </w:r>
      <w:r>
        <w:rPr>
          <w:spacing w:val="-5"/>
          <w:w w:val="105"/>
        </w:rPr>
        <w:t> </w:t>
      </w:r>
      <w:r>
        <w:rPr>
          <w:w w:val="130"/>
        </w:rPr>
        <w:t>–</w:t>
      </w:r>
      <w:r>
        <w:rPr>
          <w:spacing w:val="-21"/>
          <w:w w:val="130"/>
        </w:rPr>
        <w:t> </w:t>
      </w:r>
      <w:r>
        <w:rPr>
          <w:w w:val="105"/>
        </w:rPr>
        <w:t>327.</w:t>
      </w:r>
    </w:p>
    <w:p>
      <w:pPr>
        <w:spacing w:line="480" w:lineRule="auto" w:before="4"/>
        <w:ind w:left="1340" w:right="746" w:hanging="720"/>
        <w:jc w:val="both"/>
        <w:rPr>
          <w:sz w:val="24"/>
        </w:rPr>
      </w:pPr>
      <w:r>
        <w:rPr>
          <w:sz w:val="24"/>
        </w:rPr>
        <w:t>Wunderlich, F., Stubig, H. and Konigk, E. (1981). Chloroquine effects on parasite</w:t>
      </w:r>
      <w:r>
        <w:rPr>
          <w:spacing w:val="-61"/>
          <w:sz w:val="24"/>
        </w:rPr>
        <w:t> </w:t>
      </w:r>
      <w:r>
        <w:rPr>
          <w:w w:val="105"/>
          <w:sz w:val="24"/>
        </w:rPr>
        <w:t>and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host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membranes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of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intraerythrocyte</w:t>
      </w:r>
      <w:r>
        <w:rPr>
          <w:spacing w:val="1"/>
          <w:w w:val="105"/>
          <w:sz w:val="24"/>
        </w:rPr>
        <w:t> </w:t>
      </w:r>
      <w:r>
        <w:rPr>
          <w:rFonts w:ascii="Arial" w:hAnsi="Arial"/>
          <w:i/>
          <w:w w:val="105"/>
          <w:sz w:val="24"/>
        </w:rPr>
        <w:t>Plasmodium</w:t>
      </w:r>
      <w:r>
        <w:rPr>
          <w:rFonts w:ascii="Arial" w:hAnsi="Arial"/>
          <w:i/>
          <w:spacing w:val="1"/>
          <w:w w:val="105"/>
          <w:sz w:val="24"/>
        </w:rPr>
        <w:t> </w:t>
      </w:r>
      <w:r>
        <w:rPr>
          <w:rFonts w:ascii="Arial" w:hAnsi="Arial"/>
          <w:i/>
          <w:w w:val="105"/>
          <w:sz w:val="24"/>
        </w:rPr>
        <w:t>chabaudi</w:t>
      </w:r>
      <w:r>
        <w:rPr>
          <w:w w:val="105"/>
          <w:sz w:val="24"/>
        </w:rPr>
        <w:t>.</w:t>
      </w:r>
      <w:r>
        <w:rPr>
          <w:spacing w:val="1"/>
          <w:w w:val="105"/>
          <w:sz w:val="24"/>
        </w:rPr>
        <w:t> </w:t>
      </w:r>
      <w:r>
        <w:rPr>
          <w:rFonts w:ascii="Arial" w:hAnsi="Arial"/>
          <w:i/>
          <w:w w:val="105"/>
          <w:sz w:val="24"/>
        </w:rPr>
        <w:t>Tropenmedizin</w:t>
      </w:r>
      <w:r>
        <w:rPr>
          <w:rFonts w:ascii="Arial" w:hAnsi="Arial"/>
          <w:i/>
          <w:spacing w:val="-8"/>
          <w:w w:val="105"/>
          <w:sz w:val="24"/>
        </w:rPr>
        <w:t> </w:t>
      </w:r>
      <w:r>
        <w:rPr>
          <w:rFonts w:ascii="Arial" w:hAnsi="Arial"/>
          <w:i/>
          <w:w w:val="105"/>
          <w:sz w:val="24"/>
        </w:rPr>
        <w:t>und</w:t>
      </w:r>
      <w:r>
        <w:rPr>
          <w:rFonts w:ascii="Arial" w:hAnsi="Arial"/>
          <w:i/>
          <w:spacing w:val="-7"/>
          <w:w w:val="105"/>
          <w:sz w:val="24"/>
        </w:rPr>
        <w:t> </w:t>
      </w:r>
      <w:r>
        <w:rPr>
          <w:rFonts w:ascii="Arial" w:hAnsi="Arial"/>
          <w:i/>
          <w:w w:val="105"/>
          <w:sz w:val="24"/>
        </w:rPr>
        <w:t>Parasitologie</w:t>
      </w:r>
      <w:r>
        <w:rPr>
          <w:w w:val="105"/>
          <w:sz w:val="24"/>
        </w:rPr>
        <w:t>,</w:t>
      </w:r>
      <w:r>
        <w:rPr>
          <w:spacing w:val="-5"/>
          <w:w w:val="105"/>
          <w:sz w:val="24"/>
        </w:rPr>
        <w:t> </w:t>
      </w:r>
      <w:r>
        <w:rPr>
          <w:w w:val="105"/>
          <w:sz w:val="24"/>
        </w:rPr>
        <w:t>37:</w:t>
      </w:r>
      <w:r>
        <w:rPr>
          <w:spacing w:val="-4"/>
          <w:w w:val="105"/>
          <w:sz w:val="24"/>
        </w:rPr>
        <w:t> </w:t>
      </w:r>
      <w:r>
        <w:rPr>
          <w:w w:val="105"/>
          <w:sz w:val="24"/>
        </w:rPr>
        <w:t>77</w:t>
      </w:r>
      <w:r>
        <w:rPr>
          <w:spacing w:val="-3"/>
          <w:w w:val="105"/>
          <w:sz w:val="24"/>
        </w:rPr>
        <w:t> </w:t>
      </w:r>
      <w:r>
        <w:rPr>
          <w:w w:val="125"/>
          <w:sz w:val="24"/>
        </w:rPr>
        <w:t>–</w:t>
      </w:r>
      <w:r>
        <w:rPr>
          <w:spacing w:val="-19"/>
          <w:w w:val="125"/>
          <w:sz w:val="24"/>
        </w:rPr>
        <w:t> </w:t>
      </w:r>
      <w:r>
        <w:rPr>
          <w:w w:val="105"/>
          <w:sz w:val="24"/>
        </w:rPr>
        <w:t>81.</w:t>
      </w:r>
    </w:p>
    <w:p>
      <w:pPr>
        <w:pStyle w:val="BodyText"/>
        <w:spacing w:line="487" w:lineRule="auto" w:before="9"/>
        <w:ind w:left="1340" w:right="748" w:hanging="720"/>
        <w:jc w:val="both"/>
      </w:pPr>
      <w:r>
        <w:rPr/>
        <w:t>Wymann, M. N., Bonfoh, B., Schelling, E., Bengaly, S., Tembely, S., Tanner, M.</w:t>
      </w:r>
      <w:r>
        <w:rPr>
          <w:spacing w:val="1"/>
        </w:rPr>
        <w:t> </w:t>
      </w:r>
      <w:r>
        <w:rPr/>
        <w:t>and</w:t>
      </w:r>
      <w:r>
        <w:rPr>
          <w:spacing w:val="40"/>
        </w:rPr>
        <w:t> </w:t>
      </w:r>
      <w:r>
        <w:rPr/>
        <w:t>Zimsstag,</w:t>
      </w:r>
      <w:r>
        <w:rPr>
          <w:spacing w:val="41"/>
        </w:rPr>
        <w:t> </w:t>
      </w:r>
      <w:r>
        <w:rPr/>
        <w:t>J.</w:t>
      </w:r>
      <w:r>
        <w:rPr>
          <w:spacing w:val="40"/>
        </w:rPr>
        <w:t> </w:t>
      </w:r>
      <w:r>
        <w:rPr/>
        <w:t>(2006).</w:t>
      </w:r>
      <w:r>
        <w:rPr>
          <w:spacing w:val="40"/>
        </w:rPr>
        <w:t> </w:t>
      </w:r>
      <w:r>
        <w:rPr/>
        <w:t>Calf</w:t>
      </w:r>
      <w:r>
        <w:rPr>
          <w:spacing w:val="40"/>
        </w:rPr>
        <w:t> </w:t>
      </w:r>
      <w:r>
        <w:rPr/>
        <w:t>mortality</w:t>
      </w:r>
      <w:r>
        <w:rPr>
          <w:spacing w:val="38"/>
        </w:rPr>
        <w:t> </w:t>
      </w:r>
      <w:r>
        <w:rPr/>
        <w:t>rate</w:t>
      </w:r>
      <w:r>
        <w:rPr>
          <w:spacing w:val="41"/>
        </w:rPr>
        <w:t> </w:t>
      </w:r>
      <w:r>
        <w:rPr/>
        <w:t>and</w:t>
      </w:r>
      <w:r>
        <w:rPr>
          <w:spacing w:val="41"/>
        </w:rPr>
        <w:t> </w:t>
      </w:r>
      <w:r>
        <w:rPr/>
        <w:t>causes</w:t>
      </w:r>
      <w:r>
        <w:rPr>
          <w:spacing w:val="40"/>
        </w:rPr>
        <w:t> </w:t>
      </w:r>
      <w:r>
        <w:rPr/>
        <w:t>of</w:t>
      </w:r>
      <w:r>
        <w:rPr>
          <w:spacing w:val="40"/>
        </w:rPr>
        <w:t> </w:t>
      </w:r>
      <w:r>
        <w:rPr/>
        <w:t>death</w:t>
      </w:r>
      <w:r>
        <w:rPr>
          <w:spacing w:val="39"/>
        </w:rPr>
        <w:t> </w:t>
      </w:r>
      <w:r>
        <w:rPr/>
        <w:t>under</w:t>
      </w:r>
    </w:p>
    <w:p>
      <w:pPr>
        <w:spacing w:after="0" w:line="487" w:lineRule="auto"/>
        <w:jc w:val="both"/>
        <w:sectPr>
          <w:pgSz w:w="11910" w:h="16840"/>
          <w:pgMar w:header="724" w:footer="0" w:top="1300" w:bottom="280" w:left="1540" w:right="400"/>
        </w:sectPr>
      </w:pPr>
    </w:p>
    <w:p>
      <w:pPr>
        <w:pStyle w:val="BodyText"/>
        <w:tabs>
          <w:tab w:pos="2424" w:val="left" w:leader="none"/>
          <w:tab w:pos="3121" w:val="left" w:leader="none"/>
          <w:tab w:pos="4739" w:val="left" w:leader="none"/>
          <w:tab w:pos="5833" w:val="left" w:leader="none"/>
          <w:tab w:pos="6234" w:val="left" w:leader="none"/>
          <w:tab w:pos="7549" w:val="left" w:leader="none"/>
          <w:tab w:pos="8710" w:val="left" w:leader="none"/>
        </w:tabs>
        <w:spacing w:before="124"/>
        <w:ind w:left="1340"/>
      </w:pPr>
      <w:r>
        <w:rPr/>
        <w:t>different</w:t>
        <w:tab/>
        <w:t>herd</w:t>
        <w:tab/>
        <w:t>management</w:t>
        <w:tab/>
        <w:t>systems</w:t>
        <w:tab/>
        <w:t>in</w:t>
        <w:tab/>
        <w:t>peri-urban</w:t>
        <w:tab/>
        <w:t>Bamako,</w:t>
        <w:tab/>
        <w:t>Mali.</w:t>
      </w:r>
    </w:p>
    <w:p>
      <w:pPr>
        <w:pStyle w:val="BodyText"/>
        <w:spacing w:before="3"/>
      </w:pPr>
    </w:p>
    <w:p>
      <w:pPr>
        <w:spacing w:before="0"/>
        <w:ind w:left="1340" w:right="0" w:firstLine="0"/>
        <w:jc w:val="left"/>
        <w:rPr>
          <w:sz w:val="24"/>
        </w:rPr>
      </w:pPr>
      <w:r>
        <w:rPr>
          <w:rFonts w:ascii="Arial" w:hAnsi="Arial"/>
          <w:i/>
          <w:w w:val="105"/>
          <w:sz w:val="24"/>
        </w:rPr>
        <w:t>Livestock</w:t>
      </w:r>
      <w:r>
        <w:rPr>
          <w:rFonts w:ascii="Arial" w:hAnsi="Arial"/>
          <w:i/>
          <w:spacing w:val="-13"/>
          <w:w w:val="105"/>
          <w:sz w:val="24"/>
        </w:rPr>
        <w:t> </w:t>
      </w:r>
      <w:r>
        <w:rPr>
          <w:rFonts w:ascii="Arial" w:hAnsi="Arial"/>
          <w:i/>
          <w:w w:val="105"/>
          <w:sz w:val="24"/>
        </w:rPr>
        <w:t>Science,</w:t>
      </w:r>
      <w:r>
        <w:rPr>
          <w:rFonts w:ascii="Arial" w:hAnsi="Arial"/>
          <w:i/>
          <w:spacing w:val="-9"/>
          <w:w w:val="105"/>
          <w:sz w:val="24"/>
        </w:rPr>
        <w:t> </w:t>
      </w:r>
      <w:r>
        <w:rPr>
          <w:w w:val="105"/>
          <w:sz w:val="24"/>
        </w:rPr>
        <w:t>100</w:t>
      </w:r>
      <w:r>
        <w:rPr>
          <w:spacing w:val="-10"/>
          <w:w w:val="105"/>
          <w:sz w:val="24"/>
        </w:rPr>
        <w:t> </w:t>
      </w:r>
      <w:r>
        <w:rPr>
          <w:w w:val="105"/>
          <w:sz w:val="24"/>
        </w:rPr>
        <w:t>(2</w:t>
      </w:r>
      <w:r>
        <w:rPr>
          <w:spacing w:val="-7"/>
          <w:w w:val="105"/>
          <w:sz w:val="24"/>
        </w:rPr>
        <w:t> </w:t>
      </w:r>
      <w:r>
        <w:rPr>
          <w:w w:val="105"/>
          <w:sz w:val="24"/>
        </w:rPr>
        <w:t>–</w:t>
      </w:r>
      <w:r>
        <w:rPr>
          <w:spacing w:val="-7"/>
          <w:w w:val="105"/>
          <w:sz w:val="24"/>
        </w:rPr>
        <w:t> </w:t>
      </w:r>
      <w:r>
        <w:rPr>
          <w:w w:val="105"/>
          <w:sz w:val="24"/>
        </w:rPr>
        <w:t>3):</w:t>
      </w:r>
      <w:r>
        <w:rPr>
          <w:spacing w:val="-11"/>
          <w:w w:val="105"/>
          <w:sz w:val="24"/>
        </w:rPr>
        <w:t> </w:t>
      </w:r>
      <w:r>
        <w:rPr>
          <w:w w:val="105"/>
          <w:sz w:val="24"/>
        </w:rPr>
        <w:t>169</w:t>
      </w:r>
      <w:r>
        <w:rPr>
          <w:spacing w:val="-6"/>
          <w:w w:val="105"/>
          <w:sz w:val="24"/>
        </w:rPr>
        <w:t> </w:t>
      </w:r>
      <w:r>
        <w:rPr>
          <w:w w:val="105"/>
          <w:sz w:val="24"/>
        </w:rPr>
        <w:t>–</w:t>
      </w:r>
      <w:r>
        <w:rPr>
          <w:spacing w:val="-10"/>
          <w:w w:val="105"/>
          <w:sz w:val="24"/>
        </w:rPr>
        <w:t> </w:t>
      </w:r>
      <w:r>
        <w:rPr>
          <w:w w:val="105"/>
          <w:sz w:val="24"/>
        </w:rPr>
        <w:t>178.</w:t>
      </w:r>
    </w:p>
    <w:p>
      <w:pPr>
        <w:pStyle w:val="BodyText"/>
        <w:spacing w:before="4"/>
      </w:pPr>
    </w:p>
    <w:p>
      <w:pPr>
        <w:spacing w:line="482" w:lineRule="auto" w:before="1"/>
        <w:ind w:left="1340" w:right="746" w:hanging="720"/>
        <w:jc w:val="both"/>
        <w:rPr>
          <w:sz w:val="24"/>
        </w:rPr>
      </w:pPr>
      <w:r>
        <w:rPr>
          <w:sz w:val="24"/>
        </w:rPr>
        <w:t>Zhang, Z.Q., Giroud, C. and Baltz, T. (1992). </w:t>
      </w:r>
      <w:r>
        <w:rPr>
          <w:rFonts w:ascii="Arial" w:hAnsi="Arial"/>
          <w:i/>
          <w:sz w:val="24"/>
        </w:rPr>
        <w:t>In vivo </w:t>
      </w:r>
      <w:r>
        <w:rPr>
          <w:sz w:val="24"/>
        </w:rPr>
        <w:t>and </w:t>
      </w:r>
      <w:r>
        <w:rPr>
          <w:rFonts w:ascii="Arial" w:hAnsi="Arial"/>
          <w:i/>
          <w:sz w:val="24"/>
        </w:rPr>
        <w:t>in vitro </w:t>
      </w:r>
      <w:r>
        <w:rPr>
          <w:sz w:val="24"/>
        </w:rPr>
        <w:t>sensitivity of</w:t>
      </w:r>
      <w:r>
        <w:rPr>
          <w:spacing w:val="1"/>
          <w:sz w:val="24"/>
        </w:rPr>
        <w:t> </w:t>
      </w:r>
      <w:r>
        <w:rPr>
          <w:rFonts w:ascii="Arial" w:hAnsi="Arial"/>
          <w:i/>
          <w:sz w:val="24"/>
        </w:rPr>
        <w:t>Trypanosoma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evansi</w:t>
      </w:r>
      <w:r>
        <w:rPr>
          <w:rFonts w:ascii="Arial" w:hAnsi="Arial"/>
          <w:i/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rFonts w:ascii="Arial" w:hAnsi="Arial"/>
          <w:i/>
          <w:sz w:val="24"/>
        </w:rPr>
        <w:t>Trypanosoma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equiperdum</w:t>
      </w:r>
      <w:r>
        <w:rPr>
          <w:rFonts w:ascii="Arial" w:hAnsi="Arial"/>
          <w:i/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Diminazene,</w:t>
      </w:r>
      <w:r>
        <w:rPr>
          <w:spacing w:val="1"/>
          <w:sz w:val="24"/>
        </w:rPr>
        <w:t> </w:t>
      </w:r>
      <w:r>
        <w:rPr>
          <w:sz w:val="24"/>
        </w:rPr>
        <w:t>Suramin, Mel Cy, Quinapyramine and Isometamidium. </w:t>
      </w:r>
      <w:r>
        <w:rPr>
          <w:rFonts w:ascii="Arial" w:hAnsi="Arial"/>
          <w:i/>
          <w:sz w:val="24"/>
        </w:rPr>
        <w:t>Acta Tropica</w:t>
      </w:r>
      <w:r>
        <w:rPr>
          <w:sz w:val="24"/>
        </w:rPr>
        <w:t>, 50:</w:t>
      </w:r>
      <w:r>
        <w:rPr>
          <w:spacing w:val="1"/>
          <w:sz w:val="24"/>
        </w:rPr>
        <w:t> </w:t>
      </w:r>
      <w:r>
        <w:rPr>
          <w:sz w:val="24"/>
        </w:rPr>
        <w:t>101</w:t>
      </w:r>
      <w:r>
        <w:rPr>
          <w:spacing w:val="2"/>
          <w:sz w:val="24"/>
        </w:rPr>
        <w:t> </w:t>
      </w:r>
      <w:r>
        <w:rPr>
          <w:w w:val="160"/>
          <w:sz w:val="24"/>
        </w:rPr>
        <w:t>–</w:t>
      </w:r>
      <w:r>
        <w:rPr>
          <w:spacing w:val="-34"/>
          <w:w w:val="160"/>
          <w:sz w:val="24"/>
        </w:rPr>
        <w:t> </w:t>
      </w:r>
      <w:r>
        <w:rPr>
          <w:sz w:val="24"/>
        </w:rPr>
        <w:t>110.</w:t>
      </w:r>
    </w:p>
    <w:p>
      <w:pPr>
        <w:spacing w:line="480" w:lineRule="auto" w:before="0"/>
        <w:ind w:left="1340" w:right="748" w:hanging="720"/>
        <w:jc w:val="both"/>
        <w:rPr>
          <w:sz w:val="24"/>
        </w:rPr>
      </w:pPr>
      <w:r>
        <w:rPr>
          <w:w w:val="105"/>
          <w:sz w:val="24"/>
        </w:rPr>
        <w:t>Zumla,</w:t>
      </w:r>
      <w:r>
        <w:rPr>
          <w:spacing w:val="-6"/>
          <w:w w:val="105"/>
          <w:sz w:val="24"/>
        </w:rPr>
        <w:t> </w:t>
      </w:r>
      <w:r>
        <w:rPr>
          <w:w w:val="105"/>
          <w:sz w:val="24"/>
        </w:rPr>
        <w:t>A.</w:t>
      </w:r>
      <w:r>
        <w:rPr>
          <w:spacing w:val="-5"/>
          <w:w w:val="105"/>
          <w:sz w:val="24"/>
        </w:rPr>
        <w:t> </w:t>
      </w:r>
      <w:r>
        <w:rPr>
          <w:w w:val="105"/>
          <w:sz w:val="24"/>
        </w:rPr>
        <w:t>and</w:t>
      </w:r>
      <w:r>
        <w:rPr>
          <w:spacing w:val="-5"/>
          <w:w w:val="105"/>
          <w:sz w:val="24"/>
        </w:rPr>
        <w:t> </w:t>
      </w:r>
      <w:r>
        <w:rPr>
          <w:w w:val="105"/>
          <w:sz w:val="24"/>
        </w:rPr>
        <w:t>Lulat,</w:t>
      </w:r>
      <w:r>
        <w:rPr>
          <w:spacing w:val="-5"/>
          <w:w w:val="105"/>
          <w:sz w:val="24"/>
        </w:rPr>
        <w:t> </w:t>
      </w:r>
      <w:r>
        <w:rPr>
          <w:w w:val="105"/>
          <w:sz w:val="24"/>
        </w:rPr>
        <w:t>A.</w:t>
      </w:r>
      <w:r>
        <w:rPr>
          <w:spacing w:val="-6"/>
          <w:w w:val="105"/>
          <w:sz w:val="24"/>
        </w:rPr>
        <w:t> </w:t>
      </w:r>
      <w:r>
        <w:rPr>
          <w:w w:val="105"/>
          <w:sz w:val="24"/>
        </w:rPr>
        <w:t>(1989).</w:t>
      </w:r>
      <w:r>
        <w:rPr>
          <w:spacing w:val="-6"/>
          <w:w w:val="105"/>
          <w:sz w:val="24"/>
        </w:rPr>
        <w:t> </w:t>
      </w:r>
      <w:r>
        <w:rPr>
          <w:w w:val="105"/>
          <w:sz w:val="24"/>
        </w:rPr>
        <w:t>Honey</w:t>
      </w:r>
      <w:r>
        <w:rPr>
          <w:spacing w:val="-3"/>
          <w:w w:val="105"/>
          <w:sz w:val="24"/>
        </w:rPr>
        <w:t> </w:t>
      </w:r>
      <w:r>
        <w:rPr>
          <w:w w:val="105"/>
          <w:sz w:val="24"/>
        </w:rPr>
        <w:t>-</w:t>
      </w:r>
      <w:r>
        <w:rPr>
          <w:spacing w:val="-6"/>
          <w:w w:val="105"/>
          <w:sz w:val="24"/>
        </w:rPr>
        <w:t> </w:t>
      </w:r>
      <w:r>
        <w:rPr>
          <w:w w:val="105"/>
          <w:sz w:val="24"/>
        </w:rPr>
        <w:t>a</w:t>
      </w:r>
      <w:r>
        <w:rPr>
          <w:spacing w:val="-5"/>
          <w:w w:val="105"/>
          <w:sz w:val="24"/>
        </w:rPr>
        <w:t> </w:t>
      </w:r>
      <w:r>
        <w:rPr>
          <w:w w:val="105"/>
          <w:sz w:val="24"/>
        </w:rPr>
        <w:t>remedy</w:t>
      </w:r>
      <w:r>
        <w:rPr>
          <w:spacing w:val="-7"/>
          <w:w w:val="105"/>
          <w:sz w:val="24"/>
        </w:rPr>
        <w:t> </w:t>
      </w:r>
      <w:r>
        <w:rPr>
          <w:w w:val="105"/>
          <w:sz w:val="24"/>
        </w:rPr>
        <w:t>rediscovered.</w:t>
      </w:r>
      <w:r>
        <w:rPr>
          <w:spacing w:val="-3"/>
          <w:w w:val="105"/>
          <w:sz w:val="24"/>
        </w:rPr>
        <w:t> </w:t>
      </w:r>
      <w:r>
        <w:rPr>
          <w:rFonts w:ascii="Arial" w:hAnsi="Arial"/>
          <w:i/>
          <w:w w:val="105"/>
          <w:sz w:val="24"/>
        </w:rPr>
        <w:t>Journal</w:t>
      </w:r>
      <w:r>
        <w:rPr>
          <w:rFonts w:ascii="Arial" w:hAnsi="Arial"/>
          <w:i/>
          <w:spacing w:val="-9"/>
          <w:w w:val="105"/>
          <w:sz w:val="24"/>
        </w:rPr>
        <w:t> </w:t>
      </w:r>
      <w:r>
        <w:rPr>
          <w:rFonts w:ascii="Arial" w:hAnsi="Arial"/>
          <w:i/>
          <w:w w:val="105"/>
          <w:sz w:val="24"/>
        </w:rPr>
        <w:t>of</w:t>
      </w:r>
      <w:r>
        <w:rPr>
          <w:rFonts w:ascii="Arial" w:hAnsi="Arial"/>
          <w:i/>
          <w:spacing w:val="-9"/>
          <w:w w:val="105"/>
          <w:sz w:val="24"/>
        </w:rPr>
        <w:t> </w:t>
      </w:r>
      <w:r>
        <w:rPr>
          <w:rFonts w:ascii="Arial" w:hAnsi="Arial"/>
          <w:i/>
          <w:w w:val="105"/>
          <w:sz w:val="24"/>
        </w:rPr>
        <w:t>the</w:t>
      </w:r>
      <w:r>
        <w:rPr>
          <w:rFonts w:ascii="Arial" w:hAnsi="Arial"/>
          <w:i/>
          <w:spacing w:val="-67"/>
          <w:w w:val="105"/>
          <w:sz w:val="24"/>
        </w:rPr>
        <w:t> </w:t>
      </w:r>
      <w:r>
        <w:rPr>
          <w:rFonts w:ascii="Arial" w:hAnsi="Arial"/>
          <w:i/>
          <w:w w:val="105"/>
          <w:sz w:val="24"/>
        </w:rPr>
        <w:t>Royal</w:t>
      </w:r>
      <w:r>
        <w:rPr>
          <w:rFonts w:ascii="Arial" w:hAnsi="Arial"/>
          <w:i/>
          <w:spacing w:val="-6"/>
          <w:w w:val="105"/>
          <w:sz w:val="24"/>
        </w:rPr>
        <w:t> </w:t>
      </w:r>
      <w:r>
        <w:rPr>
          <w:rFonts w:ascii="Arial" w:hAnsi="Arial"/>
          <w:i/>
          <w:w w:val="105"/>
          <w:sz w:val="24"/>
        </w:rPr>
        <w:t>Society</w:t>
      </w:r>
      <w:r>
        <w:rPr>
          <w:rFonts w:ascii="Arial" w:hAnsi="Arial"/>
          <w:i/>
          <w:spacing w:val="-6"/>
          <w:w w:val="105"/>
          <w:sz w:val="24"/>
        </w:rPr>
        <w:t> </w:t>
      </w:r>
      <w:r>
        <w:rPr>
          <w:rFonts w:ascii="Arial" w:hAnsi="Arial"/>
          <w:i/>
          <w:w w:val="105"/>
          <w:sz w:val="24"/>
        </w:rPr>
        <w:t>of</w:t>
      </w:r>
      <w:r>
        <w:rPr>
          <w:rFonts w:ascii="Arial" w:hAnsi="Arial"/>
          <w:i/>
          <w:spacing w:val="-8"/>
          <w:w w:val="105"/>
          <w:sz w:val="24"/>
        </w:rPr>
        <w:t> </w:t>
      </w:r>
      <w:r>
        <w:rPr>
          <w:rFonts w:ascii="Arial" w:hAnsi="Arial"/>
          <w:i/>
          <w:w w:val="105"/>
          <w:sz w:val="24"/>
        </w:rPr>
        <w:t>Medicine</w:t>
      </w:r>
      <w:r>
        <w:rPr>
          <w:w w:val="105"/>
          <w:sz w:val="24"/>
        </w:rPr>
        <w:t>,</w:t>
      </w:r>
      <w:r>
        <w:rPr>
          <w:spacing w:val="-3"/>
          <w:w w:val="105"/>
          <w:sz w:val="24"/>
        </w:rPr>
        <w:t> </w:t>
      </w:r>
      <w:r>
        <w:rPr>
          <w:w w:val="105"/>
          <w:sz w:val="24"/>
        </w:rPr>
        <w:t>82:</w:t>
      </w:r>
      <w:r>
        <w:rPr>
          <w:spacing w:val="-5"/>
          <w:w w:val="105"/>
          <w:sz w:val="24"/>
        </w:rPr>
        <w:t> </w:t>
      </w:r>
      <w:r>
        <w:rPr>
          <w:w w:val="105"/>
          <w:sz w:val="24"/>
        </w:rPr>
        <w:t>384</w:t>
      </w:r>
      <w:r>
        <w:rPr>
          <w:spacing w:val="-3"/>
          <w:w w:val="105"/>
          <w:sz w:val="24"/>
        </w:rPr>
        <w:t> </w:t>
      </w:r>
      <w:r>
        <w:rPr>
          <w:w w:val="135"/>
          <w:sz w:val="24"/>
        </w:rPr>
        <w:t>–</w:t>
      </w:r>
      <w:r>
        <w:rPr>
          <w:spacing w:val="-21"/>
          <w:w w:val="135"/>
          <w:sz w:val="24"/>
        </w:rPr>
        <w:t> </w:t>
      </w:r>
      <w:r>
        <w:rPr>
          <w:w w:val="105"/>
          <w:sz w:val="24"/>
        </w:rPr>
        <w:t>385.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724" w:footer="0" w:top="1300" w:bottom="280" w:left="1540" w:right="400"/>
        </w:sectPr>
      </w:pPr>
    </w:p>
    <w:p>
      <w:pPr>
        <w:pStyle w:val="BodyText"/>
        <w:spacing w:before="6"/>
        <w:rPr>
          <w:sz w:val="11"/>
        </w:rPr>
      </w:pPr>
    </w:p>
    <w:p>
      <w:pPr>
        <w:pStyle w:val="Heading4"/>
        <w:ind w:right="612"/>
      </w:pPr>
      <w:bookmarkStart w:name="_TOC_250000" w:id="111"/>
      <w:bookmarkEnd w:id="111"/>
      <w:r>
        <w:rPr/>
        <w:t>GLOSSARY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7"/>
        <w:rPr>
          <w:rFonts w:ascii="Arial"/>
          <w:b/>
          <w:sz w:val="20"/>
        </w:rPr>
      </w:pPr>
    </w:p>
    <w:tbl>
      <w:tblPr>
        <w:tblW w:w="0" w:type="auto"/>
        <w:jc w:val="left"/>
        <w:tblInd w:w="57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12"/>
        <w:gridCol w:w="1107"/>
        <w:gridCol w:w="5491"/>
      </w:tblGrid>
      <w:tr>
        <w:trPr>
          <w:trHeight w:val="466" w:hRule="atLeast"/>
        </w:trPr>
        <w:tc>
          <w:tcPr>
            <w:tcW w:w="2619" w:type="dxa"/>
            <w:gridSpan w:val="2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491" w:type="dxa"/>
          </w:tcPr>
          <w:p>
            <w:pPr>
              <w:pStyle w:val="TableParagraph"/>
              <w:spacing w:line="290" w:lineRule="exact"/>
              <w:ind w:left="256"/>
              <w:rPr>
                <w:rFonts w:ascii="Arial"/>
                <w:b/>
                <w:sz w:val="26"/>
              </w:rPr>
            </w:pPr>
            <w:r>
              <w:rPr>
                <w:rFonts w:ascii="Arial"/>
                <w:b/>
                <w:sz w:val="26"/>
              </w:rPr>
              <w:t>ABBREVIATIONS</w:t>
            </w:r>
            <w:r>
              <w:rPr>
                <w:rFonts w:ascii="Arial"/>
                <w:b/>
                <w:spacing w:val="-4"/>
                <w:sz w:val="26"/>
              </w:rPr>
              <w:t> </w:t>
            </w:r>
            <w:r>
              <w:rPr>
                <w:rFonts w:ascii="Arial"/>
                <w:b/>
                <w:sz w:val="26"/>
              </w:rPr>
              <w:t>USED</w:t>
            </w:r>
          </w:p>
        </w:tc>
      </w:tr>
      <w:tr>
        <w:trPr>
          <w:trHeight w:val="620" w:hRule="atLeast"/>
        </w:trPr>
        <w:tc>
          <w:tcPr>
            <w:tcW w:w="1512" w:type="dxa"/>
          </w:tcPr>
          <w:p>
            <w:pPr>
              <w:pStyle w:val="TableParagraph"/>
              <w:spacing w:before="171"/>
              <w:ind w:left="50"/>
              <w:rPr>
                <w:rFonts w:ascii="Microsoft Sans Serif"/>
                <w:sz w:val="26"/>
              </w:rPr>
            </w:pPr>
            <w:r>
              <w:rPr>
                <w:rFonts w:ascii="Microsoft Sans Serif"/>
                <w:sz w:val="26"/>
              </w:rPr>
              <w:t>CATT</w:t>
            </w:r>
          </w:p>
        </w:tc>
        <w:tc>
          <w:tcPr>
            <w:tcW w:w="1107" w:type="dxa"/>
          </w:tcPr>
          <w:p>
            <w:pPr>
              <w:pStyle w:val="TableParagraph"/>
              <w:spacing w:before="171"/>
              <w:ind w:right="255"/>
              <w:jc w:val="right"/>
              <w:rPr>
                <w:rFonts w:ascii="Microsoft Sans Serif"/>
                <w:sz w:val="26"/>
              </w:rPr>
            </w:pPr>
            <w:r>
              <w:rPr>
                <w:rFonts w:ascii="Microsoft Sans Serif"/>
                <w:w w:val="99"/>
                <w:sz w:val="26"/>
              </w:rPr>
              <w:t>=</w:t>
            </w:r>
          </w:p>
        </w:tc>
        <w:tc>
          <w:tcPr>
            <w:tcW w:w="5491" w:type="dxa"/>
          </w:tcPr>
          <w:p>
            <w:pPr>
              <w:pStyle w:val="TableParagraph"/>
              <w:spacing w:before="171"/>
              <w:ind w:left="311"/>
              <w:rPr>
                <w:rFonts w:ascii="Microsoft Sans Serif"/>
                <w:sz w:val="26"/>
              </w:rPr>
            </w:pPr>
            <w:r>
              <w:rPr>
                <w:rFonts w:ascii="Microsoft Sans Serif"/>
                <w:sz w:val="26"/>
              </w:rPr>
              <w:t>Card Agglutination Test</w:t>
            </w:r>
            <w:r>
              <w:rPr>
                <w:rFonts w:ascii="Microsoft Sans Serif"/>
                <w:spacing w:val="1"/>
                <w:sz w:val="26"/>
              </w:rPr>
              <w:t> </w:t>
            </w:r>
            <w:r>
              <w:rPr>
                <w:rFonts w:ascii="Microsoft Sans Serif"/>
                <w:sz w:val="26"/>
              </w:rPr>
              <w:t>for Trypanosomiasis</w:t>
            </w:r>
          </w:p>
        </w:tc>
      </w:tr>
      <w:tr>
        <w:trPr>
          <w:trHeight w:val="597" w:hRule="atLeast"/>
        </w:trPr>
        <w:tc>
          <w:tcPr>
            <w:tcW w:w="1512" w:type="dxa"/>
          </w:tcPr>
          <w:p>
            <w:pPr>
              <w:pStyle w:val="TableParagraph"/>
              <w:spacing w:before="149"/>
              <w:ind w:left="50"/>
              <w:rPr>
                <w:rFonts w:ascii="Microsoft Sans Serif"/>
                <w:sz w:val="26"/>
              </w:rPr>
            </w:pPr>
            <w:r>
              <w:rPr>
                <w:rFonts w:ascii="Microsoft Sans Serif"/>
                <w:sz w:val="26"/>
              </w:rPr>
              <w:t>CNS</w:t>
            </w:r>
          </w:p>
        </w:tc>
        <w:tc>
          <w:tcPr>
            <w:tcW w:w="1107" w:type="dxa"/>
          </w:tcPr>
          <w:p>
            <w:pPr>
              <w:pStyle w:val="TableParagraph"/>
              <w:spacing w:before="149"/>
              <w:ind w:right="255"/>
              <w:jc w:val="right"/>
              <w:rPr>
                <w:rFonts w:ascii="Microsoft Sans Serif"/>
                <w:sz w:val="26"/>
              </w:rPr>
            </w:pPr>
            <w:r>
              <w:rPr>
                <w:rFonts w:ascii="Microsoft Sans Serif"/>
                <w:w w:val="99"/>
                <w:sz w:val="26"/>
              </w:rPr>
              <w:t>=</w:t>
            </w:r>
          </w:p>
        </w:tc>
        <w:tc>
          <w:tcPr>
            <w:tcW w:w="5491" w:type="dxa"/>
          </w:tcPr>
          <w:p>
            <w:pPr>
              <w:pStyle w:val="TableParagraph"/>
              <w:spacing w:before="149"/>
              <w:ind w:left="311"/>
              <w:rPr>
                <w:rFonts w:ascii="Microsoft Sans Serif"/>
                <w:sz w:val="26"/>
              </w:rPr>
            </w:pPr>
            <w:r>
              <w:rPr>
                <w:rFonts w:ascii="Microsoft Sans Serif"/>
                <w:sz w:val="26"/>
              </w:rPr>
              <w:t>Central</w:t>
            </w:r>
            <w:r>
              <w:rPr>
                <w:rFonts w:ascii="Microsoft Sans Serif"/>
                <w:spacing w:val="1"/>
                <w:sz w:val="26"/>
              </w:rPr>
              <w:t> </w:t>
            </w:r>
            <w:r>
              <w:rPr>
                <w:rFonts w:ascii="Microsoft Sans Serif"/>
                <w:sz w:val="26"/>
              </w:rPr>
              <w:t>Nervous System</w:t>
            </w:r>
          </w:p>
        </w:tc>
      </w:tr>
      <w:tr>
        <w:trPr>
          <w:trHeight w:val="598" w:hRule="atLeast"/>
        </w:trPr>
        <w:tc>
          <w:tcPr>
            <w:tcW w:w="1512" w:type="dxa"/>
          </w:tcPr>
          <w:p>
            <w:pPr>
              <w:pStyle w:val="TableParagraph"/>
              <w:spacing w:before="149"/>
              <w:ind w:left="50"/>
              <w:rPr>
                <w:rFonts w:ascii="Microsoft Sans Serif"/>
                <w:sz w:val="26"/>
              </w:rPr>
            </w:pPr>
            <w:r>
              <w:rPr>
                <w:rFonts w:ascii="Microsoft Sans Serif"/>
                <w:sz w:val="26"/>
              </w:rPr>
              <w:t>CSF</w:t>
            </w:r>
          </w:p>
        </w:tc>
        <w:tc>
          <w:tcPr>
            <w:tcW w:w="1107" w:type="dxa"/>
          </w:tcPr>
          <w:p>
            <w:pPr>
              <w:pStyle w:val="TableParagraph"/>
              <w:spacing w:before="149"/>
              <w:ind w:right="255"/>
              <w:jc w:val="right"/>
              <w:rPr>
                <w:rFonts w:ascii="Microsoft Sans Serif"/>
                <w:sz w:val="26"/>
              </w:rPr>
            </w:pPr>
            <w:r>
              <w:rPr>
                <w:rFonts w:ascii="Microsoft Sans Serif"/>
                <w:w w:val="99"/>
                <w:sz w:val="26"/>
              </w:rPr>
              <w:t>=</w:t>
            </w:r>
          </w:p>
        </w:tc>
        <w:tc>
          <w:tcPr>
            <w:tcW w:w="5491" w:type="dxa"/>
          </w:tcPr>
          <w:p>
            <w:pPr>
              <w:pStyle w:val="TableParagraph"/>
              <w:spacing w:before="149"/>
              <w:ind w:left="311"/>
              <w:rPr>
                <w:rFonts w:ascii="Microsoft Sans Serif"/>
                <w:sz w:val="26"/>
              </w:rPr>
            </w:pPr>
            <w:r>
              <w:rPr>
                <w:rFonts w:ascii="Microsoft Sans Serif"/>
                <w:sz w:val="26"/>
              </w:rPr>
              <w:t>Cerebrospinal</w:t>
            </w:r>
            <w:r>
              <w:rPr>
                <w:rFonts w:ascii="Microsoft Sans Serif"/>
                <w:spacing w:val="-2"/>
                <w:sz w:val="26"/>
              </w:rPr>
              <w:t> </w:t>
            </w:r>
            <w:r>
              <w:rPr>
                <w:rFonts w:ascii="Microsoft Sans Serif"/>
                <w:sz w:val="26"/>
              </w:rPr>
              <w:t>Fluid</w:t>
            </w:r>
          </w:p>
        </w:tc>
      </w:tr>
      <w:tr>
        <w:trPr>
          <w:trHeight w:val="599" w:hRule="atLeast"/>
        </w:trPr>
        <w:tc>
          <w:tcPr>
            <w:tcW w:w="1512" w:type="dxa"/>
          </w:tcPr>
          <w:p>
            <w:pPr>
              <w:pStyle w:val="TableParagraph"/>
              <w:spacing w:before="150"/>
              <w:ind w:left="50"/>
              <w:rPr>
                <w:rFonts w:ascii="Microsoft Sans Serif"/>
                <w:sz w:val="26"/>
              </w:rPr>
            </w:pPr>
            <w:r>
              <w:rPr>
                <w:rFonts w:ascii="Microsoft Sans Serif"/>
                <w:sz w:val="26"/>
              </w:rPr>
              <w:t>CQ</w:t>
            </w:r>
          </w:p>
        </w:tc>
        <w:tc>
          <w:tcPr>
            <w:tcW w:w="1107" w:type="dxa"/>
          </w:tcPr>
          <w:p>
            <w:pPr>
              <w:pStyle w:val="TableParagraph"/>
              <w:spacing w:before="150"/>
              <w:ind w:right="255"/>
              <w:jc w:val="right"/>
              <w:rPr>
                <w:rFonts w:ascii="Microsoft Sans Serif"/>
                <w:sz w:val="26"/>
              </w:rPr>
            </w:pPr>
            <w:r>
              <w:rPr>
                <w:rFonts w:ascii="Microsoft Sans Serif"/>
                <w:w w:val="99"/>
                <w:sz w:val="26"/>
              </w:rPr>
              <w:t>=</w:t>
            </w:r>
          </w:p>
        </w:tc>
        <w:tc>
          <w:tcPr>
            <w:tcW w:w="5491" w:type="dxa"/>
          </w:tcPr>
          <w:p>
            <w:pPr>
              <w:pStyle w:val="TableParagraph"/>
              <w:spacing w:before="150"/>
              <w:ind w:left="311"/>
              <w:rPr>
                <w:rFonts w:ascii="Microsoft Sans Serif"/>
                <w:sz w:val="26"/>
              </w:rPr>
            </w:pPr>
            <w:r>
              <w:rPr>
                <w:rFonts w:ascii="Microsoft Sans Serif"/>
                <w:sz w:val="26"/>
              </w:rPr>
              <w:t>Chloroquine</w:t>
            </w:r>
          </w:p>
        </w:tc>
      </w:tr>
      <w:tr>
        <w:trPr>
          <w:trHeight w:val="597" w:hRule="atLeast"/>
        </w:trPr>
        <w:tc>
          <w:tcPr>
            <w:tcW w:w="1512" w:type="dxa"/>
          </w:tcPr>
          <w:p>
            <w:pPr>
              <w:pStyle w:val="TableParagraph"/>
              <w:spacing w:before="149"/>
              <w:ind w:left="50"/>
              <w:rPr>
                <w:rFonts w:ascii="Microsoft Sans Serif"/>
                <w:sz w:val="26"/>
              </w:rPr>
            </w:pPr>
            <w:r>
              <w:rPr>
                <w:rFonts w:ascii="Microsoft Sans Serif"/>
                <w:sz w:val="26"/>
              </w:rPr>
              <w:t>DFMO</w:t>
            </w:r>
          </w:p>
        </w:tc>
        <w:tc>
          <w:tcPr>
            <w:tcW w:w="1107" w:type="dxa"/>
          </w:tcPr>
          <w:p>
            <w:pPr>
              <w:pStyle w:val="TableParagraph"/>
              <w:spacing w:before="149"/>
              <w:ind w:right="255"/>
              <w:jc w:val="right"/>
              <w:rPr>
                <w:rFonts w:ascii="Microsoft Sans Serif"/>
                <w:sz w:val="26"/>
              </w:rPr>
            </w:pPr>
            <w:r>
              <w:rPr>
                <w:rFonts w:ascii="Microsoft Sans Serif"/>
                <w:w w:val="99"/>
                <w:sz w:val="26"/>
              </w:rPr>
              <w:t>=</w:t>
            </w:r>
          </w:p>
        </w:tc>
        <w:tc>
          <w:tcPr>
            <w:tcW w:w="5491" w:type="dxa"/>
          </w:tcPr>
          <w:p>
            <w:pPr>
              <w:pStyle w:val="TableParagraph"/>
              <w:spacing w:before="149"/>
              <w:ind w:left="311"/>
              <w:rPr>
                <w:rFonts w:ascii="Microsoft Sans Serif"/>
                <w:sz w:val="26"/>
              </w:rPr>
            </w:pPr>
            <w:r>
              <w:rPr>
                <w:rFonts w:ascii="Microsoft Sans Serif"/>
                <w:sz w:val="26"/>
              </w:rPr>
              <w:t>Difluoromethylornithine</w:t>
            </w:r>
          </w:p>
        </w:tc>
      </w:tr>
      <w:tr>
        <w:trPr>
          <w:trHeight w:val="597" w:hRule="atLeast"/>
        </w:trPr>
        <w:tc>
          <w:tcPr>
            <w:tcW w:w="1512" w:type="dxa"/>
          </w:tcPr>
          <w:p>
            <w:pPr>
              <w:pStyle w:val="TableParagraph"/>
              <w:spacing w:before="149"/>
              <w:ind w:left="50"/>
              <w:rPr>
                <w:rFonts w:ascii="Microsoft Sans Serif"/>
                <w:sz w:val="26"/>
              </w:rPr>
            </w:pPr>
            <w:r>
              <w:rPr>
                <w:rFonts w:ascii="Microsoft Sans Serif"/>
                <w:sz w:val="26"/>
              </w:rPr>
              <w:t>DNA</w:t>
            </w:r>
          </w:p>
        </w:tc>
        <w:tc>
          <w:tcPr>
            <w:tcW w:w="1107" w:type="dxa"/>
          </w:tcPr>
          <w:p>
            <w:pPr>
              <w:pStyle w:val="TableParagraph"/>
              <w:spacing w:before="149"/>
              <w:ind w:right="255"/>
              <w:jc w:val="right"/>
              <w:rPr>
                <w:rFonts w:ascii="Microsoft Sans Serif"/>
                <w:sz w:val="26"/>
              </w:rPr>
            </w:pPr>
            <w:r>
              <w:rPr>
                <w:rFonts w:ascii="Microsoft Sans Serif"/>
                <w:w w:val="99"/>
                <w:sz w:val="26"/>
              </w:rPr>
              <w:t>=</w:t>
            </w:r>
          </w:p>
        </w:tc>
        <w:tc>
          <w:tcPr>
            <w:tcW w:w="5491" w:type="dxa"/>
          </w:tcPr>
          <w:p>
            <w:pPr>
              <w:pStyle w:val="TableParagraph"/>
              <w:spacing w:before="149"/>
              <w:ind w:left="311"/>
              <w:rPr>
                <w:rFonts w:ascii="Microsoft Sans Serif"/>
                <w:sz w:val="26"/>
              </w:rPr>
            </w:pPr>
            <w:r>
              <w:rPr>
                <w:rFonts w:ascii="Microsoft Sans Serif"/>
                <w:sz w:val="26"/>
              </w:rPr>
              <w:t>Deoxyribonucleic</w:t>
            </w:r>
            <w:r>
              <w:rPr>
                <w:rFonts w:ascii="Microsoft Sans Serif"/>
                <w:spacing w:val="-2"/>
                <w:sz w:val="26"/>
              </w:rPr>
              <w:t> </w:t>
            </w:r>
            <w:r>
              <w:rPr>
                <w:rFonts w:ascii="Microsoft Sans Serif"/>
                <w:sz w:val="26"/>
              </w:rPr>
              <w:t>acid</w:t>
            </w:r>
          </w:p>
        </w:tc>
      </w:tr>
      <w:tr>
        <w:trPr>
          <w:trHeight w:val="597" w:hRule="atLeast"/>
        </w:trPr>
        <w:tc>
          <w:tcPr>
            <w:tcW w:w="1512" w:type="dxa"/>
          </w:tcPr>
          <w:p>
            <w:pPr>
              <w:pStyle w:val="TableParagraph"/>
              <w:spacing w:before="149"/>
              <w:ind w:left="50"/>
              <w:rPr>
                <w:rFonts w:ascii="Microsoft Sans Serif"/>
                <w:sz w:val="26"/>
              </w:rPr>
            </w:pPr>
            <w:r>
              <w:rPr>
                <w:rFonts w:ascii="Microsoft Sans Serif"/>
                <w:sz w:val="26"/>
              </w:rPr>
              <w:t>dnTP</w:t>
            </w:r>
          </w:p>
        </w:tc>
        <w:tc>
          <w:tcPr>
            <w:tcW w:w="1107" w:type="dxa"/>
          </w:tcPr>
          <w:p>
            <w:pPr>
              <w:pStyle w:val="TableParagraph"/>
              <w:spacing w:before="149"/>
              <w:ind w:right="255"/>
              <w:jc w:val="right"/>
              <w:rPr>
                <w:rFonts w:ascii="Microsoft Sans Serif"/>
                <w:sz w:val="26"/>
              </w:rPr>
            </w:pPr>
            <w:r>
              <w:rPr>
                <w:rFonts w:ascii="Microsoft Sans Serif"/>
                <w:w w:val="99"/>
                <w:sz w:val="26"/>
              </w:rPr>
              <w:t>=</w:t>
            </w:r>
          </w:p>
        </w:tc>
        <w:tc>
          <w:tcPr>
            <w:tcW w:w="5491" w:type="dxa"/>
          </w:tcPr>
          <w:p>
            <w:pPr>
              <w:pStyle w:val="TableParagraph"/>
              <w:spacing w:before="149"/>
              <w:ind w:left="311"/>
              <w:rPr>
                <w:rFonts w:ascii="Microsoft Sans Serif"/>
                <w:sz w:val="26"/>
              </w:rPr>
            </w:pPr>
            <w:r>
              <w:rPr>
                <w:rFonts w:ascii="Microsoft Sans Serif"/>
                <w:sz w:val="26"/>
              </w:rPr>
              <w:t>dinucleotide</w:t>
            </w:r>
            <w:r>
              <w:rPr>
                <w:rFonts w:ascii="Microsoft Sans Serif"/>
                <w:spacing w:val="-2"/>
                <w:sz w:val="26"/>
              </w:rPr>
              <w:t> </w:t>
            </w:r>
            <w:r>
              <w:rPr>
                <w:rFonts w:ascii="Microsoft Sans Serif"/>
                <w:sz w:val="26"/>
              </w:rPr>
              <w:t>triphosphate</w:t>
            </w:r>
          </w:p>
        </w:tc>
      </w:tr>
      <w:tr>
        <w:trPr>
          <w:trHeight w:val="597" w:hRule="atLeast"/>
        </w:trPr>
        <w:tc>
          <w:tcPr>
            <w:tcW w:w="1512" w:type="dxa"/>
          </w:tcPr>
          <w:p>
            <w:pPr>
              <w:pStyle w:val="TableParagraph"/>
              <w:spacing w:before="149"/>
              <w:ind w:left="50"/>
              <w:rPr>
                <w:rFonts w:ascii="Microsoft Sans Serif"/>
                <w:sz w:val="26"/>
              </w:rPr>
            </w:pPr>
            <w:r>
              <w:rPr>
                <w:rFonts w:ascii="Microsoft Sans Serif"/>
                <w:sz w:val="26"/>
              </w:rPr>
              <w:t>ELISA</w:t>
            </w:r>
          </w:p>
        </w:tc>
        <w:tc>
          <w:tcPr>
            <w:tcW w:w="1107" w:type="dxa"/>
          </w:tcPr>
          <w:p>
            <w:pPr>
              <w:pStyle w:val="TableParagraph"/>
              <w:spacing w:before="149"/>
              <w:ind w:right="255"/>
              <w:jc w:val="right"/>
              <w:rPr>
                <w:rFonts w:ascii="Microsoft Sans Serif"/>
                <w:sz w:val="26"/>
              </w:rPr>
            </w:pPr>
            <w:r>
              <w:rPr>
                <w:rFonts w:ascii="Microsoft Sans Serif"/>
                <w:w w:val="99"/>
                <w:sz w:val="26"/>
              </w:rPr>
              <w:t>=</w:t>
            </w:r>
          </w:p>
        </w:tc>
        <w:tc>
          <w:tcPr>
            <w:tcW w:w="5491" w:type="dxa"/>
          </w:tcPr>
          <w:p>
            <w:pPr>
              <w:pStyle w:val="TableParagraph"/>
              <w:spacing w:before="149"/>
              <w:ind w:left="311"/>
              <w:rPr>
                <w:rFonts w:ascii="Microsoft Sans Serif"/>
                <w:sz w:val="26"/>
              </w:rPr>
            </w:pPr>
            <w:r>
              <w:rPr>
                <w:rFonts w:ascii="Microsoft Sans Serif"/>
                <w:sz w:val="26"/>
              </w:rPr>
              <w:t>Enzyme-linked</w:t>
            </w:r>
            <w:r>
              <w:rPr>
                <w:rFonts w:ascii="Microsoft Sans Serif"/>
                <w:spacing w:val="-1"/>
                <w:sz w:val="26"/>
              </w:rPr>
              <w:t> </w:t>
            </w:r>
            <w:r>
              <w:rPr>
                <w:rFonts w:ascii="Microsoft Sans Serif"/>
                <w:sz w:val="26"/>
              </w:rPr>
              <w:t>Immunosorbent Assay</w:t>
            </w:r>
          </w:p>
        </w:tc>
      </w:tr>
      <w:tr>
        <w:trPr>
          <w:trHeight w:val="597" w:hRule="atLeast"/>
        </w:trPr>
        <w:tc>
          <w:tcPr>
            <w:tcW w:w="1512" w:type="dxa"/>
          </w:tcPr>
          <w:p>
            <w:pPr>
              <w:pStyle w:val="TableParagraph"/>
              <w:spacing w:before="149"/>
              <w:ind w:left="50"/>
              <w:rPr>
                <w:rFonts w:ascii="Microsoft Sans Serif"/>
                <w:sz w:val="26"/>
              </w:rPr>
            </w:pPr>
            <w:r>
              <w:rPr>
                <w:rFonts w:ascii="Microsoft Sans Serif"/>
                <w:sz w:val="26"/>
              </w:rPr>
              <w:t>GP</w:t>
            </w:r>
          </w:p>
        </w:tc>
        <w:tc>
          <w:tcPr>
            <w:tcW w:w="1107" w:type="dxa"/>
          </w:tcPr>
          <w:p>
            <w:pPr>
              <w:pStyle w:val="TableParagraph"/>
              <w:spacing w:before="149"/>
              <w:ind w:right="255"/>
              <w:jc w:val="right"/>
              <w:rPr>
                <w:rFonts w:ascii="Microsoft Sans Serif"/>
                <w:sz w:val="26"/>
              </w:rPr>
            </w:pPr>
            <w:r>
              <w:rPr>
                <w:rFonts w:ascii="Microsoft Sans Serif"/>
                <w:w w:val="99"/>
                <w:sz w:val="26"/>
              </w:rPr>
              <w:t>=</w:t>
            </w:r>
          </w:p>
        </w:tc>
        <w:tc>
          <w:tcPr>
            <w:tcW w:w="5491" w:type="dxa"/>
          </w:tcPr>
          <w:p>
            <w:pPr>
              <w:pStyle w:val="TableParagraph"/>
              <w:spacing w:before="149"/>
              <w:ind w:left="311"/>
              <w:rPr>
                <w:rFonts w:ascii="Microsoft Sans Serif"/>
                <w:sz w:val="26"/>
              </w:rPr>
            </w:pPr>
            <w:r>
              <w:rPr>
                <w:rFonts w:ascii="Microsoft Sans Serif"/>
                <w:sz w:val="26"/>
              </w:rPr>
              <w:t>Gland</w:t>
            </w:r>
            <w:r>
              <w:rPr>
                <w:rFonts w:ascii="Microsoft Sans Serif"/>
                <w:spacing w:val="-2"/>
                <w:sz w:val="26"/>
              </w:rPr>
              <w:t> </w:t>
            </w:r>
            <w:r>
              <w:rPr>
                <w:rFonts w:ascii="Microsoft Sans Serif"/>
                <w:sz w:val="26"/>
              </w:rPr>
              <w:t>Puncture</w:t>
            </w:r>
          </w:p>
        </w:tc>
      </w:tr>
      <w:tr>
        <w:trPr>
          <w:trHeight w:val="599" w:hRule="atLeast"/>
        </w:trPr>
        <w:tc>
          <w:tcPr>
            <w:tcW w:w="1512" w:type="dxa"/>
          </w:tcPr>
          <w:p>
            <w:pPr>
              <w:pStyle w:val="TableParagraph"/>
              <w:spacing w:before="149"/>
              <w:ind w:left="50"/>
              <w:rPr>
                <w:rFonts w:ascii="Microsoft Sans Serif"/>
                <w:sz w:val="26"/>
              </w:rPr>
            </w:pPr>
            <w:r>
              <w:rPr>
                <w:rFonts w:ascii="Microsoft Sans Serif"/>
                <w:sz w:val="26"/>
              </w:rPr>
              <w:t>HAT</w:t>
            </w:r>
          </w:p>
        </w:tc>
        <w:tc>
          <w:tcPr>
            <w:tcW w:w="1107" w:type="dxa"/>
          </w:tcPr>
          <w:p>
            <w:pPr>
              <w:pStyle w:val="TableParagraph"/>
              <w:spacing w:before="149"/>
              <w:ind w:right="255"/>
              <w:jc w:val="right"/>
              <w:rPr>
                <w:rFonts w:ascii="Microsoft Sans Serif"/>
                <w:sz w:val="26"/>
              </w:rPr>
            </w:pPr>
            <w:r>
              <w:rPr>
                <w:rFonts w:ascii="Microsoft Sans Serif"/>
                <w:w w:val="99"/>
                <w:sz w:val="26"/>
              </w:rPr>
              <w:t>=</w:t>
            </w:r>
          </w:p>
        </w:tc>
        <w:tc>
          <w:tcPr>
            <w:tcW w:w="5491" w:type="dxa"/>
          </w:tcPr>
          <w:p>
            <w:pPr>
              <w:pStyle w:val="TableParagraph"/>
              <w:spacing w:before="149"/>
              <w:ind w:left="311"/>
              <w:rPr>
                <w:rFonts w:ascii="Microsoft Sans Serif"/>
                <w:sz w:val="26"/>
              </w:rPr>
            </w:pPr>
            <w:r>
              <w:rPr>
                <w:rFonts w:ascii="Microsoft Sans Serif"/>
                <w:sz w:val="26"/>
              </w:rPr>
              <w:t>Human African</w:t>
            </w:r>
            <w:r>
              <w:rPr>
                <w:rFonts w:ascii="Microsoft Sans Serif"/>
                <w:spacing w:val="-1"/>
                <w:sz w:val="26"/>
              </w:rPr>
              <w:t> </w:t>
            </w:r>
            <w:r>
              <w:rPr>
                <w:rFonts w:ascii="Microsoft Sans Serif"/>
                <w:sz w:val="26"/>
              </w:rPr>
              <w:t>Trypanosomiasis</w:t>
            </w:r>
          </w:p>
        </w:tc>
      </w:tr>
      <w:tr>
        <w:trPr>
          <w:trHeight w:val="598" w:hRule="atLeast"/>
        </w:trPr>
        <w:tc>
          <w:tcPr>
            <w:tcW w:w="1512" w:type="dxa"/>
          </w:tcPr>
          <w:p>
            <w:pPr>
              <w:pStyle w:val="TableParagraph"/>
              <w:spacing w:before="150"/>
              <w:ind w:left="50"/>
              <w:rPr>
                <w:rFonts w:ascii="Microsoft Sans Serif"/>
                <w:sz w:val="26"/>
              </w:rPr>
            </w:pPr>
            <w:r>
              <w:rPr>
                <w:rFonts w:ascii="Microsoft Sans Serif"/>
                <w:sz w:val="26"/>
              </w:rPr>
              <w:t>LEV</w:t>
            </w:r>
          </w:p>
        </w:tc>
        <w:tc>
          <w:tcPr>
            <w:tcW w:w="1107" w:type="dxa"/>
          </w:tcPr>
          <w:p>
            <w:pPr>
              <w:pStyle w:val="TableParagraph"/>
              <w:spacing w:before="150"/>
              <w:ind w:right="255"/>
              <w:jc w:val="right"/>
              <w:rPr>
                <w:rFonts w:ascii="Microsoft Sans Serif"/>
                <w:sz w:val="26"/>
              </w:rPr>
            </w:pPr>
            <w:r>
              <w:rPr>
                <w:rFonts w:ascii="Microsoft Sans Serif"/>
                <w:w w:val="99"/>
                <w:sz w:val="26"/>
              </w:rPr>
              <w:t>=</w:t>
            </w:r>
          </w:p>
        </w:tc>
        <w:tc>
          <w:tcPr>
            <w:tcW w:w="5491" w:type="dxa"/>
          </w:tcPr>
          <w:p>
            <w:pPr>
              <w:pStyle w:val="TableParagraph"/>
              <w:spacing w:before="150"/>
              <w:ind w:left="311"/>
              <w:rPr>
                <w:rFonts w:ascii="Microsoft Sans Serif"/>
                <w:sz w:val="26"/>
              </w:rPr>
            </w:pPr>
            <w:r>
              <w:rPr>
                <w:rFonts w:ascii="Microsoft Sans Serif"/>
                <w:sz w:val="26"/>
              </w:rPr>
              <w:t>Log Equivalent</w:t>
            </w:r>
            <w:r>
              <w:rPr>
                <w:rFonts w:ascii="Microsoft Sans Serif"/>
                <w:spacing w:val="1"/>
                <w:sz w:val="26"/>
              </w:rPr>
              <w:t> </w:t>
            </w:r>
            <w:r>
              <w:rPr>
                <w:rFonts w:ascii="Microsoft Sans Serif"/>
                <w:sz w:val="26"/>
              </w:rPr>
              <w:t>Value</w:t>
            </w:r>
          </w:p>
        </w:tc>
      </w:tr>
      <w:tr>
        <w:trPr>
          <w:trHeight w:val="597" w:hRule="atLeast"/>
        </w:trPr>
        <w:tc>
          <w:tcPr>
            <w:tcW w:w="1512" w:type="dxa"/>
          </w:tcPr>
          <w:p>
            <w:pPr>
              <w:pStyle w:val="TableParagraph"/>
              <w:spacing w:before="149"/>
              <w:ind w:left="50"/>
              <w:rPr>
                <w:rFonts w:ascii="Microsoft Sans Serif"/>
                <w:sz w:val="26"/>
              </w:rPr>
            </w:pPr>
            <w:r>
              <w:rPr>
                <w:rFonts w:ascii="Microsoft Sans Serif"/>
                <w:sz w:val="26"/>
              </w:rPr>
              <w:t>LP</w:t>
            </w:r>
          </w:p>
        </w:tc>
        <w:tc>
          <w:tcPr>
            <w:tcW w:w="1107" w:type="dxa"/>
          </w:tcPr>
          <w:p>
            <w:pPr>
              <w:pStyle w:val="TableParagraph"/>
              <w:spacing w:before="149"/>
              <w:ind w:right="255"/>
              <w:jc w:val="right"/>
              <w:rPr>
                <w:rFonts w:ascii="Microsoft Sans Serif"/>
                <w:sz w:val="26"/>
              </w:rPr>
            </w:pPr>
            <w:r>
              <w:rPr>
                <w:rFonts w:ascii="Microsoft Sans Serif"/>
                <w:w w:val="99"/>
                <w:sz w:val="26"/>
              </w:rPr>
              <w:t>=</w:t>
            </w:r>
          </w:p>
        </w:tc>
        <w:tc>
          <w:tcPr>
            <w:tcW w:w="5491" w:type="dxa"/>
          </w:tcPr>
          <w:p>
            <w:pPr>
              <w:pStyle w:val="TableParagraph"/>
              <w:spacing w:before="149"/>
              <w:ind w:left="311"/>
              <w:rPr>
                <w:rFonts w:ascii="Microsoft Sans Serif"/>
                <w:sz w:val="26"/>
              </w:rPr>
            </w:pPr>
            <w:r>
              <w:rPr>
                <w:rFonts w:ascii="Microsoft Sans Serif"/>
                <w:sz w:val="26"/>
              </w:rPr>
              <w:t>Lumbar</w:t>
            </w:r>
            <w:r>
              <w:rPr>
                <w:rFonts w:ascii="Microsoft Sans Serif"/>
                <w:spacing w:val="1"/>
                <w:sz w:val="26"/>
              </w:rPr>
              <w:t> </w:t>
            </w:r>
            <w:r>
              <w:rPr>
                <w:rFonts w:ascii="Microsoft Sans Serif"/>
                <w:sz w:val="26"/>
              </w:rPr>
              <w:t>Puncture</w:t>
            </w:r>
          </w:p>
        </w:tc>
      </w:tr>
      <w:tr>
        <w:trPr>
          <w:trHeight w:val="597" w:hRule="atLeast"/>
        </w:trPr>
        <w:tc>
          <w:tcPr>
            <w:tcW w:w="1512" w:type="dxa"/>
          </w:tcPr>
          <w:p>
            <w:pPr>
              <w:pStyle w:val="TableParagraph"/>
              <w:spacing w:before="149"/>
              <w:ind w:left="50"/>
              <w:rPr>
                <w:rFonts w:ascii="Microsoft Sans Serif"/>
                <w:sz w:val="26"/>
              </w:rPr>
            </w:pPr>
            <w:r>
              <w:rPr>
                <w:rFonts w:ascii="Microsoft Sans Serif"/>
                <w:sz w:val="26"/>
              </w:rPr>
              <w:t>LGA</w:t>
            </w:r>
          </w:p>
        </w:tc>
        <w:tc>
          <w:tcPr>
            <w:tcW w:w="1107" w:type="dxa"/>
          </w:tcPr>
          <w:p>
            <w:pPr>
              <w:pStyle w:val="TableParagraph"/>
              <w:spacing w:before="149"/>
              <w:ind w:right="255"/>
              <w:jc w:val="right"/>
              <w:rPr>
                <w:rFonts w:ascii="Microsoft Sans Serif"/>
                <w:sz w:val="26"/>
              </w:rPr>
            </w:pPr>
            <w:r>
              <w:rPr>
                <w:rFonts w:ascii="Microsoft Sans Serif"/>
                <w:w w:val="99"/>
                <w:sz w:val="26"/>
              </w:rPr>
              <w:t>=</w:t>
            </w:r>
          </w:p>
        </w:tc>
        <w:tc>
          <w:tcPr>
            <w:tcW w:w="5491" w:type="dxa"/>
          </w:tcPr>
          <w:p>
            <w:pPr>
              <w:pStyle w:val="TableParagraph"/>
              <w:spacing w:before="149"/>
              <w:ind w:left="311"/>
              <w:rPr>
                <w:rFonts w:ascii="Microsoft Sans Serif"/>
                <w:sz w:val="26"/>
              </w:rPr>
            </w:pPr>
            <w:r>
              <w:rPr>
                <w:rFonts w:ascii="Microsoft Sans Serif"/>
                <w:sz w:val="26"/>
              </w:rPr>
              <w:t>Local</w:t>
            </w:r>
            <w:r>
              <w:rPr>
                <w:rFonts w:ascii="Microsoft Sans Serif"/>
                <w:spacing w:val="1"/>
                <w:sz w:val="26"/>
              </w:rPr>
              <w:t> </w:t>
            </w:r>
            <w:r>
              <w:rPr>
                <w:rFonts w:ascii="Microsoft Sans Serif"/>
                <w:sz w:val="26"/>
              </w:rPr>
              <w:t>Government</w:t>
            </w:r>
            <w:r>
              <w:rPr>
                <w:rFonts w:ascii="Microsoft Sans Serif"/>
                <w:spacing w:val="2"/>
                <w:sz w:val="26"/>
              </w:rPr>
              <w:t> </w:t>
            </w:r>
            <w:r>
              <w:rPr>
                <w:rFonts w:ascii="Microsoft Sans Serif"/>
                <w:sz w:val="26"/>
              </w:rPr>
              <w:t>Area</w:t>
            </w:r>
          </w:p>
        </w:tc>
      </w:tr>
      <w:tr>
        <w:trPr>
          <w:trHeight w:val="597" w:hRule="atLeast"/>
        </w:trPr>
        <w:tc>
          <w:tcPr>
            <w:tcW w:w="1512" w:type="dxa"/>
          </w:tcPr>
          <w:p>
            <w:pPr>
              <w:pStyle w:val="TableParagraph"/>
              <w:spacing w:before="149"/>
              <w:ind w:left="50"/>
              <w:rPr>
                <w:rFonts w:ascii="Microsoft Sans Serif"/>
                <w:sz w:val="26"/>
              </w:rPr>
            </w:pPr>
            <w:r>
              <w:rPr>
                <w:rFonts w:ascii="Microsoft Sans Serif"/>
                <w:sz w:val="26"/>
              </w:rPr>
              <w:t>Mel</w:t>
            </w:r>
            <w:r>
              <w:rPr>
                <w:rFonts w:ascii="Microsoft Sans Serif"/>
                <w:spacing w:val="1"/>
                <w:sz w:val="26"/>
              </w:rPr>
              <w:t> </w:t>
            </w:r>
            <w:r>
              <w:rPr>
                <w:rFonts w:ascii="Microsoft Sans Serif"/>
                <w:sz w:val="26"/>
              </w:rPr>
              <w:t>B</w:t>
            </w:r>
          </w:p>
        </w:tc>
        <w:tc>
          <w:tcPr>
            <w:tcW w:w="1107" w:type="dxa"/>
          </w:tcPr>
          <w:p>
            <w:pPr>
              <w:pStyle w:val="TableParagraph"/>
              <w:spacing w:before="149"/>
              <w:ind w:right="255"/>
              <w:jc w:val="right"/>
              <w:rPr>
                <w:rFonts w:ascii="Microsoft Sans Serif"/>
                <w:sz w:val="26"/>
              </w:rPr>
            </w:pPr>
            <w:r>
              <w:rPr>
                <w:rFonts w:ascii="Microsoft Sans Serif"/>
                <w:w w:val="99"/>
                <w:sz w:val="26"/>
              </w:rPr>
              <w:t>=</w:t>
            </w:r>
          </w:p>
        </w:tc>
        <w:tc>
          <w:tcPr>
            <w:tcW w:w="5491" w:type="dxa"/>
          </w:tcPr>
          <w:p>
            <w:pPr>
              <w:pStyle w:val="TableParagraph"/>
              <w:spacing w:before="149"/>
              <w:ind w:left="311"/>
              <w:rPr>
                <w:rFonts w:ascii="Microsoft Sans Serif"/>
                <w:sz w:val="26"/>
              </w:rPr>
            </w:pPr>
            <w:r>
              <w:rPr>
                <w:rFonts w:ascii="Microsoft Sans Serif"/>
                <w:sz w:val="26"/>
              </w:rPr>
              <w:t>Melarsoprol</w:t>
            </w:r>
          </w:p>
        </w:tc>
      </w:tr>
      <w:tr>
        <w:trPr>
          <w:trHeight w:val="597" w:hRule="atLeast"/>
        </w:trPr>
        <w:tc>
          <w:tcPr>
            <w:tcW w:w="1512" w:type="dxa"/>
          </w:tcPr>
          <w:p>
            <w:pPr>
              <w:pStyle w:val="TableParagraph"/>
              <w:spacing w:before="149"/>
              <w:ind w:left="50"/>
              <w:rPr>
                <w:rFonts w:ascii="Microsoft Sans Serif"/>
                <w:sz w:val="26"/>
              </w:rPr>
            </w:pPr>
            <w:r>
              <w:rPr>
                <w:rFonts w:ascii="Microsoft Sans Serif"/>
                <w:sz w:val="26"/>
              </w:rPr>
              <w:t>OD</w:t>
            </w:r>
          </w:p>
        </w:tc>
        <w:tc>
          <w:tcPr>
            <w:tcW w:w="1107" w:type="dxa"/>
          </w:tcPr>
          <w:p>
            <w:pPr>
              <w:pStyle w:val="TableParagraph"/>
              <w:spacing w:before="149"/>
              <w:ind w:right="255"/>
              <w:jc w:val="right"/>
              <w:rPr>
                <w:rFonts w:ascii="Microsoft Sans Serif"/>
                <w:sz w:val="26"/>
              </w:rPr>
            </w:pPr>
            <w:r>
              <w:rPr>
                <w:rFonts w:ascii="Microsoft Sans Serif"/>
                <w:w w:val="99"/>
                <w:sz w:val="26"/>
              </w:rPr>
              <w:t>=</w:t>
            </w:r>
          </w:p>
        </w:tc>
        <w:tc>
          <w:tcPr>
            <w:tcW w:w="5491" w:type="dxa"/>
          </w:tcPr>
          <w:p>
            <w:pPr>
              <w:pStyle w:val="TableParagraph"/>
              <w:spacing w:before="149"/>
              <w:ind w:left="311"/>
              <w:rPr>
                <w:rFonts w:ascii="Microsoft Sans Serif"/>
                <w:sz w:val="26"/>
              </w:rPr>
            </w:pPr>
            <w:r>
              <w:rPr>
                <w:rFonts w:ascii="Microsoft Sans Serif"/>
                <w:sz w:val="26"/>
              </w:rPr>
              <w:t>Optical</w:t>
            </w:r>
            <w:r>
              <w:rPr>
                <w:rFonts w:ascii="Microsoft Sans Serif"/>
                <w:spacing w:val="-4"/>
                <w:sz w:val="26"/>
              </w:rPr>
              <w:t> </w:t>
            </w:r>
            <w:r>
              <w:rPr>
                <w:rFonts w:ascii="Microsoft Sans Serif"/>
                <w:sz w:val="26"/>
              </w:rPr>
              <w:t>Density</w:t>
            </w:r>
          </w:p>
        </w:tc>
      </w:tr>
      <w:tr>
        <w:trPr>
          <w:trHeight w:val="597" w:hRule="atLeast"/>
        </w:trPr>
        <w:tc>
          <w:tcPr>
            <w:tcW w:w="1512" w:type="dxa"/>
          </w:tcPr>
          <w:p>
            <w:pPr>
              <w:pStyle w:val="TableParagraph"/>
              <w:spacing w:before="149"/>
              <w:ind w:left="50"/>
              <w:rPr>
                <w:rFonts w:ascii="Microsoft Sans Serif"/>
                <w:sz w:val="26"/>
              </w:rPr>
            </w:pPr>
            <w:r>
              <w:rPr>
                <w:rFonts w:ascii="Microsoft Sans Serif"/>
                <w:sz w:val="26"/>
              </w:rPr>
              <w:t>OPD</w:t>
            </w:r>
          </w:p>
        </w:tc>
        <w:tc>
          <w:tcPr>
            <w:tcW w:w="1107" w:type="dxa"/>
          </w:tcPr>
          <w:p>
            <w:pPr>
              <w:pStyle w:val="TableParagraph"/>
              <w:spacing w:before="149"/>
              <w:ind w:right="255"/>
              <w:jc w:val="right"/>
              <w:rPr>
                <w:rFonts w:ascii="Microsoft Sans Serif"/>
                <w:sz w:val="26"/>
              </w:rPr>
            </w:pPr>
            <w:r>
              <w:rPr>
                <w:rFonts w:ascii="Microsoft Sans Serif"/>
                <w:w w:val="99"/>
                <w:sz w:val="26"/>
              </w:rPr>
              <w:t>=</w:t>
            </w:r>
          </w:p>
        </w:tc>
        <w:tc>
          <w:tcPr>
            <w:tcW w:w="5491" w:type="dxa"/>
          </w:tcPr>
          <w:p>
            <w:pPr>
              <w:pStyle w:val="TableParagraph"/>
              <w:spacing w:before="149"/>
              <w:ind w:left="311"/>
              <w:rPr>
                <w:rFonts w:ascii="Microsoft Sans Serif" w:hAnsi="Microsoft Sans Serif"/>
                <w:sz w:val="26"/>
              </w:rPr>
            </w:pPr>
            <w:r>
              <w:rPr>
                <w:rFonts w:ascii="Microsoft Sans Serif" w:hAnsi="Microsoft Sans Serif"/>
                <w:sz w:val="26"/>
              </w:rPr>
              <w:t>N’N-O-phenylenedimaleimide</w:t>
            </w:r>
          </w:p>
        </w:tc>
      </w:tr>
      <w:tr>
        <w:trPr>
          <w:trHeight w:val="599" w:hRule="atLeast"/>
        </w:trPr>
        <w:tc>
          <w:tcPr>
            <w:tcW w:w="1512" w:type="dxa"/>
          </w:tcPr>
          <w:p>
            <w:pPr>
              <w:pStyle w:val="TableParagraph"/>
              <w:spacing w:before="149"/>
              <w:ind w:left="50"/>
              <w:rPr>
                <w:rFonts w:ascii="Microsoft Sans Serif"/>
                <w:sz w:val="26"/>
              </w:rPr>
            </w:pPr>
            <w:r>
              <w:rPr>
                <w:rFonts w:ascii="Microsoft Sans Serif"/>
                <w:sz w:val="26"/>
              </w:rPr>
              <w:t>PCV</w:t>
            </w:r>
          </w:p>
        </w:tc>
        <w:tc>
          <w:tcPr>
            <w:tcW w:w="1107" w:type="dxa"/>
          </w:tcPr>
          <w:p>
            <w:pPr>
              <w:pStyle w:val="TableParagraph"/>
              <w:spacing w:before="149"/>
              <w:ind w:right="255"/>
              <w:jc w:val="right"/>
              <w:rPr>
                <w:rFonts w:ascii="Microsoft Sans Serif"/>
                <w:sz w:val="26"/>
              </w:rPr>
            </w:pPr>
            <w:r>
              <w:rPr>
                <w:rFonts w:ascii="Microsoft Sans Serif"/>
                <w:w w:val="99"/>
                <w:sz w:val="26"/>
              </w:rPr>
              <w:t>=</w:t>
            </w:r>
          </w:p>
        </w:tc>
        <w:tc>
          <w:tcPr>
            <w:tcW w:w="5491" w:type="dxa"/>
          </w:tcPr>
          <w:p>
            <w:pPr>
              <w:pStyle w:val="TableParagraph"/>
              <w:spacing w:before="149"/>
              <w:ind w:left="311"/>
              <w:rPr>
                <w:rFonts w:ascii="Microsoft Sans Serif"/>
                <w:sz w:val="26"/>
              </w:rPr>
            </w:pPr>
            <w:r>
              <w:rPr>
                <w:rFonts w:ascii="Microsoft Sans Serif"/>
                <w:sz w:val="26"/>
              </w:rPr>
              <w:t>Packed</w:t>
            </w:r>
            <w:r>
              <w:rPr>
                <w:rFonts w:ascii="Microsoft Sans Serif"/>
                <w:spacing w:val="1"/>
                <w:sz w:val="26"/>
              </w:rPr>
              <w:t> </w:t>
            </w:r>
            <w:r>
              <w:rPr>
                <w:rFonts w:ascii="Microsoft Sans Serif"/>
                <w:sz w:val="26"/>
              </w:rPr>
              <w:t>Cell</w:t>
            </w:r>
            <w:r>
              <w:rPr>
                <w:rFonts w:ascii="Microsoft Sans Serif"/>
                <w:spacing w:val="1"/>
                <w:sz w:val="26"/>
              </w:rPr>
              <w:t> </w:t>
            </w:r>
            <w:r>
              <w:rPr>
                <w:rFonts w:ascii="Microsoft Sans Serif"/>
                <w:sz w:val="26"/>
              </w:rPr>
              <w:t>Volume</w:t>
            </w:r>
          </w:p>
        </w:tc>
      </w:tr>
      <w:tr>
        <w:trPr>
          <w:trHeight w:val="599" w:hRule="atLeast"/>
        </w:trPr>
        <w:tc>
          <w:tcPr>
            <w:tcW w:w="1512" w:type="dxa"/>
          </w:tcPr>
          <w:p>
            <w:pPr>
              <w:pStyle w:val="TableParagraph"/>
              <w:spacing w:before="150"/>
              <w:ind w:left="50"/>
              <w:rPr>
                <w:rFonts w:ascii="Microsoft Sans Serif"/>
                <w:sz w:val="26"/>
              </w:rPr>
            </w:pPr>
            <w:r>
              <w:rPr>
                <w:rFonts w:ascii="Microsoft Sans Serif"/>
                <w:sz w:val="26"/>
              </w:rPr>
              <w:t>PCR</w:t>
            </w:r>
          </w:p>
        </w:tc>
        <w:tc>
          <w:tcPr>
            <w:tcW w:w="1107" w:type="dxa"/>
          </w:tcPr>
          <w:p>
            <w:pPr>
              <w:pStyle w:val="TableParagraph"/>
              <w:spacing w:before="150"/>
              <w:ind w:right="255"/>
              <w:jc w:val="right"/>
              <w:rPr>
                <w:rFonts w:ascii="Microsoft Sans Serif"/>
                <w:sz w:val="26"/>
              </w:rPr>
            </w:pPr>
            <w:r>
              <w:rPr>
                <w:rFonts w:ascii="Microsoft Sans Serif"/>
                <w:w w:val="99"/>
                <w:sz w:val="26"/>
              </w:rPr>
              <w:t>=</w:t>
            </w:r>
          </w:p>
        </w:tc>
        <w:tc>
          <w:tcPr>
            <w:tcW w:w="5491" w:type="dxa"/>
          </w:tcPr>
          <w:p>
            <w:pPr>
              <w:pStyle w:val="TableParagraph"/>
              <w:spacing w:before="150"/>
              <w:ind w:left="311"/>
              <w:rPr>
                <w:rFonts w:ascii="Microsoft Sans Serif"/>
                <w:sz w:val="26"/>
              </w:rPr>
            </w:pPr>
            <w:r>
              <w:rPr>
                <w:rFonts w:ascii="Microsoft Sans Serif"/>
                <w:sz w:val="26"/>
              </w:rPr>
              <w:t>Polymerase</w:t>
            </w:r>
            <w:r>
              <w:rPr>
                <w:rFonts w:ascii="Microsoft Sans Serif"/>
                <w:spacing w:val="-1"/>
                <w:sz w:val="26"/>
              </w:rPr>
              <w:t> </w:t>
            </w:r>
            <w:r>
              <w:rPr>
                <w:rFonts w:ascii="Microsoft Sans Serif"/>
                <w:sz w:val="26"/>
              </w:rPr>
              <w:t>Chain</w:t>
            </w:r>
            <w:r>
              <w:rPr>
                <w:rFonts w:ascii="Microsoft Sans Serif"/>
                <w:spacing w:val="1"/>
                <w:sz w:val="26"/>
              </w:rPr>
              <w:t> </w:t>
            </w:r>
            <w:r>
              <w:rPr>
                <w:rFonts w:ascii="Microsoft Sans Serif"/>
                <w:sz w:val="26"/>
              </w:rPr>
              <w:t>Reaction</w:t>
            </w:r>
          </w:p>
        </w:tc>
      </w:tr>
      <w:tr>
        <w:trPr>
          <w:trHeight w:val="443" w:hRule="atLeast"/>
        </w:trPr>
        <w:tc>
          <w:tcPr>
            <w:tcW w:w="1512" w:type="dxa"/>
          </w:tcPr>
          <w:p>
            <w:pPr>
              <w:pStyle w:val="TableParagraph"/>
              <w:spacing w:line="275" w:lineRule="exact" w:before="149"/>
              <w:ind w:left="50"/>
              <w:rPr>
                <w:rFonts w:ascii="Microsoft Sans Serif"/>
                <w:sz w:val="26"/>
              </w:rPr>
            </w:pPr>
            <w:r>
              <w:rPr>
                <w:rFonts w:ascii="Microsoft Sans Serif"/>
                <w:sz w:val="26"/>
              </w:rPr>
              <w:t>WHO</w:t>
            </w:r>
          </w:p>
        </w:tc>
        <w:tc>
          <w:tcPr>
            <w:tcW w:w="1107" w:type="dxa"/>
          </w:tcPr>
          <w:p>
            <w:pPr>
              <w:pStyle w:val="TableParagraph"/>
              <w:spacing w:line="275" w:lineRule="exact" w:before="149"/>
              <w:ind w:right="255"/>
              <w:jc w:val="right"/>
              <w:rPr>
                <w:rFonts w:ascii="Microsoft Sans Serif"/>
                <w:sz w:val="26"/>
              </w:rPr>
            </w:pPr>
            <w:r>
              <w:rPr>
                <w:rFonts w:ascii="Microsoft Sans Serif"/>
                <w:w w:val="99"/>
                <w:sz w:val="26"/>
              </w:rPr>
              <w:t>=</w:t>
            </w:r>
          </w:p>
        </w:tc>
        <w:tc>
          <w:tcPr>
            <w:tcW w:w="5491" w:type="dxa"/>
          </w:tcPr>
          <w:p>
            <w:pPr>
              <w:pStyle w:val="TableParagraph"/>
              <w:spacing w:line="275" w:lineRule="exact" w:before="149"/>
              <w:ind w:left="311"/>
              <w:rPr>
                <w:rFonts w:ascii="Microsoft Sans Serif"/>
                <w:sz w:val="26"/>
              </w:rPr>
            </w:pPr>
            <w:r>
              <w:rPr>
                <w:rFonts w:ascii="Microsoft Sans Serif"/>
                <w:sz w:val="26"/>
              </w:rPr>
              <w:t>World</w:t>
            </w:r>
            <w:r>
              <w:rPr>
                <w:rFonts w:ascii="Microsoft Sans Serif"/>
                <w:spacing w:val="-1"/>
                <w:sz w:val="26"/>
              </w:rPr>
              <w:t> </w:t>
            </w:r>
            <w:r>
              <w:rPr>
                <w:rFonts w:ascii="Microsoft Sans Serif"/>
                <w:sz w:val="26"/>
              </w:rPr>
              <w:t>Health Organization</w:t>
            </w:r>
          </w:p>
        </w:tc>
      </w:tr>
    </w:tbl>
    <w:p>
      <w:pPr>
        <w:spacing w:after="0" w:line="275" w:lineRule="exact"/>
        <w:rPr>
          <w:rFonts w:ascii="Microsoft Sans Serif"/>
          <w:sz w:val="26"/>
        </w:rPr>
        <w:sectPr>
          <w:pgSz w:w="11910" w:h="16840"/>
          <w:pgMar w:header="724" w:footer="0" w:top="1300" w:bottom="280" w:left="1540" w:right="400"/>
        </w:sectPr>
      </w:pPr>
    </w:p>
    <w:p>
      <w:pPr>
        <w:pStyle w:val="BodyText"/>
        <w:spacing w:before="4"/>
        <w:rPr>
          <w:rFonts w:ascii="Arial"/>
          <w:b/>
          <w:sz w:val="11"/>
        </w:rPr>
      </w:pPr>
    </w:p>
    <w:p>
      <w:pPr>
        <w:spacing w:before="91"/>
        <w:ind w:left="496" w:right="606" w:firstLine="0"/>
        <w:jc w:val="center"/>
        <w:rPr>
          <w:rFonts w:ascii="Arial"/>
          <w:b/>
          <w:sz w:val="26"/>
        </w:rPr>
      </w:pPr>
      <w:r>
        <w:rPr>
          <w:rFonts w:ascii="Arial"/>
          <w:b/>
          <w:sz w:val="26"/>
        </w:rPr>
        <w:t>APPENDIX</w:t>
      </w:r>
      <w:r>
        <w:rPr>
          <w:rFonts w:ascii="Arial"/>
          <w:b/>
          <w:spacing w:val="3"/>
          <w:sz w:val="26"/>
        </w:rPr>
        <w:t> </w:t>
      </w:r>
      <w:r>
        <w:rPr>
          <w:rFonts w:ascii="Arial"/>
          <w:b/>
          <w:sz w:val="26"/>
        </w:rPr>
        <w:t>A</w:t>
      </w:r>
    </w:p>
    <w:p>
      <w:pPr>
        <w:pStyle w:val="BodyText"/>
        <w:spacing w:before="9"/>
        <w:rPr>
          <w:rFonts w:ascii="Arial"/>
          <w:b/>
          <w:sz w:val="39"/>
        </w:rPr>
      </w:pPr>
    </w:p>
    <w:p>
      <w:pPr>
        <w:pStyle w:val="Heading4"/>
        <w:spacing w:line="482" w:lineRule="auto" w:before="0"/>
        <w:ind w:left="810" w:right="941"/>
      </w:pPr>
      <w:r>
        <w:rPr/>
        <w:t>QUESTIONNAIRE</w:t>
      </w:r>
      <w:r>
        <w:rPr>
          <w:spacing w:val="-5"/>
        </w:rPr>
        <w:t> </w:t>
      </w:r>
      <w:r>
        <w:rPr/>
        <w:t>ON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PHARMACOSOCIOECONOMIC</w:t>
      </w:r>
      <w:r>
        <w:rPr>
          <w:spacing w:val="-2"/>
        </w:rPr>
        <w:t> </w:t>
      </w:r>
      <w:r>
        <w:rPr/>
        <w:t>ASPECT</w:t>
      </w:r>
      <w:r>
        <w:rPr>
          <w:spacing w:val="-69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1"/>
        </w:rPr>
        <w:t> </w:t>
      </w:r>
      <w:r>
        <w:rPr/>
        <w:t>RESEARCH</w:t>
      </w:r>
      <w:r>
        <w:rPr>
          <w:spacing w:val="-1"/>
        </w:rPr>
        <w:t> </w:t>
      </w:r>
      <w:r>
        <w:rPr/>
        <w:t>WORK</w:t>
      </w:r>
    </w:p>
    <w:p>
      <w:pPr>
        <w:pStyle w:val="BodyText"/>
        <w:spacing w:before="11"/>
        <w:rPr>
          <w:rFonts w:ascii="Arial"/>
          <w:b/>
          <w:sz w:val="41"/>
        </w:rPr>
      </w:pPr>
    </w:p>
    <w:p>
      <w:pPr>
        <w:spacing w:before="0"/>
        <w:ind w:left="620" w:right="0" w:firstLine="0"/>
        <w:jc w:val="left"/>
        <w:rPr>
          <w:sz w:val="26"/>
        </w:rPr>
      </w:pPr>
      <w:r>
        <w:rPr>
          <w:sz w:val="26"/>
          <w:u w:val="single"/>
        </w:rPr>
        <w:t>PERSONAL</w:t>
      </w:r>
      <w:r>
        <w:rPr>
          <w:spacing w:val="2"/>
          <w:sz w:val="26"/>
          <w:u w:val="single"/>
        </w:rPr>
        <w:t> </w:t>
      </w:r>
      <w:r>
        <w:rPr>
          <w:sz w:val="26"/>
          <w:u w:val="single"/>
        </w:rPr>
        <w:t>DATA</w:t>
      </w:r>
    </w:p>
    <w:p>
      <w:pPr>
        <w:pStyle w:val="BodyText"/>
        <w:spacing w:before="5"/>
        <w:rPr>
          <w:sz w:val="18"/>
        </w:rPr>
      </w:pPr>
    </w:p>
    <w:p>
      <w:pPr>
        <w:pStyle w:val="ListParagraph"/>
        <w:numPr>
          <w:ilvl w:val="0"/>
          <w:numId w:val="28"/>
        </w:numPr>
        <w:tabs>
          <w:tab w:pos="1340" w:val="left" w:leader="none"/>
          <w:tab w:pos="1341" w:val="left" w:leader="none"/>
          <w:tab w:pos="5046" w:val="left" w:leader="none"/>
        </w:tabs>
        <w:spacing w:line="240" w:lineRule="auto" w:before="95" w:after="0"/>
        <w:ind w:left="1340" w:right="0" w:hanging="721"/>
        <w:jc w:val="left"/>
        <w:rPr>
          <w:sz w:val="26"/>
        </w:rPr>
      </w:pPr>
      <w:r>
        <w:rPr>
          <w:sz w:val="26"/>
        </w:rPr>
        <w:t>State:</w:t>
      </w:r>
      <w:r>
        <w:rPr>
          <w:spacing w:val="2"/>
          <w:sz w:val="26"/>
        </w:rPr>
        <w:t> </w:t>
      </w:r>
      <w:r>
        <w:rPr>
          <w:w w:val="104"/>
          <w:sz w:val="26"/>
          <w:u w:val="single"/>
        </w:rPr>
        <w:t> </w:t>
      </w:r>
      <w:r>
        <w:rPr>
          <w:sz w:val="26"/>
          <w:u w:val="single"/>
        </w:rPr>
        <w:tab/>
      </w:r>
    </w:p>
    <w:p>
      <w:pPr>
        <w:pStyle w:val="BodyText"/>
        <w:spacing w:before="4"/>
        <w:rPr>
          <w:sz w:val="18"/>
        </w:rPr>
      </w:pPr>
    </w:p>
    <w:p>
      <w:pPr>
        <w:pStyle w:val="ListParagraph"/>
        <w:numPr>
          <w:ilvl w:val="0"/>
          <w:numId w:val="28"/>
        </w:numPr>
        <w:tabs>
          <w:tab w:pos="1340" w:val="left" w:leader="none"/>
          <w:tab w:pos="1341" w:val="left" w:leader="none"/>
          <w:tab w:pos="6969" w:val="left" w:leader="none"/>
        </w:tabs>
        <w:spacing w:line="240" w:lineRule="auto" w:before="95" w:after="0"/>
        <w:ind w:left="1340" w:right="0" w:hanging="721"/>
        <w:jc w:val="left"/>
        <w:rPr>
          <w:sz w:val="26"/>
        </w:rPr>
      </w:pPr>
      <w:r>
        <w:rPr>
          <w:sz w:val="26"/>
        </w:rPr>
        <w:t>Local</w:t>
      </w:r>
      <w:r>
        <w:rPr>
          <w:spacing w:val="1"/>
          <w:sz w:val="26"/>
        </w:rPr>
        <w:t> </w:t>
      </w:r>
      <w:r>
        <w:rPr>
          <w:sz w:val="26"/>
        </w:rPr>
        <w:t>Government</w:t>
      </w:r>
      <w:r>
        <w:rPr>
          <w:spacing w:val="2"/>
          <w:sz w:val="26"/>
        </w:rPr>
        <w:t> </w:t>
      </w:r>
      <w:r>
        <w:rPr>
          <w:sz w:val="26"/>
        </w:rPr>
        <w:t>Area:</w:t>
      </w:r>
      <w:r>
        <w:rPr>
          <w:w w:val="104"/>
          <w:sz w:val="26"/>
          <w:u w:val="single"/>
        </w:rPr>
        <w:t> </w:t>
      </w:r>
      <w:r>
        <w:rPr>
          <w:sz w:val="26"/>
          <w:u w:val="single"/>
        </w:rPr>
        <w:tab/>
      </w:r>
    </w:p>
    <w:p>
      <w:pPr>
        <w:pStyle w:val="BodyText"/>
        <w:spacing w:before="8"/>
        <w:rPr>
          <w:sz w:val="18"/>
        </w:rPr>
      </w:pPr>
    </w:p>
    <w:p>
      <w:pPr>
        <w:pStyle w:val="ListParagraph"/>
        <w:numPr>
          <w:ilvl w:val="0"/>
          <w:numId w:val="28"/>
        </w:numPr>
        <w:tabs>
          <w:tab w:pos="1340" w:val="left" w:leader="none"/>
          <w:tab w:pos="1341" w:val="left" w:leader="none"/>
          <w:tab w:pos="5221" w:val="left" w:leader="none"/>
        </w:tabs>
        <w:spacing w:line="240" w:lineRule="auto" w:before="95" w:after="0"/>
        <w:ind w:left="1340" w:right="0" w:hanging="721"/>
        <w:jc w:val="left"/>
        <w:rPr>
          <w:sz w:val="26"/>
        </w:rPr>
      </w:pPr>
      <w:r>
        <w:rPr>
          <w:sz w:val="26"/>
        </w:rPr>
        <w:t>Village:</w:t>
      </w:r>
      <w:r>
        <w:rPr>
          <w:spacing w:val="5"/>
          <w:sz w:val="26"/>
        </w:rPr>
        <w:t> </w:t>
      </w:r>
      <w:r>
        <w:rPr>
          <w:w w:val="104"/>
          <w:sz w:val="26"/>
          <w:u w:val="single"/>
        </w:rPr>
        <w:t> </w:t>
      </w:r>
      <w:r>
        <w:rPr>
          <w:sz w:val="26"/>
          <w:u w:val="single"/>
        </w:rPr>
        <w:tab/>
      </w:r>
    </w:p>
    <w:p>
      <w:pPr>
        <w:pStyle w:val="BodyText"/>
        <w:spacing w:before="4"/>
        <w:rPr>
          <w:sz w:val="18"/>
        </w:rPr>
      </w:pPr>
    </w:p>
    <w:p>
      <w:pPr>
        <w:pStyle w:val="ListParagraph"/>
        <w:numPr>
          <w:ilvl w:val="0"/>
          <w:numId w:val="28"/>
        </w:numPr>
        <w:tabs>
          <w:tab w:pos="1340" w:val="left" w:leader="none"/>
          <w:tab w:pos="1341" w:val="left" w:leader="none"/>
          <w:tab w:pos="7007" w:val="left" w:leader="none"/>
        </w:tabs>
        <w:spacing w:line="240" w:lineRule="auto" w:before="95" w:after="0"/>
        <w:ind w:left="1340" w:right="0" w:hanging="721"/>
        <w:jc w:val="left"/>
        <w:rPr>
          <w:rFonts w:ascii="Times New Roman" w:hAnsi="Times New Roman"/>
          <w:sz w:val="26"/>
        </w:rPr>
      </w:pPr>
      <w:r>
        <w:rPr>
          <w:sz w:val="26"/>
        </w:rPr>
        <w:t>Father’s Name:</w:t>
      </w:r>
      <w:r>
        <w:rPr>
          <w:spacing w:val="3"/>
          <w:sz w:val="26"/>
        </w:rPr>
        <w:t> </w:t>
      </w:r>
      <w:r>
        <w:rPr>
          <w:rFonts w:ascii="Times New Roman" w:hAnsi="Times New Roman"/>
          <w:w w:val="99"/>
          <w:sz w:val="26"/>
          <w:u w:val="single"/>
        </w:rPr>
        <w:t> </w:t>
      </w:r>
      <w:r>
        <w:rPr>
          <w:rFonts w:ascii="Times New Roman" w:hAnsi="Times New Roman"/>
          <w:sz w:val="26"/>
          <w:u w:val="single"/>
        </w:rPr>
        <w:tab/>
      </w:r>
    </w:p>
    <w:p>
      <w:pPr>
        <w:pStyle w:val="BodyText"/>
        <w:spacing w:before="2"/>
        <w:rPr>
          <w:rFonts w:ascii="Times New Roman"/>
          <w:sz w:val="18"/>
        </w:rPr>
      </w:pPr>
    </w:p>
    <w:p>
      <w:pPr>
        <w:pStyle w:val="ListParagraph"/>
        <w:numPr>
          <w:ilvl w:val="0"/>
          <w:numId w:val="28"/>
        </w:numPr>
        <w:tabs>
          <w:tab w:pos="1340" w:val="left" w:leader="none"/>
          <w:tab w:pos="1341" w:val="left" w:leader="none"/>
          <w:tab w:pos="7864" w:val="left" w:leader="none"/>
        </w:tabs>
        <w:spacing w:line="240" w:lineRule="auto" w:before="95" w:after="0"/>
        <w:ind w:left="1340" w:right="0" w:hanging="721"/>
        <w:jc w:val="left"/>
        <w:rPr>
          <w:sz w:val="26"/>
        </w:rPr>
      </w:pPr>
      <w:r>
        <w:rPr>
          <w:sz w:val="26"/>
        </w:rPr>
        <w:t>Other</w:t>
      </w:r>
      <w:r>
        <w:rPr>
          <w:spacing w:val="1"/>
          <w:sz w:val="26"/>
        </w:rPr>
        <w:t> </w:t>
      </w:r>
      <w:r>
        <w:rPr>
          <w:sz w:val="26"/>
        </w:rPr>
        <w:t>Names:</w:t>
      </w:r>
      <w:r>
        <w:rPr>
          <w:spacing w:val="4"/>
          <w:sz w:val="26"/>
        </w:rPr>
        <w:t> </w:t>
      </w:r>
      <w:r>
        <w:rPr>
          <w:w w:val="104"/>
          <w:sz w:val="26"/>
          <w:u w:val="single"/>
        </w:rPr>
        <w:t> </w:t>
      </w:r>
      <w:r>
        <w:rPr>
          <w:sz w:val="26"/>
          <w:u w:val="single"/>
        </w:rPr>
        <w:tab/>
      </w:r>
    </w:p>
    <w:p>
      <w:pPr>
        <w:pStyle w:val="BodyText"/>
        <w:spacing w:before="4"/>
        <w:rPr>
          <w:sz w:val="26"/>
        </w:rPr>
      </w:pPr>
    </w:p>
    <w:p>
      <w:pPr>
        <w:pStyle w:val="ListParagraph"/>
        <w:numPr>
          <w:ilvl w:val="0"/>
          <w:numId w:val="28"/>
        </w:numPr>
        <w:tabs>
          <w:tab w:pos="1340" w:val="left" w:leader="none"/>
          <w:tab w:pos="1341" w:val="left" w:leader="none"/>
        </w:tabs>
        <w:spacing w:line="240" w:lineRule="auto" w:before="0" w:after="0"/>
        <w:ind w:left="1340" w:right="0" w:hanging="721"/>
        <w:jc w:val="left"/>
        <w:rPr>
          <w:rFonts w:ascii="Symbol" w:hAnsi="Symbol"/>
          <w:sz w:val="26"/>
        </w:rPr>
      </w:pPr>
      <w:r>
        <w:rPr>
          <w:w w:val="105"/>
          <w:sz w:val="26"/>
        </w:rPr>
        <w:t>Sex</w:t>
      </w:r>
      <w:r>
        <w:rPr>
          <w:spacing w:val="-10"/>
          <w:w w:val="105"/>
          <w:sz w:val="26"/>
        </w:rPr>
        <w:t> </w:t>
      </w:r>
      <w:r>
        <w:rPr>
          <w:w w:val="105"/>
          <w:sz w:val="26"/>
        </w:rPr>
        <w:t>(M/F):</w:t>
      </w:r>
      <w:r>
        <w:rPr>
          <w:spacing w:val="-6"/>
          <w:w w:val="105"/>
          <w:sz w:val="26"/>
        </w:rPr>
        <w:t> </w:t>
      </w:r>
      <w:r>
        <w:rPr>
          <w:rFonts w:ascii="Symbol" w:hAnsi="Symbol"/>
          <w:w w:val="105"/>
          <w:sz w:val="26"/>
        </w:rPr>
        <w:t></w:t>
      </w:r>
    </w:p>
    <w:p>
      <w:pPr>
        <w:pStyle w:val="BodyText"/>
        <w:spacing w:before="11"/>
        <w:rPr>
          <w:rFonts w:ascii="Symbol" w:hAnsi="Symbol"/>
          <w:sz w:val="25"/>
        </w:rPr>
      </w:pPr>
    </w:p>
    <w:p>
      <w:pPr>
        <w:pStyle w:val="ListParagraph"/>
        <w:numPr>
          <w:ilvl w:val="0"/>
          <w:numId w:val="28"/>
        </w:numPr>
        <w:tabs>
          <w:tab w:pos="1340" w:val="left" w:leader="none"/>
          <w:tab w:pos="1341" w:val="left" w:leader="none"/>
          <w:tab w:pos="4701" w:val="left" w:leader="none"/>
        </w:tabs>
        <w:spacing w:line="240" w:lineRule="auto" w:before="0" w:after="0"/>
        <w:ind w:left="1340" w:right="0" w:hanging="721"/>
        <w:jc w:val="left"/>
        <w:rPr>
          <w:rFonts w:ascii="Symbol" w:hAnsi="Symbol"/>
          <w:sz w:val="26"/>
        </w:rPr>
      </w:pPr>
      <w:r>
        <w:rPr>
          <w:w w:val="105"/>
          <w:sz w:val="26"/>
        </w:rPr>
        <w:t>Age (Years):</w:t>
      </w:r>
      <w:r>
        <w:rPr>
          <w:spacing w:val="2"/>
          <w:w w:val="105"/>
          <w:sz w:val="26"/>
        </w:rPr>
        <w:t> </w:t>
      </w:r>
      <w:r>
        <w:rPr>
          <w:rFonts w:ascii="Symbol" w:hAnsi="Symbol"/>
          <w:w w:val="105"/>
          <w:sz w:val="26"/>
        </w:rPr>
        <w:t></w:t>
      </w:r>
      <w:r>
        <w:rPr>
          <w:rFonts w:ascii="Times New Roman" w:hAnsi="Times New Roman"/>
          <w:w w:val="105"/>
          <w:sz w:val="26"/>
        </w:rPr>
        <w:tab/>
      </w:r>
      <w:r>
        <w:rPr>
          <w:w w:val="105"/>
          <w:sz w:val="26"/>
        </w:rPr>
        <w:t>8.</w:t>
      </w:r>
      <w:r>
        <w:rPr>
          <w:spacing w:val="-41"/>
          <w:w w:val="105"/>
          <w:sz w:val="26"/>
        </w:rPr>
        <w:t> </w:t>
      </w:r>
      <w:r>
        <w:rPr>
          <w:w w:val="105"/>
          <w:sz w:val="26"/>
        </w:rPr>
        <w:t>Identity</w:t>
      </w:r>
      <w:r>
        <w:rPr>
          <w:spacing w:val="26"/>
          <w:w w:val="105"/>
          <w:sz w:val="26"/>
        </w:rPr>
        <w:t> </w:t>
      </w:r>
      <w:r>
        <w:rPr>
          <w:w w:val="105"/>
          <w:sz w:val="26"/>
        </w:rPr>
        <w:t>Number: </w:t>
      </w:r>
      <w:r>
        <w:rPr>
          <w:spacing w:val="53"/>
          <w:w w:val="105"/>
          <w:sz w:val="26"/>
        </w:rPr>
        <w:t> </w:t>
      </w:r>
      <w:r>
        <w:rPr>
          <w:rFonts w:ascii="Symbol" w:hAnsi="Symbol"/>
          <w:w w:val="105"/>
          <w:sz w:val="26"/>
        </w:rPr>
        <w:t></w:t>
      </w:r>
    </w:p>
    <w:p>
      <w:pPr>
        <w:pStyle w:val="BodyText"/>
        <w:spacing w:before="1"/>
        <w:rPr>
          <w:rFonts w:ascii="Symbol" w:hAnsi="Symbol"/>
          <w:sz w:val="26"/>
        </w:rPr>
      </w:pPr>
    </w:p>
    <w:p>
      <w:pPr>
        <w:tabs>
          <w:tab w:pos="1340" w:val="left" w:leader="none"/>
        </w:tabs>
        <w:spacing w:before="1"/>
        <w:ind w:left="620" w:right="0" w:firstLine="0"/>
        <w:jc w:val="left"/>
        <w:rPr>
          <w:rFonts w:ascii="Symbol" w:hAnsi="Symbol"/>
          <w:sz w:val="26"/>
        </w:rPr>
      </w:pPr>
      <w:r>
        <w:rPr>
          <w:w w:val="105"/>
          <w:sz w:val="26"/>
        </w:rPr>
        <w:t>8.</w:t>
        <w:tab/>
        <w:t>Date</w:t>
      </w:r>
      <w:r>
        <w:rPr>
          <w:spacing w:val="38"/>
          <w:w w:val="105"/>
          <w:sz w:val="26"/>
        </w:rPr>
        <w:t> </w:t>
      </w:r>
      <w:r>
        <w:rPr>
          <w:w w:val="105"/>
          <w:sz w:val="26"/>
        </w:rPr>
        <w:t>(dd/mm/yy):</w:t>
      </w:r>
      <w:r>
        <w:rPr>
          <w:spacing w:val="39"/>
          <w:w w:val="105"/>
          <w:sz w:val="26"/>
        </w:rPr>
        <w:t> </w:t>
      </w:r>
      <w:r>
        <w:rPr>
          <w:rFonts w:ascii="Symbol" w:hAnsi="Symbol"/>
          <w:w w:val="105"/>
          <w:sz w:val="26"/>
        </w:rPr>
        <w:t></w:t>
      </w:r>
      <w:r>
        <w:rPr>
          <w:w w:val="105"/>
          <w:sz w:val="26"/>
        </w:rPr>
        <w:t>/</w:t>
      </w:r>
      <w:r>
        <w:rPr>
          <w:rFonts w:ascii="Symbol" w:hAnsi="Symbol"/>
          <w:w w:val="105"/>
          <w:sz w:val="26"/>
        </w:rPr>
        <w:t></w:t>
      </w:r>
      <w:r>
        <w:rPr>
          <w:w w:val="105"/>
          <w:sz w:val="26"/>
        </w:rPr>
        <w:t>/</w:t>
      </w:r>
      <w:r>
        <w:rPr>
          <w:rFonts w:ascii="Symbol" w:hAnsi="Symbol"/>
          <w:w w:val="105"/>
          <w:sz w:val="26"/>
        </w:rPr>
        <w:t></w:t>
      </w:r>
    </w:p>
    <w:p>
      <w:pPr>
        <w:pStyle w:val="BodyText"/>
        <w:spacing w:before="11"/>
        <w:rPr>
          <w:rFonts w:ascii="Symbol" w:hAnsi="Symbol"/>
          <w:sz w:val="25"/>
        </w:rPr>
      </w:pPr>
    </w:p>
    <w:p>
      <w:pPr>
        <w:tabs>
          <w:tab w:pos="1340" w:val="left" w:leader="none"/>
        </w:tabs>
        <w:spacing w:before="0"/>
        <w:ind w:left="620" w:right="0" w:firstLine="0"/>
        <w:jc w:val="left"/>
        <w:rPr>
          <w:rFonts w:ascii="Symbol" w:hAnsi="Symbol"/>
          <w:sz w:val="26"/>
        </w:rPr>
      </w:pPr>
      <w:r>
        <w:rPr/>
        <w:pict>
          <v:group style="position:absolute;margin-left:421.274994pt;margin-top:21.274834pt;width:108.75pt;height:90.75pt;mso-position-horizontal-relative:page;mso-position-vertical-relative:paragraph;z-index:-15643648;mso-wrap-distance-left:0;mso-wrap-distance-right:0" coordorigin="8425,425" coordsize="2175,1815">
            <v:rect style="position:absolute;left:8433;top:433;width:2160;height:1800" filled="false" stroked="true" strokeweight=".75pt" strokecolor="#000000">
              <v:stroke dashstyle="solid"/>
            </v:rect>
            <v:rect style="position:absolute;left:8442;top:765;width:2144;height:10" filled="true" fillcolor="#000000" stroked="false">
              <v:fill type="solid"/>
            </v:rect>
            <v:shape style="position:absolute;left:8440;top:775;width:2145;height:1451" type="#_x0000_t202" filled="false" stroked="false">
              <v:textbox inset="0,0,0,0">
                <w:txbxContent>
                  <w:p>
                    <w:pPr>
                      <w:spacing w:before="0"/>
                      <w:ind w:left="146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</w:t>
                    </w:r>
                    <w:r>
                      <w:rPr>
                        <w:spacing w:val="2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=</w:t>
                    </w:r>
                    <w:r>
                      <w:rPr>
                        <w:spacing w:val="-4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Wives</w:t>
                    </w:r>
                  </w:p>
                  <w:p>
                    <w:pPr>
                      <w:spacing w:before="4"/>
                      <w:ind w:left="146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2</w:t>
                    </w:r>
                    <w:r>
                      <w:rPr>
                        <w:spacing w:val="2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=</w:t>
                    </w:r>
                    <w:r>
                      <w:rPr>
                        <w:spacing w:val="-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Children</w:t>
                    </w:r>
                  </w:p>
                  <w:p>
                    <w:pPr>
                      <w:spacing w:before="2"/>
                      <w:ind w:left="146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3</w:t>
                    </w:r>
                    <w:r>
                      <w:rPr>
                        <w:spacing w:val="2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= Father</w:t>
                    </w:r>
                  </w:p>
                  <w:p>
                    <w:pPr>
                      <w:spacing w:before="4"/>
                      <w:ind w:left="146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4</w:t>
                    </w:r>
                    <w:r>
                      <w:rPr>
                        <w:spacing w:val="2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=</w:t>
                    </w:r>
                    <w:r>
                      <w:rPr>
                        <w:spacing w:val="-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Sister</w:t>
                    </w:r>
                  </w:p>
                  <w:p>
                    <w:pPr>
                      <w:spacing w:before="4"/>
                      <w:ind w:left="146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5</w:t>
                    </w:r>
                    <w:r>
                      <w:rPr>
                        <w:spacing w:val="2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= Brother</w:t>
                    </w:r>
                  </w:p>
                  <w:p>
                    <w:pPr>
                      <w:spacing w:before="1"/>
                      <w:ind w:left="146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6</w:t>
                    </w:r>
                    <w:r>
                      <w:rPr>
                        <w:spacing w:val="2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= Others</w:t>
                    </w:r>
                  </w:p>
                </w:txbxContent>
              </v:textbox>
              <w10:wrap type="none"/>
            </v:shape>
            <v:shape style="position:absolute;left:8440;top:440;width:2145;height:325" type="#_x0000_t202" filled="false" stroked="false">
              <v:textbox inset="0,0,0,0">
                <w:txbxContent>
                  <w:p>
                    <w:pPr>
                      <w:spacing w:before="70"/>
                      <w:ind w:left="235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sz w:val="20"/>
                      </w:rPr>
                      <w:t>Code</w:t>
                    </w:r>
                    <w:r>
                      <w:rPr>
                        <w:sz w:val="20"/>
                      </w:rPr>
                      <w:t>–</w:t>
                    </w:r>
                    <w:r>
                      <w:rPr>
                        <w:spacing w:val="2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Dependants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>
          <w:sz w:val="26"/>
        </w:rPr>
        <w:t>9.</w:t>
        <w:tab/>
        <w:t>No.</w:t>
      </w:r>
      <w:r>
        <w:rPr>
          <w:spacing w:val="8"/>
          <w:sz w:val="26"/>
        </w:rPr>
        <w:t> </w:t>
      </w:r>
      <w:r>
        <w:rPr>
          <w:sz w:val="26"/>
        </w:rPr>
        <w:t>of</w:t>
      </w:r>
      <w:r>
        <w:rPr>
          <w:spacing w:val="8"/>
          <w:sz w:val="26"/>
        </w:rPr>
        <w:t> </w:t>
      </w:r>
      <w:r>
        <w:rPr>
          <w:sz w:val="26"/>
        </w:rPr>
        <w:t>persons</w:t>
      </w:r>
      <w:r>
        <w:rPr>
          <w:spacing w:val="9"/>
          <w:sz w:val="26"/>
        </w:rPr>
        <w:t> </w:t>
      </w:r>
      <w:r>
        <w:rPr>
          <w:sz w:val="26"/>
        </w:rPr>
        <w:t>in</w:t>
      </w:r>
      <w:r>
        <w:rPr>
          <w:spacing w:val="9"/>
          <w:sz w:val="26"/>
        </w:rPr>
        <w:t> </w:t>
      </w:r>
      <w:r>
        <w:rPr>
          <w:sz w:val="26"/>
        </w:rPr>
        <w:t>family:</w:t>
      </w:r>
      <w:r>
        <w:rPr>
          <w:spacing w:val="10"/>
          <w:sz w:val="26"/>
        </w:rPr>
        <w:t> </w:t>
      </w:r>
      <w:r>
        <w:rPr>
          <w:rFonts w:ascii="Symbol" w:hAnsi="Symbol"/>
          <w:sz w:val="26"/>
        </w:rPr>
        <w:t></w:t>
      </w:r>
      <w:r>
        <w:rPr>
          <w:rFonts w:ascii="Times New Roman" w:hAnsi="Times New Roman"/>
          <w:spacing w:val="76"/>
          <w:sz w:val="26"/>
        </w:rPr>
        <w:t> </w:t>
      </w:r>
      <w:r>
        <w:rPr>
          <w:sz w:val="26"/>
        </w:rPr>
        <w:t>10.</w:t>
      </w:r>
      <w:r>
        <w:rPr>
          <w:spacing w:val="86"/>
          <w:sz w:val="26"/>
        </w:rPr>
        <w:t> </w:t>
      </w:r>
      <w:r>
        <w:rPr>
          <w:sz w:val="26"/>
        </w:rPr>
        <w:t>No.</w:t>
      </w:r>
      <w:r>
        <w:rPr>
          <w:spacing w:val="11"/>
          <w:sz w:val="26"/>
        </w:rPr>
        <w:t> </w:t>
      </w:r>
      <w:r>
        <w:rPr>
          <w:sz w:val="26"/>
        </w:rPr>
        <w:t>of</w:t>
      </w:r>
      <w:r>
        <w:rPr>
          <w:spacing w:val="8"/>
          <w:sz w:val="26"/>
        </w:rPr>
        <w:t> </w:t>
      </w:r>
      <w:r>
        <w:rPr>
          <w:sz w:val="26"/>
        </w:rPr>
        <w:t>dependants:</w:t>
      </w:r>
      <w:r>
        <w:rPr>
          <w:spacing w:val="9"/>
          <w:sz w:val="26"/>
        </w:rPr>
        <w:t> </w:t>
      </w:r>
      <w:r>
        <w:rPr>
          <w:rFonts w:ascii="Symbol" w:hAnsi="Symbol"/>
          <w:sz w:val="26"/>
        </w:rPr>
        <w:t></w:t>
      </w:r>
    </w:p>
    <w:p>
      <w:pPr>
        <w:pStyle w:val="BodyText"/>
        <w:rPr>
          <w:rFonts w:ascii="Symbol" w:hAnsi="Symbol"/>
          <w:sz w:val="32"/>
        </w:rPr>
      </w:pPr>
    </w:p>
    <w:p>
      <w:pPr>
        <w:pStyle w:val="BodyText"/>
        <w:spacing w:before="4"/>
        <w:rPr>
          <w:rFonts w:ascii="Symbol" w:hAnsi="Symbol"/>
          <w:sz w:val="30"/>
        </w:rPr>
      </w:pPr>
    </w:p>
    <w:p>
      <w:pPr>
        <w:tabs>
          <w:tab w:pos="7202" w:val="left" w:leader="none"/>
        </w:tabs>
        <w:spacing w:before="0"/>
        <w:ind w:left="620" w:right="0" w:firstLine="0"/>
        <w:jc w:val="left"/>
        <w:rPr>
          <w:sz w:val="26"/>
        </w:rPr>
      </w:pPr>
      <w:r>
        <w:rPr>
          <w:sz w:val="26"/>
        </w:rPr>
        <w:t>If 6, specify: _</w:t>
      </w:r>
      <w:r>
        <w:rPr>
          <w:w w:val="104"/>
          <w:sz w:val="26"/>
          <w:u w:val="single"/>
        </w:rPr>
        <w:t> </w:t>
      </w:r>
      <w:r>
        <w:rPr>
          <w:sz w:val="26"/>
          <w:u w:val="single"/>
        </w:rPr>
        <w:tab/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ListParagraph"/>
        <w:numPr>
          <w:ilvl w:val="0"/>
          <w:numId w:val="29"/>
        </w:numPr>
        <w:tabs>
          <w:tab w:pos="1340" w:val="left" w:leader="none"/>
          <w:tab w:pos="1341" w:val="left" w:leader="none"/>
        </w:tabs>
        <w:spacing w:line="240" w:lineRule="auto" w:before="220" w:after="0"/>
        <w:ind w:left="1340" w:right="0" w:hanging="721"/>
        <w:jc w:val="left"/>
        <w:rPr>
          <w:rFonts w:ascii="Symbol" w:hAnsi="Symbol"/>
          <w:sz w:val="26"/>
        </w:rPr>
      </w:pPr>
      <w:r>
        <w:rPr/>
        <w:pict>
          <v:group style="position:absolute;margin-left:269.625pt;margin-top:16.274828pt;width:84.75pt;height:65.55pt;mso-position-horizontal-relative:page;mso-position-vertical-relative:paragraph;z-index:15814144" coordorigin="5393,325" coordsize="1695,1311">
            <v:rect style="position:absolute;left:5400;top:333;width:1680;height:1296" filled="false" stroked="true" strokeweight=".75pt" strokecolor="#000000">
              <v:stroke dashstyle="solid"/>
            </v:rect>
            <v:rect style="position:absolute;left:5408;top:666;width:1667;height:10" filled="true" fillcolor="#000000" stroked="false">
              <v:fill type="solid"/>
            </v:rect>
            <v:shape style="position:absolute;left:5407;top:675;width:1665;height:946" type="#_x0000_t202" filled="false" stroked="false">
              <v:textbox inset="0,0,0,0">
                <w:txbxContent>
                  <w:p>
                    <w:pPr>
                      <w:spacing w:before="0"/>
                      <w:ind w:left="144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</w:t>
                    </w:r>
                    <w:r>
                      <w:rPr>
                        <w:spacing w:val="2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=</w:t>
                    </w:r>
                    <w:r>
                      <w:rPr>
                        <w:spacing w:val="-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Christian</w:t>
                    </w:r>
                  </w:p>
                  <w:p>
                    <w:pPr>
                      <w:spacing w:before="2"/>
                      <w:ind w:left="144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2</w:t>
                    </w:r>
                    <w:r>
                      <w:rPr>
                        <w:spacing w:val="20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=</w:t>
                    </w:r>
                    <w:r>
                      <w:rPr>
                        <w:spacing w:val="-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Muslim</w:t>
                    </w:r>
                  </w:p>
                  <w:p>
                    <w:pPr>
                      <w:spacing w:before="4"/>
                      <w:ind w:left="144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3</w:t>
                    </w:r>
                    <w:r>
                      <w:rPr>
                        <w:spacing w:val="20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=</w:t>
                    </w:r>
                    <w:r>
                      <w:rPr>
                        <w:spacing w:val="-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Traditional</w:t>
                    </w:r>
                  </w:p>
                  <w:p>
                    <w:pPr>
                      <w:spacing w:before="1"/>
                      <w:ind w:left="144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4</w:t>
                    </w:r>
                    <w:r>
                      <w:rPr>
                        <w:spacing w:val="2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= Others</w:t>
                    </w:r>
                  </w:p>
                </w:txbxContent>
              </v:textbox>
              <w10:wrap type="none"/>
            </v:shape>
            <v:shape style="position:absolute;left:5407;top:340;width:1665;height:326" type="#_x0000_t202" filled="false" stroked="false">
              <v:textbox inset="0,0,0,0">
                <w:txbxContent>
                  <w:p>
                    <w:pPr>
                      <w:spacing w:before="71"/>
                      <w:ind w:left="142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w w:val="105"/>
                        <w:sz w:val="20"/>
                      </w:rPr>
                      <w:t>Code</w:t>
                    </w:r>
                    <w:r>
                      <w:rPr>
                        <w:rFonts w:ascii="Arial" w:hAnsi="Arial"/>
                        <w:b/>
                        <w:spacing w:val="-9"/>
                        <w:w w:val="105"/>
                        <w:sz w:val="20"/>
                      </w:rPr>
                      <w:t> </w:t>
                    </w:r>
                    <w:r>
                      <w:rPr>
                        <w:w w:val="105"/>
                        <w:sz w:val="20"/>
                      </w:rPr>
                      <w:t>–</w:t>
                    </w:r>
                    <w:r>
                      <w:rPr>
                        <w:spacing w:val="-8"/>
                        <w:w w:val="105"/>
                        <w:sz w:val="20"/>
                      </w:rPr>
                      <w:t> </w:t>
                    </w:r>
                    <w:r>
                      <w:rPr>
                        <w:w w:val="105"/>
                        <w:sz w:val="20"/>
                      </w:rPr>
                      <w:t>Religion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w w:val="105"/>
          <w:sz w:val="26"/>
        </w:rPr>
        <w:t>Religion:</w:t>
      </w:r>
      <w:r>
        <w:rPr>
          <w:spacing w:val="-10"/>
          <w:w w:val="105"/>
          <w:sz w:val="26"/>
        </w:rPr>
        <w:t> </w:t>
      </w:r>
      <w:r>
        <w:rPr>
          <w:rFonts w:ascii="Symbol" w:hAnsi="Symbol"/>
          <w:w w:val="105"/>
          <w:sz w:val="26"/>
        </w:rPr>
        <w:t></w:t>
      </w:r>
    </w:p>
    <w:p>
      <w:pPr>
        <w:spacing w:after="0" w:line="240" w:lineRule="auto"/>
        <w:jc w:val="left"/>
        <w:rPr>
          <w:rFonts w:ascii="Symbol" w:hAnsi="Symbol"/>
          <w:sz w:val="26"/>
        </w:rPr>
        <w:sectPr>
          <w:pgSz w:w="11910" w:h="16840"/>
          <w:pgMar w:header="724" w:footer="0" w:top="1300" w:bottom="280" w:left="1540" w:right="400"/>
        </w:sect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ListParagraph"/>
        <w:numPr>
          <w:ilvl w:val="0"/>
          <w:numId w:val="29"/>
        </w:numPr>
        <w:tabs>
          <w:tab w:pos="1340" w:val="left" w:leader="none"/>
          <w:tab w:pos="1341" w:val="left" w:leader="none"/>
        </w:tabs>
        <w:spacing w:line="240" w:lineRule="auto" w:before="231" w:after="0"/>
        <w:ind w:left="1340" w:right="0" w:hanging="721"/>
        <w:jc w:val="left"/>
        <w:rPr>
          <w:rFonts w:ascii="Symbol" w:hAnsi="Symbol"/>
          <w:sz w:val="26"/>
        </w:rPr>
      </w:pPr>
      <w:r>
        <w:rPr/>
        <w:pict>
          <v:group style="position:absolute;margin-left:269.625pt;margin-top:16.684832pt;width:150.75pt;height:54.75pt;mso-position-horizontal-relative:page;mso-position-vertical-relative:paragraph;z-index:15814656" coordorigin="5393,334" coordsize="3015,1095">
            <v:rect style="position:absolute;left:5400;top:341;width:3000;height:1080" filled="false" stroked="true" strokeweight=".75pt" strokecolor="#000000">
              <v:stroke dashstyle="solid"/>
            </v:rect>
            <v:rect style="position:absolute;left:5408;top:672;width:2986;height:10" filled="true" fillcolor="#000000" stroked="false">
              <v:fill type="solid"/>
            </v:rect>
            <v:shape style="position:absolute;left:5407;top:682;width:2985;height:732" type="#_x0000_t202" filled="false" stroked="false">
              <v:textbox inset="0,0,0,0">
                <w:txbxContent>
                  <w:p>
                    <w:pPr>
                      <w:spacing w:before="0"/>
                      <w:ind w:left="144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</w:t>
                    </w:r>
                    <w:r>
                      <w:rPr>
                        <w:spacing w:val="24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=</w:t>
                    </w:r>
                    <w:r>
                      <w:rPr>
                        <w:spacing w:val="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Primary</w:t>
                    </w:r>
                  </w:p>
                  <w:p>
                    <w:pPr>
                      <w:spacing w:line="226" w:lineRule="exact" w:before="4"/>
                      <w:ind w:left="144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2</w:t>
                    </w:r>
                    <w:r>
                      <w:rPr>
                        <w:spacing w:val="2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= Secondary</w:t>
                    </w:r>
                  </w:p>
                  <w:p>
                    <w:pPr>
                      <w:spacing w:line="226" w:lineRule="exact" w:before="0"/>
                      <w:ind w:left="144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3</w:t>
                    </w:r>
                    <w:r>
                      <w:rPr>
                        <w:spacing w:val="2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=</w:t>
                    </w:r>
                    <w:r>
                      <w:rPr>
                        <w:spacing w:val="-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Post</w:t>
                    </w:r>
                    <w:r>
                      <w:rPr>
                        <w:spacing w:val="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secondary</w:t>
                    </w:r>
                    <w:r>
                      <w:rPr>
                        <w:spacing w:val="-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(Tertiary)</w:t>
                    </w:r>
                  </w:p>
                </w:txbxContent>
              </v:textbox>
              <w10:wrap type="none"/>
            </v:shape>
            <v:shape style="position:absolute;left:5407;top:348;width:2985;height:324" type="#_x0000_t202" filled="false" stroked="false">
              <v:textbox inset="0,0,0,0">
                <w:txbxContent>
                  <w:p>
                    <w:pPr>
                      <w:spacing w:before="71"/>
                      <w:ind w:left="718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w w:val="105"/>
                        <w:sz w:val="20"/>
                      </w:rPr>
                      <w:t>Code</w:t>
                    </w:r>
                    <w:r>
                      <w:rPr>
                        <w:rFonts w:ascii="Arial" w:hAnsi="Arial"/>
                        <w:b/>
                        <w:spacing w:val="-13"/>
                        <w:w w:val="105"/>
                        <w:sz w:val="20"/>
                      </w:rPr>
                      <w:t> </w:t>
                    </w:r>
                    <w:r>
                      <w:rPr>
                        <w:w w:val="105"/>
                        <w:sz w:val="20"/>
                      </w:rPr>
                      <w:t>–</w:t>
                    </w:r>
                    <w:r>
                      <w:rPr>
                        <w:spacing w:val="-7"/>
                        <w:w w:val="105"/>
                        <w:sz w:val="20"/>
                      </w:rPr>
                      <w:t> </w:t>
                    </w:r>
                    <w:r>
                      <w:rPr>
                        <w:w w:val="105"/>
                        <w:sz w:val="20"/>
                      </w:rPr>
                      <w:t>Education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sz w:val="26"/>
        </w:rPr>
        <w:t>Education:Formal</w:t>
      </w:r>
      <w:r>
        <w:rPr>
          <w:spacing w:val="22"/>
          <w:sz w:val="26"/>
        </w:rPr>
        <w:t> </w:t>
      </w:r>
      <w:r>
        <w:rPr>
          <w:rFonts w:ascii="Symbol" w:hAnsi="Symbol"/>
          <w:sz w:val="26"/>
        </w:rPr>
        <w:t></w:t>
      </w:r>
    </w:p>
    <w:p>
      <w:pPr>
        <w:pStyle w:val="BodyText"/>
        <w:rPr>
          <w:rFonts w:ascii="Symbol" w:hAnsi="Symbol"/>
          <w:sz w:val="32"/>
        </w:rPr>
      </w:pPr>
    </w:p>
    <w:p>
      <w:pPr>
        <w:pStyle w:val="BodyText"/>
        <w:spacing w:before="10"/>
        <w:rPr>
          <w:rFonts w:ascii="Symbol" w:hAnsi="Symbol"/>
          <w:sz w:val="42"/>
        </w:rPr>
      </w:pPr>
    </w:p>
    <w:p>
      <w:pPr>
        <w:spacing w:before="1"/>
        <w:ind w:left="0" w:right="6349" w:firstLine="0"/>
        <w:jc w:val="right"/>
        <w:rPr>
          <w:rFonts w:ascii="Symbol" w:hAnsi="Symbol"/>
          <w:sz w:val="26"/>
        </w:rPr>
      </w:pPr>
      <w:r>
        <w:rPr>
          <w:w w:val="105"/>
          <w:sz w:val="26"/>
        </w:rPr>
        <w:t>Non</w:t>
      </w:r>
      <w:r>
        <w:rPr>
          <w:spacing w:val="-16"/>
          <w:w w:val="105"/>
          <w:sz w:val="26"/>
        </w:rPr>
        <w:t> </w:t>
      </w:r>
      <w:r>
        <w:rPr>
          <w:w w:val="105"/>
          <w:sz w:val="26"/>
        </w:rPr>
        <w:t>Formal</w:t>
      </w:r>
      <w:r>
        <w:rPr>
          <w:spacing w:val="-16"/>
          <w:w w:val="105"/>
          <w:sz w:val="26"/>
        </w:rPr>
        <w:t> </w:t>
      </w:r>
      <w:r>
        <w:rPr>
          <w:rFonts w:ascii="Symbol" w:hAnsi="Symbol"/>
          <w:w w:val="105"/>
          <w:sz w:val="26"/>
        </w:rPr>
        <w:t></w:t>
      </w:r>
    </w:p>
    <w:p>
      <w:pPr>
        <w:pStyle w:val="BodyText"/>
        <w:spacing w:before="11"/>
        <w:rPr>
          <w:rFonts w:ascii="Symbol" w:hAnsi="Symbol"/>
          <w:sz w:val="25"/>
        </w:rPr>
      </w:pPr>
    </w:p>
    <w:p>
      <w:pPr>
        <w:spacing w:before="0"/>
        <w:ind w:left="0" w:right="6349" w:firstLine="0"/>
        <w:jc w:val="right"/>
        <w:rPr>
          <w:rFonts w:ascii="Symbol" w:hAnsi="Symbol"/>
          <w:sz w:val="26"/>
        </w:rPr>
      </w:pPr>
      <w:r>
        <w:rPr/>
        <w:pict>
          <v:group style="position:absolute;margin-left:269.625pt;margin-top:4.034795pt;width:150.75pt;height:66.25pt;mso-position-horizontal-relative:page;mso-position-vertical-relative:paragraph;z-index:15815168" coordorigin="5393,81" coordsize="3015,1325">
            <v:rect style="position:absolute;left:5400;top:88;width:3000;height:1310" filled="false" stroked="true" strokeweight=".75pt" strokecolor="#000000">
              <v:stroke dashstyle="solid"/>
            </v:rect>
            <v:rect style="position:absolute;left:5408;top:419;width:2986;height:10" filled="true" fillcolor="#000000" stroked="false">
              <v:fill type="solid"/>
            </v:rect>
            <v:shape style="position:absolute;left:5407;top:429;width:2985;height:962" type="#_x0000_t202" filled="false" stroked="false">
              <v:textbox inset="0,0,0,0">
                <w:txbxContent>
                  <w:p>
                    <w:pPr>
                      <w:spacing w:before="0"/>
                      <w:ind w:left="144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</w:t>
                    </w:r>
                    <w:r>
                      <w:rPr>
                        <w:spacing w:val="74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=</w:t>
                    </w:r>
                    <w:r>
                      <w:rPr>
                        <w:spacing w:val="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Can</w:t>
                    </w:r>
                    <w:r>
                      <w:rPr>
                        <w:spacing w:val="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read</w:t>
                    </w:r>
                  </w:p>
                  <w:p>
                    <w:pPr>
                      <w:spacing w:before="2"/>
                      <w:ind w:left="144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2</w:t>
                    </w:r>
                    <w:r>
                      <w:rPr>
                        <w:spacing w:val="7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= Can</w:t>
                    </w:r>
                    <w:r>
                      <w:rPr>
                        <w:spacing w:val="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write</w:t>
                    </w:r>
                  </w:p>
                  <w:p>
                    <w:pPr>
                      <w:spacing w:before="4"/>
                      <w:ind w:left="144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3</w:t>
                    </w:r>
                    <w:r>
                      <w:rPr>
                        <w:spacing w:val="2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= Can</w:t>
                    </w:r>
                    <w:r>
                      <w:rPr>
                        <w:spacing w:val="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read</w:t>
                    </w:r>
                    <w:r>
                      <w:rPr>
                        <w:spacing w:val="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and</w:t>
                    </w:r>
                    <w:r>
                      <w:rPr>
                        <w:spacing w:val="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write</w:t>
                    </w:r>
                  </w:p>
                  <w:p>
                    <w:pPr>
                      <w:spacing w:before="1"/>
                      <w:ind w:left="144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4</w:t>
                    </w:r>
                    <w:r>
                      <w:rPr>
                        <w:spacing w:val="2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=</w:t>
                    </w:r>
                    <w:r>
                      <w:rPr>
                        <w:spacing w:val="-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Cannot</w:t>
                    </w:r>
                    <w:r>
                      <w:rPr>
                        <w:spacing w:val="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read</w:t>
                    </w:r>
                    <w:r>
                      <w:rPr>
                        <w:spacing w:val="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or</w:t>
                    </w:r>
                    <w:r>
                      <w:rPr>
                        <w:spacing w:val="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write</w:t>
                    </w:r>
                  </w:p>
                </w:txbxContent>
              </v:textbox>
              <w10:wrap type="none"/>
            </v:shape>
            <v:shape style="position:absolute;left:5407;top:95;width:2985;height:325" type="#_x0000_t202" filled="false" stroked="false">
              <v:textbox inset="0,0,0,0">
                <w:txbxContent>
                  <w:p>
                    <w:pPr>
                      <w:spacing w:before="69"/>
                      <w:ind w:left="812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w w:val="105"/>
                        <w:sz w:val="20"/>
                      </w:rPr>
                      <w:t>Code</w:t>
                    </w:r>
                    <w:r>
                      <w:rPr>
                        <w:rFonts w:ascii="Arial" w:hAnsi="Arial"/>
                        <w:b/>
                        <w:spacing w:val="-8"/>
                        <w:w w:val="105"/>
                        <w:sz w:val="20"/>
                      </w:rPr>
                      <w:t> </w:t>
                    </w:r>
                    <w:r>
                      <w:rPr>
                        <w:w w:val="105"/>
                        <w:sz w:val="20"/>
                      </w:rPr>
                      <w:t>–</w:t>
                    </w:r>
                    <w:r>
                      <w:rPr>
                        <w:spacing w:val="-5"/>
                        <w:w w:val="105"/>
                        <w:sz w:val="20"/>
                      </w:rPr>
                      <w:t> </w:t>
                    </w:r>
                    <w:r>
                      <w:rPr>
                        <w:w w:val="105"/>
                        <w:sz w:val="20"/>
                      </w:rPr>
                      <w:t>Literacy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w w:val="105"/>
          <w:sz w:val="26"/>
        </w:rPr>
        <w:t>Literacy</w:t>
      </w:r>
      <w:r>
        <w:rPr>
          <w:spacing w:val="-15"/>
          <w:w w:val="105"/>
          <w:sz w:val="26"/>
        </w:rPr>
        <w:t> </w:t>
      </w:r>
      <w:r>
        <w:rPr>
          <w:rFonts w:ascii="Symbol" w:hAnsi="Symbol"/>
          <w:w w:val="105"/>
          <w:sz w:val="26"/>
        </w:rPr>
        <w:t></w:t>
      </w:r>
    </w:p>
    <w:p>
      <w:pPr>
        <w:pStyle w:val="BodyText"/>
        <w:rPr>
          <w:rFonts w:ascii="Symbol" w:hAnsi="Symbol"/>
          <w:sz w:val="32"/>
        </w:rPr>
      </w:pPr>
    </w:p>
    <w:p>
      <w:pPr>
        <w:pStyle w:val="BodyText"/>
        <w:rPr>
          <w:rFonts w:ascii="Symbol" w:hAnsi="Symbol"/>
          <w:sz w:val="32"/>
        </w:rPr>
      </w:pPr>
    </w:p>
    <w:p>
      <w:pPr>
        <w:pStyle w:val="BodyText"/>
        <w:rPr>
          <w:rFonts w:ascii="Symbol" w:hAnsi="Symbol"/>
          <w:sz w:val="32"/>
        </w:rPr>
      </w:pPr>
    </w:p>
    <w:p>
      <w:pPr>
        <w:pStyle w:val="BodyText"/>
        <w:spacing w:before="8"/>
        <w:rPr>
          <w:rFonts w:ascii="Symbol" w:hAnsi="Symbol"/>
          <w:sz w:val="27"/>
        </w:rPr>
      </w:pPr>
    </w:p>
    <w:p>
      <w:pPr>
        <w:pStyle w:val="ListParagraph"/>
        <w:numPr>
          <w:ilvl w:val="0"/>
          <w:numId w:val="29"/>
        </w:numPr>
        <w:tabs>
          <w:tab w:pos="1340" w:val="left" w:leader="none"/>
          <w:tab w:pos="1341" w:val="left" w:leader="none"/>
        </w:tabs>
        <w:spacing w:line="240" w:lineRule="auto" w:before="1" w:after="0"/>
        <w:ind w:left="1340" w:right="0" w:hanging="721"/>
        <w:jc w:val="left"/>
        <w:rPr>
          <w:rFonts w:ascii="Symbol" w:hAnsi="Symbol"/>
          <w:sz w:val="26"/>
        </w:rPr>
      </w:pPr>
      <w:r>
        <w:rPr/>
        <w:pict>
          <v:group style="position:absolute;margin-left:371.625pt;margin-top:4.724834pt;width:150.75pt;height:99.75pt;mso-position-horizontal-relative:page;mso-position-vertical-relative:paragraph;z-index:15815680" coordorigin="7433,94" coordsize="3015,1995">
            <v:rect style="position:absolute;left:7440;top:102;width:3000;height:1980" filled="false" stroked="true" strokeweight=".75pt" strokecolor="#000000">
              <v:stroke dashstyle="solid"/>
            </v:rect>
            <v:rect style="position:absolute;left:7448;top:432;width:2986;height:10" filled="true" fillcolor="#000000" stroked="false">
              <v:fill type="solid"/>
            </v:rect>
            <v:shape style="position:absolute;left:7447;top:442;width:2985;height:1633" type="#_x0000_t202" filled="false" stroked="false">
              <v:textbox inset="0,0,0,0">
                <w:txbxContent>
                  <w:p>
                    <w:pPr>
                      <w:spacing w:before="0"/>
                      <w:ind w:left="145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</w:t>
                    </w:r>
                    <w:r>
                      <w:rPr>
                        <w:spacing w:val="2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= Farming</w:t>
                    </w:r>
                  </w:p>
                  <w:p>
                    <w:pPr>
                      <w:spacing w:before="4"/>
                      <w:ind w:left="145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2</w:t>
                    </w:r>
                    <w:r>
                      <w:rPr>
                        <w:spacing w:val="19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=</w:t>
                    </w:r>
                    <w:r>
                      <w:rPr>
                        <w:spacing w:val="-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Trading/Business</w:t>
                    </w:r>
                  </w:p>
                  <w:p>
                    <w:pPr>
                      <w:spacing w:before="4"/>
                      <w:ind w:left="145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3</w:t>
                    </w:r>
                    <w:r>
                      <w:rPr>
                        <w:spacing w:val="2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=</w:t>
                    </w:r>
                    <w:r>
                      <w:rPr>
                        <w:spacing w:val="-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Civil servant</w:t>
                    </w:r>
                  </w:p>
                  <w:p>
                    <w:pPr>
                      <w:spacing w:before="4"/>
                      <w:ind w:left="145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4</w:t>
                    </w:r>
                    <w:r>
                      <w:rPr>
                        <w:spacing w:val="20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=</w:t>
                    </w:r>
                    <w:r>
                      <w:rPr>
                        <w:spacing w:val="-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Public</w:t>
                    </w:r>
                    <w:r>
                      <w:rPr>
                        <w:spacing w:val="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servant</w:t>
                    </w:r>
                  </w:p>
                  <w:p>
                    <w:pPr>
                      <w:spacing w:before="4"/>
                      <w:ind w:left="145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5</w:t>
                    </w:r>
                    <w:r>
                      <w:rPr>
                        <w:spacing w:val="2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= Others</w:t>
                    </w:r>
                  </w:p>
                  <w:p>
                    <w:pPr>
                      <w:spacing w:line="244" w:lineRule="auto" w:before="2"/>
                      <w:ind w:left="385" w:right="718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(E.g.</w:t>
                    </w:r>
                    <w:r>
                      <w:rPr>
                        <w:spacing w:val="-10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fishing,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hunting,</w:t>
                    </w:r>
                    <w:r>
                      <w:rPr>
                        <w:spacing w:val="-50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herbalist,</w:t>
                    </w:r>
                    <w:r>
                      <w:rPr>
                        <w:spacing w:val="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etc.)</w:t>
                    </w:r>
                  </w:p>
                </w:txbxContent>
              </v:textbox>
              <w10:wrap type="none"/>
            </v:shape>
            <v:shape style="position:absolute;left:7447;top:109;width:2985;height:324" type="#_x0000_t202" filled="false" stroked="false">
              <v:textbox inset="0,0,0,0">
                <w:txbxContent>
                  <w:p>
                    <w:pPr>
                      <w:spacing w:before="71"/>
                      <w:ind w:left="658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w w:val="105"/>
                        <w:sz w:val="20"/>
                      </w:rPr>
                      <w:t>Code</w:t>
                    </w:r>
                    <w:r>
                      <w:rPr>
                        <w:rFonts w:ascii="Arial" w:hAnsi="Arial"/>
                        <w:b/>
                        <w:spacing w:val="-13"/>
                        <w:w w:val="105"/>
                        <w:sz w:val="20"/>
                      </w:rPr>
                      <w:t> </w:t>
                    </w:r>
                    <w:r>
                      <w:rPr>
                        <w:w w:val="105"/>
                        <w:sz w:val="20"/>
                      </w:rPr>
                      <w:t>–</w:t>
                    </w:r>
                    <w:r>
                      <w:rPr>
                        <w:spacing w:val="-12"/>
                        <w:w w:val="105"/>
                        <w:sz w:val="20"/>
                      </w:rPr>
                      <w:t> </w:t>
                    </w:r>
                    <w:r>
                      <w:rPr>
                        <w:w w:val="105"/>
                        <w:sz w:val="20"/>
                      </w:rPr>
                      <w:t>Occupation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w w:val="105"/>
          <w:sz w:val="26"/>
        </w:rPr>
        <w:t>Occupation:</w:t>
      </w:r>
      <w:r>
        <w:rPr>
          <w:spacing w:val="-17"/>
          <w:w w:val="105"/>
          <w:sz w:val="26"/>
        </w:rPr>
        <w:t> </w:t>
      </w:r>
      <w:r>
        <w:rPr>
          <w:rFonts w:ascii="Symbol" w:hAnsi="Symbol"/>
          <w:w w:val="105"/>
          <w:sz w:val="26"/>
        </w:rPr>
        <w:t></w:t>
      </w:r>
    </w:p>
    <w:p>
      <w:pPr>
        <w:pStyle w:val="BodyText"/>
        <w:spacing w:before="3"/>
        <w:rPr>
          <w:rFonts w:ascii="Symbol" w:hAnsi="Symbol"/>
          <w:sz w:val="26"/>
        </w:rPr>
      </w:pPr>
    </w:p>
    <w:p>
      <w:pPr>
        <w:spacing w:before="0"/>
        <w:ind w:left="620" w:right="0" w:firstLine="0"/>
        <w:jc w:val="left"/>
        <w:rPr>
          <w:sz w:val="26"/>
        </w:rPr>
      </w:pPr>
      <w:r>
        <w:rPr>
          <w:sz w:val="26"/>
        </w:rPr>
        <w:t>If</w:t>
      </w:r>
      <w:r>
        <w:rPr>
          <w:spacing w:val="-2"/>
          <w:sz w:val="26"/>
        </w:rPr>
        <w:t> </w:t>
      </w:r>
      <w:r>
        <w:rPr>
          <w:sz w:val="26"/>
        </w:rPr>
        <w:t>occupation =</w:t>
      </w:r>
      <w:r>
        <w:rPr>
          <w:spacing w:val="-2"/>
          <w:sz w:val="26"/>
        </w:rPr>
        <w:t> </w:t>
      </w:r>
      <w:r>
        <w:rPr>
          <w:sz w:val="26"/>
        </w:rPr>
        <w:t>1;</w:t>
      </w:r>
    </w:p>
    <w:p>
      <w:pPr>
        <w:pStyle w:val="BodyText"/>
        <w:spacing w:before="9"/>
        <w:rPr>
          <w:sz w:val="26"/>
        </w:rPr>
      </w:pPr>
    </w:p>
    <w:p>
      <w:pPr>
        <w:tabs>
          <w:tab w:pos="2060" w:val="left" w:leader="none"/>
        </w:tabs>
        <w:spacing w:before="0"/>
        <w:ind w:left="620" w:right="0" w:firstLine="0"/>
        <w:jc w:val="left"/>
        <w:rPr>
          <w:sz w:val="26"/>
        </w:rPr>
      </w:pPr>
      <w:r>
        <w:rPr>
          <w:sz w:val="26"/>
        </w:rPr>
        <w:t>Specify:</w:t>
        <w:tab/>
        <w:t>1a</w:t>
      </w:r>
      <w:r>
        <w:rPr>
          <w:spacing w:val="1"/>
          <w:sz w:val="26"/>
        </w:rPr>
        <w:t> </w:t>
      </w:r>
      <w:r>
        <w:rPr>
          <w:sz w:val="26"/>
        </w:rPr>
        <w:t>=</w:t>
      </w:r>
      <w:r>
        <w:rPr>
          <w:spacing w:val="2"/>
          <w:sz w:val="26"/>
        </w:rPr>
        <w:t> </w:t>
      </w:r>
      <w:r>
        <w:rPr>
          <w:sz w:val="26"/>
        </w:rPr>
        <w:t>Agro-farming</w:t>
      </w:r>
    </w:p>
    <w:p>
      <w:pPr>
        <w:pStyle w:val="BodyText"/>
        <w:rPr>
          <w:sz w:val="27"/>
        </w:rPr>
      </w:pPr>
    </w:p>
    <w:p>
      <w:pPr>
        <w:spacing w:before="1"/>
        <w:ind w:left="2060" w:right="0" w:firstLine="0"/>
        <w:jc w:val="left"/>
        <w:rPr>
          <w:sz w:val="26"/>
        </w:rPr>
      </w:pPr>
      <w:r>
        <w:rPr>
          <w:sz w:val="26"/>
        </w:rPr>
        <w:t>1b</w:t>
      </w:r>
      <w:r>
        <w:rPr>
          <w:spacing w:val="1"/>
          <w:sz w:val="26"/>
        </w:rPr>
        <w:t> </w:t>
      </w:r>
      <w:r>
        <w:rPr>
          <w:sz w:val="26"/>
        </w:rPr>
        <w:t>=</w:t>
      </w:r>
      <w:r>
        <w:rPr>
          <w:spacing w:val="1"/>
          <w:sz w:val="26"/>
        </w:rPr>
        <w:t> </w:t>
      </w:r>
      <w:r>
        <w:rPr>
          <w:sz w:val="26"/>
        </w:rPr>
        <w:t>Livestock</w:t>
      </w:r>
      <w:r>
        <w:rPr>
          <w:spacing w:val="2"/>
          <w:sz w:val="26"/>
        </w:rPr>
        <w:t> </w:t>
      </w:r>
      <w:r>
        <w:rPr>
          <w:sz w:val="26"/>
        </w:rPr>
        <w:t>farming</w:t>
      </w:r>
    </w:p>
    <w:p>
      <w:pPr>
        <w:pStyle w:val="BodyText"/>
        <w:spacing w:before="8"/>
        <w:rPr>
          <w:sz w:val="26"/>
        </w:rPr>
      </w:pPr>
    </w:p>
    <w:p>
      <w:pPr>
        <w:spacing w:before="1"/>
        <w:ind w:left="2060" w:right="0" w:firstLine="0"/>
        <w:jc w:val="left"/>
        <w:rPr>
          <w:sz w:val="26"/>
        </w:rPr>
      </w:pPr>
      <w:r>
        <w:rPr>
          <w:sz w:val="26"/>
        </w:rPr>
        <w:t>1c</w:t>
      </w:r>
      <w:r>
        <w:rPr>
          <w:spacing w:val="-1"/>
          <w:sz w:val="26"/>
        </w:rPr>
        <w:t> </w:t>
      </w:r>
      <w:r>
        <w:rPr>
          <w:sz w:val="26"/>
        </w:rPr>
        <w:t>=</w:t>
      </w:r>
      <w:r>
        <w:rPr>
          <w:spacing w:val="-1"/>
          <w:sz w:val="26"/>
        </w:rPr>
        <w:t> </w:t>
      </w:r>
      <w:r>
        <w:rPr>
          <w:sz w:val="26"/>
        </w:rPr>
        <w:t>Agro-Livestock</w:t>
      </w:r>
      <w:r>
        <w:rPr>
          <w:spacing w:val="2"/>
          <w:sz w:val="26"/>
        </w:rPr>
        <w:t> </w:t>
      </w:r>
      <w:r>
        <w:rPr>
          <w:sz w:val="26"/>
        </w:rPr>
        <w:t>farming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spacing w:before="231"/>
        <w:ind w:left="620" w:right="0" w:firstLine="0"/>
        <w:jc w:val="left"/>
        <w:rPr>
          <w:sz w:val="26"/>
        </w:rPr>
      </w:pPr>
      <w:r>
        <w:rPr>
          <w:sz w:val="26"/>
        </w:rPr>
        <w:t>If</w:t>
      </w:r>
      <w:r>
        <w:rPr>
          <w:spacing w:val="-1"/>
          <w:sz w:val="26"/>
        </w:rPr>
        <w:t> </w:t>
      </w:r>
      <w:r>
        <w:rPr>
          <w:sz w:val="26"/>
        </w:rPr>
        <w:t>occupation</w:t>
      </w:r>
      <w:r>
        <w:rPr>
          <w:spacing w:val="2"/>
          <w:sz w:val="26"/>
        </w:rPr>
        <w:t> </w:t>
      </w:r>
      <w:r>
        <w:rPr>
          <w:sz w:val="26"/>
        </w:rPr>
        <w:t>= 3</w:t>
      </w:r>
      <w:r>
        <w:rPr>
          <w:spacing w:val="-1"/>
          <w:sz w:val="26"/>
        </w:rPr>
        <w:t> </w:t>
      </w:r>
      <w:r>
        <w:rPr>
          <w:sz w:val="26"/>
        </w:rPr>
        <w:t>or 4</w:t>
      </w:r>
    </w:p>
    <w:p>
      <w:pPr>
        <w:pStyle w:val="BodyText"/>
        <w:spacing w:before="9"/>
        <w:rPr>
          <w:sz w:val="26"/>
        </w:rPr>
      </w:pPr>
    </w:p>
    <w:p>
      <w:pPr>
        <w:tabs>
          <w:tab w:pos="8778" w:val="left" w:leader="none"/>
        </w:tabs>
        <w:spacing w:before="0"/>
        <w:ind w:left="620" w:right="0" w:firstLine="0"/>
        <w:jc w:val="left"/>
        <w:rPr>
          <w:sz w:val="26"/>
        </w:rPr>
      </w:pPr>
      <w:r>
        <w:rPr>
          <w:sz w:val="26"/>
        </w:rPr>
        <w:t>Specify</w:t>
      </w:r>
      <w:r>
        <w:rPr>
          <w:spacing w:val="-1"/>
          <w:sz w:val="26"/>
        </w:rPr>
        <w:t> </w:t>
      </w:r>
      <w:r>
        <w:rPr>
          <w:sz w:val="26"/>
        </w:rPr>
        <w:t>position held</w:t>
      </w:r>
      <w:r>
        <w:rPr>
          <w:spacing w:val="5"/>
          <w:sz w:val="26"/>
        </w:rPr>
        <w:t> </w:t>
      </w:r>
      <w:r>
        <w:rPr>
          <w:w w:val="104"/>
          <w:sz w:val="26"/>
          <w:u w:val="single"/>
        </w:rPr>
        <w:t> </w:t>
      </w:r>
      <w:r>
        <w:rPr>
          <w:sz w:val="26"/>
          <w:u w:val="single"/>
        </w:rPr>
        <w:tab/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224"/>
        <w:ind w:left="620" w:right="0" w:firstLine="0"/>
        <w:jc w:val="left"/>
        <w:rPr>
          <w:sz w:val="26"/>
        </w:rPr>
      </w:pPr>
      <w:r>
        <w:rPr>
          <w:sz w:val="26"/>
        </w:rPr>
        <w:t>If</w:t>
      </w:r>
      <w:r>
        <w:rPr>
          <w:spacing w:val="-2"/>
          <w:sz w:val="26"/>
        </w:rPr>
        <w:t> </w:t>
      </w:r>
      <w:r>
        <w:rPr>
          <w:sz w:val="26"/>
        </w:rPr>
        <w:t>occupation</w:t>
      </w:r>
      <w:r>
        <w:rPr>
          <w:spacing w:val="1"/>
          <w:sz w:val="26"/>
        </w:rPr>
        <w:t> </w:t>
      </w:r>
      <w:r>
        <w:rPr>
          <w:sz w:val="26"/>
        </w:rPr>
        <w:t>=</w:t>
      </w:r>
      <w:r>
        <w:rPr>
          <w:spacing w:val="-1"/>
          <w:sz w:val="26"/>
        </w:rPr>
        <w:t> </w:t>
      </w:r>
      <w:r>
        <w:rPr>
          <w:sz w:val="26"/>
        </w:rPr>
        <w:t>5</w:t>
      </w:r>
    </w:p>
    <w:p>
      <w:pPr>
        <w:pStyle w:val="BodyText"/>
        <w:spacing w:before="9"/>
        <w:rPr>
          <w:sz w:val="26"/>
        </w:rPr>
      </w:pPr>
    </w:p>
    <w:p>
      <w:pPr>
        <w:tabs>
          <w:tab w:pos="8619" w:val="left" w:leader="none"/>
        </w:tabs>
        <w:spacing w:before="0"/>
        <w:ind w:left="620" w:right="0" w:firstLine="0"/>
        <w:jc w:val="left"/>
        <w:rPr>
          <w:sz w:val="26"/>
        </w:rPr>
      </w:pPr>
      <w:r>
        <w:rPr>
          <w:sz w:val="26"/>
        </w:rPr>
        <w:t>Specify:</w:t>
      </w:r>
      <w:r>
        <w:rPr>
          <w:spacing w:val="5"/>
          <w:sz w:val="26"/>
        </w:rPr>
        <w:t> </w:t>
      </w:r>
      <w:r>
        <w:rPr>
          <w:w w:val="104"/>
          <w:sz w:val="26"/>
          <w:u w:val="single"/>
        </w:rPr>
        <w:t> </w:t>
      </w:r>
      <w:r>
        <w:rPr>
          <w:sz w:val="26"/>
          <w:u w:val="single"/>
        </w:rPr>
        <w:tab/>
      </w:r>
    </w:p>
    <w:p>
      <w:pPr>
        <w:spacing w:after="0"/>
        <w:jc w:val="left"/>
        <w:rPr>
          <w:sz w:val="26"/>
        </w:rPr>
        <w:sectPr>
          <w:pgSz w:w="11910" w:h="16840"/>
          <w:pgMar w:header="724" w:footer="0" w:top="1300" w:bottom="280" w:left="1540" w:right="400"/>
        </w:sectPr>
      </w:pPr>
    </w:p>
    <w:p>
      <w:pPr>
        <w:pStyle w:val="ListParagraph"/>
        <w:numPr>
          <w:ilvl w:val="0"/>
          <w:numId w:val="29"/>
        </w:numPr>
        <w:tabs>
          <w:tab w:pos="1340" w:val="left" w:leader="none"/>
          <w:tab w:pos="1341" w:val="left" w:leader="none"/>
        </w:tabs>
        <w:spacing w:line="240" w:lineRule="auto" w:before="128" w:after="0"/>
        <w:ind w:left="1340" w:right="0" w:hanging="721"/>
        <w:jc w:val="left"/>
        <w:rPr>
          <w:sz w:val="26"/>
        </w:rPr>
      </w:pPr>
      <w:r>
        <w:rPr>
          <w:sz w:val="26"/>
        </w:rPr>
        <w:t>Income:</w:t>
      </w:r>
    </w:p>
    <w:p>
      <w:pPr>
        <w:pStyle w:val="BodyText"/>
        <w:spacing w:before="4"/>
        <w:rPr>
          <w:sz w:val="26"/>
        </w:rPr>
      </w:pPr>
    </w:p>
    <w:p>
      <w:pPr>
        <w:spacing w:before="0"/>
        <w:ind w:left="620" w:right="0" w:firstLine="0"/>
        <w:jc w:val="left"/>
        <w:rPr>
          <w:rFonts w:ascii="Symbol" w:hAnsi="Symbol"/>
          <w:sz w:val="26"/>
        </w:rPr>
      </w:pPr>
      <w:r>
        <w:rPr>
          <w:sz w:val="26"/>
        </w:rPr>
        <w:t>Do</w:t>
      </w:r>
      <w:r>
        <w:rPr>
          <w:spacing w:val="10"/>
          <w:sz w:val="26"/>
        </w:rPr>
        <w:t> </w:t>
      </w:r>
      <w:r>
        <w:rPr>
          <w:sz w:val="26"/>
        </w:rPr>
        <w:t>you</w:t>
      </w:r>
      <w:r>
        <w:rPr>
          <w:spacing w:val="8"/>
          <w:sz w:val="26"/>
        </w:rPr>
        <w:t> </w:t>
      </w:r>
      <w:r>
        <w:rPr>
          <w:sz w:val="26"/>
        </w:rPr>
        <w:t>generate</w:t>
      </w:r>
      <w:r>
        <w:rPr>
          <w:spacing w:val="8"/>
          <w:sz w:val="26"/>
        </w:rPr>
        <w:t> </w:t>
      </w:r>
      <w:r>
        <w:rPr>
          <w:sz w:val="26"/>
        </w:rPr>
        <w:t>income</w:t>
      </w:r>
      <w:r>
        <w:rPr>
          <w:spacing w:val="8"/>
          <w:sz w:val="26"/>
        </w:rPr>
        <w:t> </w:t>
      </w:r>
      <w:r>
        <w:rPr>
          <w:sz w:val="26"/>
        </w:rPr>
        <w:t>from</w:t>
      </w:r>
      <w:r>
        <w:rPr>
          <w:spacing w:val="8"/>
          <w:sz w:val="26"/>
        </w:rPr>
        <w:t> </w:t>
      </w:r>
      <w:r>
        <w:rPr>
          <w:sz w:val="26"/>
        </w:rPr>
        <w:t>livestock?</w:t>
      </w:r>
      <w:r>
        <w:rPr>
          <w:spacing w:val="12"/>
          <w:sz w:val="26"/>
        </w:rPr>
        <w:t> </w:t>
      </w:r>
      <w:r>
        <w:rPr>
          <w:rFonts w:ascii="Symbol" w:hAnsi="Symbol"/>
          <w:sz w:val="26"/>
        </w:rPr>
        <w:t></w:t>
      </w:r>
    </w:p>
    <w:p>
      <w:pPr>
        <w:pStyle w:val="BodyText"/>
        <w:spacing w:before="6"/>
        <w:rPr>
          <w:rFonts w:ascii="Symbol" w:hAnsi="Symbol"/>
          <w:sz w:val="26"/>
        </w:rPr>
      </w:pPr>
    </w:p>
    <w:p>
      <w:pPr>
        <w:tabs>
          <w:tab w:pos="9273" w:val="left" w:leader="none"/>
        </w:tabs>
        <w:spacing w:before="0"/>
        <w:ind w:left="620" w:right="0" w:firstLine="0"/>
        <w:jc w:val="left"/>
        <w:rPr>
          <w:sz w:val="26"/>
        </w:rPr>
      </w:pPr>
      <w:r>
        <w:rPr>
          <w:sz w:val="26"/>
        </w:rPr>
        <w:t>Specify other</w:t>
      </w:r>
      <w:r>
        <w:rPr>
          <w:spacing w:val="2"/>
          <w:sz w:val="26"/>
        </w:rPr>
        <w:t> </w:t>
      </w:r>
      <w:r>
        <w:rPr>
          <w:sz w:val="26"/>
        </w:rPr>
        <w:t>benefits</w:t>
      </w:r>
      <w:r>
        <w:rPr>
          <w:spacing w:val="2"/>
          <w:sz w:val="26"/>
        </w:rPr>
        <w:t> </w:t>
      </w:r>
      <w:r>
        <w:rPr>
          <w:sz w:val="26"/>
        </w:rPr>
        <w:t>you</w:t>
      </w:r>
      <w:r>
        <w:rPr>
          <w:spacing w:val="1"/>
          <w:sz w:val="26"/>
        </w:rPr>
        <w:t> </w:t>
      </w:r>
      <w:r>
        <w:rPr>
          <w:sz w:val="26"/>
        </w:rPr>
        <w:t>derive</w:t>
      </w:r>
      <w:r>
        <w:rPr>
          <w:spacing w:val="1"/>
          <w:sz w:val="26"/>
        </w:rPr>
        <w:t> </w:t>
      </w:r>
      <w:r>
        <w:rPr>
          <w:sz w:val="26"/>
        </w:rPr>
        <w:t>from</w:t>
      </w:r>
      <w:r>
        <w:rPr>
          <w:spacing w:val="2"/>
          <w:sz w:val="26"/>
        </w:rPr>
        <w:t> </w:t>
      </w:r>
      <w:r>
        <w:rPr>
          <w:sz w:val="26"/>
        </w:rPr>
        <w:t>livestock,</w:t>
      </w:r>
      <w:r>
        <w:rPr>
          <w:spacing w:val="1"/>
          <w:sz w:val="26"/>
        </w:rPr>
        <w:t> </w:t>
      </w:r>
      <w:r>
        <w:rPr>
          <w:sz w:val="26"/>
        </w:rPr>
        <w:t>if</w:t>
      </w:r>
      <w:r>
        <w:rPr>
          <w:spacing w:val="2"/>
          <w:sz w:val="26"/>
        </w:rPr>
        <w:t> </w:t>
      </w:r>
      <w:r>
        <w:rPr>
          <w:sz w:val="26"/>
        </w:rPr>
        <w:t>any</w:t>
      </w:r>
      <w:r>
        <w:rPr>
          <w:spacing w:val="3"/>
          <w:sz w:val="26"/>
        </w:rPr>
        <w:t> </w:t>
      </w:r>
      <w:r>
        <w:rPr>
          <w:w w:val="104"/>
          <w:sz w:val="26"/>
          <w:u w:val="single"/>
        </w:rPr>
        <w:t> </w:t>
      </w:r>
      <w:r>
        <w:rPr>
          <w:sz w:val="26"/>
          <w:u w:val="single"/>
        </w:rPr>
        <w:tab/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7"/>
        </w:rPr>
      </w:pPr>
      <w:r>
        <w:rPr/>
        <w:pict>
          <v:shape style="position:absolute;margin-left:108.019997pt;margin-top:18.036713pt;width:426.6pt;height:.1pt;mso-position-horizontal-relative:page;mso-position-vertical-relative:paragraph;z-index:-15641088;mso-wrap-distance-left:0;mso-wrap-distance-right:0" coordorigin="2160,361" coordsize="8532,0" path="m2160,361l10396,361m10404,361l10692,361e" filled="false" stroked="true" strokeweight=".81648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16"/>
        </w:rPr>
      </w:pPr>
    </w:p>
    <w:p>
      <w:pPr>
        <w:tabs>
          <w:tab w:pos="8832" w:val="left" w:leader="none"/>
        </w:tabs>
        <w:spacing w:before="95"/>
        <w:ind w:left="620" w:right="0" w:firstLine="0"/>
        <w:jc w:val="left"/>
        <w:rPr>
          <w:sz w:val="26"/>
        </w:rPr>
      </w:pPr>
      <w:r>
        <w:rPr>
          <w:sz w:val="26"/>
        </w:rPr>
        <w:t>List</w:t>
      </w:r>
      <w:r>
        <w:rPr>
          <w:spacing w:val="-2"/>
          <w:sz w:val="26"/>
        </w:rPr>
        <w:t> </w:t>
      </w:r>
      <w:r>
        <w:rPr>
          <w:sz w:val="26"/>
        </w:rPr>
        <w:t>other</w:t>
      </w:r>
      <w:r>
        <w:rPr>
          <w:spacing w:val="-1"/>
          <w:sz w:val="26"/>
        </w:rPr>
        <w:t> </w:t>
      </w:r>
      <w:r>
        <w:rPr>
          <w:sz w:val="26"/>
        </w:rPr>
        <w:t>sources</w:t>
      </w:r>
      <w:r>
        <w:rPr>
          <w:spacing w:val="-2"/>
          <w:sz w:val="26"/>
        </w:rPr>
        <w:t> </w:t>
      </w:r>
      <w:r>
        <w:rPr>
          <w:sz w:val="26"/>
        </w:rPr>
        <w:t>of</w:t>
      </w:r>
      <w:r>
        <w:rPr>
          <w:spacing w:val="2"/>
          <w:sz w:val="26"/>
        </w:rPr>
        <w:t> </w:t>
      </w:r>
      <w:r>
        <w:rPr>
          <w:sz w:val="26"/>
        </w:rPr>
        <w:t>income,</w:t>
      </w:r>
      <w:r>
        <w:rPr>
          <w:spacing w:val="1"/>
          <w:sz w:val="26"/>
        </w:rPr>
        <w:t> </w:t>
      </w:r>
      <w:r>
        <w:rPr>
          <w:sz w:val="26"/>
        </w:rPr>
        <w:t>if</w:t>
      </w:r>
      <w:r>
        <w:rPr>
          <w:spacing w:val="-2"/>
          <w:sz w:val="26"/>
        </w:rPr>
        <w:t> </w:t>
      </w:r>
      <w:r>
        <w:rPr>
          <w:sz w:val="26"/>
        </w:rPr>
        <w:t>any:</w:t>
      </w:r>
      <w:r>
        <w:rPr>
          <w:sz w:val="26"/>
          <w:u w:val="single"/>
        </w:rPr>
        <w:tab/>
      </w:r>
      <w:r>
        <w:rPr>
          <w:sz w:val="26"/>
        </w:rPr>
        <w:t>__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7"/>
        </w:rPr>
      </w:pPr>
      <w:r>
        <w:rPr/>
        <w:pict>
          <v:shape style="position:absolute;margin-left:108.019997pt;margin-top:18.023096pt;width:426.6pt;height:.1pt;mso-position-horizontal-relative:page;mso-position-vertical-relative:paragraph;z-index:-15640576;mso-wrap-distance-left:0;mso-wrap-distance-right:0" coordorigin="2160,360" coordsize="8532,0" path="m2160,360l10396,360m10404,360l10692,360e" filled="false" stroked="true" strokeweight=".81648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16"/>
        </w:rPr>
      </w:pPr>
    </w:p>
    <w:p>
      <w:pPr>
        <w:tabs>
          <w:tab w:pos="9174" w:val="left" w:leader="none"/>
        </w:tabs>
        <w:spacing w:before="95"/>
        <w:ind w:left="620" w:right="0" w:firstLine="0"/>
        <w:jc w:val="left"/>
        <w:rPr>
          <w:sz w:val="26"/>
        </w:rPr>
      </w:pPr>
      <w:r>
        <w:rPr>
          <w:sz w:val="26"/>
        </w:rPr>
        <w:t>Estimate</w:t>
      </w:r>
      <w:r>
        <w:rPr>
          <w:spacing w:val="1"/>
          <w:sz w:val="26"/>
        </w:rPr>
        <w:t> </w:t>
      </w:r>
      <w:r>
        <w:rPr>
          <w:sz w:val="26"/>
        </w:rPr>
        <w:t>of</w:t>
      </w:r>
      <w:r>
        <w:rPr>
          <w:spacing w:val="-2"/>
          <w:sz w:val="26"/>
        </w:rPr>
        <w:t> </w:t>
      </w:r>
      <w:r>
        <w:rPr>
          <w:sz w:val="26"/>
        </w:rPr>
        <w:t>sales:</w:t>
      </w:r>
      <w:r>
        <w:rPr>
          <w:spacing w:val="-2"/>
          <w:sz w:val="26"/>
        </w:rPr>
        <w:t> </w:t>
      </w:r>
      <w:r>
        <w:rPr>
          <w:sz w:val="26"/>
        </w:rPr>
        <w:t>_</w:t>
      </w:r>
      <w:r>
        <w:rPr>
          <w:w w:val="104"/>
          <w:sz w:val="26"/>
          <w:u w:val="single"/>
        </w:rPr>
        <w:t> </w:t>
      </w:r>
      <w:r>
        <w:rPr>
          <w:sz w:val="26"/>
          <w:u w:val="single"/>
        </w:rPr>
        <w:tab/>
      </w:r>
    </w:p>
    <w:p>
      <w:pPr>
        <w:pStyle w:val="BodyText"/>
        <w:spacing w:before="5"/>
        <w:rPr>
          <w:sz w:val="18"/>
        </w:rPr>
      </w:pPr>
    </w:p>
    <w:p>
      <w:pPr>
        <w:tabs>
          <w:tab w:pos="6888" w:val="left" w:leader="none"/>
        </w:tabs>
        <w:spacing w:before="95"/>
        <w:ind w:left="620" w:right="0" w:firstLine="0"/>
        <w:jc w:val="left"/>
        <w:rPr>
          <w:sz w:val="26"/>
        </w:rPr>
      </w:pPr>
      <w:r>
        <w:rPr>
          <w:sz w:val="26"/>
        </w:rPr>
        <w:t>Average</w:t>
      </w:r>
      <w:r>
        <w:rPr>
          <w:spacing w:val="1"/>
          <w:sz w:val="26"/>
        </w:rPr>
        <w:t> </w:t>
      </w:r>
      <w:r>
        <w:rPr>
          <w:sz w:val="26"/>
        </w:rPr>
        <w:t>income</w:t>
      </w:r>
      <w:r>
        <w:rPr>
          <w:spacing w:val="2"/>
          <w:sz w:val="26"/>
        </w:rPr>
        <w:t> </w:t>
      </w:r>
      <w:r>
        <w:rPr>
          <w:sz w:val="26"/>
        </w:rPr>
        <w:t>per</w:t>
      </w:r>
      <w:r>
        <w:rPr>
          <w:spacing w:val="4"/>
          <w:sz w:val="26"/>
        </w:rPr>
        <w:t> </w:t>
      </w:r>
      <w:r>
        <w:rPr>
          <w:sz w:val="26"/>
        </w:rPr>
        <w:t>annum:</w:t>
      </w:r>
      <w:r>
        <w:rPr>
          <w:spacing w:val="3"/>
          <w:sz w:val="26"/>
        </w:rPr>
        <w:t> </w:t>
      </w:r>
      <w:r>
        <w:rPr>
          <w:dstrike/>
          <w:sz w:val="26"/>
        </w:rPr>
        <w:t>N</w:t>
      </w:r>
      <w:r>
        <w:rPr>
          <w:strike w:val="0"/>
          <w:sz w:val="26"/>
          <w:u w:val="single"/>
        </w:rPr>
        <w:tab/>
      </w:r>
      <w:r>
        <w:rPr>
          <w:strike w:val="0"/>
          <w:sz w:val="26"/>
        </w:rPr>
        <w:t>per</w:t>
      </w:r>
      <w:r>
        <w:rPr>
          <w:strike w:val="0"/>
          <w:spacing w:val="4"/>
          <w:sz w:val="26"/>
        </w:rPr>
        <w:t> </w:t>
      </w:r>
      <w:r>
        <w:rPr>
          <w:strike w:val="0"/>
          <w:sz w:val="26"/>
        </w:rPr>
        <w:t>annum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9"/>
        <w:rPr>
          <w:sz w:val="23"/>
        </w:rPr>
      </w:pPr>
    </w:p>
    <w:p>
      <w:pPr>
        <w:pStyle w:val="ListParagraph"/>
        <w:numPr>
          <w:ilvl w:val="0"/>
          <w:numId w:val="29"/>
        </w:numPr>
        <w:tabs>
          <w:tab w:pos="1340" w:val="left" w:leader="none"/>
          <w:tab w:pos="1341" w:val="left" w:leader="none"/>
        </w:tabs>
        <w:spacing w:line="240" w:lineRule="auto" w:before="0" w:after="0"/>
        <w:ind w:left="1340" w:right="0" w:hanging="721"/>
        <w:jc w:val="left"/>
        <w:rPr>
          <w:sz w:val="26"/>
        </w:rPr>
      </w:pPr>
      <w:r>
        <w:rPr>
          <w:sz w:val="26"/>
        </w:rPr>
        <w:t>Standard of</w:t>
      </w:r>
      <w:r>
        <w:rPr>
          <w:spacing w:val="1"/>
          <w:sz w:val="26"/>
        </w:rPr>
        <w:t> </w:t>
      </w:r>
      <w:r>
        <w:rPr>
          <w:sz w:val="26"/>
        </w:rPr>
        <w:t>Living:</w:t>
      </w:r>
    </w:p>
    <w:p>
      <w:pPr>
        <w:pStyle w:val="BodyText"/>
        <w:spacing w:before="4"/>
        <w:rPr>
          <w:sz w:val="26"/>
        </w:rPr>
      </w:pPr>
    </w:p>
    <w:p>
      <w:pPr>
        <w:spacing w:before="1"/>
        <w:ind w:left="620" w:right="0" w:firstLine="0"/>
        <w:jc w:val="left"/>
        <w:rPr>
          <w:rFonts w:ascii="Symbol" w:hAnsi="Symbol"/>
          <w:sz w:val="26"/>
        </w:rPr>
      </w:pPr>
      <w:r>
        <w:rPr/>
        <w:pict>
          <v:group style="position:absolute;margin-left:401.625pt;margin-top:2.124816pt;width:120.75pt;height:45.75pt;mso-position-horizontal-relative:page;mso-position-vertical-relative:paragraph;z-index:15817216" coordorigin="8033,42" coordsize="2415,915">
            <v:rect style="position:absolute;left:8040;top:50;width:2400;height:900" filled="false" stroked="true" strokeweight=".75pt" strokecolor="#000000">
              <v:stroke dashstyle="solid"/>
            </v:rect>
            <v:rect style="position:absolute;left:8048;top:382;width:2386;height:10" filled="true" fillcolor="#000000" stroked="false">
              <v:fill type="solid"/>
            </v:rect>
            <v:shape style="position:absolute;left:8047;top:392;width:2385;height:551" type="#_x0000_t202" filled="false" stroked="false">
              <v:textbox inset="0,0,0,0">
                <w:txbxContent>
                  <w:p>
                    <w:pPr>
                      <w:spacing w:line="226" w:lineRule="exact" w:before="0"/>
                      <w:ind w:left="145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</w:t>
                    </w:r>
                    <w:r>
                      <w:rPr>
                        <w:spacing w:val="2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=</w:t>
                    </w:r>
                    <w:r>
                      <w:rPr>
                        <w:spacing w:val="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Yes</w:t>
                    </w:r>
                  </w:p>
                  <w:p>
                    <w:pPr>
                      <w:spacing w:line="226" w:lineRule="exact" w:before="0"/>
                      <w:ind w:left="145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2</w:t>
                    </w:r>
                    <w:r>
                      <w:rPr>
                        <w:spacing w:val="2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= No</w:t>
                    </w:r>
                  </w:p>
                </w:txbxContent>
              </v:textbox>
              <w10:wrap type="none"/>
            </v:shape>
            <v:shape style="position:absolute;left:8047;top:57;width:2385;height:325" type="#_x0000_t202" filled="false" stroked="false">
              <v:textbox inset="0,0,0,0">
                <w:txbxContent>
                  <w:p>
                    <w:pPr>
                      <w:spacing w:before="70"/>
                      <w:ind w:left="19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w w:val="105"/>
                        <w:sz w:val="20"/>
                      </w:rPr>
                      <w:t>Code</w:t>
                    </w:r>
                    <w:r>
                      <w:rPr>
                        <w:rFonts w:ascii="Arial" w:hAnsi="Arial"/>
                        <w:b/>
                        <w:spacing w:val="-14"/>
                        <w:w w:val="105"/>
                        <w:sz w:val="20"/>
                      </w:rPr>
                      <w:t> </w:t>
                    </w:r>
                    <w:r>
                      <w:rPr>
                        <w:w w:val="105"/>
                        <w:sz w:val="20"/>
                      </w:rPr>
                      <w:t>–</w:t>
                    </w:r>
                    <w:r>
                      <w:rPr>
                        <w:spacing w:val="-12"/>
                        <w:w w:val="105"/>
                        <w:sz w:val="20"/>
                      </w:rPr>
                      <w:t> </w:t>
                    </w:r>
                    <w:r>
                      <w:rPr>
                        <w:w w:val="105"/>
                        <w:sz w:val="20"/>
                      </w:rPr>
                      <w:t>Durable</w:t>
                    </w:r>
                    <w:r>
                      <w:rPr>
                        <w:spacing w:val="-12"/>
                        <w:w w:val="105"/>
                        <w:sz w:val="20"/>
                      </w:rPr>
                      <w:t> </w:t>
                    </w:r>
                    <w:r>
                      <w:rPr>
                        <w:w w:val="105"/>
                        <w:sz w:val="20"/>
                      </w:rPr>
                      <w:t>Goods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sz w:val="26"/>
        </w:rPr>
        <w:t>Do</w:t>
      </w:r>
      <w:r>
        <w:rPr>
          <w:spacing w:val="9"/>
          <w:sz w:val="26"/>
        </w:rPr>
        <w:t> </w:t>
      </w:r>
      <w:r>
        <w:rPr>
          <w:sz w:val="26"/>
        </w:rPr>
        <w:t>you</w:t>
      </w:r>
      <w:r>
        <w:rPr>
          <w:spacing w:val="8"/>
          <w:sz w:val="26"/>
        </w:rPr>
        <w:t> </w:t>
      </w:r>
      <w:r>
        <w:rPr>
          <w:sz w:val="26"/>
        </w:rPr>
        <w:t>have</w:t>
      </w:r>
      <w:r>
        <w:rPr>
          <w:spacing w:val="9"/>
          <w:sz w:val="26"/>
        </w:rPr>
        <w:t> </w:t>
      </w:r>
      <w:r>
        <w:rPr>
          <w:sz w:val="26"/>
        </w:rPr>
        <w:t>any</w:t>
      </w:r>
      <w:r>
        <w:rPr>
          <w:spacing w:val="4"/>
          <w:sz w:val="26"/>
        </w:rPr>
        <w:t> </w:t>
      </w:r>
      <w:r>
        <w:rPr>
          <w:sz w:val="26"/>
        </w:rPr>
        <w:t>of</w:t>
      </w:r>
      <w:r>
        <w:rPr>
          <w:spacing w:val="7"/>
          <w:sz w:val="26"/>
        </w:rPr>
        <w:t> </w:t>
      </w:r>
      <w:r>
        <w:rPr>
          <w:sz w:val="26"/>
        </w:rPr>
        <w:t>these</w:t>
      </w:r>
      <w:r>
        <w:rPr>
          <w:spacing w:val="7"/>
          <w:sz w:val="26"/>
        </w:rPr>
        <w:t> </w:t>
      </w:r>
      <w:r>
        <w:rPr>
          <w:sz w:val="26"/>
        </w:rPr>
        <w:t>durable</w:t>
      </w:r>
      <w:r>
        <w:rPr>
          <w:spacing w:val="8"/>
          <w:sz w:val="26"/>
        </w:rPr>
        <w:t> </w:t>
      </w:r>
      <w:r>
        <w:rPr>
          <w:sz w:val="26"/>
        </w:rPr>
        <w:t>goods?</w:t>
      </w:r>
      <w:r>
        <w:rPr>
          <w:spacing w:val="12"/>
          <w:sz w:val="26"/>
        </w:rPr>
        <w:t> </w:t>
      </w:r>
      <w:r>
        <w:rPr>
          <w:rFonts w:ascii="Symbol" w:hAnsi="Symbol"/>
          <w:sz w:val="26"/>
        </w:rPr>
        <w:t></w:t>
      </w: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spacing w:before="8"/>
        <w:rPr>
          <w:rFonts w:ascii="Symbol" w:hAnsi="Symbol"/>
          <w:sz w:val="12"/>
        </w:rPr>
      </w:pPr>
    </w:p>
    <w:tbl>
      <w:tblPr>
        <w:tblW w:w="0" w:type="auto"/>
        <w:jc w:val="left"/>
        <w:tblInd w:w="5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86"/>
        <w:gridCol w:w="2703"/>
        <w:gridCol w:w="2598"/>
      </w:tblGrid>
      <w:tr>
        <w:trPr>
          <w:trHeight w:val="597" w:hRule="atLeast"/>
        </w:trPr>
        <w:tc>
          <w:tcPr>
            <w:tcW w:w="2986" w:type="dxa"/>
          </w:tcPr>
          <w:p>
            <w:pPr>
              <w:pStyle w:val="TableParagraph"/>
              <w:spacing w:line="295" w:lineRule="exact"/>
              <w:ind w:left="107"/>
              <w:rPr>
                <w:rFonts w:ascii="Arial"/>
                <w:b/>
                <w:sz w:val="26"/>
              </w:rPr>
            </w:pPr>
            <w:r>
              <w:rPr>
                <w:rFonts w:ascii="Arial"/>
                <w:b/>
                <w:sz w:val="26"/>
              </w:rPr>
              <w:t>Durable</w:t>
            </w:r>
            <w:r>
              <w:rPr>
                <w:rFonts w:ascii="Arial"/>
                <w:b/>
                <w:spacing w:val="-2"/>
                <w:sz w:val="26"/>
              </w:rPr>
              <w:t> </w:t>
            </w:r>
            <w:r>
              <w:rPr>
                <w:rFonts w:ascii="Arial"/>
                <w:b/>
                <w:sz w:val="26"/>
              </w:rPr>
              <w:t>Goods</w:t>
            </w:r>
          </w:p>
        </w:tc>
        <w:tc>
          <w:tcPr>
            <w:tcW w:w="2703" w:type="dxa"/>
          </w:tcPr>
          <w:p>
            <w:pPr>
              <w:pStyle w:val="TableParagraph"/>
              <w:spacing w:line="295" w:lineRule="exact"/>
              <w:ind w:left="107"/>
              <w:rPr>
                <w:rFonts w:ascii="Arial"/>
                <w:b/>
                <w:sz w:val="26"/>
              </w:rPr>
            </w:pPr>
            <w:r>
              <w:rPr>
                <w:rFonts w:ascii="Arial"/>
                <w:b/>
                <w:sz w:val="26"/>
              </w:rPr>
              <w:t>Yes</w:t>
            </w:r>
          </w:p>
        </w:tc>
        <w:tc>
          <w:tcPr>
            <w:tcW w:w="2598" w:type="dxa"/>
          </w:tcPr>
          <w:p>
            <w:pPr>
              <w:pStyle w:val="TableParagraph"/>
              <w:spacing w:line="295" w:lineRule="exact"/>
              <w:ind w:left="107"/>
              <w:rPr>
                <w:rFonts w:ascii="Arial"/>
                <w:b/>
                <w:sz w:val="26"/>
              </w:rPr>
            </w:pPr>
            <w:r>
              <w:rPr>
                <w:rFonts w:ascii="Arial"/>
                <w:b/>
                <w:sz w:val="26"/>
              </w:rPr>
              <w:t>No</w:t>
            </w:r>
          </w:p>
        </w:tc>
      </w:tr>
      <w:tr>
        <w:trPr>
          <w:trHeight w:val="597" w:hRule="atLeast"/>
        </w:trPr>
        <w:tc>
          <w:tcPr>
            <w:tcW w:w="2986" w:type="dxa"/>
          </w:tcPr>
          <w:p>
            <w:pPr>
              <w:pStyle w:val="TableParagraph"/>
              <w:spacing w:before="2"/>
              <w:ind w:left="107"/>
              <w:rPr>
                <w:rFonts w:ascii="Microsoft Sans Serif"/>
                <w:sz w:val="26"/>
              </w:rPr>
            </w:pPr>
            <w:r>
              <w:rPr>
                <w:rFonts w:ascii="Microsoft Sans Serif"/>
                <w:sz w:val="26"/>
              </w:rPr>
              <w:t>Radio</w:t>
            </w:r>
          </w:p>
        </w:tc>
        <w:tc>
          <w:tcPr>
            <w:tcW w:w="270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598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99" w:hRule="atLeast"/>
        </w:trPr>
        <w:tc>
          <w:tcPr>
            <w:tcW w:w="2986" w:type="dxa"/>
          </w:tcPr>
          <w:p>
            <w:pPr>
              <w:pStyle w:val="TableParagraph"/>
              <w:spacing w:before="2"/>
              <w:ind w:left="107"/>
              <w:rPr>
                <w:rFonts w:ascii="Microsoft Sans Serif"/>
                <w:sz w:val="26"/>
              </w:rPr>
            </w:pPr>
            <w:r>
              <w:rPr>
                <w:rFonts w:ascii="Microsoft Sans Serif"/>
                <w:sz w:val="26"/>
              </w:rPr>
              <w:t>Television</w:t>
            </w:r>
          </w:p>
        </w:tc>
        <w:tc>
          <w:tcPr>
            <w:tcW w:w="270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598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97" w:hRule="atLeast"/>
        </w:trPr>
        <w:tc>
          <w:tcPr>
            <w:tcW w:w="2986" w:type="dxa"/>
          </w:tcPr>
          <w:p>
            <w:pPr>
              <w:pStyle w:val="TableParagraph"/>
              <w:spacing w:before="2"/>
              <w:ind w:left="107"/>
              <w:rPr>
                <w:rFonts w:ascii="Microsoft Sans Serif"/>
                <w:sz w:val="26"/>
              </w:rPr>
            </w:pPr>
            <w:r>
              <w:rPr>
                <w:rFonts w:ascii="Microsoft Sans Serif"/>
                <w:sz w:val="26"/>
              </w:rPr>
              <w:t>Bicycle</w:t>
            </w:r>
          </w:p>
        </w:tc>
        <w:tc>
          <w:tcPr>
            <w:tcW w:w="270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598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97" w:hRule="atLeast"/>
        </w:trPr>
        <w:tc>
          <w:tcPr>
            <w:tcW w:w="2986" w:type="dxa"/>
          </w:tcPr>
          <w:p>
            <w:pPr>
              <w:pStyle w:val="TableParagraph"/>
              <w:spacing w:before="2"/>
              <w:ind w:left="107"/>
              <w:rPr>
                <w:rFonts w:ascii="Microsoft Sans Serif"/>
                <w:sz w:val="26"/>
              </w:rPr>
            </w:pPr>
            <w:r>
              <w:rPr>
                <w:rFonts w:ascii="Microsoft Sans Serif"/>
                <w:sz w:val="26"/>
              </w:rPr>
              <w:t>Motorcycle</w:t>
            </w:r>
          </w:p>
        </w:tc>
        <w:tc>
          <w:tcPr>
            <w:tcW w:w="270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598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97" w:hRule="atLeast"/>
        </w:trPr>
        <w:tc>
          <w:tcPr>
            <w:tcW w:w="2986" w:type="dxa"/>
          </w:tcPr>
          <w:p>
            <w:pPr>
              <w:pStyle w:val="TableParagraph"/>
              <w:spacing w:before="2"/>
              <w:ind w:left="107"/>
              <w:rPr>
                <w:rFonts w:ascii="Microsoft Sans Serif"/>
                <w:sz w:val="26"/>
              </w:rPr>
            </w:pPr>
            <w:r>
              <w:rPr>
                <w:rFonts w:ascii="Microsoft Sans Serif"/>
                <w:sz w:val="26"/>
              </w:rPr>
              <w:t>Car</w:t>
            </w:r>
          </w:p>
        </w:tc>
        <w:tc>
          <w:tcPr>
            <w:tcW w:w="270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598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99" w:hRule="atLeast"/>
        </w:trPr>
        <w:tc>
          <w:tcPr>
            <w:tcW w:w="2986" w:type="dxa"/>
          </w:tcPr>
          <w:p>
            <w:pPr>
              <w:pStyle w:val="TableParagraph"/>
              <w:spacing w:before="5"/>
              <w:ind w:left="107"/>
              <w:rPr>
                <w:rFonts w:ascii="Microsoft Sans Serif"/>
                <w:sz w:val="26"/>
              </w:rPr>
            </w:pPr>
            <w:r>
              <w:rPr>
                <w:rFonts w:ascii="Microsoft Sans Serif"/>
                <w:sz w:val="26"/>
              </w:rPr>
              <w:t>Refrigerator/Freezer</w:t>
            </w:r>
          </w:p>
        </w:tc>
        <w:tc>
          <w:tcPr>
            <w:tcW w:w="270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598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97" w:hRule="atLeast"/>
        </w:trPr>
        <w:tc>
          <w:tcPr>
            <w:tcW w:w="2986" w:type="dxa"/>
          </w:tcPr>
          <w:p>
            <w:pPr>
              <w:pStyle w:val="TableParagraph"/>
              <w:spacing w:before="2"/>
              <w:ind w:left="107"/>
              <w:rPr>
                <w:rFonts w:ascii="Microsoft Sans Serif"/>
                <w:sz w:val="26"/>
              </w:rPr>
            </w:pPr>
            <w:r>
              <w:rPr>
                <w:rFonts w:ascii="Microsoft Sans Serif"/>
                <w:sz w:val="26"/>
              </w:rPr>
              <w:t>House</w:t>
            </w:r>
          </w:p>
        </w:tc>
        <w:tc>
          <w:tcPr>
            <w:tcW w:w="270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598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spacing w:after="0"/>
        <w:rPr>
          <w:sz w:val="24"/>
        </w:rPr>
        <w:sectPr>
          <w:pgSz w:w="11910" w:h="16840"/>
          <w:pgMar w:header="724" w:footer="0" w:top="1300" w:bottom="280" w:left="1540" w:right="400"/>
        </w:sectPr>
      </w:pPr>
    </w:p>
    <w:p>
      <w:pPr>
        <w:pStyle w:val="ListParagraph"/>
        <w:numPr>
          <w:ilvl w:val="0"/>
          <w:numId w:val="29"/>
        </w:numPr>
        <w:tabs>
          <w:tab w:pos="1340" w:val="left" w:leader="none"/>
          <w:tab w:pos="1341" w:val="left" w:leader="none"/>
        </w:tabs>
        <w:spacing w:line="484" w:lineRule="auto" w:before="128" w:after="0"/>
        <w:ind w:left="620" w:right="6493" w:firstLine="0"/>
        <w:jc w:val="left"/>
        <w:rPr>
          <w:rFonts w:ascii="Symbol" w:hAnsi="Symbol"/>
          <w:sz w:val="26"/>
        </w:rPr>
      </w:pPr>
      <w:r>
        <w:rPr/>
        <w:pict>
          <v:group style="position:absolute;margin-left:327.924988pt;margin-top:34.189373pt;width:120.75pt;height:45.75pt;mso-position-horizontal-relative:page;mso-position-vertical-relative:paragraph;z-index:15817728" coordorigin="6558,684" coordsize="2415,915">
            <v:rect style="position:absolute;left:6566;top:691;width:2400;height:900" filled="false" stroked="true" strokeweight=".75pt" strokecolor="#000000">
              <v:stroke dashstyle="solid"/>
            </v:rect>
            <v:rect style="position:absolute;left:6575;top:1020;width:2386;height:10" filled="true" fillcolor="#000000" stroked="false">
              <v:fill type="solid"/>
            </v:rect>
            <v:shape style="position:absolute;left:6573;top:1030;width:2385;height:554" type="#_x0000_t202" filled="false" stroked="false">
              <v:textbox inset="0,0,0,0">
                <w:txbxContent>
                  <w:p>
                    <w:pPr>
                      <w:spacing w:before="0"/>
                      <w:ind w:left="145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</w:t>
                    </w:r>
                    <w:r>
                      <w:rPr>
                        <w:spacing w:val="2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=</w:t>
                    </w:r>
                    <w:r>
                      <w:rPr>
                        <w:spacing w:val="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Yes</w:t>
                    </w:r>
                  </w:p>
                  <w:p>
                    <w:pPr>
                      <w:spacing w:before="2"/>
                      <w:ind w:left="145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2</w:t>
                    </w:r>
                    <w:r>
                      <w:rPr>
                        <w:spacing w:val="2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= No</w:t>
                    </w:r>
                  </w:p>
                </w:txbxContent>
              </v:textbox>
              <w10:wrap type="none"/>
            </v:shape>
            <v:shape style="position:absolute;left:6573;top:698;width:2385;height:323" type="#_x0000_t202" filled="false" stroked="false">
              <v:textbox inset="0,0,0,0">
                <w:txbxContent>
                  <w:p>
                    <w:pPr>
                      <w:spacing w:before="69"/>
                      <w:ind w:left="179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sz w:val="20"/>
                      </w:rPr>
                      <w:t>Code</w:t>
                    </w:r>
                    <w:r>
                      <w:rPr>
                        <w:rFonts w:ascii="Arial" w:hAnsi="Arial"/>
                        <w:b/>
                        <w:spacing w:val="9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–</w:t>
                    </w:r>
                    <w:r>
                      <w:rPr>
                        <w:spacing w:val="1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Animal</w:t>
                    </w:r>
                    <w:r>
                      <w:rPr>
                        <w:spacing w:val="10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Rearing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sz w:val="26"/>
        </w:rPr>
        <w:t>Animal</w:t>
      </w:r>
      <w:r>
        <w:rPr>
          <w:spacing w:val="3"/>
          <w:sz w:val="26"/>
        </w:rPr>
        <w:t> </w:t>
      </w:r>
      <w:r>
        <w:rPr>
          <w:sz w:val="26"/>
        </w:rPr>
        <w:t>Rearing:</w:t>
      </w:r>
      <w:r>
        <w:rPr>
          <w:spacing w:val="1"/>
          <w:sz w:val="26"/>
        </w:rPr>
        <w:t> </w:t>
      </w:r>
      <w:r>
        <w:rPr>
          <w:sz w:val="26"/>
        </w:rPr>
        <w:t>Do</w:t>
      </w:r>
      <w:r>
        <w:rPr>
          <w:spacing w:val="11"/>
          <w:sz w:val="26"/>
        </w:rPr>
        <w:t> </w:t>
      </w:r>
      <w:r>
        <w:rPr>
          <w:sz w:val="26"/>
        </w:rPr>
        <w:t>you</w:t>
      </w:r>
      <w:r>
        <w:rPr>
          <w:spacing w:val="9"/>
          <w:sz w:val="26"/>
        </w:rPr>
        <w:t> </w:t>
      </w:r>
      <w:r>
        <w:rPr>
          <w:sz w:val="26"/>
        </w:rPr>
        <w:t>rear</w:t>
      </w:r>
      <w:r>
        <w:rPr>
          <w:spacing w:val="9"/>
          <w:sz w:val="26"/>
        </w:rPr>
        <w:t> </w:t>
      </w:r>
      <w:r>
        <w:rPr>
          <w:sz w:val="26"/>
        </w:rPr>
        <w:t>animals?</w:t>
      </w:r>
      <w:r>
        <w:rPr>
          <w:spacing w:val="11"/>
          <w:sz w:val="26"/>
        </w:rPr>
        <w:t> </w:t>
      </w:r>
      <w:r>
        <w:rPr>
          <w:rFonts w:ascii="Symbol" w:hAnsi="Symbol"/>
          <w:sz w:val="26"/>
        </w:rPr>
        <w:t></w:t>
      </w: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spacing w:before="5"/>
        <w:rPr>
          <w:rFonts w:ascii="Symbol" w:hAnsi="Symbol"/>
          <w:sz w:val="28"/>
        </w:rPr>
      </w:pPr>
    </w:p>
    <w:tbl>
      <w:tblPr>
        <w:tblW w:w="0" w:type="auto"/>
        <w:jc w:val="left"/>
        <w:tblInd w:w="5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86"/>
        <w:gridCol w:w="2614"/>
        <w:gridCol w:w="2701"/>
      </w:tblGrid>
      <w:tr>
        <w:trPr>
          <w:trHeight w:val="597" w:hRule="atLeast"/>
        </w:trPr>
        <w:tc>
          <w:tcPr>
            <w:tcW w:w="2986" w:type="dxa"/>
          </w:tcPr>
          <w:p>
            <w:pPr>
              <w:pStyle w:val="TableParagraph"/>
              <w:spacing w:line="295" w:lineRule="exact"/>
              <w:ind w:left="107"/>
              <w:rPr>
                <w:rFonts w:ascii="Arial"/>
                <w:b/>
                <w:sz w:val="26"/>
              </w:rPr>
            </w:pPr>
            <w:r>
              <w:rPr>
                <w:rFonts w:ascii="Arial"/>
                <w:b/>
                <w:sz w:val="26"/>
              </w:rPr>
              <w:t>Animals</w:t>
            </w:r>
            <w:r>
              <w:rPr>
                <w:rFonts w:ascii="Arial"/>
                <w:b/>
                <w:spacing w:val="-2"/>
                <w:sz w:val="26"/>
              </w:rPr>
              <w:t> </w:t>
            </w:r>
            <w:r>
              <w:rPr>
                <w:rFonts w:ascii="Arial"/>
                <w:b/>
                <w:sz w:val="26"/>
              </w:rPr>
              <w:t>Reared</w:t>
            </w:r>
          </w:p>
        </w:tc>
        <w:tc>
          <w:tcPr>
            <w:tcW w:w="2614" w:type="dxa"/>
          </w:tcPr>
          <w:p>
            <w:pPr>
              <w:pStyle w:val="TableParagraph"/>
              <w:spacing w:line="295" w:lineRule="exact"/>
              <w:ind w:left="107"/>
              <w:rPr>
                <w:rFonts w:ascii="Arial"/>
                <w:b/>
                <w:sz w:val="26"/>
              </w:rPr>
            </w:pPr>
            <w:r>
              <w:rPr>
                <w:rFonts w:ascii="Arial"/>
                <w:b/>
                <w:sz w:val="26"/>
              </w:rPr>
              <w:t>Yes</w:t>
            </w:r>
          </w:p>
        </w:tc>
        <w:tc>
          <w:tcPr>
            <w:tcW w:w="2701" w:type="dxa"/>
          </w:tcPr>
          <w:p>
            <w:pPr>
              <w:pStyle w:val="TableParagraph"/>
              <w:spacing w:line="295" w:lineRule="exact"/>
              <w:ind w:left="105"/>
              <w:rPr>
                <w:rFonts w:ascii="Arial"/>
                <w:b/>
                <w:sz w:val="26"/>
              </w:rPr>
            </w:pPr>
            <w:r>
              <w:rPr>
                <w:rFonts w:ascii="Arial"/>
                <w:b/>
                <w:sz w:val="26"/>
              </w:rPr>
              <w:t>No</w:t>
            </w:r>
          </w:p>
        </w:tc>
      </w:tr>
      <w:tr>
        <w:trPr>
          <w:trHeight w:val="597" w:hRule="atLeast"/>
        </w:trPr>
        <w:tc>
          <w:tcPr>
            <w:tcW w:w="2986" w:type="dxa"/>
          </w:tcPr>
          <w:p>
            <w:pPr>
              <w:pStyle w:val="TableParagraph"/>
              <w:spacing w:before="2"/>
              <w:ind w:left="107"/>
              <w:rPr>
                <w:rFonts w:ascii="Microsoft Sans Serif"/>
                <w:sz w:val="26"/>
              </w:rPr>
            </w:pPr>
            <w:r>
              <w:rPr>
                <w:rFonts w:ascii="Microsoft Sans Serif"/>
                <w:sz w:val="26"/>
              </w:rPr>
              <w:t>Cattle</w:t>
            </w:r>
          </w:p>
        </w:tc>
        <w:tc>
          <w:tcPr>
            <w:tcW w:w="261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701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99" w:hRule="atLeast"/>
        </w:trPr>
        <w:tc>
          <w:tcPr>
            <w:tcW w:w="2986" w:type="dxa"/>
          </w:tcPr>
          <w:p>
            <w:pPr>
              <w:pStyle w:val="TableParagraph"/>
              <w:spacing w:before="2"/>
              <w:ind w:left="107"/>
              <w:rPr>
                <w:rFonts w:ascii="Microsoft Sans Serif"/>
                <w:sz w:val="26"/>
              </w:rPr>
            </w:pPr>
            <w:r>
              <w:rPr>
                <w:rFonts w:ascii="Microsoft Sans Serif"/>
                <w:sz w:val="26"/>
              </w:rPr>
              <w:t>Goats</w:t>
            </w:r>
          </w:p>
        </w:tc>
        <w:tc>
          <w:tcPr>
            <w:tcW w:w="261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701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97" w:hRule="atLeast"/>
        </w:trPr>
        <w:tc>
          <w:tcPr>
            <w:tcW w:w="2986" w:type="dxa"/>
          </w:tcPr>
          <w:p>
            <w:pPr>
              <w:pStyle w:val="TableParagraph"/>
              <w:spacing w:before="2"/>
              <w:ind w:left="107"/>
              <w:rPr>
                <w:rFonts w:ascii="Microsoft Sans Serif"/>
                <w:sz w:val="26"/>
              </w:rPr>
            </w:pPr>
            <w:r>
              <w:rPr>
                <w:rFonts w:ascii="Microsoft Sans Serif"/>
                <w:sz w:val="26"/>
              </w:rPr>
              <w:t>Sheep</w:t>
            </w:r>
          </w:p>
        </w:tc>
        <w:tc>
          <w:tcPr>
            <w:tcW w:w="261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701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97" w:hRule="atLeast"/>
        </w:trPr>
        <w:tc>
          <w:tcPr>
            <w:tcW w:w="2986" w:type="dxa"/>
          </w:tcPr>
          <w:p>
            <w:pPr>
              <w:pStyle w:val="TableParagraph"/>
              <w:spacing w:before="2"/>
              <w:ind w:left="107"/>
              <w:rPr>
                <w:rFonts w:ascii="Microsoft Sans Serif"/>
                <w:sz w:val="26"/>
              </w:rPr>
            </w:pPr>
            <w:r>
              <w:rPr>
                <w:rFonts w:ascii="Microsoft Sans Serif"/>
                <w:sz w:val="26"/>
              </w:rPr>
              <w:t>Cats</w:t>
            </w:r>
          </w:p>
        </w:tc>
        <w:tc>
          <w:tcPr>
            <w:tcW w:w="261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701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99" w:hRule="atLeast"/>
        </w:trPr>
        <w:tc>
          <w:tcPr>
            <w:tcW w:w="2986" w:type="dxa"/>
          </w:tcPr>
          <w:p>
            <w:pPr>
              <w:pStyle w:val="TableParagraph"/>
              <w:spacing w:before="2"/>
              <w:ind w:left="107"/>
              <w:rPr>
                <w:rFonts w:ascii="Microsoft Sans Serif"/>
                <w:sz w:val="26"/>
              </w:rPr>
            </w:pPr>
            <w:r>
              <w:rPr>
                <w:rFonts w:ascii="Microsoft Sans Serif"/>
                <w:sz w:val="26"/>
              </w:rPr>
              <w:t>Dogs</w:t>
            </w:r>
          </w:p>
        </w:tc>
        <w:tc>
          <w:tcPr>
            <w:tcW w:w="261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701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97" w:hRule="atLeast"/>
        </w:trPr>
        <w:tc>
          <w:tcPr>
            <w:tcW w:w="2986" w:type="dxa"/>
          </w:tcPr>
          <w:p>
            <w:pPr>
              <w:pStyle w:val="TableParagraph"/>
              <w:spacing w:before="2"/>
              <w:ind w:left="107"/>
              <w:rPr>
                <w:rFonts w:ascii="Microsoft Sans Serif"/>
                <w:sz w:val="26"/>
              </w:rPr>
            </w:pPr>
            <w:r>
              <w:rPr>
                <w:rFonts w:ascii="Microsoft Sans Serif"/>
                <w:sz w:val="26"/>
              </w:rPr>
              <w:t>Camels</w:t>
            </w:r>
          </w:p>
        </w:tc>
        <w:tc>
          <w:tcPr>
            <w:tcW w:w="261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701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97" w:hRule="atLeast"/>
        </w:trPr>
        <w:tc>
          <w:tcPr>
            <w:tcW w:w="2986" w:type="dxa"/>
          </w:tcPr>
          <w:p>
            <w:pPr>
              <w:pStyle w:val="TableParagraph"/>
              <w:spacing w:before="2"/>
              <w:ind w:left="107"/>
              <w:rPr>
                <w:rFonts w:ascii="Microsoft Sans Serif"/>
                <w:sz w:val="26"/>
              </w:rPr>
            </w:pPr>
            <w:r>
              <w:rPr>
                <w:rFonts w:ascii="Microsoft Sans Serif"/>
                <w:sz w:val="26"/>
              </w:rPr>
              <w:t>Pigs</w:t>
            </w:r>
          </w:p>
        </w:tc>
        <w:tc>
          <w:tcPr>
            <w:tcW w:w="261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701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99" w:hRule="atLeast"/>
        </w:trPr>
        <w:tc>
          <w:tcPr>
            <w:tcW w:w="2986" w:type="dxa"/>
          </w:tcPr>
          <w:p>
            <w:pPr>
              <w:pStyle w:val="TableParagraph"/>
              <w:spacing w:before="2"/>
              <w:ind w:left="107"/>
              <w:rPr>
                <w:rFonts w:ascii="Microsoft Sans Serif"/>
                <w:sz w:val="26"/>
              </w:rPr>
            </w:pPr>
            <w:r>
              <w:rPr>
                <w:rFonts w:ascii="Microsoft Sans Serif"/>
                <w:sz w:val="26"/>
              </w:rPr>
              <w:t>Turkey</w:t>
            </w:r>
          </w:p>
        </w:tc>
        <w:tc>
          <w:tcPr>
            <w:tcW w:w="261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701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97" w:hRule="atLeast"/>
        </w:trPr>
        <w:tc>
          <w:tcPr>
            <w:tcW w:w="2986" w:type="dxa"/>
          </w:tcPr>
          <w:p>
            <w:pPr>
              <w:pStyle w:val="TableParagraph"/>
              <w:spacing w:before="2"/>
              <w:ind w:left="107"/>
              <w:rPr>
                <w:rFonts w:ascii="Microsoft Sans Serif"/>
                <w:sz w:val="26"/>
              </w:rPr>
            </w:pPr>
            <w:r>
              <w:rPr>
                <w:rFonts w:ascii="Microsoft Sans Serif"/>
                <w:sz w:val="26"/>
              </w:rPr>
              <w:t>Fowls</w:t>
            </w:r>
          </w:p>
        </w:tc>
        <w:tc>
          <w:tcPr>
            <w:tcW w:w="261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701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97" w:hRule="atLeast"/>
        </w:trPr>
        <w:tc>
          <w:tcPr>
            <w:tcW w:w="2986" w:type="dxa"/>
          </w:tcPr>
          <w:p>
            <w:pPr>
              <w:pStyle w:val="TableParagraph"/>
              <w:spacing w:before="2"/>
              <w:ind w:left="107"/>
              <w:rPr>
                <w:rFonts w:ascii="Microsoft Sans Serif"/>
                <w:sz w:val="26"/>
              </w:rPr>
            </w:pPr>
            <w:r>
              <w:rPr>
                <w:rFonts w:ascii="Microsoft Sans Serif"/>
                <w:sz w:val="26"/>
              </w:rPr>
              <w:t>Guinea fowls</w:t>
            </w:r>
          </w:p>
        </w:tc>
        <w:tc>
          <w:tcPr>
            <w:tcW w:w="261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701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97" w:hRule="atLeast"/>
        </w:trPr>
        <w:tc>
          <w:tcPr>
            <w:tcW w:w="2986" w:type="dxa"/>
          </w:tcPr>
          <w:p>
            <w:pPr>
              <w:pStyle w:val="TableParagraph"/>
              <w:spacing w:before="2"/>
              <w:ind w:left="107"/>
              <w:rPr>
                <w:rFonts w:ascii="Microsoft Sans Serif"/>
                <w:sz w:val="26"/>
              </w:rPr>
            </w:pPr>
            <w:r>
              <w:rPr>
                <w:rFonts w:ascii="Microsoft Sans Serif"/>
                <w:sz w:val="26"/>
              </w:rPr>
              <w:t>Ducks</w:t>
            </w:r>
          </w:p>
        </w:tc>
        <w:tc>
          <w:tcPr>
            <w:tcW w:w="261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701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99" w:hRule="atLeast"/>
        </w:trPr>
        <w:tc>
          <w:tcPr>
            <w:tcW w:w="2986" w:type="dxa"/>
          </w:tcPr>
          <w:p>
            <w:pPr>
              <w:pStyle w:val="TableParagraph"/>
              <w:spacing w:before="5"/>
              <w:ind w:left="107"/>
              <w:rPr>
                <w:rFonts w:ascii="Microsoft Sans Serif"/>
                <w:sz w:val="26"/>
              </w:rPr>
            </w:pPr>
            <w:r>
              <w:rPr>
                <w:rFonts w:ascii="Microsoft Sans Serif"/>
                <w:sz w:val="26"/>
              </w:rPr>
              <w:t>Others</w:t>
            </w:r>
          </w:p>
        </w:tc>
        <w:tc>
          <w:tcPr>
            <w:tcW w:w="261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701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pStyle w:val="BodyText"/>
        <w:rPr>
          <w:rFonts w:ascii="Symbol" w:hAnsi="Symbol"/>
          <w:sz w:val="20"/>
        </w:rPr>
      </w:pPr>
    </w:p>
    <w:p>
      <w:pPr>
        <w:pStyle w:val="BodyText"/>
        <w:spacing w:before="3"/>
        <w:rPr>
          <w:rFonts w:ascii="Symbol" w:hAnsi="Symbol"/>
          <w:sz w:val="21"/>
        </w:rPr>
      </w:pPr>
    </w:p>
    <w:p>
      <w:pPr>
        <w:tabs>
          <w:tab w:pos="9232" w:val="left" w:leader="none"/>
        </w:tabs>
        <w:spacing w:before="95"/>
        <w:ind w:left="620" w:right="0" w:firstLine="0"/>
        <w:jc w:val="left"/>
        <w:rPr>
          <w:sz w:val="26"/>
        </w:rPr>
      </w:pPr>
      <w:r>
        <w:rPr>
          <w:sz w:val="26"/>
        </w:rPr>
        <w:t>If</w:t>
      </w:r>
      <w:r>
        <w:rPr>
          <w:spacing w:val="-1"/>
          <w:sz w:val="26"/>
        </w:rPr>
        <w:t> </w:t>
      </w:r>
      <w:r>
        <w:rPr>
          <w:sz w:val="26"/>
        </w:rPr>
        <w:t>others, specify: __</w:t>
      </w:r>
      <w:r>
        <w:rPr>
          <w:w w:val="104"/>
          <w:sz w:val="26"/>
          <w:u w:val="single"/>
        </w:rPr>
        <w:t> </w:t>
      </w:r>
      <w:r>
        <w:rPr>
          <w:sz w:val="26"/>
          <w:u w:val="single"/>
        </w:rPr>
        <w:tab/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ListParagraph"/>
        <w:numPr>
          <w:ilvl w:val="0"/>
          <w:numId w:val="29"/>
        </w:numPr>
        <w:tabs>
          <w:tab w:pos="1340" w:val="left" w:leader="none"/>
          <w:tab w:pos="1341" w:val="left" w:leader="none"/>
        </w:tabs>
        <w:spacing w:line="240" w:lineRule="auto" w:before="217" w:after="0"/>
        <w:ind w:left="1340" w:right="0" w:hanging="721"/>
        <w:jc w:val="left"/>
        <w:rPr>
          <w:rFonts w:ascii="Symbol" w:hAnsi="Symbol"/>
          <w:sz w:val="26"/>
        </w:rPr>
      </w:pPr>
      <w:r>
        <w:rPr/>
        <w:pict>
          <v:group style="position:absolute;margin-left:409.274994pt;margin-top:15.674828pt;width:120.75pt;height:63.75pt;mso-position-horizontal-relative:page;mso-position-vertical-relative:paragraph;z-index:15818240" coordorigin="8185,313" coordsize="2415,1275">
            <v:rect style="position:absolute;left:8193;top:321;width:2400;height:1260" filled="false" stroked="true" strokeweight=".75pt" strokecolor="#000000">
              <v:stroke dashstyle="solid"/>
            </v:rect>
            <v:rect style="position:absolute;left:8202;top:653;width:2384;height:10" filled="true" fillcolor="#000000" stroked="false">
              <v:fill type="solid"/>
            </v:rect>
            <v:shape style="position:absolute;left:8200;top:663;width:2385;height:911" type="#_x0000_t202" filled="false" stroked="false">
              <v:textbox inset="0,0,0,0">
                <w:txbxContent>
                  <w:p>
                    <w:pPr>
                      <w:spacing w:before="0"/>
                      <w:ind w:left="145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</w:t>
                    </w:r>
                    <w:r>
                      <w:rPr>
                        <w:spacing w:val="2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= Homestead</w:t>
                    </w:r>
                  </w:p>
                  <w:p>
                    <w:pPr>
                      <w:spacing w:before="4"/>
                      <w:ind w:left="145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2</w:t>
                    </w:r>
                    <w:r>
                      <w:rPr>
                        <w:spacing w:val="2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=</w:t>
                    </w:r>
                    <w:r>
                      <w:rPr>
                        <w:spacing w:val="-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Household</w:t>
                    </w:r>
                  </w:p>
                  <w:p>
                    <w:pPr>
                      <w:spacing w:before="4"/>
                      <w:ind w:left="145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3</w:t>
                    </w:r>
                    <w:r>
                      <w:rPr>
                        <w:spacing w:val="2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= Ranch</w:t>
                    </w:r>
                  </w:p>
                  <w:p>
                    <w:pPr>
                      <w:spacing w:line="221" w:lineRule="exact" w:before="2"/>
                      <w:ind w:left="145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4</w:t>
                    </w:r>
                    <w:r>
                      <w:rPr>
                        <w:spacing w:val="2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= Nomadic</w:t>
                    </w:r>
                  </w:p>
                </w:txbxContent>
              </v:textbox>
              <w10:wrap type="none"/>
            </v:shape>
            <v:shape style="position:absolute;left:8200;top:328;width:2385;height:326" type="#_x0000_t202" filled="false" stroked="false">
              <v:textbox inset="0,0,0,0">
                <w:txbxContent>
                  <w:p>
                    <w:pPr>
                      <w:spacing w:before="72"/>
                      <w:ind w:left="179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sz w:val="20"/>
                      </w:rPr>
                      <w:t>Code</w:t>
                    </w:r>
                    <w:r>
                      <w:rPr>
                        <w:rFonts w:ascii="Arial" w:hAnsi="Arial"/>
                        <w:b/>
                        <w:spacing w:val="10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–</w:t>
                    </w:r>
                    <w:r>
                      <w:rPr>
                        <w:spacing w:val="1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Animal</w:t>
                    </w:r>
                    <w:r>
                      <w:rPr>
                        <w:spacing w:val="10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Rearing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sz w:val="26"/>
        </w:rPr>
        <w:t>Where</w:t>
      </w:r>
      <w:r>
        <w:rPr>
          <w:spacing w:val="6"/>
          <w:sz w:val="26"/>
        </w:rPr>
        <w:t> </w:t>
      </w:r>
      <w:r>
        <w:rPr>
          <w:sz w:val="26"/>
        </w:rPr>
        <w:t>do</w:t>
      </w:r>
      <w:r>
        <w:rPr>
          <w:spacing w:val="7"/>
          <w:sz w:val="26"/>
        </w:rPr>
        <w:t> </w:t>
      </w:r>
      <w:r>
        <w:rPr>
          <w:sz w:val="26"/>
        </w:rPr>
        <w:t>you</w:t>
      </w:r>
      <w:r>
        <w:rPr>
          <w:spacing w:val="8"/>
          <w:sz w:val="26"/>
        </w:rPr>
        <w:t> </w:t>
      </w:r>
      <w:r>
        <w:rPr>
          <w:sz w:val="26"/>
        </w:rPr>
        <w:t>keep</w:t>
      </w:r>
      <w:r>
        <w:rPr>
          <w:spacing w:val="7"/>
          <w:sz w:val="26"/>
        </w:rPr>
        <w:t> </w:t>
      </w:r>
      <w:r>
        <w:rPr>
          <w:sz w:val="26"/>
        </w:rPr>
        <w:t>the</w:t>
      </w:r>
      <w:r>
        <w:rPr>
          <w:spacing w:val="7"/>
          <w:sz w:val="26"/>
        </w:rPr>
        <w:t> </w:t>
      </w:r>
      <w:r>
        <w:rPr>
          <w:sz w:val="26"/>
        </w:rPr>
        <w:t>animals</w:t>
      </w:r>
      <w:r>
        <w:rPr>
          <w:spacing w:val="9"/>
          <w:sz w:val="26"/>
        </w:rPr>
        <w:t> </w:t>
      </w:r>
      <w:r>
        <w:rPr>
          <w:sz w:val="26"/>
        </w:rPr>
        <w:t>you</w:t>
      </w:r>
      <w:r>
        <w:rPr>
          <w:spacing w:val="7"/>
          <w:sz w:val="26"/>
        </w:rPr>
        <w:t> </w:t>
      </w:r>
      <w:r>
        <w:rPr>
          <w:sz w:val="26"/>
        </w:rPr>
        <w:t>rear?</w:t>
      </w:r>
      <w:r>
        <w:rPr>
          <w:spacing w:val="13"/>
          <w:sz w:val="26"/>
        </w:rPr>
        <w:t> </w:t>
      </w:r>
      <w:r>
        <w:rPr>
          <w:rFonts w:ascii="Symbol" w:hAnsi="Symbol"/>
          <w:sz w:val="26"/>
        </w:rPr>
        <w:t></w:t>
      </w:r>
    </w:p>
    <w:p>
      <w:pPr>
        <w:pStyle w:val="BodyText"/>
        <w:rPr>
          <w:rFonts w:ascii="Symbol" w:hAnsi="Symbol"/>
          <w:sz w:val="32"/>
        </w:rPr>
      </w:pPr>
    </w:p>
    <w:p>
      <w:pPr>
        <w:pStyle w:val="BodyText"/>
        <w:spacing w:before="4"/>
        <w:rPr>
          <w:rFonts w:ascii="Symbol" w:hAnsi="Symbol"/>
          <w:sz w:val="43"/>
        </w:rPr>
      </w:pPr>
    </w:p>
    <w:p>
      <w:pPr>
        <w:pStyle w:val="ListParagraph"/>
        <w:numPr>
          <w:ilvl w:val="0"/>
          <w:numId w:val="29"/>
        </w:numPr>
        <w:tabs>
          <w:tab w:pos="1340" w:val="left" w:leader="none"/>
          <w:tab w:pos="1341" w:val="left" w:leader="none"/>
        </w:tabs>
        <w:spacing w:line="240" w:lineRule="auto" w:before="0" w:after="0"/>
        <w:ind w:left="1340" w:right="0" w:hanging="721"/>
        <w:jc w:val="left"/>
        <w:rPr>
          <w:sz w:val="26"/>
        </w:rPr>
      </w:pPr>
      <w:r>
        <w:rPr>
          <w:sz w:val="26"/>
        </w:rPr>
        <w:t>Explain</w:t>
      </w:r>
      <w:r>
        <w:rPr>
          <w:spacing w:val="-1"/>
          <w:sz w:val="26"/>
        </w:rPr>
        <w:t> </w:t>
      </w:r>
      <w:r>
        <w:rPr>
          <w:sz w:val="26"/>
        </w:rPr>
        <w:t>how</w:t>
      </w:r>
      <w:r>
        <w:rPr>
          <w:spacing w:val="-3"/>
          <w:sz w:val="26"/>
        </w:rPr>
        <w:t> </w:t>
      </w:r>
      <w:r>
        <w:rPr>
          <w:sz w:val="26"/>
        </w:rPr>
        <w:t>you</w:t>
      </w:r>
      <w:r>
        <w:rPr>
          <w:spacing w:val="-3"/>
          <w:sz w:val="26"/>
        </w:rPr>
        <w:t> </w:t>
      </w:r>
      <w:r>
        <w:rPr>
          <w:sz w:val="26"/>
        </w:rPr>
        <w:t>feed</w:t>
      </w:r>
      <w:r>
        <w:rPr>
          <w:spacing w:val="-1"/>
          <w:sz w:val="26"/>
        </w:rPr>
        <w:t> </w:t>
      </w:r>
      <w:r>
        <w:rPr>
          <w:sz w:val="26"/>
        </w:rPr>
        <w:t>your</w:t>
      </w:r>
      <w:r>
        <w:rPr>
          <w:spacing w:val="-4"/>
          <w:sz w:val="26"/>
        </w:rPr>
        <w:t> </w:t>
      </w:r>
      <w:r>
        <w:rPr>
          <w:sz w:val="26"/>
        </w:rPr>
        <w:t>animals.</w:t>
      </w:r>
    </w:p>
    <w:p>
      <w:pPr>
        <w:pStyle w:val="BodyText"/>
        <w:spacing w:before="9"/>
        <w:rPr>
          <w:sz w:val="26"/>
        </w:rPr>
      </w:pPr>
    </w:p>
    <w:p>
      <w:pPr>
        <w:pStyle w:val="ListParagraph"/>
        <w:numPr>
          <w:ilvl w:val="0"/>
          <w:numId w:val="30"/>
        </w:numPr>
        <w:tabs>
          <w:tab w:pos="1340" w:val="left" w:leader="none"/>
          <w:tab w:pos="1341" w:val="left" w:leader="none"/>
          <w:tab w:pos="8930" w:val="left" w:leader="none"/>
        </w:tabs>
        <w:spacing w:line="240" w:lineRule="auto" w:before="0" w:after="0"/>
        <w:ind w:left="1340" w:right="0" w:hanging="721"/>
        <w:jc w:val="left"/>
        <w:rPr>
          <w:sz w:val="26"/>
        </w:rPr>
      </w:pPr>
      <w:r>
        <w:rPr>
          <w:sz w:val="26"/>
        </w:rPr>
        <w:t>During</w:t>
      </w:r>
      <w:r>
        <w:rPr>
          <w:spacing w:val="2"/>
          <w:sz w:val="26"/>
        </w:rPr>
        <w:t> </w:t>
      </w:r>
      <w:r>
        <w:rPr>
          <w:sz w:val="26"/>
        </w:rPr>
        <w:t>the</w:t>
      </w:r>
      <w:r>
        <w:rPr>
          <w:spacing w:val="2"/>
          <w:sz w:val="26"/>
        </w:rPr>
        <w:t> </w:t>
      </w:r>
      <w:r>
        <w:rPr>
          <w:sz w:val="26"/>
        </w:rPr>
        <w:t>rainy</w:t>
      </w:r>
      <w:r>
        <w:rPr>
          <w:spacing w:val="-1"/>
          <w:sz w:val="26"/>
        </w:rPr>
        <w:t> </w:t>
      </w:r>
      <w:r>
        <w:rPr>
          <w:sz w:val="26"/>
        </w:rPr>
        <w:t>season</w:t>
      </w:r>
      <w:r>
        <w:rPr>
          <w:sz w:val="26"/>
          <w:u w:val="single"/>
        </w:rPr>
        <w:tab/>
      </w:r>
      <w:r>
        <w:rPr>
          <w:sz w:val="26"/>
        </w:rPr>
        <w:t>_</w:t>
      </w:r>
    </w:p>
    <w:p>
      <w:pPr>
        <w:spacing w:after="0" w:line="240" w:lineRule="auto"/>
        <w:jc w:val="left"/>
        <w:rPr>
          <w:sz w:val="26"/>
        </w:rPr>
        <w:sectPr>
          <w:pgSz w:w="11910" w:h="16840"/>
          <w:pgMar w:header="724" w:footer="0" w:top="1300" w:bottom="280" w:left="1540" w:right="400"/>
        </w:sectPr>
      </w:pPr>
    </w:p>
    <w:p>
      <w:pPr>
        <w:pStyle w:val="ListParagraph"/>
        <w:numPr>
          <w:ilvl w:val="0"/>
          <w:numId w:val="30"/>
        </w:numPr>
        <w:tabs>
          <w:tab w:pos="1340" w:val="left" w:leader="none"/>
          <w:tab w:pos="1341" w:val="left" w:leader="none"/>
          <w:tab w:pos="9227" w:val="left" w:leader="none"/>
        </w:tabs>
        <w:spacing w:line="240" w:lineRule="auto" w:before="128" w:after="0"/>
        <w:ind w:left="1340" w:right="0" w:hanging="721"/>
        <w:jc w:val="left"/>
        <w:rPr>
          <w:sz w:val="26"/>
        </w:rPr>
      </w:pPr>
      <w:r>
        <w:rPr>
          <w:sz w:val="26"/>
        </w:rPr>
        <w:t>During</w:t>
      </w:r>
      <w:r>
        <w:rPr>
          <w:spacing w:val="2"/>
          <w:sz w:val="26"/>
        </w:rPr>
        <w:t> </w:t>
      </w:r>
      <w:r>
        <w:rPr>
          <w:sz w:val="26"/>
        </w:rPr>
        <w:t>the</w:t>
      </w:r>
      <w:r>
        <w:rPr>
          <w:spacing w:val="2"/>
          <w:sz w:val="26"/>
        </w:rPr>
        <w:t> </w:t>
      </w:r>
      <w:r>
        <w:rPr>
          <w:sz w:val="26"/>
        </w:rPr>
        <w:t>dry</w:t>
      </w:r>
      <w:r>
        <w:rPr>
          <w:spacing w:val="2"/>
          <w:sz w:val="26"/>
        </w:rPr>
        <w:t> </w:t>
      </w:r>
      <w:r>
        <w:rPr>
          <w:sz w:val="26"/>
        </w:rPr>
        <w:t>season</w:t>
      </w:r>
      <w:r>
        <w:rPr>
          <w:spacing w:val="3"/>
          <w:sz w:val="26"/>
        </w:rPr>
        <w:t> </w:t>
      </w:r>
      <w:r>
        <w:rPr>
          <w:w w:val="104"/>
          <w:sz w:val="26"/>
          <w:u w:val="single"/>
        </w:rPr>
        <w:t> </w:t>
      </w:r>
      <w:r>
        <w:rPr>
          <w:sz w:val="26"/>
          <w:u w:val="single"/>
        </w:rPr>
        <w:tab/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ListParagraph"/>
        <w:numPr>
          <w:ilvl w:val="0"/>
          <w:numId w:val="29"/>
        </w:numPr>
        <w:tabs>
          <w:tab w:pos="1340" w:val="left" w:leader="none"/>
          <w:tab w:pos="1341" w:val="left" w:leader="none"/>
        </w:tabs>
        <w:spacing w:line="240" w:lineRule="auto" w:before="217" w:after="0"/>
        <w:ind w:left="1340" w:right="0" w:hanging="721"/>
        <w:jc w:val="left"/>
        <w:rPr>
          <w:rFonts w:ascii="Symbol" w:hAnsi="Symbol"/>
          <w:sz w:val="26"/>
        </w:rPr>
      </w:pPr>
      <w:r>
        <w:rPr/>
        <w:pict>
          <v:group style="position:absolute;margin-left:421.274994pt;margin-top:10.804827pt;width:120.75pt;height:63.75pt;mso-position-horizontal-relative:page;mso-position-vertical-relative:paragraph;z-index:15819264" coordorigin="8425,216" coordsize="2415,1275">
            <v:rect style="position:absolute;left:8433;top:223;width:2400;height:1260" filled="false" stroked="true" strokeweight=".75pt" strokecolor="#000000">
              <v:stroke dashstyle="solid"/>
            </v:rect>
            <v:rect style="position:absolute;left:8442;top:555;width:2384;height:10" filled="true" fillcolor="#000000" stroked="false">
              <v:fill type="solid"/>
            </v:rect>
            <v:shape style="position:absolute;left:8440;top:564;width:2385;height:912" type="#_x0000_t202" filled="false" stroked="false">
              <v:textbox inset="0,0,0,0">
                <w:txbxContent>
                  <w:p>
                    <w:pPr>
                      <w:spacing w:before="0"/>
                      <w:ind w:left="146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</w:t>
                    </w:r>
                    <w:r>
                      <w:rPr>
                        <w:spacing w:val="2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=</w:t>
                    </w:r>
                    <w:r>
                      <w:rPr>
                        <w:spacing w:val="-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Pipe</w:t>
                    </w:r>
                    <w:r>
                      <w:rPr>
                        <w:spacing w:val="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borne</w:t>
                    </w:r>
                    <w:r>
                      <w:rPr>
                        <w:spacing w:val="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water</w:t>
                    </w:r>
                  </w:p>
                  <w:p>
                    <w:pPr>
                      <w:spacing w:before="2"/>
                      <w:ind w:left="146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2</w:t>
                    </w:r>
                    <w:r>
                      <w:rPr>
                        <w:spacing w:val="2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=</w:t>
                    </w:r>
                    <w:r>
                      <w:rPr>
                        <w:spacing w:val="-4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Wells</w:t>
                    </w:r>
                  </w:p>
                  <w:p>
                    <w:pPr>
                      <w:spacing w:before="4"/>
                      <w:ind w:left="146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3</w:t>
                    </w:r>
                    <w:r>
                      <w:rPr>
                        <w:spacing w:val="2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=</w:t>
                    </w:r>
                    <w:r>
                      <w:rPr>
                        <w:spacing w:val="-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Toilets</w:t>
                    </w:r>
                  </w:p>
                  <w:p>
                    <w:pPr>
                      <w:spacing w:line="222" w:lineRule="exact" w:before="4"/>
                      <w:ind w:left="146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4</w:t>
                    </w:r>
                    <w:r>
                      <w:rPr>
                        <w:spacing w:val="2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= None</w:t>
                    </w:r>
                  </w:p>
                </w:txbxContent>
              </v:textbox>
              <w10:wrap type="none"/>
            </v:shape>
            <v:shape style="position:absolute;left:8440;top:231;width:2385;height:325" type="#_x0000_t202" filled="false" stroked="false">
              <v:textbox inset="0,0,0,0">
                <w:txbxContent>
                  <w:p>
                    <w:pPr>
                      <w:spacing w:before="69"/>
                      <w:ind w:left="124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sz w:val="20"/>
                      </w:rPr>
                      <w:t>Code</w:t>
                    </w:r>
                    <w:r>
                      <w:rPr>
                        <w:rFonts w:ascii="Arial" w:hAnsi="Arial"/>
                        <w:b/>
                        <w:spacing w:val="10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–</w:t>
                    </w:r>
                    <w:r>
                      <w:rPr>
                        <w:spacing w:val="1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Utilities/Facilities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sz w:val="26"/>
        </w:rPr>
        <w:t>Public</w:t>
      </w:r>
      <w:r>
        <w:rPr>
          <w:spacing w:val="3"/>
          <w:sz w:val="26"/>
        </w:rPr>
        <w:t> </w:t>
      </w:r>
      <w:r>
        <w:rPr>
          <w:sz w:val="26"/>
        </w:rPr>
        <w:t>utilities/facilities</w:t>
      </w:r>
      <w:r>
        <w:rPr>
          <w:spacing w:val="5"/>
          <w:sz w:val="26"/>
        </w:rPr>
        <w:t> </w:t>
      </w:r>
      <w:r>
        <w:rPr>
          <w:sz w:val="26"/>
        </w:rPr>
        <w:t>in</w:t>
      </w:r>
      <w:r>
        <w:rPr>
          <w:spacing w:val="5"/>
          <w:sz w:val="26"/>
        </w:rPr>
        <w:t> </w:t>
      </w:r>
      <w:r>
        <w:rPr>
          <w:sz w:val="26"/>
        </w:rPr>
        <w:t>living</w:t>
      </w:r>
      <w:r>
        <w:rPr>
          <w:spacing w:val="4"/>
          <w:sz w:val="26"/>
        </w:rPr>
        <w:t> </w:t>
      </w:r>
      <w:r>
        <w:rPr>
          <w:sz w:val="26"/>
        </w:rPr>
        <w:t>compounds</w:t>
      </w:r>
      <w:r>
        <w:rPr>
          <w:spacing w:val="7"/>
          <w:sz w:val="26"/>
        </w:rPr>
        <w:t> </w:t>
      </w:r>
      <w:r>
        <w:rPr>
          <w:rFonts w:ascii="Symbol" w:hAnsi="Symbol"/>
          <w:sz w:val="26"/>
        </w:rPr>
        <w:t></w:t>
      </w:r>
    </w:p>
    <w:p>
      <w:pPr>
        <w:pStyle w:val="BodyText"/>
        <w:rPr>
          <w:rFonts w:ascii="Symbol" w:hAnsi="Symbol"/>
          <w:sz w:val="32"/>
        </w:rPr>
      </w:pPr>
    </w:p>
    <w:p>
      <w:pPr>
        <w:pStyle w:val="BodyText"/>
        <w:rPr>
          <w:rFonts w:ascii="Symbol" w:hAnsi="Symbol"/>
          <w:sz w:val="32"/>
        </w:rPr>
      </w:pPr>
    </w:p>
    <w:p>
      <w:pPr>
        <w:pStyle w:val="BodyText"/>
        <w:rPr>
          <w:rFonts w:ascii="Symbol" w:hAnsi="Symbol"/>
          <w:sz w:val="32"/>
        </w:rPr>
      </w:pPr>
    </w:p>
    <w:p>
      <w:pPr>
        <w:pStyle w:val="BodyText"/>
        <w:spacing w:before="1"/>
        <w:rPr>
          <w:rFonts w:ascii="Symbol" w:hAnsi="Symbol"/>
          <w:sz w:val="28"/>
        </w:rPr>
      </w:pPr>
    </w:p>
    <w:p>
      <w:pPr>
        <w:spacing w:line="482" w:lineRule="auto" w:before="0"/>
        <w:ind w:left="620" w:right="739" w:firstLine="0"/>
        <w:jc w:val="left"/>
        <w:rPr>
          <w:rFonts w:ascii="Symbol" w:hAnsi="Symbol"/>
          <w:sz w:val="26"/>
        </w:rPr>
      </w:pPr>
      <w:r>
        <w:rPr/>
        <w:pict>
          <v:group style="position:absolute;margin-left:430.274994pt;margin-top:32.229351pt;width:113.1pt;height:54.75pt;mso-position-horizontal-relative:page;mso-position-vertical-relative:paragraph;z-index:-25405952" coordorigin="8605,645" coordsize="2262,1095">
            <v:rect style="position:absolute;left:8613;top:652;width:2247;height:1080" filled="false" stroked="true" strokeweight=".75pt" strokecolor="#000000">
              <v:stroke dashstyle="solid"/>
            </v:rect>
            <v:rect style="position:absolute;left:8622;top:983;width:2232;height:10" filled="true" fillcolor="#000000" stroked="false">
              <v:fill type="solid"/>
            </v:rect>
            <v:shape style="position:absolute;left:8620;top:993;width:2232;height:732" type="#_x0000_t202" filled="false" stroked="false">
              <v:textbox inset="0,0,0,0">
                <w:txbxContent>
                  <w:p>
                    <w:pPr>
                      <w:spacing w:before="1"/>
                      <w:ind w:left="146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</w:t>
                    </w:r>
                    <w:r>
                      <w:rPr>
                        <w:spacing w:val="2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= Stream</w:t>
                    </w:r>
                  </w:p>
                  <w:p>
                    <w:pPr>
                      <w:spacing w:before="1"/>
                      <w:ind w:left="146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2</w:t>
                    </w:r>
                    <w:r>
                      <w:rPr>
                        <w:spacing w:val="74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= Rivers</w:t>
                    </w:r>
                  </w:p>
                  <w:p>
                    <w:pPr>
                      <w:spacing w:before="2"/>
                      <w:ind w:left="146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3</w:t>
                    </w:r>
                    <w:r>
                      <w:rPr>
                        <w:spacing w:val="74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= Others</w:t>
                    </w:r>
                  </w:p>
                </w:txbxContent>
              </v:textbox>
              <w10:wrap type="none"/>
            </v:shape>
            <v:shape style="position:absolute;left:8620;top:659;width:2232;height:325" type="#_x0000_t202" filled="false" stroked="false">
              <v:textbox inset="0,0,0,0">
                <w:txbxContent>
                  <w:p>
                    <w:pPr>
                      <w:spacing w:before="69"/>
                      <w:ind w:left="199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rFonts w:ascii="Arial"/>
                        <w:b/>
                        <w:sz w:val="20"/>
                      </w:rPr>
                      <w:t>Code</w:t>
                    </w:r>
                    <w:r>
                      <w:rPr>
                        <w:rFonts w:ascii="Arial"/>
                        <w:b/>
                        <w:spacing w:val="-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-</w:t>
                    </w:r>
                    <w:r>
                      <w:rPr>
                        <w:spacing w:val="-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Water</w:t>
                    </w:r>
                    <w:r>
                      <w:rPr>
                        <w:spacing w:val="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Source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sz w:val="26"/>
        </w:rPr>
        <w:t>If</w:t>
      </w:r>
      <w:r>
        <w:rPr>
          <w:spacing w:val="28"/>
          <w:sz w:val="26"/>
        </w:rPr>
        <w:t> </w:t>
      </w:r>
      <w:r>
        <w:rPr>
          <w:sz w:val="26"/>
        </w:rPr>
        <w:t>none</w:t>
      </w:r>
      <w:r>
        <w:rPr>
          <w:spacing w:val="30"/>
          <w:sz w:val="26"/>
        </w:rPr>
        <w:t> </w:t>
      </w:r>
      <w:r>
        <w:rPr>
          <w:sz w:val="26"/>
        </w:rPr>
        <w:t>of</w:t>
      </w:r>
      <w:r>
        <w:rPr>
          <w:spacing w:val="28"/>
          <w:sz w:val="26"/>
        </w:rPr>
        <w:t> </w:t>
      </w:r>
      <w:r>
        <w:rPr>
          <w:sz w:val="26"/>
        </w:rPr>
        <w:t>these</w:t>
      </w:r>
      <w:r>
        <w:rPr>
          <w:spacing w:val="30"/>
          <w:sz w:val="26"/>
        </w:rPr>
        <w:t> </w:t>
      </w:r>
      <w:r>
        <w:rPr>
          <w:sz w:val="26"/>
        </w:rPr>
        <w:t>are</w:t>
      </w:r>
      <w:r>
        <w:rPr>
          <w:spacing w:val="28"/>
          <w:sz w:val="26"/>
        </w:rPr>
        <w:t> </w:t>
      </w:r>
      <w:r>
        <w:rPr>
          <w:sz w:val="26"/>
        </w:rPr>
        <w:t>available,</w:t>
      </w:r>
      <w:r>
        <w:rPr>
          <w:spacing w:val="30"/>
          <w:sz w:val="26"/>
        </w:rPr>
        <w:t> </w:t>
      </w:r>
      <w:r>
        <w:rPr>
          <w:sz w:val="26"/>
        </w:rPr>
        <w:t>how</w:t>
      </w:r>
      <w:r>
        <w:rPr>
          <w:spacing w:val="28"/>
          <w:sz w:val="26"/>
        </w:rPr>
        <w:t> </w:t>
      </w:r>
      <w:r>
        <w:rPr>
          <w:sz w:val="26"/>
        </w:rPr>
        <w:t>do</w:t>
      </w:r>
      <w:r>
        <w:rPr>
          <w:spacing w:val="30"/>
          <w:sz w:val="26"/>
        </w:rPr>
        <w:t> </w:t>
      </w:r>
      <w:r>
        <w:rPr>
          <w:sz w:val="26"/>
        </w:rPr>
        <w:t>you</w:t>
      </w:r>
      <w:r>
        <w:rPr>
          <w:spacing w:val="30"/>
          <w:sz w:val="26"/>
        </w:rPr>
        <w:t> </w:t>
      </w:r>
      <w:r>
        <w:rPr>
          <w:sz w:val="26"/>
        </w:rPr>
        <w:t>get</w:t>
      </w:r>
      <w:r>
        <w:rPr>
          <w:spacing w:val="30"/>
          <w:sz w:val="26"/>
        </w:rPr>
        <w:t> </w:t>
      </w:r>
      <w:r>
        <w:rPr>
          <w:sz w:val="26"/>
        </w:rPr>
        <w:t>water</w:t>
      </w:r>
      <w:r>
        <w:rPr>
          <w:spacing w:val="28"/>
          <w:sz w:val="26"/>
        </w:rPr>
        <w:t> </w:t>
      </w:r>
      <w:r>
        <w:rPr>
          <w:sz w:val="26"/>
        </w:rPr>
        <w:t>for</w:t>
      </w:r>
      <w:r>
        <w:rPr>
          <w:spacing w:val="28"/>
          <w:sz w:val="26"/>
        </w:rPr>
        <w:t> </w:t>
      </w:r>
      <w:r>
        <w:rPr>
          <w:sz w:val="26"/>
        </w:rPr>
        <w:t>domestic</w:t>
      </w:r>
      <w:r>
        <w:rPr>
          <w:spacing w:val="-67"/>
          <w:sz w:val="26"/>
        </w:rPr>
        <w:t> </w:t>
      </w:r>
      <w:r>
        <w:rPr>
          <w:sz w:val="26"/>
        </w:rPr>
        <w:t>purposes?</w:t>
      </w:r>
      <w:r>
        <w:rPr>
          <w:spacing w:val="6"/>
          <w:sz w:val="26"/>
        </w:rPr>
        <w:t> </w:t>
      </w:r>
      <w:r>
        <w:rPr>
          <w:rFonts w:ascii="Symbol" w:hAnsi="Symbol"/>
          <w:sz w:val="26"/>
        </w:rPr>
        <w:t></w:t>
      </w:r>
    </w:p>
    <w:p>
      <w:pPr>
        <w:pStyle w:val="BodyText"/>
        <w:rPr>
          <w:rFonts w:ascii="Symbol" w:hAnsi="Symbol"/>
          <w:sz w:val="32"/>
        </w:rPr>
      </w:pPr>
    </w:p>
    <w:p>
      <w:pPr>
        <w:pStyle w:val="BodyText"/>
        <w:rPr>
          <w:rFonts w:ascii="Symbol" w:hAnsi="Symbol"/>
          <w:sz w:val="32"/>
        </w:rPr>
      </w:pPr>
    </w:p>
    <w:p>
      <w:pPr>
        <w:pStyle w:val="BodyText"/>
        <w:spacing w:before="11"/>
        <w:rPr>
          <w:rFonts w:ascii="Symbol" w:hAnsi="Symbol"/>
          <w:sz w:val="33"/>
        </w:rPr>
      </w:pPr>
    </w:p>
    <w:p>
      <w:pPr>
        <w:tabs>
          <w:tab w:pos="9232" w:val="left" w:leader="none"/>
        </w:tabs>
        <w:spacing w:before="0"/>
        <w:ind w:left="620" w:right="0" w:firstLine="0"/>
        <w:jc w:val="left"/>
        <w:rPr>
          <w:sz w:val="26"/>
        </w:rPr>
      </w:pPr>
      <w:r>
        <w:rPr>
          <w:sz w:val="26"/>
        </w:rPr>
        <w:t>If</w:t>
      </w:r>
      <w:r>
        <w:rPr>
          <w:spacing w:val="-1"/>
          <w:sz w:val="26"/>
        </w:rPr>
        <w:t> </w:t>
      </w:r>
      <w:r>
        <w:rPr>
          <w:sz w:val="26"/>
        </w:rPr>
        <w:t>3,</w:t>
      </w:r>
      <w:r>
        <w:rPr>
          <w:spacing w:val="-1"/>
          <w:sz w:val="26"/>
        </w:rPr>
        <w:t> </w:t>
      </w:r>
      <w:r>
        <w:rPr>
          <w:sz w:val="26"/>
        </w:rPr>
        <w:t>specify: _</w:t>
      </w:r>
      <w:r>
        <w:rPr>
          <w:w w:val="104"/>
          <w:sz w:val="26"/>
          <w:u w:val="single"/>
        </w:rPr>
        <w:t> </w:t>
      </w:r>
      <w:r>
        <w:rPr>
          <w:sz w:val="26"/>
          <w:u w:val="single"/>
        </w:rPr>
        <w:tab/>
      </w:r>
    </w:p>
    <w:p>
      <w:pPr>
        <w:pStyle w:val="BodyText"/>
        <w:spacing w:before="5"/>
        <w:rPr>
          <w:sz w:val="18"/>
        </w:rPr>
      </w:pPr>
    </w:p>
    <w:p>
      <w:pPr>
        <w:tabs>
          <w:tab w:pos="9215" w:val="left" w:leader="none"/>
        </w:tabs>
        <w:spacing w:before="95"/>
        <w:ind w:left="620" w:right="0" w:firstLine="0"/>
        <w:jc w:val="left"/>
        <w:rPr>
          <w:sz w:val="26"/>
        </w:rPr>
      </w:pPr>
      <w:r>
        <w:rPr>
          <w:sz w:val="26"/>
        </w:rPr>
        <w:t>How</w:t>
      </w:r>
      <w:r>
        <w:rPr>
          <w:spacing w:val="-3"/>
          <w:sz w:val="26"/>
        </w:rPr>
        <w:t> </w:t>
      </w:r>
      <w:r>
        <w:rPr>
          <w:sz w:val="26"/>
        </w:rPr>
        <w:t>do</w:t>
      </w:r>
      <w:r>
        <w:rPr>
          <w:spacing w:val="1"/>
          <w:sz w:val="26"/>
        </w:rPr>
        <w:t> </w:t>
      </w:r>
      <w:r>
        <w:rPr>
          <w:sz w:val="26"/>
        </w:rPr>
        <w:t>you relieve</w:t>
      </w:r>
      <w:r>
        <w:rPr>
          <w:spacing w:val="3"/>
          <w:sz w:val="26"/>
        </w:rPr>
        <w:t> </w:t>
      </w:r>
      <w:r>
        <w:rPr>
          <w:sz w:val="26"/>
        </w:rPr>
        <w:t>yourself</w:t>
      </w:r>
      <w:r>
        <w:rPr>
          <w:spacing w:val="1"/>
          <w:sz w:val="26"/>
        </w:rPr>
        <w:t> </w:t>
      </w:r>
      <w:r>
        <w:rPr>
          <w:sz w:val="26"/>
        </w:rPr>
        <w:t>of inconveniences?</w:t>
      </w:r>
      <w:r>
        <w:rPr>
          <w:w w:val="104"/>
          <w:sz w:val="26"/>
          <w:u w:val="single"/>
        </w:rPr>
        <w:t> </w:t>
      </w:r>
      <w:r>
        <w:rPr>
          <w:sz w:val="26"/>
          <w:u w:val="single"/>
        </w:rPr>
        <w:tab/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7"/>
        </w:rPr>
      </w:pPr>
      <w:r>
        <w:rPr/>
        <w:pict>
          <v:shape style="position:absolute;margin-left:108.019997pt;margin-top:18.0214pt;width:426.6pt;height:.1pt;mso-position-horizontal-relative:page;mso-position-vertical-relative:paragraph;z-index:-15638528;mso-wrap-distance-left:0;mso-wrap-distance-right:0" coordorigin="2160,360" coordsize="8532,0" path="m2160,360l4038,360m4040,360l10397,360m10404,360l10692,360e" filled="false" stroked="true" strokeweight=".81648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16"/>
        </w:rPr>
      </w:pPr>
    </w:p>
    <w:p>
      <w:pPr>
        <w:pStyle w:val="ListParagraph"/>
        <w:numPr>
          <w:ilvl w:val="0"/>
          <w:numId w:val="29"/>
        </w:numPr>
        <w:tabs>
          <w:tab w:pos="1340" w:val="left" w:leader="none"/>
          <w:tab w:pos="1341" w:val="left" w:leader="none"/>
        </w:tabs>
        <w:spacing w:line="240" w:lineRule="auto" w:before="95" w:after="0"/>
        <w:ind w:left="1340" w:right="0" w:hanging="721"/>
        <w:jc w:val="left"/>
        <w:rPr>
          <w:sz w:val="26"/>
        </w:rPr>
      </w:pPr>
      <w:r>
        <w:rPr>
          <w:sz w:val="26"/>
        </w:rPr>
        <w:t>Perception/Knowledge</w:t>
      </w:r>
      <w:r>
        <w:rPr>
          <w:spacing w:val="-8"/>
          <w:sz w:val="26"/>
        </w:rPr>
        <w:t> </w:t>
      </w:r>
      <w:r>
        <w:rPr>
          <w:sz w:val="26"/>
        </w:rPr>
        <w:t>of</w:t>
      </w:r>
      <w:r>
        <w:rPr>
          <w:spacing w:val="-8"/>
          <w:sz w:val="26"/>
        </w:rPr>
        <w:t> </w:t>
      </w:r>
      <w:r>
        <w:rPr>
          <w:sz w:val="26"/>
        </w:rPr>
        <w:t>disease</w:t>
      </w:r>
      <w:r>
        <w:rPr>
          <w:spacing w:val="-6"/>
          <w:sz w:val="26"/>
        </w:rPr>
        <w:t> </w:t>
      </w:r>
      <w:r>
        <w:rPr>
          <w:sz w:val="26"/>
        </w:rPr>
        <w:t>(Human</w:t>
      </w:r>
      <w:r>
        <w:rPr>
          <w:spacing w:val="-7"/>
          <w:sz w:val="26"/>
        </w:rPr>
        <w:t> </w:t>
      </w:r>
      <w:r>
        <w:rPr>
          <w:sz w:val="26"/>
        </w:rPr>
        <w:t>trypanosomiasis)</w:t>
      </w:r>
    </w:p>
    <w:p>
      <w:pPr>
        <w:pStyle w:val="BodyText"/>
        <w:spacing w:before="9"/>
        <w:rPr>
          <w:sz w:val="26"/>
        </w:rPr>
      </w:pPr>
    </w:p>
    <w:p>
      <w:pPr>
        <w:pStyle w:val="ListParagraph"/>
        <w:numPr>
          <w:ilvl w:val="0"/>
          <w:numId w:val="31"/>
        </w:numPr>
        <w:tabs>
          <w:tab w:pos="1340" w:val="left" w:leader="none"/>
          <w:tab w:pos="1341" w:val="left" w:leader="none"/>
        </w:tabs>
        <w:spacing w:line="240" w:lineRule="auto" w:before="1" w:after="0"/>
        <w:ind w:left="1340" w:right="0" w:hanging="721"/>
        <w:jc w:val="left"/>
        <w:rPr>
          <w:sz w:val="26"/>
        </w:rPr>
      </w:pPr>
      <w:r>
        <w:rPr>
          <w:sz w:val="26"/>
        </w:rPr>
        <w:t>What</w:t>
      </w:r>
      <w:r>
        <w:rPr>
          <w:spacing w:val="1"/>
          <w:sz w:val="26"/>
        </w:rPr>
        <w:t> </w:t>
      </w:r>
      <w:r>
        <w:rPr>
          <w:sz w:val="26"/>
        </w:rPr>
        <w:t>are</w:t>
      </w:r>
      <w:r>
        <w:rPr>
          <w:spacing w:val="1"/>
          <w:sz w:val="26"/>
        </w:rPr>
        <w:t> </w:t>
      </w:r>
      <w:r>
        <w:rPr>
          <w:sz w:val="26"/>
        </w:rPr>
        <w:t>the</w:t>
      </w:r>
      <w:r>
        <w:rPr>
          <w:spacing w:val="1"/>
          <w:sz w:val="26"/>
        </w:rPr>
        <w:t> </w:t>
      </w:r>
      <w:r>
        <w:rPr>
          <w:sz w:val="26"/>
        </w:rPr>
        <w:t>common</w:t>
      </w:r>
      <w:r>
        <w:rPr>
          <w:spacing w:val="1"/>
          <w:sz w:val="26"/>
        </w:rPr>
        <w:t> </w:t>
      </w:r>
      <w:r>
        <w:rPr>
          <w:sz w:val="26"/>
        </w:rPr>
        <w:t>health</w:t>
      </w:r>
      <w:r>
        <w:rPr>
          <w:spacing w:val="2"/>
          <w:sz w:val="26"/>
        </w:rPr>
        <w:t> </w:t>
      </w:r>
      <w:r>
        <w:rPr>
          <w:sz w:val="26"/>
        </w:rPr>
        <w:t>problems</w:t>
      </w:r>
      <w:r>
        <w:rPr>
          <w:spacing w:val="3"/>
          <w:sz w:val="26"/>
        </w:rPr>
        <w:t> </w:t>
      </w:r>
      <w:r>
        <w:rPr>
          <w:sz w:val="26"/>
        </w:rPr>
        <w:t>of</w:t>
      </w:r>
      <w:r>
        <w:rPr>
          <w:spacing w:val="3"/>
          <w:sz w:val="26"/>
        </w:rPr>
        <w:t> </w:t>
      </w:r>
      <w:r>
        <w:rPr>
          <w:sz w:val="26"/>
        </w:rPr>
        <w:t>people</w:t>
      </w:r>
      <w:r>
        <w:rPr>
          <w:spacing w:val="2"/>
          <w:sz w:val="26"/>
        </w:rPr>
        <w:t> </w:t>
      </w:r>
      <w:r>
        <w:rPr>
          <w:sz w:val="26"/>
        </w:rPr>
        <w:t>in</w:t>
      </w:r>
      <w:r>
        <w:rPr>
          <w:spacing w:val="2"/>
          <w:sz w:val="26"/>
        </w:rPr>
        <w:t> </w:t>
      </w:r>
      <w:r>
        <w:rPr>
          <w:sz w:val="26"/>
        </w:rPr>
        <w:t>this</w:t>
      </w:r>
      <w:r>
        <w:rPr>
          <w:spacing w:val="2"/>
          <w:sz w:val="26"/>
        </w:rPr>
        <w:t> </w:t>
      </w:r>
      <w:r>
        <w:rPr>
          <w:sz w:val="26"/>
        </w:rPr>
        <w:t>area?</w:t>
      </w:r>
    </w:p>
    <w:p>
      <w:pPr>
        <w:pStyle w:val="BodyText"/>
        <w:spacing w:before="6"/>
        <w:rPr>
          <w:sz w:val="18"/>
        </w:rPr>
      </w:pPr>
    </w:p>
    <w:p>
      <w:pPr>
        <w:tabs>
          <w:tab w:pos="8138" w:val="left" w:leader="none"/>
          <w:tab w:pos="9217" w:val="left" w:leader="none"/>
        </w:tabs>
        <w:spacing w:before="96"/>
        <w:ind w:left="620" w:right="0" w:firstLine="0"/>
        <w:jc w:val="left"/>
        <w:rPr>
          <w:sz w:val="26"/>
        </w:rPr>
      </w:pPr>
      <w:r>
        <w:rPr>
          <w:w w:val="104"/>
          <w:sz w:val="26"/>
          <w:u w:val="single"/>
        </w:rPr>
        <w:t> </w:t>
      </w:r>
      <w:r>
        <w:rPr>
          <w:sz w:val="26"/>
          <w:u w:val="single"/>
        </w:rPr>
        <w:tab/>
      </w:r>
      <w:r>
        <w:rPr>
          <w:sz w:val="26"/>
        </w:rPr>
        <w:t>_</w:t>
      </w:r>
      <w:r>
        <w:rPr>
          <w:w w:val="104"/>
          <w:sz w:val="26"/>
          <w:u w:val="single"/>
        </w:rPr>
        <w:t> </w:t>
      </w:r>
      <w:r>
        <w:rPr>
          <w:sz w:val="26"/>
          <w:u w:val="single"/>
        </w:rPr>
        <w:tab/>
      </w:r>
    </w:p>
    <w:p>
      <w:pPr>
        <w:pStyle w:val="BodyText"/>
        <w:spacing w:before="4"/>
        <w:rPr>
          <w:sz w:val="18"/>
        </w:rPr>
      </w:pPr>
    </w:p>
    <w:p>
      <w:pPr>
        <w:spacing w:before="95"/>
        <w:ind w:left="620" w:right="0" w:firstLine="0"/>
        <w:jc w:val="left"/>
        <w:rPr>
          <w:sz w:val="26"/>
        </w:rPr>
      </w:pPr>
      <w:r>
        <w:rPr>
          <w:sz w:val="26"/>
        </w:rPr>
        <w:t>(If</w:t>
      </w:r>
      <w:r>
        <w:rPr>
          <w:spacing w:val="1"/>
          <w:sz w:val="26"/>
        </w:rPr>
        <w:t> </w:t>
      </w:r>
      <w:r>
        <w:rPr>
          <w:sz w:val="26"/>
        </w:rPr>
        <w:t>human</w:t>
      </w:r>
      <w:r>
        <w:rPr>
          <w:spacing w:val="1"/>
          <w:sz w:val="26"/>
        </w:rPr>
        <w:t> </w:t>
      </w:r>
      <w:r>
        <w:rPr>
          <w:sz w:val="26"/>
        </w:rPr>
        <w:t>trypanosomiasis</w:t>
      </w:r>
      <w:r>
        <w:rPr>
          <w:spacing w:val="1"/>
          <w:sz w:val="26"/>
        </w:rPr>
        <w:t> </w:t>
      </w:r>
      <w:r>
        <w:rPr>
          <w:sz w:val="26"/>
        </w:rPr>
        <w:t>is</w:t>
      </w:r>
      <w:r>
        <w:rPr>
          <w:spacing w:val="3"/>
          <w:sz w:val="26"/>
        </w:rPr>
        <w:t> </w:t>
      </w:r>
      <w:r>
        <w:rPr>
          <w:sz w:val="26"/>
        </w:rPr>
        <w:t>not</w:t>
      </w:r>
      <w:r>
        <w:rPr>
          <w:spacing w:val="1"/>
          <w:sz w:val="26"/>
        </w:rPr>
        <w:t> </w:t>
      </w:r>
      <w:r>
        <w:rPr>
          <w:sz w:val="26"/>
        </w:rPr>
        <w:t>mentioned,</w:t>
      </w:r>
      <w:r>
        <w:rPr>
          <w:spacing w:val="2"/>
          <w:sz w:val="26"/>
        </w:rPr>
        <w:t> </w:t>
      </w:r>
      <w:r>
        <w:rPr>
          <w:sz w:val="26"/>
        </w:rPr>
        <w:t>ask.)</w:t>
      </w:r>
    </w:p>
    <w:p>
      <w:pPr>
        <w:pStyle w:val="BodyText"/>
        <w:spacing w:before="4"/>
        <w:rPr>
          <w:sz w:val="26"/>
        </w:rPr>
      </w:pPr>
    </w:p>
    <w:p>
      <w:pPr>
        <w:pStyle w:val="ListParagraph"/>
        <w:numPr>
          <w:ilvl w:val="0"/>
          <w:numId w:val="31"/>
        </w:numPr>
        <w:tabs>
          <w:tab w:pos="1340" w:val="left" w:leader="none"/>
          <w:tab w:pos="1341" w:val="left" w:leader="none"/>
        </w:tabs>
        <w:spacing w:line="240" w:lineRule="auto" w:before="0" w:after="0"/>
        <w:ind w:left="1340" w:right="0" w:hanging="721"/>
        <w:jc w:val="left"/>
        <w:rPr>
          <w:rFonts w:ascii="Symbol" w:hAnsi="Symbol"/>
          <w:sz w:val="26"/>
        </w:rPr>
      </w:pPr>
      <w:r>
        <w:rPr/>
        <w:pict>
          <v:group style="position:absolute;margin-left:466.274994pt;margin-top:.534819pt;width:60.75pt;height:45.75pt;mso-position-horizontal-relative:page;mso-position-vertical-relative:paragraph;z-index:15820288" coordorigin="9325,11" coordsize="1215,915">
            <v:rect style="position:absolute;left:9333;top:18;width:1200;height:900" filled="false" stroked="true" strokeweight=".75pt" strokecolor="#000000">
              <v:stroke dashstyle="solid"/>
            </v:rect>
            <v:rect style="position:absolute;left:9342;top:350;width:1184;height:10" filled="true" fillcolor="#000000" stroked="false">
              <v:fill type="solid"/>
            </v:rect>
            <v:shape style="position:absolute;left:9340;top:359;width:1185;height:551" type="#_x0000_t202" filled="false" stroked="false">
              <v:textbox inset="0,0,0,0">
                <w:txbxContent>
                  <w:p>
                    <w:pPr>
                      <w:spacing w:before="0"/>
                      <w:ind w:left="146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</w:t>
                    </w:r>
                    <w:r>
                      <w:rPr>
                        <w:spacing w:val="2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=</w:t>
                    </w:r>
                    <w:r>
                      <w:rPr>
                        <w:spacing w:val="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Yes</w:t>
                    </w:r>
                  </w:p>
                  <w:p>
                    <w:pPr>
                      <w:spacing w:before="4"/>
                      <w:ind w:left="146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2</w:t>
                    </w:r>
                    <w:r>
                      <w:rPr>
                        <w:spacing w:val="2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= No</w:t>
                    </w:r>
                  </w:p>
                </w:txbxContent>
              </v:textbox>
              <w10:wrap type="none"/>
            </v:shape>
            <v:shape style="position:absolute;left:9340;top:25;width:1185;height:325" type="#_x0000_t202" filled="false" stroked="false">
              <v:textbox inset="0,0,0,0">
                <w:txbxContent>
                  <w:p>
                    <w:pPr>
                      <w:spacing w:before="72"/>
                      <w:ind w:left="376" w:right="0" w:firstLine="0"/>
                      <w:jc w:val="left"/>
                      <w:rPr>
                        <w:rFonts w:ascii="Arial"/>
                        <w:b/>
                        <w:sz w:val="20"/>
                      </w:rPr>
                    </w:pPr>
                    <w:r>
                      <w:rPr>
                        <w:rFonts w:ascii="Arial"/>
                        <w:b/>
                        <w:sz w:val="20"/>
                      </w:rPr>
                      <w:t>Code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sz w:val="26"/>
        </w:rPr>
        <w:t>Have</w:t>
      </w:r>
      <w:r>
        <w:rPr>
          <w:spacing w:val="10"/>
          <w:sz w:val="26"/>
        </w:rPr>
        <w:t> </w:t>
      </w:r>
      <w:r>
        <w:rPr>
          <w:sz w:val="26"/>
        </w:rPr>
        <w:t>you</w:t>
      </w:r>
      <w:r>
        <w:rPr>
          <w:spacing w:val="8"/>
          <w:sz w:val="26"/>
        </w:rPr>
        <w:t> </w:t>
      </w:r>
      <w:r>
        <w:rPr>
          <w:sz w:val="26"/>
        </w:rPr>
        <w:t>heard</w:t>
      </w:r>
      <w:r>
        <w:rPr>
          <w:spacing w:val="8"/>
          <w:sz w:val="26"/>
        </w:rPr>
        <w:t> </w:t>
      </w:r>
      <w:r>
        <w:rPr>
          <w:sz w:val="26"/>
        </w:rPr>
        <w:t>of</w:t>
      </w:r>
      <w:r>
        <w:rPr>
          <w:spacing w:val="9"/>
          <w:sz w:val="26"/>
        </w:rPr>
        <w:t> </w:t>
      </w:r>
      <w:r>
        <w:rPr>
          <w:sz w:val="26"/>
        </w:rPr>
        <w:t>sleeping</w:t>
      </w:r>
      <w:r>
        <w:rPr>
          <w:spacing w:val="9"/>
          <w:sz w:val="26"/>
        </w:rPr>
        <w:t> </w:t>
      </w:r>
      <w:r>
        <w:rPr>
          <w:sz w:val="26"/>
        </w:rPr>
        <w:t>sickness?</w:t>
      </w:r>
      <w:r>
        <w:rPr>
          <w:spacing w:val="10"/>
          <w:sz w:val="26"/>
        </w:rPr>
        <w:t> </w:t>
      </w:r>
      <w:r>
        <w:rPr>
          <w:rFonts w:ascii="Symbol" w:hAnsi="Symbol"/>
          <w:sz w:val="26"/>
        </w:rPr>
        <w:t></w:t>
      </w:r>
    </w:p>
    <w:p>
      <w:pPr>
        <w:pStyle w:val="BodyText"/>
        <w:rPr>
          <w:rFonts w:ascii="Symbol" w:hAnsi="Symbol"/>
          <w:sz w:val="32"/>
        </w:rPr>
      </w:pPr>
    </w:p>
    <w:p>
      <w:pPr>
        <w:pStyle w:val="BodyText"/>
        <w:spacing w:before="1"/>
        <w:rPr>
          <w:rFonts w:ascii="Symbol" w:hAnsi="Symbol"/>
          <w:sz w:val="43"/>
        </w:rPr>
      </w:pPr>
    </w:p>
    <w:p>
      <w:pPr>
        <w:pStyle w:val="ListParagraph"/>
        <w:numPr>
          <w:ilvl w:val="0"/>
          <w:numId w:val="31"/>
        </w:numPr>
        <w:tabs>
          <w:tab w:pos="1340" w:val="left" w:leader="none"/>
          <w:tab w:pos="1341" w:val="left" w:leader="none"/>
          <w:tab w:pos="9206" w:val="left" w:leader="none"/>
        </w:tabs>
        <w:spacing w:line="240" w:lineRule="auto" w:before="0" w:after="0"/>
        <w:ind w:left="1340" w:right="0" w:hanging="721"/>
        <w:jc w:val="left"/>
        <w:rPr>
          <w:rFonts w:ascii="Times New Roman" w:hAnsi="Times New Roman"/>
          <w:sz w:val="26"/>
        </w:rPr>
      </w:pPr>
      <w:r>
        <w:rPr>
          <w:sz w:val="26"/>
        </w:rPr>
        <w:t>If</w:t>
      </w:r>
      <w:r>
        <w:rPr>
          <w:spacing w:val="-1"/>
          <w:sz w:val="26"/>
        </w:rPr>
        <w:t> </w:t>
      </w:r>
      <w:r>
        <w:rPr>
          <w:sz w:val="26"/>
        </w:rPr>
        <w:t>‘Yes’,</w:t>
      </w:r>
      <w:r>
        <w:rPr>
          <w:spacing w:val="1"/>
          <w:sz w:val="26"/>
        </w:rPr>
        <w:t> </w:t>
      </w:r>
      <w:r>
        <w:rPr>
          <w:sz w:val="26"/>
        </w:rPr>
        <w:t>how</w:t>
      </w:r>
      <w:r>
        <w:rPr>
          <w:spacing w:val="-3"/>
          <w:sz w:val="26"/>
        </w:rPr>
        <w:t> </w:t>
      </w:r>
      <w:r>
        <w:rPr>
          <w:sz w:val="26"/>
        </w:rPr>
        <w:t>did</w:t>
      </w:r>
      <w:r>
        <w:rPr>
          <w:spacing w:val="1"/>
          <w:sz w:val="26"/>
        </w:rPr>
        <w:t> </w:t>
      </w:r>
      <w:r>
        <w:rPr>
          <w:sz w:val="26"/>
        </w:rPr>
        <w:t>you hear</w:t>
      </w:r>
      <w:r>
        <w:rPr>
          <w:spacing w:val="-1"/>
          <w:sz w:val="26"/>
        </w:rPr>
        <w:t> </w:t>
      </w:r>
      <w:r>
        <w:rPr>
          <w:sz w:val="26"/>
        </w:rPr>
        <w:t>about</w:t>
      </w:r>
      <w:r>
        <w:rPr>
          <w:spacing w:val="-1"/>
          <w:sz w:val="26"/>
        </w:rPr>
        <w:t> </w:t>
      </w:r>
      <w:r>
        <w:rPr>
          <w:sz w:val="26"/>
        </w:rPr>
        <w:t>it?</w:t>
      </w:r>
      <w:r>
        <w:rPr>
          <w:spacing w:val="2"/>
          <w:sz w:val="26"/>
        </w:rPr>
        <w:t> </w:t>
      </w:r>
      <w:r>
        <w:rPr>
          <w:rFonts w:ascii="Times New Roman" w:hAnsi="Times New Roman"/>
          <w:w w:val="99"/>
          <w:sz w:val="26"/>
          <w:u w:val="single"/>
        </w:rPr>
        <w:t> </w:t>
      </w:r>
      <w:r>
        <w:rPr>
          <w:rFonts w:ascii="Times New Roman" w:hAnsi="Times New Roman"/>
          <w:sz w:val="26"/>
          <w:u w:val="single"/>
        </w:rPr>
        <w:tab/>
      </w:r>
    </w:p>
    <w:p>
      <w:pPr>
        <w:pStyle w:val="BodyText"/>
        <w:spacing w:before="5"/>
        <w:rPr>
          <w:rFonts w:ascii="Times New Roman"/>
          <w:sz w:val="18"/>
        </w:rPr>
      </w:pPr>
    </w:p>
    <w:p>
      <w:pPr>
        <w:tabs>
          <w:tab w:pos="9188" w:val="left" w:leader="none"/>
        </w:tabs>
        <w:spacing w:before="95"/>
        <w:ind w:left="620" w:right="0" w:firstLine="0"/>
        <w:jc w:val="left"/>
        <w:rPr>
          <w:sz w:val="26"/>
        </w:rPr>
      </w:pPr>
      <w:r>
        <w:rPr>
          <w:sz w:val="26"/>
        </w:rPr>
        <w:t>What</w:t>
      </w:r>
      <w:r>
        <w:rPr>
          <w:spacing w:val="2"/>
          <w:sz w:val="26"/>
        </w:rPr>
        <w:t> </w:t>
      </w:r>
      <w:r>
        <w:rPr>
          <w:sz w:val="26"/>
        </w:rPr>
        <w:t>is</w:t>
      </w:r>
      <w:r>
        <w:rPr>
          <w:spacing w:val="2"/>
          <w:sz w:val="26"/>
        </w:rPr>
        <w:t> </w:t>
      </w:r>
      <w:r>
        <w:rPr>
          <w:sz w:val="26"/>
        </w:rPr>
        <w:t>the</w:t>
      </w:r>
      <w:r>
        <w:rPr>
          <w:spacing w:val="3"/>
          <w:sz w:val="26"/>
        </w:rPr>
        <w:t> </w:t>
      </w:r>
      <w:r>
        <w:rPr>
          <w:sz w:val="26"/>
        </w:rPr>
        <w:t>cause?</w:t>
      </w:r>
      <w:r>
        <w:rPr>
          <w:spacing w:val="3"/>
          <w:sz w:val="26"/>
        </w:rPr>
        <w:t> </w:t>
      </w:r>
      <w:r>
        <w:rPr>
          <w:sz w:val="26"/>
        </w:rPr>
        <w:t>_</w:t>
      </w:r>
      <w:r>
        <w:rPr>
          <w:w w:val="104"/>
          <w:sz w:val="26"/>
          <w:u w:val="single"/>
        </w:rPr>
        <w:t> </w:t>
      </w:r>
      <w:r>
        <w:rPr>
          <w:sz w:val="26"/>
          <w:u w:val="single"/>
        </w:rPr>
        <w:tab/>
      </w:r>
    </w:p>
    <w:p>
      <w:pPr>
        <w:pStyle w:val="BodyText"/>
        <w:spacing w:before="4"/>
        <w:rPr>
          <w:sz w:val="18"/>
        </w:rPr>
      </w:pPr>
    </w:p>
    <w:p>
      <w:pPr>
        <w:tabs>
          <w:tab w:pos="8947" w:val="left" w:leader="none"/>
        </w:tabs>
        <w:spacing w:before="95"/>
        <w:ind w:left="620" w:right="0" w:firstLine="0"/>
        <w:jc w:val="left"/>
        <w:rPr>
          <w:sz w:val="26"/>
        </w:rPr>
      </w:pPr>
      <w:r>
        <w:rPr>
          <w:sz w:val="26"/>
        </w:rPr>
        <w:t>What</w:t>
      </w:r>
      <w:r>
        <w:rPr>
          <w:spacing w:val="1"/>
          <w:sz w:val="26"/>
        </w:rPr>
        <w:t> </w:t>
      </w:r>
      <w:r>
        <w:rPr>
          <w:sz w:val="26"/>
        </w:rPr>
        <w:t>is</w:t>
      </w:r>
      <w:r>
        <w:rPr>
          <w:spacing w:val="2"/>
          <w:sz w:val="26"/>
        </w:rPr>
        <w:t> </w:t>
      </w:r>
      <w:r>
        <w:rPr>
          <w:sz w:val="26"/>
        </w:rPr>
        <w:t>its</w:t>
      </w:r>
      <w:r>
        <w:rPr>
          <w:spacing w:val="1"/>
          <w:sz w:val="26"/>
        </w:rPr>
        <w:t> </w:t>
      </w:r>
      <w:r>
        <w:rPr>
          <w:sz w:val="26"/>
        </w:rPr>
        <w:t>name</w:t>
      </w:r>
      <w:r>
        <w:rPr>
          <w:spacing w:val="2"/>
          <w:sz w:val="26"/>
        </w:rPr>
        <w:t> </w:t>
      </w:r>
      <w:r>
        <w:rPr>
          <w:sz w:val="26"/>
        </w:rPr>
        <w:t>in</w:t>
      </w:r>
      <w:r>
        <w:rPr>
          <w:spacing w:val="2"/>
          <w:sz w:val="26"/>
        </w:rPr>
        <w:t> </w:t>
      </w:r>
      <w:r>
        <w:rPr>
          <w:sz w:val="26"/>
        </w:rPr>
        <w:t>your</w:t>
      </w:r>
      <w:r>
        <w:rPr>
          <w:spacing w:val="2"/>
          <w:sz w:val="26"/>
        </w:rPr>
        <w:t> </w:t>
      </w:r>
      <w:r>
        <w:rPr>
          <w:sz w:val="26"/>
        </w:rPr>
        <w:t>language?</w:t>
      </w:r>
      <w:r>
        <w:rPr>
          <w:sz w:val="26"/>
          <w:u w:val="single"/>
        </w:rPr>
        <w:tab/>
      </w:r>
      <w:r>
        <w:rPr>
          <w:sz w:val="26"/>
        </w:rPr>
        <w:t>_</w:t>
      </w:r>
    </w:p>
    <w:p>
      <w:pPr>
        <w:pStyle w:val="BodyText"/>
        <w:spacing w:before="4"/>
        <w:rPr>
          <w:sz w:val="26"/>
        </w:rPr>
      </w:pPr>
    </w:p>
    <w:p>
      <w:pPr>
        <w:pStyle w:val="ListParagraph"/>
        <w:numPr>
          <w:ilvl w:val="0"/>
          <w:numId w:val="31"/>
        </w:numPr>
        <w:tabs>
          <w:tab w:pos="1340" w:val="left" w:leader="none"/>
          <w:tab w:pos="1341" w:val="left" w:leader="none"/>
        </w:tabs>
        <w:spacing w:line="240" w:lineRule="auto" w:before="0" w:after="0"/>
        <w:ind w:left="1340" w:right="0" w:hanging="721"/>
        <w:jc w:val="left"/>
        <w:rPr>
          <w:rFonts w:ascii="Symbol" w:hAnsi="Symbol"/>
          <w:sz w:val="26"/>
        </w:rPr>
      </w:pPr>
      <w:r>
        <w:rPr/>
        <w:pict>
          <v:group style="position:absolute;margin-left:471.924988pt;margin-top:7.814826pt;width:60.75pt;height:45.75pt;mso-position-horizontal-relative:page;mso-position-vertical-relative:paragraph;z-index:15819776" coordorigin="9438,156" coordsize="1215,915">
            <v:rect style="position:absolute;left:9446;top:163;width:1200;height:900" filled="false" stroked="true" strokeweight=".75pt" strokecolor="#000000">
              <v:stroke dashstyle="solid"/>
            </v:rect>
            <v:rect style="position:absolute;left:9455;top:496;width:1186;height:10" filled="true" fillcolor="#000000" stroked="false">
              <v:fill type="solid"/>
            </v:rect>
            <v:shape style="position:absolute;left:9453;top:506;width:1185;height:551" type="#_x0000_t202" filled="false" stroked="false">
              <v:textbox inset="0,0,0,0">
                <w:txbxContent>
                  <w:p>
                    <w:pPr>
                      <w:spacing w:before="0"/>
                      <w:ind w:left="146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</w:t>
                    </w:r>
                    <w:r>
                      <w:rPr>
                        <w:spacing w:val="2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=</w:t>
                    </w:r>
                    <w:r>
                      <w:rPr>
                        <w:spacing w:val="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Yes</w:t>
                    </w:r>
                  </w:p>
                  <w:p>
                    <w:pPr>
                      <w:spacing w:before="4"/>
                      <w:ind w:left="146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2</w:t>
                    </w:r>
                    <w:r>
                      <w:rPr>
                        <w:spacing w:val="2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= No</w:t>
                    </w:r>
                  </w:p>
                </w:txbxContent>
              </v:textbox>
              <w10:wrap type="none"/>
            </v:shape>
            <v:shape style="position:absolute;left:9453;top:171;width:1185;height:326" type="#_x0000_t202" filled="false" stroked="false">
              <v:textbox inset="0,0,0,0">
                <w:txbxContent>
                  <w:p>
                    <w:pPr>
                      <w:spacing w:before="70"/>
                      <w:ind w:left="376" w:right="0" w:firstLine="0"/>
                      <w:jc w:val="left"/>
                      <w:rPr>
                        <w:rFonts w:ascii="Arial"/>
                        <w:b/>
                        <w:sz w:val="20"/>
                      </w:rPr>
                    </w:pPr>
                    <w:r>
                      <w:rPr>
                        <w:rFonts w:ascii="Arial"/>
                        <w:b/>
                        <w:sz w:val="20"/>
                      </w:rPr>
                      <w:t>Code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sz w:val="26"/>
        </w:rPr>
        <w:t>Have</w:t>
      </w:r>
      <w:r>
        <w:rPr>
          <w:spacing w:val="9"/>
          <w:sz w:val="26"/>
        </w:rPr>
        <w:t> </w:t>
      </w:r>
      <w:r>
        <w:rPr>
          <w:sz w:val="26"/>
        </w:rPr>
        <w:t>you</w:t>
      </w:r>
      <w:r>
        <w:rPr>
          <w:spacing w:val="8"/>
          <w:sz w:val="26"/>
        </w:rPr>
        <w:t> </w:t>
      </w:r>
      <w:r>
        <w:rPr>
          <w:sz w:val="26"/>
        </w:rPr>
        <w:t>suffered</w:t>
      </w:r>
      <w:r>
        <w:rPr>
          <w:spacing w:val="8"/>
          <w:sz w:val="26"/>
        </w:rPr>
        <w:t> </w:t>
      </w:r>
      <w:r>
        <w:rPr>
          <w:sz w:val="26"/>
        </w:rPr>
        <w:t>from</w:t>
      </w:r>
      <w:r>
        <w:rPr>
          <w:spacing w:val="7"/>
          <w:sz w:val="26"/>
        </w:rPr>
        <w:t> </w:t>
      </w:r>
      <w:r>
        <w:rPr>
          <w:sz w:val="26"/>
        </w:rPr>
        <w:t>sleeping</w:t>
      </w:r>
      <w:r>
        <w:rPr>
          <w:spacing w:val="8"/>
          <w:sz w:val="26"/>
        </w:rPr>
        <w:t> </w:t>
      </w:r>
      <w:r>
        <w:rPr>
          <w:sz w:val="26"/>
        </w:rPr>
        <w:t>sickness</w:t>
      </w:r>
      <w:r>
        <w:rPr>
          <w:spacing w:val="7"/>
          <w:sz w:val="26"/>
        </w:rPr>
        <w:t> </w:t>
      </w:r>
      <w:r>
        <w:rPr>
          <w:sz w:val="26"/>
        </w:rPr>
        <w:t>before?</w:t>
      </w:r>
      <w:r>
        <w:rPr>
          <w:spacing w:val="11"/>
          <w:sz w:val="26"/>
        </w:rPr>
        <w:t> </w:t>
      </w:r>
      <w:r>
        <w:rPr>
          <w:rFonts w:ascii="Symbol" w:hAnsi="Symbol"/>
          <w:sz w:val="26"/>
        </w:rPr>
        <w:t></w:t>
      </w:r>
    </w:p>
    <w:p>
      <w:pPr>
        <w:spacing w:after="0" w:line="240" w:lineRule="auto"/>
        <w:jc w:val="left"/>
        <w:rPr>
          <w:rFonts w:ascii="Symbol" w:hAnsi="Symbol"/>
          <w:sz w:val="26"/>
        </w:rPr>
        <w:sectPr>
          <w:pgSz w:w="11910" w:h="16840"/>
          <w:pgMar w:header="724" w:footer="0" w:top="1300" w:bottom="280" w:left="1540" w:right="400"/>
        </w:sectPr>
      </w:pPr>
    </w:p>
    <w:p>
      <w:pPr>
        <w:pStyle w:val="ListParagraph"/>
        <w:numPr>
          <w:ilvl w:val="0"/>
          <w:numId w:val="31"/>
        </w:numPr>
        <w:tabs>
          <w:tab w:pos="1340" w:val="left" w:leader="none"/>
          <w:tab w:pos="1341" w:val="left" w:leader="none"/>
        </w:tabs>
        <w:spacing w:line="484" w:lineRule="auto" w:before="128" w:after="0"/>
        <w:ind w:left="1340" w:right="2150" w:hanging="720"/>
        <w:jc w:val="left"/>
        <w:rPr>
          <w:rFonts w:ascii="Symbol" w:hAnsi="Symbol"/>
          <w:sz w:val="26"/>
        </w:rPr>
      </w:pPr>
      <w:r>
        <w:rPr/>
        <w:pict>
          <v:group style="position:absolute;margin-left:471.924988pt;margin-top:20.389372pt;width:60.75pt;height:45.75pt;mso-position-horizontal-relative:page;mso-position-vertical-relative:paragraph;z-index:15822848" coordorigin="9438,408" coordsize="1215,915">
            <v:rect style="position:absolute;left:9446;top:415;width:1200;height:900" filled="false" stroked="true" strokeweight=".75pt" strokecolor="#000000">
              <v:stroke dashstyle="solid"/>
            </v:rect>
            <v:rect style="position:absolute;left:9455;top:744;width:1186;height:10" filled="true" fillcolor="#000000" stroked="false">
              <v:fill type="solid"/>
            </v:rect>
            <v:shape style="position:absolute;left:9453;top:754;width:1185;height:554" type="#_x0000_t202" filled="false" stroked="false">
              <v:textbox inset="0,0,0,0">
                <w:txbxContent>
                  <w:p>
                    <w:pPr>
                      <w:spacing w:before="0"/>
                      <w:ind w:left="146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</w:t>
                    </w:r>
                    <w:r>
                      <w:rPr>
                        <w:spacing w:val="2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=</w:t>
                    </w:r>
                    <w:r>
                      <w:rPr>
                        <w:spacing w:val="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Yes</w:t>
                    </w:r>
                  </w:p>
                  <w:p>
                    <w:pPr>
                      <w:spacing w:before="2"/>
                      <w:ind w:left="146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2</w:t>
                    </w:r>
                    <w:r>
                      <w:rPr>
                        <w:spacing w:val="2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= No</w:t>
                    </w:r>
                  </w:p>
                </w:txbxContent>
              </v:textbox>
              <w10:wrap type="none"/>
            </v:shape>
            <v:shape style="position:absolute;left:9453;top:422;width:1185;height:323" type="#_x0000_t202" filled="false" stroked="false">
              <v:textbox inset="0,0,0,0">
                <w:txbxContent>
                  <w:p>
                    <w:pPr>
                      <w:spacing w:before="69"/>
                      <w:ind w:left="376" w:right="0" w:firstLine="0"/>
                      <w:jc w:val="left"/>
                      <w:rPr>
                        <w:rFonts w:ascii="Arial"/>
                        <w:b/>
                        <w:sz w:val="20"/>
                      </w:rPr>
                    </w:pPr>
                    <w:r>
                      <w:rPr>
                        <w:rFonts w:ascii="Arial"/>
                        <w:b/>
                        <w:sz w:val="20"/>
                      </w:rPr>
                      <w:t>Code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sz w:val="26"/>
        </w:rPr>
        <w:t>Have</w:t>
      </w:r>
      <w:r>
        <w:rPr>
          <w:spacing w:val="14"/>
          <w:sz w:val="26"/>
        </w:rPr>
        <w:t> </w:t>
      </w:r>
      <w:r>
        <w:rPr>
          <w:sz w:val="26"/>
        </w:rPr>
        <w:t>you</w:t>
      </w:r>
      <w:r>
        <w:rPr>
          <w:spacing w:val="12"/>
          <w:sz w:val="26"/>
        </w:rPr>
        <w:t> </w:t>
      </w:r>
      <w:r>
        <w:rPr>
          <w:sz w:val="26"/>
        </w:rPr>
        <w:t>seen/heard</w:t>
      </w:r>
      <w:r>
        <w:rPr>
          <w:spacing w:val="13"/>
          <w:sz w:val="26"/>
        </w:rPr>
        <w:t> </w:t>
      </w:r>
      <w:r>
        <w:rPr>
          <w:sz w:val="26"/>
        </w:rPr>
        <w:t>of</w:t>
      </w:r>
      <w:r>
        <w:rPr>
          <w:spacing w:val="12"/>
          <w:sz w:val="26"/>
        </w:rPr>
        <w:t> </w:t>
      </w:r>
      <w:r>
        <w:rPr>
          <w:sz w:val="26"/>
        </w:rPr>
        <w:t>anyone</w:t>
      </w:r>
      <w:r>
        <w:rPr>
          <w:spacing w:val="12"/>
          <w:sz w:val="26"/>
        </w:rPr>
        <w:t> </w:t>
      </w:r>
      <w:r>
        <w:rPr>
          <w:sz w:val="26"/>
        </w:rPr>
        <w:t>suffering</w:t>
      </w:r>
      <w:r>
        <w:rPr>
          <w:spacing w:val="13"/>
          <w:sz w:val="26"/>
        </w:rPr>
        <w:t> </w:t>
      </w:r>
      <w:r>
        <w:rPr>
          <w:sz w:val="26"/>
        </w:rPr>
        <w:t>from</w:t>
      </w:r>
      <w:r>
        <w:rPr>
          <w:spacing w:val="13"/>
          <w:sz w:val="26"/>
        </w:rPr>
        <w:t> </w:t>
      </w:r>
      <w:r>
        <w:rPr>
          <w:sz w:val="26"/>
        </w:rPr>
        <w:t>sleeping</w:t>
      </w:r>
      <w:r>
        <w:rPr>
          <w:spacing w:val="-66"/>
          <w:sz w:val="26"/>
        </w:rPr>
        <w:t> </w:t>
      </w:r>
      <w:r>
        <w:rPr>
          <w:sz w:val="26"/>
        </w:rPr>
        <w:t>sickness?</w:t>
      </w:r>
      <w:r>
        <w:rPr>
          <w:spacing w:val="3"/>
          <w:sz w:val="26"/>
        </w:rPr>
        <w:t> </w:t>
      </w:r>
      <w:r>
        <w:rPr>
          <w:rFonts w:ascii="Symbol" w:hAnsi="Symbol"/>
          <w:sz w:val="26"/>
        </w:rPr>
        <w:t></w:t>
      </w:r>
    </w:p>
    <w:p>
      <w:pPr>
        <w:pStyle w:val="BodyText"/>
        <w:rPr>
          <w:rFonts w:ascii="Symbol" w:hAnsi="Symbol"/>
          <w:sz w:val="32"/>
        </w:rPr>
      </w:pPr>
    </w:p>
    <w:p>
      <w:pPr>
        <w:pStyle w:val="BodyText"/>
        <w:rPr>
          <w:rFonts w:ascii="Symbol" w:hAnsi="Symbol"/>
          <w:sz w:val="32"/>
        </w:rPr>
      </w:pPr>
    </w:p>
    <w:p>
      <w:pPr>
        <w:pStyle w:val="BodyText"/>
        <w:spacing w:before="5"/>
        <w:rPr>
          <w:rFonts w:ascii="Symbol" w:hAnsi="Symbol"/>
          <w:sz w:val="33"/>
        </w:rPr>
      </w:pPr>
    </w:p>
    <w:p>
      <w:pPr>
        <w:pStyle w:val="ListParagraph"/>
        <w:numPr>
          <w:ilvl w:val="0"/>
          <w:numId w:val="31"/>
        </w:numPr>
        <w:tabs>
          <w:tab w:pos="1340" w:val="left" w:leader="none"/>
          <w:tab w:pos="1341" w:val="left" w:leader="none"/>
        </w:tabs>
        <w:spacing w:line="240" w:lineRule="auto" w:before="0" w:after="0"/>
        <w:ind w:left="1340" w:right="0" w:hanging="721"/>
        <w:jc w:val="left"/>
        <w:rPr>
          <w:sz w:val="26"/>
        </w:rPr>
      </w:pPr>
      <w:r>
        <w:rPr>
          <w:sz w:val="26"/>
        </w:rPr>
        <w:t>How</w:t>
      </w:r>
      <w:r>
        <w:rPr>
          <w:spacing w:val="-2"/>
          <w:sz w:val="26"/>
        </w:rPr>
        <w:t> </w:t>
      </w:r>
      <w:r>
        <w:rPr>
          <w:sz w:val="26"/>
        </w:rPr>
        <w:t>do</w:t>
      </w:r>
      <w:r>
        <w:rPr>
          <w:spacing w:val="3"/>
          <w:sz w:val="26"/>
        </w:rPr>
        <w:t> </w:t>
      </w:r>
      <w:r>
        <w:rPr>
          <w:sz w:val="26"/>
        </w:rPr>
        <w:t>you</w:t>
      </w:r>
      <w:r>
        <w:rPr>
          <w:spacing w:val="2"/>
          <w:sz w:val="26"/>
        </w:rPr>
        <w:t> </w:t>
      </w:r>
      <w:r>
        <w:rPr>
          <w:sz w:val="26"/>
        </w:rPr>
        <w:t>know</w:t>
      </w:r>
      <w:r>
        <w:rPr>
          <w:spacing w:val="-1"/>
          <w:sz w:val="26"/>
        </w:rPr>
        <w:t> </w:t>
      </w:r>
      <w:r>
        <w:rPr>
          <w:sz w:val="26"/>
        </w:rPr>
        <w:t>the</w:t>
      </w:r>
      <w:r>
        <w:rPr>
          <w:spacing w:val="2"/>
          <w:sz w:val="26"/>
        </w:rPr>
        <w:t> </w:t>
      </w:r>
      <w:r>
        <w:rPr>
          <w:sz w:val="26"/>
        </w:rPr>
        <w:t>person</w:t>
      </w:r>
      <w:r>
        <w:rPr>
          <w:spacing w:val="2"/>
          <w:sz w:val="26"/>
        </w:rPr>
        <w:t> </w:t>
      </w:r>
      <w:r>
        <w:rPr>
          <w:sz w:val="26"/>
        </w:rPr>
        <w:t>is</w:t>
      </w:r>
      <w:r>
        <w:rPr>
          <w:spacing w:val="2"/>
          <w:sz w:val="26"/>
        </w:rPr>
        <w:t> </w:t>
      </w:r>
      <w:r>
        <w:rPr>
          <w:sz w:val="26"/>
        </w:rPr>
        <w:t>suffering</w:t>
      </w:r>
      <w:r>
        <w:rPr>
          <w:spacing w:val="4"/>
          <w:sz w:val="26"/>
        </w:rPr>
        <w:t> </w:t>
      </w:r>
      <w:r>
        <w:rPr>
          <w:sz w:val="26"/>
        </w:rPr>
        <w:t>from</w:t>
      </w:r>
      <w:r>
        <w:rPr>
          <w:spacing w:val="2"/>
          <w:sz w:val="26"/>
        </w:rPr>
        <w:t> </w:t>
      </w:r>
      <w:r>
        <w:rPr>
          <w:sz w:val="26"/>
        </w:rPr>
        <w:t>the</w:t>
      </w:r>
      <w:r>
        <w:rPr>
          <w:spacing w:val="3"/>
          <w:sz w:val="26"/>
        </w:rPr>
        <w:t> </w:t>
      </w:r>
      <w:r>
        <w:rPr>
          <w:sz w:val="26"/>
        </w:rPr>
        <w:t>disease</w:t>
      </w:r>
    </w:p>
    <w:p>
      <w:pPr>
        <w:pStyle w:val="BodyText"/>
        <w:spacing w:before="9"/>
        <w:rPr>
          <w:sz w:val="26"/>
        </w:rPr>
      </w:pPr>
    </w:p>
    <w:p>
      <w:pPr>
        <w:tabs>
          <w:tab w:pos="9275" w:val="left" w:leader="none"/>
        </w:tabs>
        <w:spacing w:before="0"/>
        <w:ind w:left="620" w:right="0" w:firstLine="0"/>
        <w:jc w:val="left"/>
        <w:rPr>
          <w:sz w:val="26"/>
        </w:rPr>
      </w:pPr>
      <w:r>
        <w:rPr>
          <w:sz w:val="26"/>
        </w:rPr>
        <w:t>(signs)?</w:t>
      </w:r>
      <w:r>
        <w:rPr>
          <w:w w:val="104"/>
          <w:sz w:val="26"/>
          <w:u w:val="single"/>
        </w:rPr>
        <w:t> </w:t>
      </w:r>
      <w:r>
        <w:rPr>
          <w:sz w:val="26"/>
          <w:u w:val="single"/>
        </w:rPr>
        <w:tab/>
      </w:r>
    </w:p>
    <w:p>
      <w:pPr>
        <w:pStyle w:val="BodyText"/>
        <w:spacing w:before="4"/>
        <w:rPr>
          <w:sz w:val="26"/>
        </w:rPr>
      </w:pPr>
    </w:p>
    <w:p>
      <w:pPr>
        <w:pStyle w:val="ListParagraph"/>
        <w:numPr>
          <w:ilvl w:val="0"/>
          <w:numId w:val="31"/>
        </w:numPr>
        <w:tabs>
          <w:tab w:pos="1340" w:val="left" w:leader="none"/>
          <w:tab w:pos="1341" w:val="left" w:leader="none"/>
        </w:tabs>
        <w:spacing w:line="240" w:lineRule="auto" w:before="0" w:after="0"/>
        <w:ind w:left="1340" w:right="0" w:hanging="721"/>
        <w:jc w:val="left"/>
        <w:rPr>
          <w:rFonts w:ascii="Symbol" w:hAnsi="Symbol"/>
          <w:sz w:val="26"/>
        </w:rPr>
      </w:pPr>
      <w:r>
        <w:rPr/>
        <w:pict>
          <v:group style="position:absolute;margin-left:376.274994pt;margin-top:21.59483pt;width:123.4pt;height:81.75pt;mso-position-horizontal-relative:page;mso-position-vertical-relative:paragraph;z-index:-15635968;mso-wrap-distance-left:0;mso-wrap-distance-right:0" coordorigin="7525,432" coordsize="2468,1635">
            <v:rect style="position:absolute;left:7533;top:439;width:2453;height:1620" filled="false" stroked="true" strokeweight=".75pt" strokecolor="#000000">
              <v:stroke dashstyle="solid"/>
            </v:rect>
            <v:rect style="position:absolute;left:7542;top:770;width:2439;height:10" filled="true" fillcolor="#000000" stroked="false">
              <v:fill type="solid"/>
            </v:rect>
            <v:shape style="position:absolute;left:7540;top:780;width:2438;height:1272" type="#_x0000_t202" filled="false" stroked="false">
              <v:textbox inset="0,0,0,0">
                <w:txbxContent>
                  <w:p>
                    <w:pPr>
                      <w:spacing w:before="0"/>
                      <w:ind w:left="145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</w:t>
                    </w:r>
                    <w:r>
                      <w:rPr>
                        <w:spacing w:val="2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=</w:t>
                    </w:r>
                    <w:r>
                      <w:rPr>
                        <w:spacing w:val="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In</w:t>
                    </w:r>
                    <w:r>
                      <w:rPr>
                        <w:spacing w:val="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my</w:t>
                    </w:r>
                    <w:r>
                      <w:rPr>
                        <w:spacing w:val="-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community</w:t>
                    </w:r>
                  </w:p>
                  <w:p>
                    <w:pPr>
                      <w:spacing w:before="4"/>
                      <w:ind w:left="145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2</w:t>
                    </w:r>
                    <w:r>
                      <w:rPr>
                        <w:spacing w:val="24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= Chemist</w:t>
                    </w:r>
                  </w:p>
                  <w:p>
                    <w:pPr>
                      <w:spacing w:before="4"/>
                      <w:ind w:left="145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3</w:t>
                    </w:r>
                    <w:r>
                      <w:rPr>
                        <w:spacing w:val="2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=</w:t>
                    </w:r>
                    <w:r>
                      <w:rPr>
                        <w:spacing w:val="-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General</w:t>
                    </w:r>
                    <w:r>
                      <w:rPr>
                        <w:spacing w:val="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Hospital</w:t>
                    </w:r>
                  </w:p>
                  <w:p>
                    <w:pPr>
                      <w:spacing w:before="2"/>
                      <w:ind w:left="145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4</w:t>
                    </w:r>
                    <w:r>
                      <w:rPr>
                        <w:spacing w:val="20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=</w:t>
                    </w:r>
                    <w:r>
                      <w:rPr>
                        <w:spacing w:val="-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Traditional</w:t>
                    </w:r>
                    <w:r>
                      <w:rPr>
                        <w:spacing w:val="-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Healers</w:t>
                    </w:r>
                  </w:p>
                  <w:p>
                    <w:pPr>
                      <w:spacing w:before="1"/>
                      <w:ind w:left="145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5</w:t>
                    </w:r>
                    <w:r>
                      <w:rPr>
                        <w:spacing w:val="2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= Others</w:t>
                    </w:r>
                  </w:p>
                </w:txbxContent>
              </v:textbox>
              <w10:wrap type="none"/>
            </v:shape>
            <v:shape style="position:absolute;left:7540;top:446;width:2438;height:324" type="#_x0000_t202" filled="false" stroked="false">
              <v:textbox inset="0,0,0,0">
                <w:txbxContent>
                  <w:p>
                    <w:pPr>
                      <w:spacing w:before="71"/>
                      <w:ind w:left="433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w w:val="105"/>
                        <w:sz w:val="20"/>
                      </w:rPr>
                      <w:t>Code</w:t>
                    </w:r>
                    <w:r>
                      <w:rPr>
                        <w:rFonts w:ascii="Arial" w:hAnsi="Arial"/>
                        <w:b/>
                        <w:spacing w:val="-11"/>
                        <w:w w:val="105"/>
                        <w:sz w:val="20"/>
                      </w:rPr>
                      <w:t> </w:t>
                    </w:r>
                    <w:r>
                      <w:rPr>
                        <w:w w:val="105"/>
                        <w:sz w:val="20"/>
                      </w:rPr>
                      <w:t>–</w:t>
                    </w:r>
                    <w:r>
                      <w:rPr>
                        <w:spacing w:val="-8"/>
                        <w:w w:val="105"/>
                        <w:sz w:val="20"/>
                      </w:rPr>
                      <w:t> </w:t>
                    </w:r>
                    <w:r>
                      <w:rPr>
                        <w:w w:val="105"/>
                        <w:sz w:val="20"/>
                      </w:rPr>
                      <w:t>Treatment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>
          <w:sz w:val="26"/>
        </w:rPr>
        <w:t>Where</w:t>
      </w:r>
      <w:r>
        <w:rPr>
          <w:spacing w:val="8"/>
          <w:sz w:val="26"/>
        </w:rPr>
        <w:t> </w:t>
      </w:r>
      <w:r>
        <w:rPr>
          <w:sz w:val="26"/>
        </w:rPr>
        <w:t>do</w:t>
      </w:r>
      <w:r>
        <w:rPr>
          <w:spacing w:val="8"/>
          <w:sz w:val="26"/>
        </w:rPr>
        <w:t> </w:t>
      </w:r>
      <w:r>
        <w:rPr>
          <w:sz w:val="26"/>
        </w:rPr>
        <w:t>such</w:t>
      </w:r>
      <w:r>
        <w:rPr>
          <w:spacing w:val="7"/>
          <w:sz w:val="26"/>
        </w:rPr>
        <w:t> </w:t>
      </w:r>
      <w:r>
        <w:rPr>
          <w:sz w:val="26"/>
        </w:rPr>
        <w:t>people</w:t>
      </w:r>
      <w:r>
        <w:rPr>
          <w:spacing w:val="8"/>
          <w:sz w:val="26"/>
        </w:rPr>
        <w:t> </w:t>
      </w:r>
      <w:r>
        <w:rPr>
          <w:sz w:val="26"/>
        </w:rPr>
        <w:t>go</w:t>
      </w:r>
      <w:r>
        <w:rPr>
          <w:spacing w:val="8"/>
          <w:sz w:val="26"/>
        </w:rPr>
        <w:t> </w:t>
      </w:r>
      <w:r>
        <w:rPr>
          <w:sz w:val="26"/>
        </w:rPr>
        <w:t>for</w:t>
      </w:r>
      <w:r>
        <w:rPr>
          <w:spacing w:val="10"/>
          <w:sz w:val="26"/>
        </w:rPr>
        <w:t> </w:t>
      </w:r>
      <w:r>
        <w:rPr>
          <w:sz w:val="26"/>
        </w:rPr>
        <w:t>treatment?</w:t>
      </w:r>
      <w:r>
        <w:rPr>
          <w:spacing w:val="14"/>
          <w:sz w:val="26"/>
        </w:rPr>
        <w:t> </w:t>
      </w:r>
      <w:r>
        <w:rPr>
          <w:rFonts w:ascii="Symbol" w:hAnsi="Symbol"/>
          <w:sz w:val="26"/>
        </w:rPr>
        <w:t></w:t>
      </w:r>
    </w:p>
    <w:p>
      <w:pPr>
        <w:pStyle w:val="BodyText"/>
        <w:spacing w:before="9"/>
        <w:rPr>
          <w:rFonts w:ascii="Symbol" w:hAnsi="Symbol"/>
          <w:sz w:val="27"/>
        </w:rPr>
      </w:pPr>
    </w:p>
    <w:p>
      <w:pPr>
        <w:tabs>
          <w:tab w:pos="9160" w:val="left" w:leader="none"/>
        </w:tabs>
        <w:spacing w:before="0"/>
        <w:ind w:left="620" w:right="0" w:firstLine="0"/>
        <w:jc w:val="left"/>
        <w:rPr>
          <w:sz w:val="26"/>
        </w:rPr>
      </w:pPr>
      <w:r>
        <w:rPr>
          <w:sz w:val="26"/>
        </w:rPr>
        <w:t>If 5,</w:t>
      </w:r>
      <w:r>
        <w:rPr>
          <w:spacing w:val="1"/>
          <w:sz w:val="26"/>
        </w:rPr>
        <w:t> </w:t>
      </w:r>
      <w:r>
        <w:rPr>
          <w:sz w:val="26"/>
        </w:rPr>
        <w:t>specify</w:t>
      </w:r>
      <w:r>
        <w:rPr>
          <w:spacing w:val="-2"/>
          <w:sz w:val="26"/>
        </w:rPr>
        <w:t> </w:t>
      </w:r>
      <w:r>
        <w:rPr>
          <w:sz w:val="26"/>
        </w:rPr>
        <w:t>_</w:t>
      </w:r>
      <w:r>
        <w:rPr>
          <w:w w:val="104"/>
          <w:sz w:val="26"/>
          <w:u w:val="single"/>
        </w:rPr>
        <w:t> </w:t>
      </w:r>
      <w:r>
        <w:rPr>
          <w:sz w:val="26"/>
          <w:u w:val="single"/>
        </w:rPr>
        <w:tab/>
      </w:r>
    </w:p>
    <w:p>
      <w:pPr>
        <w:pStyle w:val="BodyText"/>
        <w:spacing w:before="5"/>
        <w:rPr>
          <w:sz w:val="18"/>
        </w:rPr>
      </w:pPr>
    </w:p>
    <w:p>
      <w:pPr>
        <w:pStyle w:val="ListParagraph"/>
        <w:numPr>
          <w:ilvl w:val="0"/>
          <w:numId w:val="31"/>
        </w:numPr>
        <w:tabs>
          <w:tab w:pos="1340" w:val="left" w:leader="none"/>
          <w:tab w:pos="1341" w:val="left" w:leader="none"/>
          <w:tab w:pos="9155" w:val="left" w:leader="none"/>
        </w:tabs>
        <w:spacing w:line="240" w:lineRule="auto" w:before="95" w:after="0"/>
        <w:ind w:left="1340" w:right="0" w:hanging="721"/>
        <w:jc w:val="left"/>
        <w:rPr>
          <w:sz w:val="26"/>
        </w:rPr>
      </w:pPr>
      <w:r>
        <w:rPr>
          <w:sz w:val="26"/>
        </w:rPr>
        <w:t>How</w:t>
      </w:r>
      <w:r>
        <w:rPr>
          <w:spacing w:val="-1"/>
          <w:sz w:val="26"/>
        </w:rPr>
        <w:t> </w:t>
      </w:r>
      <w:r>
        <w:rPr>
          <w:sz w:val="26"/>
        </w:rPr>
        <w:t>is</w:t>
      </w:r>
      <w:r>
        <w:rPr>
          <w:spacing w:val="3"/>
          <w:sz w:val="26"/>
        </w:rPr>
        <w:t> </w:t>
      </w:r>
      <w:r>
        <w:rPr>
          <w:sz w:val="26"/>
        </w:rPr>
        <w:t>the</w:t>
      </w:r>
      <w:r>
        <w:rPr>
          <w:spacing w:val="2"/>
          <w:sz w:val="26"/>
        </w:rPr>
        <w:t> </w:t>
      </w:r>
      <w:r>
        <w:rPr>
          <w:sz w:val="26"/>
        </w:rPr>
        <w:t>disease</w:t>
      </w:r>
      <w:r>
        <w:rPr>
          <w:spacing w:val="4"/>
          <w:sz w:val="26"/>
        </w:rPr>
        <w:t> </w:t>
      </w:r>
      <w:r>
        <w:rPr>
          <w:sz w:val="26"/>
        </w:rPr>
        <w:t>cured?</w:t>
      </w:r>
      <w:r>
        <w:rPr>
          <w:spacing w:val="3"/>
          <w:sz w:val="26"/>
        </w:rPr>
        <w:t> </w:t>
      </w:r>
      <w:r>
        <w:rPr>
          <w:sz w:val="26"/>
        </w:rPr>
        <w:t>_</w:t>
      </w:r>
      <w:r>
        <w:rPr>
          <w:w w:val="104"/>
          <w:sz w:val="26"/>
          <w:u w:val="single"/>
        </w:rPr>
        <w:t> </w:t>
      </w:r>
      <w:r>
        <w:rPr>
          <w:sz w:val="26"/>
          <w:u w:val="single"/>
        </w:rPr>
        <w:tab/>
      </w:r>
    </w:p>
    <w:p>
      <w:pPr>
        <w:pStyle w:val="BodyText"/>
        <w:spacing w:before="4"/>
        <w:rPr>
          <w:sz w:val="18"/>
        </w:rPr>
      </w:pPr>
    </w:p>
    <w:p>
      <w:pPr>
        <w:pStyle w:val="ListParagraph"/>
        <w:numPr>
          <w:ilvl w:val="0"/>
          <w:numId w:val="29"/>
        </w:numPr>
        <w:tabs>
          <w:tab w:pos="1340" w:val="left" w:leader="none"/>
          <w:tab w:pos="1341" w:val="left" w:leader="none"/>
        </w:tabs>
        <w:spacing w:line="240" w:lineRule="auto" w:before="95" w:after="0"/>
        <w:ind w:left="1340" w:right="0" w:hanging="721"/>
        <w:jc w:val="left"/>
        <w:rPr>
          <w:sz w:val="26"/>
        </w:rPr>
      </w:pPr>
      <w:r>
        <w:rPr>
          <w:sz w:val="26"/>
        </w:rPr>
        <w:t>Perception/Knowledge</w:t>
      </w:r>
      <w:r>
        <w:rPr>
          <w:spacing w:val="-9"/>
          <w:sz w:val="26"/>
        </w:rPr>
        <w:t> </w:t>
      </w:r>
      <w:r>
        <w:rPr>
          <w:sz w:val="26"/>
        </w:rPr>
        <w:t>of</w:t>
      </w:r>
      <w:r>
        <w:rPr>
          <w:spacing w:val="-8"/>
          <w:sz w:val="26"/>
        </w:rPr>
        <w:t> </w:t>
      </w:r>
      <w:r>
        <w:rPr>
          <w:sz w:val="26"/>
        </w:rPr>
        <w:t>disease</w:t>
      </w:r>
      <w:r>
        <w:rPr>
          <w:spacing w:val="-6"/>
          <w:sz w:val="26"/>
        </w:rPr>
        <w:t> </w:t>
      </w:r>
      <w:r>
        <w:rPr>
          <w:sz w:val="26"/>
        </w:rPr>
        <w:t>(Animal</w:t>
      </w:r>
      <w:r>
        <w:rPr>
          <w:spacing w:val="-9"/>
          <w:sz w:val="26"/>
        </w:rPr>
        <w:t> </w:t>
      </w:r>
      <w:r>
        <w:rPr>
          <w:sz w:val="26"/>
        </w:rPr>
        <w:t>trypanosomiasis)</w:t>
      </w:r>
    </w:p>
    <w:p>
      <w:pPr>
        <w:pStyle w:val="BodyText"/>
        <w:spacing w:before="10"/>
        <w:rPr>
          <w:sz w:val="26"/>
        </w:rPr>
      </w:pPr>
    </w:p>
    <w:p>
      <w:pPr>
        <w:pStyle w:val="ListParagraph"/>
        <w:numPr>
          <w:ilvl w:val="0"/>
          <w:numId w:val="32"/>
        </w:numPr>
        <w:tabs>
          <w:tab w:pos="1340" w:val="left" w:leader="none"/>
          <w:tab w:pos="1341" w:val="left" w:leader="none"/>
        </w:tabs>
        <w:spacing w:line="240" w:lineRule="auto" w:before="0" w:after="0"/>
        <w:ind w:left="1340" w:right="0" w:hanging="721"/>
        <w:jc w:val="left"/>
        <w:rPr>
          <w:sz w:val="26"/>
        </w:rPr>
      </w:pPr>
      <w:r>
        <w:rPr>
          <w:sz w:val="26"/>
        </w:rPr>
        <w:t>What common</w:t>
      </w:r>
      <w:r>
        <w:rPr>
          <w:spacing w:val="2"/>
          <w:sz w:val="26"/>
        </w:rPr>
        <w:t> </w:t>
      </w:r>
      <w:r>
        <w:rPr>
          <w:sz w:val="26"/>
        </w:rPr>
        <w:t>diseases</w:t>
      </w:r>
      <w:r>
        <w:rPr>
          <w:spacing w:val="2"/>
          <w:sz w:val="26"/>
        </w:rPr>
        <w:t> </w:t>
      </w:r>
      <w:r>
        <w:rPr>
          <w:sz w:val="26"/>
        </w:rPr>
        <w:t>do</w:t>
      </w:r>
      <w:r>
        <w:rPr>
          <w:spacing w:val="4"/>
          <w:sz w:val="26"/>
        </w:rPr>
        <w:t> </w:t>
      </w:r>
      <w:r>
        <w:rPr>
          <w:sz w:val="26"/>
        </w:rPr>
        <w:t>you</w:t>
      </w:r>
      <w:r>
        <w:rPr>
          <w:spacing w:val="2"/>
          <w:sz w:val="26"/>
        </w:rPr>
        <w:t> </w:t>
      </w:r>
      <w:r>
        <w:rPr>
          <w:sz w:val="26"/>
        </w:rPr>
        <w:t>observe</w:t>
      </w:r>
      <w:r>
        <w:rPr>
          <w:spacing w:val="3"/>
          <w:sz w:val="26"/>
        </w:rPr>
        <w:t> </w:t>
      </w:r>
      <w:r>
        <w:rPr>
          <w:sz w:val="26"/>
        </w:rPr>
        <w:t>among</w:t>
      </w:r>
      <w:r>
        <w:rPr>
          <w:spacing w:val="3"/>
          <w:sz w:val="26"/>
        </w:rPr>
        <w:t> </w:t>
      </w:r>
      <w:r>
        <w:rPr>
          <w:sz w:val="26"/>
        </w:rPr>
        <w:t>your</w:t>
      </w:r>
      <w:r>
        <w:rPr>
          <w:spacing w:val="2"/>
          <w:sz w:val="26"/>
        </w:rPr>
        <w:t> </w:t>
      </w:r>
      <w:r>
        <w:rPr>
          <w:sz w:val="26"/>
        </w:rPr>
        <w:t>animals?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7"/>
        </w:rPr>
      </w:pPr>
      <w:r>
        <w:rPr/>
        <w:pict>
          <v:shape style="position:absolute;margin-left:108.019997pt;margin-top:18.131239pt;width:426.6pt;height:.1pt;mso-position-horizontal-relative:page;mso-position-vertical-relative:paragraph;z-index:-15635456;mso-wrap-distance-left:0;mso-wrap-distance-right:0" coordorigin="2160,363" coordsize="8532,0" path="m2160,363l9966,363m9969,363l10691,363e" filled="false" stroked="true" strokeweight=".81648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16"/>
        </w:rPr>
      </w:pPr>
    </w:p>
    <w:p>
      <w:pPr>
        <w:spacing w:before="95"/>
        <w:ind w:left="620" w:right="0" w:firstLine="0"/>
        <w:jc w:val="left"/>
        <w:rPr>
          <w:sz w:val="26"/>
        </w:rPr>
      </w:pPr>
      <w:r>
        <w:rPr/>
        <w:pict>
          <v:group style="position:absolute;margin-left:444.674988pt;margin-top:10.919372pt;width:60.75pt;height:45.75pt;mso-position-horizontal-relative:page;mso-position-vertical-relative:paragraph;z-index:15823360" coordorigin="8893,218" coordsize="1215,915">
            <v:rect style="position:absolute;left:8901;top:225;width:1200;height:900" filled="false" stroked="true" strokeweight=".75pt" strokecolor="#000000">
              <v:stroke dashstyle="solid"/>
            </v:rect>
            <v:rect style="position:absolute;left:8910;top:557;width:1184;height:10" filled="true" fillcolor="#000000" stroked="false">
              <v:fill type="solid"/>
            </v:rect>
            <v:shape style="position:absolute;left:8908;top:567;width:1185;height:551" type="#_x0000_t202" filled="false" stroked="false">
              <v:textbox inset="0,0,0,0">
                <w:txbxContent>
                  <w:p>
                    <w:pPr>
                      <w:spacing w:before="0"/>
                      <w:ind w:left="146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</w:t>
                    </w:r>
                    <w:r>
                      <w:rPr>
                        <w:spacing w:val="2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=</w:t>
                    </w:r>
                    <w:r>
                      <w:rPr>
                        <w:spacing w:val="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Yes</w:t>
                    </w:r>
                  </w:p>
                  <w:p>
                    <w:pPr>
                      <w:spacing w:before="4"/>
                      <w:ind w:left="146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2</w:t>
                    </w:r>
                    <w:r>
                      <w:rPr>
                        <w:spacing w:val="2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= No</w:t>
                    </w:r>
                  </w:p>
                </w:txbxContent>
              </v:textbox>
              <w10:wrap type="none"/>
            </v:shape>
            <v:shape style="position:absolute;left:8908;top:233;width:1185;height:325" type="#_x0000_t202" filled="false" stroked="false">
              <v:textbox inset="0,0,0,0">
                <w:txbxContent>
                  <w:p>
                    <w:pPr>
                      <w:spacing w:before="72"/>
                      <w:ind w:left="376" w:right="0" w:firstLine="0"/>
                      <w:jc w:val="left"/>
                      <w:rPr>
                        <w:rFonts w:ascii="Arial"/>
                        <w:b/>
                        <w:sz w:val="20"/>
                      </w:rPr>
                    </w:pPr>
                    <w:r>
                      <w:rPr>
                        <w:rFonts w:ascii="Arial"/>
                        <w:b/>
                        <w:sz w:val="20"/>
                      </w:rPr>
                      <w:t>Code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sz w:val="26"/>
        </w:rPr>
        <w:t>(If animal trypanosomiasis is</w:t>
      </w:r>
      <w:r>
        <w:rPr>
          <w:spacing w:val="2"/>
          <w:sz w:val="26"/>
        </w:rPr>
        <w:t> </w:t>
      </w:r>
      <w:r>
        <w:rPr>
          <w:sz w:val="26"/>
        </w:rPr>
        <w:t>not</w:t>
      </w:r>
      <w:r>
        <w:rPr>
          <w:spacing w:val="1"/>
          <w:sz w:val="26"/>
        </w:rPr>
        <w:t> </w:t>
      </w:r>
      <w:r>
        <w:rPr>
          <w:sz w:val="26"/>
        </w:rPr>
        <w:t>mentioned, ask)</w:t>
      </w:r>
    </w:p>
    <w:p>
      <w:pPr>
        <w:pStyle w:val="BodyText"/>
        <w:spacing w:before="4"/>
        <w:rPr>
          <w:sz w:val="26"/>
        </w:rPr>
      </w:pPr>
    </w:p>
    <w:p>
      <w:pPr>
        <w:pStyle w:val="ListParagraph"/>
        <w:numPr>
          <w:ilvl w:val="0"/>
          <w:numId w:val="32"/>
        </w:numPr>
        <w:tabs>
          <w:tab w:pos="1340" w:val="left" w:leader="none"/>
          <w:tab w:pos="1341" w:val="left" w:leader="none"/>
        </w:tabs>
        <w:spacing w:line="240" w:lineRule="auto" w:before="0" w:after="0"/>
        <w:ind w:left="1340" w:right="0" w:hanging="721"/>
        <w:jc w:val="left"/>
        <w:rPr>
          <w:rFonts w:ascii="Symbol" w:hAnsi="Symbol"/>
          <w:sz w:val="26"/>
        </w:rPr>
      </w:pPr>
      <w:r>
        <w:rPr>
          <w:sz w:val="26"/>
        </w:rPr>
        <w:t>Have</w:t>
      </w:r>
      <w:r>
        <w:rPr>
          <w:spacing w:val="11"/>
          <w:sz w:val="26"/>
        </w:rPr>
        <w:t> </w:t>
      </w:r>
      <w:r>
        <w:rPr>
          <w:sz w:val="26"/>
        </w:rPr>
        <w:t>you</w:t>
      </w:r>
      <w:r>
        <w:rPr>
          <w:spacing w:val="10"/>
          <w:sz w:val="26"/>
        </w:rPr>
        <w:t> </w:t>
      </w:r>
      <w:r>
        <w:rPr>
          <w:sz w:val="26"/>
        </w:rPr>
        <w:t>heard</w:t>
      </w:r>
      <w:r>
        <w:rPr>
          <w:spacing w:val="10"/>
          <w:sz w:val="26"/>
        </w:rPr>
        <w:t> </w:t>
      </w:r>
      <w:r>
        <w:rPr>
          <w:sz w:val="26"/>
        </w:rPr>
        <w:t>of</w:t>
      </w:r>
      <w:r>
        <w:rPr>
          <w:spacing w:val="12"/>
          <w:sz w:val="26"/>
        </w:rPr>
        <w:t> </w:t>
      </w:r>
      <w:r>
        <w:rPr>
          <w:rFonts w:ascii="Arial" w:hAnsi="Arial"/>
          <w:i/>
          <w:sz w:val="26"/>
        </w:rPr>
        <w:t>nagana</w:t>
      </w:r>
      <w:r>
        <w:rPr>
          <w:sz w:val="26"/>
        </w:rPr>
        <w:t>/</w:t>
      </w:r>
      <w:r>
        <w:rPr>
          <w:rFonts w:ascii="Arial" w:hAnsi="Arial"/>
          <w:i/>
          <w:sz w:val="26"/>
        </w:rPr>
        <w:t>samore</w:t>
      </w:r>
      <w:r>
        <w:rPr>
          <w:sz w:val="26"/>
        </w:rPr>
        <w:t>?</w:t>
      </w:r>
      <w:r>
        <w:rPr>
          <w:spacing w:val="9"/>
          <w:sz w:val="26"/>
        </w:rPr>
        <w:t> </w:t>
      </w:r>
      <w:r>
        <w:rPr>
          <w:rFonts w:ascii="Symbol" w:hAnsi="Symbol"/>
          <w:sz w:val="26"/>
        </w:rPr>
        <w:t></w:t>
      </w:r>
    </w:p>
    <w:p>
      <w:pPr>
        <w:pStyle w:val="BodyText"/>
        <w:spacing w:before="4"/>
        <w:rPr>
          <w:rFonts w:ascii="Symbol" w:hAnsi="Symbol"/>
          <w:sz w:val="26"/>
        </w:rPr>
      </w:pPr>
    </w:p>
    <w:p>
      <w:pPr>
        <w:pStyle w:val="ListParagraph"/>
        <w:numPr>
          <w:ilvl w:val="0"/>
          <w:numId w:val="32"/>
        </w:numPr>
        <w:tabs>
          <w:tab w:pos="1340" w:val="left" w:leader="none"/>
          <w:tab w:pos="1341" w:val="left" w:leader="none"/>
          <w:tab w:pos="9256" w:val="left" w:leader="none"/>
        </w:tabs>
        <w:spacing w:line="240" w:lineRule="auto" w:before="0" w:after="0"/>
        <w:ind w:left="1340" w:right="0" w:hanging="721"/>
        <w:jc w:val="left"/>
        <w:rPr>
          <w:sz w:val="26"/>
        </w:rPr>
      </w:pPr>
      <w:r>
        <w:rPr>
          <w:sz w:val="26"/>
        </w:rPr>
        <w:t>What</w:t>
      </w:r>
      <w:r>
        <w:rPr>
          <w:spacing w:val="1"/>
          <w:sz w:val="26"/>
        </w:rPr>
        <w:t> </w:t>
      </w:r>
      <w:r>
        <w:rPr>
          <w:sz w:val="26"/>
        </w:rPr>
        <w:t>is</w:t>
      </w:r>
      <w:r>
        <w:rPr>
          <w:spacing w:val="2"/>
          <w:sz w:val="26"/>
        </w:rPr>
        <w:t> </w:t>
      </w:r>
      <w:r>
        <w:rPr>
          <w:sz w:val="26"/>
        </w:rPr>
        <w:t>the</w:t>
      </w:r>
      <w:r>
        <w:rPr>
          <w:spacing w:val="2"/>
          <w:sz w:val="26"/>
        </w:rPr>
        <w:t> </w:t>
      </w:r>
      <w:r>
        <w:rPr>
          <w:sz w:val="26"/>
        </w:rPr>
        <w:t>native</w:t>
      </w:r>
      <w:r>
        <w:rPr>
          <w:spacing w:val="2"/>
          <w:sz w:val="26"/>
        </w:rPr>
        <w:t> </w:t>
      </w:r>
      <w:r>
        <w:rPr>
          <w:sz w:val="26"/>
        </w:rPr>
        <w:t>name</w:t>
      </w:r>
      <w:r>
        <w:rPr>
          <w:spacing w:val="2"/>
          <w:sz w:val="26"/>
        </w:rPr>
        <w:t> </w:t>
      </w:r>
      <w:r>
        <w:rPr>
          <w:sz w:val="26"/>
        </w:rPr>
        <w:t>for</w:t>
      </w:r>
      <w:r>
        <w:rPr>
          <w:spacing w:val="3"/>
          <w:sz w:val="26"/>
        </w:rPr>
        <w:t> </w:t>
      </w:r>
      <w:r>
        <w:rPr>
          <w:sz w:val="26"/>
        </w:rPr>
        <w:t>it?</w:t>
      </w:r>
      <w:r>
        <w:rPr>
          <w:w w:val="104"/>
          <w:sz w:val="26"/>
          <w:u w:val="single"/>
        </w:rPr>
        <w:t> </w:t>
      </w:r>
      <w:r>
        <w:rPr>
          <w:sz w:val="26"/>
          <w:u w:val="single"/>
        </w:rPr>
        <w:tab/>
      </w:r>
    </w:p>
    <w:p>
      <w:pPr>
        <w:pStyle w:val="BodyText"/>
        <w:spacing w:before="4"/>
        <w:rPr>
          <w:sz w:val="26"/>
        </w:rPr>
      </w:pPr>
    </w:p>
    <w:p>
      <w:pPr>
        <w:pStyle w:val="ListParagraph"/>
        <w:numPr>
          <w:ilvl w:val="0"/>
          <w:numId w:val="32"/>
        </w:numPr>
        <w:tabs>
          <w:tab w:pos="1340" w:val="left" w:leader="none"/>
          <w:tab w:pos="1341" w:val="left" w:leader="none"/>
        </w:tabs>
        <w:spacing w:line="240" w:lineRule="auto" w:before="0" w:after="0"/>
        <w:ind w:left="1340" w:right="0" w:hanging="721"/>
        <w:jc w:val="left"/>
        <w:rPr>
          <w:rFonts w:ascii="Symbol" w:hAnsi="Symbol"/>
          <w:sz w:val="26"/>
        </w:rPr>
      </w:pPr>
      <w:r>
        <w:rPr/>
        <w:pict>
          <v:group style="position:absolute;margin-left:444.674988pt;margin-top:6.054827pt;width:60.75pt;height:45.75pt;mso-position-horizontal-relative:page;mso-position-vertical-relative:paragraph;z-index:15823872" coordorigin="8893,121" coordsize="1215,915">
            <v:rect style="position:absolute;left:8901;top:128;width:1200;height:900" filled="false" stroked="true" strokeweight=".75pt" strokecolor="#000000">
              <v:stroke dashstyle="solid"/>
            </v:rect>
            <v:rect style="position:absolute;left:8910;top:461;width:1184;height:10" filled="true" fillcolor="#000000" stroked="false">
              <v:fill type="solid"/>
            </v:rect>
            <v:shape style="position:absolute;left:8908;top:470;width:1185;height:551" type="#_x0000_t202" filled="false" stroked="false">
              <v:textbox inset="0,0,0,0">
                <w:txbxContent>
                  <w:p>
                    <w:pPr>
                      <w:spacing w:before="0"/>
                      <w:ind w:left="146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</w:t>
                    </w:r>
                    <w:r>
                      <w:rPr>
                        <w:spacing w:val="2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=</w:t>
                    </w:r>
                    <w:r>
                      <w:rPr>
                        <w:spacing w:val="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Yes</w:t>
                    </w:r>
                  </w:p>
                  <w:p>
                    <w:pPr>
                      <w:spacing w:before="4"/>
                      <w:ind w:left="146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2</w:t>
                    </w:r>
                    <w:r>
                      <w:rPr>
                        <w:spacing w:val="2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= No</w:t>
                    </w:r>
                  </w:p>
                </w:txbxContent>
              </v:textbox>
              <w10:wrap type="none"/>
            </v:shape>
            <v:shape style="position:absolute;left:8908;top:136;width:1185;height:326" type="#_x0000_t202" filled="false" stroked="false">
              <v:textbox inset="0,0,0,0">
                <w:txbxContent>
                  <w:p>
                    <w:pPr>
                      <w:spacing w:before="72"/>
                      <w:ind w:left="376" w:right="0" w:firstLine="0"/>
                      <w:jc w:val="left"/>
                      <w:rPr>
                        <w:rFonts w:ascii="Arial"/>
                        <w:b/>
                        <w:sz w:val="20"/>
                      </w:rPr>
                    </w:pPr>
                    <w:r>
                      <w:rPr>
                        <w:rFonts w:ascii="Arial"/>
                        <w:b/>
                        <w:sz w:val="20"/>
                      </w:rPr>
                      <w:t>Code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sz w:val="26"/>
        </w:rPr>
        <w:t>Does</w:t>
      </w:r>
      <w:r>
        <w:rPr>
          <w:spacing w:val="9"/>
          <w:sz w:val="26"/>
        </w:rPr>
        <w:t> </w:t>
      </w:r>
      <w:r>
        <w:rPr>
          <w:sz w:val="26"/>
        </w:rPr>
        <w:t>it</w:t>
      </w:r>
      <w:r>
        <w:rPr>
          <w:spacing w:val="10"/>
          <w:sz w:val="26"/>
        </w:rPr>
        <w:t> </w:t>
      </w:r>
      <w:r>
        <w:rPr>
          <w:sz w:val="26"/>
        </w:rPr>
        <w:t>affect</w:t>
      </w:r>
      <w:r>
        <w:rPr>
          <w:spacing w:val="10"/>
          <w:sz w:val="26"/>
        </w:rPr>
        <w:t> </w:t>
      </w:r>
      <w:r>
        <w:rPr>
          <w:sz w:val="26"/>
        </w:rPr>
        <w:t>your</w:t>
      </w:r>
      <w:r>
        <w:rPr>
          <w:spacing w:val="9"/>
          <w:sz w:val="26"/>
        </w:rPr>
        <w:t> </w:t>
      </w:r>
      <w:r>
        <w:rPr>
          <w:sz w:val="26"/>
        </w:rPr>
        <w:t>animals?</w:t>
      </w:r>
      <w:r>
        <w:rPr>
          <w:spacing w:val="10"/>
          <w:sz w:val="26"/>
        </w:rPr>
        <w:t> </w:t>
      </w:r>
      <w:r>
        <w:rPr>
          <w:rFonts w:ascii="Symbol" w:hAnsi="Symbol"/>
          <w:sz w:val="26"/>
        </w:rPr>
        <w:t></w:t>
      </w:r>
    </w:p>
    <w:p>
      <w:pPr>
        <w:pStyle w:val="BodyText"/>
        <w:rPr>
          <w:rFonts w:ascii="Symbol" w:hAnsi="Symbol"/>
          <w:sz w:val="32"/>
        </w:rPr>
      </w:pPr>
    </w:p>
    <w:p>
      <w:pPr>
        <w:pStyle w:val="BodyText"/>
        <w:spacing w:before="4"/>
        <w:rPr>
          <w:rFonts w:ascii="Symbol" w:hAnsi="Symbol"/>
          <w:sz w:val="43"/>
        </w:rPr>
      </w:pPr>
    </w:p>
    <w:p>
      <w:pPr>
        <w:pStyle w:val="ListParagraph"/>
        <w:numPr>
          <w:ilvl w:val="0"/>
          <w:numId w:val="32"/>
        </w:numPr>
        <w:tabs>
          <w:tab w:pos="1340" w:val="left" w:leader="none"/>
          <w:tab w:pos="1341" w:val="left" w:leader="none"/>
          <w:tab w:pos="7874" w:val="left" w:leader="none"/>
          <w:tab w:pos="9242" w:val="left" w:leader="none"/>
        </w:tabs>
        <w:spacing w:line="240" w:lineRule="auto" w:before="0" w:after="0"/>
        <w:ind w:left="1340" w:right="0" w:hanging="721"/>
        <w:jc w:val="left"/>
        <w:rPr>
          <w:sz w:val="26"/>
        </w:rPr>
      </w:pPr>
      <w:r>
        <w:rPr>
          <w:sz w:val="26"/>
        </w:rPr>
        <w:t>If ‘Yes’,</w:t>
      </w:r>
      <w:r>
        <w:rPr>
          <w:spacing w:val="1"/>
          <w:sz w:val="26"/>
        </w:rPr>
        <w:t> </w:t>
      </w:r>
      <w:r>
        <w:rPr>
          <w:sz w:val="26"/>
        </w:rPr>
        <w:t>when</w:t>
      </w:r>
      <w:r>
        <w:rPr>
          <w:spacing w:val="1"/>
          <w:sz w:val="26"/>
        </w:rPr>
        <w:t> </w:t>
      </w:r>
      <w:r>
        <w:rPr>
          <w:sz w:val="26"/>
        </w:rPr>
        <w:t>did</w:t>
      </w:r>
      <w:r>
        <w:rPr>
          <w:spacing w:val="-1"/>
          <w:sz w:val="26"/>
        </w:rPr>
        <w:t> </w:t>
      </w:r>
      <w:r>
        <w:rPr>
          <w:sz w:val="26"/>
        </w:rPr>
        <w:t>it</w:t>
      </w:r>
      <w:r>
        <w:rPr>
          <w:spacing w:val="-1"/>
          <w:sz w:val="26"/>
        </w:rPr>
        <w:t> </w:t>
      </w:r>
      <w:r>
        <w:rPr>
          <w:sz w:val="26"/>
        </w:rPr>
        <w:t>last affect</w:t>
      </w:r>
      <w:r>
        <w:rPr>
          <w:spacing w:val="1"/>
          <w:sz w:val="26"/>
        </w:rPr>
        <w:t> </w:t>
      </w:r>
      <w:r>
        <w:rPr>
          <w:sz w:val="26"/>
        </w:rPr>
        <w:t>them?</w:t>
      </w:r>
      <w:r>
        <w:rPr>
          <w:rFonts w:ascii="Times New Roman" w:hAnsi="Times New Roman"/>
          <w:sz w:val="26"/>
          <w:u w:val="single"/>
        </w:rPr>
        <w:tab/>
      </w:r>
      <w:r>
        <w:rPr>
          <w:sz w:val="26"/>
        </w:rPr>
        <w:t>__</w:t>
      </w:r>
      <w:r>
        <w:rPr>
          <w:w w:val="104"/>
          <w:sz w:val="26"/>
          <w:u w:val="single"/>
        </w:rPr>
        <w:t> </w:t>
      </w:r>
      <w:r>
        <w:rPr>
          <w:sz w:val="26"/>
          <w:u w:val="single"/>
        </w:rPr>
        <w:tab/>
      </w:r>
    </w:p>
    <w:p>
      <w:pPr>
        <w:pStyle w:val="BodyText"/>
        <w:spacing w:before="5"/>
        <w:rPr>
          <w:sz w:val="18"/>
        </w:rPr>
      </w:pPr>
    </w:p>
    <w:p>
      <w:pPr>
        <w:pStyle w:val="ListParagraph"/>
        <w:numPr>
          <w:ilvl w:val="0"/>
          <w:numId w:val="32"/>
        </w:numPr>
        <w:tabs>
          <w:tab w:pos="1340" w:val="left" w:leader="none"/>
          <w:tab w:pos="1341" w:val="left" w:leader="none"/>
          <w:tab w:pos="8251" w:val="left" w:leader="none"/>
          <w:tab w:pos="9184" w:val="left" w:leader="none"/>
        </w:tabs>
        <w:spacing w:line="240" w:lineRule="auto" w:before="95" w:after="0"/>
        <w:ind w:left="1340" w:right="0" w:hanging="721"/>
        <w:jc w:val="left"/>
        <w:rPr>
          <w:sz w:val="26"/>
        </w:rPr>
      </w:pPr>
      <w:r>
        <w:rPr>
          <w:sz w:val="26"/>
        </w:rPr>
        <w:t>What</w:t>
      </w:r>
      <w:r>
        <w:rPr>
          <w:spacing w:val="2"/>
          <w:sz w:val="26"/>
        </w:rPr>
        <w:t> </w:t>
      </w:r>
      <w:r>
        <w:rPr>
          <w:sz w:val="26"/>
        </w:rPr>
        <w:t>is</w:t>
      </w:r>
      <w:r>
        <w:rPr>
          <w:spacing w:val="3"/>
          <w:sz w:val="26"/>
        </w:rPr>
        <w:t> </w:t>
      </w:r>
      <w:r>
        <w:rPr>
          <w:sz w:val="26"/>
        </w:rPr>
        <w:t>the</w:t>
      </w:r>
      <w:r>
        <w:rPr>
          <w:spacing w:val="2"/>
          <w:sz w:val="26"/>
        </w:rPr>
        <w:t> </w:t>
      </w:r>
      <w:r>
        <w:rPr>
          <w:sz w:val="26"/>
        </w:rPr>
        <w:t>cause?</w:t>
      </w:r>
      <w:r>
        <w:rPr>
          <w:spacing w:val="4"/>
          <w:sz w:val="26"/>
        </w:rPr>
        <w:t> </w:t>
      </w:r>
      <w:r>
        <w:rPr>
          <w:sz w:val="26"/>
        </w:rPr>
        <w:t>_</w:t>
      </w:r>
      <w:r>
        <w:rPr>
          <w:sz w:val="26"/>
          <w:u w:val="single"/>
        </w:rPr>
        <w:tab/>
      </w:r>
      <w:r>
        <w:rPr>
          <w:sz w:val="26"/>
        </w:rPr>
        <w:t>_</w:t>
      </w:r>
      <w:r>
        <w:rPr>
          <w:w w:val="104"/>
          <w:sz w:val="26"/>
          <w:u w:val="single"/>
        </w:rPr>
        <w:t> </w:t>
      </w:r>
      <w:r>
        <w:rPr>
          <w:sz w:val="26"/>
          <w:u w:val="single"/>
        </w:rPr>
        <w:tab/>
      </w:r>
    </w:p>
    <w:p>
      <w:pPr>
        <w:pStyle w:val="BodyText"/>
        <w:spacing w:before="4"/>
        <w:rPr>
          <w:sz w:val="18"/>
        </w:rPr>
      </w:pPr>
    </w:p>
    <w:p>
      <w:pPr>
        <w:pStyle w:val="ListParagraph"/>
        <w:numPr>
          <w:ilvl w:val="0"/>
          <w:numId w:val="32"/>
        </w:numPr>
        <w:tabs>
          <w:tab w:pos="1340" w:val="left" w:leader="none"/>
          <w:tab w:pos="1341" w:val="left" w:leader="none"/>
        </w:tabs>
        <w:spacing w:line="240" w:lineRule="auto" w:before="95" w:after="0"/>
        <w:ind w:left="1340" w:right="0" w:hanging="721"/>
        <w:jc w:val="left"/>
        <w:rPr>
          <w:sz w:val="26"/>
        </w:rPr>
      </w:pPr>
      <w:r>
        <w:rPr>
          <w:sz w:val="26"/>
        </w:rPr>
        <w:t>What</w:t>
      </w:r>
      <w:r>
        <w:rPr>
          <w:spacing w:val="49"/>
          <w:sz w:val="26"/>
        </w:rPr>
        <w:t> </w:t>
      </w:r>
      <w:r>
        <w:rPr>
          <w:sz w:val="26"/>
        </w:rPr>
        <w:t>signs</w:t>
      </w:r>
      <w:r>
        <w:rPr>
          <w:spacing w:val="50"/>
          <w:sz w:val="26"/>
        </w:rPr>
        <w:t> </w:t>
      </w:r>
      <w:r>
        <w:rPr>
          <w:sz w:val="26"/>
        </w:rPr>
        <w:t>do</w:t>
      </w:r>
      <w:r>
        <w:rPr>
          <w:spacing w:val="50"/>
          <w:sz w:val="26"/>
        </w:rPr>
        <w:t> </w:t>
      </w:r>
      <w:r>
        <w:rPr>
          <w:sz w:val="26"/>
        </w:rPr>
        <w:t>you</w:t>
      </w:r>
      <w:r>
        <w:rPr>
          <w:spacing w:val="53"/>
          <w:sz w:val="26"/>
        </w:rPr>
        <w:t> </w:t>
      </w:r>
      <w:r>
        <w:rPr>
          <w:sz w:val="26"/>
        </w:rPr>
        <w:t>observe</w:t>
      </w:r>
      <w:r>
        <w:rPr>
          <w:spacing w:val="49"/>
          <w:sz w:val="26"/>
        </w:rPr>
        <w:t> </w:t>
      </w:r>
      <w:r>
        <w:rPr>
          <w:sz w:val="26"/>
        </w:rPr>
        <w:t>in</w:t>
      </w:r>
      <w:r>
        <w:rPr>
          <w:spacing w:val="53"/>
          <w:sz w:val="26"/>
        </w:rPr>
        <w:t> </w:t>
      </w:r>
      <w:r>
        <w:rPr>
          <w:sz w:val="26"/>
        </w:rPr>
        <w:t>your</w:t>
      </w:r>
      <w:r>
        <w:rPr>
          <w:spacing w:val="53"/>
          <w:sz w:val="26"/>
        </w:rPr>
        <w:t> </w:t>
      </w:r>
      <w:r>
        <w:rPr>
          <w:sz w:val="26"/>
        </w:rPr>
        <w:t>animals</w:t>
      </w:r>
      <w:r>
        <w:rPr>
          <w:spacing w:val="53"/>
          <w:sz w:val="26"/>
        </w:rPr>
        <w:t> </w:t>
      </w:r>
      <w:r>
        <w:rPr>
          <w:sz w:val="26"/>
        </w:rPr>
        <w:t>when</w:t>
      </w:r>
      <w:r>
        <w:rPr>
          <w:spacing w:val="49"/>
          <w:sz w:val="26"/>
        </w:rPr>
        <w:t> </w:t>
      </w:r>
      <w:r>
        <w:rPr>
          <w:sz w:val="26"/>
        </w:rPr>
        <w:t>they</w:t>
      </w:r>
      <w:r>
        <w:rPr>
          <w:spacing w:val="50"/>
          <w:sz w:val="26"/>
        </w:rPr>
        <w:t> </w:t>
      </w:r>
      <w:r>
        <w:rPr>
          <w:sz w:val="26"/>
        </w:rPr>
        <w:t>are</w:t>
      </w:r>
      <w:r>
        <w:rPr>
          <w:spacing w:val="53"/>
          <w:sz w:val="26"/>
        </w:rPr>
        <w:t> </w:t>
      </w:r>
      <w:r>
        <w:rPr>
          <w:sz w:val="26"/>
        </w:rPr>
        <w:t>sick?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7"/>
        </w:rPr>
      </w:pPr>
      <w:r>
        <w:rPr/>
        <w:pict>
          <v:shape style="position:absolute;margin-left:108.019997pt;margin-top:18.029785pt;width:426.6pt;height:.1pt;mso-position-horizontal-relative:page;mso-position-vertical-relative:paragraph;z-index:-15634944;mso-wrap-distance-left:0;mso-wrap-distance-right:0" coordorigin="2160,361" coordsize="8532,0" path="m2160,361l10397,361m10404,361l10692,361e" filled="false" stroked="true" strokeweight=".81648pt" strokecolor="#000000">
            <v:path arrowok="t"/>
            <v:stroke dashstyle="solid"/>
            <w10:wrap type="topAndBottom"/>
          </v:shape>
        </w:pict>
      </w:r>
    </w:p>
    <w:p>
      <w:pPr>
        <w:spacing w:after="0"/>
        <w:rPr>
          <w:sz w:val="27"/>
        </w:rPr>
        <w:sectPr>
          <w:pgSz w:w="11910" w:h="16840"/>
          <w:pgMar w:header="724" w:footer="0" w:top="1300" w:bottom="280" w:left="1540" w:right="400"/>
        </w:sectPr>
      </w:pPr>
    </w:p>
    <w:p>
      <w:pPr>
        <w:pStyle w:val="ListParagraph"/>
        <w:numPr>
          <w:ilvl w:val="0"/>
          <w:numId w:val="32"/>
        </w:numPr>
        <w:tabs>
          <w:tab w:pos="1340" w:val="left" w:leader="none"/>
          <w:tab w:pos="1341" w:val="left" w:leader="none"/>
          <w:tab w:pos="9213" w:val="left" w:leader="none"/>
        </w:tabs>
        <w:spacing w:line="240" w:lineRule="auto" w:before="123" w:after="0"/>
        <w:ind w:left="1340" w:right="0" w:hanging="721"/>
        <w:jc w:val="left"/>
        <w:rPr>
          <w:sz w:val="26"/>
        </w:rPr>
      </w:pPr>
      <w:r>
        <w:rPr>
          <w:sz w:val="26"/>
        </w:rPr>
        <w:t>Which of</w:t>
      </w:r>
      <w:r>
        <w:rPr>
          <w:spacing w:val="1"/>
          <w:sz w:val="26"/>
        </w:rPr>
        <w:t> </w:t>
      </w:r>
      <w:r>
        <w:rPr>
          <w:sz w:val="26"/>
        </w:rPr>
        <w:t>these signs</w:t>
      </w:r>
      <w:r>
        <w:rPr>
          <w:spacing w:val="3"/>
          <w:sz w:val="26"/>
        </w:rPr>
        <w:t> </w:t>
      </w:r>
      <w:r>
        <w:rPr>
          <w:sz w:val="26"/>
        </w:rPr>
        <w:t>do</w:t>
      </w:r>
      <w:r>
        <w:rPr>
          <w:spacing w:val="2"/>
          <w:sz w:val="26"/>
        </w:rPr>
        <w:t> </w:t>
      </w:r>
      <w:r>
        <w:rPr>
          <w:sz w:val="26"/>
        </w:rPr>
        <w:t>you</w:t>
      </w:r>
      <w:r>
        <w:rPr>
          <w:spacing w:val="2"/>
          <w:sz w:val="26"/>
        </w:rPr>
        <w:t> </w:t>
      </w:r>
      <w:r>
        <w:rPr>
          <w:sz w:val="26"/>
        </w:rPr>
        <w:t>attribute</w:t>
      </w:r>
      <w:r>
        <w:rPr>
          <w:spacing w:val="1"/>
          <w:sz w:val="26"/>
        </w:rPr>
        <w:t> </w:t>
      </w:r>
      <w:r>
        <w:rPr>
          <w:sz w:val="26"/>
        </w:rPr>
        <w:t>to</w:t>
      </w:r>
      <w:r>
        <w:rPr>
          <w:spacing w:val="5"/>
          <w:sz w:val="26"/>
        </w:rPr>
        <w:t> </w:t>
      </w:r>
      <w:r>
        <w:rPr>
          <w:rFonts w:ascii="Arial"/>
          <w:i/>
          <w:sz w:val="26"/>
        </w:rPr>
        <w:t>nagana</w:t>
      </w:r>
      <w:r>
        <w:rPr>
          <w:sz w:val="26"/>
        </w:rPr>
        <w:t>/</w:t>
      </w:r>
      <w:r>
        <w:rPr>
          <w:rFonts w:ascii="Arial"/>
          <w:i/>
          <w:sz w:val="26"/>
        </w:rPr>
        <w:t>samore</w:t>
      </w:r>
      <w:r>
        <w:rPr>
          <w:sz w:val="26"/>
        </w:rPr>
        <w:t>?</w:t>
      </w:r>
      <w:r>
        <w:rPr>
          <w:spacing w:val="3"/>
          <w:sz w:val="26"/>
        </w:rPr>
        <w:t> </w:t>
      </w:r>
      <w:r>
        <w:rPr>
          <w:w w:val="104"/>
          <w:sz w:val="26"/>
          <w:u w:val="single"/>
        </w:rPr>
        <w:t> </w:t>
      </w:r>
      <w:r>
        <w:rPr>
          <w:sz w:val="26"/>
          <w:u w:val="single"/>
        </w:rPr>
        <w:tab/>
      </w:r>
    </w:p>
    <w:p>
      <w:pPr>
        <w:pStyle w:val="BodyText"/>
        <w:spacing w:before="5"/>
        <w:rPr>
          <w:sz w:val="18"/>
        </w:rPr>
      </w:pPr>
    </w:p>
    <w:p>
      <w:pPr>
        <w:tabs>
          <w:tab w:pos="4667" w:val="left" w:leader="none"/>
          <w:tab w:pos="9218" w:val="left" w:leader="none"/>
        </w:tabs>
        <w:spacing w:before="95"/>
        <w:ind w:left="620" w:right="0" w:firstLine="0"/>
        <w:jc w:val="left"/>
        <w:rPr>
          <w:sz w:val="26"/>
        </w:rPr>
      </w:pPr>
      <w:r>
        <w:rPr>
          <w:w w:val="104"/>
          <w:sz w:val="26"/>
          <w:u w:val="single"/>
        </w:rPr>
        <w:t> </w:t>
      </w:r>
      <w:r>
        <w:rPr>
          <w:sz w:val="26"/>
          <w:u w:val="single"/>
        </w:rPr>
        <w:tab/>
      </w:r>
      <w:r>
        <w:rPr>
          <w:sz w:val="26"/>
        </w:rPr>
        <w:t>_</w:t>
      </w:r>
      <w:r>
        <w:rPr>
          <w:w w:val="104"/>
          <w:sz w:val="26"/>
          <w:u w:val="single"/>
        </w:rPr>
        <w:t> </w:t>
      </w:r>
      <w:r>
        <w:rPr>
          <w:sz w:val="26"/>
          <w:u w:val="single"/>
        </w:rPr>
        <w:tab/>
      </w:r>
    </w:p>
    <w:p>
      <w:pPr>
        <w:pStyle w:val="BodyText"/>
        <w:spacing w:before="4"/>
        <w:rPr>
          <w:sz w:val="26"/>
        </w:rPr>
      </w:pPr>
    </w:p>
    <w:p>
      <w:pPr>
        <w:pStyle w:val="ListParagraph"/>
        <w:numPr>
          <w:ilvl w:val="0"/>
          <w:numId w:val="32"/>
        </w:numPr>
        <w:tabs>
          <w:tab w:pos="1340" w:val="left" w:leader="none"/>
          <w:tab w:pos="1341" w:val="left" w:leader="none"/>
        </w:tabs>
        <w:spacing w:line="240" w:lineRule="auto" w:before="0" w:after="0"/>
        <w:ind w:left="1340" w:right="0" w:hanging="721"/>
        <w:jc w:val="left"/>
        <w:rPr>
          <w:rFonts w:ascii="Symbol" w:hAnsi="Symbol"/>
          <w:sz w:val="26"/>
        </w:rPr>
      </w:pPr>
      <w:r>
        <w:rPr/>
        <w:pict>
          <v:group style="position:absolute;margin-left:453.924988pt;margin-top:17.904827pt;width:60.75pt;height:45.75pt;mso-position-horizontal-relative:page;mso-position-vertical-relative:paragraph;z-index:-15632896;mso-wrap-distance-left:0;mso-wrap-distance-right:0" coordorigin="9078,358" coordsize="1215,915">
            <v:rect style="position:absolute;left:9086;top:365;width:1200;height:900" filled="true" fillcolor="#ffffff" stroked="false">
              <v:fill type="solid"/>
            </v:rect>
            <v:rect style="position:absolute;left:9086;top:365;width:1200;height:900" filled="false" stroked="true" strokeweight=".75pt" strokecolor="#000000">
              <v:stroke dashstyle="solid"/>
            </v:rect>
            <v:rect style="position:absolute;left:9095;top:695;width:1186;height:10" filled="true" fillcolor="#000000" stroked="false">
              <v:fill type="solid"/>
            </v:rect>
            <v:shape style="position:absolute;left:9093;top:705;width:1185;height:553" type="#_x0000_t202" filled="false" stroked="false">
              <v:textbox inset="0,0,0,0">
                <w:txbxContent>
                  <w:p>
                    <w:pPr>
                      <w:spacing w:before="0"/>
                      <w:ind w:left="146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</w:t>
                    </w:r>
                    <w:r>
                      <w:rPr>
                        <w:spacing w:val="2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=</w:t>
                    </w:r>
                    <w:r>
                      <w:rPr>
                        <w:spacing w:val="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Yes</w:t>
                    </w:r>
                  </w:p>
                  <w:p>
                    <w:pPr>
                      <w:spacing w:before="4"/>
                      <w:ind w:left="146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2</w:t>
                    </w:r>
                    <w:r>
                      <w:rPr>
                        <w:spacing w:val="2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= No</w:t>
                    </w:r>
                  </w:p>
                </w:txbxContent>
              </v:textbox>
              <w10:wrap type="none"/>
            </v:shape>
            <v:shape style="position:absolute;left:9093;top:373;width:1185;height:323" type="#_x0000_t202" filled="false" stroked="false">
              <v:textbox inset="0,0,0,0">
                <w:txbxContent>
                  <w:p>
                    <w:pPr>
                      <w:spacing w:before="70"/>
                      <w:ind w:left="376" w:right="0" w:firstLine="0"/>
                      <w:jc w:val="left"/>
                      <w:rPr>
                        <w:rFonts w:ascii="Arial"/>
                        <w:b/>
                        <w:sz w:val="20"/>
                      </w:rPr>
                    </w:pPr>
                    <w:r>
                      <w:rPr>
                        <w:rFonts w:ascii="Arial"/>
                        <w:b/>
                        <w:sz w:val="20"/>
                      </w:rPr>
                      <w:t>Code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>
          <w:sz w:val="26"/>
        </w:rPr>
        <w:t>Do</w:t>
      </w:r>
      <w:r>
        <w:rPr>
          <w:spacing w:val="7"/>
          <w:sz w:val="26"/>
        </w:rPr>
        <w:t> </w:t>
      </w:r>
      <w:r>
        <w:rPr>
          <w:sz w:val="26"/>
        </w:rPr>
        <w:t>you</w:t>
      </w:r>
      <w:r>
        <w:rPr>
          <w:spacing w:val="6"/>
          <w:sz w:val="26"/>
        </w:rPr>
        <w:t> </w:t>
      </w:r>
      <w:r>
        <w:rPr>
          <w:sz w:val="26"/>
        </w:rPr>
        <w:t>think</w:t>
      </w:r>
      <w:r>
        <w:rPr>
          <w:spacing w:val="6"/>
          <w:sz w:val="26"/>
        </w:rPr>
        <w:t> </w:t>
      </w:r>
      <w:r>
        <w:rPr>
          <w:sz w:val="26"/>
        </w:rPr>
        <w:t>that</w:t>
      </w:r>
      <w:r>
        <w:rPr>
          <w:spacing w:val="5"/>
          <w:sz w:val="26"/>
        </w:rPr>
        <w:t> </w:t>
      </w:r>
      <w:r>
        <w:rPr>
          <w:sz w:val="26"/>
        </w:rPr>
        <w:t>this</w:t>
      </w:r>
      <w:r>
        <w:rPr>
          <w:spacing w:val="8"/>
          <w:sz w:val="26"/>
        </w:rPr>
        <w:t> </w:t>
      </w:r>
      <w:r>
        <w:rPr>
          <w:sz w:val="26"/>
        </w:rPr>
        <w:t>disease</w:t>
      </w:r>
      <w:r>
        <w:rPr>
          <w:spacing w:val="6"/>
          <w:sz w:val="26"/>
        </w:rPr>
        <w:t> </w:t>
      </w:r>
      <w:r>
        <w:rPr>
          <w:sz w:val="26"/>
        </w:rPr>
        <w:t>(</w:t>
      </w:r>
      <w:r>
        <w:rPr>
          <w:rFonts w:ascii="Arial" w:hAnsi="Arial"/>
          <w:i/>
          <w:sz w:val="26"/>
        </w:rPr>
        <w:t>nagana</w:t>
      </w:r>
      <w:r>
        <w:rPr>
          <w:sz w:val="26"/>
        </w:rPr>
        <w:t>/</w:t>
      </w:r>
      <w:r>
        <w:rPr>
          <w:rFonts w:ascii="Arial" w:hAnsi="Arial"/>
          <w:i/>
          <w:sz w:val="26"/>
        </w:rPr>
        <w:t>samore</w:t>
      </w:r>
      <w:r>
        <w:rPr>
          <w:sz w:val="26"/>
        </w:rPr>
        <w:t>)</w:t>
      </w:r>
      <w:r>
        <w:rPr>
          <w:spacing w:val="6"/>
          <w:sz w:val="26"/>
        </w:rPr>
        <w:t> </w:t>
      </w:r>
      <w:r>
        <w:rPr>
          <w:sz w:val="26"/>
        </w:rPr>
        <w:t>is</w:t>
      </w:r>
      <w:r>
        <w:rPr>
          <w:spacing w:val="7"/>
          <w:sz w:val="26"/>
        </w:rPr>
        <w:t> </w:t>
      </w:r>
      <w:r>
        <w:rPr>
          <w:sz w:val="26"/>
        </w:rPr>
        <w:t>a</w:t>
      </w:r>
      <w:r>
        <w:rPr>
          <w:spacing w:val="6"/>
          <w:sz w:val="26"/>
        </w:rPr>
        <w:t> </w:t>
      </w:r>
      <w:r>
        <w:rPr>
          <w:sz w:val="26"/>
        </w:rPr>
        <w:t>problem?</w:t>
      </w:r>
      <w:r>
        <w:rPr>
          <w:spacing w:val="9"/>
          <w:sz w:val="26"/>
        </w:rPr>
        <w:t> </w:t>
      </w:r>
      <w:r>
        <w:rPr>
          <w:rFonts w:ascii="Symbol" w:hAnsi="Symbol"/>
          <w:sz w:val="26"/>
        </w:rPr>
        <w:t></w:t>
      </w:r>
    </w:p>
    <w:p>
      <w:pPr>
        <w:tabs>
          <w:tab w:pos="9145" w:val="left" w:leader="none"/>
        </w:tabs>
        <w:spacing w:before="0"/>
        <w:ind w:left="620" w:right="0" w:firstLine="0"/>
        <w:jc w:val="left"/>
        <w:rPr>
          <w:sz w:val="26"/>
        </w:rPr>
      </w:pPr>
      <w:r>
        <w:rPr>
          <w:sz w:val="26"/>
        </w:rPr>
        <w:t>If ‘Yes’,</w:t>
      </w:r>
      <w:r>
        <w:rPr>
          <w:spacing w:val="3"/>
          <w:sz w:val="26"/>
        </w:rPr>
        <w:t> </w:t>
      </w:r>
      <w:r>
        <w:rPr>
          <w:sz w:val="26"/>
        </w:rPr>
        <w:t>specify the</w:t>
      </w:r>
      <w:r>
        <w:rPr>
          <w:spacing w:val="2"/>
          <w:sz w:val="26"/>
        </w:rPr>
        <w:t> </w:t>
      </w:r>
      <w:r>
        <w:rPr>
          <w:sz w:val="26"/>
        </w:rPr>
        <w:t>problem</w:t>
      </w:r>
      <w:r>
        <w:rPr>
          <w:spacing w:val="5"/>
          <w:sz w:val="26"/>
        </w:rPr>
        <w:t> </w:t>
      </w:r>
      <w:r>
        <w:rPr>
          <w:w w:val="104"/>
          <w:sz w:val="26"/>
          <w:u w:val="single"/>
        </w:rPr>
        <w:t> </w:t>
      </w:r>
      <w:r>
        <w:rPr>
          <w:sz w:val="26"/>
          <w:u w:val="single"/>
        </w:rPr>
        <w:tab/>
      </w:r>
    </w:p>
    <w:p>
      <w:pPr>
        <w:pStyle w:val="BodyText"/>
        <w:spacing w:before="10"/>
        <w:rPr>
          <w:sz w:val="12"/>
        </w:rPr>
      </w:pPr>
    </w:p>
    <w:p>
      <w:pPr>
        <w:tabs>
          <w:tab w:pos="6981" w:val="left" w:leader="none"/>
          <w:tab w:pos="9217" w:val="left" w:leader="none"/>
        </w:tabs>
        <w:spacing w:before="96"/>
        <w:ind w:left="620" w:right="0" w:firstLine="0"/>
        <w:jc w:val="left"/>
        <w:rPr>
          <w:sz w:val="26"/>
        </w:rPr>
      </w:pPr>
      <w:r>
        <w:rPr>
          <w:w w:val="104"/>
          <w:sz w:val="26"/>
          <w:u w:val="single"/>
        </w:rPr>
        <w:t> </w:t>
      </w:r>
      <w:r>
        <w:rPr>
          <w:sz w:val="26"/>
          <w:u w:val="single"/>
        </w:rPr>
        <w:tab/>
      </w:r>
      <w:r>
        <w:rPr>
          <w:sz w:val="26"/>
        </w:rPr>
        <w:t>_</w:t>
      </w:r>
      <w:r>
        <w:rPr>
          <w:w w:val="104"/>
          <w:sz w:val="26"/>
          <w:u w:val="single"/>
        </w:rPr>
        <w:t> </w:t>
      </w:r>
      <w:r>
        <w:rPr>
          <w:sz w:val="26"/>
          <w:u w:val="single"/>
        </w:rPr>
        <w:tab/>
      </w:r>
    </w:p>
    <w:p>
      <w:pPr>
        <w:pStyle w:val="BodyText"/>
        <w:spacing w:before="4"/>
        <w:rPr>
          <w:sz w:val="18"/>
        </w:rPr>
      </w:pPr>
    </w:p>
    <w:p>
      <w:pPr>
        <w:pStyle w:val="ListParagraph"/>
        <w:numPr>
          <w:ilvl w:val="0"/>
          <w:numId w:val="29"/>
        </w:numPr>
        <w:tabs>
          <w:tab w:pos="1340" w:val="left" w:leader="none"/>
          <w:tab w:pos="1341" w:val="left" w:leader="none"/>
        </w:tabs>
        <w:spacing w:line="240" w:lineRule="auto" w:before="95" w:after="0"/>
        <w:ind w:left="1340" w:right="0" w:hanging="721"/>
        <w:jc w:val="left"/>
        <w:rPr>
          <w:sz w:val="26"/>
        </w:rPr>
      </w:pPr>
      <w:r>
        <w:rPr>
          <w:sz w:val="26"/>
        </w:rPr>
        <w:t>Treatment seeking</w:t>
      </w:r>
      <w:r>
        <w:rPr>
          <w:spacing w:val="1"/>
          <w:sz w:val="26"/>
        </w:rPr>
        <w:t> </w:t>
      </w:r>
      <w:r>
        <w:rPr>
          <w:sz w:val="26"/>
        </w:rPr>
        <w:t>behaviour (TSB) [Human trypanosomiasis]</w:t>
      </w:r>
    </w:p>
    <w:p>
      <w:pPr>
        <w:pStyle w:val="BodyText"/>
        <w:spacing w:before="10"/>
        <w:rPr>
          <w:sz w:val="26"/>
        </w:rPr>
      </w:pPr>
    </w:p>
    <w:p>
      <w:pPr>
        <w:pStyle w:val="ListParagraph"/>
        <w:numPr>
          <w:ilvl w:val="0"/>
          <w:numId w:val="33"/>
        </w:numPr>
        <w:tabs>
          <w:tab w:pos="1340" w:val="left" w:leader="none"/>
          <w:tab w:pos="1341" w:val="left" w:leader="none"/>
        </w:tabs>
        <w:spacing w:line="487" w:lineRule="auto" w:before="0" w:after="0"/>
        <w:ind w:left="620" w:right="755" w:firstLine="0"/>
        <w:jc w:val="left"/>
        <w:rPr>
          <w:sz w:val="26"/>
        </w:rPr>
      </w:pPr>
      <w:r>
        <w:rPr>
          <w:sz w:val="26"/>
        </w:rPr>
        <w:t>When</w:t>
      </w:r>
      <w:r>
        <w:rPr>
          <w:spacing w:val="41"/>
          <w:sz w:val="26"/>
        </w:rPr>
        <w:t> </w:t>
      </w:r>
      <w:r>
        <w:rPr>
          <w:sz w:val="26"/>
        </w:rPr>
        <w:t>you</w:t>
      </w:r>
      <w:r>
        <w:rPr>
          <w:spacing w:val="41"/>
          <w:sz w:val="26"/>
        </w:rPr>
        <w:t> </w:t>
      </w:r>
      <w:r>
        <w:rPr>
          <w:sz w:val="26"/>
        </w:rPr>
        <w:t>notice</w:t>
      </w:r>
      <w:r>
        <w:rPr>
          <w:spacing w:val="43"/>
          <w:sz w:val="26"/>
        </w:rPr>
        <w:t> </w:t>
      </w:r>
      <w:r>
        <w:rPr>
          <w:sz w:val="26"/>
        </w:rPr>
        <w:t>any</w:t>
      </w:r>
      <w:r>
        <w:rPr>
          <w:spacing w:val="41"/>
          <w:sz w:val="26"/>
        </w:rPr>
        <w:t> </w:t>
      </w:r>
      <w:r>
        <w:rPr>
          <w:sz w:val="26"/>
        </w:rPr>
        <w:t>health</w:t>
      </w:r>
      <w:r>
        <w:rPr>
          <w:spacing w:val="41"/>
          <w:sz w:val="26"/>
        </w:rPr>
        <w:t> </w:t>
      </w:r>
      <w:r>
        <w:rPr>
          <w:sz w:val="26"/>
        </w:rPr>
        <w:t>problem</w:t>
      </w:r>
      <w:r>
        <w:rPr>
          <w:spacing w:val="42"/>
          <w:sz w:val="26"/>
        </w:rPr>
        <w:t> </w:t>
      </w:r>
      <w:r>
        <w:rPr>
          <w:sz w:val="26"/>
        </w:rPr>
        <w:t>in</w:t>
      </w:r>
      <w:r>
        <w:rPr>
          <w:spacing w:val="43"/>
          <w:sz w:val="26"/>
        </w:rPr>
        <w:t> </w:t>
      </w:r>
      <w:r>
        <w:rPr>
          <w:sz w:val="26"/>
        </w:rPr>
        <w:t>you,</w:t>
      </w:r>
      <w:r>
        <w:rPr>
          <w:spacing w:val="43"/>
          <w:sz w:val="26"/>
        </w:rPr>
        <w:t> </w:t>
      </w:r>
      <w:r>
        <w:rPr>
          <w:sz w:val="26"/>
        </w:rPr>
        <w:t>what</w:t>
      </w:r>
      <w:r>
        <w:rPr>
          <w:spacing w:val="41"/>
          <w:sz w:val="26"/>
        </w:rPr>
        <w:t> </w:t>
      </w:r>
      <w:r>
        <w:rPr>
          <w:sz w:val="26"/>
        </w:rPr>
        <w:t>do</w:t>
      </w:r>
      <w:r>
        <w:rPr>
          <w:spacing w:val="45"/>
          <w:sz w:val="26"/>
        </w:rPr>
        <w:t> </w:t>
      </w:r>
      <w:r>
        <w:rPr>
          <w:sz w:val="26"/>
        </w:rPr>
        <w:t>you</w:t>
      </w:r>
      <w:r>
        <w:rPr>
          <w:spacing w:val="44"/>
          <w:sz w:val="26"/>
        </w:rPr>
        <w:t> </w:t>
      </w:r>
      <w:r>
        <w:rPr>
          <w:sz w:val="26"/>
        </w:rPr>
        <w:t>do</w:t>
      </w:r>
      <w:r>
        <w:rPr>
          <w:spacing w:val="41"/>
          <w:sz w:val="26"/>
        </w:rPr>
        <w:t> </w:t>
      </w:r>
      <w:r>
        <w:rPr>
          <w:sz w:val="26"/>
        </w:rPr>
        <w:t>first</w:t>
      </w:r>
      <w:r>
        <w:rPr>
          <w:spacing w:val="-66"/>
          <w:sz w:val="26"/>
        </w:rPr>
        <w:t> </w:t>
      </w:r>
      <w:r>
        <w:rPr>
          <w:sz w:val="26"/>
        </w:rPr>
        <w:t>and</w:t>
      </w:r>
      <w:r>
        <w:rPr>
          <w:spacing w:val="3"/>
          <w:sz w:val="26"/>
        </w:rPr>
        <w:t> </w:t>
      </w:r>
      <w:r>
        <w:rPr>
          <w:sz w:val="26"/>
        </w:rPr>
        <w:t>why?</w:t>
      </w:r>
    </w:p>
    <w:p>
      <w:pPr>
        <w:pStyle w:val="ListParagraph"/>
        <w:numPr>
          <w:ilvl w:val="0"/>
          <w:numId w:val="33"/>
        </w:numPr>
        <w:tabs>
          <w:tab w:pos="1340" w:val="left" w:leader="none"/>
          <w:tab w:pos="1341" w:val="left" w:leader="none"/>
          <w:tab w:pos="9184" w:val="left" w:leader="none"/>
        </w:tabs>
        <w:spacing w:line="240" w:lineRule="auto" w:before="3" w:after="0"/>
        <w:ind w:left="1340" w:right="0" w:hanging="721"/>
        <w:jc w:val="left"/>
        <w:rPr>
          <w:sz w:val="26"/>
        </w:rPr>
      </w:pPr>
      <w:r>
        <w:rPr>
          <w:sz w:val="26"/>
        </w:rPr>
        <w:t>Thereafter,</w:t>
      </w:r>
      <w:r>
        <w:rPr>
          <w:spacing w:val="1"/>
          <w:sz w:val="26"/>
        </w:rPr>
        <w:t> </w:t>
      </w:r>
      <w:r>
        <w:rPr>
          <w:sz w:val="26"/>
        </w:rPr>
        <w:t>what</w:t>
      </w:r>
      <w:r>
        <w:rPr>
          <w:spacing w:val="1"/>
          <w:sz w:val="26"/>
        </w:rPr>
        <w:t> </w:t>
      </w:r>
      <w:r>
        <w:rPr>
          <w:sz w:val="26"/>
        </w:rPr>
        <w:t>else</w:t>
      </w:r>
      <w:r>
        <w:rPr>
          <w:spacing w:val="2"/>
          <w:sz w:val="26"/>
        </w:rPr>
        <w:t> </w:t>
      </w:r>
      <w:r>
        <w:rPr>
          <w:sz w:val="26"/>
        </w:rPr>
        <w:t>do</w:t>
      </w:r>
      <w:r>
        <w:rPr>
          <w:spacing w:val="1"/>
          <w:sz w:val="26"/>
        </w:rPr>
        <w:t> </w:t>
      </w:r>
      <w:r>
        <w:rPr>
          <w:sz w:val="26"/>
        </w:rPr>
        <w:t>you</w:t>
      </w:r>
      <w:r>
        <w:rPr>
          <w:spacing w:val="2"/>
          <w:sz w:val="26"/>
        </w:rPr>
        <w:t> </w:t>
      </w:r>
      <w:r>
        <w:rPr>
          <w:sz w:val="26"/>
        </w:rPr>
        <w:t>do?</w:t>
      </w:r>
      <w:r>
        <w:rPr>
          <w:spacing w:val="4"/>
          <w:sz w:val="26"/>
        </w:rPr>
        <w:t> </w:t>
      </w:r>
      <w:r>
        <w:rPr>
          <w:w w:val="104"/>
          <w:sz w:val="26"/>
          <w:u w:val="single"/>
        </w:rPr>
        <w:t> </w:t>
      </w:r>
      <w:r>
        <w:rPr>
          <w:sz w:val="26"/>
          <w:u w:val="single"/>
        </w:rPr>
        <w:tab/>
      </w:r>
    </w:p>
    <w:p>
      <w:pPr>
        <w:pStyle w:val="BodyText"/>
        <w:spacing w:before="4"/>
        <w:rPr>
          <w:sz w:val="18"/>
        </w:rPr>
      </w:pPr>
    </w:p>
    <w:p>
      <w:pPr>
        <w:tabs>
          <w:tab w:pos="8138" w:val="left" w:leader="none"/>
          <w:tab w:pos="9217" w:val="left" w:leader="none"/>
        </w:tabs>
        <w:spacing w:before="95"/>
        <w:ind w:left="620" w:right="0" w:firstLine="0"/>
        <w:jc w:val="left"/>
        <w:rPr>
          <w:sz w:val="26"/>
        </w:rPr>
      </w:pPr>
      <w:r>
        <w:rPr>
          <w:w w:val="104"/>
          <w:sz w:val="26"/>
          <w:u w:val="single"/>
        </w:rPr>
        <w:t> </w:t>
      </w:r>
      <w:r>
        <w:rPr>
          <w:sz w:val="26"/>
          <w:u w:val="single"/>
        </w:rPr>
        <w:tab/>
      </w:r>
      <w:r>
        <w:rPr>
          <w:sz w:val="26"/>
        </w:rPr>
        <w:t>_</w:t>
      </w:r>
      <w:r>
        <w:rPr>
          <w:w w:val="104"/>
          <w:sz w:val="26"/>
          <w:u w:val="single"/>
        </w:rPr>
        <w:t> </w:t>
      </w:r>
      <w:r>
        <w:rPr>
          <w:sz w:val="26"/>
          <w:u w:val="single"/>
        </w:rPr>
        <w:tab/>
      </w:r>
    </w:p>
    <w:p>
      <w:pPr>
        <w:pStyle w:val="BodyText"/>
        <w:spacing w:before="5"/>
        <w:rPr>
          <w:sz w:val="18"/>
        </w:rPr>
      </w:pPr>
    </w:p>
    <w:p>
      <w:pPr>
        <w:pStyle w:val="ListParagraph"/>
        <w:numPr>
          <w:ilvl w:val="0"/>
          <w:numId w:val="33"/>
        </w:numPr>
        <w:tabs>
          <w:tab w:pos="1340" w:val="left" w:leader="none"/>
          <w:tab w:pos="1341" w:val="left" w:leader="none"/>
          <w:tab w:pos="9232" w:val="left" w:leader="none"/>
        </w:tabs>
        <w:spacing w:line="487" w:lineRule="auto" w:before="95" w:after="0"/>
        <w:ind w:left="620" w:right="734" w:firstLine="0"/>
        <w:jc w:val="left"/>
        <w:rPr>
          <w:sz w:val="26"/>
        </w:rPr>
      </w:pPr>
      <w:r>
        <w:rPr>
          <w:sz w:val="26"/>
        </w:rPr>
        <w:t>Who</w:t>
      </w:r>
      <w:r>
        <w:rPr>
          <w:spacing w:val="1"/>
          <w:sz w:val="26"/>
        </w:rPr>
        <w:t> </w:t>
      </w:r>
      <w:r>
        <w:rPr>
          <w:sz w:val="26"/>
        </w:rPr>
        <w:t>makes</w:t>
      </w:r>
      <w:r>
        <w:rPr>
          <w:spacing w:val="1"/>
          <w:sz w:val="26"/>
        </w:rPr>
        <w:t> </w:t>
      </w:r>
      <w:r>
        <w:rPr>
          <w:sz w:val="26"/>
        </w:rPr>
        <w:t>decisions</w:t>
      </w:r>
      <w:r>
        <w:rPr>
          <w:spacing w:val="2"/>
          <w:sz w:val="26"/>
        </w:rPr>
        <w:t> </w:t>
      </w:r>
      <w:r>
        <w:rPr>
          <w:sz w:val="26"/>
        </w:rPr>
        <w:t>in</w:t>
      </w:r>
      <w:r>
        <w:rPr>
          <w:spacing w:val="3"/>
          <w:sz w:val="26"/>
        </w:rPr>
        <w:t> </w:t>
      </w:r>
      <w:r>
        <w:rPr>
          <w:sz w:val="26"/>
        </w:rPr>
        <w:t>your</w:t>
      </w:r>
      <w:r>
        <w:rPr>
          <w:spacing w:val="3"/>
          <w:sz w:val="26"/>
        </w:rPr>
        <w:t> </w:t>
      </w:r>
      <w:r>
        <w:rPr>
          <w:sz w:val="26"/>
        </w:rPr>
        <w:t>family</w:t>
      </w:r>
      <w:r>
        <w:rPr>
          <w:spacing w:val="2"/>
          <w:sz w:val="26"/>
        </w:rPr>
        <w:t> </w:t>
      </w:r>
      <w:r>
        <w:rPr>
          <w:sz w:val="26"/>
        </w:rPr>
        <w:t>on</w:t>
      </w:r>
      <w:r>
        <w:rPr>
          <w:spacing w:val="2"/>
          <w:sz w:val="26"/>
        </w:rPr>
        <w:t> </w:t>
      </w:r>
      <w:r>
        <w:rPr>
          <w:sz w:val="26"/>
        </w:rPr>
        <w:t>when</w:t>
      </w:r>
      <w:r>
        <w:rPr>
          <w:spacing w:val="1"/>
          <w:sz w:val="26"/>
        </w:rPr>
        <w:t> </w:t>
      </w:r>
      <w:r>
        <w:rPr>
          <w:sz w:val="26"/>
        </w:rPr>
        <w:t>and</w:t>
      </w:r>
      <w:r>
        <w:rPr>
          <w:spacing w:val="4"/>
          <w:sz w:val="26"/>
        </w:rPr>
        <w:t> </w:t>
      </w:r>
      <w:r>
        <w:rPr>
          <w:sz w:val="26"/>
        </w:rPr>
        <w:t>where</w:t>
      </w:r>
      <w:r>
        <w:rPr>
          <w:spacing w:val="1"/>
          <w:sz w:val="26"/>
        </w:rPr>
        <w:t> </w:t>
      </w:r>
      <w:r>
        <w:rPr>
          <w:sz w:val="26"/>
        </w:rPr>
        <w:t>to</w:t>
      </w:r>
      <w:r>
        <w:rPr>
          <w:spacing w:val="1"/>
          <w:sz w:val="26"/>
        </w:rPr>
        <w:t> </w:t>
      </w:r>
      <w:r>
        <w:rPr>
          <w:sz w:val="26"/>
        </w:rPr>
        <w:t>receive</w:t>
      </w:r>
      <w:r>
        <w:rPr>
          <w:spacing w:val="1"/>
          <w:sz w:val="26"/>
        </w:rPr>
        <w:t> </w:t>
      </w:r>
      <w:r>
        <w:rPr>
          <w:sz w:val="26"/>
        </w:rPr>
        <w:t>health</w:t>
      </w:r>
      <w:r>
        <w:rPr>
          <w:spacing w:val="-3"/>
          <w:sz w:val="26"/>
        </w:rPr>
        <w:t> </w:t>
      </w:r>
      <w:r>
        <w:rPr>
          <w:sz w:val="26"/>
        </w:rPr>
        <w:t>care</w:t>
      </w:r>
      <w:r>
        <w:rPr>
          <w:spacing w:val="-3"/>
          <w:sz w:val="26"/>
        </w:rPr>
        <w:t> </w:t>
      </w:r>
      <w:r>
        <w:rPr>
          <w:sz w:val="26"/>
        </w:rPr>
        <w:t>and why?</w:t>
      </w:r>
      <w:r>
        <w:rPr>
          <w:w w:val="104"/>
          <w:sz w:val="26"/>
          <w:u w:val="single"/>
        </w:rPr>
        <w:t> </w:t>
      </w:r>
      <w:r>
        <w:rPr>
          <w:sz w:val="26"/>
          <w:u w:val="single"/>
        </w:rPr>
        <w:tab/>
      </w:r>
    </w:p>
    <w:p>
      <w:pPr>
        <w:pStyle w:val="BodyText"/>
        <w:spacing w:before="9"/>
        <w:rPr>
          <w:sz w:val="20"/>
        </w:rPr>
      </w:pPr>
      <w:r>
        <w:rPr/>
        <w:pict>
          <v:shape style="position:absolute;margin-left:108.019997pt;margin-top:14.200395pt;width:426.55pt;height:.1pt;mso-position-horizontal-relative:page;mso-position-vertical-relative:paragraph;z-index:-15632384;mso-wrap-distance-left:0;mso-wrap-distance-right:0" coordorigin="2160,284" coordsize="8531,0" path="m2160,284l9530,284m9535,284l10691,284e" filled="false" stroked="true" strokeweight=".81648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16"/>
        </w:rPr>
      </w:pPr>
    </w:p>
    <w:p>
      <w:pPr>
        <w:pStyle w:val="ListParagraph"/>
        <w:numPr>
          <w:ilvl w:val="0"/>
          <w:numId w:val="29"/>
        </w:numPr>
        <w:tabs>
          <w:tab w:pos="1340" w:val="left" w:leader="none"/>
          <w:tab w:pos="1341" w:val="left" w:leader="none"/>
        </w:tabs>
        <w:spacing w:line="240" w:lineRule="auto" w:before="95" w:after="0"/>
        <w:ind w:left="1340" w:right="0" w:hanging="721"/>
        <w:jc w:val="left"/>
        <w:rPr>
          <w:sz w:val="26"/>
        </w:rPr>
      </w:pPr>
      <w:r>
        <w:rPr>
          <w:sz w:val="26"/>
        </w:rPr>
        <w:t>Treatment seeking behaviour (TSB) [Animal trypanosomiasis]</w:t>
      </w:r>
    </w:p>
    <w:p>
      <w:pPr>
        <w:pStyle w:val="BodyText"/>
        <w:spacing w:before="4"/>
        <w:rPr>
          <w:sz w:val="26"/>
        </w:rPr>
      </w:pPr>
    </w:p>
    <w:p>
      <w:pPr>
        <w:pStyle w:val="ListParagraph"/>
        <w:numPr>
          <w:ilvl w:val="0"/>
          <w:numId w:val="34"/>
        </w:numPr>
        <w:tabs>
          <w:tab w:pos="1340" w:val="left" w:leader="none"/>
          <w:tab w:pos="1341" w:val="left" w:leader="none"/>
        </w:tabs>
        <w:spacing w:line="240" w:lineRule="auto" w:before="0" w:after="0"/>
        <w:ind w:left="1340" w:right="0" w:hanging="721"/>
        <w:jc w:val="left"/>
        <w:rPr>
          <w:rFonts w:ascii="Symbol" w:hAnsi="Symbol"/>
          <w:sz w:val="26"/>
        </w:rPr>
      </w:pPr>
      <w:r>
        <w:rPr/>
        <w:pict>
          <v:group style="position:absolute;margin-left:444.674988pt;margin-top:-2.495167pt;width:60.75pt;height:45.75pt;mso-position-horizontal-relative:page;mso-position-vertical-relative:paragraph;z-index:15825408" coordorigin="8893,-50" coordsize="1215,915">
            <v:rect style="position:absolute;left:8901;top:-43;width:1200;height:900" filled="false" stroked="true" strokeweight=".75pt" strokecolor="#000000">
              <v:stroke dashstyle="solid"/>
            </v:rect>
            <v:rect style="position:absolute;left:8910;top:290;width:1184;height:10" filled="true" fillcolor="#000000" stroked="false">
              <v:fill type="solid"/>
            </v:rect>
            <v:shape style="position:absolute;left:8908;top:299;width:1185;height:551" type="#_x0000_t202" filled="false" stroked="false">
              <v:textbox inset="0,0,0,0">
                <w:txbxContent>
                  <w:p>
                    <w:pPr>
                      <w:spacing w:line="226" w:lineRule="exact" w:before="0"/>
                      <w:ind w:left="146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</w:t>
                    </w:r>
                    <w:r>
                      <w:rPr>
                        <w:spacing w:val="2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=</w:t>
                    </w:r>
                    <w:r>
                      <w:rPr>
                        <w:spacing w:val="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Yes</w:t>
                    </w:r>
                  </w:p>
                  <w:p>
                    <w:pPr>
                      <w:spacing w:line="226" w:lineRule="exact" w:before="0"/>
                      <w:ind w:left="146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2</w:t>
                    </w:r>
                    <w:r>
                      <w:rPr>
                        <w:spacing w:val="2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= No</w:t>
                    </w:r>
                  </w:p>
                </w:txbxContent>
              </v:textbox>
              <w10:wrap type="none"/>
            </v:shape>
            <v:shape style="position:absolute;left:8908;top:-35;width:1185;height:326" type="#_x0000_t202" filled="false" stroked="false">
              <v:textbox inset="0,0,0,0">
                <w:txbxContent>
                  <w:p>
                    <w:pPr>
                      <w:spacing w:before="70"/>
                      <w:ind w:left="376" w:right="0" w:firstLine="0"/>
                      <w:jc w:val="left"/>
                      <w:rPr>
                        <w:rFonts w:ascii="Arial"/>
                        <w:b/>
                        <w:sz w:val="20"/>
                      </w:rPr>
                    </w:pPr>
                    <w:r>
                      <w:rPr>
                        <w:rFonts w:ascii="Arial"/>
                        <w:b/>
                        <w:sz w:val="20"/>
                      </w:rPr>
                      <w:t>Code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sz w:val="26"/>
        </w:rPr>
        <w:t>Do</w:t>
      </w:r>
      <w:r>
        <w:rPr>
          <w:spacing w:val="8"/>
          <w:sz w:val="26"/>
        </w:rPr>
        <w:t> </w:t>
      </w:r>
      <w:r>
        <w:rPr>
          <w:sz w:val="26"/>
        </w:rPr>
        <w:t>you</w:t>
      </w:r>
      <w:r>
        <w:rPr>
          <w:spacing w:val="7"/>
          <w:sz w:val="26"/>
        </w:rPr>
        <w:t> </w:t>
      </w:r>
      <w:r>
        <w:rPr>
          <w:sz w:val="26"/>
        </w:rPr>
        <w:t>treat</w:t>
      </w:r>
      <w:r>
        <w:rPr>
          <w:spacing w:val="7"/>
          <w:sz w:val="26"/>
        </w:rPr>
        <w:t> </w:t>
      </w:r>
      <w:r>
        <w:rPr>
          <w:sz w:val="26"/>
        </w:rPr>
        <w:t>the</w:t>
      </w:r>
      <w:r>
        <w:rPr>
          <w:spacing w:val="6"/>
          <w:sz w:val="26"/>
        </w:rPr>
        <w:t> </w:t>
      </w:r>
      <w:r>
        <w:rPr>
          <w:sz w:val="26"/>
        </w:rPr>
        <w:t>sick</w:t>
      </w:r>
      <w:r>
        <w:rPr>
          <w:spacing w:val="9"/>
          <w:sz w:val="26"/>
        </w:rPr>
        <w:t> </w:t>
      </w:r>
      <w:r>
        <w:rPr>
          <w:sz w:val="26"/>
        </w:rPr>
        <w:t>animals</w:t>
      </w:r>
      <w:r>
        <w:rPr>
          <w:spacing w:val="8"/>
          <w:sz w:val="26"/>
        </w:rPr>
        <w:t> </w:t>
      </w:r>
      <w:r>
        <w:rPr>
          <w:sz w:val="26"/>
        </w:rPr>
        <w:t>yourself?</w:t>
      </w:r>
      <w:r>
        <w:rPr>
          <w:spacing w:val="18"/>
          <w:sz w:val="26"/>
        </w:rPr>
        <w:t> </w:t>
      </w:r>
      <w:r>
        <w:rPr>
          <w:rFonts w:ascii="Symbol" w:hAnsi="Symbol"/>
          <w:sz w:val="26"/>
        </w:rPr>
        <w:t></w:t>
      </w:r>
    </w:p>
    <w:p>
      <w:pPr>
        <w:pStyle w:val="BodyText"/>
        <w:rPr>
          <w:rFonts w:ascii="Symbol" w:hAnsi="Symbol"/>
          <w:sz w:val="32"/>
        </w:rPr>
      </w:pPr>
    </w:p>
    <w:p>
      <w:pPr>
        <w:pStyle w:val="BodyText"/>
        <w:spacing w:before="4"/>
        <w:rPr>
          <w:rFonts w:ascii="Symbol" w:hAnsi="Symbol"/>
          <w:sz w:val="43"/>
        </w:rPr>
      </w:pPr>
    </w:p>
    <w:p>
      <w:pPr>
        <w:tabs>
          <w:tab w:pos="8167" w:val="left" w:leader="none"/>
          <w:tab w:pos="9246" w:val="left" w:leader="none"/>
        </w:tabs>
        <w:spacing w:before="0"/>
        <w:ind w:left="620" w:right="0" w:firstLine="0"/>
        <w:jc w:val="left"/>
        <w:rPr>
          <w:sz w:val="26"/>
        </w:rPr>
      </w:pPr>
      <w:r>
        <w:rPr>
          <w:sz w:val="26"/>
        </w:rPr>
        <w:t>If</w:t>
      </w:r>
      <w:r>
        <w:rPr>
          <w:spacing w:val="1"/>
          <w:sz w:val="26"/>
        </w:rPr>
        <w:t> </w:t>
      </w:r>
      <w:r>
        <w:rPr>
          <w:sz w:val="26"/>
        </w:rPr>
        <w:t>‘Yes’,</w:t>
      </w:r>
      <w:r>
        <w:rPr>
          <w:spacing w:val="3"/>
          <w:sz w:val="26"/>
        </w:rPr>
        <w:t> </w:t>
      </w:r>
      <w:r>
        <w:rPr>
          <w:sz w:val="26"/>
        </w:rPr>
        <w:t>how</w:t>
      </w:r>
      <w:r>
        <w:rPr>
          <w:spacing w:val="-1"/>
          <w:sz w:val="26"/>
        </w:rPr>
        <w:t> </w:t>
      </w:r>
      <w:r>
        <w:rPr>
          <w:sz w:val="26"/>
        </w:rPr>
        <w:t>_</w:t>
      </w:r>
      <w:r>
        <w:rPr>
          <w:rFonts w:ascii="Times New Roman" w:hAnsi="Times New Roman"/>
          <w:sz w:val="26"/>
          <w:u w:val="single"/>
        </w:rPr>
        <w:tab/>
      </w:r>
      <w:r>
        <w:rPr>
          <w:sz w:val="26"/>
        </w:rPr>
        <w:t>_</w:t>
      </w:r>
      <w:r>
        <w:rPr>
          <w:w w:val="104"/>
          <w:sz w:val="26"/>
          <w:u w:val="single"/>
        </w:rPr>
        <w:t> </w:t>
      </w:r>
      <w:r>
        <w:rPr>
          <w:sz w:val="26"/>
          <w:u w:val="single"/>
        </w:rPr>
        <w:tab/>
      </w:r>
    </w:p>
    <w:p>
      <w:pPr>
        <w:pStyle w:val="BodyText"/>
        <w:spacing w:before="4"/>
        <w:rPr>
          <w:sz w:val="18"/>
        </w:rPr>
      </w:pPr>
    </w:p>
    <w:p>
      <w:pPr>
        <w:tabs>
          <w:tab w:pos="8138" w:val="left" w:leader="none"/>
          <w:tab w:pos="9217" w:val="left" w:leader="none"/>
        </w:tabs>
        <w:spacing w:before="95"/>
        <w:ind w:left="620" w:right="0" w:firstLine="0"/>
        <w:jc w:val="left"/>
        <w:rPr>
          <w:sz w:val="26"/>
        </w:rPr>
      </w:pPr>
      <w:r>
        <w:rPr>
          <w:w w:val="104"/>
          <w:sz w:val="26"/>
          <w:u w:val="single"/>
        </w:rPr>
        <w:t> </w:t>
      </w:r>
      <w:r>
        <w:rPr>
          <w:sz w:val="26"/>
          <w:u w:val="single"/>
        </w:rPr>
        <w:tab/>
      </w:r>
      <w:r>
        <w:rPr>
          <w:sz w:val="26"/>
        </w:rPr>
        <w:t>_</w:t>
      </w:r>
      <w:r>
        <w:rPr>
          <w:w w:val="104"/>
          <w:sz w:val="26"/>
          <w:u w:val="single"/>
        </w:rPr>
        <w:t> </w:t>
      </w:r>
      <w:r>
        <w:rPr>
          <w:sz w:val="26"/>
          <w:u w:val="single"/>
        </w:rPr>
        <w:tab/>
      </w:r>
    </w:p>
    <w:p>
      <w:pPr>
        <w:pStyle w:val="BodyText"/>
        <w:spacing w:before="5"/>
        <w:rPr>
          <w:sz w:val="18"/>
        </w:rPr>
      </w:pPr>
    </w:p>
    <w:p>
      <w:pPr>
        <w:tabs>
          <w:tab w:pos="9137" w:val="left" w:leader="none"/>
        </w:tabs>
        <w:spacing w:before="96"/>
        <w:ind w:left="620" w:right="0" w:firstLine="0"/>
        <w:jc w:val="left"/>
        <w:rPr>
          <w:rFonts w:ascii="Times New Roman" w:hAnsi="Times New Roman"/>
          <w:sz w:val="26"/>
        </w:rPr>
      </w:pPr>
      <w:r>
        <w:rPr>
          <w:sz w:val="26"/>
        </w:rPr>
        <w:t>If</w:t>
      </w:r>
      <w:r>
        <w:rPr>
          <w:spacing w:val="-2"/>
          <w:sz w:val="26"/>
        </w:rPr>
        <w:t> </w:t>
      </w:r>
      <w:r>
        <w:rPr>
          <w:sz w:val="26"/>
        </w:rPr>
        <w:t>‘No’,</w:t>
      </w:r>
      <w:r>
        <w:rPr>
          <w:spacing w:val="1"/>
          <w:sz w:val="26"/>
        </w:rPr>
        <w:t> </w:t>
      </w:r>
      <w:r>
        <w:rPr>
          <w:sz w:val="26"/>
        </w:rPr>
        <w:t>where</w:t>
      </w:r>
      <w:r>
        <w:rPr>
          <w:spacing w:val="1"/>
          <w:sz w:val="26"/>
        </w:rPr>
        <w:t> </w:t>
      </w:r>
      <w:r>
        <w:rPr>
          <w:sz w:val="26"/>
        </w:rPr>
        <w:t>do</w:t>
      </w:r>
      <w:r>
        <w:rPr>
          <w:spacing w:val="1"/>
          <w:sz w:val="26"/>
        </w:rPr>
        <w:t> </w:t>
      </w:r>
      <w:r>
        <w:rPr>
          <w:sz w:val="26"/>
        </w:rPr>
        <w:t>you send</w:t>
      </w:r>
      <w:r>
        <w:rPr>
          <w:spacing w:val="-1"/>
          <w:sz w:val="26"/>
        </w:rPr>
        <w:t> </w:t>
      </w:r>
      <w:r>
        <w:rPr>
          <w:sz w:val="26"/>
        </w:rPr>
        <w:t>them</w:t>
      </w:r>
      <w:r>
        <w:rPr>
          <w:spacing w:val="-2"/>
          <w:sz w:val="26"/>
        </w:rPr>
        <w:t> </w:t>
      </w:r>
      <w:r>
        <w:rPr>
          <w:sz w:val="26"/>
        </w:rPr>
        <w:t>for</w:t>
      </w:r>
      <w:r>
        <w:rPr>
          <w:spacing w:val="1"/>
          <w:sz w:val="26"/>
        </w:rPr>
        <w:t> </w:t>
      </w:r>
      <w:r>
        <w:rPr>
          <w:sz w:val="26"/>
        </w:rPr>
        <w:t>treatment?</w:t>
      </w:r>
      <w:r>
        <w:rPr>
          <w:spacing w:val="2"/>
          <w:sz w:val="26"/>
        </w:rPr>
        <w:t> </w:t>
      </w:r>
      <w:r>
        <w:rPr>
          <w:rFonts w:ascii="Times New Roman" w:hAnsi="Times New Roman"/>
          <w:w w:val="99"/>
          <w:sz w:val="26"/>
          <w:u w:val="single"/>
        </w:rPr>
        <w:t> </w:t>
      </w:r>
      <w:r>
        <w:rPr>
          <w:rFonts w:ascii="Times New Roman" w:hAnsi="Times New Roman"/>
          <w:sz w:val="26"/>
          <w:u w:val="single"/>
        </w:rPr>
        <w:tab/>
      </w:r>
    </w:p>
    <w:p>
      <w:pPr>
        <w:pStyle w:val="BodyText"/>
        <w:spacing w:before="1"/>
        <w:rPr>
          <w:rFonts w:ascii="Times New Roman"/>
          <w:sz w:val="18"/>
        </w:rPr>
      </w:pPr>
    </w:p>
    <w:p>
      <w:pPr>
        <w:tabs>
          <w:tab w:pos="8138" w:val="left" w:leader="none"/>
          <w:tab w:pos="9217" w:val="left" w:leader="none"/>
        </w:tabs>
        <w:spacing w:before="95"/>
        <w:ind w:left="620" w:right="0" w:firstLine="0"/>
        <w:jc w:val="left"/>
        <w:rPr>
          <w:sz w:val="26"/>
        </w:rPr>
      </w:pPr>
      <w:r>
        <w:rPr>
          <w:w w:val="104"/>
          <w:sz w:val="26"/>
          <w:u w:val="single"/>
        </w:rPr>
        <w:t> </w:t>
      </w:r>
      <w:r>
        <w:rPr>
          <w:sz w:val="26"/>
          <w:u w:val="single"/>
        </w:rPr>
        <w:tab/>
      </w:r>
      <w:r>
        <w:rPr>
          <w:sz w:val="26"/>
        </w:rPr>
        <w:t>_</w:t>
      </w:r>
      <w:r>
        <w:rPr>
          <w:w w:val="104"/>
          <w:sz w:val="26"/>
          <w:u w:val="single"/>
        </w:rPr>
        <w:t> </w:t>
      </w:r>
      <w:r>
        <w:rPr>
          <w:sz w:val="26"/>
          <w:u w:val="single"/>
        </w:rPr>
        <w:tab/>
      </w:r>
    </w:p>
    <w:p>
      <w:pPr>
        <w:pStyle w:val="BodyText"/>
        <w:spacing w:before="6"/>
        <w:rPr>
          <w:sz w:val="26"/>
        </w:rPr>
      </w:pPr>
    </w:p>
    <w:p>
      <w:pPr>
        <w:pStyle w:val="ListParagraph"/>
        <w:numPr>
          <w:ilvl w:val="0"/>
          <w:numId w:val="34"/>
        </w:numPr>
        <w:tabs>
          <w:tab w:pos="1340" w:val="left" w:leader="none"/>
          <w:tab w:pos="1341" w:val="left" w:leader="none"/>
        </w:tabs>
        <w:spacing w:line="240" w:lineRule="auto" w:before="0" w:after="0"/>
        <w:ind w:left="1340" w:right="0" w:hanging="721"/>
        <w:jc w:val="left"/>
        <w:rPr>
          <w:rFonts w:ascii="Symbol" w:hAnsi="Symbol"/>
          <w:sz w:val="26"/>
        </w:rPr>
      </w:pPr>
      <w:r>
        <w:rPr/>
        <w:pict>
          <v:group style="position:absolute;margin-left:444.674988pt;margin-top:-2.765176pt;width:60.75pt;height:45.75pt;mso-position-horizontal-relative:page;mso-position-vertical-relative:paragraph;z-index:15825920" coordorigin="8893,-55" coordsize="1215,915">
            <v:rect style="position:absolute;left:8901;top:-48;width:1200;height:900" filled="false" stroked="true" strokeweight=".75pt" strokecolor="#000000">
              <v:stroke dashstyle="solid"/>
            </v:rect>
            <v:rect style="position:absolute;left:8910;top:285;width:1184;height:10" filled="true" fillcolor="#000000" stroked="false">
              <v:fill type="solid"/>
            </v:rect>
            <v:shape style="position:absolute;left:8908;top:295;width:1185;height:550" type="#_x0000_t202" filled="false" stroked="false">
              <v:textbox inset="0,0,0,0">
                <w:txbxContent>
                  <w:p>
                    <w:pPr>
                      <w:spacing w:line="226" w:lineRule="exact" w:before="0"/>
                      <w:ind w:left="146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</w:t>
                    </w:r>
                    <w:r>
                      <w:rPr>
                        <w:spacing w:val="2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=</w:t>
                    </w:r>
                    <w:r>
                      <w:rPr>
                        <w:spacing w:val="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Yes</w:t>
                    </w:r>
                  </w:p>
                  <w:p>
                    <w:pPr>
                      <w:spacing w:line="226" w:lineRule="exact" w:before="0"/>
                      <w:ind w:left="146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2</w:t>
                    </w:r>
                    <w:r>
                      <w:rPr>
                        <w:spacing w:val="2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= No</w:t>
                    </w:r>
                  </w:p>
                </w:txbxContent>
              </v:textbox>
              <w10:wrap type="none"/>
            </v:shape>
            <v:shape style="position:absolute;left:8908;top:-41;width:1185;height:326" type="#_x0000_t202" filled="false" stroked="false">
              <v:textbox inset="0,0,0,0">
                <w:txbxContent>
                  <w:p>
                    <w:pPr>
                      <w:spacing w:before="71"/>
                      <w:ind w:left="376" w:right="0" w:firstLine="0"/>
                      <w:jc w:val="left"/>
                      <w:rPr>
                        <w:rFonts w:ascii="Arial"/>
                        <w:b/>
                        <w:sz w:val="20"/>
                      </w:rPr>
                    </w:pPr>
                    <w:r>
                      <w:rPr>
                        <w:rFonts w:ascii="Arial"/>
                        <w:b/>
                        <w:sz w:val="20"/>
                      </w:rPr>
                      <w:t>Code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sz w:val="26"/>
        </w:rPr>
        <w:t>Do</w:t>
      </w:r>
      <w:r>
        <w:rPr>
          <w:spacing w:val="9"/>
          <w:sz w:val="26"/>
        </w:rPr>
        <w:t> </w:t>
      </w:r>
      <w:r>
        <w:rPr>
          <w:sz w:val="26"/>
        </w:rPr>
        <w:t>you</w:t>
      </w:r>
      <w:r>
        <w:rPr>
          <w:spacing w:val="8"/>
          <w:sz w:val="26"/>
        </w:rPr>
        <w:t> </w:t>
      </w:r>
      <w:r>
        <w:rPr>
          <w:sz w:val="26"/>
        </w:rPr>
        <w:t>use</w:t>
      </w:r>
      <w:r>
        <w:rPr>
          <w:spacing w:val="7"/>
          <w:sz w:val="26"/>
        </w:rPr>
        <w:t> </w:t>
      </w:r>
      <w:r>
        <w:rPr>
          <w:sz w:val="26"/>
        </w:rPr>
        <w:t>any</w:t>
      </w:r>
      <w:r>
        <w:rPr>
          <w:spacing w:val="4"/>
          <w:sz w:val="26"/>
        </w:rPr>
        <w:t> </w:t>
      </w:r>
      <w:r>
        <w:rPr>
          <w:sz w:val="26"/>
        </w:rPr>
        <w:t>native</w:t>
      </w:r>
      <w:r>
        <w:rPr>
          <w:spacing w:val="7"/>
          <w:sz w:val="26"/>
        </w:rPr>
        <w:t> </w:t>
      </w:r>
      <w:r>
        <w:rPr>
          <w:sz w:val="26"/>
        </w:rPr>
        <w:t>drugs</w:t>
      </w:r>
      <w:r>
        <w:rPr>
          <w:spacing w:val="8"/>
          <w:sz w:val="26"/>
        </w:rPr>
        <w:t> </w:t>
      </w:r>
      <w:r>
        <w:rPr>
          <w:sz w:val="26"/>
        </w:rPr>
        <w:t>for</w:t>
      </w:r>
      <w:r>
        <w:rPr>
          <w:spacing w:val="7"/>
          <w:sz w:val="26"/>
        </w:rPr>
        <w:t> </w:t>
      </w:r>
      <w:r>
        <w:rPr>
          <w:sz w:val="26"/>
        </w:rPr>
        <w:t>treatment?</w:t>
      </w:r>
      <w:r>
        <w:rPr>
          <w:spacing w:val="19"/>
          <w:sz w:val="26"/>
        </w:rPr>
        <w:t> </w:t>
      </w:r>
      <w:r>
        <w:rPr>
          <w:rFonts w:ascii="Symbol" w:hAnsi="Symbol"/>
          <w:sz w:val="26"/>
        </w:rPr>
        <w:t></w:t>
      </w:r>
    </w:p>
    <w:p>
      <w:pPr>
        <w:spacing w:after="0" w:line="240" w:lineRule="auto"/>
        <w:jc w:val="left"/>
        <w:rPr>
          <w:rFonts w:ascii="Symbol" w:hAnsi="Symbol"/>
          <w:sz w:val="26"/>
        </w:rPr>
        <w:sectPr>
          <w:pgSz w:w="11910" w:h="16840"/>
          <w:pgMar w:header="724" w:footer="0" w:top="1300" w:bottom="280" w:left="1540" w:right="400"/>
        </w:sectPr>
      </w:pPr>
    </w:p>
    <w:p>
      <w:pPr>
        <w:spacing w:before="128"/>
        <w:ind w:left="620" w:right="0" w:firstLine="0"/>
        <w:jc w:val="left"/>
        <w:rPr>
          <w:sz w:val="26"/>
        </w:rPr>
      </w:pPr>
      <w:r>
        <w:rPr>
          <w:sz w:val="26"/>
        </w:rPr>
        <w:t>If ‘Yes’,</w:t>
      </w:r>
      <w:r>
        <w:rPr>
          <w:spacing w:val="1"/>
          <w:sz w:val="26"/>
        </w:rPr>
        <w:t> </w:t>
      </w:r>
      <w:r>
        <w:rPr>
          <w:sz w:val="26"/>
        </w:rPr>
        <w:t>specify the</w:t>
      </w:r>
      <w:r>
        <w:rPr>
          <w:spacing w:val="1"/>
          <w:sz w:val="26"/>
        </w:rPr>
        <w:t> </w:t>
      </w:r>
      <w:r>
        <w:rPr>
          <w:sz w:val="26"/>
        </w:rPr>
        <w:t>native</w:t>
      </w:r>
      <w:r>
        <w:rPr>
          <w:spacing w:val="-1"/>
          <w:sz w:val="26"/>
        </w:rPr>
        <w:t> </w:t>
      </w:r>
      <w:r>
        <w:rPr>
          <w:sz w:val="26"/>
        </w:rPr>
        <w:t>drugs</w:t>
      </w:r>
      <w:r>
        <w:rPr>
          <w:spacing w:val="4"/>
          <w:sz w:val="26"/>
        </w:rPr>
        <w:t> </w:t>
      </w:r>
      <w:r>
        <w:rPr>
          <w:sz w:val="26"/>
        </w:rPr>
        <w:t>you use for animal trypanosomiasis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7"/>
        </w:rPr>
      </w:pPr>
      <w:r>
        <w:rPr/>
        <w:pict>
          <v:shape style="position:absolute;margin-left:108.019997pt;margin-top:18.016998pt;width:426.6pt;height:.1pt;mso-position-horizontal-relative:page;mso-position-vertical-relative:paragraph;z-index:-15630848;mso-wrap-distance-left:0;mso-wrap-distance-right:0" coordorigin="2160,360" coordsize="8532,0" path="m2160,360l7506,360m7511,360l9822,360m9825,360l10691,360e" filled="false" stroked="true" strokeweight=".81648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5"/>
        </w:rPr>
      </w:pPr>
      <w:r>
        <w:rPr/>
        <w:pict>
          <v:shape style="position:absolute;margin-left:108.019997pt;margin-top:16.661585pt;width:426.55pt;height:.1pt;mso-position-horizontal-relative:page;mso-position-vertical-relative:paragraph;z-index:-15630336;mso-wrap-distance-left:0;mso-wrap-distance-right:0" coordorigin="2160,333" coordsize="8531,0" path="m2160,333l9530,333m9535,333l9823,333m9825,333l10691,333e" filled="false" stroked="true" strokeweight=".81648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16"/>
        </w:rPr>
      </w:pPr>
    </w:p>
    <w:p>
      <w:pPr>
        <w:pStyle w:val="ListParagraph"/>
        <w:numPr>
          <w:ilvl w:val="0"/>
          <w:numId w:val="34"/>
        </w:numPr>
        <w:tabs>
          <w:tab w:pos="1340" w:val="left" w:leader="none"/>
          <w:tab w:pos="1341" w:val="left" w:leader="none"/>
        </w:tabs>
        <w:spacing w:line="240" w:lineRule="auto" w:before="95" w:after="0"/>
        <w:ind w:left="1340" w:right="0" w:hanging="721"/>
        <w:jc w:val="left"/>
        <w:rPr>
          <w:sz w:val="26"/>
        </w:rPr>
      </w:pPr>
      <w:r>
        <w:rPr>
          <w:sz w:val="26"/>
        </w:rPr>
        <w:t>Please</w:t>
      </w:r>
      <w:r>
        <w:rPr>
          <w:spacing w:val="2"/>
          <w:sz w:val="26"/>
        </w:rPr>
        <w:t> </w:t>
      </w:r>
      <w:r>
        <w:rPr>
          <w:sz w:val="26"/>
        </w:rPr>
        <w:t>supply</w:t>
      </w:r>
      <w:r>
        <w:rPr>
          <w:spacing w:val="1"/>
          <w:sz w:val="26"/>
        </w:rPr>
        <w:t> </w:t>
      </w:r>
      <w:r>
        <w:rPr>
          <w:sz w:val="26"/>
        </w:rPr>
        <w:t>samples</w:t>
      </w:r>
      <w:r>
        <w:rPr>
          <w:spacing w:val="1"/>
          <w:sz w:val="26"/>
        </w:rPr>
        <w:t> </w:t>
      </w:r>
      <w:r>
        <w:rPr>
          <w:sz w:val="26"/>
        </w:rPr>
        <w:t>of</w:t>
      </w:r>
      <w:r>
        <w:rPr>
          <w:spacing w:val="2"/>
          <w:sz w:val="26"/>
        </w:rPr>
        <w:t> </w:t>
      </w:r>
      <w:r>
        <w:rPr>
          <w:sz w:val="26"/>
        </w:rPr>
        <w:t>such</w:t>
      </w:r>
      <w:r>
        <w:rPr>
          <w:spacing w:val="1"/>
          <w:sz w:val="26"/>
        </w:rPr>
        <w:t> </w:t>
      </w:r>
      <w:r>
        <w:rPr>
          <w:sz w:val="26"/>
        </w:rPr>
        <w:t>native</w:t>
      </w:r>
      <w:r>
        <w:rPr>
          <w:spacing w:val="1"/>
          <w:sz w:val="26"/>
        </w:rPr>
        <w:t> </w:t>
      </w:r>
      <w:r>
        <w:rPr>
          <w:sz w:val="26"/>
        </w:rPr>
        <w:t>drugs</w:t>
      </w:r>
    </w:p>
    <w:p>
      <w:pPr>
        <w:pStyle w:val="BodyText"/>
        <w:spacing w:before="7"/>
        <w:rPr>
          <w:sz w:val="18"/>
        </w:rPr>
      </w:pPr>
    </w:p>
    <w:p>
      <w:pPr>
        <w:tabs>
          <w:tab w:pos="8138" w:val="left" w:leader="none"/>
          <w:tab w:pos="9217" w:val="left" w:leader="none"/>
        </w:tabs>
        <w:spacing w:before="95"/>
        <w:ind w:left="620" w:right="0" w:firstLine="0"/>
        <w:jc w:val="left"/>
        <w:rPr>
          <w:sz w:val="26"/>
        </w:rPr>
      </w:pPr>
      <w:r>
        <w:rPr>
          <w:w w:val="104"/>
          <w:sz w:val="26"/>
          <w:u w:val="single"/>
        </w:rPr>
        <w:t> </w:t>
      </w:r>
      <w:r>
        <w:rPr>
          <w:sz w:val="26"/>
          <w:u w:val="single"/>
        </w:rPr>
        <w:tab/>
      </w:r>
      <w:r>
        <w:rPr>
          <w:sz w:val="26"/>
        </w:rPr>
        <w:t>_</w:t>
      </w:r>
      <w:r>
        <w:rPr>
          <w:w w:val="104"/>
          <w:sz w:val="26"/>
          <w:u w:val="single"/>
        </w:rPr>
        <w:t> </w:t>
      </w:r>
      <w:r>
        <w:rPr>
          <w:sz w:val="26"/>
          <w:u w:val="single"/>
        </w:rPr>
        <w:tab/>
      </w:r>
    </w:p>
    <w:p>
      <w:pPr>
        <w:pStyle w:val="BodyText"/>
        <w:spacing w:before="5"/>
        <w:rPr>
          <w:sz w:val="18"/>
        </w:rPr>
      </w:pPr>
    </w:p>
    <w:p>
      <w:pPr>
        <w:tabs>
          <w:tab w:pos="8138" w:val="left" w:leader="none"/>
          <w:tab w:pos="9217" w:val="left" w:leader="none"/>
        </w:tabs>
        <w:spacing w:before="95"/>
        <w:ind w:left="620" w:right="0" w:firstLine="0"/>
        <w:jc w:val="left"/>
        <w:rPr>
          <w:sz w:val="26"/>
        </w:rPr>
      </w:pPr>
      <w:r>
        <w:rPr>
          <w:w w:val="104"/>
          <w:sz w:val="26"/>
          <w:u w:val="single"/>
        </w:rPr>
        <w:t> </w:t>
      </w:r>
      <w:r>
        <w:rPr>
          <w:sz w:val="26"/>
          <w:u w:val="single"/>
        </w:rPr>
        <w:tab/>
      </w:r>
      <w:r>
        <w:rPr>
          <w:sz w:val="26"/>
        </w:rPr>
        <w:t>_</w:t>
      </w:r>
      <w:r>
        <w:rPr>
          <w:w w:val="104"/>
          <w:sz w:val="26"/>
          <w:u w:val="single"/>
        </w:rPr>
        <w:t> </w:t>
      </w:r>
      <w:r>
        <w:rPr>
          <w:sz w:val="26"/>
          <w:u w:val="single"/>
        </w:rPr>
        <w:tab/>
      </w:r>
    </w:p>
    <w:p>
      <w:pPr>
        <w:pStyle w:val="BodyText"/>
        <w:spacing w:before="4"/>
        <w:rPr>
          <w:sz w:val="26"/>
        </w:rPr>
      </w:pPr>
    </w:p>
    <w:p>
      <w:pPr>
        <w:pStyle w:val="ListParagraph"/>
        <w:numPr>
          <w:ilvl w:val="0"/>
          <w:numId w:val="34"/>
        </w:numPr>
        <w:tabs>
          <w:tab w:pos="1340" w:val="left" w:leader="none"/>
          <w:tab w:pos="1341" w:val="left" w:leader="none"/>
        </w:tabs>
        <w:spacing w:line="240" w:lineRule="auto" w:before="0" w:after="0"/>
        <w:ind w:left="1340" w:right="0" w:hanging="721"/>
        <w:jc w:val="left"/>
        <w:rPr>
          <w:rFonts w:ascii="Symbol" w:hAnsi="Symbol"/>
          <w:sz w:val="26"/>
        </w:rPr>
      </w:pPr>
      <w:r>
        <w:rPr/>
        <w:pict>
          <v:group style="position:absolute;margin-left:435.924988pt;margin-top:-7.385188pt;width:60.75pt;height:45.75pt;mso-position-horizontal-relative:page;mso-position-vertical-relative:paragraph;z-index:15829504" coordorigin="8718,-148" coordsize="1215,915">
            <v:rect style="position:absolute;left:8726;top:-141;width:1200;height:900" filled="false" stroked="true" strokeweight=".75pt" strokecolor="#000000">
              <v:stroke dashstyle="solid"/>
            </v:rect>
            <v:rect style="position:absolute;left:8735;top:189;width:1186;height:10" filled="true" fillcolor="#000000" stroked="false">
              <v:fill type="solid"/>
            </v:rect>
            <v:shape style="position:absolute;left:8733;top:199;width:1185;height:554" type="#_x0000_t202" filled="false" stroked="false">
              <v:textbox inset="0,0,0,0">
                <w:txbxContent>
                  <w:p>
                    <w:pPr>
                      <w:spacing w:before="0"/>
                      <w:ind w:left="146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</w:t>
                    </w:r>
                    <w:r>
                      <w:rPr>
                        <w:spacing w:val="14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=</w:t>
                    </w:r>
                    <w:r>
                      <w:rPr>
                        <w:spacing w:val="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Yes</w:t>
                    </w:r>
                  </w:p>
                  <w:p>
                    <w:pPr>
                      <w:spacing w:before="2"/>
                      <w:ind w:left="146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2</w:t>
                    </w:r>
                    <w:r>
                      <w:rPr>
                        <w:spacing w:val="1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= No</w:t>
                    </w:r>
                  </w:p>
                </w:txbxContent>
              </v:textbox>
              <w10:wrap type="none"/>
            </v:shape>
            <v:shape style="position:absolute;left:8733;top:-133;width:1185;height:323" type="#_x0000_t202" filled="false" stroked="false">
              <v:textbox inset="0,0,0,0">
                <w:txbxContent>
                  <w:p>
                    <w:pPr>
                      <w:spacing w:before="69"/>
                      <w:ind w:left="376" w:right="0" w:firstLine="0"/>
                      <w:jc w:val="left"/>
                      <w:rPr>
                        <w:rFonts w:ascii="Arial"/>
                        <w:b/>
                        <w:sz w:val="20"/>
                      </w:rPr>
                    </w:pPr>
                    <w:r>
                      <w:rPr>
                        <w:rFonts w:ascii="Arial"/>
                        <w:b/>
                        <w:sz w:val="20"/>
                      </w:rPr>
                      <w:t>Code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sz w:val="26"/>
        </w:rPr>
        <w:t>Do</w:t>
      </w:r>
      <w:r>
        <w:rPr>
          <w:spacing w:val="10"/>
          <w:sz w:val="26"/>
        </w:rPr>
        <w:t> </w:t>
      </w:r>
      <w:r>
        <w:rPr>
          <w:sz w:val="26"/>
        </w:rPr>
        <w:t>you</w:t>
      </w:r>
      <w:r>
        <w:rPr>
          <w:spacing w:val="10"/>
          <w:sz w:val="26"/>
        </w:rPr>
        <w:t> </w:t>
      </w:r>
      <w:r>
        <w:rPr>
          <w:sz w:val="26"/>
        </w:rPr>
        <w:t>visit</w:t>
      </w:r>
      <w:r>
        <w:rPr>
          <w:spacing w:val="9"/>
          <w:sz w:val="26"/>
        </w:rPr>
        <w:t> </w:t>
      </w:r>
      <w:r>
        <w:rPr>
          <w:sz w:val="26"/>
        </w:rPr>
        <w:t>Veterinary</w:t>
      </w:r>
      <w:r>
        <w:rPr>
          <w:spacing w:val="7"/>
          <w:sz w:val="26"/>
        </w:rPr>
        <w:t> </w:t>
      </w:r>
      <w:r>
        <w:rPr>
          <w:sz w:val="26"/>
        </w:rPr>
        <w:t>clinics?</w:t>
      </w:r>
      <w:r>
        <w:rPr>
          <w:spacing w:val="11"/>
          <w:sz w:val="26"/>
        </w:rPr>
        <w:t> </w:t>
      </w:r>
      <w:r>
        <w:rPr>
          <w:rFonts w:ascii="Symbol" w:hAnsi="Symbol"/>
          <w:sz w:val="26"/>
        </w:rPr>
        <w:t></w:t>
      </w:r>
    </w:p>
    <w:p>
      <w:pPr>
        <w:pStyle w:val="BodyText"/>
        <w:rPr>
          <w:rFonts w:ascii="Symbol" w:hAnsi="Symbol"/>
          <w:sz w:val="32"/>
        </w:rPr>
      </w:pPr>
    </w:p>
    <w:p>
      <w:pPr>
        <w:pStyle w:val="BodyText"/>
        <w:spacing w:before="1"/>
        <w:rPr>
          <w:rFonts w:ascii="Symbol" w:hAnsi="Symbol"/>
          <w:sz w:val="43"/>
        </w:rPr>
      </w:pPr>
    </w:p>
    <w:p>
      <w:pPr>
        <w:tabs>
          <w:tab w:pos="9268" w:val="left" w:leader="none"/>
        </w:tabs>
        <w:spacing w:before="1"/>
        <w:ind w:left="620" w:right="0" w:firstLine="0"/>
        <w:jc w:val="left"/>
        <w:rPr>
          <w:rFonts w:ascii="Times New Roman" w:hAnsi="Times New Roman"/>
          <w:sz w:val="26"/>
        </w:rPr>
      </w:pPr>
      <w:r>
        <w:rPr>
          <w:sz w:val="26"/>
        </w:rPr>
        <w:t>If ‘Yes’,</w:t>
      </w:r>
      <w:r>
        <w:rPr>
          <w:spacing w:val="2"/>
          <w:sz w:val="26"/>
        </w:rPr>
        <w:t> </w:t>
      </w:r>
      <w:r>
        <w:rPr>
          <w:sz w:val="26"/>
        </w:rPr>
        <w:t>how</w:t>
      </w:r>
      <w:r>
        <w:rPr>
          <w:spacing w:val="-2"/>
          <w:sz w:val="26"/>
        </w:rPr>
        <w:t> </w:t>
      </w:r>
      <w:r>
        <w:rPr>
          <w:sz w:val="26"/>
        </w:rPr>
        <w:t>often</w:t>
      </w:r>
      <w:r>
        <w:rPr>
          <w:spacing w:val="2"/>
          <w:sz w:val="26"/>
        </w:rPr>
        <w:t> </w:t>
      </w:r>
      <w:r>
        <w:rPr>
          <w:sz w:val="26"/>
        </w:rPr>
        <w:t>and</w:t>
      </w:r>
      <w:r>
        <w:rPr>
          <w:spacing w:val="2"/>
          <w:sz w:val="26"/>
        </w:rPr>
        <w:t> </w:t>
      </w:r>
      <w:r>
        <w:rPr>
          <w:sz w:val="26"/>
        </w:rPr>
        <w:t>why?</w:t>
      </w:r>
      <w:r>
        <w:rPr>
          <w:rFonts w:ascii="Times New Roman" w:hAnsi="Times New Roman"/>
          <w:sz w:val="26"/>
          <w:u w:val="single"/>
        </w:rPr>
        <w:t> </w:t>
        <w:tab/>
      </w:r>
    </w:p>
    <w:p>
      <w:pPr>
        <w:pStyle w:val="BodyText"/>
        <w:spacing w:before="3"/>
        <w:rPr>
          <w:rFonts w:ascii="Times New Roman"/>
          <w:sz w:val="18"/>
        </w:rPr>
      </w:pPr>
    </w:p>
    <w:p>
      <w:pPr>
        <w:tabs>
          <w:tab w:pos="8138" w:val="left" w:leader="none"/>
          <w:tab w:pos="9217" w:val="left" w:leader="none"/>
        </w:tabs>
        <w:spacing w:before="95"/>
        <w:ind w:left="620" w:right="0" w:firstLine="0"/>
        <w:jc w:val="left"/>
        <w:rPr>
          <w:sz w:val="26"/>
        </w:rPr>
      </w:pPr>
      <w:r>
        <w:rPr>
          <w:w w:val="104"/>
          <w:sz w:val="26"/>
          <w:u w:val="single"/>
        </w:rPr>
        <w:t> </w:t>
      </w:r>
      <w:r>
        <w:rPr>
          <w:sz w:val="26"/>
          <w:u w:val="single"/>
        </w:rPr>
        <w:tab/>
      </w:r>
      <w:r>
        <w:rPr>
          <w:sz w:val="26"/>
        </w:rPr>
        <w:t>_</w:t>
      </w:r>
      <w:r>
        <w:rPr>
          <w:w w:val="104"/>
          <w:sz w:val="26"/>
          <w:u w:val="single"/>
        </w:rPr>
        <w:t> </w:t>
      </w:r>
      <w:r>
        <w:rPr>
          <w:sz w:val="26"/>
          <w:u w:val="single"/>
        </w:rPr>
        <w:tab/>
      </w:r>
    </w:p>
    <w:p>
      <w:pPr>
        <w:pStyle w:val="BodyText"/>
        <w:spacing w:before="5"/>
        <w:rPr>
          <w:sz w:val="18"/>
        </w:rPr>
      </w:pPr>
    </w:p>
    <w:p>
      <w:pPr>
        <w:tabs>
          <w:tab w:pos="8181" w:val="left" w:leader="none"/>
          <w:tab w:pos="9260" w:val="left" w:leader="none"/>
        </w:tabs>
        <w:spacing w:before="95"/>
        <w:ind w:left="620" w:right="0" w:firstLine="0"/>
        <w:jc w:val="left"/>
        <w:rPr>
          <w:sz w:val="26"/>
        </w:rPr>
      </w:pPr>
      <w:r>
        <w:rPr>
          <w:sz w:val="26"/>
        </w:rPr>
        <w:t>If</w:t>
      </w:r>
      <w:r>
        <w:rPr>
          <w:spacing w:val="-1"/>
          <w:sz w:val="26"/>
        </w:rPr>
        <w:t> </w:t>
      </w:r>
      <w:r>
        <w:rPr>
          <w:sz w:val="26"/>
        </w:rPr>
        <w:t>‘No’,</w:t>
      </w:r>
      <w:r>
        <w:rPr>
          <w:spacing w:val="2"/>
          <w:sz w:val="26"/>
        </w:rPr>
        <w:t> </w:t>
      </w:r>
      <w:r>
        <w:rPr>
          <w:sz w:val="26"/>
        </w:rPr>
        <w:t>why?</w:t>
      </w:r>
      <w:r>
        <w:rPr>
          <w:rFonts w:ascii="Times New Roman" w:hAnsi="Times New Roman"/>
          <w:sz w:val="26"/>
          <w:u w:val="single"/>
        </w:rPr>
        <w:tab/>
      </w:r>
      <w:r>
        <w:rPr>
          <w:sz w:val="26"/>
        </w:rPr>
        <w:t>_</w:t>
      </w:r>
      <w:r>
        <w:rPr>
          <w:w w:val="104"/>
          <w:sz w:val="26"/>
          <w:u w:val="single"/>
        </w:rPr>
        <w:t> </w:t>
      </w:r>
      <w:r>
        <w:rPr>
          <w:sz w:val="26"/>
          <w:u w:val="single"/>
        </w:rPr>
        <w:tab/>
      </w:r>
    </w:p>
    <w:p>
      <w:pPr>
        <w:pStyle w:val="BodyText"/>
        <w:spacing w:before="4"/>
        <w:rPr>
          <w:sz w:val="18"/>
        </w:rPr>
      </w:pPr>
    </w:p>
    <w:p>
      <w:pPr>
        <w:tabs>
          <w:tab w:pos="8138" w:val="left" w:leader="none"/>
          <w:tab w:pos="9217" w:val="left" w:leader="none"/>
        </w:tabs>
        <w:spacing w:before="96"/>
        <w:ind w:left="620" w:right="0" w:firstLine="0"/>
        <w:jc w:val="left"/>
        <w:rPr>
          <w:sz w:val="26"/>
        </w:rPr>
      </w:pPr>
      <w:r>
        <w:rPr>
          <w:w w:val="104"/>
          <w:sz w:val="26"/>
          <w:u w:val="single"/>
        </w:rPr>
        <w:t> </w:t>
      </w:r>
      <w:r>
        <w:rPr>
          <w:sz w:val="26"/>
          <w:u w:val="single"/>
        </w:rPr>
        <w:tab/>
      </w:r>
      <w:r>
        <w:rPr>
          <w:sz w:val="26"/>
        </w:rPr>
        <w:t>_</w:t>
      </w:r>
      <w:r>
        <w:rPr>
          <w:w w:val="104"/>
          <w:sz w:val="26"/>
          <w:u w:val="single"/>
        </w:rPr>
        <w:t> </w:t>
      </w:r>
      <w:r>
        <w:rPr>
          <w:sz w:val="26"/>
          <w:u w:val="single"/>
        </w:rPr>
        <w:tab/>
      </w:r>
    </w:p>
    <w:p>
      <w:pPr>
        <w:pStyle w:val="BodyText"/>
        <w:spacing w:before="4"/>
        <w:rPr>
          <w:sz w:val="18"/>
        </w:rPr>
      </w:pPr>
    </w:p>
    <w:p>
      <w:pPr>
        <w:pStyle w:val="ListParagraph"/>
        <w:numPr>
          <w:ilvl w:val="0"/>
          <w:numId w:val="29"/>
        </w:numPr>
        <w:tabs>
          <w:tab w:pos="1340" w:val="left" w:leader="none"/>
          <w:tab w:pos="1341" w:val="left" w:leader="none"/>
        </w:tabs>
        <w:spacing w:line="240" w:lineRule="auto" w:before="95" w:after="0"/>
        <w:ind w:left="1340" w:right="0" w:hanging="721"/>
        <w:jc w:val="left"/>
        <w:rPr>
          <w:sz w:val="26"/>
        </w:rPr>
      </w:pPr>
      <w:r>
        <w:rPr>
          <w:sz w:val="26"/>
        </w:rPr>
        <w:t>Vector</w:t>
      </w:r>
    </w:p>
    <w:p>
      <w:pPr>
        <w:pStyle w:val="BodyText"/>
        <w:spacing w:before="9"/>
        <w:rPr>
          <w:sz w:val="26"/>
        </w:rPr>
      </w:pPr>
    </w:p>
    <w:p>
      <w:pPr>
        <w:pStyle w:val="ListParagraph"/>
        <w:numPr>
          <w:ilvl w:val="0"/>
          <w:numId w:val="35"/>
        </w:numPr>
        <w:tabs>
          <w:tab w:pos="1340" w:val="left" w:leader="none"/>
          <w:tab w:pos="1341" w:val="left" w:leader="none"/>
        </w:tabs>
        <w:spacing w:line="240" w:lineRule="auto" w:before="1" w:after="0"/>
        <w:ind w:left="1340" w:right="0" w:hanging="721"/>
        <w:jc w:val="left"/>
        <w:rPr>
          <w:sz w:val="26"/>
        </w:rPr>
      </w:pPr>
      <w:r>
        <w:rPr>
          <w:sz w:val="26"/>
        </w:rPr>
        <w:t>Describe</w:t>
      </w:r>
      <w:r>
        <w:rPr>
          <w:spacing w:val="1"/>
          <w:sz w:val="26"/>
        </w:rPr>
        <w:t> </w:t>
      </w:r>
      <w:r>
        <w:rPr>
          <w:sz w:val="26"/>
        </w:rPr>
        <w:t>the</w:t>
      </w:r>
      <w:r>
        <w:rPr>
          <w:spacing w:val="1"/>
          <w:sz w:val="26"/>
        </w:rPr>
        <w:t> </w:t>
      </w:r>
      <w:r>
        <w:rPr>
          <w:sz w:val="26"/>
        </w:rPr>
        <w:t>flies</w:t>
      </w:r>
      <w:r>
        <w:rPr>
          <w:spacing w:val="1"/>
          <w:sz w:val="26"/>
        </w:rPr>
        <w:t> </w:t>
      </w:r>
      <w:r>
        <w:rPr>
          <w:sz w:val="26"/>
        </w:rPr>
        <w:t>you</w:t>
      </w:r>
      <w:r>
        <w:rPr>
          <w:spacing w:val="1"/>
          <w:sz w:val="26"/>
        </w:rPr>
        <w:t> </w:t>
      </w:r>
      <w:r>
        <w:rPr>
          <w:sz w:val="26"/>
        </w:rPr>
        <w:t>observe</w:t>
      </w:r>
      <w:r>
        <w:rPr>
          <w:spacing w:val="1"/>
          <w:sz w:val="26"/>
        </w:rPr>
        <w:t> </w:t>
      </w:r>
      <w:r>
        <w:rPr>
          <w:sz w:val="26"/>
        </w:rPr>
        <w:t>in</w:t>
      </w:r>
      <w:r>
        <w:rPr>
          <w:spacing w:val="1"/>
          <w:sz w:val="26"/>
        </w:rPr>
        <w:t> </w:t>
      </w:r>
      <w:r>
        <w:rPr>
          <w:sz w:val="26"/>
        </w:rPr>
        <w:t>your</w:t>
      </w:r>
      <w:r>
        <w:rPr>
          <w:spacing w:val="1"/>
          <w:sz w:val="26"/>
        </w:rPr>
        <w:t> </w:t>
      </w:r>
      <w:r>
        <w:rPr>
          <w:sz w:val="26"/>
        </w:rPr>
        <w:t>community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7"/>
        </w:rPr>
      </w:pPr>
      <w:r>
        <w:rPr/>
        <w:pict>
          <v:shape style="position:absolute;margin-left:108.019997pt;margin-top:17.995264pt;width:426.6pt;height:.1pt;mso-position-horizontal-relative:page;mso-position-vertical-relative:paragraph;z-index:-15629824;mso-wrap-distance-left:0;mso-wrap-distance-right:0" coordorigin="2160,360" coordsize="8532,0" path="m2160,360l10396,360m10404,360l10692,360e" filled="false" stroked="true" strokeweight=".81648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2"/>
        <w:rPr>
          <w:sz w:val="15"/>
        </w:rPr>
      </w:pPr>
    </w:p>
    <w:p>
      <w:pPr>
        <w:pStyle w:val="ListParagraph"/>
        <w:numPr>
          <w:ilvl w:val="0"/>
          <w:numId w:val="35"/>
        </w:numPr>
        <w:tabs>
          <w:tab w:pos="1340" w:val="left" w:leader="none"/>
          <w:tab w:pos="1341" w:val="left" w:leader="none"/>
        </w:tabs>
        <w:spacing w:line="240" w:lineRule="auto" w:before="100" w:after="0"/>
        <w:ind w:left="1340" w:right="0" w:hanging="721"/>
        <w:jc w:val="left"/>
        <w:rPr>
          <w:rFonts w:ascii="Symbol" w:hAnsi="Symbol"/>
          <w:sz w:val="26"/>
        </w:rPr>
      </w:pPr>
      <w:r>
        <w:rPr/>
        <w:pict>
          <v:group style="position:absolute;margin-left:444.674988pt;margin-top:8.304832pt;width:60.75pt;height:45.75pt;mso-position-horizontal-relative:page;mso-position-vertical-relative:paragraph;z-index:15827968" coordorigin="8893,166" coordsize="1215,915">
            <v:rect style="position:absolute;left:8901;top:173;width:1200;height:900" filled="false" stroked="true" strokeweight=".75pt" strokecolor="#000000">
              <v:stroke dashstyle="solid"/>
            </v:rect>
            <v:rect style="position:absolute;left:8910;top:505;width:1184;height:10" filled="true" fillcolor="#000000" stroked="false">
              <v:fill type="solid"/>
            </v:rect>
            <v:shape style="position:absolute;left:8908;top:515;width:1185;height:552" type="#_x0000_t202" filled="false" stroked="false">
              <v:textbox inset="0,0,0,0">
                <w:txbxContent>
                  <w:p>
                    <w:pPr>
                      <w:spacing w:before="0"/>
                      <w:ind w:left="146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</w:t>
                    </w:r>
                    <w:r>
                      <w:rPr>
                        <w:spacing w:val="2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=</w:t>
                    </w:r>
                    <w:r>
                      <w:rPr>
                        <w:spacing w:val="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Yes</w:t>
                    </w:r>
                  </w:p>
                  <w:p>
                    <w:pPr>
                      <w:spacing w:before="4"/>
                      <w:ind w:left="146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2</w:t>
                    </w:r>
                    <w:r>
                      <w:rPr>
                        <w:spacing w:val="2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= No</w:t>
                    </w:r>
                  </w:p>
                </w:txbxContent>
              </v:textbox>
              <w10:wrap type="none"/>
            </v:shape>
            <v:shape style="position:absolute;left:8908;top:181;width:1185;height:325" type="#_x0000_t202" filled="false" stroked="false">
              <v:textbox inset="0,0,0,0">
                <w:txbxContent>
                  <w:p>
                    <w:pPr>
                      <w:spacing w:before="72"/>
                      <w:ind w:left="376" w:right="0" w:firstLine="0"/>
                      <w:jc w:val="left"/>
                      <w:rPr>
                        <w:rFonts w:ascii="Arial"/>
                        <w:b/>
                        <w:sz w:val="20"/>
                      </w:rPr>
                    </w:pPr>
                    <w:r>
                      <w:rPr>
                        <w:rFonts w:ascii="Arial"/>
                        <w:b/>
                        <w:sz w:val="20"/>
                      </w:rPr>
                      <w:t>Code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sz w:val="26"/>
        </w:rPr>
        <w:t>Do</w:t>
      </w:r>
      <w:r>
        <w:rPr>
          <w:spacing w:val="10"/>
          <w:sz w:val="26"/>
        </w:rPr>
        <w:t> </w:t>
      </w:r>
      <w:r>
        <w:rPr>
          <w:sz w:val="26"/>
        </w:rPr>
        <w:t>you</w:t>
      </w:r>
      <w:r>
        <w:rPr>
          <w:spacing w:val="10"/>
          <w:sz w:val="26"/>
        </w:rPr>
        <w:t> </w:t>
      </w:r>
      <w:r>
        <w:rPr>
          <w:sz w:val="26"/>
        </w:rPr>
        <w:t>know</w:t>
      </w:r>
      <w:r>
        <w:rPr>
          <w:spacing w:val="7"/>
          <w:sz w:val="26"/>
        </w:rPr>
        <w:t> </w:t>
      </w:r>
      <w:r>
        <w:rPr>
          <w:sz w:val="26"/>
        </w:rPr>
        <w:t>what</w:t>
      </w:r>
      <w:r>
        <w:rPr>
          <w:spacing w:val="9"/>
          <w:sz w:val="26"/>
        </w:rPr>
        <w:t> </w:t>
      </w:r>
      <w:r>
        <w:rPr>
          <w:sz w:val="26"/>
        </w:rPr>
        <w:t>tsetse</w:t>
      </w:r>
      <w:r>
        <w:rPr>
          <w:spacing w:val="8"/>
          <w:sz w:val="26"/>
        </w:rPr>
        <w:t> </w:t>
      </w:r>
      <w:r>
        <w:rPr>
          <w:sz w:val="26"/>
        </w:rPr>
        <w:t>fly</w:t>
      </w:r>
      <w:r>
        <w:rPr>
          <w:spacing w:val="5"/>
          <w:sz w:val="26"/>
        </w:rPr>
        <w:t> </w:t>
      </w:r>
      <w:r>
        <w:rPr>
          <w:sz w:val="26"/>
        </w:rPr>
        <w:t>is?</w:t>
      </w:r>
      <w:r>
        <w:rPr>
          <w:spacing w:val="9"/>
          <w:sz w:val="26"/>
        </w:rPr>
        <w:t> </w:t>
      </w:r>
      <w:r>
        <w:rPr>
          <w:rFonts w:ascii="Symbol" w:hAnsi="Symbol"/>
          <w:sz w:val="26"/>
        </w:rPr>
        <w:t></w:t>
      </w:r>
    </w:p>
    <w:p>
      <w:pPr>
        <w:pStyle w:val="BodyText"/>
        <w:rPr>
          <w:rFonts w:ascii="Symbol" w:hAnsi="Symbol"/>
          <w:sz w:val="32"/>
        </w:rPr>
      </w:pPr>
    </w:p>
    <w:p>
      <w:pPr>
        <w:pStyle w:val="BodyText"/>
        <w:rPr>
          <w:rFonts w:ascii="Symbol" w:hAnsi="Symbol"/>
          <w:sz w:val="32"/>
        </w:rPr>
      </w:pPr>
    </w:p>
    <w:p>
      <w:pPr>
        <w:pStyle w:val="BodyText"/>
        <w:rPr>
          <w:rFonts w:ascii="Symbol" w:hAnsi="Symbol"/>
          <w:sz w:val="32"/>
        </w:rPr>
      </w:pPr>
    </w:p>
    <w:p>
      <w:pPr>
        <w:pStyle w:val="BodyText"/>
        <w:spacing w:before="8"/>
        <w:rPr>
          <w:rFonts w:ascii="Symbol" w:hAnsi="Symbol"/>
          <w:sz w:val="27"/>
        </w:rPr>
      </w:pPr>
    </w:p>
    <w:p>
      <w:pPr>
        <w:pStyle w:val="ListParagraph"/>
        <w:numPr>
          <w:ilvl w:val="0"/>
          <w:numId w:val="35"/>
        </w:numPr>
        <w:tabs>
          <w:tab w:pos="1340" w:val="left" w:leader="none"/>
          <w:tab w:pos="1341" w:val="left" w:leader="none"/>
        </w:tabs>
        <w:spacing w:line="240" w:lineRule="auto" w:before="0" w:after="0"/>
        <w:ind w:left="1340" w:right="0" w:hanging="721"/>
        <w:jc w:val="left"/>
        <w:rPr>
          <w:rFonts w:ascii="Symbol" w:hAnsi="Symbol"/>
          <w:sz w:val="26"/>
        </w:rPr>
      </w:pPr>
      <w:r>
        <w:rPr/>
        <w:pict>
          <v:group style="position:absolute;margin-left:444.674988pt;margin-top:-.075175pt;width:60.75pt;height:45.75pt;mso-position-horizontal-relative:page;mso-position-vertical-relative:paragraph;z-index:15828480" coordorigin="8893,-2" coordsize="1215,915">
            <v:rect style="position:absolute;left:8901;top:6;width:1200;height:900" filled="false" stroked="true" strokeweight=".75pt" strokecolor="#000000">
              <v:stroke dashstyle="solid"/>
            </v:rect>
            <v:rect style="position:absolute;left:8910;top:338;width:1184;height:10" filled="true" fillcolor="#000000" stroked="false">
              <v:fill type="solid"/>
            </v:rect>
            <v:shape style="position:absolute;left:8908;top:347;width:1185;height:551" type="#_x0000_t202" filled="false" stroked="false">
              <v:textbox inset="0,0,0,0">
                <w:txbxContent>
                  <w:p>
                    <w:pPr>
                      <w:spacing w:before="1"/>
                      <w:ind w:left="146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</w:t>
                    </w:r>
                    <w:r>
                      <w:rPr>
                        <w:spacing w:val="2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=</w:t>
                    </w:r>
                    <w:r>
                      <w:rPr>
                        <w:spacing w:val="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Yes</w:t>
                    </w:r>
                  </w:p>
                  <w:p>
                    <w:pPr>
                      <w:spacing w:before="4"/>
                      <w:ind w:left="146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2</w:t>
                    </w:r>
                    <w:r>
                      <w:rPr>
                        <w:spacing w:val="2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= No</w:t>
                    </w:r>
                  </w:p>
                </w:txbxContent>
              </v:textbox>
              <w10:wrap type="none"/>
            </v:shape>
            <v:shape style="position:absolute;left:8908;top:13;width:1185;height:325" type="#_x0000_t202" filled="false" stroked="false">
              <v:textbox inset="0,0,0,0">
                <w:txbxContent>
                  <w:p>
                    <w:pPr>
                      <w:spacing w:before="72"/>
                      <w:ind w:left="376" w:right="0" w:firstLine="0"/>
                      <w:jc w:val="left"/>
                      <w:rPr>
                        <w:rFonts w:ascii="Arial"/>
                        <w:b/>
                        <w:sz w:val="20"/>
                      </w:rPr>
                    </w:pPr>
                    <w:r>
                      <w:rPr>
                        <w:rFonts w:ascii="Arial"/>
                        <w:b/>
                        <w:sz w:val="20"/>
                      </w:rPr>
                      <w:t>Code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sz w:val="26"/>
        </w:rPr>
        <w:t>Have</w:t>
      </w:r>
      <w:r>
        <w:rPr>
          <w:spacing w:val="11"/>
          <w:sz w:val="26"/>
        </w:rPr>
        <w:t> </w:t>
      </w:r>
      <w:r>
        <w:rPr>
          <w:sz w:val="26"/>
        </w:rPr>
        <w:t>you</w:t>
      </w:r>
      <w:r>
        <w:rPr>
          <w:spacing w:val="9"/>
          <w:sz w:val="26"/>
        </w:rPr>
        <w:t> </w:t>
      </w:r>
      <w:r>
        <w:rPr>
          <w:sz w:val="26"/>
        </w:rPr>
        <w:t>seen</w:t>
      </w:r>
      <w:r>
        <w:rPr>
          <w:spacing w:val="9"/>
          <w:sz w:val="26"/>
        </w:rPr>
        <w:t> </w:t>
      </w:r>
      <w:r>
        <w:rPr>
          <w:sz w:val="26"/>
        </w:rPr>
        <w:t>tsetse</w:t>
      </w:r>
      <w:r>
        <w:rPr>
          <w:spacing w:val="9"/>
          <w:sz w:val="26"/>
        </w:rPr>
        <w:t> </w:t>
      </w:r>
      <w:r>
        <w:rPr>
          <w:sz w:val="26"/>
        </w:rPr>
        <w:t>fly</w:t>
      </w:r>
      <w:r>
        <w:rPr>
          <w:spacing w:val="6"/>
          <w:sz w:val="26"/>
        </w:rPr>
        <w:t> </w:t>
      </w:r>
      <w:r>
        <w:rPr>
          <w:sz w:val="26"/>
        </w:rPr>
        <w:t>before?</w:t>
      </w:r>
      <w:r>
        <w:rPr>
          <w:spacing w:val="11"/>
          <w:sz w:val="26"/>
        </w:rPr>
        <w:t> </w:t>
      </w:r>
      <w:r>
        <w:rPr>
          <w:rFonts w:ascii="Symbol" w:hAnsi="Symbol"/>
          <w:sz w:val="26"/>
        </w:rPr>
        <w:t></w:t>
      </w:r>
    </w:p>
    <w:p>
      <w:pPr>
        <w:pStyle w:val="BodyText"/>
        <w:rPr>
          <w:rFonts w:ascii="Symbol" w:hAnsi="Symbol"/>
          <w:sz w:val="32"/>
        </w:rPr>
      </w:pPr>
    </w:p>
    <w:p>
      <w:pPr>
        <w:pStyle w:val="BodyText"/>
        <w:spacing w:before="4"/>
        <w:rPr>
          <w:rFonts w:ascii="Symbol" w:hAnsi="Symbol"/>
          <w:sz w:val="43"/>
        </w:rPr>
      </w:pPr>
    </w:p>
    <w:p>
      <w:pPr>
        <w:pStyle w:val="ListParagraph"/>
        <w:numPr>
          <w:ilvl w:val="0"/>
          <w:numId w:val="35"/>
        </w:numPr>
        <w:tabs>
          <w:tab w:pos="1340" w:val="left" w:leader="none"/>
          <w:tab w:pos="1341" w:val="left" w:leader="none"/>
          <w:tab w:pos="8839" w:val="left" w:leader="none"/>
        </w:tabs>
        <w:spacing w:line="240" w:lineRule="auto" w:before="0" w:after="0"/>
        <w:ind w:left="1340" w:right="0" w:hanging="721"/>
        <w:jc w:val="left"/>
        <w:rPr>
          <w:sz w:val="26"/>
        </w:rPr>
      </w:pPr>
      <w:r>
        <w:rPr>
          <w:sz w:val="26"/>
        </w:rPr>
        <w:t>What</w:t>
      </w:r>
      <w:r>
        <w:rPr>
          <w:spacing w:val="1"/>
          <w:sz w:val="26"/>
        </w:rPr>
        <w:t> </w:t>
      </w:r>
      <w:r>
        <w:rPr>
          <w:sz w:val="26"/>
        </w:rPr>
        <w:t>is</w:t>
      </w:r>
      <w:r>
        <w:rPr>
          <w:spacing w:val="2"/>
          <w:sz w:val="26"/>
        </w:rPr>
        <w:t> </w:t>
      </w:r>
      <w:r>
        <w:rPr>
          <w:sz w:val="26"/>
        </w:rPr>
        <w:t>the</w:t>
      </w:r>
      <w:r>
        <w:rPr>
          <w:spacing w:val="2"/>
          <w:sz w:val="26"/>
        </w:rPr>
        <w:t> </w:t>
      </w:r>
      <w:r>
        <w:rPr>
          <w:sz w:val="26"/>
        </w:rPr>
        <w:t>local</w:t>
      </w:r>
      <w:r>
        <w:rPr>
          <w:spacing w:val="1"/>
          <w:sz w:val="26"/>
        </w:rPr>
        <w:t> </w:t>
      </w:r>
      <w:r>
        <w:rPr>
          <w:sz w:val="26"/>
        </w:rPr>
        <w:t>name</w:t>
      </w:r>
      <w:r>
        <w:rPr>
          <w:spacing w:val="2"/>
          <w:sz w:val="26"/>
        </w:rPr>
        <w:t> </w:t>
      </w:r>
      <w:r>
        <w:rPr>
          <w:sz w:val="26"/>
        </w:rPr>
        <w:t>for</w:t>
      </w:r>
      <w:r>
        <w:rPr>
          <w:spacing w:val="2"/>
          <w:sz w:val="26"/>
        </w:rPr>
        <w:t> </w:t>
      </w:r>
      <w:r>
        <w:rPr>
          <w:sz w:val="26"/>
        </w:rPr>
        <w:t>tsetse</w:t>
      </w:r>
      <w:r>
        <w:rPr>
          <w:spacing w:val="1"/>
          <w:sz w:val="26"/>
        </w:rPr>
        <w:t> </w:t>
      </w:r>
      <w:r>
        <w:rPr>
          <w:sz w:val="26"/>
        </w:rPr>
        <w:t>fly?</w:t>
      </w:r>
      <w:r>
        <w:rPr>
          <w:sz w:val="26"/>
          <w:u w:val="single"/>
        </w:rPr>
        <w:tab/>
      </w:r>
      <w:r>
        <w:rPr>
          <w:sz w:val="26"/>
        </w:rPr>
        <w:t>__</w:t>
      </w:r>
    </w:p>
    <w:p>
      <w:pPr>
        <w:pStyle w:val="BodyText"/>
        <w:spacing w:before="4"/>
        <w:rPr>
          <w:sz w:val="26"/>
        </w:rPr>
      </w:pPr>
    </w:p>
    <w:p>
      <w:pPr>
        <w:pStyle w:val="ListParagraph"/>
        <w:numPr>
          <w:ilvl w:val="0"/>
          <w:numId w:val="35"/>
        </w:numPr>
        <w:tabs>
          <w:tab w:pos="1340" w:val="left" w:leader="none"/>
          <w:tab w:pos="1341" w:val="left" w:leader="none"/>
        </w:tabs>
        <w:spacing w:line="240" w:lineRule="auto" w:before="0" w:after="0"/>
        <w:ind w:left="1340" w:right="0" w:hanging="721"/>
        <w:jc w:val="left"/>
        <w:rPr>
          <w:rFonts w:ascii="Symbol" w:hAnsi="Symbol"/>
          <w:sz w:val="26"/>
        </w:rPr>
      </w:pPr>
      <w:r>
        <w:rPr/>
        <w:pict>
          <v:group style="position:absolute;margin-left:447.924988pt;margin-top:2.364826pt;width:60.75pt;height:45.75pt;mso-position-horizontal-relative:page;mso-position-vertical-relative:paragraph;z-index:15828992" coordorigin="8958,47" coordsize="1215,915">
            <v:rect style="position:absolute;left:8966;top:54;width:1200;height:900" filled="false" stroked="true" strokeweight=".75pt" strokecolor="#000000">
              <v:stroke dashstyle="solid"/>
            </v:rect>
            <v:rect style="position:absolute;left:8975;top:386;width:1186;height:10" filled="true" fillcolor="#000000" stroked="false">
              <v:fill type="solid"/>
            </v:rect>
            <v:shape style="position:absolute;left:8973;top:395;width:1185;height:552" type="#_x0000_t202" filled="false" stroked="false">
              <v:textbox inset="0,0,0,0">
                <w:txbxContent>
                  <w:p>
                    <w:pPr>
                      <w:spacing w:before="0"/>
                      <w:ind w:left="146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</w:t>
                    </w:r>
                    <w:r>
                      <w:rPr>
                        <w:spacing w:val="2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=</w:t>
                    </w:r>
                    <w:r>
                      <w:rPr>
                        <w:spacing w:val="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Yes</w:t>
                    </w:r>
                  </w:p>
                  <w:p>
                    <w:pPr>
                      <w:spacing w:before="4"/>
                      <w:ind w:left="146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2</w:t>
                    </w:r>
                    <w:r>
                      <w:rPr>
                        <w:spacing w:val="2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= No</w:t>
                    </w:r>
                  </w:p>
                </w:txbxContent>
              </v:textbox>
              <w10:wrap type="none"/>
            </v:shape>
            <v:shape style="position:absolute;left:8973;top:62;width:1185;height:324" type="#_x0000_t202" filled="false" stroked="false">
              <v:textbox inset="0,0,0,0">
                <w:txbxContent>
                  <w:p>
                    <w:pPr>
                      <w:spacing w:before="71"/>
                      <w:ind w:left="376" w:right="0" w:firstLine="0"/>
                      <w:jc w:val="left"/>
                      <w:rPr>
                        <w:rFonts w:ascii="Arial"/>
                        <w:b/>
                        <w:sz w:val="20"/>
                      </w:rPr>
                    </w:pPr>
                    <w:r>
                      <w:rPr>
                        <w:rFonts w:ascii="Arial"/>
                        <w:b/>
                        <w:sz w:val="20"/>
                      </w:rPr>
                      <w:t>Code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sz w:val="26"/>
        </w:rPr>
        <w:t>Do</w:t>
      </w:r>
      <w:r>
        <w:rPr>
          <w:spacing w:val="10"/>
          <w:sz w:val="26"/>
        </w:rPr>
        <w:t> </w:t>
      </w:r>
      <w:r>
        <w:rPr>
          <w:sz w:val="26"/>
        </w:rPr>
        <w:t>you</w:t>
      </w:r>
      <w:r>
        <w:rPr>
          <w:spacing w:val="8"/>
          <w:sz w:val="26"/>
        </w:rPr>
        <w:t> </w:t>
      </w:r>
      <w:r>
        <w:rPr>
          <w:sz w:val="26"/>
        </w:rPr>
        <w:t>recognize</w:t>
      </w:r>
      <w:r>
        <w:rPr>
          <w:spacing w:val="8"/>
          <w:sz w:val="26"/>
        </w:rPr>
        <w:t> </w:t>
      </w:r>
      <w:r>
        <w:rPr>
          <w:sz w:val="26"/>
        </w:rPr>
        <w:t>the</w:t>
      </w:r>
      <w:r>
        <w:rPr>
          <w:spacing w:val="9"/>
          <w:sz w:val="26"/>
        </w:rPr>
        <w:t> </w:t>
      </w:r>
      <w:r>
        <w:rPr>
          <w:sz w:val="26"/>
        </w:rPr>
        <w:t>tsetse</w:t>
      </w:r>
      <w:r>
        <w:rPr>
          <w:spacing w:val="9"/>
          <w:sz w:val="26"/>
        </w:rPr>
        <w:t> </w:t>
      </w:r>
      <w:r>
        <w:rPr>
          <w:sz w:val="26"/>
        </w:rPr>
        <w:t>fly?</w:t>
      </w:r>
      <w:r>
        <w:rPr>
          <w:spacing w:val="10"/>
          <w:sz w:val="26"/>
        </w:rPr>
        <w:t> </w:t>
      </w:r>
      <w:r>
        <w:rPr>
          <w:rFonts w:ascii="Symbol" w:hAnsi="Symbol"/>
          <w:sz w:val="26"/>
        </w:rPr>
        <w:t></w:t>
      </w:r>
    </w:p>
    <w:p>
      <w:pPr>
        <w:pStyle w:val="BodyText"/>
        <w:spacing w:before="4"/>
        <w:rPr>
          <w:rFonts w:ascii="Symbol" w:hAnsi="Symbol"/>
          <w:sz w:val="26"/>
        </w:rPr>
      </w:pPr>
    </w:p>
    <w:p>
      <w:pPr>
        <w:spacing w:before="0"/>
        <w:ind w:left="620" w:right="0" w:firstLine="0"/>
        <w:jc w:val="left"/>
        <w:rPr>
          <w:sz w:val="26"/>
        </w:rPr>
      </w:pPr>
      <w:r>
        <w:rPr>
          <w:sz w:val="26"/>
        </w:rPr>
        <w:t>(Show</w:t>
      </w:r>
      <w:r>
        <w:rPr>
          <w:spacing w:val="-2"/>
          <w:sz w:val="26"/>
        </w:rPr>
        <w:t> </w:t>
      </w:r>
      <w:r>
        <w:rPr>
          <w:sz w:val="26"/>
        </w:rPr>
        <w:t>bottled</w:t>
      </w:r>
      <w:r>
        <w:rPr>
          <w:spacing w:val="2"/>
          <w:sz w:val="26"/>
        </w:rPr>
        <w:t> </w:t>
      </w:r>
      <w:r>
        <w:rPr>
          <w:sz w:val="26"/>
        </w:rPr>
        <w:t>tsetse</w:t>
      </w:r>
      <w:r>
        <w:rPr>
          <w:spacing w:val="3"/>
          <w:sz w:val="26"/>
        </w:rPr>
        <w:t> </w:t>
      </w:r>
      <w:r>
        <w:rPr>
          <w:sz w:val="26"/>
        </w:rPr>
        <w:t>fly and</w:t>
      </w:r>
      <w:r>
        <w:rPr>
          <w:spacing w:val="1"/>
          <w:sz w:val="26"/>
        </w:rPr>
        <w:t> </w:t>
      </w:r>
      <w:r>
        <w:rPr>
          <w:sz w:val="26"/>
        </w:rPr>
        <w:t>tabanids)</w:t>
      </w:r>
    </w:p>
    <w:p>
      <w:pPr>
        <w:spacing w:after="0"/>
        <w:jc w:val="left"/>
        <w:rPr>
          <w:sz w:val="26"/>
        </w:rPr>
        <w:sectPr>
          <w:pgSz w:w="11910" w:h="16840"/>
          <w:pgMar w:header="724" w:footer="0" w:top="1300" w:bottom="280" w:left="1540" w:right="400"/>
        </w:sectPr>
      </w:pPr>
    </w:p>
    <w:p>
      <w:pPr>
        <w:pStyle w:val="ListParagraph"/>
        <w:numPr>
          <w:ilvl w:val="0"/>
          <w:numId w:val="35"/>
        </w:numPr>
        <w:tabs>
          <w:tab w:pos="1340" w:val="left" w:leader="none"/>
          <w:tab w:pos="1341" w:val="left" w:leader="none"/>
        </w:tabs>
        <w:spacing w:line="240" w:lineRule="auto" w:before="123" w:after="0"/>
        <w:ind w:left="1340" w:right="0" w:hanging="721"/>
        <w:jc w:val="left"/>
        <w:rPr>
          <w:rFonts w:ascii="Symbol" w:hAnsi="Symbol"/>
          <w:sz w:val="26"/>
        </w:rPr>
      </w:pPr>
      <w:r>
        <w:rPr/>
        <w:pict>
          <v:shape style="position:absolute;margin-left:418.424988pt;margin-top:23.988272pt;width:89.25pt;height:15.15pt;mso-position-horizontal-relative:page;mso-position-vertical-relative:paragraph;z-index:-15627264;mso-wrap-distance-left:0;mso-wrap-distance-right:0" type="#_x0000_t202" filled="false" stroked="false">
            <v:textbox inset="0,0,0,0">
              <w:txbxContent>
                <w:p>
                  <w:pPr>
                    <w:spacing w:before="67"/>
                    <w:ind w:left="655" w:right="588" w:firstLine="0"/>
                    <w:jc w:val="center"/>
                    <w:rPr>
                      <w:rFonts w:ascii="Arial"/>
                      <w:b/>
                      <w:sz w:val="20"/>
                    </w:rPr>
                  </w:pPr>
                  <w:r>
                    <w:rPr>
                      <w:rFonts w:ascii="Arial"/>
                      <w:b/>
                      <w:sz w:val="20"/>
                    </w:rPr>
                    <w:t>Code</w:t>
                  </w:r>
                </w:p>
              </w:txbxContent>
            </v:textbox>
            <w10:wrap type="topAndBottom"/>
          </v:shape>
        </w:pict>
      </w:r>
      <w:r>
        <w:rPr>
          <w:sz w:val="26"/>
        </w:rPr>
        <w:t>Where</w:t>
      </w:r>
      <w:r>
        <w:rPr>
          <w:spacing w:val="6"/>
          <w:sz w:val="26"/>
        </w:rPr>
        <w:t> </w:t>
      </w:r>
      <w:r>
        <w:rPr>
          <w:sz w:val="26"/>
        </w:rPr>
        <w:t>are</w:t>
      </w:r>
      <w:r>
        <w:rPr>
          <w:spacing w:val="7"/>
          <w:sz w:val="26"/>
        </w:rPr>
        <w:t> </w:t>
      </w:r>
      <w:r>
        <w:rPr>
          <w:sz w:val="26"/>
        </w:rPr>
        <w:t>tsetse</w:t>
      </w:r>
      <w:r>
        <w:rPr>
          <w:spacing w:val="6"/>
          <w:sz w:val="26"/>
        </w:rPr>
        <w:t> </w:t>
      </w:r>
      <w:r>
        <w:rPr>
          <w:sz w:val="26"/>
        </w:rPr>
        <w:t>flies</w:t>
      </w:r>
      <w:r>
        <w:rPr>
          <w:spacing w:val="7"/>
          <w:sz w:val="26"/>
        </w:rPr>
        <w:t> </w:t>
      </w:r>
      <w:r>
        <w:rPr>
          <w:sz w:val="26"/>
        </w:rPr>
        <w:t>found</w:t>
      </w:r>
      <w:r>
        <w:rPr>
          <w:spacing w:val="8"/>
          <w:sz w:val="26"/>
        </w:rPr>
        <w:t> </w:t>
      </w:r>
      <w:r>
        <w:rPr>
          <w:sz w:val="26"/>
        </w:rPr>
        <w:t>in</w:t>
      </w:r>
      <w:r>
        <w:rPr>
          <w:spacing w:val="9"/>
          <w:sz w:val="26"/>
        </w:rPr>
        <w:t> </w:t>
      </w:r>
      <w:r>
        <w:rPr>
          <w:sz w:val="26"/>
        </w:rPr>
        <w:t>your</w:t>
      </w:r>
      <w:r>
        <w:rPr>
          <w:spacing w:val="7"/>
          <w:sz w:val="26"/>
        </w:rPr>
        <w:t> </w:t>
      </w:r>
      <w:r>
        <w:rPr>
          <w:sz w:val="26"/>
        </w:rPr>
        <w:t>community?</w:t>
      </w:r>
      <w:r>
        <w:rPr>
          <w:spacing w:val="9"/>
          <w:sz w:val="26"/>
        </w:rPr>
        <w:t> </w:t>
      </w:r>
      <w:r>
        <w:rPr>
          <w:rFonts w:ascii="Symbol" w:hAnsi="Symbol"/>
          <w:sz w:val="26"/>
        </w:rPr>
        <w:t></w:t>
      </w:r>
    </w:p>
    <w:p>
      <w:pPr>
        <w:spacing w:line="222" w:lineRule="exact" w:before="0"/>
        <w:ind w:left="6974" w:right="0" w:firstLine="0"/>
        <w:jc w:val="left"/>
        <w:rPr>
          <w:sz w:val="20"/>
        </w:rPr>
      </w:pPr>
      <w:r>
        <w:rPr>
          <w:sz w:val="20"/>
        </w:rPr>
        <w:t>1</w:t>
      </w:r>
      <w:r>
        <w:rPr>
          <w:spacing w:val="22"/>
          <w:sz w:val="20"/>
        </w:rPr>
        <w:t> </w:t>
      </w:r>
      <w:r>
        <w:rPr>
          <w:sz w:val="20"/>
        </w:rPr>
        <w:t>= Farm</w:t>
      </w:r>
    </w:p>
    <w:p>
      <w:pPr>
        <w:spacing w:before="4"/>
        <w:ind w:left="6974" w:right="0" w:firstLine="0"/>
        <w:jc w:val="left"/>
        <w:rPr>
          <w:sz w:val="20"/>
        </w:rPr>
      </w:pPr>
      <w:r>
        <w:rPr/>
        <w:pict>
          <v:group style="position:absolute;margin-left:417.674988pt;margin-top:-27.696272pt;width:90.75pt;height:81.75pt;mso-position-horizontal-relative:page;mso-position-vertical-relative:paragraph;z-index:-25394176" coordorigin="8353,-554" coordsize="1815,1635">
            <v:rect style="position:absolute;left:8361;top:-547;width:1800;height:1620" filled="true" fillcolor="#ffffff" stroked="false">
              <v:fill type="solid"/>
            </v:rect>
            <v:rect style="position:absolute;left:8361;top:-547;width:1800;height:1620" filled="false" stroked="true" strokeweight=".75pt" strokecolor="#000000">
              <v:stroke dashstyle="solid"/>
            </v:rect>
            <v:rect style="position:absolute;left:8370;top:-237;width:1784;height:10" filled="true" fillcolor="#000000" stroked="false">
              <v:fill type="solid"/>
            </v:rect>
            <w10:wrap type="none"/>
          </v:group>
        </w:pict>
      </w:r>
      <w:r>
        <w:rPr>
          <w:sz w:val="20"/>
        </w:rPr>
        <w:t>2</w:t>
      </w:r>
      <w:r>
        <w:rPr>
          <w:spacing w:val="22"/>
          <w:sz w:val="20"/>
        </w:rPr>
        <w:t> </w:t>
      </w:r>
      <w:r>
        <w:rPr>
          <w:sz w:val="20"/>
        </w:rPr>
        <w:t>= Stream</w:t>
      </w:r>
    </w:p>
    <w:p>
      <w:pPr>
        <w:spacing w:before="4"/>
        <w:ind w:left="6974" w:right="0" w:firstLine="0"/>
        <w:jc w:val="left"/>
        <w:rPr>
          <w:sz w:val="20"/>
        </w:rPr>
      </w:pPr>
      <w:r>
        <w:rPr>
          <w:sz w:val="20"/>
        </w:rPr>
        <w:t>3</w:t>
      </w:r>
      <w:r>
        <w:rPr>
          <w:spacing w:val="23"/>
          <w:sz w:val="20"/>
        </w:rPr>
        <w:t> </w:t>
      </w:r>
      <w:r>
        <w:rPr>
          <w:sz w:val="20"/>
        </w:rPr>
        <w:t>= River</w:t>
      </w:r>
    </w:p>
    <w:p>
      <w:pPr>
        <w:spacing w:before="4"/>
        <w:ind w:left="6974" w:right="0" w:firstLine="0"/>
        <w:jc w:val="left"/>
        <w:rPr>
          <w:sz w:val="20"/>
        </w:rPr>
      </w:pPr>
      <w:r>
        <w:rPr>
          <w:sz w:val="20"/>
        </w:rPr>
        <w:t>4</w:t>
      </w:r>
      <w:r>
        <w:rPr>
          <w:spacing w:val="74"/>
          <w:sz w:val="20"/>
        </w:rPr>
        <w:t> </w:t>
      </w:r>
      <w:r>
        <w:rPr>
          <w:sz w:val="20"/>
        </w:rPr>
        <w:t>= House</w:t>
      </w:r>
    </w:p>
    <w:p>
      <w:pPr>
        <w:spacing w:before="4"/>
        <w:ind w:left="6974" w:right="0" w:firstLine="0"/>
        <w:jc w:val="left"/>
        <w:rPr>
          <w:sz w:val="20"/>
        </w:rPr>
      </w:pPr>
      <w:r>
        <w:rPr>
          <w:sz w:val="20"/>
        </w:rPr>
        <w:t>5</w:t>
      </w:r>
      <w:r>
        <w:rPr>
          <w:spacing w:val="74"/>
          <w:sz w:val="20"/>
        </w:rPr>
        <w:t> </w:t>
      </w:r>
      <w:r>
        <w:rPr>
          <w:sz w:val="20"/>
        </w:rPr>
        <w:t>= Others</w:t>
      </w:r>
    </w:p>
    <w:p>
      <w:pPr>
        <w:tabs>
          <w:tab w:pos="9159" w:val="left" w:leader="none"/>
        </w:tabs>
        <w:spacing w:before="21"/>
        <w:ind w:left="620" w:right="0" w:firstLine="0"/>
        <w:jc w:val="left"/>
        <w:rPr>
          <w:sz w:val="26"/>
        </w:rPr>
      </w:pPr>
      <w:r>
        <w:rPr/>
        <w:pict>
          <v:group style="position:absolute;margin-left:426.924988pt;margin-top:20.339361pt;width:90.75pt;height:54.75pt;mso-position-horizontal-relative:page;mso-position-vertical-relative:paragraph;z-index:15831552" coordorigin="8538,407" coordsize="1815,1095">
            <v:rect style="position:absolute;left:8546;top:414;width:1800;height:1080" filled="false" stroked="true" strokeweight=".75pt" strokecolor="#000000">
              <v:stroke dashstyle="solid"/>
            </v:rect>
            <v:rect style="position:absolute;left:8555;top:745;width:1786;height:10" filled="true" fillcolor="#000000" stroked="false">
              <v:fill type="solid"/>
            </v:rect>
            <v:shape style="position:absolute;left:8553;top:755;width:1785;height:732" type="#_x0000_t202" filled="false" stroked="false">
              <v:textbox inset="0,0,0,0">
                <w:txbxContent>
                  <w:p>
                    <w:pPr>
                      <w:spacing w:before="0"/>
                      <w:ind w:left="146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</w:t>
                    </w:r>
                    <w:r>
                      <w:rPr>
                        <w:spacing w:val="2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=</w:t>
                    </w:r>
                    <w:r>
                      <w:rPr>
                        <w:spacing w:val="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Yes</w:t>
                    </w:r>
                  </w:p>
                  <w:p>
                    <w:pPr>
                      <w:spacing w:line="226" w:lineRule="exact" w:before="4"/>
                      <w:ind w:left="146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2</w:t>
                    </w:r>
                    <w:r>
                      <w:rPr>
                        <w:spacing w:val="2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= No</w:t>
                    </w:r>
                  </w:p>
                  <w:p>
                    <w:pPr>
                      <w:spacing w:line="226" w:lineRule="exact" w:before="0"/>
                      <w:ind w:left="146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3</w:t>
                    </w:r>
                    <w:r>
                      <w:rPr>
                        <w:spacing w:val="2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=</w:t>
                    </w:r>
                    <w:r>
                      <w:rPr>
                        <w:spacing w:val="-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Don’t</w:t>
                    </w:r>
                    <w:r>
                      <w:rPr>
                        <w:spacing w:val="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know</w:t>
                    </w:r>
                  </w:p>
                </w:txbxContent>
              </v:textbox>
              <w10:wrap type="none"/>
            </v:shape>
            <v:shape style="position:absolute;left:8553;top:421;width:1785;height:324" type="#_x0000_t202" filled="false" stroked="false">
              <v:textbox inset="0,0,0,0">
                <w:txbxContent>
                  <w:p>
                    <w:pPr>
                      <w:spacing w:before="71"/>
                      <w:ind w:left="655" w:right="589" w:firstLine="0"/>
                      <w:jc w:val="center"/>
                      <w:rPr>
                        <w:rFonts w:ascii="Arial"/>
                        <w:b/>
                        <w:sz w:val="20"/>
                      </w:rPr>
                    </w:pPr>
                    <w:r>
                      <w:rPr>
                        <w:rFonts w:ascii="Arial"/>
                        <w:b/>
                        <w:sz w:val="20"/>
                      </w:rPr>
                      <w:t>Code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sz w:val="26"/>
        </w:rPr>
        <w:t>If 5,</w:t>
      </w:r>
      <w:r>
        <w:rPr>
          <w:spacing w:val="1"/>
          <w:sz w:val="26"/>
        </w:rPr>
        <w:t> </w:t>
      </w:r>
      <w:r>
        <w:rPr>
          <w:sz w:val="26"/>
        </w:rPr>
        <w:t>specify</w:t>
      </w:r>
      <w:r>
        <w:rPr>
          <w:spacing w:val="-1"/>
          <w:sz w:val="26"/>
        </w:rPr>
        <w:t> </w:t>
      </w:r>
      <w:r>
        <w:rPr>
          <w:sz w:val="26"/>
        </w:rPr>
        <w:t>_</w:t>
      </w:r>
      <w:r>
        <w:rPr>
          <w:w w:val="104"/>
          <w:sz w:val="26"/>
          <w:u w:val="single"/>
        </w:rPr>
        <w:t> </w:t>
      </w:r>
      <w:r>
        <w:rPr>
          <w:sz w:val="26"/>
          <w:u w:val="single"/>
        </w:rPr>
        <w:tab/>
      </w:r>
    </w:p>
    <w:p>
      <w:pPr>
        <w:pStyle w:val="BodyText"/>
        <w:spacing w:before="3"/>
        <w:rPr>
          <w:sz w:val="26"/>
        </w:rPr>
      </w:pPr>
    </w:p>
    <w:p>
      <w:pPr>
        <w:pStyle w:val="ListParagraph"/>
        <w:numPr>
          <w:ilvl w:val="0"/>
          <w:numId w:val="35"/>
        </w:numPr>
        <w:tabs>
          <w:tab w:pos="1340" w:val="left" w:leader="none"/>
          <w:tab w:pos="1341" w:val="left" w:leader="none"/>
        </w:tabs>
        <w:spacing w:line="240" w:lineRule="auto" w:before="1" w:after="0"/>
        <w:ind w:left="1340" w:right="0" w:hanging="721"/>
        <w:jc w:val="left"/>
        <w:rPr>
          <w:rFonts w:ascii="Symbol" w:hAnsi="Symbol"/>
          <w:sz w:val="26"/>
        </w:rPr>
      </w:pPr>
      <w:r>
        <w:rPr>
          <w:sz w:val="26"/>
        </w:rPr>
        <w:t>Does</w:t>
      </w:r>
      <w:r>
        <w:rPr>
          <w:spacing w:val="8"/>
          <w:sz w:val="26"/>
        </w:rPr>
        <w:t> </w:t>
      </w:r>
      <w:r>
        <w:rPr>
          <w:sz w:val="26"/>
        </w:rPr>
        <w:t>tsetse</w:t>
      </w:r>
      <w:r>
        <w:rPr>
          <w:spacing w:val="8"/>
          <w:sz w:val="26"/>
        </w:rPr>
        <w:t> </w:t>
      </w:r>
      <w:r>
        <w:rPr>
          <w:sz w:val="26"/>
        </w:rPr>
        <w:t>fly</w:t>
      </w:r>
      <w:r>
        <w:rPr>
          <w:spacing w:val="9"/>
          <w:sz w:val="26"/>
        </w:rPr>
        <w:t> </w:t>
      </w:r>
      <w:r>
        <w:rPr>
          <w:sz w:val="26"/>
        </w:rPr>
        <w:t>cause</w:t>
      </w:r>
      <w:r>
        <w:rPr>
          <w:spacing w:val="8"/>
          <w:sz w:val="26"/>
        </w:rPr>
        <w:t> </w:t>
      </w:r>
      <w:r>
        <w:rPr>
          <w:sz w:val="26"/>
        </w:rPr>
        <w:t>any</w:t>
      </w:r>
      <w:r>
        <w:rPr>
          <w:spacing w:val="6"/>
          <w:sz w:val="26"/>
        </w:rPr>
        <w:t> </w:t>
      </w:r>
      <w:r>
        <w:rPr>
          <w:sz w:val="26"/>
        </w:rPr>
        <w:t>harm?</w:t>
      </w:r>
      <w:r>
        <w:rPr>
          <w:spacing w:val="19"/>
          <w:sz w:val="26"/>
        </w:rPr>
        <w:t> </w:t>
      </w:r>
      <w:r>
        <w:rPr>
          <w:rFonts w:ascii="Symbol" w:hAnsi="Symbol"/>
          <w:sz w:val="26"/>
        </w:rPr>
        <w:t></w:t>
      </w:r>
    </w:p>
    <w:p>
      <w:pPr>
        <w:pStyle w:val="BodyText"/>
        <w:rPr>
          <w:rFonts w:ascii="Symbol" w:hAnsi="Symbol"/>
          <w:sz w:val="32"/>
        </w:rPr>
      </w:pPr>
    </w:p>
    <w:p>
      <w:pPr>
        <w:pStyle w:val="BodyText"/>
        <w:spacing w:before="1"/>
        <w:rPr>
          <w:rFonts w:ascii="Symbol" w:hAnsi="Symbol"/>
          <w:sz w:val="43"/>
        </w:rPr>
      </w:pPr>
    </w:p>
    <w:p>
      <w:pPr>
        <w:tabs>
          <w:tab w:pos="9266" w:val="left" w:leader="none"/>
        </w:tabs>
        <w:spacing w:before="0"/>
        <w:ind w:left="620" w:right="0" w:firstLine="0"/>
        <w:jc w:val="left"/>
        <w:rPr>
          <w:rFonts w:ascii="Times New Roman" w:hAnsi="Times New Roman"/>
          <w:sz w:val="26"/>
        </w:rPr>
      </w:pPr>
      <w:r>
        <w:rPr>
          <w:sz w:val="26"/>
        </w:rPr>
        <w:t>If</w:t>
      </w:r>
      <w:r>
        <w:rPr>
          <w:spacing w:val="-1"/>
          <w:sz w:val="26"/>
        </w:rPr>
        <w:t> </w:t>
      </w:r>
      <w:r>
        <w:rPr>
          <w:sz w:val="26"/>
        </w:rPr>
        <w:t>‘Yes’, what harm</w:t>
      </w:r>
      <w:r>
        <w:rPr>
          <w:spacing w:val="-1"/>
          <w:sz w:val="26"/>
        </w:rPr>
        <w:t> </w:t>
      </w:r>
      <w:r>
        <w:rPr>
          <w:sz w:val="26"/>
        </w:rPr>
        <w:t>does</w:t>
      </w:r>
      <w:r>
        <w:rPr>
          <w:spacing w:val="-2"/>
          <w:sz w:val="26"/>
        </w:rPr>
        <w:t> </w:t>
      </w:r>
      <w:r>
        <w:rPr>
          <w:sz w:val="26"/>
        </w:rPr>
        <w:t>it</w:t>
      </w:r>
      <w:r>
        <w:rPr>
          <w:spacing w:val="-1"/>
          <w:sz w:val="26"/>
        </w:rPr>
        <w:t> </w:t>
      </w:r>
      <w:r>
        <w:rPr>
          <w:sz w:val="26"/>
        </w:rPr>
        <w:t>cause?</w:t>
      </w:r>
      <w:r>
        <w:rPr>
          <w:spacing w:val="4"/>
          <w:sz w:val="26"/>
        </w:rPr>
        <w:t> </w:t>
      </w:r>
      <w:r>
        <w:rPr>
          <w:rFonts w:ascii="Times New Roman" w:hAnsi="Times New Roman"/>
          <w:w w:val="99"/>
          <w:sz w:val="26"/>
          <w:u w:val="single"/>
        </w:rPr>
        <w:t> </w:t>
      </w:r>
      <w:r>
        <w:rPr>
          <w:rFonts w:ascii="Times New Roman" w:hAnsi="Times New Roman"/>
          <w:sz w:val="26"/>
          <w:u w:val="single"/>
        </w:rPr>
        <w:tab/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"/>
        <w:rPr>
          <w:rFonts w:ascii="Times New Roman"/>
          <w:sz w:val="27"/>
        </w:rPr>
      </w:pPr>
      <w:r>
        <w:rPr/>
        <w:pict>
          <v:shape style="position:absolute;margin-left:108.019997pt;margin-top:17.979675pt;width:426.55pt;height:.1pt;mso-position-horizontal-relative:page;mso-position-vertical-relative:paragraph;z-index:-15626752;mso-wrap-distance-left:0;mso-wrap-distance-right:0" coordorigin="2160,360" coordsize="8531,0" path="m2160,360l9530,360m9535,360l10691,360e" filled="false" stroked="true" strokeweight=".81648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9"/>
        <w:rPr>
          <w:rFonts w:ascii="Times New Roman"/>
          <w:sz w:val="15"/>
        </w:rPr>
      </w:pPr>
    </w:p>
    <w:p>
      <w:pPr>
        <w:pStyle w:val="ListParagraph"/>
        <w:numPr>
          <w:ilvl w:val="0"/>
          <w:numId w:val="35"/>
        </w:numPr>
        <w:tabs>
          <w:tab w:pos="1340" w:val="left" w:leader="none"/>
          <w:tab w:pos="1341" w:val="left" w:leader="none"/>
        </w:tabs>
        <w:spacing w:line="482" w:lineRule="auto" w:before="95" w:after="0"/>
        <w:ind w:left="620" w:right="752" w:firstLine="0"/>
        <w:jc w:val="left"/>
        <w:rPr>
          <w:rFonts w:ascii="Symbol" w:hAnsi="Symbol"/>
          <w:sz w:val="26"/>
        </w:rPr>
      </w:pPr>
      <w:r>
        <w:rPr/>
        <w:pict>
          <v:group style="position:absolute;margin-left:444.674988pt;margin-top:25.76939pt;width:60.75pt;height:45.75pt;mso-position-horizontal-relative:page;mso-position-vertical-relative:paragraph;z-index:-25394688" coordorigin="8893,515" coordsize="1215,915">
            <v:rect style="position:absolute;left:8901;top:522;width:1200;height:900" filled="false" stroked="true" strokeweight=".75pt" strokecolor="#000000">
              <v:stroke dashstyle="solid"/>
            </v:rect>
            <v:rect style="position:absolute;left:8910;top:853;width:1184;height:10" filled="true" fillcolor="#000000" stroked="false">
              <v:fill type="solid"/>
            </v:rect>
            <v:shape style="position:absolute;left:8908;top:862;width:1185;height:553" type="#_x0000_t202" filled="false" stroked="false">
              <v:textbox inset="0,0,0,0">
                <w:txbxContent>
                  <w:p>
                    <w:pPr>
                      <w:spacing w:before="0"/>
                      <w:ind w:left="146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</w:t>
                    </w:r>
                    <w:r>
                      <w:rPr>
                        <w:spacing w:val="2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=</w:t>
                    </w:r>
                    <w:r>
                      <w:rPr>
                        <w:spacing w:val="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Yes</w:t>
                    </w:r>
                  </w:p>
                  <w:p>
                    <w:pPr>
                      <w:spacing w:before="2"/>
                      <w:ind w:left="146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2</w:t>
                    </w:r>
                    <w:r>
                      <w:rPr>
                        <w:spacing w:val="2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= No</w:t>
                    </w:r>
                  </w:p>
                </w:txbxContent>
              </v:textbox>
              <w10:wrap type="none"/>
            </v:shape>
            <v:shape style="position:absolute;left:8908;top:530;width:1185;height:323" type="#_x0000_t202" filled="false" stroked="false">
              <v:textbox inset="0,0,0,0">
                <w:txbxContent>
                  <w:p>
                    <w:pPr>
                      <w:spacing w:before="70"/>
                      <w:ind w:left="376" w:right="0" w:firstLine="0"/>
                      <w:jc w:val="left"/>
                      <w:rPr>
                        <w:rFonts w:ascii="Arial"/>
                        <w:b/>
                        <w:sz w:val="20"/>
                      </w:rPr>
                    </w:pPr>
                    <w:r>
                      <w:rPr>
                        <w:rFonts w:ascii="Arial"/>
                        <w:b/>
                        <w:sz w:val="20"/>
                      </w:rPr>
                      <w:t>Code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sz w:val="26"/>
        </w:rPr>
        <w:t>Have</w:t>
      </w:r>
      <w:r>
        <w:rPr>
          <w:spacing w:val="43"/>
          <w:sz w:val="26"/>
        </w:rPr>
        <w:t> </w:t>
      </w:r>
      <w:r>
        <w:rPr>
          <w:sz w:val="26"/>
        </w:rPr>
        <w:t>you</w:t>
      </w:r>
      <w:r>
        <w:rPr>
          <w:spacing w:val="42"/>
          <w:sz w:val="26"/>
        </w:rPr>
        <w:t> </w:t>
      </w:r>
      <w:r>
        <w:rPr>
          <w:sz w:val="26"/>
        </w:rPr>
        <w:t>made</w:t>
      </w:r>
      <w:r>
        <w:rPr>
          <w:spacing w:val="41"/>
          <w:sz w:val="26"/>
        </w:rPr>
        <w:t> </w:t>
      </w:r>
      <w:r>
        <w:rPr>
          <w:sz w:val="26"/>
        </w:rPr>
        <w:t>any</w:t>
      </w:r>
      <w:r>
        <w:rPr>
          <w:spacing w:val="42"/>
          <w:sz w:val="26"/>
        </w:rPr>
        <w:t> </w:t>
      </w:r>
      <w:r>
        <w:rPr>
          <w:sz w:val="26"/>
        </w:rPr>
        <w:t>effort</w:t>
      </w:r>
      <w:r>
        <w:rPr>
          <w:spacing w:val="42"/>
          <w:sz w:val="26"/>
        </w:rPr>
        <w:t> </w:t>
      </w:r>
      <w:r>
        <w:rPr>
          <w:sz w:val="26"/>
        </w:rPr>
        <w:t>to</w:t>
      </w:r>
      <w:r>
        <w:rPr>
          <w:spacing w:val="41"/>
          <w:sz w:val="26"/>
        </w:rPr>
        <w:t> </w:t>
      </w:r>
      <w:r>
        <w:rPr>
          <w:sz w:val="26"/>
        </w:rPr>
        <w:t>reduce</w:t>
      </w:r>
      <w:r>
        <w:rPr>
          <w:spacing w:val="42"/>
          <w:sz w:val="26"/>
        </w:rPr>
        <w:t> </w:t>
      </w:r>
      <w:r>
        <w:rPr>
          <w:sz w:val="26"/>
        </w:rPr>
        <w:t>the</w:t>
      </w:r>
      <w:r>
        <w:rPr>
          <w:spacing w:val="44"/>
          <w:sz w:val="26"/>
        </w:rPr>
        <w:t> </w:t>
      </w:r>
      <w:r>
        <w:rPr>
          <w:sz w:val="26"/>
        </w:rPr>
        <w:t>number</w:t>
      </w:r>
      <w:r>
        <w:rPr>
          <w:spacing w:val="41"/>
          <w:sz w:val="26"/>
        </w:rPr>
        <w:t> </w:t>
      </w:r>
      <w:r>
        <w:rPr>
          <w:sz w:val="26"/>
        </w:rPr>
        <w:t>of</w:t>
      </w:r>
      <w:r>
        <w:rPr>
          <w:spacing w:val="42"/>
          <w:sz w:val="26"/>
        </w:rPr>
        <w:t> </w:t>
      </w:r>
      <w:r>
        <w:rPr>
          <w:sz w:val="26"/>
        </w:rPr>
        <w:t>tsetse</w:t>
      </w:r>
      <w:r>
        <w:rPr>
          <w:spacing w:val="43"/>
          <w:sz w:val="26"/>
        </w:rPr>
        <w:t> </w:t>
      </w:r>
      <w:r>
        <w:rPr>
          <w:sz w:val="26"/>
        </w:rPr>
        <w:t>flies</w:t>
      </w:r>
      <w:r>
        <w:rPr>
          <w:spacing w:val="42"/>
          <w:sz w:val="26"/>
        </w:rPr>
        <w:t> </w:t>
      </w:r>
      <w:r>
        <w:rPr>
          <w:sz w:val="26"/>
        </w:rPr>
        <w:t>in</w:t>
      </w:r>
      <w:r>
        <w:rPr>
          <w:spacing w:val="-66"/>
          <w:sz w:val="26"/>
        </w:rPr>
        <w:t> </w:t>
      </w:r>
      <w:r>
        <w:rPr>
          <w:sz w:val="26"/>
        </w:rPr>
        <w:t>your</w:t>
      </w:r>
      <w:r>
        <w:rPr>
          <w:spacing w:val="3"/>
          <w:sz w:val="26"/>
        </w:rPr>
        <w:t> </w:t>
      </w:r>
      <w:r>
        <w:rPr>
          <w:sz w:val="26"/>
        </w:rPr>
        <w:t>community?</w:t>
      </w:r>
      <w:r>
        <w:rPr>
          <w:spacing w:val="5"/>
          <w:sz w:val="26"/>
        </w:rPr>
        <w:t> </w:t>
      </w:r>
      <w:r>
        <w:rPr>
          <w:rFonts w:ascii="Symbol" w:hAnsi="Symbol"/>
          <w:sz w:val="26"/>
        </w:rPr>
        <w:t></w:t>
      </w:r>
    </w:p>
    <w:p>
      <w:pPr>
        <w:pStyle w:val="BodyText"/>
        <w:rPr>
          <w:rFonts w:ascii="Symbol" w:hAnsi="Symbol"/>
          <w:sz w:val="32"/>
        </w:rPr>
      </w:pPr>
    </w:p>
    <w:p>
      <w:pPr>
        <w:tabs>
          <w:tab w:pos="9266" w:val="left" w:leader="none"/>
        </w:tabs>
        <w:spacing w:before="207"/>
        <w:ind w:left="620" w:right="0" w:firstLine="0"/>
        <w:jc w:val="left"/>
        <w:rPr>
          <w:rFonts w:ascii="Times New Roman" w:hAnsi="Times New Roman"/>
          <w:sz w:val="26"/>
        </w:rPr>
      </w:pPr>
      <w:r>
        <w:rPr>
          <w:sz w:val="26"/>
        </w:rPr>
        <w:t>If</w:t>
      </w:r>
      <w:r>
        <w:rPr>
          <w:spacing w:val="-1"/>
          <w:sz w:val="26"/>
        </w:rPr>
        <w:t> </w:t>
      </w:r>
      <w:r>
        <w:rPr>
          <w:sz w:val="26"/>
        </w:rPr>
        <w:t>‘Yes’, state what</w:t>
      </w:r>
      <w:r>
        <w:rPr>
          <w:spacing w:val="1"/>
          <w:sz w:val="26"/>
        </w:rPr>
        <w:t> </w:t>
      </w:r>
      <w:r>
        <w:rPr>
          <w:sz w:val="26"/>
        </w:rPr>
        <w:t>you</w:t>
      </w:r>
      <w:r>
        <w:rPr>
          <w:spacing w:val="-1"/>
          <w:sz w:val="26"/>
        </w:rPr>
        <w:t> </w:t>
      </w:r>
      <w:r>
        <w:rPr>
          <w:sz w:val="26"/>
        </w:rPr>
        <w:t>did</w:t>
      </w:r>
      <w:r>
        <w:rPr>
          <w:spacing w:val="4"/>
          <w:sz w:val="26"/>
        </w:rPr>
        <w:t> </w:t>
      </w:r>
      <w:r>
        <w:rPr>
          <w:rFonts w:ascii="Times New Roman" w:hAnsi="Times New Roman"/>
          <w:w w:val="99"/>
          <w:sz w:val="26"/>
          <w:u w:val="single"/>
        </w:rPr>
        <w:t> </w:t>
      </w:r>
      <w:r>
        <w:rPr>
          <w:rFonts w:ascii="Times New Roman" w:hAnsi="Times New Roman"/>
          <w:sz w:val="26"/>
          <w:u w:val="single"/>
        </w:rPr>
        <w:tab/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7"/>
        </w:rPr>
      </w:pPr>
      <w:r>
        <w:rPr/>
        <w:pict>
          <v:shape style="position:absolute;margin-left:108.019997pt;margin-top:17.964638pt;width:426.55pt;height:.1pt;mso-position-horizontal-relative:page;mso-position-vertical-relative:paragraph;z-index:-15626240;mso-wrap-distance-left:0;mso-wrap-distance-right:0" coordorigin="2160,359" coordsize="8531,0" path="m2160,359l9530,359m9535,359l10691,359e" filled="false" stroked="true" strokeweight=".81648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9"/>
        <w:rPr>
          <w:rFonts w:ascii="Times New Roman"/>
          <w:sz w:val="15"/>
        </w:rPr>
      </w:pPr>
    </w:p>
    <w:p>
      <w:pPr>
        <w:tabs>
          <w:tab w:pos="9254" w:val="left" w:leader="none"/>
        </w:tabs>
        <w:spacing w:before="95"/>
        <w:ind w:left="620" w:right="0" w:firstLine="0"/>
        <w:jc w:val="left"/>
        <w:rPr>
          <w:rFonts w:ascii="Times New Roman" w:hAnsi="Times New Roman"/>
          <w:sz w:val="26"/>
        </w:rPr>
      </w:pPr>
      <w:r>
        <w:rPr>
          <w:sz w:val="26"/>
        </w:rPr>
        <w:t>If</w:t>
      </w:r>
      <w:r>
        <w:rPr>
          <w:spacing w:val="-4"/>
          <w:sz w:val="26"/>
        </w:rPr>
        <w:t> </w:t>
      </w:r>
      <w:r>
        <w:rPr>
          <w:sz w:val="26"/>
        </w:rPr>
        <w:t>‘No’, why?</w:t>
      </w:r>
      <w:r>
        <w:rPr>
          <w:spacing w:val="2"/>
          <w:sz w:val="26"/>
        </w:rPr>
        <w:t> </w:t>
      </w:r>
      <w:r>
        <w:rPr>
          <w:rFonts w:ascii="Times New Roman" w:hAnsi="Times New Roman"/>
          <w:w w:val="99"/>
          <w:sz w:val="26"/>
          <w:u w:val="single"/>
        </w:rPr>
        <w:t> </w:t>
      </w:r>
      <w:r>
        <w:rPr>
          <w:rFonts w:ascii="Times New Roman" w:hAnsi="Times New Roman"/>
          <w:sz w:val="26"/>
          <w:u w:val="single"/>
        </w:rPr>
        <w:tab/>
      </w:r>
    </w:p>
    <w:p>
      <w:pPr>
        <w:pStyle w:val="BodyText"/>
        <w:spacing w:before="1"/>
        <w:rPr>
          <w:rFonts w:ascii="Times New Roman"/>
          <w:sz w:val="18"/>
        </w:rPr>
      </w:pPr>
    </w:p>
    <w:p>
      <w:pPr>
        <w:tabs>
          <w:tab w:pos="8138" w:val="left" w:leader="none"/>
          <w:tab w:pos="9217" w:val="left" w:leader="none"/>
        </w:tabs>
        <w:spacing w:before="95"/>
        <w:ind w:left="620" w:right="0" w:firstLine="0"/>
        <w:jc w:val="left"/>
        <w:rPr>
          <w:sz w:val="26"/>
        </w:rPr>
      </w:pPr>
      <w:r>
        <w:rPr>
          <w:w w:val="104"/>
          <w:sz w:val="26"/>
          <w:u w:val="single"/>
        </w:rPr>
        <w:t> </w:t>
      </w:r>
      <w:r>
        <w:rPr>
          <w:sz w:val="26"/>
          <w:u w:val="single"/>
        </w:rPr>
        <w:tab/>
      </w:r>
      <w:r>
        <w:rPr>
          <w:sz w:val="26"/>
        </w:rPr>
        <w:t>_</w:t>
      </w:r>
      <w:r>
        <w:rPr>
          <w:w w:val="104"/>
          <w:sz w:val="26"/>
          <w:u w:val="single"/>
        </w:rPr>
        <w:t> </w:t>
      </w:r>
      <w:r>
        <w:rPr>
          <w:sz w:val="26"/>
          <w:u w:val="single"/>
        </w:rPr>
        <w:tab/>
      </w:r>
    </w:p>
    <w:p>
      <w:pPr>
        <w:pStyle w:val="BodyText"/>
        <w:spacing w:before="2"/>
        <w:rPr>
          <w:sz w:val="18"/>
        </w:rPr>
      </w:pPr>
    </w:p>
    <w:p>
      <w:pPr>
        <w:pStyle w:val="Heading4"/>
        <w:ind w:left="620"/>
        <w:jc w:val="left"/>
      </w:pPr>
      <w:r>
        <w:rPr/>
        <w:t>Medical</w:t>
      </w:r>
      <w:r>
        <w:rPr>
          <w:spacing w:val="-3"/>
        </w:rPr>
        <w:t> </w:t>
      </w:r>
      <w:r>
        <w:rPr/>
        <w:t>Practitioners</w:t>
      </w:r>
    </w:p>
    <w:p>
      <w:pPr>
        <w:pStyle w:val="BodyText"/>
        <w:spacing w:before="7"/>
        <w:rPr>
          <w:rFonts w:ascii="Arial"/>
          <w:b/>
          <w:sz w:val="26"/>
        </w:rPr>
      </w:pPr>
    </w:p>
    <w:p>
      <w:pPr>
        <w:pStyle w:val="ListParagraph"/>
        <w:numPr>
          <w:ilvl w:val="0"/>
          <w:numId w:val="36"/>
        </w:numPr>
        <w:tabs>
          <w:tab w:pos="1340" w:val="left" w:leader="none"/>
          <w:tab w:pos="1341" w:val="left" w:leader="none"/>
        </w:tabs>
        <w:spacing w:line="482" w:lineRule="auto" w:before="0" w:after="0"/>
        <w:ind w:left="1340" w:right="2422" w:hanging="720"/>
        <w:jc w:val="left"/>
        <w:rPr>
          <w:rFonts w:ascii="Symbol" w:hAnsi="Symbol"/>
          <w:sz w:val="26"/>
        </w:rPr>
      </w:pPr>
      <w:r>
        <w:rPr/>
        <w:pict>
          <v:group style="position:absolute;margin-left:444.674988pt;margin-top:24.269384pt;width:60.75pt;height:45.75pt;mso-position-horizontal-relative:page;mso-position-vertical-relative:paragraph;z-index:-25393664" coordorigin="8893,485" coordsize="1215,915">
            <v:rect style="position:absolute;left:8901;top:492;width:1200;height:900" filled="false" stroked="true" strokeweight=".75pt" strokecolor="#000000">
              <v:stroke dashstyle="solid"/>
            </v:rect>
            <v:rect style="position:absolute;left:8910;top:825;width:1184;height:10" filled="true" fillcolor="#000000" stroked="false">
              <v:fill type="solid"/>
            </v:rect>
            <v:shape style="position:absolute;left:8908;top:834;width:1185;height:551" type="#_x0000_t202" filled="false" stroked="false">
              <v:textbox inset="0,0,0,0">
                <w:txbxContent>
                  <w:p>
                    <w:pPr>
                      <w:spacing w:before="0"/>
                      <w:ind w:left="146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</w:t>
                    </w:r>
                    <w:r>
                      <w:rPr>
                        <w:spacing w:val="5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=</w:t>
                    </w:r>
                    <w:r>
                      <w:rPr>
                        <w:spacing w:val="4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Yes</w:t>
                    </w:r>
                  </w:p>
                  <w:p>
                    <w:pPr>
                      <w:spacing w:before="4"/>
                      <w:ind w:left="146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2</w:t>
                    </w:r>
                    <w:r>
                      <w:rPr>
                        <w:spacing w:val="58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=</w:t>
                    </w:r>
                    <w:r>
                      <w:rPr>
                        <w:spacing w:val="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No</w:t>
                    </w:r>
                  </w:p>
                </w:txbxContent>
              </v:textbox>
              <w10:wrap type="none"/>
            </v:shape>
            <v:shape style="position:absolute;left:8908;top:500;width:1185;height:325" type="#_x0000_t202" filled="false" stroked="false">
              <v:textbox inset="0,0,0,0">
                <w:txbxContent>
                  <w:p>
                    <w:pPr>
                      <w:spacing w:before="70"/>
                      <w:ind w:left="376" w:right="0" w:firstLine="0"/>
                      <w:jc w:val="left"/>
                      <w:rPr>
                        <w:rFonts w:ascii="Arial"/>
                        <w:b/>
                        <w:sz w:val="20"/>
                      </w:rPr>
                    </w:pPr>
                    <w:r>
                      <w:rPr>
                        <w:rFonts w:ascii="Arial"/>
                        <w:b/>
                        <w:sz w:val="20"/>
                      </w:rPr>
                      <w:t>Code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sz w:val="26"/>
        </w:rPr>
        <w:t>Have</w:t>
      </w:r>
      <w:r>
        <w:rPr>
          <w:spacing w:val="22"/>
          <w:sz w:val="26"/>
        </w:rPr>
        <w:t> </w:t>
      </w:r>
      <w:r>
        <w:rPr>
          <w:sz w:val="26"/>
        </w:rPr>
        <w:t>you</w:t>
      </w:r>
      <w:r>
        <w:rPr>
          <w:spacing w:val="20"/>
          <w:sz w:val="26"/>
        </w:rPr>
        <w:t> </w:t>
      </w:r>
      <w:r>
        <w:rPr>
          <w:sz w:val="26"/>
        </w:rPr>
        <w:t>been</w:t>
      </w:r>
      <w:r>
        <w:rPr>
          <w:spacing w:val="22"/>
          <w:sz w:val="26"/>
        </w:rPr>
        <w:t> </w:t>
      </w:r>
      <w:r>
        <w:rPr>
          <w:sz w:val="26"/>
        </w:rPr>
        <w:t>recording</w:t>
      </w:r>
      <w:r>
        <w:rPr>
          <w:spacing w:val="21"/>
          <w:sz w:val="26"/>
        </w:rPr>
        <w:t> </w:t>
      </w:r>
      <w:r>
        <w:rPr>
          <w:sz w:val="26"/>
        </w:rPr>
        <w:t>cases</w:t>
      </w:r>
      <w:r>
        <w:rPr>
          <w:spacing w:val="22"/>
          <w:sz w:val="26"/>
        </w:rPr>
        <w:t> </w:t>
      </w:r>
      <w:r>
        <w:rPr>
          <w:sz w:val="26"/>
        </w:rPr>
        <w:t>of</w:t>
      </w:r>
      <w:r>
        <w:rPr>
          <w:spacing w:val="20"/>
          <w:sz w:val="26"/>
        </w:rPr>
        <w:t> </w:t>
      </w:r>
      <w:r>
        <w:rPr>
          <w:sz w:val="26"/>
        </w:rPr>
        <w:t>sleeping</w:t>
      </w:r>
      <w:r>
        <w:rPr>
          <w:spacing w:val="21"/>
          <w:sz w:val="26"/>
        </w:rPr>
        <w:t> </w:t>
      </w:r>
      <w:r>
        <w:rPr>
          <w:sz w:val="26"/>
        </w:rPr>
        <w:t>sickness</w:t>
      </w:r>
      <w:r>
        <w:rPr>
          <w:spacing w:val="-66"/>
          <w:sz w:val="26"/>
        </w:rPr>
        <w:t> </w:t>
      </w:r>
      <w:r>
        <w:rPr>
          <w:sz w:val="26"/>
        </w:rPr>
        <w:t>in</w:t>
      </w:r>
      <w:r>
        <w:rPr>
          <w:spacing w:val="5"/>
          <w:sz w:val="26"/>
        </w:rPr>
        <w:t> </w:t>
      </w:r>
      <w:r>
        <w:rPr>
          <w:sz w:val="26"/>
        </w:rPr>
        <w:t>your</w:t>
      </w:r>
      <w:r>
        <w:rPr>
          <w:spacing w:val="5"/>
          <w:sz w:val="26"/>
        </w:rPr>
        <w:t> </w:t>
      </w:r>
      <w:r>
        <w:rPr>
          <w:sz w:val="26"/>
        </w:rPr>
        <w:t>hospital?</w:t>
      </w:r>
      <w:r>
        <w:rPr>
          <w:spacing w:val="3"/>
          <w:sz w:val="26"/>
        </w:rPr>
        <w:t> </w:t>
      </w:r>
      <w:r>
        <w:rPr>
          <w:rFonts w:ascii="Symbol" w:hAnsi="Symbol"/>
          <w:sz w:val="26"/>
        </w:rPr>
        <w:t></w:t>
      </w:r>
    </w:p>
    <w:p>
      <w:pPr>
        <w:pStyle w:val="BodyText"/>
        <w:rPr>
          <w:rFonts w:ascii="Symbol" w:hAnsi="Symbol"/>
          <w:sz w:val="32"/>
        </w:rPr>
      </w:pPr>
    </w:p>
    <w:p>
      <w:pPr>
        <w:tabs>
          <w:tab w:pos="9203" w:val="left" w:leader="none"/>
        </w:tabs>
        <w:spacing w:before="210"/>
        <w:ind w:left="620" w:right="0" w:firstLine="0"/>
        <w:jc w:val="left"/>
        <w:rPr>
          <w:sz w:val="26"/>
        </w:rPr>
      </w:pPr>
      <w:r>
        <w:rPr>
          <w:sz w:val="26"/>
        </w:rPr>
        <w:t>If</w:t>
      </w:r>
      <w:r>
        <w:rPr>
          <w:spacing w:val="-2"/>
          <w:sz w:val="26"/>
        </w:rPr>
        <w:t> </w:t>
      </w:r>
      <w:r>
        <w:rPr>
          <w:sz w:val="26"/>
        </w:rPr>
        <w:t>yes,</w:t>
      </w:r>
      <w:r>
        <w:rPr>
          <w:spacing w:val="1"/>
          <w:sz w:val="26"/>
        </w:rPr>
        <w:t> </w:t>
      </w:r>
      <w:r>
        <w:rPr>
          <w:sz w:val="26"/>
        </w:rPr>
        <w:t>when was</w:t>
      </w:r>
      <w:r>
        <w:rPr>
          <w:spacing w:val="-1"/>
          <w:sz w:val="26"/>
        </w:rPr>
        <w:t> </w:t>
      </w:r>
      <w:r>
        <w:rPr>
          <w:sz w:val="26"/>
        </w:rPr>
        <w:t>the last</w:t>
      </w:r>
      <w:r>
        <w:rPr>
          <w:spacing w:val="-1"/>
          <w:sz w:val="26"/>
        </w:rPr>
        <w:t> </w:t>
      </w:r>
      <w:r>
        <w:rPr>
          <w:sz w:val="26"/>
        </w:rPr>
        <w:t>case?</w:t>
      </w:r>
      <w:r>
        <w:rPr>
          <w:w w:val="104"/>
          <w:sz w:val="26"/>
          <w:u w:val="single"/>
        </w:rPr>
        <w:t> </w:t>
      </w:r>
      <w:r>
        <w:rPr>
          <w:sz w:val="26"/>
          <w:u w:val="single"/>
        </w:rPr>
        <w:tab/>
      </w:r>
    </w:p>
    <w:p>
      <w:pPr>
        <w:pStyle w:val="BodyText"/>
        <w:spacing w:before="5"/>
        <w:rPr>
          <w:sz w:val="18"/>
        </w:rPr>
      </w:pPr>
    </w:p>
    <w:p>
      <w:pPr>
        <w:spacing w:before="95"/>
        <w:ind w:left="620" w:right="0" w:firstLine="0"/>
        <w:jc w:val="left"/>
        <w:rPr>
          <w:sz w:val="26"/>
        </w:rPr>
      </w:pPr>
      <w:r>
        <w:rPr>
          <w:sz w:val="26"/>
        </w:rPr>
        <w:t>Please</w:t>
      </w:r>
      <w:r>
        <w:rPr>
          <w:spacing w:val="1"/>
          <w:sz w:val="26"/>
        </w:rPr>
        <w:t> </w:t>
      </w:r>
      <w:r>
        <w:rPr>
          <w:sz w:val="26"/>
        </w:rPr>
        <w:t>mention</w:t>
      </w:r>
      <w:r>
        <w:rPr>
          <w:spacing w:val="1"/>
          <w:sz w:val="26"/>
        </w:rPr>
        <w:t> </w:t>
      </w:r>
      <w:r>
        <w:rPr>
          <w:sz w:val="26"/>
        </w:rPr>
        <w:t>the</w:t>
      </w:r>
      <w:r>
        <w:rPr>
          <w:spacing w:val="1"/>
          <w:sz w:val="26"/>
        </w:rPr>
        <w:t> </w:t>
      </w:r>
      <w:r>
        <w:rPr>
          <w:sz w:val="26"/>
        </w:rPr>
        <w:t>towns</w:t>
      </w:r>
      <w:r>
        <w:rPr>
          <w:spacing w:val="1"/>
          <w:sz w:val="26"/>
        </w:rPr>
        <w:t> </w:t>
      </w:r>
      <w:r>
        <w:rPr>
          <w:sz w:val="26"/>
        </w:rPr>
        <w:t>and</w:t>
      </w:r>
      <w:r>
        <w:rPr>
          <w:spacing w:val="2"/>
          <w:sz w:val="26"/>
        </w:rPr>
        <w:t> </w:t>
      </w:r>
      <w:r>
        <w:rPr>
          <w:sz w:val="26"/>
        </w:rPr>
        <w:t>villages</w:t>
      </w:r>
      <w:r>
        <w:rPr>
          <w:spacing w:val="2"/>
          <w:sz w:val="26"/>
        </w:rPr>
        <w:t> </w:t>
      </w:r>
      <w:r>
        <w:rPr>
          <w:sz w:val="26"/>
        </w:rPr>
        <w:t>of</w:t>
      </w:r>
      <w:r>
        <w:rPr>
          <w:spacing w:val="2"/>
          <w:sz w:val="26"/>
        </w:rPr>
        <w:t> </w:t>
      </w:r>
      <w:r>
        <w:rPr>
          <w:sz w:val="26"/>
        </w:rPr>
        <w:t>the</w:t>
      </w:r>
      <w:r>
        <w:rPr>
          <w:spacing w:val="1"/>
          <w:sz w:val="26"/>
        </w:rPr>
        <w:t> </w:t>
      </w:r>
      <w:r>
        <w:rPr>
          <w:sz w:val="26"/>
        </w:rPr>
        <w:t>cases.</w:t>
      </w:r>
    </w:p>
    <w:p>
      <w:pPr>
        <w:pStyle w:val="BodyText"/>
        <w:spacing w:before="9"/>
        <w:rPr>
          <w:sz w:val="26"/>
        </w:rPr>
      </w:pPr>
    </w:p>
    <w:p>
      <w:pPr>
        <w:pStyle w:val="ListParagraph"/>
        <w:numPr>
          <w:ilvl w:val="0"/>
          <w:numId w:val="36"/>
        </w:numPr>
        <w:tabs>
          <w:tab w:pos="1340" w:val="left" w:leader="none"/>
          <w:tab w:pos="1341" w:val="left" w:leader="none"/>
        </w:tabs>
        <w:spacing w:line="240" w:lineRule="auto" w:before="0" w:after="0"/>
        <w:ind w:left="1340" w:right="0" w:hanging="721"/>
        <w:jc w:val="left"/>
        <w:rPr>
          <w:sz w:val="26"/>
        </w:rPr>
      </w:pPr>
      <w:r>
        <w:rPr>
          <w:sz w:val="26"/>
        </w:rPr>
        <w:t>Is</w:t>
      </w:r>
      <w:r>
        <w:rPr>
          <w:spacing w:val="-4"/>
          <w:sz w:val="26"/>
        </w:rPr>
        <w:t> </w:t>
      </w:r>
      <w:r>
        <w:rPr>
          <w:sz w:val="26"/>
        </w:rPr>
        <w:t>sleeping</w:t>
      </w:r>
      <w:r>
        <w:rPr>
          <w:spacing w:val="-3"/>
          <w:sz w:val="26"/>
        </w:rPr>
        <w:t> </w:t>
      </w:r>
      <w:r>
        <w:rPr>
          <w:sz w:val="26"/>
        </w:rPr>
        <w:t>sickness</w:t>
      </w:r>
      <w:r>
        <w:rPr>
          <w:spacing w:val="1"/>
          <w:sz w:val="26"/>
        </w:rPr>
        <w:t> </w:t>
      </w:r>
      <w:r>
        <w:rPr>
          <w:sz w:val="26"/>
        </w:rPr>
        <w:t>a</w:t>
      </w:r>
      <w:r>
        <w:rPr>
          <w:spacing w:val="-3"/>
          <w:sz w:val="26"/>
        </w:rPr>
        <w:t> </w:t>
      </w:r>
      <w:r>
        <w:rPr>
          <w:sz w:val="26"/>
        </w:rPr>
        <w:t>problem</w:t>
      </w:r>
      <w:r>
        <w:rPr>
          <w:spacing w:val="-4"/>
          <w:sz w:val="26"/>
        </w:rPr>
        <w:t> </w:t>
      </w:r>
      <w:r>
        <w:rPr>
          <w:sz w:val="26"/>
        </w:rPr>
        <w:t>in</w:t>
      </w:r>
      <w:r>
        <w:rPr>
          <w:spacing w:val="-3"/>
          <w:sz w:val="26"/>
        </w:rPr>
        <w:t> </w:t>
      </w:r>
      <w:r>
        <w:rPr>
          <w:sz w:val="26"/>
        </w:rPr>
        <w:t>this</w:t>
      </w:r>
      <w:r>
        <w:rPr>
          <w:spacing w:val="-4"/>
          <w:sz w:val="26"/>
        </w:rPr>
        <w:t> </w:t>
      </w:r>
      <w:r>
        <w:rPr>
          <w:sz w:val="26"/>
        </w:rPr>
        <w:t>community?</w:t>
      </w:r>
    </w:p>
    <w:p>
      <w:pPr>
        <w:pStyle w:val="BodyText"/>
        <w:spacing w:before="9"/>
        <w:rPr>
          <w:sz w:val="26"/>
        </w:rPr>
      </w:pPr>
    </w:p>
    <w:p>
      <w:pPr>
        <w:pStyle w:val="ListParagraph"/>
        <w:numPr>
          <w:ilvl w:val="0"/>
          <w:numId w:val="36"/>
        </w:numPr>
        <w:tabs>
          <w:tab w:pos="1340" w:val="left" w:leader="none"/>
          <w:tab w:pos="1341" w:val="left" w:leader="none"/>
          <w:tab w:pos="9256" w:val="left" w:leader="none"/>
        </w:tabs>
        <w:spacing w:line="240" w:lineRule="auto" w:before="0" w:after="0"/>
        <w:ind w:left="1340" w:right="0" w:hanging="721"/>
        <w:jc w:val="left"/>
        <w:rPr>
          <w:sz w:val="26"/>
        </w:rPr>
      </w:pPr>
      <w:r>
        <w:rPr>
          <w:sz w:val="26"/>
        </w:rPr>
        <w:t>How</w:t>
      </w:r>
      <w:r>
        <w:rPr>
          <w:spacing w:val="-2"/>
          <w:sz w:val="26"/>
        </w:rPr>
        <w:t> </w:t>
      </w:r>
      <w:r>
        <w:rPr>
          <w:sz w:val="26"/>
        </w:rPr>
        <w:t>have</w:t>
      </w:r>
      <w:r>
        <w:rPr>
          <w:spacing w:val="4"/>
          <w:sz w:val="26"/>
        </w:rPr>
        <w:t> </w:t>
      </w:r>
      <w:r>
        <w:rPr>
          <w:sz w:val="26"/>
        </w:rPr>
        <w:t>you</w:t>
      </w:r>
      <w:r>
        <w:rPr>
          <w:spacing w:val="1"/>
          <w:sz w:val="26"/>
        </w:rPr>
        <w:t> </w:t>
      </w:r>
      <w:r>
        <w:rPr>
          <w:sz w:val="26"/>
        </w:rPr>
        <w:t>been</w:t>
      </w:r>
      <w:r>
        <w:rPr>
          <w:spacing w:val="4"/>
          <w:sz w:val="26"/>
        </w:rPr>
        <w:t> </w:t>
      </w:r>
      <w:r>
        <w:rPr>
          <w:sz w:val="26"/>
        </w:rPr>
        <w:t>diagnosing</w:t>
      </w:r>
      <w:r>
        <w:rPr>
          <w:spacing w:val="1"/>
          <w:sz w:val="26"/>
        </w:rPr>
        <w:t> </w:t>
      </w:r>
      <w:r>
        <w:rPr>
          <w:sz w:val="26"/>
        </w:rPr>
        <w:t>the</w:t>
      </w:r>
      <w:r>
        <w:rPr>
          <w:spacing w:val="4"/>
          <w:sz w:val="26"/>
        </w:rPr>
        <w:t> </w:t>
      </w:r>
      <w:r>
        <w:rPr>
          <w:sz w:val="26"/>
        </w:rPr>
        <w:t>cases?</w:t>
      </w:r>
      <w:r>
        <w:rPr>
          <w:w w:val="104"/>
          <w:sz w:val="26"/>
          <w:u w:val="single"/>
        </w:rPr>
        <w:t> </w:t>
      </w:r>
      <w:r>
        <w:rPr>
          <w:sz w:val="26"/>
          <w:u w:val="single"/>
        </w:rPr>
        <w:tab/>
      </w:r>
    </w:p>
    <w:p>
      <w:pPr>
        <w:pStyle w:val="BodyText"/>
        <w:spacing w:before="4"/>
        <w:rPr>
          <w:sz w:val="18"/>
        </w:rPr>
      </w:pPr>
    </w:p>
    <w:p>
      <w:pPr>
        <w:tabs>
          <w:tab w:pos="8717" w:val="left" w:leader="none"/>
          <w:tab w:pos="9218" w:val="left" w:leader="none"/>
        </w:tabs>
        <w:spacing w:before="95"/>
        <w:ind w:left="620" w:right="0" w:firstLine="0"/>
        <w:jc w:val="left"/>
        <w:rPr>
          <w:sz w:val="26"/>
        </w:rPr>
      </w:pPr>
      <w:r>
        <w:rPr>
          <w:w w:val="104"/>
          <w:sz w:val="26"/>
          <w:u w:val="single"/>
        </w:rPr>
        <w:t> </w:t>
      </w:r>
      <w:r>
        <w:rPr>
          <w:sz w:val="26"/>
          <w:u w:val="single"/>
        </w:rPr>
        <w:tab/>
      </w:r>
      <w:r>
        <w:rPr>
          <w:sz w:val="26"/>
        </w:rPr>
        <w:t>_</w:t>
      </w:r>
      <w:r>
        <w:rPr>
          <w:w w:val="104"/>
          <w:sz w:val="26"/>
          <w:u w:val="single"/>
        </w:rPr>
        <w:t> </w:t>
      </w:r>
      <w:r>
        <w:rPr>
          <w:sz w:val="26"/>
          <w:u w:val="single"/>
        </w:rPr>
        <w:tab/>
      </w:r>
    </w:p>
    <w:p>
      <w:pPr>
        <w:spacing w:after="0"/>
        <w:jc w:val="left"/>
        <w:rPr>
          <w:sz w:val="26"/>
        </w:rPr>
        <w:sectPr>
          <w:pgSz w:w="11910" w:h="16840"/>
          <w:pgMar w:header="724" w:footer="0" w:top="1300" w:bottom="280" w:left="1540" w:right="400"/>
        </w:sectPr>
      </w:pPr>
    </w:p>
    <w:p>
      <w:pPr>
        <w:pStyle w:val="BodyText"/>
        <w:spacing w:before="3"/>
        <w:rPr>
          <w:sz w:val="27"/>
        </w:rPr>
      </w:pPr>
    </w:p>
    <w:p>
      <w:pPr>
        <w:pStyle w:val="ListParagraph"/>
        <w:numPr>
          <w:ilvl w:val="0"/>
          <w:numId w:val="36"/>
        </w:numPr>
        <w:tabs>
          <w:tab w:pos="1340" w:val="left" w:leader="none"/>
          <w:tab w:pos="1341" w:val="left" w:leader="none"/>
        </w:tabs>
        <w:spacing w:line="240" w:lineRule="auto" w:before="95" w:after="0"/>
        <w:ind w:left="1340" w:right="0" w:hanging="721"/>
        <w:jc w:val="left"/>
        <w:rPr>
          <w:sz w:val="26"/>
        </w:rPr>
      </w:pPr>
      <w:r>
        <w:rPr>
          <w:sz w:val="26"/>
        </w:rPr>
        <w:t>How</w:t>
      </w:r>
      <w:r>
        <w:rPr>
          <w:spacing w:val="-2"/>
          <w:sz w:val="26"/>
        </w:rPr>
        <w:t> </w:t>
      </w:r>
      <w:r>
        <w:rPr>
          <w:sz w:val="26"/>
        </w:rPr>
        <w:t>have</w:t>
      </w:r>
      <w:r>
        <w:rPr>
          <w:spacing w:val="3"/>
          <w:sz w:val="26"/>
        </w:rPr>
        <w:t> </w:t>
      </w:r>
      <w:r>
        <w:rPr>
          <w:sz w:val="26"/>
        </w:rPr>
        <w:t>you</w:t>
      </w:r>
      <w:r>
        <w:rPr>
          <w:spacing w:val="1"/>
          <w:sz w:val="26"/>
        </w:rPr>
        <w:t> </w:t>
      </w:r>
      <w:r>
        <w:rPr>
          <w:sz w:val="26"/>
        </w:rPr>
        <w:t>been</w:t>
      </w:r>
      <w:r>
        <w:rPr>
          <w:spacing w:val="3"/>
          <w:sz w:val="26"/>
        </w:rPr>
        <w:t> </w:t>
      </w:r>
      <w:r>
        <w:rPr>
          <w:sz w:val="26"/>
        </w:rPr>
        <w:t>sourcing</w:t>
      </w:r>
      <w:r>
        <w:rPr>
          <w:spacing w:val="2"/>
          <w:sz w:val="26"/>
        </w:rPr>
        <w:t> </w:t>
      </w:r>
      <w:r>
        <w:rPr>
          <w:sz w:val="26"/>
        </w:rPr>
        <w:t>trypanocidal</w:t>
      </w:r>
      <w:r>
        <w:rPr>
          <w:spacing w:val="1"/>
          <w:sz w:val="26"/>
        </w:rPr>
        <w:t> </w:t>
      </w:r>
      <w:r>
        <w:rPr>
          <w:sz w:val="26"/>
        </w:rPr>
        <w:t>drugs,</w:t>
      </w:r>
      <w:r>
        <w:rPr>
          <w:spacing w:val="1"/>
          <w:sz w:val="26"/>
        </w:rPr>
        <w:t> </w:t>
      </w:r>
      <w:r>
        <w:rPr>
          <w:sz w:val="26"/>
        </w:rPr>
        <w:t>if</w:t>
      </w:r>
      <w:r>
        <w:rPr>
          <w:spacing w:val="1"/>
          <w:sz w:val="26"/>
        </w:rPr>
        <w:t> </w:t>
      </w:r>
      <w:r>
        <w:rPr>
          <w:sz w:val="26"/>
        </w:rPr>
        <w:t>any?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7"/>
        </w:rPr>
      </w:pPr>
      <w:r>
        <w:rPr/>
        <w:pict>
          <v:shape style="position:absolute;margin-left:108.019997pt;margin-top:18.037201pt;width:426.6pt;height:.1pt;mso-position-horizontal-relative:page;mso-position-vertical-relative:paragraph;z-index:-15623680;mso-wrap-distance-left:0;mso-wrap-distance-right:0" coordorigin="2160,361" coordsize="8532,0" path="m2160,361l10397,361m10404,361l10692,361e" filled="false" stroked="true" strokeweight=".81648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16"/>
        </w:rPr>
      </w:pPr>
    </w:p>
    <w:p>
      <w:pPr>
        <w:pStyle w:val="ListParagraph"/>
        <w:numPr>
          <w:ilvl w:val="0"/>
          <w:numId w:val="36"/>
        </w:numPr>
        <w:tabs>
          <w:tab w:pos="1340" w:val="left" w:leader="none"/>
          <w:tab w:pos="1341" w:val="left" w:leader="none"/>
        </w:tabs>
        <w:spacing w:line="240" w:lineRule="auto" w:before="95" w:after="0"/>
        <w:ind w:left="1340" w:right="0" w:hanging="721"/>
        <w:jc w:val="left"/>
        <w:rPr>
          <w:sz w:val="26"/>
        </w:rPr>
      </w:pPr>
      <w:r>
        <w:rPr>
          <w:sz w:val="26"/>
        </w:rPr>
        <w:t>Has</w:t>
      </w:r>
      <w:r>
        <w:rPr>
          <w:spacing w:val="1"/>
          <w:sz w:val="26"/>
        </w:rPr>
        <w:t> </w:t>
      </w:r>
      <w:r>
        <w:rPr>
          <w:sz w:val="26"/>
        </w:rPr>
        <w:t>there</w:t>
      </w:r>
      <w:r>
        <w:rPr>
          <w:spacing w:val="1"/>
          <w:sz w:val="26"/>
        </w:rPr>
        <w:t> </w:t>
      </w:r>
      <w:r>
        <w:rPr>
          <w:sz w:val="26"/>
        </w:rPr>
        <w:t>been</w:t>
      </w:r>
      <w:r>
        <w:rPr>
          <w:spacing w:val="1"/>
          <w:sz w:val="26"/>
        </w:rPr>
        <w:t> </w:t>
      </w:r>
      <w:r>
        <w:rPr>
          <w:sz w:val="26"/>
        </w:rPr>
        <w:t>patients’ compliance?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7"/>
        </w:rPr>
      </w:pPr>
      <w:r>
        <w:rPr/>
        <w:pict>
          <v:shape style="position:absolute;margin-left:108.019997pt;margin-top:18.023096pt;width:426.6pt;height:.1pt;mso-position-horizontal-relative:page;mso-position-vertical-relative:paragraph;z-index:-15623168;mso-wrap-distance-left:0;mso-wrap-distance-right:0" coordorigin="2160,360" coordsize="8532,0" path="m2160,360l10396,360m10404,360l10692,360e" filled="false" stroked="true" strokeweight=".81648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2"/>
        <w:rPr>
          <w:sz w:val="16"/>
        </w:rPr>
      </w:pPr>
    </w:p>
    <w:p>
      <w:pPr>
        <w:spacing w:before="96"/>
        <w:ind w:left="1340" w:right="0" w:firstLine="0"/>
        <w:jc w:val="left"/>
        <w:rPr>
          <w:sz w:val="26"/>
        </w:rPr>
      </w:pPr>
      <w:r>
        <w:rPr>
          <w:sz w:val="26"/>
        </w:rPr>
        <w:t>Cross check</w:t>
      </w:r>
      <w:r>
        <w:rPr>
          <w:spacing w:val="1"/>
          <w:sz w:val="26"/>
        </w:rPr>
        <w:t> </w:t>
      </w:r>
      <w:r>
        <w:rPr>
          <w:sz w:val="26"/>
        </w:rPr>
        <w:t>with medical records.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3"/>
        </w:rPr>
      </w:pPr>
    </w:p>
    <w:p>
      <w:pPr>
        <w:pStyle w:val="Heading4"/>
        <w:spacing w:before="0"/>
        <w:ind w:left="620"/>
        <w:jc w:val="left"/>
      </w:pPr>
      <w:r>
        <w:rPr/>
        <w:t>Traditional</w:t>
      </w:r>
      <w:r>
        <w:rPr>
          <w:spacing w:val="-4"/>
        </w:rPr>
        <w:t> </w:t>
      </w:r>
      <w:r>
        <w:rPr/>
        <w:t>Healers</w:t>
      </w:r>
    </w:p>
    <w:p>
      <w:pPr>
        <w:pStyle w:val="BodyText"/>
        <w:spacing w:before="6"/>
        <w:rPr>
          <w:rFonts w:ascii="Arial"/>
          <w:b/>
          <w:sz w:val="26"/>
        </w:rPr>
      </w:pPr>
    </w:p>
    <w:p>
      <w:pPr>
        <w:pStyle w:val="ListParagraph"/>
        <w:numPr>
          <w:ilvl w:val="0"/>
          <w:numId w:val="37"/>
        </w:numPr>
        <w:tabs>
          <w:tab w:pos="1340" w:val="left" w:leader="none"/>
          <w:tab w:pos="1341" w:val="left" w:leader="none"/>
        </w:tabs>
        <w:spacing w:line="487" w:lineRule="auto" w:before="1" w:after="0"/>
        <w:ind w:left="620" w:right="748" w:firstLine="0"/>
        <w:jc w:val="left"/>
        <w:rPr>
          <w:sz w:val="26"/>
        </w:rPr>
      </w:pPr>
      <w:r>
        <w:rPr>
          <w:sz w:val="26"/>
        </w:rPr>
        <w:t>Collect</w:t>
      </w:r>
      <w:r>
        <w:rPr>
          <w:spacing w:val="38"/>
          <w:sz w:val="26"/>
        </w:rPr>
        <w:t> </w:t>
      </w:r>
      <w:r>
        <w:rPr>
          <w:sz w:val="26"/>
        </w:rPr>
        <w:t>personal</w:t>
      </w:r>
      <w:r>
        <w:rPr>
          <w:spacing w:val="37"/>
          <w:sz w:val="26"/>
        </w:rPr>
        <w:t> </w:t>
      </w:r>
      <w:r>
        <w:rPr>
          <w:sz w:val="26"/>
        </w:rPr>
        <w:t>data,</w:t>
      </w:r>
      <w:r>
        <w:rPr>
          <w:spacing w:val="36"/>
          <w:sz w:val="26"/>
        </w:rPr>
        <w:t> </w:t>
      </w:r>
      <w:r>
        <w:rPr>
          <w:sz w:val="26"/>
        </w:rPr>
        <w:t>and</w:t>
      </w:r>
      <w:r>
        <w:rPr>
          <w:spacing w:val="37"/>
          <w:sz w:val="26"/>
        </w:rPr>
        <w:t> </w:t>
      </w:r>
      <w:r>
        <w:rPr>
          <w:sz w:val="26"/>
        </w:rPr>
        <w:t>then</w:t>
      </w:r>
      <w:r>
        <w:rPr>
          <w:spacing w:val="38"/>
          <w:sz w:val="26"/>
        </w:rPr>
        <w:t> </w:t>
      </w:r>
      <w:r>
        <w:rPr>
          <w:sz w:val="26"/>
        </w:rPr>
        <w:t>probe</w:t>
      </w:r>
      <w:r>
        <w:rPr>
          <w:spacing w:val="39"/>
          <w:sz w:val="26"/>
        </w:rPr>
        <w:t> </w:t>
      </w:r>
      <w:r>
        <w:rPr>
          <w:sz w:val="26"/>
        </w:rPr>
        <w:t>on</w:t>
      </w:r>
      <w:r>
        <w:rPr>
          <w:spacing w:val="36"/>
          <w:sz w:val="26"/>
        </w:rPr>
        <w:t> </w:t>
      </w:r>
      <w:r>
        <w:rPr>
          <w:sz w:val="26"/>
        </w:rPr>
        <w:t>perception/knowledge</w:t>
      </w:r>
      <w:r>
        <w:rPr>
          <w:spacing w:val="37"/>
          <w:sz w:val="26"/>
        </w:rPr>
        <w:t> </w:t>
      </w:r>
      <w:r>
        <w:rPr>
          <w:sz w:val="26"/>
        </w:rPr>
        <w:t>of</w:t>
      </w:r>
      <w:r>
        <w:rPr>
          <w:spacing w:val="-66"/>
          <w:sz w:val="26"/>
        </w:rPr>
        <w:t> </w:t>
      </w:r>
      <w:r>
        <w:rPr>
          <w:sz w:val="26"/>
        </w:rPr>
        <w:t>disease</w:t>
      </w:r>
      <w:r>
        <w:rPr>
          <w:spacing w:val="3"/>
          <w:sz w:val="26"/>
        </w:rPr>
        <w:t> </w:t>
      </w:r>
      <w:r>
        <w:rPr>
          <w:sz w:val="26"/>
        </w:rPr>
        <w:t>(African</w:t>
      </w:r>
      <w:r>
        <w:rPr>
          <w:spacing w:val="3"/>
          <w:sz w:val="26"/>
        </w:rPr>
        <w:t> </w:t>
      </w:r>
      <w:r>
        <w:rPr>
          <w:sz w:val="26"/>
        </w:rPr>
        <w:t>trypanosomiasis</w:t>
      </w:r>
      <w:r>
        <w:rPr>
          <w:spacing w:val="4"/>
          <w:sz w:val="26"/>
        </w:rPr>
        <w:t> </w:t>
      </w:r>
      <w:r>
        <w:rPr>
          <w:sz w:val="26"/>
        </w:rPr>
        <w:t>and</w:t>
      </w:r>
      <w:r>
        <w:rPr>
          <w:spacing w:val="3"/>
          <w:sz w:val="26"/>
        </w:rPr>
        <w:t> </w:t>
      </w:r>
      <w:r>
        <w:rPr>
          <w:sz w:val="26"/>
        </w:rPr>
        <w:t>its</w:t>
      </w:r>
      <w:r>
        <w:rPr>
          <w:spacing w:val="6"/>
          <w:sz w:val="26"/>
        </w:rPr>
        <w:t> </w:t>
      </w:r>
      <w:r>
        <w:rPr>
          <w:sz w:val="26"/>
        </w:rPr>
        <w:t>vector).</w:t>
      </w:r>
    </w:p>
    <w:p>
      <w:pPr>
        <w:tabs>
          <w:tab w:pos="8138" w:val="left" w:leader="none"/>
          <w:tab w:pos="9217" w:val="left" w:leader="none"/>
        </w:tabs>
        <w:spacing w:before="0"/>
        <w:ind w:left="620" w:right="0" w:firstLine="0"/>
        <w:jc w:val="left"/>
        <w:rPr>
          <w:sz w:val="26"/>
        </w:rPr>
      </w:pPr>
      <w:r>
        <w:rPr>
          <w:w w:val="104"/>
          <w:sz w:val="26"/>
          <w:u w:val="single"/>
        </w:rPr>
        <w:t> </w:t>
      </w:r>
      <w:r>
        <w:rPr>
          <w:sz w:val="26"/>
          <w:u w:val="single"/>
        </w:rPr>
        <w:tab/>
      </w:r>
      <w:r>
        <w:rPr>
          <w:sz w:val="26"/>
        </w:rPr>
        <w:t>_</w:t>
      </w:r>
      <w:r>
        <w:rPr>
          <w:w w:val="104"/>
          <w:sz w:val="26"/>
          <w:u w:val="single"/>
        </w:rPr>
        <w:t> </w:t>
      </w:r>
      <w:r>
        <w:rPr>
          <w:sz w:val="26"/>
          <w:u w:val="single"/>
        </w:rPr>
        <w:tab/>
      </w:r>
    </w:p>
    <w:p>
      <w:pPr>
        <w:pStyle w:val="BodyText"/>
        <w:spacing w:before="4"/>
        <w:rPr>
          <w:sz w:val="18"/>
        </w:rPr>
      </w:pPr>
    </w:p>
    <w:p>
      <w:pPr>
        <w:tabs>
          <w:tab w:pos="8138" w:val="left" w:leader="none"/>
          <w:tab w:pos="9217" w:val="left" w:leader="none"/>
        </w:tabs>
        <w:spacing w:before="96"/>
        <w:ind w:left="620" w:right="0" w:firstLine="0"/>
        <w:jc w:val="left"/>
        <w:rPr>
          <w:sz w:val="26"/>
        </w:rPr>
      </w:pPr>
      <w:r>
        <w:rPr>
          <w:w w:val="104"/>
          <w:sz w:val="26"/>
          <w:u w:val="single"/>
        </w:rPr>
        <w:t> </w:t>
      </w:r>
      <w:r>
        <w:rPr>
          <w:sz w:val="26"/>
          <w:u w:val="single"/>
        </w:rPr>
        <w:tab/>
      </w:r>
      <w:r>
        <w:rPr>
          <w:sz w:val="26"/>
        </w:rPr>
        <w:t>_</w:t>
      </w:r>
      <w:r>
        <w:rPr>
          <w:w w:val="104"/>
          <w:sz w:val="26"/>
          <w:u w:val="single"/>
        </w:rPr>
        <w:t> </w:t>
      </w:r>
      <w:r>
        <w:rPr>
          <w:sz w:val="26"/>
          <w:u w:val="single"/>
        </w:rPr>
        <w:tab/>
      </w:r>
    </w:p>
    <w:p>
      <w:pPr>
        <w:pStyle w:val="BodyText"/>
        <w:spacing w:before="6"/>
        <w:rPr>
          <w:sz w:val="18"/>
        </w:rPr>
      </w:pPr>
    </w:p>
    <w:p>
      <w:pPr>
        <w:pStyle w:val="ListParagraph"/>
        <w:numPr>
          <w:ilvl w:val="0"/>
          <w:numId w:val="37"/>
        </w:numPr>
        <w:tabs>
          <w:tab w:pos="1340" w:val="left" w:leader="none"/>
          <w:tab w:pos="1341" w:val="left" w:leader="none"/>
        </w:tabs>
        <w:spacing w:line="240" w:lineRule="auto" w:before="96" w:after="0"/>
        <w:ind w:left="1340" w:right="0" w:hanging="721"/>
        <w:jc w:val="left"/>
        <w:rPr>
          <w:sz w:val="26"/>
        </w:rPr>
      </w:pPr>
      <w:r>
        <w:rPr>
          <w:sz w:val="26"/>
        </w:rPr>
        <w:t>For how long</w:t>
      </w:r>
      <w:r>
        <w:rPr>
          <w:spacing w:val="2"/>
          <w:sz w:val="26"/>
        </w:rPr>
        <w:t> </w:t>
      </w:r>
      <w:r>
        <w:rPr>
          <w:sz w:val="26"/>
        </w:rPr>
        <w:t>have</w:t>
      </w:r>
      <w:r>
        <w:rPr>
          <w:spacing w:val="2"/>
          <w:sz w:val="26"/>
        </w:rPr>
        <w:t> </w:t>
      </w:r>
      <w:r>
        <w:rPr>
          <w:sz w:val="26"/>
        </w:rPr>
        <w:t>you</w:t>
      </w:r>
      <w:r>
        <w:rPr>
          <w:spacing w:val="1"/>
          <w:sz w:val="26"/>
        </w:rPr>
        <w:t> </w:t>
      </w:r>
      <w:r>
        <w:rPr>
          <w:sz w:val="26"/>
        </w:rPr>
        <w:t>been</w:t>
      </w:r>
      <w:r>
        <w:rPr>
          <w:spacing w:val="1"/>
          <w:sz w:val="26"/>
        </w:rPr>
        <w:t> </w:t>
      </w:r>
      <w:r>
        <w:rPr>
          <w:sz w:val="26"/>
        </w:rPr>
        <w:t>practising</w:t>
      </w:r>
      <w:r>
        <w:rPr>
          <w:spacing w:val="2"/>
          <w:sz w:val="26"/>
        </w:rPr>
        <w:t> </w:t>
      </w:r>
      <w:r>
        <w:rPr>
          <w:sz w:val="26"/>
        </w:rPr>
        <w:t>traditional</w:t>
      </w:r>
      <w:r>
        <w:rPr>
          <w:spacing w:val="1"/>
          <w:sz w:val="26"/>
        </w:rPr>
        <w:t> </w:t>
      </w:r>
      <w:r>
        <w:rPr>
          <w:sz w:val="26"/>
        </w:rPr>
        <w:t>medicine?</w:t>
      </w:r>
    </w:p>
    <w:p>
      <w:pPr>
        <w:pStyle w:val="BodyText"/>
        <w:spacing w:before="9"/>
        <w:rPr>
          <w:sz w:val="26"/>
        </w:rPr>
      </w:pPr>
    </w:p>
    <w:p>
      <w:pPr>
        <w:pStyle w:val="ListParagraph"/>
        <w:numPr>
          <w:ilvl w:val="0"/>
          <w:numId w:val="37"/>
        </w:numPr>
        <w:tabs>
          <w:tab w:pos="1340" w:val="left" w:leader="none"/>
          <w:tab w:pos="1341" w:val="left" w:leader="none"/>
        </w:tabs>
        <w:spacing w:line="240" w:lineRule="auto" w:before="0" w:after="0"/>
        <w:ind w:left="1340" w:right="0" w:hanging="721"/>
        <w:jc w:val="left"/>
        <w:rPr>
          <w:sz w:val="26"/>
        </w:rPr>
      </w:pPr>
      <w:r>
        <w:rPr>
          <w:sz w:val="26"/>
        </w:rPr>
        <w:t>How</w:t>
      </w:r>
      <w:r>
        <w:rPr>
          <w:spacing w:val="-2"/>
          <w:sz w:val="26"/>
        </w:rPr>
        <w:t> </w:t>
      </w:r>
      <w:r>
        <w:rPr>
          <w:sz w:val="26"/>
        </w:rPr>
        <w:t>did</w:t>
      </w:r>
      <w:r>
        <w:rPr>
          <w:spacing w:val="4"/>
          <w:sz w:val="26"/>
        </w:rPr>
        <w:t> </w:t>
      </w:r>
      <w:r>
        <w:rPr>
          <w:sz w:val="26"/>
        </w:rPr>
        <w:t>you</w:t>
      </w:r>
      <w:r>
        <w:rPr>
          <w:spacing w:val="2"/>
          <w:sz w:val="26"/>
        </w:rPr>
        <w:t> </w:t>
      </w:r>
      <w:r>
        <w:rPr>
          <w:sz w:val="26"/>
        </w:rPr>
        <w:t>get</w:t>
      </w:r>
      <w:r>
        <w:rPr>
          <w:spacing w:val="1"/>
          <w:sz w:val="26"/>
        </w:rPr>
        <w:t> </w:t>
      </w:r>
      <w:r>
        <w:rPr>
          <w:sz w:val="26"/>
        </w:rPr>
        <w:t>into</w:t>
      </w:r>
      <w:r>
        <w:rPr>
          <w:spacing w:val="4"/>
          <w:sz w:val="26"/>
        </w:rPr>
        <w:t> </w:t>
      </w:r>
      <w:r>
        <w:rPr>
          <w:sz w:val="26"/>
        </w:rPr>
        <w:t>the</w:t>
      </w:r>
      <w:r>
        <w:rPr>
          <w:spacing w:val="1"/>
          <w:sz w:val="26"/>
        </w:rPr>
        <w:t> </w:t>
      </w:r>
      <w:r>
        <w:rPr>
          <w:sz w:val="26"/>
        </w:rPr>
        <w:t>profession?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7"/>
        </w:rPr>
      </w:pPr>
      <w:r>
        <w:rPr/>
        <w:pict>
          <v:shape style="position:absolute;margin-left:108.019997pt;margin-top:18.017387pt;width:426.55pt;height:.1pt;mso-position-horizontal-relative:page;mso-position-vertical-relative:paragraph;z-index:-15622656;mso-wrap-distance-left:0;mso-wrap-distance-right:0" coordorigin="2160,360" coordsize="8531,0" path="m2160,360l7797,360m7799,360l10691,360e" filled="false" stroked="true" strokeweight=".81648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5"/>
        </w:rPr>
      </w:pPr>
      <w:r>
        <w:rPr/>
        <w:pict>
          <v:shape style="position:absolute;margin-left:108.019997pt;margin-top:16.661646pt;width:426.55pt;height:.1pt;mso-position-horizontal-relative:page;mso-position-vertical-relative:paragraph;z-index:-15622144;mso-wrap-distance-left:0;mso-wrap-distance-right:0" coordorigin="2160,333" coordsize="8531,0" path="m2160,333l9530,333m9535,333l10691,333e" filled="false" stroked="true" strokeweight=".81648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16"/>
        </w:rPr>
      </w:pPr>
    </w:p>
    <w:p>
      <w:pPr>
        <w:spacing w:before="95"/>
        <w:ind w:left="1340" w:right="0" w:firstLine="0"/>
        <w:jc w:val="left"/>
        <w:rPr>
          <w:sz w:val="26"/>
        </w:rPr>
      </w:pPr>
      <w:r>
        <w:rPr>
          <w:sz w:val="26"/>
        </w:rPr>
        <w:t>Probe</w:t>
      </w:r>
      <w:r>
        <w:rPr>
          <w:spacing w:val="1"/>
          <w:sz w:val="26"/>
        </w:rPr>
        <w:t> </w:t>
      </w:r>
      <w:r>
        <w:rPr>
          <w:sz w:val="26"/>
        </w:rPr>
        <w:t>for</w:t>
      </w:r>
      <w:r>
        <w:rPr>
          <w:spacing w:val="1"/>
          <w:sz w:val="26"/>
        </w:rPr>
        <w:t> </w:t>
      </w:r>
      <w:r>
        <w:rPr>
          <w:sz w:val="26"/>
        </w:rPr>
        <w:t>family</w:t>
      </w:r>
      <w:r>
        <w:rPr>
          <w:spacing w:val="1"/>
          <w:sz w:val="26"/>
        </w:rPr>
        <w:t> </w:t>
      </w:r>
      <w:r>
        <w:rPr>
          <w:sz w:val="26"/>
        </w:rPr>
        <w:t>inheritance</w:t>
      </w:r>
      <w:r>
        <w:rPr>
          <w:spacing w:val="2"/>
          <w:sz w:val="26"/>
        </w:rPr>
        <w:t> </w:t>
      </w:r>
      <w:r>
        <w:rPr>
          <w:sz w:val="26"/>
        </w:rPr>
        <w:t>or</w:t>
      </w:r>
      <w:r>
        <w:rPr>
          <w:spacing w:val="1"/>
          <w:sz w:val="26"/>
        </w:rPr>
        <w:t> </w:t>
      </w:r>
      <w:r>
        <w:rPr>
          <w:sz w:val="26"/>
        </w:rPr>
        <w:t>apprenticeship.</w:t>
      </w:r>
    </w:p>
    <w:p>
      <w:pPr>
        <w:pStyle w:val="BodyText"/>
        <w:spacing w:before="9"/>
        <w:rPr>
          <w:sz w:val="26"/>
        </w:rPr>
      </w:pPr>
    </w:p>
    <w:p>
      <w:pPr>
        <w:pStyle w:val="ListParagraph"/>
        <w:numPr>
          <w:ilvl w:val="0"/>
          <w:numId w:val="37"/>
        </w:numPr>
        <w:tabs>
          <w:tab w:pos="1340" w:val="left" w:leader="none"/>
          <w:tab w:pos="1341" w:val="left" w:leader="none"/>
        </w:tabs>
        <w:spacing w:line="487" w:lineRule="auto" w:before="0" w:after="0"/>
        <w:ind w:left="620" w:right="749" w:firstLine="0"/>
        <w:jc w:val="left"/>
        <w:rPr>
          <w:sz w:val="26"/>
        </w:rPr>
      </w:pPr>
      <w:r>
        <w:rPr>
          <w:sz w:val="26"/>
        </w:rPr>
        <w:t>Mention</w:t>
      </w:r>
      <w:r>
        <w:rPr>
          <w:spacing w:val="64"/>
          <w:sz w:val="26"/>
        </w:rPr>
        <w:t> </w:t>
      </w:r>
      <w:r>
        <w:rPr>
          <w:sz w:val="26"/>
        </w:rPr>
        <w:t>the</w:t>
      </w:r>
      <w:r>
        <w:rPr>
          <w:spacing w:val="66"/>
          <w:sz w:val="26"/>
        </w:rPr>
        <w:t> </w:t>
      </w:r>
      <w:r>
        <w:rPr>
          <w:sz w:val="26"/>
        </w:rPr>
        <w:t>common</w:t>
      </w:r>
      <w:r>
        <w:rPr>
          <w:spacing w:val="63"/>
          <w:sz w:val="26"/>
        </w:rPr>
        <w:t> </w:t>
      </w:r>
      <w:r>
        <w:rPr>
          <w:sz w:val="26"/>
        </w:rPr>
        <w:t>disease</w:t>
      </w:r>
      <w:r>
        <w:rPr>
          <w:spacing w:val="63"/>
          <w:sz w:val="26"/>
        </w:rPr>
        <w:t> </w:t>
      </w:r>
      <w:r>
        <w:rPr>
          <w:sz w:val="26"/>
        </w:rPr>
        <w:t>problems</w:t>
      </w:r>
      <w:r>
        <w:rPr>
          <w:spacing w:val="66"/>
          <w:sz w:val="26"/>
        </w:rPr>
        <w:t> </w:t>
      </w:r>
      <w:r>
        <w:rPr>
          <w:sz w:val="26"/>
        </w:rPr>
        <w:t>that</w:t>
      </w:r>
      <w:r>
        <w:rPr>
          <w:spacing w:val="63"/>
          <w:sz w:val="26"/>
        </w:rPr>
        <w:t> </w:t>
      </w:r>
      <w:r>
        <w:rPr>
          <w:sz w:val="26"/>
        </w:rPr>
        <w:t>affect</w:t>
      </w:r>
      <w:r>
        <w:rPr>
          <w:spacing w:val="63"/>
          <w:sz w:val="26"/>
        </w:rPr>
        <w:t> </w:t>
      </w:r>
      <w:r>
        <w:rPr>
          <w:sz w:val="26"/>
        </w:rPr>
        <w:t>the</w:t>
      </w:r>
      <w:r>
        <w:rPr>
          <w:spacing w:val="63"/>
          <w:sz w:val="26"/>
        </w:rPr>
        <w:t> </w:t>
      </w:r>
      <w:r>
        <w:rPr>
          <w:sz w:val="26"/>
        </w:rPr>
        <w:t>people</w:t>
      </w:r>
      <w:r>
        <w:rPr>
          <w:spacing w:val="63"/>
          <w:sz w:val="26"/>
        </w:rPr>
        <w:t> </w:t>
      </w:r>
      <w:r>
        <w:rPr>
          <w:sz w:val="26"/>
        </w:rPr>
        <w:t>in</w:t>
      </w:r>
      <w:r>
        <w:rPr>
          <w:spacing w:val="-66"/>
          <w:sz w:val="26"/>
        </w:rPr>
        <w:t> </w:t>
      </w:r>
      <w:r>
        <w:rPr>
          <w:sz w:val="26"/>
        </w:rPr>
        <w:t>your</w:t>
      </w:r>
      <w:r>
        <w:rPr>
          <w:spacing w:val="2"/>
          <w:sz w:val="26"/>
        </w:rPr>
        <w:t> </w:t>
      </w:r>
      <w:r>
        <w:rPr>
          <w:sz w:val="26"/>
        </w:rPr>
        <w:t>community.</w:t>
      </w:r>
    </w:p>
    <w:p>
      <w:pPr>
        <w:tabs>
          <w:tab w:pos="8138" w:val="left" w:leader="none"/>
          <w:tab w:pos="9217" w:val="left" w:leader="none"/>
        </w:tabs>
        <w:spacing w:before="3"/>
        <w:ind w:left="620" w:right="0" w:firstLine="0"/>
        <w:jc w:val="left"/>
        <w:rPr>
          <w:sz w:val="26"/>
        </w:rPr>
      </w:pPr>
      <w:r>
        <w:rPr>
          <w:w w:val="104"/>
          <w:sz w:val="26"/>
          <w:u w:val="single"/>
        </w:rPr>
        <w:t> </w:t>
      </w:r>
      <w:r>
        <w:rPr>
          <w:sz w:val="26"/>
          <w:u w:val="single"/>
        </w:rPr>
        <w:tab/>
      </w:r>
      <w:r>
        <w:rPr>
          <w:sz w:val="26"/>
        </w:rPr>
        <w:t>_</w:t>
      </w:r>
      <w:r>
        <w:rPr>
          <w:w w:val="104"/>
          <w:sz w:val="26"/>
          <w:u w:val="single"/>
        </w:rPr>
        <w:t> </w:t>
      </w:r>
      <w:r>
        <w:rPr>
          <w:sz w:val="26"/>
          <w:u w:val="single"/>
        </w:rPr>
        <w:tab/>
      </w:r>
    </w:p>
    <w:p>
      <w:pPr>
        <w:pStyle w:val="BodyText"/>
        <w:spacing w:before="5"/>
        <w:rPr>
          <w:sz w:val="18"/>
        </w:rPr>
      </w:pPr>
    </w:p>
    <w:p>
      <w:pPr>
        <w:tabs>
          <w:tab w:pos="8138" w:val="left" w:leader="none"/>
          <w:tab w:pos="9217" w:val="left" w:leader="none"/>
        </w:tabs>
        <w:spacing w:before="95"/>
        <w:ind w:left="620" w:right="0" w:firstLine="0"/>
        <w:jc w:val="left"/>
        <w:rPr>
          <w:sz w:val="26"/>
        </w:rPr>
      </w:pPr>
      <w:r>
        <w:rPr>
          <w:w w:val="104"/>
          <w:sz w:val="26"/>
          <w:u w:val="single"/>
        </w:rPr>
        <w:t> </w:t>
      </w:r>
      <w:r>
        <w:rPr>
          <w:sz w:val="26"/>
          <w:u w:val="single"/>
        </w:rPr>
        <w:tab/>
      </w:r>
      <w:r>
        <w:rPr>
          <w:sz w:val="26"/>
        </w:rPr>
        <w:t>_</w:t>
      </w:r>
      <w:r>
        <w:rPr>
          <w:w w:val="104"/>
          <w:sz w:val="26"/>
          <w:u w:val="single"/>
        </w:rPr>
        <w:t> </w:t>
      </w:r>
      <w:r>
        <w:rPr>
          <w:sz w:val="26"/>
          <w:u w:val="single"/>
        </w:rPr>
        <w:tab/>
      </w:r>
    </w:p>
    <w:p>
      <w:pPr>
        <w:pStyle w:val="BodyText"/>
        <w:spacing w:before="5"/>
        <w:rPr>
          <w:sz w:val="18"/>
        </w:rPr>
      </w:pPr>
    </w:p>
    <w:p>
      <w:pPr>
        <w:spacing w:before="95"/>
        <w:ind w:left="1340" w:right="0" w:firstLine="0"/>
        <w:jc w:val="left"/>
        <w:rPr>
          <w:sz w:val="26"/>
        </w:rPr>
      </w:pPr>
      <w:r>
        <w:rPr>
          <w:sz w:val="26"/>
        </w:rPr>
        <w:t>Probe for</w:t>
      </w:r>
      <w:r>
        <w:rPr>
          <w:spacing w:val="1"/>
          <w:sz w:val="26"/>
        </w:rPr>
        <w:t> </w:t>
      </w:r>
      <w:r>
        <w:rPr>
          <w:sz w:val="26"/>
        </w:rPr>
        <w:t>African</w:t>
      </w:r>
      <w:r>
        <w:rPr>
          <w:spacing w:val="1"/>
          <w:sz w:val="26"/>
        </w:rPr>
        <w:t> </w:t>
      </w:r>
      <w:r>
        <w:rPr>
          <w:sz w:val="26"/>
        </w:rPr>
        <w:t>trypanosomiasis</w:t>
      </w:r>
      <w:r>
        <w:rPr>
          <w:spacing w:val="3"/>
          <w:sz w:val="26"/>
        </w:rPr>
        <w:t> </w:t>
      </w:r>
      <w:r>
        <w:rPr>
          <w:sz w:val="26"/>
        </w:rPr>
        <w:t>if not</w:t>
      </w:r>
      <w:r>
        <w:rPr>
          <w:spacing w:val="4"/>
          <w:sz w:val="26"/>
        </w:rPr>
        <w:t> </w:t>
      </w:r>
      <w:r>
        <w:rPr>
          <w:sz w:val="26"/>
        </w:rPr>
        <w:t>mentioned.</w:t>
      </w:r>
    </w:p>
    <w:p>
      <w:pPr>
        <w:pStyle w:val="BodyText"/>
        <w:spacing w:before="9"/>
        <w:rPr>
          <w:sz w:val="26"/>
        </w:rPr>
      </w:pPr>
    </w:p>
    <w:p>
      <w:pPr>
        <w:pStyle w:val="ListParagraph"/>
        <w:numPr>
          <w:ilvl w:val="0"/>
          <w:numId w:val="37"/>
        </w:numPr>
        <w:tabs>
          <w:tab w:pos="1340" w:val="left" w:leader="none"/>
          <w:tab w:pos="1341" w:val="left" w:leader="none"/>
        </w:tabs>
        <w:spacing w:line="240" w:lineRule="auto" w:before="0" w:after="0"/>
        <w:ind w:left="1340" w:right="0" w:hanging="721"/>
        <w:jc w:val="left"/>
        <w:rPr>
          <w:sz w:val="26"/>
        </w:rPr>
      </w:pPr>
      <w:r>
        <w:rPr>
          <w:sz w:val="26"/>
        </w:rPr>
        <w:t>How</w:t>
      </w:r>
      <w:r>
        <w:rPr>
          <w:spacing w:val="-2"/>
          <w:sz w:val="26"/>
        </w:rPr>
        <w:t> </w:t>
      </w:r>
      <w:r>
        <w:rPr>
          <w:sz w:val="26"/>
        </w:rPr>
        <w:t>do</w:t>
      </w:r>
      <w:r>
        <w:rPr>
          <w:spacing w:val="3"/>
          <w:sz w:val="26"/>
        </w:rPr>
        <w:t> </w:t>
      </w:r>
      <w:r>
        <w:rPr>
          <w:sz w:val="26"/>
        </w:rPr>
        <w:t>you</w:t>
      </w:r>
      <w:r>
        <w:rPr>
          <w:spacing w:val="1"/>
          <w:sz w:val="26"/>
        </w:rPr>
        <w:t> </w:t>
      </w:r>
      <w:r>
        <w:rPr>
          <w:sz w:val="26"/>
        </w:rPr>
        <w:t>treat</w:t>
      </w:r>
      <w:r>
        <w:rPr>
          <w:spacing w:val="2"/>
          <w:sz w:val="26"/>
        </w:rPr>
        <w:t> </w:t>
      </w:r>
      <w:r>
        <w:rPr>
          <w:sz w:val="26"/>
        </w:rPr>
        <w:t>sleeping</w:t>
      </w:r>
      <w:r>
        <w:rPr>
          <w:spacing w:val="1"/>
          <w:sz w:val="26"/>
        </w:rPr>
        <w:t> </w:t>
      </w:r>
      <w:r>
        <w:rPr>
          <w:sz w:val="26"/>
        </w:rPr>
        <w:t>sickness?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7"/>
        </w:rPr>
      </w:pPr>
      <w:r>
        <w:rPr/>
        <w:pict>
          <v:shape style="position:absolute;margin-left:108.019997pt;margin-top:17.979786pt;width:426.55pt;height:.1pt;mso-position-horizontal-relative:page;mso-position-vertical-relative:paragraph;z-index:-15621632;mso-wrap-distance-left:0;mso-wrap-distance-right:0" coordorigin="2160,360" coordsize="8531,0" path="m2160,360l6929,360m6933,360l10691,360e" filled="false" stroked="true" strokeweight=".81648pt" strokecolor="#000000">
            <v:path arrowok="t"/>
            <v:stroke dashstyle="solid"/>
            <w10:wrap type="topAndBottom"/>
          </v:shape>
        </w:pict>
      </w:r>
    </w:p>
    <w:p>
      <w:pPr>
        <w:spacing w:after="0"/>
        <w:rPr>
          <w:sz w:val="27"/>
        </w:rPr>
        <w:sectPr>
          <w:pgSz w:w="11910" w:h="16840"/>
          <w:pgMar w:header="724" w:footer="0" w:top="1300" w:bottom="280" w:left="1540" w:right="400"/>
        </w:sectPr>
      </w:pPr>
    </w:p>
    <w:p>
      <w:pPr>
        <w:spacing w:before="128"/>
        <w:ind w:left="620" w:right="0" w:firstLine="0"/>
        <w:jc w:val="left"/>
        <w:rPr>
          <w:sz w:val="26"/>
        </w:rPr>
      </w:pPr>
      <w:r>
        <w:rPr>
          <w:sz w:val="26"/>
        </w:rPr>
        <w:t>Probe</w:t>
      </w:r>
      <w:r>
        <w:rPr>
          <w:spacing w:val="1"/>
          <w:sz w:val="26"/>
        </w:rPr>
        <w:t> </w:t>
      </w:r>
      <w:r>
        <w:rPr>
          <w:sz w:val="26"/>
        </w:rPr>
        <w:t>for</w:t>
      </w:r>
      <w:r>
        <w:rPr>
          <w:spacing w:val="1"/>
          <w:sz w:val="26"/>
        </w:rPr>
        <w:t> </w:t>
      </w:r>
      <w:r>
        <w:rPr>
          <w:sz w:val="26"/>
        </w:rPr>
        <w:t>oracle</w:t>
      </w:r>
      <w:r>
        <w:rPr>
          <w:spacing w:val="2"/>
          <w:sz w:val="26"/>
        </w:rPr>
        <w:t> </w:t>
      </w:r>
      <w:r>
        <w:rPr>
          <w:sz w:val="26"/>
        </w:rPr>
        <w:t>consultation</w:t>
      </w:r>
      <w:r>
        <w:rPr>
          <w:spacing w:val="1"/>
          <w:sz w:val="26"/>
        </w:rPr>
        <w:t> </w:t>
      </w:r>
      <w:r>
        <w:rPr>
          <w:sz w:val="26"/>
        </w:rPr>
        <w:t>and/or</w:t>
      </w:r>
      <w:r>
        <w:rPr>
          <w:spacing w:val="2"/>
          <w:sz w:val="26"/>
        </w:rPr>
        <w:t> </w:t>
      </w:r>
      <w:r>
        <w:rPr>
          <w:sz w:val="26"/>
        </w:rPr>
        <w:t>incantation</w:t>
      </w:r>
      <w:r>
        <w:rPr>
          <w:spacing w:val="1"/>
          <w:sz w:val="26"/>
        </w:rPr>
        <w:t> </w:t>
      </w:r>
      <w:r>
        <w:rPr>
          <w:sz w:val="26"/>
        </w:rPr>
        <w:t>if</w:t>
      </w:r>
      <w:r>
        <w:rPr>
          <w:spacing w:val="2"/>
          <w:sz w:val="26"/>
        </w:rPr>
        <w:t> </w:t>
      </w:r>
      <w:r>
        <w:rPr>
          <w:sz w:val="26"/>
        </w:rPr>
        <w:t>not</w:t>
      </w:r>
      <w:r>
        <w:rPr>
          <w:spacing w:val="2"/>
          <w:sz w:val="26"/>
        </w:rPr>
        <w:t> </w:t>
      </w:r>
      <w:r>
        <w:rPr>
          <w:sz w:val="26"/>
        </w:rPr>
        <w:t>mentioned.</w:t>
      </w:r>
    </w:p>
    <w:p>
      <w:pPr>
        <w:pStyle w:val="BodyText"/>
        <w:spacing w:before="9"/>
        <w:rPr>
          <w:sz w:val="26"/>
        </w:rPr>
      </w:pPr>
    </w:p>
    <w:p>
      <w:pPr>
        <w:pStyle w:val="ListParagraph"/>
        <w:numPr>
          <w:ilvl w:val="0"/>
          <w:numId w:val="37"/>
        </w:numPr>
        <w:tabs>
          <w:tab w:pos="1340" w:val="left" w:leader="none"/>
          <w:tab w:pos="1341" w:val="left" w:leader="none"/>
        </w:tabs>
        <w:spacing w:line="240" w:lineRule="auto" w:before="0" w:after="0"/>
        <w:ind w:left="1340" w:right="0" w:hanging="721"/>
        <w:jc w:val="left"/>
        <w:rPr>
          <w:sz w:val="26"/>
        </w:rPr>
      </w:pPr>
      <w:r>
        <w:rPr>
          <w:sz w:val="26"/>
        </w:rPr>
        <w:t>How</w:t>
      </w:r>
      <w:r>
        <w:rPr>
          <w:spacing w:val="-2"/>
          <w:sz w:val="26"/>
        </w:rPr>
        <w:t> </w:t>
      </w:r>
      <w:r>
        <w:rPr>
          <w:sz w:val="26"/>
        </w:rPr>
        <w:t>long</w:t>
      </w:r>
      <w:r>
        <w:rPr>
          <w:spacing w:val="2"/>
          <w:sz w:val="26"/>
        </w:rPr>
        <w:t> </w:t>
      </w:r>
      <w:r>
        <w:rPr>
          <w:sz w:val="26"/>
        </w:rPr>
        <w:t>does</w:t>
      </w:r>
      <w:r>
        <w:rPr>
          <w:spacing w:val="2"/>
          <w:sz w:val="26"/>
        </w:rPr>
        <w:t> </w:t>
      </w:r>
      <w:r>
        <w:rPr>
          <w:sz w:val="26"/>
        </w:rPr>
        <w:t>it</w:t>
      </w:r>
      <w:r>
        <w:rPr>
          <w:spacing w:val="2"/>
          <w:sz w:val="26"/>
        </w:rPr>
        <w:t> </w:t>
      </w:r>
      <w:r>
        <w:rPr>
          <w:sz w:val="26"/>
        </w:rPr>
        <w:t>take</w:t>
      </w:r>
      <w:r>
        <w:rPr>
          <w:spacing w:val="4"/>
          <w:sz w:val="26"/>
        </w:rPr>
        <w:t> </w:t>
      </w:r>
      <w:r>
        <w:rPr>
          <w:sz w:val="26"/>
        </w:rPr>
        <w:t>you</w:t>
      </w:r>
      <w:r>
        <w:rPr>
          <w:spacing w:val="2"/>
          <w:sz w:val="26"/>
        </w:rPr>
        <w:t> </w:t>
      </w:r>
      <w:r>
        <w:rPr>
          <w:sz w:val="26"/>
        </w:rPr>
        <w:t>to</w:t>
      </w:r>
      <w:r>
        <w:rPr>
          <w:spacing w:val="2"/>
          <w:sz w:val="26"/>
        </w:rPr>
        <w:t> </w:t>
      </w:r>
      <w:r>
        <w:rPr>
          <w:sz w:val="26"/>
        </w:rPr>
        <w:t>treat</w:t>
      </w:r>
      <w:r>
        <w:rPr>
          <w:spacing w:val="3"/>
          <w:sz w:val="26"/>
        </w:rPr>
        <w:t> </w:t>
      </w:r>
      <w:r>
        <w:rPr>
          <w:sz w:val="26"/>
        </w:rPr>
        <w:t>a</w:t>
      </w:r>
      <w:r>
        <w:rPr>
          <w:spacing w:val="2"/>
          <w:sz w:val="26"/>
        </w:rPr>
        <w:t> </w:t>
      </w:r>
      <w:r>
        <w:rPr>
          <w:sz w:val="26"/>
        </w:rPr>
        <w:t>patient?</w:t>
      </w:r>
    </w:p>
    <w:p>
      <w:pPr>
        <w:pStyle w:val="BodyText"/>
        <w:spacing w:before="9"/>
        <w:rPr>
          <w:sz w:val="26"/>
        </w:rPr>
      </w:pPr>
    </w:p>
    <w:p>
      <w:pPr>
        <w:pStyle w:val="ListParagraph"/>
        <w:numPr>
          <w:ilvl w:val="0"/>
          <w:numId w:val="37"/>
        </w:numPr>
        <w:tabs>
          <w:tab w:pos="1340" w:val="left" w:leader="none"/>
          <w:tab w:pos="1341" w:val="left" w:leader="none"/>
        </w:tabs>
        <w:spacing w:line="240" w:lineRule="auto" w:before="0" w:after="0"/>
        <w:ind w:left="1340" w:right="0" w:hanging="721"/>
        <w:jc w:val="left"/>
        <w:rPr>
          <w:sz w:val="26"/>
        </w:rPr>
      </w:pPr>
      <w:r>
        <w:rPr>
          <w:sz w:val="26"/>
        </w:rPr>
        <w:t>How</w:t>
      </w:r>
      <w:r>
        <w:rPr>
          <w:spacing w:val="-1"/>
          <w:sz w:val="26"/>
        </w:rPr>
        <w:t> </w:t>
      </w:r>
      <w:r>
        <w:rPr>
          <w:sz w:val="26"/>
        </w:rPr>
        <w:t>do</w:t>
      </w:r>
      <w:r>
        <w:rPr>
          <w:spacing w:val="3"/>
          <w:sz w:val="26"/>
        </w:rPr>
        <w:t> </w:t>
      </w:r>
      <w:r>
        <w:rPr>
          <w:sz w:val="26"/>
        </w:rPr>
        <w:t>you</w:t>
      </w:r>
      <w:r>
        <w:rPr>
          <w:spacing w:val="3"/>
          <w:sz w:val="26"/>
        </w:rPr>
        <w:t> </w:t>
      </w:r>
      <w:r>
        <w:rPr>
          <w:sz w:val="26"/>
        </w:rPr>
        <w:t>know</w:t>
      </w:r>
      <w:r>
        <w:rPr>
          <w:spacing w:val="-1"/>
          <w:sz w:val="26"/>
        </w:rPr>
        <w:t> </w:t>
      </w:r>
      <w:r>
        <w:rPr>
          <w:sz w:val="26"/>
        </w:rPr>
        <w:t>that</w:t>
      </w:r>
      <w:r>
        <w:rPr>
          <w:spacing w:val="3"/>
          <w:sz w:val="26"/>
        </w:rPr>
        <w:t> </w:t>
      </w:r>
      <w:r>
        <w:rPr>
          <w:sz w:val="26"/>
        </w:rPr>
        <w:t>the</w:t>
      </w:r>
      <w:r>
        <w:rPr>
          <w:spacing w:val="2"/>
          <w:sz w:val="26"/>
        </w:rPr>
        <w:t> </w:t>
      </w:r>
      <w:r>
        <w:rPr>
          <w:sz w:val="26"/>
        </w:rPr>
        <w:t>patient</w:t>
      </w:r>
      <w:r>
        <w:rPr>
          <w:spacing w:val="4"/>
          <w:sz w:val="26"/>
        </w:rPr>
        <w:t> </w:t>
      </w:r>
      <w:r>
        <w:rPr>
          <w:sz w:val="26"/>
        </w:rPr>
        <w:t>has</w:t>
      </w:r>
      <w:r>
        <w:rPr>
          <w:spacing w:val="3"/>
          <w:sz w:val="26"/>
        </w:rPr>
        <w:t> </w:t>
      </w:r>
      <w:r>
        <w:rPr>
          <w:sz w:val="26"/>
        </w:rPr>
        <w:t>been</w:t>
      </w:r>
      <w:r>
        <w:rPr>
          <w:spacing w:val="3"/>
          <w:sz w:val="26"/>
        </w:rPr>
        <w:t> </w:t>
      </w:r>
      <w:r>
        <w:rPr>
          <w:sz w:val="26"/>
        </w:rPr>
        <w:t>cured?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7"/>
        </w:rPr>
      </w:pPr>
      <w:r>
        <w:rPr/>
        <w:pict>
          <v:shape style="position:absolute;margin-left:108.019997pt;margin-top:18.021479pt;width:426.6pt;height:.1pt;mso-position-horizontal-relative:page;mso-position-vertical-relative:paragraph;z-index:-15621120;mso-wrap-distance-left:0;mso-wrap-distance-right:0" coordorigin="2160,360" coordsize="8532,0" path="m2160,360l10396,360m10404,360l10692,360e" filled="false" stroked="true" strokeweight=".81648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8"/>
        </w:rPr>
      </w:pPr>
    </w:p>
    <w:p>
      <w:pPr>
        <w:pStyle w:val="Heading4"/>
        <w:ind w:left="620" w:right="751"/>
        <w:jc w:val="left"/>
      </w:pPr>
      <w:r>
        <w:rPr/>
        <w:t>Veterinarians/Animal</w:t>
      </w:r>
      <w:r>
        <w:rPr>
          <w:spacing w:val="52"/>
        </w:rPr>
        <w:t> </w:t>
      </w:r>
      <w:r>
        <w:rPr/>
        <w:t>Health</w:t>
      </w:r>
      <w:r>
        <w:rPr>
          <w:spacing w:val="52"/>
        </w:rPr>
        <w:t> </w:t>
      </w:r>
      <w:r>
        <w:rPr/>
        <w:t>Superintendents/Agricultural</w:t>
      </w:r>
      <w:r>
        <w:rPr>
          <w:spacing w:val="52"/>
        </w:rPr>
        <w:t> </w:t>
      </w:r>
      <w:r>
        <w:rPr/>
        <w:t>Extension</w:t>
      </w:r>
      <w:r>
        <w:rPr>
          <w:spacing w:val="-69"/>
        </w:rPr>
        <w:t> </w:t>
      </w:r>
      <w:r>
        <w:rPr/>
        <w:t>Workers</w:t>
      </w:r>
    </w:p>
    <w:p>
      <w:pPr>
        <w:pStyle w:val="ListParagraph"/>
        <w:numPr>
          <w:ilvl w:val="0"/>
          <w:numId w:val="38"/>
        </w:numPr>
        <w:tabs>
          <w:tab w:pos="1340" w:val="left" w:leader="none"/>
          <w:tab w:pos="1341" w:val="left" w:leader="none"/>
        </w:tabs>
        <w:spacing w:line="482" w:lineRule="auto" w:before="247" w:after="0"/>
        <w:ind w:left="1340" w:right="753" w:hanging="720"/>
        <w:jc w:val="left"/>
        <w:rPr>
          <w:rFonts w:ascii="Symbol" w:hAnsi="Symbol"/>
          <w:sz w:val="26"/>
        </w:rPr>
      </w:pPr>
      <w:r>
        <w:rPr/>
        <w:pict>
          <v:group style="position:absolute;margin-left:372.674988pt;margin-top:36.28936pt;width:60.75pt;height:45.75pt;mso-position-horizontal-relative:page;mso-position-vertical-relative:paragraph;z-index:-25388032" coordorigin="7453,726" coordsize="1215,915">
            <v:rect style="position:absolute;left:7461;top:733;width:1200;height:900" filled="false" stroked="true" strokeweight=".75pt" strokecolor="#000000">
              <v:stroke dashstyle="solid"/>
            </v:rect>
            <v:rect style="position:absolute;left:7470;top:1065;width:1184;height:10" filled="true" fillcolor="#000000" stroked="false">
              <v:fill type="solid"/>
            </v:rect>
            <v:shape style="position:absolute;left:7468;top:1074;width:1185;height:552" type="#_x0000_t202" filled="false" stroked="false">
              <v:textbox inset="0,0,0,0">
                <w:txbxContent>
                  <w:p>
                    <w:pPr>
                      <w:spacing w:before="0"/>
                      <w:ind w:left="145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 =</w:t>
                    </w:r>
                    <w:r>
                      <w:rPr>
                        <w:spacing w:val="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Yes</w:t>
                    </w:r>
                  </w:p>
                  <w:p>
                    <w:pPr>
                      <w:spacing w:before="4"/>
                      <w:ind w:left="145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2</w:t>
                    </w:r>
                    <w:r>
                      <w:rPr>
                        <w:spacing w:val="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=</w:t>
                    </w:r>
                    <w:r>
                      <w:rPr>
                        <w:spacing w:val="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No</w:t>
                    </w:r>
                  </w:p>
                </w:txbxContent>
              </v:textbox>
              <w10:wrap type="none"/>
            </v:shape>
            <v:shape style="position:absolute;left:7468;top:740;width:1185;height:325" type="#_x0000_t202" filled="false" stroked="false">
              <v:textbox inset="0,0,0,0">
                <w:txbxContent>
                  <w:p>
                    <w:pPr>
                      <w:spacing w:before="69"/>
                      <w:ind w:left="376" w:right="0" w:firstLine="0"/>
                      <w:jc w:val="left"/>
                      <w:rPr>
                        <w:rFonts w:ascii="Arial"/>
                        <w:b/>
                        <w:sz w:val="20"/>
                      </w:rPr>
                    </w:pPr>
                    <w:r>
                      <w:rPr>
                        <w:rFonts w:ascii="Arial"/>
                        <w:b/>
                        <w:sz w:val="20"/>
                      </w:rPr>
                      <w:t>Code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sz w:val="26"/>
        </w:rPr>
        <w:t>Have</w:t>
      </w:r>
      <w:r>
        <w:rPr>
          <w:spacing w:val="34"/>
          <w:sz w:val="26"/>
        </w:rPr>
        <w:t> </w:t>
      </w:r>
      <w:r>
        <w:rPr>
          <w:sz w:val="26"/>
        </w:rPr>
        <w:t>you</w:t>
      </w:r>
      <w:r>
        <w:rPr>
          <w:spacing w:val="33"/>
          <w:sz w:val="26"/>
        </w:rPr>
        <w:t> </w:t>
      </w:r>
      <w:r>
        <w:rPr>
          <w:sz w:val="26"/>
        </w:rPr>
        <w:t>been</w:t>
      </w:r>
      <w:r>
        <w:rPr>
          <w:spacing w:val="33"/>
          <w:sz w:val="26"/>
        </w:rPr>
        <w:t> </w:t>
      </w:r>
      <w:r>
        <w:rPr>
          <w:sz w:val="26"/>
        </w:rPr>
        <w:t>recording</w:t>
      </w:r>
      <w:r>
        <w:rPr>
          <w:spacing w:val="33"/>
          <w:sz w:val="26"/>
        </w:rPr>
        <w:t> </w:t>
      </w:r>
      <w:r>
        <w:rPr>
          <w:sz w:val="26"/>
        </w:rPr>
        <w:t>cases</w:t>
      </w:r>
      <w:r>
        <w:rPr>
          <w:spacing w:val="33"/>
          <w:sz w:val="26"/>
        </w:rPr>
        <w:t> </w:t>
      </w:r>
      <w:r>
        <w:rPr>
          <w:sz w:val="26"/>
        </w:rPr>
        <w:t>of</w:t>
      </w:r>
      <w:r>
        <w:rPr>
          <w:spacing w:val="33"/>
          <w:sz w:val="26"/>
        </w:rPr>
        <w:t> </w:t>
      </w:r>
      <w:r>
        <w:rPr>
          <w:sz w:val="26"/>
        </w:rPr>
        <w:t>animal</w:t>
      </w:r>
      <w:r>
        <w:rPr>
          <w:spacing w:val="33"/>
          <w:sz w:val="26"/>
        </w:rPr>
        <w:t> </w:t>
      </w:r>
      <w:r>
        <w:rPr>
          <w:sz w:val="26"/>
        </w:rPr>
        <w:t>trypanosomiasis</w:t>
      </w:r>
      <w:r>
        <w:rPr>
          <w:spacing w:val="33"/>
          <w:sz w:val="26"/>
        </w:rPr>
        <w:t> </w:t>
      </w:r>
      <w:r>
        <w:rPr>
          <w:sz w:val="26"/>
        </w:rPr>
        <w:t>in</w:t>
      </w:r>
      <w:r>
        <w:rPr>
          <w:spacing w:val="33"/>
          <w:sz w:val="26"/>
        </w:rPr>
        <w:t> </w:t>
      </w:r>
      <w:r>
        <w:rPr>
          <w:sz w:val="26"/>
        </w:rPr>
        <w:t>your</w:t>
      </w:r>
      <w:r>
        <w:rPr>
          <w:spacing w:val="-67"/>
          <w:sz w:val="26"/>
        </w:rPr>
        <w:t> </w:t>
      </w:r>
      <w:r>
        <w:rPr>
          <w:sz w:val="26"/>
        </w:rPr>
        <w:t>clinic/area</w:t>
      </w:r>
      <w:r>
        <w:rPr>
          <w:spacing w:val="3"/>
          <w:sz w:val="26"/>
        </w:rPr>
        <w:t> </w:t>
      </w:r>
      <w:r>
        <w:rPr>
          <w:sz w:val="26"/>
        </w:rPr>
        <w:t>of</w:t>
      </w:r>
      <w:r>
        <w:rPr>
          <w:spacing w:val="5"/>
          <w:sz w:val="26"/>
        </w:rPr>
        <w:t> </w:t>
      </w:r>
      <w:r>
        <w:rPr>
          <w:sz w:val="26"/>
        </w:rPr>
        <w:t>operation?</w:t>
      </w:r>
      <w:r>
        <w:rPr>
          <w:spacing w:val="4"/>
          <w:sz w:val="26"/>
        </w:rPr>
        <w:t> </w:t>
      </w:r>
      <w:r>
        <w:rPr>
          <w:rFonts w:ascii="Symbol" w:hAnsi="Symbol"/>
          <w:sz w:val="26"/>
        </w:rPr>
        <w:t></w:t>
      </w:r>
    </w:p>
    <w:p>
      <w:pPr>
        <w:pStyle w:val="BodyText"/>
        <w:rPr>
          <w:rFonts w:ascii="Symbol" w:hAnsi="Symbol"/>
          <w:sz w:val="32"/>
        </w:rPr>
      </w:pPr>
    </w:p>
    <w:p>
      <w:pPr>
        <w:pStyle w:val="ListParagraph"/>
        <w:numPr>
          <w:ilvl w:val="0"/>
          <w:numId w:val="38"/>
        </w:numPr>
        <w:tabs>
          <w:tab w:pos="1340" w:val="left" w:leader="none"/>
          <w:tab w:pos="1341" w:val="left" w:leader="none"/>
        </w:tabs>
        <w:spacing w:line="240" w:lineRule="auto" w:before="210" w:after="0"/>
        <w:ind w:left="1340" w:right="0" w:hanging="721"/>
        <w:jc w:val="left"/>
        <w:rPr>
          <w:sz w:val="26"/>
        </w:rPr>
      </w:pPr>
      <w:r>
        <w:rPr>
          <w:sz w:val="26"/>
        </w:rPr>
        <w:t>How</w:t>
      </w:r>
      <w:r>
        <w:rPr>
          <w:spacing w:val="-2"/>
          <w:sz w:val="26"/>
        </w:rPr>
        <w:t> </w:t>
      </w:r>
      <w:r>
        <w:rPr>
          <w:sz w:val="26"/>
        </w:rPr>
        <w:t>have</w:t>
      </w:r>
      <w:r>
        <w:rPr>
          <w:spacing w:val="4"/>
          <w:sz w:val="26"/>
        </w:rPr>
        <w:t> </w:t>
      </w:r>
      <w:r>
        <w:rPr>
          <w:sz w:val="26"/>
        </w:rPr>
        <w:t>you</w:t>
      </w:r>
      <w:r>
        <w:rPr>
          <w:spacing w:val="1"/>
          <w:sz w:val="26"/>
        </w:rPr>
        <w:t> </w:t>
      </w:r>
      <w:r>
        <w:rPr>
          <w:sz w:val="26"/>
        </w:rPr>
        <w:t>been</w:t>
      </w:r>
      <w:r>
        <w:rPr>
          <w:spacing w:val="4"/>
          <w:sz w:val="26"/>
        </w:rPr>
        <w:t> </w:t>
      </w:r>
      <w:r>
        <w:rPr>
          <w:sz w:val="26"/>
        </w:rPr>
        <w:t>diagnosing</w:t>
      </w:r>
      <w:r>
        <w:rPr>
          <w:spacing w:val="2"/>
          <w:sz w:val="26"/>
        </w:rPr>
        <w:t> </w:t>
      </w:r>
      <w:r>
        <w:rPr>
          <w:sz w:val="26"/>
        </w:rPr>
        <w:t>the</w:t>
      </w:r>
      <w:r>
        <w:rPr>
          <w:spacing w:val="1"/>
          <w:sz w:val="26"/>
        </w:rPr>
        <w:t> </w:t>
      </w:r>
      <w:r>
        <w:rPr>
          <w:sz w:val="26"/>
        </w:rPr>
        <w:t>cases?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7"/>
        </w:rPr>
      </w:pPr>
      <w:r>
        <w:rPr/>
        <w:pict>
          <v:shape style="position:absolute;margin-left:108.019997pt;margin-top:17.999689pt;width:426.6pt;height:.1pt;mso-position-horizontal-relative:page;mso-position-vertical-relative:paragraph;z-index:-15620608;mso-wrap-distance-left:0;mso-wrap-distance-right:0" coordorigin="2160,360" coordsize="8532,0" path="m2160,360l9818,360m9825,360l10401,360m10404,360l10692,360e" filled="false" stroked="true" strokeweight=".81648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16"/>
        </w:rPr>
      </w:pPr>
    </w:p>
    <w:p>
      <w:pPr>
        <w:pStyle w:val="ListParagraph"/>
        <w:numPr>
          <w:ilvl w:val="0"/>
          <w:numId w:val="38"/>
        </w:numPr>
        <w:tabs>
          <w:tab w:pos="1340" w:val="left" w:leader="none"/>
          <w:tab w:pos="1341" w:val="left" w:leader="none"/>
        </w:tabs>
        <w:spacing w:line="240" w:lineRule="auto" w:before="95" w:after="0"/>
        <w:ind w:left="1340" w:right="0" w:hanging="721"/>
        <w:jc w:val="left"/>
        <w:rPr>
          <w:sz w:val="26"/>
        </w:rPr>
      </w:pPr>
      <w:r>
        <w:rPr>
          <w:sz w:val="26"/>
        </w:rPr>
        <w:t>How</w:t>
      </w:r>
      <w:r>
        <w:rPr>
          <w:spacing w:val="-2"/>
          <w:sz w:val="26"/>
        </w:rPr>
        <w:t> </w:t>
      </w:r>
      <w:r>
        <w:rPr>
          <w:sz w:val="26"/>
        </w:rPr>
        <w:t>have</w:t>
      </w:r>
      <w:r>
        <w:rPr>
          <w:spacing w:val="2"/>
          <w:sz w:val="26"/>
        </w:rPr>
        <w:t> </w:t>
      </w:r>
      <w:r>
        <w:rPr>
          <w:sz w:val="26"/>
        </w:rPr>
        <w:t>you</w:t>
      </w:r>
      <w:r>
        <w:rPr>
          <w:spacing w:val="1"/>
          <w:sz w:val="26"/>
        </w:rPr>
        <w:t> </w:t>
      </w:r>
      <w:r>
        <w:rPr>
          <w:sz w:val="26"/>
        </w:rPr>
        <w:t>been</w:t>
      </w:r>
      <w:r>
        <w:rPr>
          <w:spacing w:val="3"/>
          <w:sz w:val="26"/>
        </w:rPr>
        <w:t> </w:t>
      </w:r>
      <w:r>
        <w:rPr>
          <w:sz w:val="26"/>
        </w:rPr>
        <w:t>sourcing</w:t>
      </w:r>
      <w:r>
        <w:rPr>
          <w:spacing w:val="1"/>
          <w:sz w:val="26"/>
        </w:rPr>
        <w:t> </w:t>
      </w:r>
      <w:r>
        <w:rPr>
          <w:sz w:val="26"/>
        </w:rPr>
        <w:t>trypanocidal</w:t>
      </w:r>
      <w:r>
        <w:rPr>
          <w:spacing w:val="1"/>
          <w:sz w:val="26"/>
        </w:rPr>
        <w:t> </w:t>
      </w:r>
      <w:r>
        <w:rPr>
          <w:sz w:val="26"/>
        </w:rPr>
        <w:t>drugs?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7"/>
        </w:rPr>
      </w:pPr>
      <w:r>
        <w:rPr/>
        <w:pict>
          <v:shape style="position:absolute;margin-left:108.019997pt;margin-top:18.043085pt;width:426.6pt;height:.1pt;mso-position-horizontal-relative:page;mso-position-vertical-relative:paragraph;z-index:-15620096;mso-wrap-distance-left:0;mso-wrap-distance-right:0" coordorigin="2160,361" coordsize="8532,0" path="m2160,361l10396,361m10404,361l10692,361e" filled="false" stroked="true" strokeweight=".81648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16"/>
        </w:rPr>
      </w:pPr>
    </w:p>
    <w:p>
      <w:pPr>
        <w:pStyle w:val="ListParagraph"/>
        <w:numPr>
          <w:ilvl w:val="0"/>
          <w:numId w:val="38"/>
        </w:numPr>
        <w:tabs>
          <w:tab w:pos="1340" w:val="left" w:leader="none"/>
          <w:tab w:pos="1341" w:val="left" w:leader="none"/>
        </w:tabs>
        <w:spacing w:line="240" w:lineRule="auto" w:before="95" w:after="0"/>
        <w:ind w:left="1340" w:right="0" w:hanging="721"/>
        <w:jc w:val="left"/>
        <w:rPr>
          <w:sz w:val="26"/>
        </w:rPr>
      </w:pPr>
      <w:r>
        <w:rPr>
          <w:sz w:val="26"/>
        </w:rPr>
        <w:t>How</w:t>
      </w:r>
      <w:r>
        <w:rPr>
          <w:spacing w:val="-4"/>
          <w:sz w:val="26"/>
        </w:rPr>
        <w:t> </w:t>
      </w:r>
      <w:r>
        <w:rPr>
          <w:sz w:val="26"/>
        </w:rPr>
        <w:t>often</w:t>
      </w:r>
      <w:r>
        <w:rPr>
          <w:spacing w:val="-1"/>
          <w:sz w:val="26"/>
        </w:rPr>
        <w:t> </w:t>
      </w:r>
      <w:r>
        <w:rPr>
          <w:sz w:val="26"/>
        </w:rPr>
        <w:t>do</w:t>
      </w:r>
      <w:r>
        <w:rPr>
          <w:spacing w:val="1"/>
          <w:sz w:val="26"/>
        </w:rPr>
        <w:t> </w:t>
      </w:r>
      <w:r>
        <w:rPr>
          <w:sz w:val="26"/>
        </w:rPr>
        <w:t>livestock</w:t>
      </w:r>
      <w:r>
        <w:rPr>
          <w:spacing w:val="-1"/>
          <w:sz w:val="26"/>
        </w:rPr>
        <w:t> </w:t>
      </w:r>
      <w:r>
        <w:rPr>
          <w:sz w:val="26"/>
        </w:rPr>
        <w:t>owners</w:t>
      </w:r>
      <w:r>
        <w:rPr>
          <w:spacing w:val="2"/>
          <w:sz w:val="26"/>
        </w:rPr>
        <w:t> </w:t>
      </w:r>
      <w:r>
        <w:rPr>
          <w:sz w:val="26"/>
        </w:rPr>
        <w:t>visit</w:t>
      </w:r>
      <w:r>
        <w:rPr>
          <w:spacing w:val="1"/>
          <w:sz w:val="26"/>
        </w:rPr>
        <w:t> </w:t>
      </w:r>
      <w:r>
        <w:rPr>
          <w:sz w:val="26"/>
        </w:rPr>
        <w:t>your clinic/office?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7"/>
        </w:rPr>
      </w:pPr>
      <w:r>
        <w:rPr/>
        <w:pict>
          <v:shape style="position:absolute;margin-left:108.019997pt;margin-top:18.023066pt;width:426.6pt;height:.1pt;mso-position-horizontal-relative:page;mso-position-vertical-relative:paragraph;z-index:-15619584;mso-wrap-distance-left:0;mso-wrap-distance-right:0" coordorigin="2160,360" coordsize="8532,0" path="m2160,360l10396,360m10404,360l10692,360e" filled="false" stroked="true" strokeweight=".81648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16"/>
        </w:rPr>
      </w:pPr>
    </w:p>
    <w:p>
      <w:pPr>
        <w:pStyle w:val="ListParagraph"/>
        <w:numPr>
          <w:ilvl w:val="0"/>
          <w:numId w:val="38"/>
        </w:numPr>
        <w:tabs>
          <w:tab w:pos="1340" w:val="left" w:leader="none"/>
          <w:tab w:pos="1341" w:val="left" w:leader="none"/>
        </w:tabs>
        <w:spacing w:line="240" w:lineRule="auto" w:before="95" w:after="0"/>
        <w:ind w:left="1340" w:right="0" w:hanging="721"/>
        <w:jc w:val="left"/>
        <w:rPr>
          <w:sz w:val="26"/>
        </w:rPr>
      </w:pPr>
      <w:r>
        <w:rPr>
          <w:sz w:val="26"/>
        </w:rPr>
        <w:t>Do livestock owners</w:t>
      </w:r>
      <w:r>
        <w:rPr>
          <w:spacing w:val="1"/>
          <w:sz w:val="26"/>
        </w:rPr>
        <w:t> </w:t>
      </w:r>
      <w:r>
        <w:rPr>
          <w:sz w:val="26"/>
        </w:rPr>
        <w:t>adhere</w:t>
      </w:r>
      <w:r>
        <w:rPr>
          <w:spacing w:val="3"/>
          <w:sz w:val="26"/>
        </w:rPr>
        <w:t> </w:t>
      </w:r>
      <w:r>
        <w:rPr>
          <w:sz w:val="26"/>
        </w:rPr>
        <w:t>to</w:t>
      </w:r>
      <w:r>
        <w:rPr>
          <w:spacing w:val="1"/>
          <w:sz w:val="26"/>
        </w:rPr>
        <w:t> </w:t>
      </w:r>
      <w:r>
        <w:rPr>
          <w:sz w:val="26"/>
        </w:rPr>
        <w:t>you expertise advice?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7"/>
        </w:rPr>
      </w:pPr>
      <w:r>
        <w:rPr/>
        <w:pict>
          <v:shape style="position:absolute;margin-left:108.019997pt;margin-top:18.129786pt;width:426.6pt;height:.1pt;mso-position-horizontal-relative:page;mso-position-vertical-relative:paragraph;z-index:-15619072;mso-wrap-distance-left:0;mso-wrap-distance-right:0" coordorigin="2160,363" coordsize="8532,0" path="m2160,363l10396,363m10404,363l10692,363e" filled="false" stroked="true" strokeweight=".81648pt" strokecolor="#000000">
            <v:path arrowok="t"/>
            <v:stroke dashstyle="solid"/>
            <w10:wrap type="topAndBottom"/>
          </v:shape>
        </w:pict>
      </w:r>
    </w:p>
    <w:p>
      <w:pPr>
        <w:spacing w:after="0"/>
        <w:rPr>
          <w:sz w:val="27"/>
        </w:rPr>
        <w:sectPr>
          <w:pgSz w:w="11910" w:h="16840"/>
          <w:pgMar w:header="724" w:footer="0" w:top="1300" w:bottom="280" w:left="1540" w:right="4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3"/>
        </w:rPr>
      </w:pPr>
    </w:p>
    <w:p>
      <w:pPr>
        <w:pStyle w:val="Heading6"/>
        <w:spacing w:before="93"/>
        <w:ind w:left="496" w:right="628" w:firstLine="0"/>
        <w:jc w:val="center"/>
      </w:pPr>
      <w:r>
        <w:rPr/>
        <w:t>APPENDIX</w:t>
      </w:r>
      <w:r>
        <w:rPr>
          <w:spacing w:val="-2"/>
        </w:rPr>
        <w:t> </w:t>
      </w:r>
      <w:r>
        <w:rPr/>
        <w:t>B1</w:t>
      </w:r>
    </w:p>
    <w:p>
      <w:pPr>
        <w:spacing w:before="163"/>
        <w:ind w:left="620" w:right="1020" w:firstLine="0"/>
        <w:jc w:val="left"/>
        <w:rPr>
          <w:rFonts w:ascii="Arial"/>
          <w:b/>
          <w:sz w:val="24"/>
        </w:rPr>
      </w:pPr>
      <w:r>
        <w:rPr>
          <w:rFonts w:ascii="Arial"/>
          <w:b/>
          <w:sz w:val="24"/>
        </w:rPr>
        <w:t>Biochemical Parameters of Sleeping Sickness Patients Before Treatment</w:t>
      </w:r>
      <w:r>
        <w:rPr>
          <w:rFonts w:ascii="Arial"/>
          <w:b/>
          <w:spacing w:val="-64"/>
          <w:sz w:val="24"/>
        </w:rPr>
        <w:t> </w:t>
      </w:r>
      <w:r>
        <w:rPr>
          <w:rFonts w:ascii="Arial"/>
          <w:b/>
          <w:sz w:val="24"/>
        </w:rPr>
        <w:t>at</w:t>
      </w:r>
      <w:r>
        <w:rPr>
          <w:rFonts w:ascii="Arial"/>
          <w:b/>
          <w:spacing w:val="-1"/>
          <w:sz w:val="24"/>
        </w:rPr>
        <w:t> </w:t>
      </w:r>
      <w:r>
        <w:rPr>
          <w:rFonts w:ascii="Arial"/>
          <w:b/>
          <w:sz w:val="24"/>
        </w:rPr>
        <w:t>Baptist</w:t>
      </w:r>
      <w:r>
        <w:rPr>
          <w:rFonts w:ascii="Arial"/>
          <w:b/>
          <w:spacing w:val="-1"/>
          <w:sz w:val="24"/>
        </w:rPr>
        <w:t> </w:t>
      </w:r>
      <w:r>
        <w:rPr>
          <w:rFonts w:ascii="Arial"/>
          <w:b/>
          <w:sz w:val="24"/>
        </w:rPr>
        <w:t>Medical Centre Eku Delta</w:t>
      </w:r>
      <w:r>
        <w:rPr>
          <w:rFonts w:ascii="Arial"/>
          <w:b/>
          <w:spacing w:val="-1"/>
          <w:sz w:val="24"/>
        </w:rPr>
        <w:t> </w:t>
      </w:r>
      <w:r>
        <w:rPr>
          <w:rFonts w:ascii="Arial"/>
          <w:b/>
          <w:sz w:val="24"/>
        </w:rPr>
        <w:t>State</w:t>
      </w:r>
      <w:r>
        <w:rPr>
          <w:rFonts w:ascii="Arial"/>
          <w:b/>
          <w:spacing w:val="-3"/>
          <w:sz w:val="24"/>
        </w:rPr>
        <w:t> </w:t>
      </w:r>
      <w:r>
        <w:rPr>
          <w:rFonts w:ascii="Arial"/>
          <w:b/>
          <w:sz w:val="24"/>
        </w:rPr>
        <w:t>Nigeria</w:t>
      </w:r>
      <w:r>
        <w:rPr>
          <w:rFonts w:ascii="Arial"/>
          <w:b/>
          <w:spacing w:val="1"/>
          <w:sz w:val="24"/>
        </w:rPr>
        <w:t> </w:t>
      </w:r>
      <w:r>
        <w:rPr>
          <w:rFonts w:ascii="Arial"/>
          <w:b/>
          <w:sz w:val="24"/>
        </w:rPr>
        <w:t>in</w:t>
      </w:r>
      <w:r>
        <w:rPr>
          <w:rFonts w:ascii="Arial"/>
          <w:b/>
          <w:spacing w:val="-4"/>
          <w:sz w:val="24"/>
        </w:rPr>
        <w:t> </w:t>
      </w:r>
      <w:r>
        <w:rPr>
          <w:rFonts w:ascii="Arial"/>
          <w:b/>
          <w:sz w:val="24"/>
        </w:rPr>
        <w:t>1992</w:t>
      </w:r>
      <w:r>
        <w:rPr>
          <w:rFonts w:ascii="Arial"/>
          <w:b/>
          <w:spacing w:val="-2"/>
          <w:sz w:val="24"/>
        </w:rPr>
        <w:t> </w:t>
      </w:r>
      <w:r>
        <w:rPr>
          <w:rFonts w:ascii="Arial"/>
          <w:b/>
          <w:sz w:val="24"/>
        </w:rPr>
        <w:t>and</w:t>
      </w:r>
      <w:r>
        <w:rPr>
          <w:rFonts w:ascii="Arial"/>
          <w:b/>
          <w:spacing w:val="-1"/>
          <w:sz w:val="24"/>
        </w:rPr>
        <w:t> </w:t>
      </w:r>
      <w:r>
        <w:rPr>
          <w:rFonts w:ascii="Arial"/>
          <w:b/>
          <w:sz w:val="24"/>
        </w:rPr>
        <w:t>1995</w:t>
      </w:r>
    </w:p>
    <w:p>
      <w:pPr>
        <w:pStyle w:val="BodyText"/>
        <w:spacing w:before="4"/>
        <w:rPr>
          <w:rFonts w:ascii="Arial"/>
          <w:b/>
          <w:sz w:val="18"/>
        </w:rPr>
      </w:pPr>
    </w:p>
    <w:tbl>
      <w:tblPr>
        <w:tblW w:w="0" w:type="auto"/>
        <w:jc w:val="left"/>
        <w:tblInd w:w="3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00"/>
        <w:gridCol w:w="803"/>
        <w:gridCol w:w="737"/>
        <w:gridCol w:w="748"/>
        <w:gridCol w:w="774"/>
        <w:gridCol w:w="745"/>
        <w:gridCol w:w="832"/>
        <w:gridCol w:w="884"/>
        <w:gridCol w:w="791"/>
        <w:gridCol w:w="826"/>
        <w:gridCol w:w="850"/>
      </w:tblGrid>
      <w:tr>
        <w:trPr>
          <w:trHeight w:val="930" w:hRule="atLeast"/>
        </w:trPr>
        <w:tc>
          <w:tcPr>
            <w:tcW w:w="120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"/>
              <w:rPr>
                <w:rFonts w:ascii="Arial"/>
                <w:b/>
                <w:sz w:val="25"/>
              </w:rPr>
            </w:pPr>
          </w:p>
          <w:p>
            <w:pPr>
              <w:pStyle w:val="TableParagraph"/>
              <w:spacing w:line="270" w:lineRule="atLeast"/>
              <w:ind w:left="115" w:right="496"/>
              <w:rPr>
                <w:b/>
                <w:sz w:val="16"/>
              </w:rPr>
            </w:pPr>
            <w:r>
              <w:rPr>
                <w:b/>
                <w:sz w:val="16"/>
              </w:rPr>
              <w:t>Identity</w:t>
            </w:r>
            <w:r>
              <w:rPr>
                <w:b/>
                <w:spacing w:val="-37"/>
                <w:sz w:val="16"/>
              </w:rPr>
              <w:t> </w:t>
            </w:r>
            <w:r>
              <w:rPr>
                <w:b/>
                <w:sz w:val="16"/>
              </w:rPr>
              <w:t>Number</w:t>
            </w:r>
          </w:p>
        </w:tc>
        <w:tc>
          <w:tcPr>
            <w:tcW w:w="80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360" w:lineRule="auto" w:before="100"/>
              <w:ind w:left="211" w:right="8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Protein</w:t>
            </w:r>
            <w:r>
              <w:rPr>
                <w:b/>
                <w:spacing w:val="-37"/>
                <w:sz w:val="16"/>
              </w:rPr>
              <w:t> </w:t>
            </w:r>
            <w:r>
              <w:rPr>
                <w:b/>
                <w:sz w:val="16"/>
              </w:rPr>
              <w:t>(62-80)</w:t>
            </w:r>
          </w:p>
          <w:p>
            <w:pPr>
              <w:pStyle w:val="TableParagraph"/>
              <w:ind w:left="205" w:right="8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g/L</w:t>
            </w:r>
          </w:p>
        </w:tc>
        <w:tc>
          <w:tcPr>
            <w:tcW w:w="73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360" w:lineRule="auto" w:before="100"/>
              <w:ind w:left="179" w:right="154" w:firstLine="43"/>
              <w:rPr>
                <w:b/>
                <w:sz w:val="16"/>
              </w:rPr>
            </w:pPr>
            <w:r>
              <w:rPr>
                <w:b/>
                <w:sz w:val="16"/>
              </w:rPr>
              <w:t>AST</w:t>
            </w:r>
            <w:r>
              <w:rPr>
                <w:b/>
                <w:spacing w:val="1"/>
                <w:sz w:val="16"/>
              </w:rPr>
              <w:t> </w:t>
            </w:r>
            <w:r>
              <w:rPr>
                <w:b/>
                <w:sz w:val="16"/>
              </w:rPr>
              <w:t>(5-18)</w:t>
            </w:r>
          </w:p>
          <w:p>
            <w:pPr>
              <w:pStyle w:val="TableParagraph"/>
              <w:ind w:left="236"/>
              <w:rPr>
                <w:b/>
                <w:sz w:val="16"/>
              </w:rPr>
            </w:pPr>
            <w:r>
              <w:rPr>
                <w:b/>
                <w:sz w:val="16"/>
              </w:rPr>
              <w:t>iu/L</w:t>
            </w:r>
          </w:p>
        </w:tc>
        <w:tc>
          <w:tcPr>
            <w:tcW w:w="74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360" w:lineRule="auto" w:before="100"/>
              <w:ind w:left="226" w:right="117" w:hanging="29"/>
              <w:rPr>
                <w:b/>
                <w:sz w:val="16"/>
              </w:rPr>
            </w:pPr>
            <w:r>
              <w:rPr>
                <w:b/>
                <w:sz w:val="16"/>
              </w:rPr>
              <w:t>GPT</w:t>
            </w:r>
            <w:r>
              <w:rPr>
                <w:b/>
                <w:spacing w:val="1"/>
                <w:sz w:val="16"/>
              </w:rPr>
              <w:t> </w:t>
            </w:r>
            <w:r>
              <w:rPr>
                <w:b/>
                <w:sz w:val="16"/>
              </w:rPr>
              <w:t>(3-15)</w:t>
            </w:r>
          </w:p>
          <w:p>
            <w:pPr>
              <w:pStyle w:val="TableParagraph"/>
              <w:ind w:left="284"/>
              <w:rPr>
                <w:b/>
                <w:sz w:val="16"/>
              </w:rPr>
            </w:pPr>
            <w:r>
              <w:rPr>
                <w:b/>
                <w:sz w:val="16"/>
              </w:rPr>
              <w:t>iu/L</w:t>
            </w:r>
          </w:p>
        </w:tc>
        <w:tc>
          <w:tcPr>
            <w:tcW w:w="77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360" w:lineRule="auto" w:before="100"/>
              <w:ind w:left="117" w:right="92" w:firstLine="110"/>
              <w:rPr>
                <w:b/>
                <w:sz w:val="16"/>
              </w:rPr>
            </w:pPr>
            <w:r>
              <w:rPr>
                <w:b/>
                <w:sz w:val="16"/>
              </w:rPr>
              <w:t>Urea</w:t>
            </w:r>
            <w:r>
              <w:rPr>
                <w:b/>
                <w:spacing w:val="1"/>
                <w:sz w:val="16"/>
              </w:rPr>
              <w:t> </w:t>
            </w:r>
            <w:r>
              <w:rPr>
                <w:b/>
                <w:sz w:val="16"/>
              </w:rPr>
              <w:t>(2.5-6.6)</w:t>
            </w:r>
          </w:p>
          <w:p>
            <w:pPr>
              <w:pStyle w:val="TableParagraph"/>
              <w:ind w:left="148"/>
              <w:rPr>
                <w:b/>
                <w:sz w:val="16"/>
              </w:rPr>
            </w:pPr>
            <w:r>
              <w:rPr>
                <w:b/>
                <w:sz w:val="16"/>
              </w:rPr>
              <w:t>umol/L</w:t>
            </w:r>
          </w:p>
        </w:tc>
        <w:tc>
          <w:tcPr>
            <w:tcW w:w="74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83" w:lineRule="exact" w:before="59"/>
              <w:ind w:right="180"/>
              <w:jc w:val="right"/>
              <w:rPr>
                <w:sz w:val="10"/>
              </w:rPr>
            </w:pPr>
            <w:r>
              <w:rPr>
                <w:w w:val="101"/>
                <w:sz w:val="10"/>
              </w:rPr>
              <w:t>–</w:t>
            </w:r>
          </w:p>
          <w:p>
            <w:pPr>
              <w:pStyle w:val="TableParagraph"/>
              <w:spacing w:line="187" w:lineRule="auto"/>
              <w:ind w:left="151"/>
              <w:rPr>
                <w:sz w:val="10"/>
              </w:rPr>
            </w:pPr>
            <w:r>
              <w:rPr>
                <w:spacing w:val="-1"/>
                <w:sz w:val="16"/>
              </w:rPr>
              <w:t>HCO</w:t>
            </w:r>
            <w:r>
              <w:rPr>
                <w:spacing w:val="-23"/>
                <w:sz w:val="16"/>
              </w:rPr>
              <w:t> </w:t>
            </w:r>
            <w:r>
              <w:rPr>
                <w:position w:val="-5"/>
                <w:sz w:val="10"/>
              </w:rPr>
              <w:t>3</w:t>
            </w:r>
          </w:p>
          <w:p>
            <w:pPr>
              <w:pStyle w:val="TableParagraph"/>
              <w:spacing w:before="41"/>
              <w:ind w:left="123"/>
              <w:rPr>
                <w:b/>
                <w:sz w:val="16"/>
              </w:rPr>
            </w:pPr>
            <w:r>
              <w:rPr>
                <w:b/>
                <w:sz w:val="16"/>
              </w:rPr>
              <w:t>(21-31)</w:t>
            </w:r>
          </w:p>
          <w:p>
            <w:pPr>
              <w:pStyle w:val="TableParagraph"/>
              <w:spacing w:before="92"/>
              <w:ind w:left="92"/>
              <w:rPr>
                <w:b/>
                <w:sz w:val="16"/>
              </w:rPr>
            </w:pPr>
            <w:r>
              <w:rPr>
                <w:b/>
                <w:sz w:val="16"/>
              </w:rPr>
              <w:t>mmol/L</w:t>
            </w:r>
          </w:p>
        </w:tc>
        <w:tc>
          <w:tcPr>
            <w:tcW w:w="83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360" w:lineRule="auto" w:before="100"/>
              <w:ind w:left="144" w:right="123" w:firstLine="182"/>
              <w:rPr>
                <w:b/>
                <w:sz w:val="16"/>
              </w:rPr>
            </w:pPr>
            <w:r>
              <w:rPr>
                <w:b/>
                <w:sz w:val="16"/>
              </w:rPr>
              <w:t>Cl</w:t>
            </w:r>
            <w:r>
              <w:rPr>
                <w:b/>
                <w:sz w:val="16"/>
                <w:vertAlign w:val="superscript"/>
              </w:rPr>
              <w:t>-</w:t>
            </w:r>
            <w:r>
              <w:rPr>
                <w:b/>
                <w:spacing w:val="1"/>
                <w:sz w:val="16"/>
                <w:vertAlign w:val="baseline"/>
              </w:rPr>
              <w:t> </w:t>
            </w:r>
            <w:r>
              <w:rPr>
                <w:b/>
                <w:sz w:val="16"/>
                <w:vertAlign w:val="baseline"/>
              </w:rPr>
              <w:t>(96-106)</w:t>
            </w:r>
          </w:p>
          <w:p>
            <w:pPr>
              <w:pStyle w:val="TableParagraph"/>
              <w:ind w:left="151"/>
              <w:rPr>
                <w:b/>
                <w:sz w:val="16"/>
              </w:rPr>
            </w:pPr>
            <w:r>
              <w:rPr>
                <w:b/>
                <w:sz w:val="16"/>
              </w:rPr>
              <w:t>mmol/L</w:t>
            </w:r>
          </w:p>
        </w:tc>
        <w:tc>
          <w:tcPr>
            <w:tcW w:w="88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360" w:lineRule="auto" w:before="100"/>
              <w:ind w:left="181" w:right="138" w:firstLine="9"/>
              <w:rPr>
                <w:b/>
                <w:sz w:val="16"/>
              </w:rPr>
            </w:pPr>
            <w:r>
              <w:rPr>
                <w:b/>
                <w:sz w:val="16"/>
              </w:rPr>
              <w:t>Glucose</w:t>
            </w:r>
            <w:r>
              <w:rPr>
                <w:b/>
                <w:spacing w:val="-37"/>
                <w:sz w:val="16"/>
              </w:rPr>
              <w:t> </w:t>
            </w:r>
            <w:r>
              <w:rPr>
                <w:b/>
                <w:sz w:val="16"/>
              </w:rPr>
              <w:t>(3.9-5.6)</w:t>
            </w:r>
          </w:p>
          <w:p>
            <w:pPr>
              <w:pStyle w:val="TableParagraph"/>
              <w:ind w:left="190"/>
              <w:rPr>
                <w:b/>
                <w:sz w:val="16"/>
              </w:rPr>
            </w:pPr>
            <w:r>
              <w:rPr>
                <w:b/>
                <w:sz w:val="16"/>
              </w:rPr>
              <w:t>mmol/L</w:t>
            </w:r>
          </w:p>
        </w:tc>
        <w:tc>
          <w:tcPr>
            <w:tcW w:w="79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360" w:lineRule="auto" w:before="100"/>
              <w:ind w:left="176" w:right="128" w:firstLine="72"/>
              <w:rPr>
                <w:b/>
                <w:sz w:val="16"/>
              </w:rPr>
            </w:pPr>
            <w:r>
              <w:rPr>
                <w:b/>
                <w:sz w:val="16"/>
              </w:rPr>
              <w:t>Alkp</w:t>
            </w:r>
            <w:r>
              <w:rPr>
                <w:b/>
                <w:spacing w:val="1"/>
                <w:sz w:val="16"/>
              </w:rPr>
              <w:t> </w:t>
            </w:r>
            <w:r>
              <w:rPr>
                <w:b/>
                <w:sz w:val="16"/>
              </w:rPr>
              <w:t>(21-92)</w:t>
            </w:r>
          </w:p>
          <w:p>
            <w:pPr>
              <w:pStyle w:val="TableParagraph"/>
              <w:ind w:left="274"/>
              <w:rPr>
                <w:b/>
                <w:sz w:val="16"/>
              </w:rPr>
            </w:pPr>
            <w:r>
              <w:rPr>
                <w:b/>
                <w:sz w:val="16"/>
              </w:rPr>
              <w:t>iu/L</w:t>
            </w:r>
          </w:p>
        </w:tc>
        <w:tc>
          <w:tcPr>
            <w:tcW w:w="82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360" w:lineRule="auto" w:before="86"/>
              <w:ind w:left="169" w:right="92" w:firstLine="187"/>
              <w:rPr>
                <w:b/>
                <w:sz w:val="16"/>
              </w:rPr>
            </w:pPr>
            <w:r>
              <w:rPr>
                <w:b/>
                <w:position w:val="-6"/>
                <w:sz w:val="16"/>
              </w:rPr>
              <w:t>K</w:t>
            </w:r>
            <w:r>
              <w:rPr>
                <w:b/>
                <w:sz w:val="10"/>
              </w:rPr>
              <w:t>+</w:t>
            </w:r>
            <w:r>
              <w:rPr>
                <w:b/>
                <w:spacing w:val="1"/>
                <w:sz w:val="10"/>
              </w:rPr>
              <w:t> </w:t>
            </w:r>
            <w:r>
              <w:rPr>
                <w:b/>
                <w:sz w:val="16"/>
              </w:rPr>
              <w:t>(3.5-5.8)</w:t>
            </w:r>
          </w:p>
          <w:p>
            <w:pPr>
              <w:pStyle w:val="TableParagraph"/>
              <w:spacing w:line="184" w:lineRule="exact"/>
              <w:ind w:left="177"/>
              <w:rPr>
                <w:b/>
                <w:sz w:val="16"/>
              </w:rPr>
            </w:pPr>
            <w:r>
              <w:rPr>
                <w:b/>
                <w:sz w:val="16"/>
              </w:rPr>
              <w:t>mmol/L</w:t>
            </w:r>
          </w:p>
        </w:tc>
        <w:tc>
          <w:tcPr>
            <w:tcW w:w="85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360" w:lineRule="auto" w:before="100"/>
              <w:ind w:left="87" w:right="118" w:firstLine="237"/>
              <w:rPr>
                <w:b/>
                <w:sz w:val="16"/>
              </w:rPr>
            </w:pPr>
            <w:r>
              <w:rPr>
                <w:b/>
                <w:sz w:val="16"/>
              </w:rPr>
              <w:t>Na</w:t>
            </w:r>
            <w:r>
              <w:rPr>
                <w:b/>
                <w:sz w:val="16"/>
                <w:vertAlign w:val="superscript"/>
              </w:rPr>
              <w:t>+</w:t>
            </w:r>
            <w:r>
              <w:rPr>
                <w:b/>
                <w:spacing w:val="1"/>
                <w:sz w:val="16"/>
                <w:vertAlign w:val="baseline"/>
              </w:rPr>
              <w:t> </w:t>
            </w:r>
            <w:r>
              <w:rPr>
                <w:b/>
                <w:sz w:val="16"/>
                <w:vertAlign w:val="baseline"/>
              </w:rPr>
              <w:t>(134-145)</w:t>
            </w:r>
          </w:p>
          <w:p>
            <w:pPr>
              <w:pStyle w:val="TableParagraph"/>
              <w:ind w:left="246"/>
              <w:rPr>
                <w:b/>
                <w:sz w:val="16"/>
              </w:rPr>
            </w:pPr>
            <w:r>
              <w:rPr>
                <w:b/>
                <w:sz w:val="16"/>
              </w:rPr>
              <w:t>mmol/L</w:t>
            </w:r>
          </w:p>
        </w:tc>
      </w:tr>
      <w:tr>
        <w:trPr>
          <w:trHeight w:val="285" w:hRule="atLeast"/>
        </w:trPr>
        <w:tc>
          <w:tcPr>
            <w:tcW w:w="120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3" w:lineRule="exact"/>
              <w:ind w:left="94" w:right="87"/>
              <w:jc w:val="center"/>
              <w:rPr>
                <w:sz w:val="20"/>
              </w:rPr>
            </w:pPr>
            <w:r>
              <w:rPr>
                <w:sz w:val="20"/>
              </w:rPr>
              <w:t>1788/YE/95</w:t>
            </w:r>
          </w:p>
        </w:tc>
        <w:tc>
          <w:tcPr>
            <w:tcW w:w="80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  <w:tc>
          <w:tcPr>
            <w:tcW w:w="73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3" w:lineRule="exact"/>
              <w:ind w:left="83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74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3" w:lineRule="exact"/>
              <w:ind w:left="154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77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3" w:lineRule="exact"/>
              <w:ind w:left="146"/>
              <w:rPr>
                <w:sz w:val="20"/>
              </w:rPr>
            </w:pPr>
            <w:r>
              <w:rPr>
                <w:sz w:val="20"/>
              </w:rPr>
              <w:t>3.3</w:t>
            </w:r>
          </w:p>
        </w:tc>
        <w:tc>
          <w:tcPr>
            <w:tcW w:w="74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3" w:lineRule="exact"/>
              <w:ind w:left="92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83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sz w:val="20"/>
              </w:rPr>
              <w:t>102</w:t>
            </w:r>
          </w:p>
        </w:tc>
        <w:tc>
          <w:tcPr>
            <w:tcW w:w="88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3" w:lineRule="exact"/>
              <w:ind w:left="121"/>
              <w:rPr>
                <w:sz w:val="20"/>
              </w:rPr>
            </w:pPr>
            <w:r>
              <w:rPr>
                <w:sz w:val="20"/>
              </w:rPr>
              <w:t>6.0</w:t>
            </w:r>
          </w:p>
        </w:tc>
        <w:tc>
          <w:tcPr>
            <w:tcW w:w="79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3" w:lineRule="exact"/>
              <w:ind w:left="135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82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3" w:lineRule="exact"/>
              <w:ind w:left="124"/>
              <w:rPr>
                <w:sz w:val="20"/>
              </w:rPr>
            </w:pPr>
            <w:r>
              <w:rPr>
                <w:sz w:val="20"/>
              </w:rPr>
              <w:t>5.2</w:t>
            </w:r>
          </w:p>
        </w:tc>
        <w:tc>
          <w:tcPr>
            <w:tcW w:w="85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3" w:lineRule="exact"/>
              <w:ind w:left="164"/>
              <w:rPr>
                <w:sz w:val="20"/>
              </w:rPr>
            </w:pPr>
            <w:r>
              <w:rPr>
                <w:sz w:val="20"/>
              </w:rPr>
              <w:t>145</w:t>
            </w:r>
          </w:p>
        </w:tc>
      </w:tr>
      <w:tr>
        <w:trPr>
          <w:trHeight w:val="345" w:hRule="atLeast"/>
        </w:trPr>
        <w:tc>
          <w:tcPr>
            <w:tcW w:w="1200" w:type="dxa"/>
          </w:tcPr>
          <w:p>
            <w:pPr>
              <w:pStyle w:val="TableParagraph"/>
              <w:spacing w:before="53"/>
              <w:ind w:left="73" w:right="207"/>
              <w:jc w:val="center"/>
              <w:rPr>
                <w:sz w:val="20"/>
              </w:rPr>
            </w:pPr>
            <w:r>
              <w:rPr>
                <w:sz w:val="20"/>
              </w:rPr>
              <w:t>412/AJ/92</w:t>
            </w:r>
          </w:p>
        </w:tc>
        <w:tc>
          <w:tcPr>
            <w:tcW w:w="803" w:type="dxa"/>
          </w:tcPr>
          <w:p>
            <w:pPr>
              <w:pStyle w:val="TableParagraph"/>
              <w:spacing w:before="53"/>
              <w:ind w:left="107"/>
              <w:rPr>
                <w:sz w:val="20"/>
              </w:rPr>
            </w:pPr>
            <w:r>
              <w:rPr>
                <w:sz w:val="20"/>
              </w:rPr>
              <w:t>58</w:t>
            </w:r>
          </w:p>
        </w:tc>
        <w:tc>
          <w:tcPr>
            <w:tcW w:w="737" w:type="dxa"/>
          </w:tcPr>
          <w:p>
            <w:pPr>
              <w:pStyle w:val="TableParagraph"/>
              <w:spacing w:before="53"/>
              <w:ind w:left="83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748" w:type="dxa"/>
          </w:tcPr>
          <w:p>
            <w:pPr>
              <w:pStyle w:val="TableParagraph"/>
              <w:spacing w:before="53"/>
              <w:ind w:left="154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774" w:type="dxa"/>
          </w:tcPr>
          <w:p>
            <w:pPr>
              <w:pStyle w:val="TableParagraph"/>
              <w:spacing w:before="53"/>
              <w:ind w:left="146"/>
              <w:rPr>
                <w:sz w:val="20"/>
              </w:rPr>
            </w:pPr>
            <w:r>
              <w:rPr>
                <w:sz w:val="20"/>
              </w:rPr>
              <w:t>6.0</w:t>
            </w:r>
          </w:p>
        </w:tc>
        <w:tc>
          <w:tcPr>
            <w:tcW w:w="745" w:type="dxa"/>
          </w:tcPr>
          <w:p>
            <w:pPr>
              <w:pStyle w:val="TableParagraph"/>
              <w:spacing w:before="53"/>
              <w:ind w:left="92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832" w:type="dxa"/>
          </w:tcPr>
          <w:p>
            <w:pPr>
              <w:pStyle w:val="TableParagraph"/>
              <w:spacing w:before="53"/>
              <w:ind w:left="108"/>
              <w:rPr>
                <w:sz w:val="20"/>
              </w:rPr>
            </w:pPr>
            <w:r>
              <w:rPr>
                <w:sz w:val="20"/>
              </w:rPr>
              <w:t>106</w:t>
            </w:r>
          </w:p>
        </w:tc>
        <w:tc>
          <w:tcPr>
            <w:tcW w:w="884" w:type="dxa"/>
          </w:tcPr>
          <w:p>
            <w:pPr>
              <w:pStyle w:val="TableParagraph"/>
              <w:spacing w:before="53"/>
              <w:ind w:left="121"/>
              <w:rPr>
                <w:sz w:val="20"/>
              </w:rPr>
            </w:pPr>
            <w:r>
              <w:rPr>
                <w:sz w:val="20"/>
              </w:rPr>
              <w:t>5.0</w:t>
            </w:r>
          </w:p>
        </w:tc>
        <w:tc>
          <w:tcPr>
            <w:tcW w:w="791" w:type="dxa"/>
          </w:tcPr>
          <w:p>
            <w:pPr>
              <w:pStyle w:val="TableParagraph"/>
              <w:spacing w:before="53"/>
              <w:ind w:left="135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826" w:type="dxa"/>
          </w:tcPr>
          <w:p>
            <w:pPr>
              <w:pStyle w:val="TableParagraph"/>
              <w:spacing w:before="53"/>
              <w:ind w:left="124"/>
              <w:rPr>
                <w:sz w:val="20"/>
              </w:rPr>
            </w:pPr>
            <w:r>
              <w:rPr>
                <w:sz w:val="20"/>
              </w:rPr>
              <w:t>4.5</w:t>
            </w:r>
          </w:p>
        </w:tc>
        <w:tc>
          <w:tcPr>
            <w:tcW w:w="850" w:type="dxa"/>
          </w:tcPr>
          <w:p>
            <w:pPr>
              <w:pStyle w:val="TableParagraph"/>
              <w:spacing w:before="53"/>
              <w:ind w:left="164"/>
              <w:rPr>
                <w:sz w:val="20"/>
              </w:rPr>
            </w:pPr>
            <w:r>
              <w:rPr>
                <w:sz w:val="20"/>
              </w:rPr>
              <w:t>136</w:t>
            </w:r>
          </w:p>
        </w:tc>
      </w:tr>
      <w:tr>
        <w:trPr>
          <w:trHeight w:val="345" w:hRule="atLeast"/>
        </w:trPr>
        <w:tc>
          <w:tcPr>
            <w:tcW w:w="1200" w:type="dxa"/>
          </w:tcPr>
          <w:p>
            <w:pPr>
              <w:pStyle w:val="TableParagraph"/>
              <w:spacing w:before="53"/>
              <w:ind w:left="75" w:right="87"/>
              <w:jc w:val="center"/>
              <w:rPr>
                <w:sz w:val="20"/>
              </w:rPr>
            </w:pPr>
            <w:r>
              <w:rPr>
                <w:sz w:val="20"/>
              </w:rPr>
              <w:t>1615/EE/95</w:t>
            </w:r>
          </w:p>
        </w:tc>
        <w:tc>
          <w:tcPr>
            <w:tcW w:w="803" w:type="dxa"/>
          </w:tcPr>
          <w:p>
            <w:pPr>
              <w:pStyle w:val="TableParagraph"/>
              <w:spacing w:before="53"/>
              <w:ind w:left="107"/>
              <w:rPr>
                <w:sz w:val="20"/>
              </w:rPr>
            </w:pPr>
            <w:r>
              <w:rPr>
                <w:sz w:val="20"/>
              </w:rPr>
              <w:t>64</w:t>
            </w:r>
          </w:p>
        </w:tc>
        <w:tc>
          <w:tcPr>
            <w:tcW w:w="737" w:type="dxa"/>
          </w:tcPr>
          <w:p>
            <w:pPr>
              <w:pStyle w:val="TableParagraph"/>
              <w:spacing w:before="53"/>
              <w:ind w:left="83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748" w:type="dxa"/>
          </w:tcPr>
          <w:p>
            <w:pPr>
              <w:pStyle w:val="TableParagraph"/>
              <w:spacing w:before="53"/>
              <w:ind w:left="154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774" w:type="dxa"/>
          </w:tcPr>
          <w:p>
            <w:pPr>
              <w:pStyle w:val="TableParagraph"/>
              <w:spacing w:before="53"/>
              <w:ind w:left="146"/>
              <w:rPr>
                <w:sz w:val="20"/>
              </w:rPr>
            </w:pPr>
            <w:r>
              <w:rPr>
                <w:sz w:val="20"/>
              </w:rPr>
              <w:t>2.0</w:t>
            </w:r>
          </w:p>
        </w:tc>
        <w:tc>
          <w:tcPr>
            <w:tcW w:w="745" w:type="dxa"/>
          </w:tcPr>
          <w:p>
            <w:pPr>
              <w:pStyle w:val="TableParagraph"/>
              <w:spacing w:before="53"/>
              <w:ind w:left="92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832" w:type="dxa"/>
          </w:tcPr>
          <w:p>
            <w:pPr>
              <w:pStyle w:val="TableParagraph"/>
              <w:spacing w:before="53"/>
              <w:ind w:left="108"/>
              <w:rPr>
                <w:sz w:val="20"/>
              </w:rPr>
            </w:pPr>
            <w:r>
              <w:rPr>
                <w:sz w:val="20"/>
              </w:rPr>
              <w:t>96</w:t>
            </w:r>
          </w:p>
        </w:tc>
        <w:tc>
          <w:tcPr>
            <w:tcW w:w="884" w:type="dxa"/>
          </w:tcPr>
          <w:p>
            <w:pPr>
              <w:pStyle w:val="TableParagraph"/>
              <w:spacing w:before="53"/>
              <w:ind w:left="121"/>
              <w:rPr>
                <w:sz w:val="20"/>
              </w:rPr>
            </w:pPr>
            <w:r>
              <w:rPr>
                <w:sz w:val="20"/>
              </w:rPr>
              <w:t>4.5</w:t>
            </w:r>
          </w:p>
        </w:tc>
        <w:tc>
          <w:tcPr>
            <w:tcW w:w="791" w:type="dxa"/>
          </w:tcPr>
          <w:p>
            <w:pPr>
              <w:pStyle w:val="TableParagraph"/>
              <w:spacing w:before="53"/>
              <w:ind w:left="135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826" w:type="dxa"/>
          </w:tcPr>
          <w:p>
            <w:pPr>
              <w:pStyle w:val="TableParagraph"/>
              <w:spacing w:before="53"/>
              <w:ind w:left="124"/>
              <w:rPr>
                <w:sz w:val="20"/>
              </w:rPr>
            </w:pPr>
            <w:r>
              <w:rPr>
                <w:sz w:val="20"/>
              </w:rPr>
              <w:t>5.0</w:t>
            </w:r>
          </w:p>
        </w:tc>
        <w:tc>
          <w:tcPr>
            <w:tcW w:w="850" w:type="dxa"/>
          </w:tcPr>
          <w:p>
            <w:pPr>
              <w:pStyle w:val="TableParagraph"/>
              <w:spacing w:before="53"/>
              <w:ind w:left="164"/>
              <w:rPr>
                <w:sz w:val="20"/>
              </w:rPr>
            </w:pPr>
            <w:r>
              <w:rPr>
                <w:sz w:val="20"/>
              </w:rPr>
              <w:t>135</w:t>
            </w:r>
          </w:p>
        </w:tc>
      </w:tr>
      <w:tr>
        <w:trPr>
          <w:trHeight w:val="344" w:hRule="atLeast"/>
        </w:trPr>
        <w:tc>
          <w:tcPr>
            <w:tcW w:w="1200" w:type="dxa"/>
          </w:tcPr>
          <w:p>
            <w:pPr>
              <w:pStyle w:val="TableParagraph"/>
              <w:spacing w:before="53"/>
              <w:ind w:left="39" w:right="207"/>
              <w:jc w:val="center"/>
              <w:rPr>
                <w:sz w:val="20"/>
              </w:rPr>
            </w:pPr>
            <w:r>
              <w:rPr>
                <w:sz w:val="20"/>
              </w:rPr>
              <w:t>308/IE/92</w:t>
            </w:r>
          </w:p>
        </w:tc>
        <w:tc>
          <w:tcPr>
            <w:tcW w:w="803" w:type="dxa"/>
          </w:tcPr>
          <w:p>
            <w:pPr>
              <w:pStyle w:val="TableParagraph"/>
              <w:spacing w:before="53"/>
              <w:ind w:left="107"/>
              <w:rPr>
                <w:sz w:val="20"/>
              </w:rPr>
            </w:pPr>
            <w:r>
              <w:rPr>
                <w:sz w:val="20"/>
              </w:rPr>
              <w:t>55</w:t>
            </w:r>
          </w:p>
        </w:tc>
        <w:tc>
          <w:tcPr>
            <w:tcW w:w="737" w:type="dxa"/>
          </w:tcPr>
          <w:p>
            <w:pPr>
              <w:pStyle w:val="TableParagraph"/>
              <w:spacing w:before="53"/>
              <w:ind w:left="83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748" w:type="dxa"/>
          </w:tcPr>
          <w:p>
            <w:pPr>
              <w:pStyle w:val="TableParagraph"/>
              <w:spacing w:before="53"/>
              <w:ind w:left="154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774" w:type="dxa"/>
          </w:tcPr>
          <w:p>
            <w:pPr>
              <w:pStyle w:val="TableParagraph"/>
              <w:spacing w:before="53"/>
              <w:ind w:left="146"/>
              <w:rPr>
                <w:sz w:val="20"/>
              </w:rPr>
            </w:pPr>
            <w:r>
              <w:rPr>
                <w:sz w:val="20"/>
              </w:rPr>
              <w:t>7.0</w:t>
            </w:r>
          </w:p>
        </w:tc>
        <w:tc>
          <w:tcPr>
            <w:tcW w:w="745" w:type="dxa"/>
          </w:tcPr>
          <w:p>
            <w:pPr>
              <w:pStyle w:val="TableParagraph"/>
              <w:spacing w:before="53"/>
              <w:ind w:left="92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832" w:type="dxa"/>
          </w:tcPr>
          <w:p>
            <w:pPr>
              <w:pStyle w:val="TableParagraph"/>
              <w:spacing w:before="53"/>
              <w:ind w:left="108"/>
              <w:rPr>
                <w:sz w:val="20"/>
              </w:rPr>
            </w:pPr>
            <w:r>
              <w:rPr>
                <w:sz w:val="20"/>
              </w:rPr>
              <w:t>104</w:t>
            </w:r>
          </w:p>
        </w:tc>
        <w:tc>
          <w:tcPr>
            <w:tcW w:w="884" w:type="dxa"/>
          </w:tcPr>
          <w:p>
            <w:pPr>
              <w:pStyle w:val="TableParagraph"/>
              <w:spacing w:before="53"/>
              <w:ind w:left="121"/>
              <w:rPr>
                <w:sz w:val="20"/>
              </w:rPr>
            </w:pPr>
            <w:r>
              <w:rPr>
                <w:sz w:val="20"/>
              </w:rPr>
              <w:t>7.0</w:t>
            </w:r>
          </w:p>
        </w:tc>
        <w:tc>
          <w:tcPr>
            <w:tcW w:w="791" w:type="dxa"/>
          </w:tcPr>
          <w:p>
            <w:pPr>
              <w:pStyle w:val="TableParagraph"/>
              <w:spacing w:before="53"/>
              <w:ind w:left="135"/>
              <w:rPr>
                <w:sz w:val="20"/>
              </w:rPr>
            </w:pPr>
            <w:r>
              <w:rPr>
                <w:sz w:val="20"/>
              </w:rPr>
              <w:t>85</w:t>
            </w:r>
          </w:p>
        </w:tc>
        <w:tc>
          <w:tcPr>
            <w:tcW w:w="826" w:type="dxa"/>
          </w:tcPr>
          <w:p>
            <w:pPr>
              <w:pStyle w:val="TableParagraph"/>
              <w:spacing w:before="53"/>
              <w:ind w:left="124"/>
              <w:rPr>
                <w:sz w:val="20"/>
              </w:rPr>
            </w:pPr>
            <w:r>
              <w:rPr>
                <w:sz w:val="20"/>
              </w:rPr>
              <w:t>6.0</w:t>
            </w:r>
          </w:p>
        </w:tc>
        <w:tc>
          <w:tcPr>
            <w:tcW w:w="850" w:type="dxa"/>
          </w:tcPr>
          <w:p>
            <w:pPr>
              <w:pStyle w:val="TableParagraph"/>
              <w:spacing w:before="53"/>
              <w:ind w:left="164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</w:tr>
      <w:tr>
        <w:trPr>
          <w:trHeight w:val="344" w:hRule="atLeast"/>
        </w:trPr>
        <w:tc>
          <w:tcPr>
            <w:tcW w:w="1200" w:type="dxa"/>
          </w:tcPr>
          <w:p>
            <w:pPr>
              <w:pStyle w:val="TableParagraph"/>
              <w:spacing w:before="52"/>
              <w:ind w:left="42" w:right="87"/>
              <w:jc w:val="center"/>
              <w:rPr>
                <w:sz w:val="20"/>
              </w:rPr>
            </w:pPr>
            <w:r>
              <w:rPr>
                <w:sz w:val="20"/>
              </w:rPr>
              <w:t>1921/NI/95</w:t>
            </w:r>
          </w:p>
        </w:tc>
        <w:tc>
          <w:tcPr>
            <w:tcW w:w="803" w:type="dxa"/>
          </w:tcPr>
          <w:p>
            <w:pPr>
              <w:pStyle w:val="TableParagraph"/>
              <w:spacing w:before="52"/>
              <w:ind w:left="107"/>
              <w:rPr>
                <w:sz w:val="20"/>
              </w:rPr>
            </w:pPr>
            <w:r>
              <w:rPr>
                <w:sz w:val="20"/>
              </w:rPr>
              <w:t>68</w:t>
            </w:r>
          </w:p>
        </w:tc>
        <w:tc>
          <w:tcPr>
            <w:tcW w:w="737" w:type="dxa"/>
          </w:tcPr>
          <w:p>
            <w:pPr>
              <w:pStyle w:val="TableParagraph"/>
              <w:spacing w:before="52"/>
              <w:ind w:left="83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748" w:type="dxa"/>
          </w:tcPr>
          <w:p>
            <w:pPr>
              <w:pStyle w:val="TableParagraph"/>
              <w:spacing w:before="52"/>
              <w:ind w:left="154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774" w:type="dxa"/>
          </w:tcPr>
          <w:p>
            <w:pPr>
              <w:pStyle w:val="TableParagraph"/>
              <w:spacing w:before="52"/>
              <w:ind w:left="146"/>
              <w:rPr>
                <w:sz w:val="20"/>
              </w:rPr>
            </w:pPr>
            <w:r>
              <w:rPr>
                <w:sz w:val="20"/>
              </w:rPr>
              <w:t>3.5</w:t>
            </w:r>
          </w:p>
        </w:tc>
        <w:tc>
          <w:tcPr>
            <w:tcW w:w="745" w:type="dxa"/>
          </w:tcPr>
          <w:p>
            <w:pPr>
              <w:pStyle w:val="TableParagraph"/>
              <w:spacing w:before="52"/>
              <w:ind w:left="92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832" w:type="dxa"/>
          </w:tcPr>
          <w:p>
            <w:pPr>
              <w:pStyle w:val="TableParagraph"/>
              <w:spacing w:before="52"/>
              <w:ind w:left="108"/>
              <w:rPr>
                <w:sz w:val="20"/>
              </w:rPr>
            </w:pPr>
            <w:r>
              <w:rPr>
                <w:sz w:val="20"/>
              </w:rPr>
              <w:t>96</w:t>
            </w:r>
          </w:p>
        </w:tc>
        <w:tc>
          <w:tcPr>
            <w:tcW w:w="884" w:type="dxa"/>
          </w:tcPr>
          <w:p>
            <w:pPr>
              <w:pStyle w:val="TableParagraph"/>
              <w:spacing w:before="52"/>
              <w:ind w:left="121"/>
              <w:rPr>
                <w:sz w:val="20"/>
              </w:rPr>
            </w:pPr>
            <w:r>
              <w:rPr>
                <w:sz w:val="20"/>
              </w:rPr>
              <w:t>3.5</w:t>
            </w:r>
          </w:p>
        </w:tc>
        <w:tc>
          <w:tcPr>
            <w:tcW w:w="791" w:type="dxa"/>
          </w:tcPr>
          <w:p>
            <w:pPr>
              <w:pStyle w:val="TableParagraph"/>
              <w:spacing w:before="52"/>
              <w:ind w:left="135"/>
              <w:rPr>
                <w:sz w:val="20"/>
              </w:rPr>
            </w:pPr>
            <w:r>
              <w:rPr>
                <w:sz w:val="20"/>
              </w:rPr>
              <w:t>36</w:t>
            </w:r>
          </w:p>
        </w:tc>
        <w:tc>
          <w:tcPr>
            <w:tcW w:w="826" w:type="dxa"/>
          </w:tcPr>
          <w:p>
            <w:pPr>
              <w:pStyle w:val="TableParagraph"/>
              <w:spacing w:before="52"/>
              <w:ind w:left="124"/>
              <w:rPr>
                <w:sz w:val="20"/>
              </w:rPr>
            </w:pPr>
            <w:r>
              <w:rPr>
                <w:sz w:val="20"/>
              </w:rPr>
              <w:t>4.0</w:t>
            </w:r>
          </w:p>
        </w:tc>
        <w:tc>
          <w:tcPr>
            <w:tcW w:w="850" w:type="dxa"/>
          </w:tcPr>
          <w:p>
            <w:pPr>
              <w:pStyle w:val="TableParagraph"/>
              <w:spacing w:before="52"/>
              <w:ind w:left="164"/>
              <w:rPr>
                <w:sz w:val="20"/>
              </w:rPr>
            </w:pPr>
            <w:r>
              <w:rPr>
                <w:sz w:val="20"/>
              </w:rPr>
              <w:t>136</w:t>
            </w:r>
          </w:p>
        </w:tc>
      </w:tr>
      <w:tr>
        <w:trPr>
          <w:trHeight w:val="345" w:hRule="atLeast"/>
        </w:trPr>
        <w:tc>
          <w:tcPr>
            <w:tcW w:w="1200" w:type="dxa"/>
          </w:tcPr>
          <w:p>
            <w:pPr>
              <w:pStyle w:val="TableParagraph"/>
              <w:spacing w:before="53"/>
              <w:ind w:left="94" w:right="204"/>
              <w:jc w:val="center"/>
              <w:rPr>
                <w:sz w:val="20"/>
              </w:rPr>
            </w:pPr>
            <w:r>
              <w:rPr>
                <w:sz w:val="20"/>
              </w:rPr>
              <w:t>414/G0/92</w:t>
            </w:r>
          </w:p>
        </w:tc>
        <w:tc>
          <w:tcPr>
            <w:tcW w:w="803" w:type="dxa"/>
          </w:tcPr>
          <w:p>
            <w:pPr>
              <w:pStyle w:val="TableParagraph"/>
              <w:spacing w:before="53"/>
              <w:ind w:left="107"/>
              <w:rPr>
                <w:sz w:val="20"/>
              </w:rPr>
            </w:pPr>
            <w:r>
              <w:rPr>
                <w:sz w:val="20"/>
              </w:rPr>
              <w:t>62</w:t>
            </w:r>
          </w:p>
        </w:tc>
        <w:tc>
          <w:tcPr>
            <w:tcW w:w="737" w:type="dxa"/>
          </w:tcPr>
          <w:p>
            <w:pPr>
              <w:pStyle w:val="TableParagraph"/>
              <w:spacing w:before="53"/>
              <w:ind w:left="83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748" w:type="dxa"/>
          </w:tcPr>
          <w:p>
            <w:pPr>
              <w:pStyle w:val="TableParagraph"/>
              <w:spacing w:before="53"/>
              <w:ind w:left="154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774" w:type="dxa"/>
          </w:tcPr>
          <w:p>
            <w:pPr>
              <w:pStyle w:val="TableParagraph"/>
              <w:spacing w:before="53"/>
              <w:ind w:left="146"/>
              <w:rPr>
                <w:sz w:val="20"/>
              </w:rPr>
            </w:pPr>
            <w:r>
              <w:rPr>
                <w:sz w:val="20"/>
              </w:rPr>
              <w:t>2.5</w:t>
            </w:r>
          </w:p>
        </w:tc>
        <w:tc>
          <w:tcPr>
            <w:tcW w:w="745" w:type="dxa"/>
          </w:tcPr>
          <w:p>
            <w:pPr>
              <w:pStyle w:val="TableParagraph"/>
              <w:spacing w:before="53"/>
              <w:ind w:left="92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832" w:type="dxa"/>
          </w:tcPr>
          <w:p>
            <w:pPr>
              <w:pStyle w:val="TableParagraph"/>
              <w:spacing w:before="53"/>
              <w:ind w:left="108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884" w:type="dxa"/>
          </w:tcPr>
          <w:p>
            <w:pPr>
              <w:pStyle w:val="TableParagraph"/>
              <w:spacing w:before="53"/>
              <w:ind w:left="121"/>
              <w:rPr>
                <w:sz w:val="20"/>
              </w:rPr>
            </w:pPr>
            <w:r>
              <w:rPr>
                <w:sz w:val="20"/>
              </w:rPr>
              <w:t>2.5</w:t>
            </w:r>
          </w:p>
        </w:tc>
        <w:tc>
          <w:tcPr>
            <w:tcW w:w="791" w:type="dxa"/>
          </w:tcPr>
          <w:p>
            <w:pPr>
              <w:pStyle w:val="TableParagraph"/>
              <w:spacing w:before="53"/>
              <w:ind w:left="135"/>
              <w:rPr>
                <w:sz w:val="20"/>
              </w:rPr>
            </w:pPr>
            <w:r>
              <w:rPr>
                <w:sz w:val="20"/>
              </w:rPr>
              <w:t>70</w:t>
            </w:r>
          </w:p>
        </w:tc>
        <w:tc>
          <w:tcPr>
            <w:tcW w:w="826" w:type="dxa"/>
          </w:tcPr>
          <w:p>
            <w:pPr>
              <w:pStyle w:val="TableParagraph"/>
              <w:spacing w:before="53"/>
              <w:ind w:left="124"/>
              <w:rPr>
                <w:sz w:val="20"/>
              </w:rPr>
            </w:pPr>
            <w:r>
              <w:rPr>
                <w:sz w:val="20"/>
              </w:rPr>
              <w:t>5.0</w:t>
            </w:r>
          </w:p>
        </w:tc>
        <w:tc>
          <w:tcPr>
            <w:tcW w:w="850" w:type="dxa"/>
          </w:tcPr>
          <w:p>
            <w:pPr>
              <w:pStyle w:val="TableParagraph"/>
              <w:spacing w:before="53"/>
              <w:ind w:left="164"/>
              <w:rPr>
                <w:sz w:val="20"/>
              </w:rPr>
            </w:pPr>
            <w:r>
              <w:rPr>
                <w:sz w:val="20"/>
              </w:rPr>
              <w:t>140</w:t>
            </w:r>
          </w:p>
        </w:tc>
      </w:tr>
      <w:tr>
        <w:trPr>
          <w:trHeight w:val="345" w:hRule="atLeast"/>
        </w:trPr>
        <w:tc>
          <w:tcPr>
            <w:tcW w:w="1200" w:type="dxa"/>
          </w:tcPr>
          <w:p>
            <w:pPr>
              <w:pStyle w:val="TableParagraph"/>
              <w:spacing w:before="53"/>
              <w:ind w:left="18" w:right="87"/>
              <w:jc w:val="center"/>
              <w:rPr>
                <w:sz w:val="20"/>
              </w:rPr>
            </w:pPr>
            <w:r>
              <w:rPr>
                <w:sz w:val="20"/>
              </w:rPr>
              <w:t>715/AA/92</w:t>
            </w:r>
          </w:p>
        </w:tc>
        <w:tc>
          <w:tcPr>
            <w:tcW w:w="803" w:type="dxa"/>
          </w:tcPr>
          <w:p>
            <w:pPr>
              <w:pStyle w:val="TableParagraph"/>
              <w:spacing w:before="53"/>
              <w:ind w:left="107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  <w:tc>
          <w:tcPr>
            <w:tcW w:w="737" w:type="dxa"/>
          </w:tcPr>
          <w:p>
            <w:pPr>
              <w:pStyle w:val="TableParagraph"/>
              <w:spacing w:before="53"/>
              <w:ind w:left="83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748" w:type="dxa"/>
          </w:tcPr>
          <w:p>
            <w:pPr>
              <w:pStyle w:val="TableParagraph"/>
              <w:spacing w:before="53"/>
              <w:ind w:left="154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774" w:type="dxa"/>
          </w:tcPr>
          <w:p>
            <w:pPr>
              <w:pStyle w:val="TableParagraph"/>
              <w:spacing w:before="53"/>
              <w:ind w:left="146"/>
              <w:rPr>
                <w:sz w:val="20"/>
              </w:rPr>
            </w:pPr>
            <w:r>
              <w:rPr>
                <w:sz w:val="20"/>
              </w:rPr>
              <w:t>4.5</w:t>
            </w:r>
          </w:p>
        </w:tc>
        <w:tc>
          <w:tcPr>
            <w:tcW w:w="745" w:type="dxa"/>
          </w:tcPr>
          <w:p>
            <w:pPr>
              <w:pStyle w:val="TableParagraph"/>
              <w:spacing w:before="53"/>
              <w:ind w:left="92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832" w:type="dxa"/>
          </w:tcPr>
          <w:p>
            <w:pPr>
              <w:pStyle w:val="TableParagraph"/>
              <w:spacing w:before="53"/>
              <w:ind w:left="108"/>
              <w:rPr>
                <w:sz w:val="20"/>
              </w:rPr>
            </w:pPr>
            <w:r>
              <w:rPr>
                <w:sz w:val="20"/>
              </w:rPr>
              <w:t>102</w:t>
            </w:r>
          </w:p>
        </w:tc>
        <w:tc>
          <w:tcPr>
            <w:tcW w:w="884" w:type="dxa"/>
          </w:tcPr>
          <w:p>
            <w:pPr>
              <w:pStyle w:val="TableParagraph"/>
              <w:spacing w:before="53"/>
              <w:ind w:left="121"/>
              <w:rPr>
                <w:sz w:val="20"/>
              </w:rPr>
            </w:pPr>
            <w:r>
              <w:rPr>
                <w:sz w:val="20"/>
              </w:rPr>
              <w:t>4.5</w:t>
            </w:r>
          </w:p>
        </w:tc>
        <w:tc>
          <w:tcPr>
            <w:tcW w:w="791" w:type="dxa"/>
          </w:tcPr>
          <w:p>
            <w:pPr>
              <w:pStyle w:val="TableParagraph"/>
              <w:spacing w:before="53"/>
              <w:ind w:left="135"/>
              <w:rPr>
                <w:sz w:val="20"/>
              </w:rPr>
            </w:pPr>
            <w:r>
              <w:rPr>
                <w:sz w:val="20"/>
              </w:rPr>
              <w:t>102</w:t>
            </w:r>
          </w:p>
        </w:tc>
        <w:tc>
          <w:tcPr>
            <w:tcW w:w="826" w:type="dxa"/>
          </w:tcPr>
          <w:p>
            <w:pPr>
              <w:pStyle w:val="TableParagraph"/>
              <w:spacing w:before="53"/>
              <w:ind w:left="124"/>
              <w:rPr>
                <w:sz w:val="20"/>
              </w:rPr>
            </w:pPr>
            <w:r>
              <w:rPr>
                <w:sz w:val="20"/>
              </w:rPr>
              <w:t>5.0</w:t>
            </w:r>
          </w:p>
        </w:tc>
        <w:tc>
          <w:tcPr>
            <w:tcW w:w="850" w:type="dxa"/>
          </w:tcPr>
          <w:p>
            <w:pPr>
              <w:pStyle w:val="TableParagraph"/>
              <w:spacing w:before="53"/>
              <w:ind w:left="164"/>
              <w:rPr>
                <w:sz w:val="20"/>
              </w:rPr>
            </w:pPr>
            <w:r>
              <w:rPr>
                <w:sz w:val="20"/>
              </w:rPr>
              <w:t>136</w:t>
            </w:r>
          </w:p>
        </w:tc>
      </w:tr>
      <w:tr>
        <w:trPr>
          <w:trHeight w:val="344" w:hRule="atLeast"/>
        </w:trPr>
        <w:tc>
          <w:tcPr>
            <w:tcW w:w="1200" w:type="dxa"/>
          </w:tcPr>
          <w:p>
            <w:pPr>
              <w:pStyle w:val="TableParagraph"/>
              <w:spacing w:before="53"/>
              <w:ind w:left="94" w:right="206"/>
              <w:jc w:val="center"/>
              <w:rPr>
                <w:sz w:val="20"/>
              </w:rPr>
            </w:pPr>
            <w:r>
              <w:rPr>
                <w:sz w:val="20"/>
              </w:rPr>
              <w:t>402/EE/92</w:t>
            </w:r>
          </w:p>
        </w:tc>
        <w:tc>
          <w:tcPr>
            <w:tcW w:w="803" w:type="dxa"/>
          </w:tcPr>
          <w:p>
            <w:pPr>
              <w:pStyle w:val="TableParagraph"/>
              <w:spacing w:before="53"/>
              <w:ind w:left="107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  <w:tc>
          <w:tcPr>
            <w:tcW w:w="737" w:type="dxa"/>
          </w:tcPr>
          <w:p>
            <w:pPr>
              <w:pStyle w:val="TableParagraph"/>
              <w:spacing w:before="53"/>
              <w:ind w:left="83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748" w:type="dxa"/>
          </w:tcPr>
          <w:p>
            <w:pPr>
              <w:pStyle w:val="TableParagraph"/>
              <w:spacing w:before="53"/>
              <w:ind w:left="154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774" w:type="dxa"/>
          </w:tcPr>
          <w:p>
            <w:pPr>
              <w:pStyle w:val="TableParagraph"/>
              <w:spacing w:before="53"/>
              <w:ind w:left="146"/>
              <w:rPr>
                <w:sz w:val="20"/>
              </w:rPr>
            </w:pPr>
            <w:r>
              <w:rPr>
                <w:sz w:val="20"/>
              </w:rPr>
              <w:t>6.0</w:t>
            </w:r>
          </w:p>
        </w:tc>
        <w:tc>
          <w:tcPr>
            <w:tcW w:w="745" w:type="dxa"/>
          </w:tcPr>
          <w:p>
            <w:pPr>
              <w:pStyle w:val="TableParagraph"/>
              <w:spacing w:before="53"/>
              <w:ind w:left="92"/>
              <w:rPr>
                <w:sz w:val="20"/>
              </w:rPr>
            </w:pPr>
            <w:r>
              <w:rPr>
                <w:sz w:val="20"/>
              </w:rPr>
              <w:t>27</w:t>
            </w:r>
          </w:p>
        </w:tc>
        <w:tc>
          <w:tcPr>
            <w:tcW w:w="832" w:type="dxa"/>
          </w:tcPr>
          <w:p>
            <w:pPr>
              <w:pStyle w:val="TableParagraph"/>
              <w:spacing w:before="53"/>
              <w:ind w:left="108"/>
              <w:rPr>
                <w:sz w:val="20"/>
              </w:rPr>
            </w:pPr>
            <w:r>
              <w:rPr>
                <w:sz w:val="20"/>
              </w:rPr>
              <w:t>106</w:t>
            </w:r>
          </w:p>
        </w:tc>
        <w:tc>
          <w:tcPr>
            <w:tcW w:w="884" w:type="dxa"/>
          </w:tcPr>
          <w:p>
            <w:pPr>
              <w:pStyle w:val="TableParagraph"/>
              <w:spacing w:before="53"/>
              <w:ind w:left="121"/>
              <w:rPr>
                <w:sz w:val="20"/>
              </w:rPr>
            </w:pPr>
            <w:r>
              <w:rPr>
                <w:sz w:val="20"/>
              </w:rPr>
              <w:t>6.0</w:t>
            </w:r>
          </w:p>
        </w:tc>
        <w:tc>
          <w:tcPr>
            <w:tcW w:w="791" w:type="dxa"/>
          </w:tcPr>
          <w:p>
            <w:pPr>
              <w:pStyle w:val="TableParagraph"/>
              <w:spacing w:before="53"/>
              <w:ind w:left="135"/>
              <w:rPr>
                <w:sz w:val="20"/>
              </w:rPr>
            </w:pPr>
            <w:r>
              <w:rPr>
                <w:sz w:val="20"/>
              </w:rPr>
              <w:t>90</w:t>
            </w:r>
          </w:p>
        </w:tc>
        <w:tc>
          <w:tcPr>
            <w:tcW w:w="826" w:type="dxa"/>
          </w:tcPr>
          <w:p>
            <w:pPr>
              <w:pStyle w:val="TableParagraph"/>
              <w:spacing w:before="53"/>
              <w:ind w:left="124"/>
              <w:rPr>
                <w:sz w:val="20"/>
              </w:rPr>
            </w:pPr>
            <w:r>
              <w:rPr>
                <w:sz w:val="20"/>
              </w:rPr>
              <w:t>4.8</w:t>
            </w:r>
          </w:p>
        </w:tc>
        <w:tc>
          <w:tcPr>
            <w:tcW w:w="850" w:type="dxa"/>
          </w:tcPr>
          <w:p>
            <w:pPr>
              <w:pStyle w:val="TableParagraph"/>
              <w:spacing w:before="53"/>
              <w:ind w:left="164"/>
              <w:rPr>
                <w:sz w:val="20"/>
              </w:rPr>
            </w:pPr>
            <w:r>
              <w:rPr>
                <w:sz w:val="20"/>
              </w:rPr>
              <w:t>137</w:t>
            </w:r>
          </w:p>
        </w:tc>
      </w:tr>
      <w:tr>
        <w:trPr>
          <w:trHeight w:val="344" w:hRule="atLeast"/>
        </w:trPr>
        <w:tc>
          <w:tcPr>
            <w:tcW w:w="1200" w:type="dxa"/>
          </w:tcPr>
          <w:p>
            <w:pPr>
              <w:pStyle w:val="TableParagraph"/>
              <w:spacing w:before="52"/>
              <w:ind w:left="6" w:right="207"/>
              <w:jc w:val="center"/>
              <w:rPr>
                <w:sz w:val="20"/>
              </w:rPr>
            </w:pPr>
            <w:r>
              <w:rPr>
                <w:sz w:val="20"/>
              </w:rPr>
              <w:t>725/OI92</w:t>
            </w:r>
          </w:p>
        </w:tc>
        <w:tc>
          <w:tcPr>
            <w:tcW w:w="803" w:type="dxa"/>
          </w:tcPr>
          <w:p>
            <w:pPr>
              <w:pStyle w:val="TableParagraph"/>
              <w:spacing w:before="52"/>
              <w:ind w:left="107"/>
              <w:rPr>
                <w:sz w:val="20"/>
              </w:rPr>
            </w:pPr>
            <w:r>
              <w:rPr>
                <w:sz w:val="20"/>
              </w:rPr>
              <w:t>58</w:t>
            </w:r>
          </w:p>
        </w:tc>
        <w:tc>
          <w:tcPr>
            <w:tcW w:w="737" w:type="dxa"/>
          </w:tcPr>
          <w:p>
            <w:pPr>
              <w:pStyle w:val="TableParagraph"/>
              <w:spacing w:before="52"/>
              <w:ind w:left="83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748" w:type="dxa"/>
          </w:tcPr>
          <w:p>
            <w:pPr>
              <w:pStyle w:val="TableParagraph"/>
              <w:spacing w:before="52"/>
              <w:ind w:left="154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774" w:type="dxa"/>
          </w:tcPr>
          <w:p>
            <w:pPr>
              <w:pStyle w:val="TableParagraph"/>
              <w:spacing w:before="52"/>
              <w:ind w:left="146"/>
              <w:rPr>
                <w:sz w:val="20"/>
              </w:rPr>
            </w:pPr>
            <w:r>
              <w:rPr>
                <w:sz w:val="20"/>
              </w:rPr>
              <w:t>5.6</w:t>
            </w:r>
          </w:p>
        </w:tc>
        <w:tc>
          <w:tcPr>
            <w:tcW w:w="745" w:type="dxa"/>
          </w:tcPr>
          <w:p>
            <w:pPr>
              <w:pStyle w:val="TableParagraph"/>
              <w:spacing w:before="52"/>
              <w:ind w:left="92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832" w:type="dxa"/>
          </w:tcPr>
          <w:p>
            <w:pPr>
              <w:pStyle w:val="TableParagraph"/>
              <w:spacing w:before="52"/>
              <w:ind w:left="108"/>
              <w:rPr>
                <w:sz w:val="20"/>
              </w:rPr>
            </w:pPr>
            <w:r>
              <w:rPr>
                <w:sz w:val="20"/>
              </w:rPr>
              <w:t>104</w:t>
            </w:r>
          </w:p>
        </w:tc>
        <w:tc>
          <w:tcPr>
            <w:tcW w:w="884" w:type="dxa"/>
          </w:tcPr>
          <w:p>
            <w:pPr>
              <w:pStyle w:val="TableParagraph"/>
              <w:spacing w:before="52"/>
              <w:ind w:left="121"/>
              <w:rPr>
                <w:sz w:val="20"/>
              </w:rPr>
            </w:pPr>
            <w:r>
              <w:rPr>
                <w:sz w:val="20"/>
              </w:rPr>
              <w:t>4.5</w:t>
            </w:r>
          </w:p>
        </w:tc>
        <w:tc>
          <w:tcPr>
            <w:tcW w:w="791" w:type="dxa"/>
          </w:tcPr>
          <w:p>
            <w:pPr>
              <w:pStyle w:val="TableParagraph"/>
              <w:spacing w:before="52"/>
              <w:ind w:left="135"/>
              <w:rPr>
                <w:sz w:val="20"/>
              </w:rPr>
            </w:pPr>
            <w:r>
              <w:rPr>
                <w:sz w:val="20"/>
              </w:rPr>
              <w:t>88</w:t>
            </w:r>
          </w:p>
        </w:tc>
        <w:tc>
          <w:tcPr>
            <w:tcW w:w="826" w:type="dxa"/>
          </w:tcPr>
          <w:p>
            <w:pPr>
              <w:pStyle w:val="TableParagraph"/>
              <w:spacing w:before="52"/>
              <w:ind w:left="124"/>
              <w:rPr>
                <w:sz w:val="20"/>
              </w:rPr>
            </w:pPr>
            <w:r>
              <w:rPr>
                <w:sz w:val="20"/>
              </w:rPr>
              <w:t>4.5</w:t>
            </w:r>
          </w:p>
        </w:tc>
        <w:tc>
          <w:tcPr>
            <w:tcW w:w="850" w:type="dxa"/>
          </w:tcPr>
          <w:p>
            <w:pPr>
              <w:pStyle w:val="TableParagraph"/>
              <w:spacing w:before="52"/>
              <w:ind w:left="164"/>
              <w:rPr>
                <w:sz w:val="20"/>
              </w:rPr>
            </w:pPr>
            <w:r>
              <w:rPr>
                <w:sz w:val="20"/>
              </w:rPr>
              <w:t>134</w:t>
            </w:r>
          </w:p>
        </w:tc>
      </w:tr>
      <w:tr>
        <w:trPr>
          <w:trHeight w:val="345" w:hRule="atLeast"/>
        </w:trPr>
        <w:tc>
          <w:tcPr>
            <w:tcW w:w="1200" w:type="dxa"/>
          </w:tcPr>
          <w:p>
            <w:pPr>
              <w:pStyle w:val="TableParagraph"/>
              <w:spacing w:before="53"/>
              <w:ind w:left="75" w:right="87"/>
              <w:jc w:val="center"/>
              <w:rPr>
                <w:sz w:val="20"/>
              </w:rPr>
            </w:pPr>
            <w:r>
              <w:rPr>
                <w:sz w:val="20"/>
              </w:rPr>
              <w:t>1651/RF/95</w:t>
            </w:r>
          </w:p>
        </w:tc>
        <w:tc>
          <w:tcPr>
            <w:tcW w:w="803" w:type="dxa"/>
          </w:tcPr>
          <w:p>
            <w:pPr>
              <w:pStyle w:val="TableParagraph"/>
              <w:spacing w:before="53"/>
              <w:ind w:left="107"/>
              <w:rPr>
                <w:sz w:val="20"/>
              </w:rPr>
            </w:pPr>
            <w:r>
              <w:rPr>
                <w:sz w:val="20"/>
              </w:rPr>
              <w:t>64</w:t>
            </w:r>
          </w:p>
        </w:tc>
        <w:tc>
          <w:tcPr>
            <w:tcW w:w="737" w:type="dxa"/>
          </w:tcPr>
          <w:p>
            <w:pPr>
              <w:pStyle w:val="TableParagraph"/>
              <w:spacing w:before="53"/>
              <w:ind w:left="83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748" w:type="dxa"/>
          </w:tcPr>
          <w:p>
            <w:pPr>
              <w:pStyle w:val="TableParagraph"/>
              <w:spacing w:before="53"/>
              <w:ind w:left="154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774" w:type="dxa"/>
          </w:tcPr>
          <w:p>
            <w:pPr>
              <w:pStyle w:val="TableParagraph"/>
              <w:spacing w:before="53"/>
              <w:ind w:left="146"/>
              <w:rPr>
                <w:sz w:val="20"/>
              </w:rPr>
            </w:pPr>
            <w:r>
              <w:rPr>
                <w:sz w:val="20"/>
              </w:rPr>
              <w:t>2.0</w:t>
            </w:r>
          </w:p>
        </w:tc>
        <w:tc>
          <w:tcPr>
            <w:tcW w:w="745" w:type="dxa"/>
          </w:tcPr>
          <w:p>
            <w:pPr>
              <w:pStyle w:val="TableParagraph"/>
              <w:spacing w:before="53"/>
              <w:ind w:left="92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832" w:type="dxa"/>
          </w:tcPr>
          <w:p>
            <w:pPr>
              <w:pStyle w:val="TableParagraph"/>
              <w:spacing w:before="53"/>
              <w:ind w:left="108"/>
              <w:rPr>
                <w:sz w:val="20"/>
              </w:rPr>
            </w:pPr>
            <w:r>
              <w:rPr>
                <w:sz w:val="20"/>
              </w:rPr>
              <w:t>97</w:t>
            </w:r>
          </w:p>
        </w:tc>
        <w:tc>
          <w:tcPr>
            <w:tcW w:w="884" w:type="dxa"/>
          </w:tcPr>
          <w:p>
            <w:pPr>
              <w:pStyle w:val="TableParagraph"/>
              <w:spacing w:before="53"/>
              <w:ind w:left="121"/>
              <w:rPr>
                <w:sz w:val="20"/>
              </w:rPr>
            </w:pPr>
            <w:r>
              <w:rPr>
                <w:sz w:val="20"/>
              </w:rPr>
              <w:t>3.0</w:t>
            </w:r>
          </w:p>
        </w:tc>
        <w:tc>
          <w:tcPr>
            <w:tcW w:w="791" w:type="dxa"/>
          </w:tcPr>
          <w:p>
            <w:pPr>
              <w:pStyle w:val="TableParagraph"/>
              <w:spacing w:before="53"/>
              <w:ind w:left="135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w="826" w:type="dxa"/>
          </w:tcPr>
          <w:p>
            <w:pPr>
              <w:pStyle w:val="TableParagraph"/>
              <w:spacing w:before="53"/>
              <w:ind w:left="124"/>
              <w:rPr>
                <w:sz w:val="20"/>
              </w:rPr>
            </w:pPr>
            <w:r>
              <w:rPr>
                <w:sz w:val="20"/>
              </w:rPr>
              <w:t>3.6</w:t>
            </w:r>
          </w:p>
        </w:tc>
        <w:tc>
          <w:tcPr>
            <w:tcW w:w="850" w:type="dxa"/>
          </w:tcPr>
          <w:p>
            <w:pPr>
              <w:pStyle w:val="TableParagraph"/>
              <w:spacing w:before="53"/>
              <w:ind w:left="164"/>
              <w:rPr>
                <w:sz w:val="20"/>
              </w:rPr>
            </w:pPr>
            <w:r>
              <w:rPr>
                <w:sz w:val="20"/>
              </w:rPr>
              <w:t>136</w:t>
            </w:r>
          </w:p>
        </w:tc>
      </w:tr>
      <w:tr>
        <w:trPr>
          <w:trHeight w:val="345" w:hRule="atLeast"/>
        </w:trPr>
        <w:tc>
          <w:tcPr>
            <w:tcW w:w="1200" w:type="dxa"/>
          </w:tcPr>
          <w:p>
            <w:pPr>
              <w:pStyle w:val="TableParagraph"/>
              <w:spacing w:before="53"/>
              <w:ind w:left="73" w:right="207"/>
              <w:jc w:val="center"/>
              <w:rPr>
                <w:sz w:val="20"/>
              </w:rPr>
            </w:pPr>
            <w:r>
              <w:rPr>
                <w:sz w:val="20"/>
              </w:rPr>
              <w:t>357/QJ/92</w:t>
            </w:r>
          </w:p>
        </w:tc>
        <w:tc>
          <w:tcPr>
            <w:tcW w:w="803" w:type="dxa"/>
          </w:tcPr>
          <w:p>
            <w:pPr>
              <w:pStyle w:val="TableParagraph"/>
              <w:spacing w:before="53"/>
              <w:ind w:left="107"/>
              <w:rPr>
                <w:sz w:val="20"/>
              </w:rPr>
            </w:pPr>
            <w:r>
              <w:rPr>
                <w:sz w:val="20"/>
              </w:rPr>
              <w:t>62</w:t>
            </w:r>
          </w:p>
        </w:tc>
        <w:tc>
          <w:tcPr>
            <w:tcW w:w="737" w:type="dxa"/>
          </w:tcPr>
          <w:p>
            <w:pPr>
              <w:pStyle w:val="TableParagraph"/>
              <w:spacing w:before="53"/>
              <w:ind w:left="83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748" w:type="dxa"/>
          </w:tcPr>
          <w:p>
            <w:pPr>
              <w:pStyle w:val="TableParagraph"/>
              <w:spacing w:before="53"/>
              <w:ind w:left="154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774" w:type="dxa"/>
          </w:tcPr>
          <w:p>
            <w:pPr>
              <w:pStyle w:val="TableParagraph"/>
              <w:spacing w:before="53"/>
              <w:ind w:left="146"/>
              <w:rPr>
                <w:sz w:val="20"/>
              </w:rPr>
            </w:pPr>
            <w:r>
              <w:rPr>
                <w:sz w:val="20"/>
              </w:rPr>
              <w:t>5.0</w:t>
            </w:r>
          </w:p>
        </w:tc>
        <w:tc>
          <w:tcPr>
            <w:tcW w:w="745" w:type="dxa"/>
          </w:tcPr>
          <w:p>
            <w:pPr>
              <w:pStyle w:val="TableParagraph"/>
              <w:spacing w:before="53"/>
              <w:ind w:left="92"/>
              <w:rPr>
                <w:sz w:val="20"/>
              </w:rPr>
            </w:pPr>
            <w:r>
              <w:rPr>
                <w:sz w:val="20"/>
              </w:rPr>
              <w:t>27</w:t>
            </w:r>
          </w:p>
        </w:tc>
        <w:tc>
          <w:tcPr>
            <w:tcW w:w="832" w:type="dxa"/>
          </w:tcPr>
          <w:p>
            <w:pPr>
              <w:pStyle w:val="TableParagraph"/>
              <w:spacing w:before="53"/>
              <w:ind w:left="108"/>
              <w:rPr>
                <w:sz w:val="20"/>
              </w:rPr>
            </w:pPr>
            <w:r>
              <w:rPr>
                <w:sz w:val="20"/>
              </w:rPr>
              <w:t>103</w:t>
            </w:r>
          </w:p>
        </w:tc>
        <w:tc>
          <w:tcPr>
            <w:tcW w:w="884" w:type="dxa"/>
          </w:tcPr>
          <w:p>
            <w:pPr>
              <w:pStyle w:val="TableParagraph"/>
              <w:spacing w:before="53"/>
              <w:ind w:left="121"/>
              <w:rPr>
                <w:sz w:val="20"/>
              </w:rPr>
            </w:pPr>
            <w:r>
              <w:rPr>
                <w:sz w:val="20"/>
              </w:rPr>
              <w:t>5.0</w:t>
            </w:r>
          </w:p>
        </w:tc>
        <w:tc>
          <w:tcPr>
            <w:tcW w:w="791" w:type="dxa"/>
          </w:tcPr>
          <w:p>
            <w:pPr>
              <w:pStyle w:val="TableParagraph"/>
              <w:spacing w:before="53"/>
              <w:ind w:left="135"/>
              <w:rPr>
                <w:sz w:val="20"/>
              </w:rPr>
            </w:pPr>
            <w:r>
              <w:rPr>
                <w:sz w:val="20"/>
              </w:rPr>
              <w:t>90</w:t>
            </w:r>
          </w:p>
        </w:tc>
        <w:tc>
          <w:tcPr>
            <w:tcW w:w="826" w:type="dxa"/>
          </w:tcPr>
          <w:p>
            <w:pPr>
              <w:pStyle w:val="TableParagraph"/>
              <w:spacing w:before="53"/>
              <w:ind w:left="124"/>
              <w:rPr>
                <w:sz w:val="20"/>
              </w:rPr>
            </w:pPr>
            <w:r>
              <w:rPr>
                <w:sz w:val="20"/>
              </w:rPr>
              <w:t>3.5</w:t>
            </w:r>
          </w:p>
        </w:tc>
        <w:tc>
          <w:tcPr>
            <w:tcW w:w="850" w:type="dxa"/>
          </w:tcPr>
          <w:p>
            <w:pPr>
              <w:pStyle w:val="TableParagraph"/>
              <w:spacing w:before="53"/>
              <w:ind w:left="164"/>
              <w:rPr>
                <w:sz w:val="20"/>
              </w:rPr>
            </w:pPr>
            <w:r>
              <w:rPr>
                <w:sz w:val="20"/>
              </w:rPr>
              <w:t>138</w:t>
            </w:r>
          </w:p>
        </w:tc>
      </w:tr>
      <w:tr>
        <w:trPr>
          <w:trHeight w:val="344" w:hRule="atLeast"/>
        </w:trPr>
        <w:tc>
          <w:tcPr>
            <w:tcW w:w="1200" w:type="dxa"/>
          </w:tcPr>
          <w:p>
            <w:pPr>
              <w:pStyle w:val="TableParagraph"/>
              <w:spacing w:before="53"/>
              <w:ind w:left="85" w:right="185"/>
              <w:jc w:val="center"/>
              <w:rPr>
                <w:sz w:val="20"/>
              </w:rPr>
            </w:pPr>
            <w:r>
              <w:rPr>
                <w:sz w:val="20"/>
              </w:rPr>
              <w:t>397/GF/92</w:t>
            </w:r>
          </w:p>
        </w:tc>
        <w:tc>
          <w:tcPr>
            <w:tcW w:w="803" w:type="dxa"/>
          </w:tcPr>
          <w:p>
            <w:pPr>
              <w:pStyle w:val="TableParagraph"/>
              <w:spacing w:before="53"/>
              <w:ind w:left="107"/>
              <w:rPr>
                <w:sz w:val="20"/>
              </w:rPr>
            </w:pPr>
            <w:r>
              <w:rPr>
                <w:sz w:val="20"/>
              </w:rPr>
              <w:t>80</w:t>
            </w:r>
          </w:p>
        </w:tc>
        <w:tc>
          <w:tcPr>
            <w:tcW w:w="737" w:type="dxa"/>
          </w:tcPr>
          <w:p>
            <w:pPr>
              <w:pStyle w:val="TableParagraph"/>
              <w:spacing w:before="53"/>
              <w:ind w:left="83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748" w:type="dxa"/>
          </w:tcPr>
          <w:p>
            <w:pPr>
              <w:pStyle w:val="TableParagraph"/>
              <w:spacing w:before="53"/>
              <w:ind w:left="154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774" w:type="dxa"/>
          </w:tcPr>
          <w:p>
            <w:pPr>
              <w:pStyle w:val="TableParagraph"/>
              <w:spacing w:before="53"/>
              <w:ind w:left="146"/>
              <w:rPr>
                <w:sz w:val="20"/>
              </w:rPr>
            </w:pPr>
            <w:r>
              <w:rPr>
                <w:sz w:val="20"/>
              </w:rPr>
              <w:t>8.0</w:t>
            </w:r>
          </w:p>
        </w:tc>
        <w:tc>
          <w:tcPr>
            <w:tcW w:w="745" w:type="dxa"/>
          </w:tcPr>
          <w:p>
            <w:pPr>
              <w:pStyle w:val="TableParagraph"/>
              <w:spacing w:before="53"/>
              <w:ind w:left="92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832" w:type="dxa"/>
          </w:tcPr>
          <w:p>
            <w:pPr>
              <w:pStyle w:val="TableParagraph"/>
              <w:spacing w:before="53"/>
              <w:ind w:left="108"/>
              <w:rPr>
                <w:sz w:val="20"/>
              </w:rPr>
            </w:pPr>
            <w:r>
              <w:rPr>
                <w:sz w:val="20"/>
              </w:rPr>
              <w:t>104</w:t>
            </w:r>
          </w:p>
        </w:tc>
        <w:tc>
          <w:tcPr>
            <w:tcW w:w="884" w:type="dxa"/>
          </w:tcPr>
          <w:p>
            <w:pPr>
              <w:pStyle w:val="TableParagraph"/>
              <w:spacing w:before="53"/>
              <w:ind w:left="121"/>
              <w:rPr>
                <w:sz w:val="20"/>
              </w:rPr>
            </w:pPr>
            <w:r>
              <w:rPr>
                <w:sz w:val="20"/>
              </w:rPr>
              <w:t>3.9</w:t>
            </w:r>
          </w:p>
        </w:tc>
        <w:tc>
          <w:tcPr>
            <w:tcW w:w="791" w:type="dxa"/>
          </w:tcPr>
          <w:p>
            <w:pPr>
              <w:pStyle w:val="TableParagraph"/>
              <w:spacing w:before="53"/>
              <w:ind w:left="135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826" w:type="dxa"/>
          </w:tcPr>
          <w:p>
            <w:pPr>
              <w:pStyle w:val="TableParagraph"/>
              <w:spacing w:before="53"/>
              <w:ind w:left="124"/>
              <w:rPr>
                <w:sz w:val="20"/>
              </w:rPr>
            </w:pPr>
            <w:r>
              <w:rPr>
                <w:sz w:val="20"/>
              </w:rPr>
              <w:t>3.0</w:t>
            </w:r>
          </w:p>
        </w:tc>
        <w:tc>
          <w:tcPr>
            <w:tcW w:w="850" w:type="dxa"/>
          </w:tcPr>
          <w:p>
            <w:pPr>
              <w:pStyle w:val="TableParagraph"/>
              <w:spacing w:before="53"/>
              <w:ind w:left="164"/>
              <w:rPr>
                <w:sz w:val="20"/>
              </w:rPr>
            </w:pPr>
            <w:r>
              <w:rPr>
                <w:sz w:val="20"/>
              </w:rPr>
              <w:t>138</w:t>
            </w:r>
          </w:p>
        </w:tc>
      </w:tr>
      <w:tr>
        <w:trPr>
          <w:trHeight w:val="344" w:hRule="atLeast"/>
        </w:trPr>
        <w:tc>
          <w:tcPr>
            <w:tcW w:w="1200" w:type="dxa"/>
          </w:tcPr>
          <w:p>
            <w:pPr>
              <w:pStyle w:val="TableParagraph"/>
              <w:spacing w:before="52"/>
              <w:ind w:left="6" w:right="87"/>
              <w:jc w:val="center"/>
              <w:rPr>
                <w:sz w:val="20"/>
              </w:rPr>
            </w:pPr>
            <w:r>
              <w:rPr>
                <w:sz w:val="20"/>
              </w:rPr>
              <w:t>477/RA/92</w:t>
            </w:r>
          </w:p>
        </w:tc>
        <w:tc>
          <w:tcPr>
            <w:tcW w:w="803" w:type="dxa"/>
          </w:tcPr>
          <w:p>
            <w:pPr>
              <w:pStyle w:val="TableParagraph"/>
              <w:spacing w:before="52"/>
              <w:ind w:left="107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  <w:tc>
          <w:tcPr>
            <w:tcW w:w="737" w:type="dxa"/>
          </w:tcPr>
          <w:p>
            <w:pPr>
              <w:pStyle w:val="TableParagraph"/>
              <w:spacing w:before="52"/>
              <w:ind w:left="83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748" w:type="dxa"/>
          </w:tcPr>
          <w:p>
            <w:pPr>
              <w:pStyle w:val="TableParagraph"/>
              <w:spacing w:before="52"/>
              <w:ind w:left="154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774" w:type="dxa"/>
          </w:tcPr>
          <w:p>
            <w:pPr>
              <w:pStyle w:val="TableParagraph"/>
              <w:spacing w:before="52"/>
              <w:ind w:left="146"/>
              <w:rPr>
                <w:sz w:val="20"/>
              </w:rPr>
            </w:pPr>
            <w:r>
              <w:rPr>
                <w:sz w:val="20"/>
              </w:rPr>
              <w:t>6.0</w:t>
            </w:r>
          </w:p>
        </w:tc>
        <w:tc>
          <w:tcPr>
            <w:tcW w:w="745" w:type="dxa"/>
          </w:tcPr>
          <w:p>
            <w:pPr>
              <w:pStyle w:val="TableParagraph"/>
              <w:spacing w:before="52"/>
              <w:ind w:left="92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832" w:type="dxa"/>
          </w:tcPr>
          <w:p>
            <w:pPr>
              <w:pStyle w:val="TableParagraph"/>
              <w:spacing w:before="52"/>
              <w:ind w:left="108"/>
              <w:rPr>
                <w:sz w:val="20"/>
              </w:rPr>
            </w:pPr>
            <w:r>
              <w:rPr>
                <w:sz w:val="20"/>
              </w:rPr>
              <w:t>104</w:t>
            </w:r>
          </w:p>
        </w:tc>
        <w:tc>
          <w:tcPr>
            <w:tcW w:w="884" w:type="dxa"/>
          </w:tcPr>
          <w:p>
            <w:pPr>
              <w:pStyle w:val="TableParagraph"/>
              <w:spacing w:before="52"/>
              <w:ind w:left="121"/>
              <w:rPr>
                <w:sz w:val="20"/>
              </w:rPr>
            </w:pPr>
            <w:r>
              <w:rPr>
                <w:sz w:val="20"/>
              </w:rPr>
              <w:t>5.6</w:t>
            </w:r>
          </w:p>
        </w:tc>
        <w:tc>
          <w:tcPr>
            <w:tcW w:w="791" w:type="dxa"/>
          </w:tcPr>
          <w:p>
            <w:pPr>
              <w:pStyle w:val="TableParagraph"/>
              <w:spacing w:before="52"/>
              <w:ind w:left="135"/>
              <w:rPr>
                <w:sz w:val="20"/>
              </w:rPr>
            </w:pPr>
            <w:r>
              <w:rPr>
                <w:sz w:val="20"/>
              </w:rPr>
              <w:t>87</w:t>
            </w:r>
          </w:p>
        </w:tc>
        <w:tc>
          <w:tcPr>
            <w:tcW w:w="826" w:type="dxa"/>
          </w:tcPr>
          <w:p>
            <w:pPr>
              <w:pStyle w:val="TableParagraph"/>
              <w:spacing w:before="52"/>
              <w:ind w:left="124"/>
              <w:rPr>
                <w:sz w:val="20"/>
              </w:rPr>
            </w:pPr>
            <w:r>
              <w:rPr>
                <w:sz w:val="20"/>
              </w:rPr>
              <w:t>3.9</w:t>
            </w:r>
          </w:p>
        </w:tc>
        <w:tc>
          <w:tcPr>
            <w:tcW w:w="850" w:type="dxa"/>
          </w:tcPr>
          <w:p>
            <w:pPr>
              <w:pStyle w:val="TableParagraph"/>
              <w:spacing w:before="52"/>
              <w:ind w:left="164"/>
              <w:rPr>
                <w:sz w:val="20"/>
              </w:rPr>
            </w:pPr>
            <w:r>
              <w:rPr>
                <w:sz w:val="20"/>
              </w:rPr>
              <w:t>134</w:t>
            </w:r>
          </w:p>
        </w:tc>
      </w:tr>
      <w:tr>
        <w:trPr>
          <w:trHeight w:val="345" w:hRule="atLeast"/>
        </w:trPr>
        <w:tc>
          <w:tcPr>
            <w:tcW w:w="1200" w:type="dxa"/>
          </w:tcPr>
          <w:p>
            <w:pPr>
              <w:pStyle w:val="TableParagraph"/>
              <w:spacing w:before="53"/>
              <w:ind w:left="73" w:right="207"/>
              <w:jc w:val="center"/>
              <w:rPr>
                <w:sz w:val="20"/>
              </w:rPr>
            </w:pPr>
            <w:r>
              <w:rPr>
                <w:sz w:val="20"/>
              </w:rPr>
              <w:t>327/VJ/92</w:t>
            </w:r>
          </w:p>
        </w:tc>
        <w:tc>
          <w:tcPr>
            <w:tcW w:w="803" w:type="dxa"/>
          </w:tcPr>
          <w:p>
            <w:pPr>
              <w:pStyle w:val="TableParagraph"/>
              <w:spacing w:before="53"/>
              <w:ind w:left="107"/>
              <w:rPr>
                <w:sz w:val="20"/>
              </w:rPr>
            </w:pPr>
            <w:r>
              <w:rPr>
                <w:sz w:val="20"/>
              </w:rPr>
              <w:t>62</w:t>
            </w:r>
          </w:p>
        </w:tc>
        <w:tc>
          <w:tcPr>
            <w:tcW w:w="737" w:type="dxa"/>
          </w:tcPr>
          <w:p>
            <w:pPr>
              <w:pStyle w:val="TableParagraph"/>
              <w:spacing w:before="53"/>
              <w:ind w:left="83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748" w:type="dxa"/>
          </w:tcPr>
          <w:p>
            <w:pPr>
              <w:pStyle w:val="TableParagraph"/>
              <w:spacing w:before="53"/>
              <w:ind w:left="154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774" w:type="dxa"/>
          </w:tcPr>
          <w:p>
            <w:pPr>
              <w:pStyle w:val="TableParagraph"/>
              <w:spacing w:before="53"/>
              <w:ind w:left="146"/>
              <w:rPr>
                <w:sz w:val="20"/>
              </w:rPr>
            </w:pPr>
            <w:r>
              <w:rPr>
                <w:sz w:val="20"/>
              </w:rPr>
              <w:t>9.0</w:t>
            </w:r>
          </w:p>
        </w:tc>
        <w:tc>
          <w:tcPr>
            <w:tcW w:w="745" w:type="dxa"/>
          </w:tcPr>
          <w:p>
            <w:pPr>
              <w:pStyle w:val="TableParagraph"/>
              <w:spacing w:before="53"/>
              <w:ind w:left="92"/>
              <w:rPr>
                <w:sz w:val="20"/>
              </w:rPr>
            </w:pPr>
            <w:r>
              <w:rPr>
                <w:sz w:val="20"/>
              </w:rPr>
              <w:t>27</w:t>
            </w:r>
          </w:p>
        </w:tc>
        <w:tc>
          <w:tcPr>
            <w:tcW w:w="832" w:type="dxa"/>
          </w:tcPr>
          <w:p>
            <w:pPr>
              <w:pStyle w:val="TableParagraph"/>
              <w:spacing w:before="53"/>
              <w:ind w:left="108"/>
              <w:rPr>
                <w:sz w:val="20"/>
              </w:rPr>
            </w:pPr>
            <w:r>
              <w:rPr>
                <w:sz w:val="20"/>
              </w:rPr>
              <w:t>98</w:t>
            </w:r>
          </w:p>
        </w:tc>
        <w:tc>
          <w:tcPr>
            <w:tcW w:w="884" w:type="dxa"/>
          </w:tcPr>
          <w:p>
            <w:pPr>
              <w:pStyle w:val="TableParagraph"/>
              <w:spacing w:before="53"/>
              <w:ind w:left="121"/>
              <w:rPr>
                <w:sz w:val="20"/>
              </w:rPr>
            </w:pPr>
            <w:r>
              <w:rPr>
                <w:sz w:val="20"/>
              </w:rPr>
              <w:t>4.5</w:t>
            </w:r>
          </w:p>
        </w:tc>
        <w:tc>
          <w:tcPr>
            <w:tcW w:w="791" w:type="dxa"/>
          </w:tcPr>
          <w:p>
            <w:pPr>
              <w:pStyle w:val="TableParagraph"/>
              <w:spacing w:before="53"/>
              <w:ind w:left="135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826" w:type="dxa"/>
          </w:tcPr>
          <w:p>
            <w:pPr>
              <w:pStyle w:val="TableParagraph"/>
              <w:spacing w:before="53"/>
              <w:ind w:left="124"/>
              <w:rPr>
                <w:sz w:val="20"/>
              </w:rPr>
            </w:pPr>
            <w:r>
              <w:rPr>
                <w:sz w:val="20"/>
              </w:rPr>
              <w:t>3.5</w:t>
            </w:r>
          </w:p>
        </w:tc>
        <w:tc>
          <w:tcPr>
            <w:tcW w:w="850" w:type="dxa"/>
          </w:tcPr>
          <w:p>
            <w:pPr>
              <w:pStyle w:val="TableParagraph"/>
              <w:spacing w:before="53"/>
              <w:ind w:left="164"/>
              <w:rPr>
                <w:sz w:val="20"/>
              </w:rPr>
            </w:pPr>
            <w:r>
              <w:rPr>
                <w:sz w:val="20"/>
              </w:rPr>
              <w:t>135</w:t>
            </w:r>
          </w:p>
        </w:tc>
      </w:tr>
      <w:tr>
        <w:trPr>
          <w:trHeight w:val="344" w:hRule="atLeast"/>
        </w:trPr>
        <w:tc>
          <w:tcPr>
            <w:tcW w:w="1200" w:type="dxa"/>
          </w:tcPr>
          <w:p>
            <w:pPr>
              <w:pStyle w:val="TableParagraph"/>
              <w:spacing w:before="53"/>
              <w:ind w:left="94" w:right="206"/>
              <w:jc w:val="center"/>
              <w:rPr>
                <w:sz w:val="20"/>
              </w:rPr>
            </w:pPr>
            <w:r>
              <w:rPr>
                <w:sz w:val="20"/>
              </w:rPr>
              <w:t>402/EE/92</w:t>
            </w:r>
          </w:p>
        </w:tc>
        <w:tc>
          <w:tcPr>
            <w:tcW w:w="803" w:type="dxa"/>
          </w:tcPr>
          <w:p>
            <w:pPr>
              <w:pStyle w:val="TableParagraph"/>
              <w:spacing w:before="53"/>
              <w:ind w:left="107"/>
              <w:rPr>
                <w:sz w:val="20"/>
              </w:rPr>
            </w:pPr>
            <w:r>
              <w:rPr>
                <w:sz w:val="20"/>
              </w:rPr>
              <w:t>54</w:t>
            </w:r>
          </w:p>
        </w:tc>
        <w:tc>
          <w:tcPr>
            <w:tcW w:w="737" w:type="dxa"/>
          </w:tcPr>
          <w:p>
            <w:pPr>
              <w:pStyle w:val="TableParagraph"/>
              <w:spacing w:before="53"/>
              <w:ind w:left="83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748" w:type="dxa"/>
          </w:tcPr>
          <w:p>
            <w:pPr>
              <w:pStyle w:val="TableParagraph"/>
              <w:spacing w:before="53"/>
              <w:ind w:left="154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774" w:type="dxa"/>
          </w:tcPr>
          <w:p>
            <w:pPr>
              <w:pStyle w:val="TableParagraph"/>
              <w:spacing w:before="53"/>
              <w:ind w:left="146"/>
              <w:rPr>
                <w:sz w:val="20"/>
              </w:rPr>
            </w:pPr>
            <w:r>
              <w:rPr>
                <w:sz w:val="20"/>
              </w:rPr>
              <w:t>7.0</w:t>
            </w:r>
          </w:p>
        </w:tc>
        <w:tc>
          <w:tcPr>
            <w:tcW w:w="745" w:type="dxa"/>
          </w:tcPr>
          <w:p>
            <w:pPr>
              <w:pStyle w:val="TableParagraph"/>
              <w:spacing w:before="53"/>
              <w:ind w:left="92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832" w:type="dxa"/>
          </w:tcPr>
          <w:p>
            <w:pPr>
              <w:pStyle w:val="TableParagraph"/>
              <w:spacing w:before="53"/>
              <w:ind w:left="108"/>
              <w:rPr>
                <w:sz w:val="20"/>
              </w:rPr>
            </w:pPr>
            <w:r>
              <w:rPr>
                <w:sz w:val="20"/>
              </w:rPr>
              <w:t>103</w:t>
            </w:r>
          </w:p>
        </w:tc>
        <w:tc>
          <w:tcPr>
            <w:tcW w:w="884" w:type="dxa"/>
          </w:tcPr>
          <w:p>
            <w:pPr>
              <w:pStyle w:val="TableParagraph"/>
              <w:spacing w:before="53"/>
              <w:ind w:left="121"/>
              <w:rPr>
                <w:sz w:val="20"/>
              </w:rPr>
            </w:pPr>
            <w:r>
              <w:rPr>
                <w:sz w:val="20"/>
              </w:rPr>
              <w:t>6.0</w:t>
            </w:r>
          </w:p>
        </w:tc>
        <w:tc>
          <w:tcPr>
            <w:tcW w:w="791" w:type="dxa"/>
          </w:tcPr>
          <w:p>
            <w:pPr>
              <w:pStyle w:val="TableParagraph"/>
              <w:spacing w:before="53"/>
              <w:ind w:left="135"/>
              <w:rPr>
                <w:sz w:val="20"/>
              </w:rPr>
            </w:pPr>
            <w:r>
              <w:rPr>
                <w:sz w:val="20"/>
              </w:rPr>
              <w:t>88</w:t>
            </w:r>
          </w:p>
        </w:tc>
        <w:tc>
          <w:tcPr>
            <w:tcW w:w="826" w:type="dxa"/>
          </w:tcPr>
          <w:p>
            <w:pPr>
              <w:pStyle w:val="TableParagraph"/>
              <w:spacing w:before="53"/>
              <w:ind w:left="124"/>
              <w:rPr>
                <w:sz w:val="20"/>
              </w:rPr>
            </w:pPr>
            <w:r>
              <w:rPr>
                <w:sz w:val="20"/>
              </w:rPr>
              <w:t>5.0</w:t>
            </w:r>
          </w:p>
        </w:tc>
        <w:tc>
          <w:tcPr>
            <w:tcW w:w="850" w:type="dxa"/>
          </w:tcPr>
          <w:p>
            <w:pPr>
              <w:pStyle w:val="TableParagraph"/>
              <w:spacing w:before="53"/>
              <w:ind w:left="164"/>
              <w:rPr>
                <w:sz w:val="20"/>
              </w:rPr>
            </w:pPr>
            <w:r>
              <w:rPr>
                <w:sz w:val="20"/>
              </w:rPr>
              <w:t>140</w:t>
            </w:r>
          </w:p>
        </w:tc>
      </w:tr>
      <w:tr>
        <w:trPr>
          <w:trHeight w:val="344" w:hRule="atLeast"/>
        </w:trPr>
        <w:tc>
          <w:tcPr>
            <w:tcW w:w="1200" w:type="dxa"/>
          </w:tcPr>
          <w:p>
            <w:pPr>
              <w:pStyle w:val="TableParagraph"/>
              <w:spacing w:before="52"/>
              <w:ind w:left="54" w:right="87"/>
              <w:jc w:val="center"/>
              <w:rPr>
                <w:sz w:val="20"/>
              </w:rPr>
            </w:pPr>
            <w:r>
              <w:rPr>
                <w:sz w:val="20"/>
              </w:rPr>
              <w:t>491/MO/92</w:t>
            </w:r>
          </w:p>
        </w:tc>
        <w:tc>
          <w:tcPr>
            <w:tcW w:w="803" w:type="dxa"/>
          </w:tcPr>
          <w:p>
            <w:pPr>
              <w:pStyle w:val="TableParagraph"/>
              <w:spacing w:before="52"/>
              <w:ind w:left="107"/>
              <w:rPr>
                <w:sz w:val="20"/>
              </w:rPr>
            </w:pPr>
            <w:r>
              <w:rPr>
                <w:sz w:val="20"/>
              </w:rPr>
              <w:t>62</w:t>
            </w:r>
          </w:p>
        </w:tc>
        <w:tc>
          <w:tcPr>
            <w:tcW w:w="737" w:type="dxa"/>
          </w:tcPr>
          <w:p>
            <w:pPr>
              <w:pStyle w:val="TableParagraph"/>
              <w:spacing w:before="52"/>
              <w:ind w:left="83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748" w:type="dxa"/>
          </w:tcPr>
          <w:p>
            <w:pPr>
              <w:pStyle w:val="TableParagraph"/>
              <w:spacing w:before="52"/>
              <w:ind w:left="154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774" w:type="dxa"/>
          </w:tcPr>
          <w:p>
            <w:pPr>
              <w:pStyle w:val="TableParagraph"/>
              <w:spacing w:before="52"/>
              <w:ind w:left="146"/>
              <w:rPr>
                <w:sz w:val="20"/>
              </w:rPr>
            </w:pPr>
            <w:r>
              <w:rPr>
                <w:sz w:val="20"/>
              </w:rPr>
              <w:t>4.4</w:t>
            </w:r>
          </w:p>
        </w:tc>
        <w:tc>
          <w:tcPr>
            <w:tcW w:w="745" w:type="dxa"/>
          </w:tcPr>
          <w:p>
            <w:pPr>
              <w:pStyle w:val="TableParagraph"/>
              <w:spacing w:before="52"/>
              <w:ind w:left="92"/>
              <w:rPr>
                <w:sz w:val="20"/>
              </w:rPr>
            </w:pPr>
            <w:r>
              <w:rPr>
                <w:sz w:val="20"/>
              </w:rPr>
              <w:t>27</w:t>
            </w:r>
          </w:p>
        </w:tc>
        <w:tc>
          <w:tcPr>
            <w:tcW w:w="832" w:type="dxa"/>
          </w:tcPr>
          <w:p>
            <w:pPr>
              <w:pStyle w:val="TableParagraph"/>
              <w:spacing w:before="52"/>
              <w:ind w:left="108"/>
              <w:rPr>
                <w:sz w:val="20"/>
              </w:rPr>
            </w:pPr>
            <w:r>
              <w:rPr>
                <w:sz w:val="20"/>
              </w:rPr>
              <w:t>106</w:t>
            </w:r>
          </w:p>
        </w:tc>
        <w:tc>
          <w:tcPr>
            <w:tcW w:w="884" w:type="dxa"/>
          </w:tcPr>
          <w:p>
            <w:pPr>
              <w:pStyle w:val="TableParagraph"/>
              <w:spacing w:before="52"/>
              <w:ind w:left="121"/>
              <w:rPr>
                <w:sz w:val="20"/>
              </w:rPr>
            </w:pPr>
            <w:r>
              <w:rPr>
                <w:sz w:val="20"/>
              </w:rPr>
              <w:t>4.6</w:t>
            </w:r>
          </w:p>
        </w:tc>
        <w:tc>
          <w:tcPr>
            <w:tcW w:w="791" w:type="dxa"/>
          </w:tcPr>
          <w:p>
            <w:pPr>
              <w:pStyle w:val="TableParagraph"/>
              <w:spacing w:before="52"/>
              <w:ind w:left="135"/>
              <w:rPr>
                <w:sz w:val="20"/>
              </w:rPr>
            </w:pPr>
            <w:r>
              <w:rPr>
                <w:sz w:val="20"/>
              </w:rPr>
              <w:t>70</w:t>
            </w:r>
          </w:p>
        </w:tc>
        <w:tc>
          <w:tcPr>
            <w:tcW w:w="826" w:type="dxa"/>
          </w:tcPr>
          <w:p>
            <w:pPr>
              <w:pStyle w:val="TableParagraph"/>
              <w:spacing w:before="52"/>
              <w:ind w:left="124"/>
              <w:rPr>
                <w:sz w:val="20"/>
              </w:rPr>
            </w:pPr>
            <w:r>
              <w:rPr>
                <w:sz w:val="20"/>
              </w:rPr>
              <w:t>4.6</w:t>
            </w:r>
          </w:p>
        </w:tc>
        <w:tc>
          <w:tcPr>
            <w:tcW w:w="850" w:type="dxa"/>
          </w:tcPr>
          <w:p>
            <w:pPr>
              <w:pStyle w:val="TableParagraph"/>
              <w:spacing w:before="52"/>
              <w:ind w:left="164"/>
              <w:rPr>
                <w:sz w:val="20"/>
              </w:rPr>
            </w:pPr>
            <w:r>
              <w:rPr>
                <w:sz w:val="20"/>
              </w:rPr>
              <w:t>142</w:t>
            </w:r>
          </w:p>
        </w:tc>
      </w:tr>
      <w:tr>
        <w:trPr>
          <w:trHeight w:val="345" w:hRule="atLeast"/>
        </w:trPr>
        <w:tc>
          <w:tcPr>
            <w:tcW w:w="1200" w:type="dxa"/>
          </w:tcPr>
          <w:p>
            <w:pPr>
              <w:pStyle w:val="TableParagraph"/>
              <w:spacing w:before="53"/>
              <w:ind w:left="85" w:right="185"/>
              <w:jc w:val="center"/>
              <w:rPr>
                <w:sz w:val="20"/>
              </w:rPr>
            </w:pPr>
            <w:r>
              <w:rPr>
                <w:sz w:val="20"/>
              </w:rPr>
              <w:t>439/VS/92</w:t>
            </w:r>
          </w:p>
        </w:tc>
        <w:tc>
          <w:tcPr>
            <w:tcW w:w="803" w:type="dxa"/>
          </w:tcPr>
          <w:p>
            <w:pPr>
              <w:pStyle w:val="TableParagraph"/>
              <w:spacing w:before="53"/>
              <w:ind w:left="107"/>
              <w:rPr>
                <w:sz w:val="20"/>
              </w:rPr>
            </w:pPr>
            <w:r>
              <w:rPr>
                <w:sz w:val="20"/>
              </w:rPr>
              <w:t>70</w:t>
            </w:r>
          </w:p>
        </w:tc>
        <w:tc>
          <w:tcPr>
            <w:tcW w:w="737" w:type="dxa"/>
          </w:tcPr>
          <w:p>
            <w:pPr>
              <w:pStyle w:val="TableParagraph"/>
              <w:spacing w:before="53"/>
              <w:ind w:left="83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748" w:type="dxa"/>
          </w:tcPr>
          <w:p>
            <w:pPr>
              <w:pStyle w:val="TableParagraph"/>
              <w:spacing w:before="53"/>
              <w:ind w:left="154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774" w:type="dxa"/>
          </w:tcPr>
          <w:p>
            <w:pPr>
              <w:pStyle w:val="TableParagraph"/>
              <w:spacing w:before="53"/>
              <w:ind w:left="146"/>
              <w:rPr>
                <w:sz w:val="20"/>
              </w:rPr>
            </w:pPr>
            <w:r>
              <w:rPr>
                <w:sz w:val="20"/>
              </w:rPr>
              <w:t>4.5</w:t>
            </w:r>
          </w:p>
        </w:tc>
        <w:tc>
          <w:tcPr>
            <w:tcW w:w="745" w:type="dxa"/>
          </w:tcPr>
          <w:p>
            <w:pPr>
              <w:pStyle w:val="TableParagraph"/>
              <w:spacing w:before="53"/>
              <w:ind w:left="92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832" w:type="dxa"/>
          </w:tcPr>
          <w:p>
            <w:pPr>
              <w:pStyle w:val="TableParagraph"/>
              <w:spacing w:before="53"/>
              <w:ind w:left="108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884" w:type="dxa"/>
          </w:tcPr>
          <w:p>
            <w:pPr>
              <w:pStyle w:val="TableParagraph"/>
              <w:spacing w:before="53"/>
              <w:ind w:left="121"/>
              <w:rPr>
                <w:sz w:val="20"/>
              </w:rPr>
            </w:pPr>
            <w:r>
              <w:rPr>
                <w:sz w:val="20"/>
              </w:rPr>
              <w:t>5.0</w:t>
            </w:r>
          </w:p>
        </w:tc>
        <w:tc>
          <w:tcPr>
            <w:tcW w:w="791" w:type="dxa"/>
          </w:tcPr>
          <w:p>
            <w:pPr>
              <w:pStyle w:val="TableParagraph"/>
              <w:spacing w:before="53"/>
              <w:ind w:left="135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826" w:type="dxa"/>
          </w:tcPr>
          <w:p>
            <w:pPr>
              <w:pStyle w:val="TableParagraph"/>
              <w:spacing w:before="53"/>
              <w:ind w:left="124"/>
              <w:rPr>
                <w:sz w:val="20"/>
              </w:rPr>
            </w:pPr>
            <w:r>
              <w:rPr>
                <w:sz w:val="20"/>
              </w:rPr>
              <w:t>3.8</w:t>
            </w:r>
          </w:p>
        </w:tc>
        <w:tc>
          <w:tcPr>
            <w:tcW w:w="850" w:type="dxa"/>
          </w:tcPr>
          <w:p>
            <w:pPr>
              <w:pStyle w:val="TableParagraph"/>
              <w:spacing w:before="53"/>
              <w:ind w:left="164"/>
              <w:rPr>
                <w:sz w:val="20"/>
              </w:rPr>
            </w:pPr>
            <w:r>
              <w:rPr>
                <w:sz w:val="20"/>
              </w:rPr>
              <w:t>130</w:t>
            </w:r>
          </w:p>
        </w:tc>
      </w:tr>
      <w:tr>
        <w:trPr>
          <w:trHeight w:val="345" w:hRule="atLeast"/>
        </w:trPr>
        <w:tc>
          <w:tcPr>
            <w:tcW w:w="1200" w:type="dxa"/>
          </w:tcPr>
          <w:p>
            <w:pPr>
              <w:pStyle w:val="TableParagraph"/>
              <w:spacing w:before="53"/>
              <w:ind w:left="94" w:right="183"/>
              <w:jc w:val="center"/>
              <w:rPr>
                <w:sz w:val="20"/>
              </w:rPr>
            </w:pPr>
            <w:r>
              <w:rPr>
                <w:sz w:val="20"/>
              </w:rPr>
              <w:t>156/OE/92</w:t>
            </w:r>
          </w:p>
        </w:tc>
        <w:tc>
          <w:tcPr>
            <w:tcW w:w="803" w:type="dxa"/>
          </w:tcPr>
          <w:p>
            <w:pPr>
              <w:pStyle w:val="TableParagraph"/>
              <w:spacing w:before="53"/>
              <w:ind w:left="107"/>
              <w:rPr>
                <w:sz w:val="20"/>
              </w:rPr>
            </w:pPr>
            <w:r>
              <w:rPr>
                <w:sz w:val="20"/>
              </w:rPr>
              <w:t>64</w:t>
            </w:r>
          </w:p>
        </w:tc>
        <w:tc>
          <w:tcPr>
            <w:tcW w:w="737" w:type="dxa"/>
          </w:tcPr>
          <w:p>
            <w:pPr>
              <w:pStyle w:val="TableParagraph"/>
              <w:spacing w:before="53"/>
              <w:ind w:left="83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748" w:type="dxa"/>
          </w:tcPr>
          <w:p>
            <w:pPr>
              <w:pStyle w:val="TableParagraph"/>
              <w:spacing w:before="53"/>
              <w:ind w:left="154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774" w:type="dxa"/>
          </w:tcPr>
          <w:p>
            <w:pPr>
              <w:pStyle w:val="TableParagraph"/>
              <w:spacing w:before="53"/>
              <w:ind w:left="146"/>
              <w:rPr>
                <w:sz w:val="20"/>
              </w:rPr>
            </w:pPr>
            <w:r>
              <w:rPr>
                <w:sz w:val="20"/>
              </w:rPr>
              <w:t>5.6</w:t>
            </w:r>
          </w:p>
        </w:tc>
        <w:tc>
          <w:tcPr>
            <w:tcW w:w="745" w:type="dxa"/>
          </w:tcPr>
          <w:p>
            <w:pPr>
              <w:pStyle w:val="TableParagraph"/>
              <w:spacing w:before="53"/>
              <w:ind w:left="92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832" w:type="dxa"/>
          </w:tcPr>
          <w:p>
            <w:pPr>
              <w:pStyle w:val="TableParagraph"/>
              <w:spacing w:before="53"/>
              <w:ind w:left="108"/>
              <w:rPr>
                <w:sz w:val="20"/>
              </w:rPr>
            </w:pPr>
            <w:r>
              <w:rPr>
                <w:sz w:val="20"/>
              </w:rPr>
              <w:t>102</w:t>
            </w:r>
          </w:p>
        </w:tc>
        <w:tc>
          <w:tcPr>
            <w:tcW w:w="884" w:type="dxa"/>
          </w:tcPr>
          <w:p>
            <w:pPr>
              <w:pStyle w:val="TableParagraph"/>
              <w:spacing w:before="53"/>
              <w:ind w:left="121"/>
              <w:rPr>
                <w:sz w:val="20"/>
              </w:rPr>
            </w:pPr>
            <w:r>
              <w:rPr>
                <w:sz w:val="20"/>
              </w:rPr>
              <w:t>4.0</w:t>
            </w:r>
          </w:p>
        </w:tc>
        <w:tc>
          <w:tcPr>
            <w:tcW w:w="791" w:type="dxa"/>
          </w:tcPr>
          <w:p>
            <w:pPr>
              <w:pStyle w:val="TableParagraph"/>
              <w:spacing w:before="53"/>
              <w:ind w:left="135"/>
              <w:rPr>
                <w:sz w:val="20"/>
              </w:rPr>
            </w:pPr>
            <w:r>
              <w:rPr>
                <w:sz w:val="20"/>
              </w:rPr>
              <w:t>80</w:t>
            </w:r>
          </w:p>
        </w:tc>
        <w:tc>
          <w:tcPr>
            <w:tcW w:w="826" w:type="dxa"/>
          </w:tcPr>
          <w:p>
            <w:pPr>
              <w:pStyle w:val="TableParagraph"/>
              <w:spacing w:before="53"/>
              <w:ind w:left="124"/>
              <w:rPr>
                <w:sz w:val="20"/>
              </w:rPr>
            </w:pPr>
            <w:r>
              <w:rPr>
                <w:sz w:val="20"/>
              </w:rPr>
              <w:t>3.9</w:t>
            </w:r>
          </w:p>
        </w:tc>
        <w:tc>
          <w:tcPr>
            <w:tcW w:w="850" w:type="dxa"/>
          </w:tcPr>
          <w:p>
            <w:pPr>
              <w:pStyle w:val="TableParagraph"/>
              <w:spacing w:before="53"/>
              <w:ind w:left="164"/>
              <w:rPr>
                <w:sz w:val="20"/>
              </w:rPr>
            </w:pPr>
            <w:r>
              <w:rPr>
                <w:sz w:val="20"/>
              </w:rPr>
              <w:t>140</w:t>
            </w:r>
          </w:p>
        </w:tc>
      </w:tr>
      <w:tr>
        <w:trPr>
          <w:trHeight w:val="344" w:hRule="atLeast"/>
        </w:trPr>
        <w:tc>
          <w:tcPr>
            <w:tcW w:w="1200" w:type="dxa"/>
          </w:tcPr>
          <w:p>
            <w:pPr>
              <w:pStyle w:val="TableParagraph"/>
              <w:spacing w:before="53"/>
              <w:ind w:left="94" w:right="87"/>
              <w:jc w:val="center"/>
              <w:rPr>
                <w:sz w:val="20"/>
              </w:rPr>
            </w:pPr>
            <w:r>
              <w:rPr>
                <w:sz w:val="20"/>
              </w:rPr>
              <w:t>1658/OM95</w:t>
            </w:r>
          </w:p>
        </w:tc>
        <w:tc>
          <w:tcPr>
            <w:tcW w:w="803" w:type="dxa"/>
          </w:tcPr>
          <w:p>
            <w:pPr>
              <w:pStyle w:val="TableParagraph"/>
              <w:spacing w:before="53"/>
              <w:ind w:left="107"/>
              <w:rPr>
                <w:sz w:val="20"/>
              </w:rPr>
            </w:pPr>
            <w:r>
              <w:rPr>
                <w:sz w:val="20"/>
              </w:rPr>
              <w:t>63</w:t>
            </w:r>
          </w:p>
        </w:tc>
        <w:tc>
          <w:tcPr>
            <w:tcW w:w="737" w:type="dxa"/>
          </w:tcPr>
          <w:p>
            <w:pPr>
              <w:pStyle w:val="TableParagraph"/>
              <w:spacing w:before="53"/>
              <w:ind w:left="83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748" w:type="dxa"/>
          </w:tcPr>
          <w:p>
            <w:pPr>
              <w:pStyle w:val="TableParagraph"/>
              <w:spacing w:before="53"/>
              <w:ind w:left="154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774" w:type="dxa"/>
          </w:tcPr>
          <w:p>
            <w:pPr>
              <w:pStyle w:val="TableParagraph"/>
              <w:spacing w:before="53"/>
              <w:ind w:left="146"/>
              <w:rPr>
                <w:sz w:val="20"/>
              </w:rPr>
            </w:pPr>
            <w:r>
              <w:rPr>
                <w:sz w:val="20"/>
              </w:rPr>
              <w:t>8.0</w:t>
            </w:r>
          </w:p>
        </w:tc>
        <w:tc>
          <w:tcPr>
            <w:tcW w:w="745" w:type="dxa"/>
          </w:tcPr>
          <w:p>
            <w:pPr>
              <w:pStyle w:val="TableParagraph"/>
              <w:spacing w:before="53"/>
              <w:ind w:left="92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832" w:type="dxa"/>
          </w:tcPr>
          <w:p>
            <w:pPr>
              <w:pStyle w:val="TableParagraph"/>
              <w:spacing w:before="53"/>
              <w:ind w:left="108"/>
              <w:rPr>
                <w:sz w:val="20"/>
              </w:rPr>
            </w:pPr>
            <w:r>
              <w:rPr>
                <w:sz w:val="20"/>
              </w:rPr>
              <w:t>96</w:t>
            </w:r>
          </w:p>
        </w:tc>
        <w:tc>
          <w:tcPr>
            <w:tcW w:w="884" w:type="dxa"/>
          </w:tcPr>
          <w:p>
            <w:pPr>
              <w:pStyle w:val="TableParagraph"/>
              <w:spacing w:before="53"/>
              <w:ind w:left="121"/>
              <w:rPr>
                <w:sz w:val="20"/>
              </w:rPr>
            </w:pPr>
            <w:r>
              <w:rPr>
                <w:sz w:val="20"/>
              </w:rPr>
              <w:t>6.0</w:t>
            </w:r>
          </w:p>
        </w:tc>
        <w:tc>
          <w:tcPr>
            <w:tcW w:w="791" w:type="dxa"/>
          </w:tcPr>
          <w:p>
            <w:pPr>
              <w:pStyle w:val="TableParagraph"/>
              <w:spacing w:before="53"/>
              <w:ind w:left="135"/>
              <w:rPr>
                <w:sz w:val="20"/>
              </w:rPr>
            </w:pPr>
            <w:r>
              <w:rPr>
                <w:sz w:val="20"/>
              </w:rPr>
              <w:t>71</w:t>
            </w:r>
          </w:p>
        </w:tc>
        <w:tc>
          <w:tcPr>
            <w:tcW w:w="826" w:type="dxa"/>
          </w:tcPr>
          <w:p>
            <w:pPr>
              <w:pStyle w:val="TableParagraph"/>
              <w:spacing w:before="53"/>
              <w:ind w:left="124"/>
              <w:rPr>
                <w:sz w:val="20"/>
              </w:rPr>
            </w:pPr>
            <w:r>
              <w:rPr>
                <w:sz w:val="20"/>
              </w:rPr>
              <w:t>4.5</w:t>
            </w:r>
          </w:p>
        </w:tc>
        <w:tc>
          <w:tcPr>
            <w:tcW w:w="850" w:type="dxa"/>
          </w:tcPr>
          <w:p>
            <w:pPr>
              <w:pStyle w:val="TableParagraph"/>
              <w:spacing w:before="53"/>
              <w:ind w:left="164"/>
              <w:rPr>
                <w:sz w:val="20"/>
              </w:rPr>
            </w:pPr>
            <w:r>
              <w:rPr>
                <w:sz w:val="20"/>
              </w:rPr>
              <w:t>127</w:t>
            </w:r>
          </w:p>
        </w:tc>
      </w:tr>
      <w:tr>
        <w:trPr>
          <w:trHeight w:val="344" w:hRule="atLeast"/>
        </w:trPr>
        <w:tc>
          <w:tcPr>
            <w:tcW w:w="1200" w:type="dxa"/>
          </w:tcPr>
          <w:p>
            <w:pPr>
              <w:pStyle w:val="TableParagraph"/>
              <w:spacing w:before="52"/>
              <w:ind w:left="54" w:right="87"/>
              <w:jc w:val="center"/>
              <w:rPr>
                <w:sz w:val="20"/>
              </w:rPr>
            </w:pPr>
            <w:r>
              <w:rPr>
                <w:sz w:val="20"/>
              </w:rPr>
              <w:t>301/MO/92</w:t>
            </w:r>
          </w:p>
        </w:tc>
        <w:tc>
          <w:tcPr>
            <w:tcW w:w="803" w:type="dxa"/>
          </w:tcPr>
          <w:p>
            <w:pPr>
              <w:pStyle w:val="TableParagraph"/>
              <w:spacing w:before="52"/>
              <w:ind w:left="107"/>
              <w:rPr>
                <w:sz w:val="20"/>
              </w:rPr>
            </w:pPr>
            <w:r>
              <w:rPr>
                <w:sz w:val="20"/>
              </w:rPr>
              <w:t>75</w:t>
            </w:r>
          </w:p>
        </w:tc>
        <w:tc>
          <w:tcPr>
            <w:tcW w:w="737" w:type="dxa"/>
          </w:tcPr>
          <w:p>
            <w:pPr>
              <w:pStyle w:val="TableParagraph"/>
              <w:spacing w:before="52"/>
              <w:ind w:left="83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748" w:type="dxa"/>
          </w:tcPr>
          <w:p>
            <w:pPr>
              <w:pStyle w:val="TableParagraph"/>
              <w:spacing w:before="52"/>
              <w:ind w:left="154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774" w:type="dxa"/>
          </w:tcPr>
          <w:p>
            <w:pPr>
              <w:pStyle w:val="TableParagraph"/>
              <w:spacing w:before="52"/>
              <w:ind w:left="146"/>
              <w:rPr>
                <w:sz w:val="20"/>
              </w:rPr>
            </w:pPr>
            <w:r>
              <w:rPr>
                <w:sz w:val="20"/>
              </w:rPr>
              <w:t>6.5</w:t>
            </w:r>
          </w:p>
        </w:tc>
        <w:tc>
          <w:tcPr>
            <w:tcW w:w="745" w:type="dxa"/>
          </w:tcPr>
          <w:p>
            <w:pPr>
              <w:pStyle w:val="TableParagraph"/>
              <w:spacing w:before="52"/>
              <w:ind w:left="92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832" w:type="dxa"/>
          </w:tcPr>
          <w:p>
            <w:pPr>
              <w:pStyle w:val="TableParagraph"/>
              <w:spacing w:before="52"/>
              <w:ind w:left="108"/>
              <w:rPr>
                <w:sz w:val="20"/>
              </w:rPr>
            </w:pPr>
            <w:r>
              <w:rPr>
                <w:sz w:val="20"/>
              </w:rPr>
              <w:t>94</w:t>
            </w:r>
          </w:p>
        </w:tc>
        <w:tc>
          <w:tcPr>
            <w:tcW w:w="884" w:type="dxa"/>
          </w:tcPr>
          <w:p>
            <w:pPr>
              <w:pStyle w:val="TableParagraph"/>
              <w:spacing w:before="52"/>
              <w:ind w:left="121"/>
              <w:rPr>
                <w:sz w:val="20"/>
              </w:rPr>
            </w:pPr>
            <w:r>
              <w:rPr>
                <w:sz w:val="20"/>
              </w:rPr>
              <w:t>3.5</w:t>
            </w:r>
          </w:p>
        </w:tc>
        <w:tc>
          <w:tcPr>
            <w:tcW w:w="791" w:type="dxa"/>
          </w:tcPr>
          <w:p>
            <w:pPr>
              <w:pStyle w:val="TableParagraph"/>
              <w:spacing w:before="52"/>
              <w:ind w:left="135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826" w:type="dxa"/>
          </w:tcPr>
          <w:p>
            <w:pPr>
              <w:pStyle w:val="TableParagraph"/>
              <w:spacing w:before="52"/>
              <w:ind w:left="124"/>
              <w:rPr>
                <w:sz w:val="20"/>
              </w:rPr>
            </w:pPr>
            <w:r>
              <w:rPr>
                <w:sz w:val="20"/>
              </w:rPr>
              <w:t>4.5</w:t>
            </w:r>
          </w:p>
        </w:tc>
        <w:tc>
          <w:tcPr>
            <w:tcW w:w="850" w:type="dxa"/>
          </w:tcPr>
          <w:p>
            <w:pPr>
              <w:pStyle w:val="TableParagraph"/>
              <w:spacing w:before="52"/>
              <w:ind w:left="164"/>
              <w:rPr>
                <w:sz w:val="20"/>
              </w:rPr>
            </w:pPr>
            <w:r>
              <w:rPr>
                <w:sz w:val="20"/>
              </w:rPr>
              <w:t>128</w:t>
            </w:r>
          </w:p>
        </w:tc>
      </w:tr>
      <w:tr>
        <w:trPr>
          <w:trHeight w:val="345" w:hRule="atLeast"/>
        </w:trPr>
        <w:tc>
          <w:tcPr>
            <w:tcW w:w="1200" w:type="dxa"/>
          </w:tcPr>
          <w:p>
            <w:pPr>
              <w:pStyle w:val="TableParagraph"/>
              <w:spacing w:before="53"/>
              <w:ind w:left="94" w:right="87"/>
              <w:jc w:val="center"/>
              <w:rPr>
                <w:sz w:val="20"/>
              </w:rPr>
            </w:pPr>
            <w:r>
              <w:rPr>
                <w:sz w:val="20"/>
              </w:rPr>
              <w:t>1745/EO/95</w:t>
            </w:r>
          </w:p>
        </w:tc>
        <w:tc>
          <w:tcPr>
            <w:tcW w:w="803" w:type="dxa"/>
          </w:tcPr>
          <w:p>
            <w:pPr>
              <w:pStyle w:val="TableParagraph"/>
              <w:spacing w:before="53"/>
              <w:ind w:left="107"/>
              <w:rPr>
                <w:sz w:val="20"/>
              </w:rPr>
            </w:pPr>
            <w:r>
              <w:rPr>
                <w:sz w:val="20"/>
              </w:rPr>
              <w:t>62</w:t>
            </w:r>
          </w:p>
        </w:tc>
        <w:tc>
          <w:tcPr>
            <w:tcW w:w="737" w:type="dxa"/>
          </w:tcPr>
          <w:p>
            <w:pPr>
              <w:pStyle w:val="TableParagraph"/>
              <w:spacing w:before="53"/>
              <w:ind w:left="83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748" w:type="dxa"/>
          </w:tcPr>
          <w:p>
            <w:pPr>
              <w:pStyle w:val="TableParagraph"/>
              <w:spacing w:before="53"/>
              <w:ind w:left="154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774" w:type="dxa"/>
          </w:tcPr>
          <w:p>
            <w:pPr>
              <w:pStyle w:val="TableParagraph"/>
              <w:spacing w:before="53"/>
              <w:ind w:left="146"/>
              <w:rPr>
                <w:sz w:val="20"/>
              </w:rPr>
            </w:pPr>
            <w:r>
              <w:rPr>
                <w:sz w:val="20"/>
              </w:rPr>
              <w:t>4.5</w:t>
            </w:r>
          </w:p>
        </w:tc>
        <w:tc>
          <w:tcPr>
            <w:tcW w:w="745" w:type="dxa"/>
          </w:tcPr>
          <w:p>
            <w:pPr>
              <w:pStyle w:val="TableParagraph"/>
              <w:spacing w:before="53"/>
              <w:ind w:left="92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832" w:type="dxa"/>
          </w:tcPr>
          <w:p>
            <w:pPr>
              <w:pStyle w:val="TableParagraph"/>
              <w:spacing w:before="53"/>
              <w:ind w:left="108"/>
              <w:rPr>
                <w:sz w:val="20"/>
              </w:rPr>
            </w:pPr>
            <w:r>
              <w:rPr>
                <w:sz w:val="20"/>
              </w:rPr>
              <w:t>94</w:t>
            </w:r>
          </w:p>
        </w:tc>
        <w:tc>
          <w:tcPr>
            <w:tcW w:w="884" w:type="dxa"/>
          </w:tcPr>
          <w:p>
            <w:pPr>
              <w:pStyle w:val="TableParagraph"/>
              <w:spacing w:before="53"/>
              <w:ind w:left="121"/>
              <w:rPr>
                <w:sz w:val="20"/>
              </w:rPr>
            </w:pPr>
            <w:r>
              <w:rPr>
                <w:sz w:val="20"/>
              </w:rPr>
              <w:t>3.0</w:t>
            </w:r>
          </w:p>
        </w:tc>
        <w:tc>
          <w:tcPr>
            <w:tcW w:w="791" w:type="dxa"/>
          </w:tcPr>
          <w:p>
            <w:pPr>
              <w:pStyle w:val="TableParagraph"/>
              <w:spacing w:before="53"/>
              <w:ind w:left="135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826" w:type="dxa"/>
          </w:tcPr>
          <w:p>
            <w:pPr>
              <w:pStyle w:val="TableParagraph"/>
              <w:spacing w:before="53"/>
              <w:ind w:left="124"/>
              <w:rPr>
                <w:sz w:val="20"/>
              </w:rPr>
            </w:pPr>
            <w:r>
              <w:rPr>
                <w:sz w:val="20"/>
              </w:rPr>
              <w:t>3.0</w:t>
            </w:r>
          </w:p>
        </w:tc>
        <w:tc>
          <w:tcPr>
            <w:tcW w:w="850" w:type="dxa"/>
          </w:tcPr>
          <w:p>
            <w:pPr>
              <w:pStyle w:val="TableParagraph"/>
              <w:spacing w:before="53"/>
              <w:ind w:left="164"/>
              <w:rPr>
                <w:sz w:val="20"/>
              </w:rPr>
            </w:pPr>
            <w:r>
              <w:rPr>
                <w:sz w:val="20"/>
              </w:rPr>
              <w:t>145</w:t>
            </w:r>
          </w:p>
        </w:tc>
      </w:tr>
      <w:tr>
        <w:trPr>
          <w:trHeight w:val="345" w:hRule="atLeast"/>
        </w:trPr>
        <w:tc>
          <w:tcPr>
            <w:tcW w:w="1200" w:type="dxa"/>
          </w:tcPr>
          <w:p>
            <w:pPr>
              <w:pStyle w:val="TableParagraph"/>
              <w:spacing w:before="53"/>
              <w:ind w:left="94" w:right="87"/>
              <w:jc w:val="center"/>
              <w:rPr>
                <w:sz w:val="20"/>
              </w:rPr>
            </w:pPr>
            <w:r>
              <w:rPr>
                <w:sz w:val="20"/>
              </w:rPr>
              <w:t>1788/EK/95</w:t>
            </w:r>
          </w:p>
        </w:tc>
        <w:tc>
          <w:tcPr>
            <w:tcW w:w="803" w:type="dxa"/>
          </w:tcPr>
          <w:p>
            <w:pPr>
              <w:pStyle w:val="TableParagraph"/>
              <w:spacing w:before="53"/>
              <w:ind w:left="107"/>
              <w:rPr>
                <w:sz w:val="20"/>
              </w:rPr>
            </w:pPr>
            <w:r>
              <w:rPr>
                <w:sz w:val="20"/>
              </w:rPr>
              <w:t>76</w:t>
            </w:r>
          </w:p>
        </w:tc>
        <w:tc>
          <w:tcPr>
            <w:tcW w:w="737" w:type="dxa"/>
          </w:tcPr>
          <w:p>
            <w:pPr>
              <w:pStyle w:val="TableParagraph"/>
              <w:spacing w:before="53"/>
              <w:ind w:left="83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748" w:type="dxa"/>
          </w:tcPr>
          <w:p>
            <w:pPr>
              <w:pStyle w:val="TableParagraph"/>
              <w:spacing w:before="53"/>
              <w:ind w:left="154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774" w:type="dxa"/>
          </w:tcPr>
          <w:p>
            <w:pPr>
              <w:pStyle w:val="TableParagraph"/>
              <w:spacing w:before="53"/>
              <w:ind w:left="146"/>
              <w:rPr>
                <w:sz w:val="20"/>
              </w:rPr>
            </w:pPr>
            <w:r>
              <w:rPr>
                <w:sz w:val="20"/>
              </w:rPr>
              <w:t>2.0</w:t>
            </w:r>
          </w:p>
        </w:tc>
        <w:tc>
          <w:tcPr>
            <w:tcW w:w="745" w:type="dxa"/>
          </w:tcPr>
          <w:p>
            <w:pPr>
              <w:pStyle w:val="TableParagraph"/>
              <w:spacing w:before="53"/>
              <w:ind w:left="92"/>
              <w:rPr>
                <w:sz w:val="20"/>
              </w:rPr>
            </w:pPr>
            <w:r>
              <w:rPr>
                <w:sz w:val="20"/>
              </w:rPr>
              <w:t>27</w:t>
            </w:r>
          </w:p>
        </w:tc>
        <w:tc>
          <w:tcPr>
            <w:tcW w:w="832" w:type="dxa"/>
          </w:tcPr>
          <w:p>
            <w:pPr>
              <w:pStyle w:val="TableParagraph"/>
              <w:spacing w:before="53"/>
              <w:ind w:left="108"/>
              <w:rPr>
                <w:sz w:val="20"/>
              </w:rPr>
            </w:pPr>
            <w:r>
              <w:rPr>
                <w:sz w:val="20"/>
              </w:rPr>
              <w:t>105</w:t>
            </w:r>
          </w:p>
        </w:tc>
        <w:tc>
          <w:tcPr>
            <w:tcW w:w="884" w:type="dxa"/>
          </w:tcPr>
          <w:p>
            <w:pPr>
              <w:pStyle w:val="TableParagraph"/>
              <w:spacing w:before="53"/>
              <w:ind w:left="121"/>
              <w:rPr>
                <w:sz w:val="20"/>
              </w:rPr>
            </w:pPr>
            <w:r>
              <w:rPr>
                <w:sz w:val="20"/>
              </w:rPr>
              <w:t>8.0</w:t>
            </w:r>
          </w:p>
        </w:tc>
        <w:tc>
          <w:tcPr>
            <w:tcW w:w="791" w:type="dxa"/>
          </w:tcPr>
          <w:p>
            <w:pPr>
              <w:pStyle w:val="TableParagraph"/>
              <w:spacing w:before="53"/>
              <w:ind w:left="135"/>
              <w:rPr>
                <w:sz w:val="20"/>
              </w:rPr>
            </w:pPr>
            <w:r>
              <w:rPr>
                <w:sz w:val="20"/>
              </w:rPr>
              <w:t>80</w:t>
            </w:r>
          </w:p>
        </w:tc>
        <w:tc>
          <w:tcPr>
            <w:tcW w:w="826" w:type="dxa"/>
          </w:tcPr>
          <w:p>
            <w:pPr>
              <w:pStyle w:val="TableParagraph"/>
              <w:spacing w:before="53"/>
              <w:ind w:left="124"/>
              <w:rPr>
                <w:sz w:val="20"/>
              </w:rPr>
            </w:pPr>
            <w:r>
              <w:rPr>
                <w:sz w:val="20"/>
              </w:rPr>
              <w:t>7.0</w:t>
            </w:r>
          </w:p>
        </w:tc>
        <w:tc>
          <w:tcPr>
            <w:tcW w:w="850" w:type="dxa"/>
          </w:tcPr>
          <w:p>
            <w:pPr>
              <w:pStyle w:val="TableParagraph"/>
              <w:spacing w:before="53"/>
              <w:ind w:left="164"/>
              <w:rPr>
                <w:sz w:val="20"/>
              </w:rPr>
            </w:pPr>
            <w:r>
              <w:rPr>
                <w:sz w:val="20"/>
              </w:rPr>
              <w:t>140</w:t>
            </w:r>
          </w:p>
        </w:tc>
      </w:tr>
      <w:tr>
        <w:trPr>
          <w:trHeight w:val="344" w:hRule="atLeast"/>
        </w:trPr>
        <w:tc>
          <w:tcPr>
            <w:tcW w:w="1200" w:type="dxa"/>
          </w:tcPr>
          <w:p>
            <w:pPr>
              <w:pStyle w:val="TableParagraph"/>
              <w:spacing w:before="53"/>
              <w:ind w:left="42" w:right="87"/>
              <w:jc w:val="center"/>
              <w:rPr>
                <w:sz w:val="20"/>
              </w:rPr>
            </w:pPr>
            <w:r>
              <w:rPr>
                <w:sz w:val="20"/>
              </w:rPr>
              <w:t>1577/HI/95</w:t>
            </w:r>
          </w:p>
        </w:tc>
        <w:tc>
          <w:tcPr>
            <w:tcW w:w="803" w:type="dxa"/>
          </w:tcPr>
          <w:p>
            <w:pPr>
              <w:pStyle w:val="TableParagraph"/>
              <w:spacing w:before="53"/>
              <w:ind w:left="107"/>
              <w:rPr>
                <w:sz w:val="20"/>
              </w:rPr>
            </w:pPr>
            <w:r>
              <w:rPr>
                <w:sz w:val="20"/>
              </w:rPr>
              <w:t>80</w:t>
            </w:r>
          </w:p>
        </w:tc>
        <w:tc>
          <w:tcPr>
            <w:tcW w:w="737" w:type="dxa"/>
          </w:tcPr>
          <w:p>
            <w:pPr>
              <w:pStyle w:val="TableParagraph"/>
              <w:spacing w:before="53"/>
              <w:ind w:left="83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748" w:type="dxa"/>
          </w:tcPr>
          <w:p>
            <w:pPr>
              <w:pStyle w:val="TableParagraph"/>
              <w:spacing w:before="53"/>
              <w:ind w:left="154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774" w:type="dxa"/>
          </w:tcPr>
          <w:p>
            <w:pPr>
              <w:pStyle w:val="TableParagraph"/>
              <w:spacing w:before="53"/>
              <w:ind w:left="146"/>
              <w:rPr>
                <w:sz w:val="20"/>
              </w:rPr>
            </w:pPr>
            <w:r>
              <w:rPr>
                <w:sz w:val="20"/>
              </w:rPr>
              <w:t>3.5</w:t>
            </w:r>
          </w:p>
        </w:tc>
        <w:tc>
          <w:tcPr>
            <w:tcW w:w="745" w:type="dxa"/>
          </w:tcPr>
          <w:p>
            <w:pPr>
              <w:pStyle w:val="TableParagraph"/>
              <w:spacing w:before="53"/>
              <w:ind w:left="92"/>
              <w:rPr>
                <w:sz w:val="20"/>
              </w:rPr>
            </w:pPr>
            <w:r>
              <w:rPr>
                <w:sz w:val="20"/>
              </w:rPr>
              <w:t>27</w:t>
            </w:r>
          </w:p>
        </w:tc>
        <w:tc>
          <w:tcPr>
            <w:tcW w:w="832" w:type="dxa"/>
          </w:tcPr>
          <w:p>
            <w:pPr>
              <w:pStyle w:val="TableParagraph"/>
              <w:spacing w:before="53"/>
              <w:ind w:left="108"/>
              <w:rPr>
                <w:sz w:val="20"/>
              </w:rPr>
            </w:pPr>
            <w:r>
              <w:rPr>
                <w:sz w:val="20"/>
              </w:rPr>
              <w:t>106</w:t>
            </w:r>
          </w:p>
        </w:tc>
        <w:tc>
          <w:tcPr>
            <w:tcW w:w="884" w:type="dxa"/>
          </w:tcPr>
          <w:p>
            <w:pPr>
              <w:pStyle w:val="TableParagraph"/>
              <w:spacing w:before="53"/>
              <w:ind w:left="121"/>
              <w:rPr>
                <w:sz w:val="20"/>
              </w:rPr>
            </w:pPr>
            <w:r>
              <w:rPr>
                <w:sz w:val="20"/>
              </w:rPr>
              <w:t>4.5</w:t>
            </w:r>
          </w:p>
        </w:tc>
        <w:tc>
          <w:tcPr>
            <w:tcW w:w="791" w:type="dxa"/>
          </w:tcPr>
          <w:p>
            <w:pPr>
              <w:pStyle w:val="TableParagraph"/>
              <w:spacing w:before="53"/>
              <w:ind w:left="135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826" w:type="dxa"/>
          </w:tcPr>
          <w:p>
            <w:pPr>
              <w:pStyle w:val="TableParagraph"/>
              <w:spacing w:before="53"/>
              <w:ind w:left="124"/>
              <w:rPr>
                <w:sz w:val="20"/>
              </w:rPr>
            </w:pPr>
            <w:r>
              <w:rPr>
                <w:sz w:val="20"/>
              </w:rPr>
              <w:t>5.0</w:t>
            </w:r>
          </w:p>
        </w:tc>
        <w:tc>
          <w:tcPr>
            <w:tcW w:w="850" w:type="dxa"/>
          </w:tcPr>
          <w:p>
            <w:pPr>
              <w:pStyle w:val="TableParagraph"/>
              <w:spacing w:before="53"/>
              <w:ind w:left="164"/>
              <w:rPr>
                <w:sz w:val="20"/>
              </w:rPr>
            </w:pPr>
            <w:r>
              <w:rPr>
                <w:sz w:val="20"/>
              </w:rPr>
              <w:t>137</w:t>
            </w:r>
          </w:p>
        </w:tc>
      </w:tr>
      <w:tr>
        <w:trPr>
          <w:trHeight w:val="344" w:hRule="atLeast"/>
        </w:trPr>
        <w:tc>
          <w:tcPr>
            <w:tcW w:w="1200" w:type="dxa"/>
          </w:tcPr>
          <w:p>
            <w:pPr>
              <w:pStyle w:val="TableParagraph"/>
              <w:spacing w:before="52"/>
              <w:ind w:left="94" w:right="183"/>
              <w:jc w:val="center"/>
              <w:rPr>
                <w:sz w:val="20"/>
              </w:rPr>
            </w:pPr>
            <w:r>
              <w:rPr>
                <w:sz w:val="20"/>
              </w:rPr>
              <w:t>194/EO/92</w:t>
            </w:r>
          </w:p>
        </w:tc>
        <w:tc>
          <w:tcPr>
            <w:tcW w:w="803" w:type="dxa"/>
          </w:tcPr>
          <w:p>
            <w:pPr>
              <w:pStyle w:val="TableParagraph"/>
              <w:spacing w:before="52"/>
              <w:ind w:left="107"/>
              <w:rPr>
                <w:sz w:val="20"/>
              </w:rPr>
            </w:pPr>
            <w:r>
              <w:rPr>
                <w:sz w:val="20"/>
              </w:rPr>
              <w:t>72</w:t>
            </w:r>
          </w:p>
        </w:tc>
        <w:tc>
          <w:tcPr>
            <w:tcW w:w="737" w:type="dxa"/>
          </w:tcPr>
          <w:p>
            <w:pPr>
              <w:pStyle w:val="TableParagraph"/>
              <w:spacing w:before="52"/>
              <w:ind w:left="83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748" w:type="dxa"/>
          </w:tcPr>
          <w:p>
            <w:pPr>
              <w:pStyle w:val="TableParagraph"/>
              <w:spacing w:before="52"/>
              <w:ind w:left="154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774" w:type="dxa"/>
          </w:tcPr>
          <w:p>
            <w:pPr>
              <w:pStyle w:val="TableParagraph"/>
              <w:spacing w:before="52"/>
              <w:ind w:left="146"/>
              <w:rPr>
                <w:sz w:val="20"/>
              </w:rPr>
            </w:pPr>
            <w:r>
              <w:rPr>
                <w:sz w:val="20"/>
              </w:rPr>
              <w:t>10.0</w:t>
            </w:r>
          </w:p>
        </w:tc>
        <w:tc>
          <w:tcPr>
            <w:tcW w:w="745" w:type="dxa"/>
          </w:tcPr>
          <w:p>
            <w:pPr>
              <w:pStyle w:val="TableParagraph"/>
              <w:spacing w:before="52"/>
              <w:ind w:left="92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832" w:type="dxa"/>
          </w:tcPr>
          <w:p>
            <w:pPr>
              <w:pStyle w:val="TableParagraph"/>
              <w:spacing w:before="52"/>
              <w:ind w:left="108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884" w:type="dxa"/>
          </w:tcPr>
          <w:p>
            <w:pPr>
              <w:pStyle w:val="TableParagraph"/>
              <w:spacing w:before="52"/>
              <w:ind w:left="121"/>
              <w:rPr>
                <w:sz w:val="20"/>
              </w:rPr>
            </w:pPr>
            <w:r>
              <w:rPr>
                <w:sz w:val="20"/>
              </w:rPr>
              <w:t>7.6</w:t>
            </w:r>
          </w:p>
        </w:tc>
        <w:tc>
          <w:tcPr>
            <w:tcW w:w="791" w:type="dxa"/>
          </w:tcPr>
          <w:p>
            <w:pPr>
              <w:pStyle w:val="TableParagraph"/>
              <w:spacing w:before="52"/>
              <w:ind w:left="135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826" w:type="dxa"/>
          </w:tcPr>
          <w:p>
            <w:pPr>
              <w:pStyle w:val="TableParagraph"/>
              <w:spacing w:before="52"/>
              <w:ind w:left="124"/>
              <w:rPr>
                <w:sz w:val="20"/>
              </w:rPr>
            </w:pPr>
            <w:r>
              <w:rPr>
                <w:sz w:val="20"/>
              </w:rPr>
              <w:t>3.5</w:t>
            </w:r>
          </w:p>
        </w:tc>
        <w:tc>
          <w:tcPr>
            <w:tcW w:w="850" w:type="dxa"/>
          </w:tcPr>
          <w:p>
            <w:pPr>
              <w:pStyle w:val="TableParagraph"/>
              <w:spacing w:before="52"/>
              <w:ind w:left="164"/>
              <w:rPr>
                <w:sz w:val="20"/>
              </w:rPr>
            </w:pPr>
            <w:r>
              <w:rPr>
                <w:sz w:val="20"/>
              </w:rPr>
              <w:t>138</w:t>
            </w:r>
          </w:p>
        </w:tc>
      </w:tr>
      <w:tr>
        <w:trPr>
          <w:trHeight w:val="345" w:hRule="atLeast"/>
        </w:trPr>
        <w:tc>
          <w:tcPr>
            <w:tcW w:w="1200" w:type="dxa"/>
          </w:tcPr>
          <w:p>
            <w:pPr>
              <w:pStyle w:val="TableParagraph"/>
              <w:spacing w:before="53"/>
              <w:ind w:left="63" w:right="207"/>
              <w:jc w:val="center"/>
              <w:rPr>
                <w:sz w:val="20"/>
              </w:rPr>
            </w:pPr>
            <w:r>
              <w:rPr>
                <w:sz w:val="20"/>
              </w:rPr>
              <w:t>189/UI/92</w:t>
            </w:r>
          </w:p>
        </w:tc>
        <w:tc>
          <w:tcPr>
            <w:tcW w:w="803" w:type="dxa"/>
          </w:tcPr>
          <w:p>
            <w:pPr>
              <w:pStyle w:val="TableParagraph"/>
              <w:spacing w:before="53"/>
              <w:ind w:left="107"/>
              <w:rPr>
                <w:sz w:val="20"/>
              </w:rPr>
            </w:pPr>
            <w:r>
              <w:rPr>
                <w:sz w:val="20"/>
              </w:rPr>
              <w:t>62</w:t>
            </w:r>
          </w:p>
        </w:tc>
        <w:tc>
          <w:tcPr>
            <w:tcW w:w="737" w:type="dxa"/>
          </w:tcPr>
          <w:p>
            <w:pPr>
              <w:pStyle w:val="TableParagraph"/>
              <w:spacing w:before="53"/>
              <w:ind w:left="83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748" w:type="dxa"/>
          </w:tcPr>
          <w:p>
            <w:pPr>
              <w:pStyle w:val="TableParagraph"/>
              <w:spacing w:before="53"/>
              <w:ind w:left="154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774" w:type="dxa"/>
          </w:tcPr>
          <w:p>
            <w:pPr>
              <w:pStyle w:val="TableParagraph"/>
              <w:spacing w:before="53"/>
              <w:ind w:left="146"/>
              <w:rPr>
                <w:sz w:val="20"/>
              </w:rPr>
            </w:pPr>
            <w:r>
              <w:rPr>
                <w:sz w:val="20"/>
              </w:rPr>
              <w:t>7.0</w:t>
            </w:r>
          </w:p>
        </w:tc>
        <w:tc>
          <w:tcPr>
            <w:tcW w:w="745" w:type="dxa"/>
          </w:tcPr>
          <w:p>
            <w:pPr>
              <w:pStyle w:val="TableParagraph"/>
              <w:spacing w:before="53"/>
              <w:ind w:left="92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832" w:type="dxa"/>
          </w:tcPr>
          <w:p>
            <w:pPr>
              <w:pStyle w:val="TableParagraph"/>
              <w:spacing w:before="53"/>
              <w:ind w:left="108"/>
              <w:rPr>
                <w:sz w:val="20"/>
              </w:rPr>
            </w:pPr>
            <w:r>
              <w:rPr>
                <w:sz w:val="20"/>
              </w:rPr>
              <w:t>92</w:t>
            </w:r>
          </w:p>
        </w:tc>
        <w:tc>
          <w:tcPr>
            <w:tcW w:w="884" w:type="dxa"/>
          </w:tcPr>
          <w:p>
            <w:pPr>
              <w:pStyle w:val="TableParagraph"/>
              <w:spacing w:before="53"/>
              <w:ind w:left="121"/>
              <w:rPr>
                <w:sz w:val="20"/>
              </w:rPr>
            </w:pPr>
            <w:r>
              <w:rPr>
                <w:sz w:val="20"/>
              </w:rPr>
              <w:t>5.5</w:t>
            </w:r>
          </w:p>
        </w:tc>
        <w:tc>
          <w:tcPr>
            <w:tcW w:w="791" w:type="dxa"/>
          </w:tcPr>
          <w:p>
            <w:pPr>
              <w:pStyle w:val="TableParagraph"/>
              <w:spacing w:before="53"/>
              <w:ind w:left="135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826" w:type="dxa"/>
          </w:tcPr>
          <w:p>
            <w:pPr>
              <w:pStyle w:val="TableParagraph"/>
              <w:spacing w:before="53"/>
              <w:ind w:left="124"/>
              <w:rPr>
                <w:sz w:val="20"/>
              </w:rPr>
            </w:pPr>
            <w:r>
              <w:rPr>
                <w:sz w:val="20"/>
              </w:rPr>
              <w:t>4.0</w:t>
            </w:r>
          </w:p>
        </w:tc>
        <w:tc>
          <w:tcPr>
            <w:tcW w:w="850" w:type="dxa"/>
          </w:tcPr>
          <w:p>
            <w:pPr>
              <w:pStyle w:val="TableParagraph"/>
              <w:spacing w:before="53"/>
              <w:ind w:left="164"/>
              <w:rPr>
                <w:sz w:val="20"/>
              </w:rPr>
            </w:pPr>
            <w:r>
              <w:rPr>
                <w:sz w:val="20"/>
              </w:rPr>
              <w:t>134</w:t>
            </w:r>
          </w:p>
        </w:tc>
      </w:tr>
      <w:tr>
        <w:trPr>
          <w:trHeight w:val="345" w:hRule="atLeast"/>
        </w:trPr>
        <w:tc>
          <w:tcPr>
            <w:tcW w:w="1200" w:type="dxa"/>
          </w:tcPr>
          <w:p>
            <w:pPr>
              <w:pStyle w:val="TableParagraph"/>
              <w:spacing w:before="53"/>
              <w:ind w:left="87" w:right="87"/>
              <w:jc w:val="center"/>
              <w:rPr>
                <w:sz w:val="20"/>
              </w:rPr>
            </w:pPr>
            <w:r>
              <w:rPr>
                <w:sz w:val="20"/>
              </w:rPr>
              <w:t>1650/FO/95</w:t>
            </w:r>
          </w:p>
        </w:tc>
        <w:tc>
          <w:tcPr>
            <w:tcW w:w="803" w:type="dxa"/>
          </w:tcPr>
          <w:p>
            <w:pPr>
              <w:pStyle w:val="TableParagraph"/>
              <w:spacing w:before="53"/>
              <w:ind w:left="107"/>
              <w:rPr>
                <w:sz w:val="20"/>
              </w:rPr>
            </w:pPr>
            <w:r>
              <w:rPr>
                <w:sz w:val="20"/>
              </w:rPr>
              <w:t>80</w:t>
            </w:r>
          </w:p>
        </w:tc>
        <w:tc>
          <w:tcPr>
            <w:tcW w:w="737" w:type="dxa"/>
          </w:tcPr>
          <w:p>
            <w:pPr>
              <w:pStyle w:val="TableParagraph"/>
              <w:spacing w:before="53"/>
              <w:ind w:left="83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748" w:type="dxa"/>
          </w:tcPr>
          <w:p>
            <w:pPr>
              <w:pStyle w:val="TableParagraph"/>
              <w:spacing w:before="53"/>
              <w:ind w:left="154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774" w:type="dxa"/>
          </w:tcPr>
          <w:p>
            <w:pPr>
              <w:pStyle w:val="TableParagraph"/>
              <w:spacing w:before="53"/>
              <w:ind w:left="146"/>
              <w:rPr>
                <w:sz w:val="20"/>
              </w:rPr>
            </w:pPr>
            <w:r>
              <w:rPr>
                <w:sz w:val="20"/>
              </w:rPr>
              <w:t>2.0</w:t>
            </w:r>
          </w:p>
        </w:tc>
        <w:tc>
          <w:tcPr>
            <w:tcW w:w="745" w:type="dxa"/>
          </w:tcPr>
          <w:p>
            <w:pPr>
              <w:pStyle w:val="TableParagraph"/>
              <w:spacing w:before="53"/>
              <w:ind w:left="92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832" w:type="dxa"/>
          </w:tcPr>
          <w:p>
            <w:pPr>
              <w:pStyle w:val="TableParagraph"/>
              <w:spacing w:before="53"/>
              <w:ind w:left="108"/>
              <w:rPr>
                <w:sz w:val="20"/>
              </w:rPr>
            </w:pPr>
            <w:r>
              <w:rPr>
                <w:sz w:val="20"/>
              </w:rPr>
              <w:t>106</w:t>
            </w:r>
          </w:p>
        </w:tc>
        <w:tc>
          <w:tcPr>
            <w:tcW w:w="884" w:type="dxa"/>
          </w:tcPr>
          <w:p>
            <w:pPr>
              <w:pStyle w:val="TableParagraph"/>
              <w:spacing w:before="53"/>
              <w:ind w:left="121"/>
              <w:rPr>
                <w:sz w:val="20"/>
              </w:rPr>
            </w:pPr>
            <w:r>
              <w:rPr>
                <w:sz w:val="20"/>
              </w:rPr>
              <w:t>3.0</w:t>
            </w:r>
          </w:p>
        </w:tc>
        <w:tc>
          <w:tcPr>
            <w:tcW w:w="791" w:type="dxa"/>
          </w:tcPr>
          <w:p>
            <w:pPr>
              <w:pStyle w:val="TableParagraph"/>
              <w:spacing w:before="53"/>
              <w:ind w:left="135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  <w:tc>
          <w:tcPr>
            <w:tcW w:w="826" w:type="dxa"/>
          </w:tcPr>
          <w:p>
            <w:pPr>
              <w:pStyle w:val="TableParagraph"/>
              <w:spacing w:before="53"/>
              <w:ind w:left="124"/>
              <w:rPr>
                <w:sz w:val="20"/>
              </w:rPr>
            </w:pPr>
            <w:r>
              <w:rPr>
                <w:sz w:val="20"/>
              </w:rPr>
              <w:t>3.4</w:t>
            </w:r>
          </w:p>
        </w:tc>
        <w:tc>
          <w:tcPr>
            <w:tcW w:w="850" w:type="dxa"/>
          </w:tcPr>
          <w:p>
            <w:pPr>
              <w:pStyle w:val="TableParagraph"/>
              <w:spacing w:before="53"/>
              <w:ind w:left="164"/>
              <w:rPr>
                <w:sz w:val="20"/>
              </w:rPr>
            </w:pPr>
            <w:r>
              <w:rPr>
                <w:sz w:val="20"/>
              </w:rPr>
              <w:t>136</w:t>
            </w:r>
          </w:p>
        </w:tc>
      </w:tr>
      <w:tr>
        <w:trPr>
          <w:trHeight w:val="344" w:hRule="atLeast"/>
        </w:trPr>
        <w:tc>
          <w:tcPr>
            <w:tcW w:w="1200" w:type="dxa"/>
          </w:tcPr>
          <w:p>
            <w:pPr>
              <w:pStyle w:val="TableParagraph"/>
              <w:spacing w:before="53"/>
              <w:ind w:left="94" w:right="87"/>
              <w:jc w:val="center"/>
              <w:rPr>
                <w:sz w:val="20"/>
              </w:rPr>
            </w:pPr>
            <w:r>
              <w:rPr>
                <w:sz w:val="20"/>
              </w:rPr>
              <w:t>1780/EO/95</w:t>
            </w:r>
          </w:p>
        </w:tc>
        <w:tc>
          <w:tcPr>
            <w:tcW w:w="803" w:type="dxa"/>
          </w:tcPr>
          <w:p>
            <w:pPr>
              <w:pStyle w:val="TableParagraph"/>
              <w:spacing w:before="53"/>
              <w:ind w:left="107"/>
              <w:rPr>
                <w:sz w:val="20"/>
              </w:rPr>
            </w:pPr>
            <w:r>
              <w:rPr>
                <w:sz w:val="20"/>
              </w:rPr>
              <w:t>76</w:t>
            </w:r>
          </w:p>
        </w:tc>
        <w:tc>
          <w:tcPr>
            <w:tcW w:w="737" w:type="dxa"/>
          </w:tcPr>
          <w:p>
            <w:pPr>
              <w:pStyle w:val="TableParagraph"/>
              <w:spacing w:before="53"/>
              <w:ind w:left="83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748" w:type="dxa"/>
          </w:tcPr>
          <w:p>
            <w:pPr>
              <w:pStyle w:val="TableParagraph"/>
              <w:spacing w:before="53"/>
              <w:ind w:left="154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774" w:type="dxa"/>
          </w:tcPr>
          <w:p>
            <w:pPr>
              <w:pStyle w:val="TableParagraph"/>
              <w:spacing w:before="53"/>
              <w:ind w:left="146"/>
              <w:rPr>
                <w:sz w:val="20"/>
              </w:rPr>
            </w:pPr>
            <w:r>
              <w:rPr>
                <w:sz w:val="20"/>
              </w:rPr>
              <w:t>3.5</w:t>
            </w:r>
          </w:p>
        </w:tc>
        <w:tc>
          <w:tcPr>
            <w:tcW w:w="745" w:type="dxa"/>
          </w:tcPr>
          <w:p>
            <w:pPr>
              <w:pStyle w:val="TableParagraph"/>
              <w:spacing w:before="53"/>
              <w:ind w:left="92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832" w:type="dxa"/>
          </w:tcPr>
          <w:p>
            <w:pPr>
              <w:pStyle w:val="TableParagraph"/>
              <w:spacing w:before="53"/>
              <w:ind w:left="108"/>
              <w:rPr>
                <w:sz w:val="20"/>
              </w:rPr>
            </w:pPr>
            <w:r>
              <w:rPr>
                <w:sz w:val="20"/>
              </w:rPr>
              <w:t>103</w:t>
            </w:r>
          </w:p>
        </w:tc>
        <w:tc>
          <w:tcPr>
            <w:tcW w:w="884" w:type="dxa"/>
          </w:tcPr>
          <w:p>
            <w:pPr>
              <w:pStyle w:val="TableParagraph"/>
              <w:spacing w:before="53"/>
              <w:ind w:left="121"/>
              <w:rPr>
                <w:sz w:val="20"/>
              </w:rPr>
            </w:pPr>
            <w:r>
              <w:rPr>
                <w:sz w:val="20"/>
              </w:rPr>
              <w:t>4.5</w:t>
            </w:r>
          </w:p>
        </w:tc>
        <w:tc>
          <w:tcPr>
            <w:tcW w:w="791" w:type="dxa"/>
          </w:tcPr>
          <w:p>
            <w:pPr>
              <w:pStyle w:val="TableParagraph"/>
              <w:spacing w:before="53"/>
              <w:ind w:left="135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826" w:type="dxa"/>
          </w:tcPr>
          <w:p>
            <w:pPr>
              <w:pStyle w:val="TableParagraph"/>
              <w:spacing w:before="53"/>
              <w:ind w:left="124"/>
              <w:rPr>
                <w:sz w:val="20"/>
              </w:rPr>
            </w:pPr>
            <w:r>
              <w:rPr>
                <w:sz w:val="20"/>
              </w:rPr>
              <w:t>3.6</w:t>
            </w:r>
          </w:p>
        </w:tc>
        <w:tc>
          <w:tcPr>
            <w:tcW w:w="850" w:type="dxa"/>
          </w:tcPr>
          <w:p>
            <w:pPr>
              <w:pStyle w:val="TableParagraph"/>
              <w:spacing w:before="53"/>
              <w:ind w:left="164"/>
              <w:rPr>
                <w:sz w:val="20"/>
              </w:rPr>
            </w:pPr>
            <w:r>
              <w:rPr>
                <w:sz w:val="20"/>
              </w:rPr>
              <w:t>140</w:t>
            </w:r>
          </w:p>
        </w:tc>
      </w:tr>
      <w:tr>
        <w:trPr>
          <w:trHeight w:val="406" w:hRule="atLeast"/>
        </w:trPr>
        <w:tc>
          <w:tcPr>
            <w:tcW w:w="1200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52"/>
              <w:ind w:left="75" w:right="87"/>
              <w:jc w:val="center"/>
              <w:rPr>
                <w:sz w:val="20"/>
              </w:rPr>
            </w:pPr>
            <w:r>
              <w:rPr>
                <w:sz w:val="20"/>
              </w:rPr>
              <w:t>1685/EE/95</w:t>
            </w:r>
          </w:p>
        </w:tc>
        <w:tc>
          <w:tcPr>
            <w:tcW w:w="803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52"/>
              <w:ind w:left="107"/>
              <w:rPr>
                <w:sz w:val="20"/>
              </w:rPr>
            </w:pPr>
            <w:r>
              <w:rPr>
                <w:sz w:val="20"/>
              </w:rPr>
              <w:t>80</w:t>
            </w:r>
          </w:p>
        </w:tc>
        <w:tc>
          <w:tcPr>
            <w:tcW w:w="737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52"/>
              <w:ind w:left="83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748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52"/>
              <w:ind w:left="154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774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52"/>
              <w:ind w:left="146"/>
              <w:rPr>
                <w:sz w:val="20"/>
              </w:rPr>
            </w:pPr>
            <w:r>
              <w:rPr>
                <w:sz w:val="20"/>
              </w:rPr>
              <w:t>7.0</w:t>
            </w:r>
          </w:p>
        </w:tc>
        <w:tc>
          <w:tcPr>
            <w:tcW w:w="745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52"/>
              <w:ind w:left="92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832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52"/>
              <w:ind w:left="108"/>
              <w:rPr>
                <w:sz w:val="20"/>
              </w:rPr>
            </w:pPr>
            <w:r>
              <w:rPr>
                <w:sz w:val="20"/>
              </w:rPr>
              <w:t>105</w:t>
            </w:r>
          </w:p>
        </w:tc>
        <w:tc>
          <w:tcPr>
            <w:tcW w:w="884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52"/>
              <w:ind w:left="121"/>
              <w:rPr>
                <w:sz w:val="20"/>
              </w:rPr>
            </w:pPr>
            <w:r>
              <w:rPr>
                <w:sz w:val="20"/>
              </w:rPr>
              <w:t>6.0</w:t>
            </w:r>
          </w:p>
        </w:tc>
        <w:tc>
          <w:tcPr>
            <w:tcW w:w="79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52"/>
              <w:ind w:left="135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826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52"/>
              <w:ind w:left="124"/>
              <w:rPr>
                <w:sz w:val="20"/>
              </w:rPr>
            </w:pPr>
            <w:r>
              <w:rPr>
                <w:sz w:val="20"/>
              </w:rPr>
              <w:t>5.0</w:t>
            </w:r>
          </w:p>
        </w:tc>
        <w:tc>
          <w:tcPr>
            <w:tcW w:w="850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52"/>
              <w:ind w:left="164"/>
              <w:rPr>
                <w:sz w:val="20"/>
              </w:rPr>
            </w:pPr>
            <w:r>
              <w:rPr>
                <w:sz w:val="20"/>
              </w:rPr>
              <w:t>145</w:t>
            </w:r>
          </w:p>
        </w:tc>
      </w:tr>
    </w:tbl>
    <w:p>
      <w:pPr>
        <w:spacing w:after="0"/>
        <w:rPr>
          <w:sz w:val="20"/>
        </w:rPr>
        <w:sectPr>
          <w:pgSz w:w="11910" w:h="16840"/>
          <w:pgMar w:header="724" w:footer="0" w:top="1300" w:bottom="280" w:left="1540" w:right="400"/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9"/>
        <w:rPr>
          <w:rFonts w:ascii="Arial"/>
          <w:b/>
          <w:sz w:val="20"/>
        </w:rPr>
      </w:pPr>
    </w:p>
    <w:p>
      <w:pPr>
        <w:pStyle w:val="Heading6"/>
        <w:ind w:left="496" w:right="628" w:firstLine="0"/>
        <w:jc w:val="center"/>
      </w:pPr>
      <w:r>
        <w:rPr/>
        <w:t>APPENDIX</w:t>
      </w:r>
      <w:r>
        <w:rPr>
          <w:spacing w:val="-1"/>
        </w:rPr>
        <w:t> </w:t>
      </w:r>
      <w:r>
        <w:rPr/>
        <w:t>B</w:t>
      </w:r>
      <w:r>
        <w:rPr>
          <w:spacing w:val="-2"/>
        </w:rPr>
        <w:t> </w:t>
      </w:r>
      <w:r>
        <w:rPr/>
        <w:t>2</w:t>
      </w:r>
    </w:p>
    <w:p>
      <w:pPr>
        <w:spacing w:line="360" w:lineRule="auto" w:before="137"/>
        <w:ind w:left="620" w:right="1007" w:firstLine="0"/>
        <w:jc w:val="left"/>
        <w:rPr>
          <w:rFonts w:ascii="Arial"/>
          <w:b/>
          <w:sz w:val="24"/>
        </w:rPr>
      </w:pPr>
      <w:r>
        <w:rPr>
          <w:rFonts w:ascii="Arial"/>
          <w:b/>
          <w:sz w:val="24"/>
        </w:rPr>
        <w:t>Biochemical Parameters of Sleeping Sickness Patients During Treatment</w:t>
      </w:r>
      <w:r>
        <w:rPr>
          <w:rFonts w:ascii="Arial"/>
          <w:b/>
          <w:spacing w:val="-64"/>
          <w:sz w:val="24"/>
        </w:rPr>
        <w:t> </w:t>
      </w:r>
      <w:r>
        <w:rPr>
          <w:rFonts w:ascii="Arial"/>
          <w:b/>
          <w:sz w:val="24"/>
        </w:rPr>
        <w:t>at</w:t>
      </w:r>
      <w:r>
        <w:rPr>
          <w:rFonts w:ascii="Arial"/>
          <w:b/>
          <w:spacing w:val="-1"/>
          <w:sz w:val="24"/>
        </w:rPr>
        <w:t> </w:t>
      </w:r>
      <w:r>
        <w:rPr>
          <w:rFonts w:ascii="Arial"/>
          <w:b/>
          <w:sz w:val="24"/>
        </w:rPr>
        <w:t>Baptist</w:t>
      </w:r>
      <w:r>
        <w:rPr>
          <w:rFonts w:ascii="Arial"/>
          <w:b/>
          <w:spacing w:val="-1"/>
          <w:sz w:val="24"/>
        </w:rPr>
        <w:t> </w:t>
      </w:r>
      <w:r>
        <w:rPr>
          <w:rFonts w:ascii="Arial"/>
          <w:b/>
          <w:sz w:val="24"/>
        </w:rPr>
        <w:t>Medical Centre Eku Delta</w:t>
      </w:r>
      <w:r>
        <w:rPr>
          <w:rFonts w:ascii="Arial"/>
          <w:b/>
          <w:spacing w:val="-1"/>
          <w:sz w:val="24"/>
        </w:rPr>
        <w:t> </w:t>
      </w:r>
      <w:r>
        <w:rPr>
          <w:rFonts w:ascii="Arial"/>
          <w:b/>
          <w:sz w:val="24"/>
        </w:rPr>
        <w:t>State</w:t>
      </w:r>
      <w:r>
        <w:rPr>
          <w:rFonts w:ascii="Arial"/>
          <w:b/>
          <w:spacing w:val="-2"/>
          <w:sz w:val="24"/>
        </w:rPr>
        <w:t> </w:t>
      </w:r>
      <w:r>
        <w:rPr>
          <w:rFonts w:ascii="Arial"/>
          <w:b/>
          <w:sz w:val="24"/>
        </w:rPr>
        <w:t>Nigeria in</w:t>
      </w:r>
      <w:r>
        <w:rPr>
          <w:rFonts w:ascii="Arial"/>
          <w:b/>
          <w:spacing w:val="-4"/>
          <w:sz w:val="24"/>
        </w:rPr>
        <w:t> </w:t>
      </w:r>
      <w:r>
        <w:rPr>
          <w:rFonts w:ascii="Arial"/>
          <w:b/>
          <w:sz w:val="24"/>
        </w:rPr>
        <w:t>1992</w:t>
      </w:r>
      <w:r>
        <w:rPr>
          <w:rFonts w:ascii="Arial"/>
          <w:b/>
          <w:spacing w:val="-2"/>
          <w:sz w:val="24"/>
        </w:rPr>
        <w:t> </w:t>
      </w:r>
      <w:r>
        <w:rPr>
          <w:rFonts w:ascii="Arial"/>
          <w:b/>
          <w:sz w:val="24"/>
        </w:rPr>
        <w:t>and</w:t>
      </w:r>
      <w:r>
        <w:rPr>
          <w:rFonts w:ascii="Arial"/>
          <w:b/>
          <w:spacing w:val="-1"/>
          <w:sz w:val="24"/>
        </w:rPr>
        <w:t> </w:t>
      </w:r>
      <w:r>
        <w:rPr>
          <w:rFonts w:ascii="Arial"/>
          <w:b/>
          <w:sz w:val="24"/>
        </w:rPr>
        <w:t>1995</w:t>
      </w:r>
    </w:p>
    <w:p>
      <w:pPr>
        <w:pStyle w:val="BodyText"/>
        <w:spacing w:before="1" w:after="1"/>
        <w:rPr>
          <w:rFonts w:ascii="Arial"/>
          <w:b/>
          <w:sz w:val="9"/>
        </w:rPr>
      </w:pPr>
    </w:p>
    <w:tbl>
      <w:tblPr>
        <w:tblW w:w="0" w:type="auto"/>
        <w:jc w:val="left"/>
        <w:tblInd w:w="1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98"/>
        <w:gridCol w:w="1101"/>
        <w:gridCol w:w="786"/>
        <w:gridCol w:w="707"/>
        <w:gridCol w:w="720"/>
        <w:gridCol w:w="895"/>
        <w:gridCol w:w="746"/>
        <w:gridCol w:w="772"/>
        <w:gridCol w:w="822"/>
        <w:gridCol w:w="705"/>
        <w:gridCol w:w="745"/>
        <w:gridCol w:w="802"/>
      </w:tblGrid>
      <w:tr>
        <w:trPr>
          <w:trHeight w:val="1209" w:hRule="atLeast"/>
        </w:trPr>
        <w:tc>
          <w:tcPr>
            <w:tcW w:w="79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8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1"/>
              <w:ind w:left="196"/>
              <w:rPr>
                <w:b/>
                <w:sz w:val="16"/>
              </w:rPr>
            </w:pPr>
            <w:r>
              <w:rPr>
                <w:b/>
                <w:sz w:val="16"/>
              </w:rPr>
              <w:t>ID</w:t>
            </w:r>
            <w:r>
              <w:rPr>
                <w:b/>
                <w:spacing w:val="-1"/>
                <w:sz w:val="16"/>
              </w:rPr>
              <w:t> </w:t>
            </w:r>
            <w:r>
              <w:rPr>
                <w:b/>
                <w:sz w:val="16"/>
              </w:rPr>
              <w:t>No.</w:t>
            </w:r>
          </w:p>
        </w:tc>
        <w:tc>
          <w:tcPr>
            <w:tcW w:w="110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6"/>
              <w:rPr>
                <w:rFonts w:ascii="Arial"/>
                <w:b/>
                <w:sz w:val="25"/>
              </w:rPr>
            </w:pPr>
          </w:p>
          <w:p>
            <w:pPr>
              <w:pStyle w:val="TableParagraph"/>
              <w:spacing w:line="360" w:lineRule="atLeast"/>
              <w:ind w:left="214" w:right="147" w:firstLine="187"/>
              <w:rPr>
                <w:b/>
                <w:sz w:val="16"/>
              </w:rPr>
            </w:pPr>
            <w:r>
              <w:rPr>
                <w:b/>
                <w:sz w:val="16"/>
              </w:rPr>
              <w:t>Drug</w:t>
            </w:r>
            <w:r>
              <w:rPr>
                <w:b/>
                <w:spacing w:val="1"/>
                <w:sz w:val="16"/>
              </w:rPr>
              <w:t> </w:t>
            </w:r>
            <w:r>
              <w:rPr>
                <w:b/>
                <w:spacing w:val="-1"/>
                <w:sz w:val="16"/>
              </w:rPr>
              <w:t>Treatment</w:t>
            </w:r>
          </w:p>
        </w:tc>
        <w:tc>
          <w:tcPr>
            <w:tcW w:w="78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480" w:lineRule="auto" w:before="102"/>
              <w:ind w:left="155" w:right="11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Protein</w:t>
            </w:r>
            <w:r>
              <w:rPr>
                <w:b/>
                <w:spacing w:val="-37"/>
                <w:sz w:val="16"/>
              </w:rPr>
              <w:t> </w:t>
            </w:r>
            <w:r>
              <w:rPr>
                <w:b/>
                <w:sz w:val="16"/>
              </w:rPr>
              <w:t>(62-80)</w:t>
            </w:r>
          </w:p>
          <w:p>
            <w:pPr>
              <w:pStyle w:val="TableParagraph"/>
              <w:spacing w:line="182" w:lineRule="exact"/>
              <w:ind w:left="149" w:right="11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g/L</w:t>
            </w:r>
          </w:p>
        </w:tc>
        <w:tc>
          <w:tcPr>
            <w:tcW w:w="70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480" w:lineRule="auto" w:before="102"/>
              <w:ind w:left="170" w:right="132" w:firstLine="45"/>
              <w:rPr>
                <w:b/>
                <w:sz w:val="16"/>
              </w:rPr>
            </w:pPr>
            <w:r>
              <w:rPr>
                <w:b/>
                <w:sz w:val="16"/>
              </w:rPr>
              <w:t>AST</w:t>
            </w:r>
            <w:r>
              <w:rPr>
                <w:b/>
                <w:spacing w:val="1"/>
                <w:sz w:val="16"/>
              </w:rPr>
              <w:t> </w:t>
            </w:r>
            <w:r>
              <w:rPr>
                <w:b/>
                <w:sz w:val="16"/>
              </w:rPr>
              <w:t>(5-18)</w:t>
            </w:r>
          </w:p>
          <w:p>
            <w:pPr>
              <w:pStyle w:val="TableParagraph"/>
              <w:spacing w:line="182" w:lineRule="exact"/>
              <w:ind w:left="228"/>
              <w:rPr>
                <w:b/>
                <w:sz w:val="16"/>
              </w:rPr>
            </w:pPr>
            <w:r>
              <w:rPr>
                <w:b/>
                <w:sz w:val="16"/>
              </w:rPr>
              <w:t>iu/L</w:t>
            </w:r>
          </w:p>
        </w:tc>
        <w:tc>
          <w:tcPr>
            <w:tcW w:w="72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480" w:lineRule="auto" w:before="102"/>
              <w:ind w:left="183" w:right="132" w:firstLine="36"/>
              <w:rPr>
                <w:b/>
                <w:sz w:val="16"/>
              </w:rPr>
            </w:pPr>
            <w:r>
              <w:rPr>
                <w:b/>
                <w:sz w:val="16"/>
              </w:rPr>
              <w:t>GPT</w:t>
            </w:r>
            <w:r>
              <w:rPr>
                <w:b/>
                <w:spacing w:val="1"/>
                <w:sz w:val="16"/>
              </w:rPr>
              <w:t> </w:t>
            </w:r>
            <w:r>
              <w:rPr>
                <w:b/>
                <w:sz w:val="16"/>
              </w:rPr>
              <w:t>(3-15)</w:t>
            </w:r>
          </w:p>
          <w:p>
            <w:pPr>
              <w:pStyle w:val="TableParagraph"/>
              <w:spacing w:line="182" w:lineRule="exact"/>
              <w:ind w:left="241"/>
              <w:rPr>
                <w:b/>
                <w:sz w:val="16"/>
              </w:rPr>
            </w:pPr>
            <w:r>
              <w:rPr>
                <w:b/>
                <w:sz w:val="16"/>
              </w:rPr>
              <w:t>iu/L</w:t>
            </w:r>
          </w:p>
        </w:tc>
        <w:tc>
          <w:tcPr>
            <w:tcW w:w="89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480" w:lineRule="auto" w:before="102"/>
              <w:ind w:left="193" w:right="137" w:firstLine="55"/>
              <w:rPr>
                <w:b/>
                <w:sz w:val="16"/>
              </w:rPr>
            </w:pPr>
            <w:r>
              <w:rPr>
                <w:b/>
                <w:sz w:val="16"/>
              </w:rPr>
              <w:t>UREA</w:t>
            </w:r>
            <w:r>
              <w:rPr>
                <w:b/>
                <w:spacing w:val="1"/>
                <w:sz w:val="16"/>
              </w:rPr>
              <w:t> </w:t>
            </w:r>
            <w:r>
              <w:rPr>
                <w:b/>
                <w:sz w:val="16"/>
              </w:rPr>
              <w:t>(2.5-6.6)</w:t>
            </w:r>
          </w:p>
          <w:p>
            <w:pPr>
              <w:pStyle w:val="TableParagraph"/>
              <w:spacing w:line="182" w:lineRule="exact"/>
              <w:ind w:left="227"/>
              <w:rPr>
                <w:b/>
                <w:sz w:val="16"/>
              </w:rPr>
            </w:pPr>
            <w:r>
              <w:rPr>
                <w:b/>
                <w:sz w:val="16"/>
              </w:rPr>
              <w:t>umol/L</w:t>
            </w:r>
          </w:p>
        </w:tc>
        <w:tc>
          <w:tcPr>
            <w:tcW w:w="74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83" w:lineRule="exact" w:before="59"/>
              <w:ind w:right="154"/>
              <w:jc w:val="right"/>
              <w:rPr>
                <w:sz w:val="10"/>
              </w:rPr>
            </w:pPr>
            <w:r>
              <w:rPr>
                <w:w w:val="101"/>
                <w:sz w:val="10"/>
              </w:rPr>
              <w:t>–</w:t>
            </w:r>
          </w:p>
          <w:p>
            <w:pPr>
              <w:pStyle w:val="TableParagraph"/>
              <w:spacing w:line="187" w:lineRule="auto"/>
              <w:ind w:left="178"/>
              <w:rPr>
                <w:sz w:val="10"/>
              </w:rPr>
            </w:pPr>
            <w:r>
              <w:rPr>
                <w:spacing w:val="-1"/>
                <w:sz w:val="16"/>
              </w:rPr>
              <w:t>HCO</w:t>
            </w:r>
            <w:r>
              <w:rPr>
                <w:spacing w:val="-23"/>
                <w:sz w:val="16"/>
              </w:rPr>
              <w:t> </w:t>
            </w:r>
            <w:r>
              <w:rPr>
                <w:position w:val="-5"/>
                <w:sz w:val="10"/>
              </w:rPr>
              <w:t>3</w:t>
            </w:r>
          </w:p>
          <w:p>
            <w:pPr>
              <w:pStyle w:val="TableParagraph"/>
              <w:spacing w:before="135"/>
              <w:ind w:left="148"/>
              <w:rPr>
                <w:b/>
                <w:sz w:val="16"/>
              </w:rPr>
            </w:pPr>
            <w:r>
              <w:rPr>
                <w:b/>
                <w:sz w:val="16"/>
              </w:rPr>
              <w:t>(21-31)</w:t>
            </w:r>
          </w:p>
          <w:p>
            <w:pPr>
              <w:pStyle w:val="TableParagraph"/>
              <w:spacing w:before="10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spacing w:before="1"/>
              <w:ind w:left="141"/>
              <w:rPr>
                <w:b/>
                <w:sz w:val="16"/>
              </w:rPr>
            </w:pPr>
            <w:r>
              <w:rPr>
                <w:b/>
                <w:sz w:val="16"/>
              </w:rPr>
              <w:t>umol/L</w:t>
            </w:r>
          </w:p>
        </w:tc>
        <w:tc>
          <w:tcPr>
            <w:tcW w:w="77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480" w:lineRule="auto" w:before="102"/>
              <w:ind w:left="108" w:right="99" w:firstLine="180"/>
              <w:rPr>
                <w:b/>
                <w:sz w:val="16"/>
              </w:rPr>
            </w:pPr>
            <w:r>
              <w:rPr>
                <w:b/>
                <w:sz w:val="16"/>
              </w:rPr>
              <w:t>Cl</w:t>
            </w:r>
            <w:r>
              <w:rPr>
                <w:b/>
                <w:sz w:val="16"/>
                <w:vertAlign w:val="superscript"/>
              </w:rPr>
              <w:t>-</w:t>
            </w:r>
            <w:r>
              <w:rPr>
                <w:b/>
                <w:spacing w:val="1"/>
                <w:sz w:val="16"/>
                <w:vertAlign w:val="baseline"/>
              </w:rPr>
              <w:t> </w:t>
            </w:r>
            <w:r>
              <w:rPr>
                <w:b/>
                <w:sz w:val="16"/>
                <w:vertAlign w:val="baseline"/>
              </w:rPr>
              <w:t>(96-106)</w:t>
            </w:r>
          </w:p>
          <w:p>
            <w:pPr>
              <w:pStyle w:val="TableParagraph"/>
              <w:spacing w:line="182" w:lineRule="exact"/>
              <w:ind w:left="117"/>
              <w:rPr>
                <w:b/>
                <w:sz w:val="16"/>
              </w:rPr>
            </w:pPr>
            <w:r>
              <w:rPr>
                <w:b/>
                <w:sz w:val="16"/>
              </w:rPr>
              <w:t>mmol/L</w:t>
            </w:r>
          </w:p>
        </w:tc>
        <w:tc>
          <w:tcPr>
            <w:tcW w:w="82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480" w:lineRule="auto" w:before="102"/>
              <w:ind w:left="140" w:right="117" w:firstLine="4"/>
              <w:rPr>
                <w:b/>
                <w:sz w:val="16"/>
              </w:rPr>
            </w:pPr>
            <w:r>
              <w:rPr>
                <w:b/>
                <w:sz w:val="16"/>
              </w:rPr>
              <w:t>Glucose</w:t>
            </w:r>
            <w:r>
              <w:rPr>
                <w:b/>
                <w:spacing w:val="-37"/>
                <w:sz w:val="16"/>
              </w:rPr>
              <w:t> </w:t>
            </w:r>
            <w:r>
              <w:rPr>
                <w:b/>
                <w:sz w:val="16"/>
              </w:rPr>
              <w:t>(3.9-5.6)</w:t>
            </w:r>
          </w:p>
          <w:p>
            <w:pPr>
              <w:pStyle w:val="TableParagraph"/>
              <w:spacing w:line="182" w:lineRule="exact"/>
              <w:ind w:left="149"/>
              <w:rPr>
                <w:b/>
                <w:sz w:val="16"/>
              </w:rPr>
            </w:pPr>
            <w:r>
              <w:rPr>
                <w:b/>
                <w:sz w:val="16"/>
              </w:rPr>
              <w:t>mmol/L</w:t>
            </w:r>
          </w:p>
        </w:tc>
        <w:tc>
          <w:tcPr>
            <w:tcW w:w="70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480" w:lineRule="auto" w:before="102"/>
              <w:ind w:left="132" w:right="88" w:firstLine="19"/>
              <w:rPr>
                <w:b/>
                <w:sz w:val="16"/>
              </w:rPr>
            </w:pPr>
            <w:r>
              <w:rPr>
                <w:b/>
                <w:sz w:val="16"/>
              </w:rPr>
              <w:t>ALKP</w:t>
            </w:r>
            <w:r>
              <w:rPr>
                <w:b/>
                <w:spacing w:val="-37"/>
                <w:sz w:val="16"/>
              </w:rPr>
              <w:t> </w:t>
            </w:r>
            <w:r>
              <w:rPr>
                <w:b/>
                <w:sz w:val="16"/>
              </w:rPr>
              <w:t>(21-92)</w:t>
            </w:r>
          </w:p>
          <w:p>
            <w:pPr>
              <w:pStyle w:val="TableParagraph"/>
              <w:spacing w:line="182" w:lineRule="exact"/>
              <w:ind w:left="230"/>
              <w:rPr>
                <w:b/>
                <w:sz w:val="16"/>
              </w:rPr>
            </w:pPr>
            <w:r>
              <w:rPr>
                <w:b/>
                <w:sz w:val="16"/>
              </w:rPr>
              <w:t>iu/L</w:t>
            </w:r>
          </w:p>
        </w:tc>
        <w:tc>
          <w:tcPr>
            <w:tcW w:w="74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477" w:lineRule="auto" w:before="89"/>
              <w:ind w:left="94" w:right="86" w:firstLine="189"/>
              <w:rPr>
                <w:b/>
                <w:sz w:val="16"/>
              </w:rPr>
            </w:pPr>
            <w:r>
              <w:rPr>
                <w:b/>
                <w:position w:val="-6"/>
                <w:sz w:val="16"/>
              </w:rPr>
              <w:t>K</w:t>
            </w:r>
            <w:r>
              <w:rPr>
                <w:b/>
                <w:sz w:val="10"/>
              </w:rPr>
              <w:t>+</w:t>
            </w:r>
            <w:r>
              <w:rPr>
                <w:b/>
                <w:spacing w:val="1"/>
                <w:sz w:val="10"/>
              </w:rPr>
              <w:t> </w:t>
            </w:r>
            <w:r>
              <w:rPr>
                <w:b/>
                <w:sz w:val="16"/>
              </w:rPr>
              <w:t>(3.5-5.8)</w:t>
            </w:r>
          </w:p>
          <w:p>
            <w:pPr>
              <w:pStyle w:val="TableParagraph"/>
              <w:spacing w:before="1"/>
              <w:ind w:left="104"/>
              <w:rPr>
                <w:b/>
                <w:sz w:val="16"/>
              </w:rPr>
            </w:pPr>
            <w:r>
              <w:rPr>
                <w:b/>
                <w:sz w:val="16"/>
              </w:rPr>
              <w:t>mmol/L</w:t>
            </w:r>
          </w:p>
        </w:tc>
        <w:tc>
          <w:tcPr>
            <w:tcW w:w="80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480" w:lineRule="auto" w:before="102"/>
              <w:ind w:left="93" w:right="65" w:firstLine="208"/>
              <w:rPr>
                <w:b/>
                <w:sz w:val="16"/>
              </w:rPr>
            </w:pPr>
            <w:r>
              <w:rPr>
                <w:b/>
                <w:sz w:val="16"/>
              </w:rPr>
              <w:t>Na</w:t>
            </w:r>
            <w:r>
              <w:rPr>
                <w:b/>
                <w:sz w:val="16"/>
                <w:vertAlign w:val="superscript"/>
              </w:rPr>
              <w:t>+</w:t>
            </w:r>
            <w:r>
              <w:rPr>
                <w:b/>
                <w:spacing w:val="1"/>
                <w:sz w:val="16"/>
                <w:vertAlign w:val="baseline"/>
              </w:rPr>
              <w:t> </w:t>
            </w:r>
            <w:r>
              <w:rPr>
                <w:b/>
                <w:sz w:val="16"/>
                <w:vertAlign w:val="baseline"/>
              </w:rPr>
              <w:t>(134-145)</w:t>
            </w:r>
          </w:p>
          <w:p>
            <w:pPr>
              <w:pStyle w:val="TableParagraph"/>
              <w:spacing w:line="182" w:lineRule="exact"/>
              <w:ind w:left="141"/>
              <w:rPr>
                <w:b/>
                <w:sz w:val="16"/>
              </w:rPr>
            </w:pPr>
            <w:r>
              <w:rPr>
                <w:b/>
                <w:sz w:val="16"/>
              </w:rPr>
              <w:t>mmol/L</w:t>
            </w:r>
          </w:p>
        </w:tc>
      </w:tr>
      <w:tr>
        <w:trPr>
          <w:trHeight w:val="273" w:hRule="atLeast"/>
        </w:trPr>
        <w:tc>
          <w:tcPr>
            <w:tcW w:w="79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78" w:lineRule="exact"/>
              <w:ind w:left="117"/>
              <w:rPr>
                <w:sz w:val="16"/>
              </w:rPr>
            </w:pPr>
            <w:r>
              <w:rPr>
                <w:sz w:val="16"/>
              </w:rPr>
              <w:t>1788/95</w:t>
            </w:r>
          </w:p>
        </w:tc>
        <w:tc>
          <w:tcPr>
            <w:tcW w:w="110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78" w:lineRule="exact"/>
              <w:ind w:left="146"/>
              <w:rPr>
                <w:sz w:val="16"/>
              </w:rPr>
            </w:pPr>
            <w:r>
              <w:rPr>
                <w:sz w:val="16"/>
              </w:rPr>
              <w:t>Mel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B/Pred.</w:t>
            </w:r>
          </w:p>
        </w:tc>
        <w:tc>
          <w:tcPr>
            <w:tcW w:w="78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78" w:lineRule="exact"/>
              <w:ind w:left="128"/>
              <w:rPr>
                <w:sz w:val="16"/>
              </w:rPr>
            </w:pPr>
            <w:r>
              <w:rPr>
                <w:sz w:val="16"/>
              </w:rPr>
              <w:t>57</w:t>
            </w:r>
          </w:p>
        </w:tc>
        <w:tc>
          <w:tcPr>
            <w:tcW w:w="70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78" w:lineRule="exact"/>
              <w:ind w:left="120"/>
              <w:rPr>
                <w:sz w:val="16"/>
              </w:rPr>
            </w:pPr>
            <w:r>
              <w:rPr>
                <w:sz w:val="16"/>
              </w:rPr>
              <w:t>17</w:t>
            </w:r>
          </w:p>
        </w:tc>
        <w:tc>
          <w:tcPr>
            <w:tcW w:w="72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78" w:lineRule="exact"/>
              <w:ind w:left="133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89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78" w:lineRule="exact"/>
              <w:ind w:left="133"/>
              <w:rPr>
                <w:sz w:val="16"/>
              </w:rPr>
            </w:pPr>
            <w:r>
              <w:rPr>
                <w:sz w:val="16"/>
              </w:rPr>
              <w:t>3.3</w:t>
            </w:r>
          </w:p>
        </w:tc>
        <w:tc>
          <w:tcPr>
            <w:tcW w:w="74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78" w:lineRule="exact"/>
              <w:ind w:left="13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77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78" w:lineRule="exact"/>
              <w:ind w:left="112"/>
              <w:rPr>
                <w:sz w:val="16"/>
              </w:rPr>
            </w:pPr>
            <w:r>
              <w:rPr>
                <w:sz w:val="16"/>
              </w:rPr>
              <w:t>102</w:t>
            </w:r>
          </w:p>
        </w:tc>
        <w:tc>
          <w:tcPr>
            <w:tcW w:w="82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78" w:lineRule="exact"/>
              <w:ind w:left="104"/>
              <w:rPr>
                <w:sz w:val="16"/>
              </w:rPr>
            </w:pPr>
            <w:r>
              <w:rPr>
                <w:sz w:val="16"/>
              </w:rPr>
              <w:t>7.0</w:t>
            </w:r>
          </w:p>
        </w:tc>
        <w:tc>
          <w:tcPr>
            <w:tcW w:w="70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78" w:lineRule="exact"/>
              <w:ind w:left="122"/>
              <w:rPr>
                <w:sz w:val="16"/>
              </w:rPr>
            </w:pPr>
            <w:r>
              <w:rPr>
                <w:sz w:val="16"/>
              </w:rPr>
              <w:t>22</w:t>
            </w:r>
          </w:p>
        </w:tc>
        <w:tc>
          <w:tcPr>
            <w:tcW w:w="74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78" w:lineRule="exact"/>
              <w:ind w:left="137"/>
              <w:rPr>
                <w:sz w:val="16"/>
              </w:rPr>
            </w:pPr>
            <w:r>
              <w:rPr>
                <w:sz w:val="16"/>
              </w:rPr>
              <w:t>5.2</w:t>
            </w:r>
          </w:p>
        </w:tc>
        <w:tc>
          <w:tcPr>
            <w:tcW w:w="80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78" w:lineRule="exact"/>
              <w:ind w:left="163"/>
              <w:rPr>
                <w:sz w:val="16"/>
              </w:rPr>
            </w:pPr>
            <w:r>
              <w:rPr>
                <w:sz w:val="16"/>
              </w:rPr>
              <w:t>145</w:t>
            </w:r>
          </w:p>
        </w:tc>
      </w:tr>
      <w:tr>
        <w:trPr>
          <w:trHeight w:val="368" w:hRule="atLeast"/>
        </w:trPr>
        <w:tc>
          <w:tcPr>
            <w:tcW w:w="798" w:type="dxa"/>
          </w:tcPr>
          <w:p>
            <w:pPr>
              <w:pStyle w:val="TableParagraph"/>
              <w:spacing w:before="88"/>
              <w:ind w:left="117"/>
              <w:rPr>
                <w:sz w:val="16"/>
              </w:rPr>
            </w:pPr>
            <w:r>
              <w:rPr>
                <w:sz w:val="16"/>
              </w:rPr>
              <w:t>412/92</w:t>
            </w:r>
          </w:p>
        </w:tc>
        <w:tc>
          <w:tcPr>
            <w:tcW w:w="1101" w:type="dxa"/>
          </w:tcPr>
          <w:p>
            <w:pPr>
              <w:pStyle w:val="TableParagraph"/>
              <w:spacing w:before="88"/>
              <w:ind w:left="146"/>
              <w:rPr>
                <w:sz w:val="16"/>
              </w:rPr>
            </w:pPr>
            <w:r>
              <w:rPr>
                <w:sz w:val="16"/>
              </w:rPr>
              <w:t>Pentamidine</w:t>
            </w:r>
          </w:p>
        </w:tc>
        <w:tc>
          <w:tcPr>
            <w:tcW w:w="786" w:type="dxa"/>
          </w:tcPr>
          <w:p>
            <w:pPr>
              <w:pStyle w:val="TableParagraph"/>
              <w:spacing w:before="88"/>
              <w:ind w:left="128"/>
              <w:rPr>
                <w:sz w:val="16"/>
              </w:rPr>
            </w:pPr>
            <w:r>
              <w:rPr>
                <w:sz w:val="16"/>
              </w:rPr>
              <w:t>56</w:t>
            </w:r>
          </w:p>
        </w:tc>
        <w:tc>
          <w:tcPr>
            <w:tcW w:w="707" w:type="dxa"/>
          </w:tcPr>
          <w:p>
            <w:pPr>
              <w:pStyle w:val="TableParagraph"/>
              <w:spacing w:before="88"/>
              <w:ind w:left="120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720" w:type="dxa"/>
          </w:tcPr>
          <w:p>
            <w:pPr>
              <w:pStyle w:val="TableParagraph"/>
              <w:spacing w:before="88"/>
              <w:ind w:left="133"/>
              <w:rPr>
                <w:sz w:val="16"/>
              </w:rPr>
            </w:pPr>
            <w:r>
              <w:rPr>
                <w:sz w:val="16"/>
              </w:rPr>
              <w:t>16</w:t>
            </w:r>
          </w:p>
        </w:tc>
        <w:tc>
          <w:tcPr>
            <w:tcW w:w="895" w:type="dxa"/>
          </w:tcPr>
          <w:p>
            <w:pPr>
              <w:pStyle w:val="TableParagraph"/>
              <w:spacing w:before="88"/>
              <w:ind w:left="133"/>
              <w:rPr>
                <w:sz w:val="16"/>
              </w:rPr>
            </w:pPr>
            <w:r>
              <w:rPr>
                <w:sz w:val="16"/>
              </w:rPr>
              <w:t>6.0</w:t>
            </w:r>
          </w:p>
        </w:tc>
        <w:tc>
          <w:tcPr>
            <w:tcW w:w="746" w:type="dxa"/>
          </w:tcPr>
          <w:p>
            <w:pPr>
              <w:pStyle w:val="TableParagraph"/>
              <w:spacing w:before="88"/>
              <w:ind w:left="138"/>
              <w:rPr>
                <w:sz w:val="16"/>
              </w:rPr>
            </w:pPr>
            <w:r>
              <w:rPr>
                <w:sz w:val="16"/>
              </w:rPr>
              <w:t>23</w:t>
            </w:r>
          </w:p>
        </w:tc>
        <w:tc>
          <w:tcPr>
            <w:tcW w:w="772" w:type="dxa"/>
          </w:tcPr>
          <w:p>
            <w:pPr>
              <w:pStyle w:val="TableParagraph"/>
              <w:spacing w:before="88"/>
              <w:ind w:left="112"/>
              <w:rPr>
                <w:sz w:val="16"/>
              </w:rPr>
            </w:pPr>
            <w:r>
              <w:rPr>
                <w:sz w:val="16"/>
              </w:rPr>
              <w:t>106</w:t>
            </w:r>
          </w:p>
        </w:tc>
        <w:tc>
          <w:tcPr>
            <w:tcW w:w="822" w:type="dxa"/>
          </w:tcPr>
          <w:p>
            <w:pPr>
              <w:pStyle w:val="TableParagraph"/>
              <w:spacing w:before="88"/>
              <w:ind w:left="104"/>
              <w:rPr>
                <w:sz w:val="16"/>
              </w:rPr>
            </w:pPr>
            <w:r>
              <w:rPr>
                <w:sz w:val="16"/>
              </w:rPr>
              <w:t>5.0</w:t>
            </w:r>
          </w:p>
        </w:tc>
        <w:tc>
          <w:tcPr>
            <w:tcW w:w="705" w:type="dxa"/>
          </w:tcPr>
          <w:p>
            <w:pPr>
              <w:pStyle w:val="TableParagraph"/>
              <w:spacing w:before="88"/>
              <w:ind w:left="122"/>
              <w:rPr>
                <w:sz w:val="16"/>
              </w:rPr>
            </w:pPr>
            <w:r>
              <w:rPr>
                <w:sz w:val="16"/>
              </w:rPr>
              <w:t>26</w:t>
            </w:r>
          </w:p>
        </w:tc>
        <w:tc>
          <w:tcPr>
            <w:tcW w:w="745" w:type="dxa"/>
          </w:tcPr>
          <w:p>
            <w:pPr>
              <w:pStyle w:val="TableParagraph"/>
              <w:spacing w:before="88"/>
              <w:ind w:left="137"/>
              <w:rPr>
                <w:sz w:val="16"/>
              </w:rPr>
            </w:pPr>
            <w:r>
              <w:rPr>
                <w:sz w:val="16"/>
              </w:rPr>
              <w:t>4.5</w:t>
            </w:r>
          </w:p>
        </w:tc>
        <w:tc>
          <w:tcPr>
            <w:tcW w:w="802" w:type="dxa"/>
          </w:tcPr>
          <w:p>
            <w:pPr>
              <w:pStyle w:val="TableParagraph"/>
              <w:spacing w:before="88"/>
              <w:ind w:left="163"/>
              <w:rPr>
                <w:sz w:val="16"/>
              </w:rPr>
            </w:pPr>
            <w:r>
              <w:rPr>
                <w:sz w:val="16"/>
              </w:rPr>
              <w:t>136</w:t>
            </w:r>
          </w:p>
        </w:tc>
      </w:tr>
      <w:tr>
        <w:trPr>
          <w:trHeight w:val="368" w:hRule="atLeast"/>
        </w:trPr>
        <w:tc>
          <w:tcPr>
            <w:tcW w:w="798" w:type="dxa"/>
          </w:tcPr>
          <w:p>
            <w:pPr>
              <w:pStyle w:val="TableParagraph"/>
              <w:spacing w:before="89"/>
              <w:ind w:left="117"/>
              <w:rPr>
                <w:sz w:val="16"/>
              </w:rPr>
            </w:pPr>
            <w:r>
              <w:rPr>
                <w:sz w:val="16"/>
              </w:rPr>
              <w:t>1615/95</w:t>
            </w:r>
          </w:p>
        </w:tc>
        <w:tc>
          <w:tcPr>
            <w:tcW w:w="1101" w:type="dxa"/>
          </w:tcPr>
          <w:p>
            <w:pPr>
              <w:pStyle w:val="TableParagraph"/>
              <w:spacing w:before="89"/>
              <w:ind w:left="146"/>
              <w:rPr>
                <w:sz w:val="16"/>
              </w:rPr>
            </w:pPr>
            <w:r>
              <w:rPr>
                <w:sz w:val="16"/>
              </w:rPr>
              <w:t>Mel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B/ Pred.</w:t>
            </w:r>
          </w:p>
        </w:tc>
        <w:tc>
          <w:tcPr>
            <w:tcW w:w="786" w:type="dxa"/>
          </w:tcPr>
          <w:p>
            <w:pPr>
              <w:pStyle w:val="TableParagraph"/>
              <w:spacing w:before="89"/>
              <w:ind w:left="128"/>
              <w:rPr>
                <w:sz w:val="16"/>
              </w:rPr>
            </w:pPr>
            <w:r>
              <w:rPr>
                <w:sz w:val="16"/>
              </w:rPr>
              <w:t>65</w:t>
            </w:r>
          </w:p>
        </w:tc>
        <w:tc>
          <w:tcPr>
            <w:tcW w:w="707" w:type="dxa"/>
          </w:tcPr>
          <w:p>
            <w:pPr>
              <w:pStyle w:val="TableParagraph"/>
              <w:spacing w:before="89"/>
              <w:ind w:left="120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720" w:type="dxa"/>
          </w:tcPr>
          <w:p>
            <w:pPr>
              <w:pStyle w:val="TableParagraph"/>
              <w:spacing w:before="89"/>
              <w:ind w:left="133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895" w:type="dxa"/>
          </w:tcPr>
          <w:p>
            <w:pPr>
              <w:pStyle w:val="TableParagraph"/>
              <w:spacing w:before="89"/>
              <w:ind w:left="133"/>
              <w:rPr>
                <w:sz w:val="16"/>
              </w:rPr>
            </w:pPr>
            <w:r>
              <w:rPr>
                <w:sz w:val="16"/>
              </w:rPr>
              <w:t>2.0</w:t>
            </w:r>
          </w:p>
        </w:tc>
        <w:tc>
          <w:tcPr>
            <w:tcW w:w="746" w:type="dxa"/>
          </w:tcPr>
          <w:p>
            <w:pPr>
              <w:pStyle w:val="TableParagraph"/>
              <w:spacing w:before="89"/>
              <w:ind w:left="138"/>
              <w:rPr>
                <w:sz w:val="16"/>
              </w:rPr>
            </w:pPr>
            <w:r>
              <w:rPr>
                <w:sz w:val="16"/>
              </w:rPr>
              <w:t>26</w:t>
            </w:r>
          </w:p>
        </w:tc>
        <w:tc>
          <w:tcPr>
            <w:tcW w:w="772" w:type="dxa"/>
          </w:tcPr>
          <w:p>
            <w:pPr>
              <w:pStyle w:val="TableParagraph"/>
              <w:spacing w:before="89"/>
              <w:ind w:left="112"/>
              <w:rPr>
                <w:sz w:val="16"/>
              </w:rPr>
            </w:pPr>
            <w:r>
              <w:rPr>
                <w:sz w:val="16"/>
              </w:rPr>
              <w:t>96</w:t>
            </w:r>
          </w:p>
        </w:tc>
        <w:tc>
          <w:tcPr>
            <w:tcW w:w="822" w:type="dxa"/>
          </w:tcPr>
          <w:p>
            <w:pPr>
              <w:pStyle w:val="TableParagraph"/>
              <w:spacing w:before="89"/>
              <w:ind w:left="104"/>
              <w:rPr>
                <w:sz w:val="16"/>
              </w:rPr>
            </w:pPr>
            <w:r>
              <w:rPr>
                <w:sz w:val="16"/>
              </w:rPr>
              <w:t>4.4</w:t>
            </w:r>
          </w:p>
        </w:tc>
        <w:tc>
          <w:tcPr>
            <w:tcW w:w="705" w:type="dxa"/>
          </w:tcPr>
          <w:p>
            <w:pPr>
              <w:pStyle w:val="TableParagraph"/>
              <w:spacing w:before="89"/>
              <w:ind w:left="122"/>
              <w:rPr>
                <w:sz w:val="16"/>
              </w:rPr>
            </w:pPr>
            <w:r>
              <w:rPr>
                <w:sz w:val="16"/>
              </w:rPr>
              <w:t>35</w:t>
            </w:r>
          </w:p>
        </w:tc>
        <w:tc>
          <w:tcPr>
            <w:tcW w:w="745" w:type="dxa"/>
          </w:tcPr>
          <w:p>
            <w:pPr>
              <w:pStyle w:val="TableParagraph"/>
              <w:spacing w:before="89"/>
              <w:ind w:left="137"/>
              <w:rPr>
                <w:sz w:val="16"/>
              </w:rPr>
            </w:pPr>
            <w:r>
              <w:rPr>
                <w:sz w:val="16"/>
              </w:rPr>
              <w:t>5.2</w:t>
            </w:r>
          </w:p>
        </w:tc>
        <w:tc>
          <w:tcPr>
            <w:tcW w:w="802" w:type="dxa"/>
          </w:tcPr>
          <w:p>
            <w:pPr>
              <w:pStyle w:val="TableParagraph"/>
              <w:spacing w:before="89"/>
              <w:ind w:left="163"/>
              <w:rPr>
                <w:sz w:val="16"/>
              </w:rPr>
            </w:pPr>
            <w:r>
              <w:rPr>
                <w:sz w:val="16"/>
              </w:rPr>
              <w:t>135</w:t>
            </w:r>
          </w:p>
        </w:tc>
      </w:tr>
      <w:tr>
        <w:trPr>
          <w:trHeight w:val="367" w:hRule="atLeast"/>
        </w:trPr>
        <w:tc>
          <w:tcPr>
            <w:tcW w:w="798" w:type="dxa"/>
          </w:tcPr>
          <w:p>
            <w:pPr>
              <w:pStyle w:val="TableParagraph"/>
              <w:spacing w:before="88"/>
              <w:ind w:left="117"/>
              <w:rPr>
                <w:sz w:val="16"/>
              </w:rPr>
            </w:pPr>
            <w:r>
              <w:rPr>
                <w:sz w:val="16"/>
              </w:rPr>
              <w:t>308/92</w:t>
            </w:r>
          </w:p>
        </w:tc>
        <w:tc>
          <w:tcPr>
            <w:tcW w:w="1101" w:type="dxa"/>
          </w:tcPr>
          <w:p>
            <w:pPr>
              <w:pStyle w:val="TableParagraph"/>
              <w:spacing w:before="88"/>
              <w:ind w:left="146"/>
              <w:rPr>
                <w:sz w:val="16"/>
              </w:rPr>
            </w:pPr>
            <w:r>
              <w:rPr>
                <w:sz w:val="16"/>
              </w:rPr>
              <w:t>Pentamidine</w:t>
            </w:r>
          </w:p>
        </w:tc>
        <w:tc>
          <w:tcPr>
            <w:tcW w:w="786" w:type="dxa"/>
          </w:tcPr>
          <w:p>
            <w:pPr>
              <w:pStyle w:val="TableParagraph"/>
              <w:spacing w:before="88"/>
              <w:ind w:left="128"/>
              <w:rPr>
                <w:sz w:val="16"/>
              </w:rPr>
            </w:pPr>
            <w:r>
              <w:rPr>
                <w:sz w:val="16"/>
              </w:rPr>
              <w:t>54</w:t>
            </w:r>
          </w:p>
        </w:tc>
        <w:tc>
          <w:tcPr>
            <w:tcW w:w="707" w:type="dxa"/>
          </w:tcPr>
          <w:p>
            <w:pPr>
              <w:pStyle w:val="TableParagraph"/>
              <w:spacing w:before="88"/>
              <w:ind w:left="120"/>
              <w:rPr>
                <w:sz w:val="16"/>
              </w:rPr>
            </w:pPr>
            <w:r>
              <w:rPr>
                <w:sz w:val="16"/>
              </w:rPr>
              <w:t>17</w:t>
            </w:r>
          </w:p>
        </w:tc>
        <w:tc>
          <w:tcPr>
            <w:tcW w:w="720" w:type="dxa"/>
          </w:tcPr>
          <w:p>
            <w:pPr>
              <w:pStyle w:val="TableParagraph"/>
              <w:spacing w:before="88"/>
              <w:ind w:left="133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895" w:type="dxa"/>
          </w:tcPr>
          <w:p>
            <w:pPr>
              <w:pStyle w:val="TableParagraph"/>
              <w:spacing w:before="88"/>
              <w:ind w:left="133"/>
              <w:rPr>
                <w:sz w:val="16"/>
              </w:rPr>
            </w:pPr>
            <w:r>
              <w:rPr>
                <w:sz w:val="16"/>
              </w:rPr>
              <w:t>7.2</w:t>
            </w:r>
          </w:p>
        </w:tc>
        <w:tc>
          <w:tcPr>
            <w:tcW w:w="746" w:type="dxa"/>
          </w:tcPr>
          <w:p>
            <w:pPr>
              <w:pStyle w:val="TableParagraph"/>
              <w:spacing w:before="88"/>
              <w:ind w:left="13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772" w:type="dxa"/>
          </w:tcPr>
          <w:p>
            <w:pPr>
              <w:pStyle w:val="TableParagraph"/>
              <w:spacing w:before="88"/>
              <w:ind w:left="112"/>
              <w:rPr>
                <w:sz w:val="16"/>
              </w:rPr>
            </w:pPr>
            <w:r>
              <w:rPr>
                <w:sz w:val="16"/>
              </w:rPr>
              <w:t>104</w:t>
            </w:r>
          </w:p>
        </w:tc>
        <w:tc>
          <w:tcPr>
            <w:tcW w:w="822" w:type="dxa"/>
          </w:tcPr>
          <w:p>
            <w:pPr>
              <w:pStyle w:val="TableParagraph"/>
              <w:spacing w:before="88"/>
              <w:ind w:left="104"/>
              <w:rPr>
                <w:sz w:val="16"/>
              </w:rPr>
            </w:pPr>
            <w:r>
              <w:rPr>
                <w:sz w:val="16"/>
              </w:rPr>
              <w:t>7.0</w:t>
            </w:r>
          </w:p>
        </w:tc>
        <w:tc>
          <w:tcPr>
            <w:tcW w:w="705" w:type="dxa"/>
          </w:tcPr>
          <w:p>
            <w:pPr>
              <w:pStyle w:val="TableParagraph"/>
              <w:spacing w:before="88"/>
              <w:ind w:left="122"/>
              <w:rPr>
                <w:sz w:val="16"/>
              </w:rPr>
            </w:pPr>
            <w:r>
              <w:rPr>
                <w:sz w:val="16"/>
              </w:rPr>
              <w:t>85</w:t>
            </w:r>
          </w:p>
        </w:tc>
        <w:tc>
          <w:tcPr>
            <w:tcW w:w="745" w:type="dxa"/>
          </w:tcPr>
          <w:p>
            <w:pPr>
              <w:pStyle w:val="TableParagraph"/>
              <w:spacing w:before="88"/>
              <w:ind w:left="137"/>
              <w:rPr>
                <w:sz w:val="16"/>
              </w:rPr>
            </w:pPr>
            <w:r>
              <w:rPr>
                <w:sz w:val="16"/>
              </w:rPr>
              <w:t>6.0</w:t>
            </w:r>
          </w:p>
        </w:tc>
        <w:tc>
          <w:tcPr>
            <w:tcW w:w="802" w:type="dxa"/>
          </w:tcPr>
          <w:p>
            <w:pPr>
              <w:pStyle w:val="TableParagraph"/>
              <w:spacing w:before="88"/>
              <w:ind w:left="163"/>
              <w:rPr>
                <w:sz w:val="16"/>
              </w:rPr>
            </w:pPr>
            <w:r>
              <w:rPr>
                <w:sz w:val="16"/>
              </w:rPr>
              <w:t>150</w:t>
            </w:r>
          </w:p>
        </w:tc>
      </w:tr>
      <w:tr>
        <w:trPr>
          <w:trHeight w:val="369" w:hRule="atLeast"/>
        </w:trPr>
        <w:tc>
          <w:tcPr>
            <w:tcW w:w="798" w:type="dxa"/>
          </w:tcPr>
          <w:p>
            <w:pPr>
              <w:pStyle w:val="TableParagraph"/>
              <w:spacing w:before="88"/>
              <w:ind w:left="117"/>
              <w:rPr>
                <w:sz w:val="16"/>
              </w:rPr>
            </w:pPr>
            <w:r>
              <w:rPr>
                <w:sz w:val="16"/>
              </w:rPr>
              <w:t>1921/95</w:t>
            </w:r>
          </w:p>
        </w:tc>
        <w:tc>
          <w:tcPr>
            <w:tcW w:w="110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8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955" w:type="dxa"/>
            <w:gridSpan w:val="5"/>
          </w:tcPr>
          <w:p>
            <w:pPr>
              <w:pStyle w:val="TableParagraph"/>
              <w:spacing w:before="91"/>
              <w:ind w:left="219"/>
              <w:rPr>
                <w:b/>
                <w:sz w:val="16"/>
              </w:rPr>
            </w:pPr>
            <w:r>
              <w:rPr>
                <w:b/>
                <w:sz w:val="16"/>
              </w:rPr>
              <w:t>DID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b/>
                <w:sz w:val="16"/>
              </w:rPr>
              <w:t>NOT COME FOR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TREATMENT (DIED)</w:t>
            </w:r>
          </w:p>
        </w:tc>
        <w:tc>
          <w:tcPr>
            <w:tcW w:w="70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4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02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367" w:hRule="atLeast"/>
        </w:trPr>
        <w:tc>
          <w:tcPr>
            <w:tcW w:w="798" w:type="dxa"/>
          </w:tcPr>
          <w:p>
            <w:pPr>
              <w:pStyle w:val="TableParagraph"/>
              <w:spacing w:before="88"/>
              <w:ind w:left="117"/>
              <w:rPr>
                <w:sz w:val="16"/>
              </w:rPr>
            </w:pPr>
            <w:r>
              <w:rPr>
                <w:sz w:val="16"/>
              </w:rPr>
              <w:t>414/92</w:t>
            </w:r>
          </w:p>
        </w:tc>
        <w:tc>
          <w:tcPr>
            <w:tcW w:w="1101" w:type="dxa"/>
          </w:tcPr>
          <w:p>
            <w:pPr>
              <w:pStyle w:val="TableParagraph"/>
              <w:spacing w:before="88"/>
              <w:ind w:left="146"/>
              <w:rPr>
                <w:sz w:val="16"/>
              </w:rPr>
            </w:pPr>
            <w:r>
              <w:rPr>
                <w:sz w:val="16"/>
              </w:rPr>
              <w:t>Pentamidine</w:t>
            </w:r>
          </w:p>
        </w:tc>
        <w:tc>
          <w:tcPr>
            <w:tcW w:w="786" w:type="dxa"/>
          </w:tcPr>
          <w:p>
            <w:pPr>
              <w:pStyle w:val="TableParagraph"/>
              <w:spacing w:before="88"/>
              <w:ind w:left="128"/>
              <w:rPr>
                <w:sz w:val="16"/>
              </w:rPr>
            </w:pPr>
            <w:r>
              <w:rPr>
                <w:sz w:val="16"/>
              </w:rPr>
              <w:t>63</w:t>
            </w:r>
          </w:p>
        </w:tc>
        <w:tc>
          <w:tcPr>
            <w:tcW w:w="707" w:type="dxa"/>
          </w:tcPr>
          <w:p>
            <w:pPr>
              <w:pStyle w:val="TableParagraph"/>
              <w:spacing w:before="88"/>
              <w:ind w:left="120"/>
              <w:rPr>
                <w:sz w:val="16"/>
              </w:rPr>
            </w:pPr>
            <w:r>
              <w:rPr>
                <w:sz w:val="16"/>
              </w:rPr>
              <w:t>19</w:t>
            </w:r>
          </w:p>
        </w:tc>
        <w:tc>
          <w:tcPr>
            <w:tcW w:w="720" w:type="dxa"/>
          </w:tcPr>
          <w:p>
            <w:pPr>
              <w:pStyle w:val="TableParagraph"/>
              <w:spacing w:before="88"/>
              <w:ind w:left="133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895" w:type="dxa"/>
          </w:tcPr>
          <w:p>
            <w:pPr>
              <w:pStyle w:val="TableParagraph"/>
              <w:spacing w:before="88"/>
              <w:ind w:left="133"/>
              <w:rPr>
                <w:sz w:val="16"/>
              </w:rPr>
            </w:pPr>
            <w:r>
              <w:rPr>
                <w:sz w:val="16"/>
              </w:rPr>
              <w:t>3.5</w:t>
            </w:r>
          </w:p>
        </w:tc>
        <w:tc>
          <w:tcPr>
            <w:tcW w:w="746" w:type="dxa"/>
          </w:tcPr>
          <w:p>
            <w:pPr>
              <w:pStyle w:val="TableParagraph"/>
              <w:spacing w:before="88"/>
              <w:ind w:left="138"/>
              <w:rPr>
                <w:sz w:val="16"/>
              </w:rPr>
            </w:pPr>
            <w:r>
              <w:rPr>
                <w:sz w:val="16"/>
              </w:rPr>
              <w:t>19</w:t>
            </w:r>
          </w:p>
        </w:tc>
        <w:tc>
          <w:tcPr>
            <w:tcW w:w="772" w:type="dxa"/>
          </w:tcPr>
          <w:p>
            <w:pPr>
              <w:pStyle w:val="TableParagraph"/>
              <w:spacing w:before="88"/>
              <w:ind w:left="112"/>
              <w:rPr>
                <w:sz w:val="16"/>
              </w:rPr>
            </w:pPr>
            <w:r>
              <w:rPr>
                <w:sz w:val="16"/>
              </w:rPr>
              <w:t>96</w:t>
            </w:r>
          </w:p>
        </w:tc>
        <w:tc>
          <w:tcPr>
            <w:tcW w:w="822" w:type="dxa"/>
          </w:tcPr>
          <w:p>
            <w:pPr>
              <w:pStyle w:val="TableParagraph"/>
              <w:spacing w:before="88"/>
              <w:ind w:left="104"/>
              <w:rPr>
                <w:sz w:val="16"/>
              </w:rPr>
            </w:pPr>
            <w:r>
              <w:rPr>
                <w:sz w:val="16"/>
              </w:rPr>
              <w:t>3.3</w:t>
            </w:r>
          </w:p>
        </w:tc>
        <w:tc>
          <w:tcPr>
            <w:tcW w:w="705" w:type="dxa"/>
          </w:tcPr>
          <w:p>
            <w:pPr>
              <w:pStyle w:val="TableParagraph"/>
              <w:spacing w:before="88"/>
              <w:ind w:left="122"/>
              <w:rPr>
                <w:sz w:val="16"/>
              </w:rPr>
            </w:pPr>
            <w:r>
              <w:rPr>
                <w:sz w:val="16"/>
              </w:rPr>
              <w:t>70</w:t>
            </w:r>
          </w:p>
        </w:tc>
        <w:tc>
          <w:tcPr>
            <w:tcW w:w="745" w:type="dxa"/>
          </w:tcPr>
          <w:p>
            <w:pPr>
              <w:pStyle w:val="TableParagraph"/>
              <w:spacing w:before="88"/>
              <w:ind w:left="137"/>
              <w:rPr>
                <w:sz w:val="16"/>
              </w:rPr>
            </w:pPr>
            <w:r>
              <w:rPr>
                <w:sz w:val="16"/>
              </w:rPr>
              <w:t>5.0</w:t>
            </w:r>
          </w:p>
        </w:tc>
        <w:tc>
          <w:tcPr>
            <w:tcW w:w="802" w:type="dxa"/>
          </w:tcPr>
          <w:p>
            <w:pPr>
              <w:pStyle w:val="TableParagraph"/>
              <w:spacing w:before="88"/>
              <w:ind w:left="163"/>
              <w:rPr>
                <w:sz w:val="16"/>
              </w:rPr>
            </w:pPr>
            <w:r>
              <w:rPr>
                <w:sz w:val="16"/>
              </w:rPr>
              <w:t>140</w:t>
            </w:r>
          </w:p>
        </w:tc>
      </w:tr>
      <w:tr>
        <w:trPr>
          <w:trHeight w:val="367" w:hRule="atLeast"/>
        </w:trPr>
        <w:tc>
          <w:tcPr>
            <w:tcW w:w="798" w:type="dxa"/>
          </w:tcPr>
          <w:p>
            <w:pPr>
              <w:pStyle w:val="TableParagraph"/>
              <w:spacing w:before="88"/>
              <w:ind w:left="117"/>
              <w:rPr>
                <w:sz w:val="16"/>
              </w:rPr>
            </w:pPr>
            <w:r>
              <w:rPr>
                <w:sz w:val="16"/>
              </w:rPr>
              <w:t>715/92</w:t>
            </w:r>
          </w:p>
        </w:tc>
        <w:tc>
          <w:tcPr>
            <w:tcW w:w="1101" w:type="dxa"/>
          </w:tcPr>
          <w:p>
            <w:pPr>
              <w:pStyle w:val="TableParagraph"/>
              <w:spacing w:before="88"/>
              <w:ind w:left="146"/>
              <w:rPr>
                <w:sz w:val="16"/>
              </w:rPr>
            </w:pPr>
            <w:r>
              <w:rPr>
                <w:sz w:val="16"/>
              </w:rPr>
              <w:t>Pentamidine</w:t>
            </w:r>
          </w:p>
        </w:tc>
        <w:tc>
          <w:tcPr>
            <w:tcW w:w="786" w:type="dxa"/>
          </w:tcPr>
          <w:p>
            <w:pPr>
              <w:pStyle w:val="TableParagraph"/>
              <w:spacing w:before="88"/>
              <w:ind w:left="128"/>
              <w:rPr>
                <w:sz w:val="16"/>
              </w:rPr>
            </w:pPr>
            <w:r>
              <w:rPr>
                <w:sz w:val="16"/>
              </w:rPr>
              <w:t>60</w:t>
            </w:r>
          </w:p>
        </w:tc>
        <w:tc>
          <w:tcPr>
            <w:tcW w:w="707" w:type="dxa"/>
          </w:tcPr>
          <w:p>
            <w:pPr>
              <w:pStyle w:val="TableParagraph"/>
              <w:spacing w:before="88"/>
              <w:ind w:left="120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720" w:type="dxa"/>
          </w:tcPr>
          <w:p>
            <w:pPr>
              <w:pStyle w:val="TableParagraph"/>
              <w:spacing w:before="88"/>
              <w:ind w:left="133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895" w:type="dxa"/>
          </w:tcPr>
          <w:p>
            <w:pPr>
              <w:pStyle w:val="TableParagraph"/>
              <w:spacing w:before="88"/>
              <w:ind w:left="133"/>
              <w:rPr>
                <w:sz w:val="16"/>
              </w:rPr>
            </w:pPr>
            <w:r>
              <w:rPr>
                <w:sz w:val="16"/>
              </w:rPr>
              <w:t>4.5</w:t>
            </w:r>
          </w:p>
        </w:tc>
        <w:tc>
          <w:tcPr>
            <w:tcW w:w="746" w:type="dxa"/>
          </w:tcPr>
          <w:p>
            <w:pPr>
              <w:pStyle w:val="TableParagraph"/>
              <w:spacing w:before="88"/>
              <w:ind w:left="138"/>
              <w:rPr>
                <w:sz w:val="16"/>
              </w:rPr>
            </w:pPr>
            <w:r>
              <w:rPr>
                <w:sz w:val="16"/>
              </w:rPr>
              <w:t>25</w:t>
            </w:r>
          </w:p>
        </w:tc>
        <w:tc>
          <w:tcPr>
            <w:tcW w:w="772" w:type="dxa"/>
          </w:tcPr>
          <w:p>
            <w:pPr>
              <w:pStyle w:val="TableParagraph"/>
              <w:spacing w:before="88"/>
              <w:ind w:left="112"/>
              <w:rPr>
                <w:sz w:val="16"/>
              </w:rPr>
            </w:pPr>
            <w:r>
              <w:rPr>
                <w:sz w:val="16"/>
              </w:rPr>
              <w:t>102</w:t>
            </w:r>
          </w:p>
        </w:tc>
        <w:tc>
          <w:tcPr>
            <w:tcW w:w="822" w:type="dxa"/>
          </w:tcPr>
          <w:p>
            <w:pPr>
              <w:pStyle w:val="TableParagraph"/>
              <w:spacing w:before="88"/>
              <w:ind w:left="104"/>
              <w:rPr>
                <w:sz w:val="16"/>
              </w:rPr>
            </w:pPr>
            <w:r>
              <w:rPr>
                <w:sz w:val="16"/>
              </w:rPr>
              <w:t>4.5</w:t>
            </w:r>
          </w:p>
        </w:tc>
        <w:tc>
          <w:tcPr>
            <w:tcW w:w="705" w:type="dxa"/>
          </w:tcPr>
          <w:p>
            <w:pPr>
              <w:pStyle w:val="TableParagraph"/>
              <w:spacing w:before="88"/>
              <w:ind w:left="122"/>
              <w:rPr>
                <w:sz w:val="16"/>
              </w:rPr>
            </w:pPr>
            <w:r>
              <w:rPr>
                <w:sz w:val="16"/>
              </w:rPr>
              <w:t>103</w:t>
            </w:r>
          </w:p>
        </w:tc>
        <w:tc>
          <w:tcPr>
            <w:tcW w:w="745" w:type="dxa"/>
          </w:tcPr>
          <w:p>
            <w:pPr>
              <w:pStyle w:val="TableParagraph"/>
              <w:spacing w:before="88"/>
              <w:ind w:left="137"/>
              <w:rPr>
                <w:sz w:val="16"/>
              </w:rPr>
            </w:pPr>
            <w:r>
              <w:rPr>
                <w:sz w:val="16"/>
              </w:rPr>
              <w:t>5.0</w:t>
            </w:r>
          </w:p>
        </w:tc>
        <w:tc>
          <w:tcPr>
            <w:tcW w:w="802" w:type="dxa"/>
          </w:tcPr>
          <w:p>
            <w:pPr>
              <w:pStyle w:val="TableParagraph"/>
              <w:spacing w:before="88"/>
              <w:ind w:left="163"/>
              <w:rPr>
                <w:sz w:val="16"/>
              </w:rPr>
            </w:pPr>
            <w:r>
              <w:rPr>
                <w:sz w:val="16"/>
              </w:rPr>
              <w:t>136</w:t>
            </w:r>
          </w:p>
        </w:tc>
      </w:tr>
      <w:tr>
        <w:trPr>
          <w:trHeight w:val="368" w:hRule="atLeast"/>
        </w:trPr>
        <w:tc>
          <w:tcPr>
            <w:tcW w:w="798" w:type="dxa"/>
          </w:tcPr>
          <w:p>
            <w:pPr>
              <w:pStyle w:val="TableParagraph"/>
              <w:spacing w:before="88"/>
              <w:ind w:left="117"/>
              <w:rPr>
                <w:sz w:val="16"/>
              </w:rPr>
            </w:pPr>
            <w:r>
              <w:rPr>
                <w:sz w:val="16"/>
              </w:rPr>
              <w:t>402/92</w:t>
            </w:r>
          </w:p>
        </w:tc>
        <w:tc>
          <w:tcPr>
            <w:tcW w:w="1101" w:type="dxa"/>
          </w:tcPr>
          <w:p>
            <w:pPr>
              <w:pStyle w:val="TableParagraph"/>
              <w:spacing w:before="88"/>
              <w:ind w:left="146"/>
              <w:rPr>
                <w:sz w:val="16"/>
              </w:rPr>
            </w:pPr>
            <w:r>
              <w:rPr>
                <w:sz w:val="16"/>
              </w:rPr>
              <w:t>Pentamidine</w:t>
            </w:r>
          </w:p>
        </w:tc>
        <w:tc>
          <w:tcPr>
            <w:tcW w:w="786" w:type="dxa"/>
          </w:tcPr>
          <w:p>
            <w:pPr>
              <w:pStyle w:val="TableParagraph"/>
              <w:spacing w:before="88"/>
              <w:ind w:left="128"/>
              <w:rPr>
                <w:sz w:val="16"/>
              </w:rPr>
            </w:pPr>
            <w:r>
              <w:rPr>
                <w:sz w:val="16"/>
              </w:rPr>
              <w:t>60</w:t>
            </w:r>
          </w:p>
        </w:tc>
        <w:tc>
          <w:tcPr>
            <w:tcW w:w="707" w:type="dxa"/>
          </w:tcPr>
          <w:p>
            <w:pPr>
              <w:pStyle w:val="TableParagraph"/>
              <w:spacing w:before="88"/>
              <w:ind w:left="120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720" w:type="dxa"/>
          </w:tcPr>
          <w:p>
            <w:pPr>
              <w:pStyle w:val="TableParagraph"/>
              <w:spacing w:before="88"/>
              <w:ind w:left="133"/>
              <w:rPr>
                <w:sz w:val="16"/>
              </w:rPr>
            </w:pPr>
            <w:r>
              <w:rPr>
                <w:sz w:val="16"/>
              </w:rPr>
              <w:t>18</w:t>
            </w:r>
          </w:p>
        </w:tc>
        <w:tc>
          <w:tcPr>
            <w:tcW w:w="895" w:type="dxa"/>
          </w:tcPr>
          <w:p>
            <w:pPr>
              <w:pStyle w:val="TableParagraph"/>
              <w:spacing w:before="88"/>
              <w:ind w:left="133"/>
              <w:rPr>
                <w:sz w:val="16"/>
              </w:rPr>
            </w:pPr>
            <w:r>
              <w:rPr>
                <w:sz w:val="16"/>
              </w:rPr>
              <w:t>6.2</w:t>
            </w:r>
          </w:p>
        </w:tc>
        <w:tc>
          <w:tcPr>
            <w:tcW w:w="746" w:type="dxa"/>
          </w:tcPr>
          <w:p>
            <w:pPr>
              <w:pStyle w:val="TableParagraph"/>
              <w:spacing w:before="88"/>
              <w:ind w:left="138"/>
              <w:rPr>
                <w:sz w:val="16"/>
              </w:rPr>
            </w:pPr>
            <w:r>
              <w:rPr>
                <w:sz w:val="16"/>
              </w:rPr>
              <w:t>27</w:t>
            </w:r>
          </w:p>
        </w:tc>
        <w:tc>
          <w:tcPr>
            <w:tcW w:w="772" w:type="dxa"/>
          </w:tcPr>
          <w:p>
            <w:pPr>
              <w:pStyle w:val="TableParagraph"/>
              <w:spacing w:before="88"/>
              <w:ind w:left="112"/>
              <w:rPr>
                <w:sz w:val="16"/>
              </w:rPr>
            </w:pPr>
            <w:r>
              <w:rPr>
                <w:sz w:val="16"/>
              </w:rPr>
              <w:t>106</w:t>
            </w:r>
          </w:p>
        </w:tc>
        <w:tc>
          <w:tcPr>
            <w:tcW w:w="822" w:type="dxa"/>
          </w:tcPr>
          <w:p>
            <w:pPr>
              <w:pStyle w:val="TableParagraph"/>
              <w:spacing w:before="88"/>
              <w:ind w:left="104"/>
              <w:rPr>
                <w:sz w:val="16"/>
              </w:rPr>
            </w:pPr>
            <w:r>
              <w:rPr>
                <w:sz w:val="16"/>
              </w:rPr>
              <w:t>6.0</w:t>
            </w:r>
          </w:p>
        </w:tc>
        <w:tc>
          <w:tcPr>
            <w:tcW w:w="705" w:type="dxa"/>
          </w:tcPr>
          <w:p>
            <w:pPr>
              <w:pStyle w:val="TableParagraph"/>
              <w:spacing w:before="88"/>
              <w:ind w:left="122"/>
              <w:rPr>
                <w:sz w:val="16"/>
              </w:rPr>
            </w:pPr>
            <w:r>
              <w:rPr>
                <w:sz w:val="16"/>
              </w:rPr>
              <w:t>90</w:t>
            </w:r>
          </w:p>
        </w:tc>
        <w:tc>
          <w:tcPr>
            <w:tcW w:w="745" w:type="dxa"/>
          </w:tcPr>
          <w:p>
            <w:pPr>
              <w:pStyle w:val="TableParagraph"/>
              <w:spacing w:before="88"/>
              <w:ind w:left="137"/>
              <w:rPr>
                <w:sz w:val="16"/>
              </w:rPr>
            </w:pPr>
            <w:r>
              <w:rPr>
                <w:sz w:val="16"/>
              </w:rPr>
              <w:t>4.8</w:t>
            </w:r>
          </w:p>
        </w:tc>
        <w:tc>
          <w:tcPr>
            <w:tcW w:w="802" w:type="dxa"/>
          </w:tcPr>
          <w:p>
            <w:pPr>
              <w:pStyle w:val="TableParagraph"/>
              <w:spacing w:before="88"/>
              <w:ind w:left="163"/>
              <w:rPr>
                <w:sz w:val="16"/>
              </w:rPr>
            </w:pPr>
            <w:r>
              <w:rPr>
                <w:sz w:val="16"/>
              </w:rPr>
              <w:t>137</w:t>
            </w:r>
          </w:p>
        </w:tc>
      </w:tr>
      <w:tr>
        <w:trPr>
          <w:trHeight w:val="368" w:hRule="atLeast"/>
        </w:trPr>
        <w:tc>
          <w:tcPr>
            <w:tcW w:w="798" w:type="dxa"/>
          </w:tcPr>
          <w:p>
            <w:pPr>
              <w:pStyle w:val="TableParagraph"/>
              <w:spacing w:before="89"/>
              <w:ind w:left="117"/>
              <w:rPr>
                <w:sz w:val="16"/>
              </w:rPr>
            </w:pPr>
            <w:r>
              <w:rPr>
                <w:sz w:val="16"/>
              </w:rPr>
              <w:t>725/92</w:t>
            </w:r>
          </w:p>
        </w:tc>
        <w:tc>
          <w:tcPr>
            <w:tcW w:w="1101" w:type="dxa"/>
          </w:tcPr>
          <w:p>
            <w:pPr>
              <w:pStyle w:val="TableParagraph"/>
              <w:spacing w:before="89"/>
              <w:ind w:left="146"/>
              <w:rPr>
                <w:sz w:val="16"/>
              </w:rPr>
            </w:pPr>
            <w:r>
              <w:rPr>
                <w:sz w:val="16"/>
              </w:rPr>
              <w:t>Pentamidine</w:t>
            </w:r>
          </w:p>
        </w:tc>
        <w:tc>
          <w:tcPr>
            <w:tcW w:w="786" w:type="dxa"/>
          </w:tcPr>
          <w:p>
            <w:pPr>
              <w:pStyle w:val="TableParagraph"/>
              <w:spacing w:before="89"/>
              <w:ind w:left="128"/>
              <w:rPr>
                <w:sz w:val="16"/>
              </w:rPr>
            </w:pPr>
            <w:r>
              <w:rPr>
                <w:sz w:val="16"/>
              </w:rPr>
              <w:t>60</w:t>
            </w:r>
          </w:p>
        </w:tc>
        <w:tc>
          <w:tcPr>
            <w:tcW w:w="707" w:type="dxa"/>
          </w:tcPr>
          <w:p>
            <w:pPr>
              <w:pStyle w:val="TableParagraph"/>
              <w:spacing w:before="89"/>
              <w:ind w:left="120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720" w:type="dxa"/>
          </w:tcPr>
          <w:p>
            <w:pPr>
              <w:pStyle w:val="TableParagraph"/>
              <w:spacing w:before="89"/>
              <w:ind w:left="133"/>
              <w:rPr>
                <w:sz w:val="16"/>
              </w:rPr>
            </w:pPr>
            <w:r>
              <w:rPr>
                <w:sz w:val="16"/>
              </w:rPr>
              <w:t>17</w:t>
            </w:r>
          </w:p>
        </w:tc>
        <w:tc>
          <w:tcPr>
            <w:tcW w:w="895" w:type="dxa"/>
          </w:tcPr>
          <w:p>
            <w:pPr>
              <w:pStyle w:val="TableParagraph"/>
              <w:spacing w:before="89"/>
              <w:ind w:left="133"/>
              <w:rPr>
                <w:sz w:val="16"/>
              </w:rPr>
            </w:pPr>
            <w:r>
              <w:rPr>
                <w:sz w:val="16"/>
              </w:rPr>
              <w:t>5.6</w:t>
            </w:r>
          </w:p>
        </w:tc>
        <w:tc>
          <w:tcPr>
            <w:tcW w:w="746" w:type="dxa"/>
          </w:tcPr>
          <w:p>
            <w:pPr>
              <w:pStyle w:val="TableParagraph"/>
              <w:spacing w:before="89"/>
              <w:ind w:left="13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772" w:type="dxa"/>
          </w:tcPr>
          <w:p>
            <w:pPr>
              <w:pStyle w:val="TableParagraph"/>
              <w:spacing w:before="89"/>
              <w:ind w:left="112"/>
              <w:rPr>
                <w:sz w:val="16"/>
              </w:rPr>
            </w:pPr>
            <w:r>
              <w:rPr>
                <w:sz w:val="16"/>
              </w:rPr>
              <w:t>104</w:t>
            </w:r>
          </w:p>
        </w:tc>
        <w:tc>
          <w:tcPr>
            <w:tcW w:w="822" w:type="dxa"/>
          </w:tcPr>
          <w:p>
            <w:pPr>
              <w:pStyle w:val="TableParagraph"/>
              <w:spacing w:before="89"/>
              <w:ind w:left="104"/>
              <w:rPr>
                <w:sz w:val="16"/>
              </w:rPr>
            </w:pPr>
            <w:r>
              <w:rPr>
                <w:sz w:val="16"/>
              </w:rPr>
              <w:t>4.5</w:t>
            </w:r>
          </w:p>
        </w:tc>
        <w:tc>
          <w:tcPr>
            <w:tcW w:w="705" w:type="dxa"/>
          </w:tcPr>
          <w:p>
            <w:pPr>
              <w:pStyle w:val="TableParagraph"/>
              <w:spacing w:before="89"/>
              <w:ind w:left="122"/>
              <w:rPr>
                <w:sz w:val="16"/>
              </w:rPr>
            </w:pPr>
            <w:r>
              <w:rPr>
                <w:sz w:val="16"/>
              </w:rPr>
              <w:t>88</w:t>
            </w:r>
          </w:p>
        </w:tc>
        <w:tc>
          <w:tcPr>
            <w:tcW w:w="745" w:type="dxa"/>
          </w:tcPr>
          <w:p>
            <w:pPr>
              <w:pStyle w:val="TableParagraph"/>
              <w:spacing w:before="89"/>
              <w:ind w:left="137"/>
              <w:rPr>
                <w:sz w:val="16"/>
              </w:rPr>
            </w:pPr>
            <w:r>
              <w:rPr>
                <w:sz w:val="16"/>
              </w:rPr>
              <w:t>4.5</w:t>
            </w:r>
          </w:p>
        </w:tc>
        <w:tc>
          <w:tcPr>
            <w:tcW w:w="802" w:type="dxa"/>
          </w:tcPr>
          <w:p>
            <w:pPr>
              <w:pStyle w:val="TableParagraph"/>
              <w:spacing w:before="89"/>
              <w:ind w:left="163"/>
              <w:rPr>
                <w:sz w:val="16"/>
              </w:rPr>
            </w:pPr>
            <w:r>
              <w:rPr>
                <w:sz w:val="16"/>
              </w:rPr>
              <w:t>134</w:t>
            </w:r>
          </w:p>
        </w:tc>
      </w:tr>
      <w:tr>
        <w:trPr>
          <w:trHeight w:val="367" w:hRule="atLeast"/>
        </w:trPr>
        <w:tc>
          <w:tcPr>
            <w:tcW w:w="798" w:type="dxa"/>
          </w:tcPr>
          <w:p>
            <w:pPr>
              <w:pStyle w:val="TableParagraph"/>
              <w:spacing w:before="88"/>
              <w:ind w:left="117"/>
              <w:rPr>
                <w:sz w:val="16"/>
              </w:rPr>
            </w:pPr>
            <w:r>
              <w:rPr>
                <w:sz w:val="16"/>
              </w:rPr>
              <w:t>1651/95</w:t>
            </w:r>
          </w:p>
        </w:tc>
        <w:tc>
          <w:tcPr>
            <w:tcW w:w="1101" w:type="dxa"/>
          </w:tcPr>
          <w:p>
            <w:pPr>
              <w:pStyle w:val="TableParagraph"/>
              <w:spacing w:before="88"/>
              <w:ind w:left="146"/>
              <w:rPr>
                <w:sz w:val="16"/>
              </w:rPr>
            </w:pPr>
            <w:r>
              <w:rPr>
                <w:sz w:val="16"/>
              </w:rPr>
              <w:t>Mel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B/ Pred.</w:t>
            </w:r>
          </w:p>
        </w:tc>
        <w:tc>
          <w:tcPr>
            <w:tcW w:w="786" w:type="dxa"/>
          </w:tcPr>
          <w:p>
            <w:pPr>
              <w:pStyle w:val="TableParagraph"/>
              <w:spacing w:before="88"/>
              <w:ind w:left="128"/>
              <w:rPr>
                <w:sz w:val="16"/>
              </w:rPr>
            </w:pPr>
            <w:r>
              <w:rPr>
                <w:sz w:val="16"/>
              </w:rPr>
              <w:t>64</w:t>
            </w:r>
          </w:p>
        </w:tc>
        <w:tc>
          <w:tcPr>
            <w:tcW w:w="707" w:type="dxa"/>
          </w:tcPr>
          <w:p>
            <w:pPr>
              <w:pStyle w:val="TableParagraph"/>
              <w:spacing w:before="88"/>
              <w:ind w:left="120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720" w:type="dxa"/>
          </w:tcPr>
          <w:p>
            <w:pPr>
              <w:pStyle w:val="TableParagraph"/>
              <w:spacing w:before="88"/>
              <w:ind w:left="133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</w:tc>
        <w:tc>
          <w:tcPr>
            <w:tcW w:w="895" w:type="dxa"/>
          </w:tcPr>
          <w:p>
            <w:pPr>
              <w:pStyle w:val="TableParagraph"/>
              <w:spacing w:before="88"/>
              <w:ind w:left="133"/>
              <w:rPr>
                <w:sz w:val="16"/>
              </w:rPr>
            </w:pPr>
            <w:r>
              <w:rPr>
                <w:sz w:val="16"/>
              </w:rPr>
              <w:t>2.0</w:t>
            </w:r>
          </w:p>
        </w:tc>
        <w:tc>
          <w:tcPr>
            <w:tcW w:w="746" w:type="dxa"/>
          </w:tcPr>
          <w:p>
            <w:pPr>
              <w:pStyle w:val="TableParagraph"/>
              <w:spacing w:before="88"/>
              <w:ind w:left="138"/>
              <w:rPr>
                <w:sz w:val="16"/>
              </w:rPr>
            </w:pPr>
            <w:r>
              <w:rPr>
                <w:sz w:val="16"/>
              </w:rPr>
              <w:t>19</w:t>
            </w:r>
          </w:p>
        </w:tc>
        <w:tc>
          <w:tcPr>
            <w:tcW w:w="772" w:type="dxa"/>
          </w:tcPr>
          <w:p>
            <w:pPr>
              <w:pStyle w:val="TableParagraph"/>
              <w:spacing w:before="88"/>
              <w:ind w:left="112"/>
              <w:rPr>
                <w:sz w:val="16"/>
              </w:rPr>
            </w:pPr>
            <w:r>
              <w:rPr>
                <w:sz w:val="16"/>
              </w:rPr>
              <w:t>98</w:t>
            </w:r>
          </w:p>
        </w:tc>
        <w:tc>
          <w:tcPr>
            <w:tcW w:w="822" w:type="dxa"/>
          </w:tcPr>
          <w:p>
            <w:pPr>
              <w:pStyle w:val="TableParagraph"/>
              <w:spacing w:before="88"/>
              <w:ind w:left="104"/>
              <w:rPr>
                <w:sz w:val="16"/>
              </w:rPr>
            </w:pPr>
            <w:r>
              <w:rPr>
                <w:sz w:val="16"/>
              </w:rPr>
              <w:t>3.0</w:t>
            </w:r>
          </w:p>
        </w:tc>
        <w:tc>
          <w:tcPr>
            <w:tcW w:w="705" w:type="dxa"/>
          </w:tcPr>
          <w:p>
            <w:pPr>
              <w:pStyle w:val="TableParagraph"/>
              <w:spacing w:before="88"/>
              <w:ind w:left="122"/>
              <w:rPr>
                <w:sz w:val="16"/>
              </w:rPr>
            </w:pPr>
            <w:r>
              <w:rPr>
                <w:sz w:val="16"/>
              </w:rPr>
              <w:t>34</w:t>
            </w:r>
          </w:p>
        </w:tc>
        <w:tc>
          <w:tcPr>
            <w:tcW w:w="745" w:type="dxa"/>
          </w:tcPr>
          <w:p>
            <w:pPr>
              <w:pStyle w:val="TableParagraph"/>
              <w:spacing w:before="88"/>
              <w:ind w:left="137"/>
              <w:rPr>
                <w:sz w:val="16"/>
              </w:rPr>
            </w:pPr>
            <w:r>
              <w:rPr>
                <w:sz w:val="16"/>
              </w:rPr>
              <w:t>3.6</w:t>
            </w:r>
          </w:p>
        </w:tc>
        <w:tc>
          <w:tcPr>
            <w:tcW w:w="802" w:type="dxa"/>
          </w:tcPr>
          <w:p>
            <w:pPr>
              <w:pStyle w:val="TableParagraph"/>
              <w:spacing w:before="88"/>
              <w:ind w:left="163"/>
              <w:rPr>
                <w:sz w:val="16"/>
              </w:rPr>
            </w:pPr>
            <w:r>
              <w:rPr>
                <w:sz w:val="16"/>
              </w:rPr>
              <w:t>136</w:t>
            </w:r>
          </w:p>
        </w:tc>
      </w:tr>
      <w:tr>
        <w:trPr>
          <w:trHeight w:val="367" w:hRule="atLeast"/>
        </w:trPr>
        <w:tc>
          <w:tcPr>
            <w:tcW w:w="798" w:type="dxa"/>
          </w:tcPr>
          <w:p>
            <w:pPr>
              <w:pStyle w:val="TableParagraph"/>
              <w:spacing w:before="88"/>
              <w:ind w:left="117"/>
              <w:rPr>
                <w:sz w:val="16"/>
              </w:rPr>
            </w:pPr>
            <w:r>
              <w:rPr>
                <w:sz w:val="16"/>
              </w:rPr>
              <w:t>357/92</w:t>
            </w:r>
          </w:p>
        </w:tc>
        <w:tc>
          <w:tcPr>
            <w:tcW w:w="1101" w:type="dxa"/>
          </w:tcPr>
          <w:p>
            <w:pPr>
              <w:pStyle w:val="TableParagraph"/>
              <w:spacing w:before="88"/>
              <w:ind w:left="146"/>
              <w:rPr>
                <w:sz w:val="16"/>
              </w:rPr>
            </w:pPr>
            <w:r>
              <w:rPr>
                <w:sz w:val="16"/>
              </w:rPr>
              <w:t>Pentamidine</w:t>
            </w:r>
          </w:p>
        </w:tc>
        <w:tc>
          <w:tcPr>
            <w:tcW w:w="786" w:type="dxa"/>
          </w:tcPr>
          <w:p>
            <w:pPr>
              <w:pStyle w:val="TableParagraph"/>
              <w:spacing w:before="88"/>
              <w:ind w:left="128"/>
              <w:rPr>
                <w:sz w:val="16"/>
              </w:rPr>
            </w:pPr>
            <w:r>
              <w:rPr>
                <w:sz w:val="16"/>
              </w:rPr>
              <w:t>62</w:t>
            </w:r>
          </w:p>
        </w:tc>
        <w:tc>
          <w:tcPr>
            <w:tcW w:w="707" w:type="dxa"/>
          </w:tcPr>
          <w:p>
            <w:pPr>
              <w:pStyle w:val="TableParagraph"/>
              <w:spacing w:before="88"/>
              <w:ind w:left="120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720" w:type="dxa"/>
          </w:tcPr>
          <w:p>
            <w:pPr>
              <w:pStyle w:val="TableParagraph"/>
              <w:spacing w:before="88"/>
              <w:ind w:left="133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895" w:type="dxa"/>
          </w:tcPr>
          <w:p>
            <w:pPr>
              <w:pStyle w:val="TableParagraph"/>
              <w:spacing w:before="88"/>
              <w:ind w:left="133"/>
              <w:rPr>
                <w:sz w:val="16"/>
              </w:rPr>
            </w:pPr>
            <w:r>
              <w:rPr>
                <w:sz w:val="16"/>
              </w:rPr>
              <w:t>5.0</w:t>
            </w:r>
          </w:p>
        </w:tc>
        <w:tc>
          <w:tcPr>
            <w:tcW w:w="746" w:type="dxa"/>
          </w:tcPr>
          <w:p>
            <w:pPr>
              <w:pStyle w:val="TableParagraph"/>
              <w:spacing w:before="88"/>
              <w:ind w:left="138"/>
              <w:rPr>
                <w:sz w:val="16"/>
              </w:rPr>
            </w:pPr>
            <w:r>
              <w:rPr>
                <w:sz w:val="16"/>
              </w:rPr>
              <w:t>27</w:t>
            </w:r>
          </w:p>
        </w:tc>
        <w:tc>
          <w:tcPr>
            <w:tcW w:w="772" w:type="dxa"/>
          </w:tcPr>
          <w:p>
            <w:pPr>
              <w:pStyle w:val="TableParagraph"/>
              <w:spacing w:before="88"/>
              <w:ind w:left="112"/>
              <w:rPr>
                <w:sz w:val="16"/>
              </w:rPr>
            </w:pPr>
            <w:r>
              <w:rPr>
                <w:sz w:val="16"/>
              </w:rPr>
              <w:t>103</w:t>
            </w:r>
          </w:p>
        </w:tc>
        <w:tc>
          <w:tcPr>
            <w:tcW w:w="822" w:type="dxa"/>
          </w:tcPr>
          <w:p>
            <w:pPr>
              <w:pStyle w:val="TableParagraph"/>
              <w:spacing w:before="88"/>
              <w:ind w:left="104"/>
              <w:rPr>
                <w:sz w:val="16"/>
              </w:rPr>
            </w:pPr>
            <w:r>
              <w:rPr>
                <w:sz w:val="16"/>
              </w:rPr>
              <w:t>5.0</w:t>
            </w:r>
          </w:p>
        </w:tc>
        <w:tc>
          <w:tcPr>
            <w:tcW w:w="705" w:type="dxa"/>
          </w:tcPr>
          <w:p>
            <w:pPr>
              <w:pStyle w:val="TableParagraph"/>
              <w:spacing w:before="88"/>
              <w:ind w:left="122"/>
              <w:rPr>
                <w:sz w:val="16"/>
              </w:rPr>
            </w:pPr>
            <w:r>
              <w:rPr>
                <w:sz w:val="16"/>
              </w:rPr>
              <w:t>90</w:t>
            </w:r>
          </w:p>
        </w:tc>
        <w:tc>
          <w:tcPr>
            <w:tcW w:w="745" w:type="dxa"/>
          </w:tcPr>
          <w:p>
            <w:pPr>
              <w:pStyle w:val="TableParagraph"/>
              <w:spacing w:before="88"/>
              <w:ind w:left="137"/>
              <w:rPr>
                <w:sz w:val="16"/>
              </w:rPr>
            </w:pPr>
            <w:r>
              <w:rPr>
                <w:sz w:val="16"/>
              </w:rPr>
              <w:t>3.5</w:t>
            </w:r>
          </w:p>
        </w:tc>
        <w:tc>
          <w:tcPr>
            <w:tcW w:w="802" w:type="dxa"/>
          </w:tcPr>
          <w:p>
            <w:pPr>
              <w:pStyle w:val="TableParagraph"/>
              <w:spacing w:before="88"/>
              <w:ind w:left="163"/>
              <w:rPr>
                <w:sz w:val="16"/>
              </w:rPr>
            </w:pPr>
            <w:r>
              <w:rPr>
                <w:sz w:val="16"/>
              </w:rPr>
              <w:t>138</w:t>
            </w:r>
          </w:p>
        </w:tc>
      </w:tr>
      <w:tr>
        <w:trPr>
          <w:trHeight w:val="368" w:hRule="atLeast"/>
        </w:trPr>
        <w:tc>
          <w:tcPr>
            <w:tcW w:w="798" w:type="dxa"/>
          </w:tcPr>
          <w:p>
            <w:pPr>
              <w:pStyle w:val="TableParagraph"/>
              <w:spacing w:before="88"/>
              <w:ind w:left="117"/>
              <w:rPr>
                <w:sz w:val="16"/>
              </w:rPr>
            </w:pPr>
            <w:r>
              <w:rPr>
                <w:sz w:val="16"/>
              </w:rPr>
              <w:t>397/92</w:t>
            </w:r>
          </w:p>
        </w:tc>
        <w:tc>
          <w:tcPr>
            <w:tcW w:w="1101" w:type="dxa"/>
          </w:tcPr>
          <w:p>
            <w:pPr>
              <w:pStyle w:val="TableParagraph"/>
              <w:spacing w:before="88"/>
              <w:ind w:left="146"/>
              <w:rPr>
                <w:sz w:val="16"/>
              </w:rPr>
            </w:pPr>
            <w:r>
              <w:rPr>
                <w:sz w:val="16"/>
              </w:rPr>
              <w:t>Pentamidine</w:t>
            </w:r>
          </w:p>
        </w:tc>
        <w:tc>
          <w:tcPr>
            <w:tcW w:w="786" w:type="dxa"/>
          </w:tcPr>
          <w:p>
            <w:pPr>
              <w:pStyle w:val="TableParagraph"/>
              <w:spacing w:before="88"/>
              <w:ind w:left="128"/>
              <w:rPr>
                <w:sz w:val="16"/>
              </w:rPr>
            </w:pPr>
            <w:r>
              <w:rPr>
                <w:sz w:val="16"/>
              </w:rPr>
              <w:t>80</w:t>
            </w:r>
          </w:p>
        </w:tc>
        <w:tc>
          <w:tcPr>
            <w:tcW w:w="707" w:type="dxa"/>
          </w:tcPr>
          <w:p>
            <w:pPr>
              <w:pStyle w:val="TableParagraph"/>
              <w:spacing w:before="88"/>
              <w:ind w:left="120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720" w:type="dxa"/>
          </w:tcPr>
          <w:p>
            <w:pPr>
              <w:pStyle w:val="TableParagraph"/>
              <w:spacing w:before="88"/>
              <w:ind w:left="133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895" w:type="dxa"/>
          </w:tcPr>
          <w:p>
            <w:pPr>
              <w:pStyle w:val="TableParagraph"/>
              <w:spacing w:before="88"/>
              <w:ind w:left="133"/>
              <w:rPr>
                <w:sz w:val="16"/>
              </w:rPr>
            </w:pPr>
            <w:r>
              <w:rPr>
                <w:sz w:val="16"/>
              </w:rPr>
              <w:t>8.0</w:t>
            </w:r>
          </w:p>
        </w:tc>
        <w:tc>
          <w:tcPr>
            <w:tcW w:w="746" w:type="dxa"/>
          </w:tcPr>
          <w:p>
            <w:pPr>
              <w:pStyle w:val="TableParagraph"/>
              <w:spacing w:before="88"/>
              <w:ind w:left="13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772" w:type="dxa"/>
          </w:tcPr>
          <w:p>
            <w:pPr>
              <w:pStyle w:val="TableParagraph"/>
              <w:spacing w:before="88"/>
              <w:ind w:left="112"/>
              <w:rPr>
                <w:sz w:val="16"/>
              </w:rPr>
            </w:pPr>
            <w:r>
              <w:rPr>
                <w:sz w:val="16"/>
              </w:rPr>
              <w:t>104</w:t>
            </w:r>
          </w:p>
        </w:tc>
        <w:tc>
          <w:tcPr>
            <w:tcW w:w="822" w:type="dxa"/>
          </w:tcPr>
          <w:p>
            <w:pPr>
              <w:pStyle w:val="TableParagraph"/>
              <w:spacing w:before="88"/>
              <w:ind w:left="104"/>
              <w:rPr>
                <w:sz w:val="16"/>
              </w:rPr>
            </w:pPr>
            <w:r>
              <w:rPr>
                <w:sz w:val="16"/>
              </w:rPr>
              <w:t>3.9</w:t>
            </w:r>
          </w:p>
        </w:tc>
        <w:tc>
          <w:tcPr>
            <w:tcW w:w="705" w:type="dxa"/>
          </w:tcPr>
          <w:p>
            <w:pPr>
              <w:pStyle w:val="TableParagraph"/>
              <w:spacing w:before="88"/>
              <w:ind w:left="122"/>
              <w:rPr>
                <w:sz w:val="16"/>
              </w:rPr>
            </w:pPr>
            <w:r>
              <w:rPr>
                <w:sz w:val="16"/>
              </w:rPr>
              <w:t>26</w:t>
            </w:r>
          </w:p>
        </w:tc>
        <w:tc>
          <w:tcPr>
            <w:tcW w:w="745" w:type="dxa"/>
          </w:tcPr>
          <w:p>
            <w:pPr>
              <w:pStyle w:val="TableParagraph"/>
              <w:spacing w:before="88"/>
              <w:ind w:left="137"/>
              <w:rPr>
                <w:sz w:val="16"/>
              </w:rPr>
            </w:pPr>
            <w:r>
              <w:rPr>
                <w:sz w:val="16"/>
              </w:rPr>
              <w:t>3.0</w:t>
            </w:r>
          </w:p>
        </w:tc>
        <w:tc>
          <w:tcPr>
            <w:tcW w:w="802" w:type="dxa"/>
          </w:tcPr>
          <w:p>
            <w:pPr>
              <w:pStyle w:val="TableParagraph"/>
              <w:spacing w:before="88"/>
              <w:ind w:left="163"/>
              <w:rPr>
                <w:sz w:val="16"/>
              </w:rPr>
            </w:pPr>
            <w:r>
              <w:rPr>
                <w:sz w:val="16"/>
              </w:rPr>
              <w:t>138</w:t>
            </w:r>
          </w:p>
        </w:tc>
      </w:tr>
      <w:tr>
        <w:trPr>
          <w:trHeight w:val="368" w:hRule="atLeast"/>
        </w:trPr>
        <w:tc>
          <w:tcPr>
            <w:tcW w:w="798" w:type="dxa"/>
          </w:tcPr>
          <w:p>
            <w:pPr>
              <w:pStyle w:val="TableParagraph"/>
              <w:spacing w:before="89"/>
              <w:ind w:left="117"/>
              <w:rPr>
                <w:sz w:val="16"/>
              </w:rPr>
            </w:pPr>
            <w:r>
              <w:rPr>
                <w:sz w:val="16"/>
              </w:rPr>
              <w:t>477/92</w:t>
            </w:r>
          </w:p>
        </w:tc>
        <w:tc>
          <w:tcPr>
            <w:tcW w:w="1101" w:type="dxa"/>
          </w:tcPr>
          <w:p>
            <w:pPr>
              <w:pStyle w:val="TableParagraph"/>
              <w:spacing w:before="89"/>
              <w:ind w:left="146"/>
              <w:rPr>
                <w:sz w:val="16"/>
              </w:rPr>
            </w:pPr>
            <w:r>
              <w:rPr>
                <w:sz w:val="16"/>
              </w:rPr>
              <w:t>Pentamidine</w:t>
            </w:r>
          </w:p>
        </w:tc>
        <w:tc>
          <w:tcPr>
            <w:tcW w:w="786" w:type="dxa"/>
          </w:tcPr>
          <w:p>
            <w:pPr>
              <w:pStyle w:val="TableParagraph"/>
              <w:spacing w:before="89"/>
              <w:ind w:left="128"/>
              <w:rPr>
                <w:sz w:val="16"/>
              </w:rPr>
            </w:pPr>
            <w:r>
              <w:rPr>
                <w:sz w:val="16"/>
              </w:rPr>
              <w:t>60</w:t>
            </w:r>
          </w:p>
        </w:tc>
        <w:tc>
          <w:tcPr>
            <w:tcW w:w="707" w:type="dxa"/>
          </w:tcPr>
          <w:p>
            <w:pPr>
              <w:pStyle w:val="TableParagraph"/>
              <w:spacing w:before="89"/>
              <w:ind w:left="120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720" w:type="dxa"/>
          </w:tcPr>
          <w:p>
            <w:pPr>
              <w:pStyle w:val="TableParagraph"/>
              <w:spacing w:before="89"/>
              <w:ind w:left="133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895" w:type="dxa"/>
          </w:tcPr>
          <w:p>
            <w:pPr>
              <w:pStyle w:val="TableParagraph"/>
              <w:spacing w:before="89"/>
              <w:ind w:left="133"/>
              <w:rPr>
                <w:sz w:val="16"/>
              </w:rPr>
            </w:pPr>
            <w:r>
              <w:rPr>
                <w:sz w:val="16"/>
              </w:rPr>
              <w:t>6.0</w:t>
            </w:r>
          </w:p>
        </w:tc>
        <w:tc>
          <w:tcPr>
            <w:tcW w:w="746" w:type="dxa"/>
          </w:tcPr>
          <w:p>
            <w:pPr>
              <w:pStyle w:val="TableParagraph"/>
              <w:spacing w:before="89"/>
              <w:ind w:left="13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772" w:type="dxa"/>
          </w:tcPr>
          <w:p>
            <w:pPr>
              <w:pStyle w:val="TableParagraph"/>
              <w:spacing w:before="89"/>
              <w:ind w:left="112"/>
              <w:rPr>
                <w:sz w:val="16"/>
              </w:rPr>
            </w:pPr>
            <w:r>
              <w:rPr>
                <w:sz w:val="16"/>
              </w:rPr>
              <w:t>104</w:t>
            </w:r>
          </w:p>
        </w:tc>
        <w:tc>
          <w:tcPr>
            <w:tcW w:w="822" w:type="dxa"/>
          </w:tcPr>
          <w:p>
            <w:pPr>
              <w:pStyle w:val="TableParagraph"/>
              <w:spacing w:before="89"/>
              <w:ind w:left="104"/>
              <w:rPr>
                <w:sz w:val="16"/>
              </w:rPr>
            </w:pPr>
            <w:r>
              <w:rPr>
                <w:sz w:val="16"/>
              </w:rPr>
              <w:t>5.6</w:t>
            </w:r>
          </w:p>
        </w:tc>
        <w:tc>
          <w:tcPr>
            <w:tcW w:w="705" w:type="dxa"/>
          </w:tcPr>
          <w:p>
            <w:pPr>
              <w:pStyle w:val="TableParagraph"/>
              <w:spacing w:before="89"/>
              <w:ind w:left="122"/>
              <w:rPr>
                <w:sz w:val="16"/>
              </w:rPr>
            </w:pPr>
            <w:r>
              <w:rPr>
                <w:sz w:val="16"/>
              </w:rPr>
              <w:t>87</w:t>
            </w:r>
          </w:p>
        </w:tc>
        <w:tc>
          <w:tcPr>
            <w:tcW w:w="745" w:type="dxa"/>
          </w:tcPr>
          <w:p>
            <w:pPr>
              <w:pStyle w:val="TableParagraph"/>
              <w:spacing w:before="89"/>
              <w:ind w:left="137"/>
              <w:rPr>
                <w:sz w:val="16"/>
              </w:rPr>
            </w:pPr>
            <w:r>
              <w:rPr>
                <w:sz w:val="16"/>
              </w:rPr>
              <w:t>3.9</w:t>
            </w:r>
          </w:p>
        </w:tc>
        <w:tc>
          <w:tcPr>
            <w:tcW w:w="802" w:type="dxa"/>
          </w:tcPr>
          <w:p>
            <w:pPr>
              <w:pStyle w:val="TableParagraph"/>
              <w:spacing w:before="89"/>
              <w:ind w:left="163"/>
              <w:rPr>
                <w:sz w:val="16"/>
              </w:rPr>
            </w:pPr>
            <w:r>
              <w:rPr>
                <w:sz w:val="16"/>
              </w:rPr>
              <w:t>134</w:t>
            </w:r>
          </w:p>
        </w:tc>
      </w:tr>
      <w:tr>
        <w:trPr>
          <w:trHeight w:val="367" w:hRule="atLeast"/>
        </w:trPr>
        <w:tc>
          <w:tcPr>
            <w:tcW w:w="798" w:type="dxa"/>
          </w:tcPr>
          <w:p>
            <w:pPr>
              <w:pStyle w:val="TableParagraph"/>
              <w:spacing w:before="88"/>
              <w:ind w:left="117"/>
              <w:rPr>
                <w:sz w:val="16"/>
              </w:rPr>
            </w:pPr>
            <w:r>
              <w:rPr>
                <w:sz w:val="16"/>
              </w:rPr>
              <w:t>327/92</w:t>
            </w:r>
          </w:p>
        </w:tc>
        <w:tc>
          <w:tcPr>
            <w:tcW w:w="1101" w:type="dxa"/>
          </w:tcPr>
          <w:p>
            <w:pPr>
              <w:pStyle w:val="TableParagraph"/>
              <w:spacing w:before="88"/>
              <w:ind w:left="146"/>
              <w:rPr>
                <w:sz w:val="16"/>
              </w:rPr>
            </w:pPr>
            <w:r>
              <w:rPr>
                <w:sz w:val="16"/>
              </w:rPr>
              <w:t>Pentamidine</w:t>
            </w:r>
          </w:p>
        </w:tc>
        <w:tc>
          <w:tcPr>
            <w:tcW w:w="786" w:type="dxa"/>
          </w:tcPr>
          <w:p>
            <w:pPr>
              <w:pStyle w:val="TableParagraph"/>
              <w:spacing w:before="88"/>
              <w:ind w:left="128"/>
              <w:rPr>
                <w:sz w:val="16"/>
              </w:rPr>
            </w:pPr>
            <w:r>
              <w:rPr>
                <w:sz w:val="16"/>
              </w:rPr>
              <w:t>62</w:t>
            </w:r>
          </w:p>
        </w:tc>
        <w:tc>
          <w:tcPr>
            <w:tcW w:w="707" w:type="dxa"/>
          </w:tcPr>
          <w:p>
            <w:pPr>
              <w:pStyle w:val="TableParagraph"/>
              <w:spacing w:before="88"/>
              <w:ind w:left="120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720" w:type="dxa"/>
          </w:tcPr>
          <w:p>
            <w:pPr>
              <w:pStyle w:val="TableParagraph"/>
              <w:spacing w:before="88"/>
              <w:ind w:left="133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895" w:type="dxa"/>
          </w:tcPr>
          <w:p>
            <w:pPr>
              <w:pStyle w:val="TableParagraph"/>
              <w:spacing w:before="88"/>
              <w:ind w:left="133"/>
              <w:rPr>
                <w:sz w:val="16"/>
              </w:rPr>
            </w:pPr>
            <w:r>
              <w:rPr>
                <w:sz w:val="16"/>
              </w:rPr>
              <w:t>9.0</w:t>
            </w:r>
          </w:p>
        </w:tc>
        <w:tc>
          <w:tcPr>
            <w:tcW w:w="746" w:type="dxa"/>
          </w:tcPr>
          <w:p>
            <w:pPr>
              <w:pStyle w:val="TableParagraph"/>
              <w:spacing w:before="88"/>
              <w:ind w:left="138"/>
              <w:rPr>
                <w:sz w:val="16"/>
              </w:rPr>
            </w:pPr>
            <w:r>
              <w:rPr>
                <w:sz w:val="16"/>
              </w:rPr>
              <w:t>27</w:t>
            </w:r>
          </w:p>
        </w:tc>
        <w:tc>
          <w:tcPr>
            <w:tcW w:w="772" w:type="dxa"/>
          </w:tcPr>
          <w:p>
            <w:pPr>
              <w:pStyle w:val="TableParagraph"/>
              <w:spacing w:before="88"/>
              <w:ind w:left="112"/>
              <w:rPr>
                <w:sz w:val="16"/>
              </w:rPr>
            </w:pPr>
            <w:r>
              <w:rPr>
                <w:sz w:val="16"/>
              </w:rPr>
              <w:t>98</w:t>
            </w:r>
          </w:p>
        </w:tc>
        <w:tc>
          <w:tcPr>
            <w:tcW w:w="822" w:type="dxa"/>
          </w:tcPr>
          <w:p>
            <w:pPr>
              <w:pStyle w:val="TableParagraph"/>
              <w:spacing w:before="88"/>
              <w:ind w:left="104"/>
              <w:rPr>
                <w:sz w:val="16"/>
              </w:rPr>
            </w:pPr>
            <w:r>
              <w:rPr>
                <w:sz w:val="16"/>
              </w:rPr>
              <w:t>4.5</w:t>
            </w:r>
          </w:p>
        </w:tc>
        <w:tc>
          <w:tcPr>
            <w:tcW w:w="705" w:type="dxa"/>
          </w:tcPr>
          <w:p>
            <w:pPr>
              <w:pStyle w:val="TableParagraph"/>
              <w:spacing w:before="88"/>
              <w:ind w:left="122"/>
              <w:rPr>
                <w:sz w:val="16"/>
              </w:rPr>
            </w:pPr>
            <w:r>
              <w:rPr>
                <w:sz w:val="16"/>
              </w:rPr>
              <w:t>23</w:t>
            </w:r>
          </w:p>
        </w:tc>
        <w:tc>
          <w:tcPr>
            <w:tcW w:w="745" w:type="dxa"/>
          </w:tcPr>
          <w:p>
            <w:pPr>
              <w:pStyle w:val="TableParagraph"/>
              <w:spacing w:before="88"/>
              <w:ind w:left="137"/>
              <w:rPr>
                <w:sz w:val="16"/>
              </w:rPr>
            </w:pPr>
            <w:r>
              <w:rPr>
                <w:sz w:val="16"/>
              </w:rPr>
              <w:t>3.5</w:t>
            </w:r>
          </w:p>
        </w:tc>
        <w:tc>
          <w:tcPr>
            <w:tcW w:w="802" w:type="dxa"/>
          </w:tcPr>
          <w:p>
            <w:pPr>
              <w:pStyle w:val="TableParagraph"/>
              <w:spacing w:before="88"/>
              <w:ind w:left="163"/>
              <w:rPr>
                <w:sz w:val="16"/>
              </w:rPr>
            </w:pPr>
            <w:r>
              <w:rPr>
                <w:sz w:val="16"/>
              </w:rPr>
              <w:t>135</w:t>
            </w:r>
          </w:p>
        </w:tc>
      </w:tr>
      <w:tr>
        <w:trPr>
          <w:trHeight w:val="368" w:hRule="atLeast"/>
        </w:trPr>
        <w:tc>
          <w:tcPr>
            <w:tcW w:w="798" w:type="dxa"/>
          </w:tcPr>
          <w:p>
            <w:pPr>
              <w:pStyle w:val="TableParagraph"/>
              <w:spacing w:before="88"/>
              <w:ind w:left="117"/>
              <w:rPr>
                <w:sz w:val="16"/>
              </w:rPr>
            </w:pPr>
            <w:r>
              <w:rPr>
                <w:sz w:val="16"/>
              </w:rPr>
              <w:t>402/92</w:t>
            </w:r>
          </w:p>
        </w:tc>
        <w:tc>
          <w:tcPr>
            <w:tcW w:w="1101" w:type="dxa"/>
          </w:tcPr>
          <w:p>
            <w:pPr>
              <w:pStyle w:val="TableParagraph"/>
              <w:spacing w:before="88"/>
              <w:ind w:left="146"/>
              <w:rPr>
                <w:sz w:val="16"/>
              </w:rPr>
            </w:pPr>
            <w:r>
              <w:rPr>
                <w:sz w:val="16"/>
              </w:rPr>
              <w:t>Pentamidine</w:t>
            </w:r>
          </w:p>
        </w:tc>
        <w:tc>
          <w:tcPr>
            <w:tcW w:w="786" w:type="dxa"/>
          </w:tcPr>
          <w:p>
            <w:pPr>
              <w:pStyle w:val="TableParagraph"/>
              <w:spacing w:before="88"/>
              <w:ind w:left="128"/>
              <w:rPr>
                <w:sz w:val="16"/>
              </w:rPr>
            </w:pPr>
            <w:r>
              <w:rPr>
                <w:sz w:val="16"/>
              </w:rPr>
              <w:t>54</w:t>
            </w:r>
          </w:p>
        </w:tc>
        <w:tc>
          <w:tcPr>
            <w:tcW w:w="707" w:type="dxa"/>
          </w:tcPr>
          <w:p>
            <w:pPr>
              <w:pStyle w:val="TableParagraph"/>
              <w:spacing w:before="88"/>
              <w:ind w:left="120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720" w:type="dxa"/>
          </w:tcPr>
          <w:p>
            <w:pPr>
              <w:pStyle w:val="TableParagraph"/>
              <w:spacing w:before="88"/>
              <w:ind w:left="133"/>
              <w:rPr>
                <w:sz w:val="16"/>
              </w:rPr>
            </w:pPr>
            <w:r>
              <w:rPr>
                <w:sz w:val="16"/>
              </w:rPr>
              <w:t>17</w:t>
            </w:r>
          </w:p>
        </w:tc>
        <w:tc>
          <w:tcPr>
            <w:tcW w:w="895" w:type="dxa"/>
          </w:tcPr>
          <w:p>
            <w:pPr>
              <w:pStyle w:val="TableParagraph"/>
              <w:spacing w:before="88"/>
              <w:ind w:left="133"/>
              <w:rPr>
                <w:sz w:val="16"/>
              </w:rPr>
            </w:pPr>
            <w:r>
              <w:rPr>
                <w:sz w:val="16"/>
              </w:rPr>
              <w:t>7.0</w:t>
            </w:r>
          </w:p>
        </w:tc>
        <w:tc>
          <w:tcPr>
            <w:tcW w:w="746" w:type="dxa"/>
          </w:tcPr>
          <w:p>
            <w:pPr>
              <w:pStyle w:val="TableParagraph"/>
              <w:spacing w:before="88"/>
              <w:ind w:left="138"/>
              <w:rPr>
                <w:sz w:val="16"/>
              </w:rPr>
            </w:pPr>
            <w:r>
              <w:rPr>
                <w:sz w:val="16"/>
              </w:rPr>
              <w:t>27</w:t>
            </w:r>
          </w:p>
        </w:tc>
        <w:tc>
          <w:tcPr>
            <w:tcW w:w="772" w:type="dxa"/>
          </w:tcPr>
          <w:p>
            <w:pPr>
              <w:pStyle w:val="TableParagraph"/>
              <w:spacing w:before="88"/>
              <w:ind w:left="112"/>
              <w:rPr>
                <w:sz w:val="16"/>
              </w:rPr>
            </w:pPr>
            <w:r>
              <w:rPr>
                <w:sz w:val="16"/>
              </w:rPr>
              <w:t>104</w:t>
            </w:r>
          </w:p>
        </w:tc>
        <w:tc>
          <w:tcPr>
            <w:tcW w:w="822" w:type="dxa"/>
          </w:tcPr>
          <w:p>
            <w:pPr>
              <w:pStyle w:val="TableParagraph"/>
              <w:spacing w:before="88"/>
              <w:ind w:left="104"/>
              <w:rPr>
                <w:sz w:val="16"/>
              </w:rPr>
            </w:pPr>
            <w:r>
              <w:rPr>
                <w:sz w:val="16"/>
              </w:rPr>
              <w:t>6.0</w:t>
            </w:r>
          </w:p>
        </w:tc>
        <w:tc>
          <w:tcPr>
            <w:tcW w:w="705" w:type="dxa"/>
          </w:tcPr>
          <w:p>
            <w:pPr>
              <w:pStyle w:val="TableParagraph"/>
              <w:spacing w:before="88"/>
              <w:ind w:left="122"/>
              <w:rPr>
                <w:sz w:val="16"/>
              </w:rPr>
            </w:pPr>
            <w:r>
              <w:rPr>
                <w:sz w:val="16"/>
              </w:rPr>
              <w:t>95</w:t>
            </w:r>
          </w:p>
        </w:tc>
        <w:tc>
          <w:tcPr>
            <w:tcW w:w="745" w:type="dxa"/>
          </w:tcPr>
          <w:p>
            <w:pPr>
              <w:pStyle w:val="TableParagraph"/>
              <w:spacing w:before="88"/>
              <w:ind w:left="137"/>
              <w:rPr>
                <w:sz w:val="16"/>
              </w:rPr>
            </w:pPr>
            <w:r>
              <w:rPr>
                <w:sz w:val="16"/>
              </w:rPr>
              <w:t>5.0</w:t>
            </w:r>
          </w:p>
        </w:tc>
        <w:tc>
          <w:tcPr>
            <w:tcW w:w="802" w:type="dxa"/>
          </w:tcPr>
          <w:p>
            <w:pPr>
              <w:pStyle w:val="TableParagraph"/>
              <w:spacing w:before="88"/>
              <w:ind w:left="163"/>
              <w:rPr>
                <w:sz w:val="16"/>
              </w:rPr>
            </w:pPr>
            <w:r>
              <w:rPr>
                <w:sz w:val="16"/>
              </w:rPr>
              <w:t>140</w:t>
            </w:r>
          </w:p>
        </w:tc>
      </w:tr>
      <w:tr>
        <w:trPr>
          <w:trHeight w:val="368" w:hRule="atLeast"/>
        </w:trPr>
        <w:tc>
          <w:tcPr>
            <w:tcW w:w="798" w:type="dxa"/>
          </w:tcPr>
          <w:p>
            <w:pPr>
              <w:pStyle w:val="TableParagraph"/>
              <w:spacing w:before="89"/>
              <w:ind w:left="117"/>
              <w:rPr>
                <w:sz w:val="16"/>
              </w:rPr>
            </w:pPr>
            <w:r>
              <w:rPr>
                <w:sz w:val="16"/>
              </w:rPr>
              <w:t>491/92</w:t>
            </w:r>
          </w:p>
        </w:tc>
        <w:tc>
          <w:tcPr>
            <w:tcW w:w="1101" w:type="dxa"/>
          </w:tcPr>
          <w:p>
            <w:pPr>
              <w:pStyle w:val="TableParagraph"/>
              <w:spacing w:before="89"/>
              <w:ind w:left="146"/>
              <w:rPr>
                <w:sz w:val="16"/>
              </w:rPr>
            </w:pPr>
            <w:r>
              <w:rPr>
                <w:sz w:val="16"/>
              </w:rPr>
              <w:t>Pentamidine</w:t>
            </w:r>
          </w:p>
        </w:tc>
        <w:tc>
          <w:tcPr>
            <w:tcW w:w="786" w:type="dxa"/>
          </w:tcPr>
          <w:p>
            <w:pPr>
              <w:pStyle w:val="TableParagraph"/>
              <w:spacing w:before="89"/>
              <w:ind w:left="128"/>
              <w:rPr>
                <w:sz w:val="16"/>
              </w:rPr>
            </w:pPr>
            <w:r>
              <w:rPr>
                <w:sz w:val="16"/>
              </w:rPr>
              <w:t>62</w:t>
            </w:r>
          </w:p>
        </w:tc>
        <w:tc>
          <w:tcPr>
            <w:tcW w:w="707" w:type="dxa"/>
          </w:tcPr>
          <w:p>
            <w:pPr>
              <w:pStyle w:val="TableParagraph"/>
              <w:spacing w:before="89"/>
              <w:ind w:left="120"/>
              <w:rPr>
                <w:sz w:val="16"/>
              </w:rPr>
            </w:pPr>
            <w:r>
              <w:rPr>
                <w:sz w:val="16"/>
              </w:rPr>
              <w:t>19</w:t>
            </w:r>
          </w:p>
        </w:tc>
        <w:tc>
          <w:tcPr>
            <w:tcW w:w="720" w:type="dxa"/>
          </w:tcPr>
          <w:p>
            <w:pPr>
              <w:pStyle w:val="TableParagraph"/>
              <w:spacing w:before="89"/>
              <w:ind w:left="133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895" w:type="dxa"/>
          </w:tcPr>
          <w:p>
            <w:pPr>
              <w:pStyle w:val="TableParagraph"/>
              <w:spacing w:before="89"/>
              <w:ind w:left="133"/>
              <w:rPr>
                <w:sz w:val="16"/>
              </w:rPr>
            </w:pPr>
            <w:r>
              <w:rPr>
                <w:sz w:val="16"/>
              </w:rPr>
              <w:t>4.0</w:t>
            </w:r>
          </w:p>
        </w:tc>
        <w:tc>
          <w:tcPr>
            <w:tcW w:w="746" w:type="dxa"/>
          </w:tcPr>
          <w:p>
            <w:pPr>
              <w:pStyle w:val="TableParagraph"/>
              <w:spacing w:before="89"/>
              <w:ind w:left="138"/>
              <w:rPr>
                <w:sz w:val="16"/>
              </w:rPr>
            </w:pPr>
            <w:r>
              <w:rPr>
                <w:sz w:val="16"/>
              </w:rPr>
              <w:t>28</w:t>
            </w:r>
          </w:p>
        </w:tc>
        <w:tc>
          <w:tcPr>
            <w:tcW w:w="772" w:type="dxa"/>
          </w:tcPr>
          <w:p>
            <w:pPr>
              <w:pStyle w:val="TableParagraph"/>
              <w:spacing w:before="89"/>
              <w:ind w:left="112"/>
              <w:rPr>
                <w:sz w:val="16"/>
              </w:rPr>
            </w:pPr>
            <w:r>
              <w:rPr>
                <w:sz w:val="16"/>
              </w:rPr>
              <w:t>106</w:t>
            </w:r>
          </w:p>
        </w:tc>
        <w:tc>
          <w:tcPr>
            <w:tcW w:w="822" w:type="dxa"/>
          </w:tcPr>
          <w:p>
            <w:pPr>
              <w:pStyle w:val="TableParagraph"/>
              <w:spacing w:before="89"/>
              <w:ind w:left="104"/>
              <w:rPr>
                <w:sz w:val="16"/>
              </w:rPr>
            </w:pPr>
            <w:r>
              <w:rPr>
                <w:sz w:val="16"/>
              </w:rPr>
              <w:t>4.6</w:t>
            </w:r>
          </w:p>
        </w:tc>
        <w:tc>
          <w:tcPr>
            <w:tcW w:w="705" w:type="dxa"/>
          </w:tcPr>
          <w:p>
            <w:pPr>
              <w:pStyle w:val="TableParagraph"/>
              <w:spacing w:before="89"/>
              <w:ind w:left="122"/>
              <w:rPr>
                <w:sz w:val="16"/>
              </w:rPr>
            </w:pPr>
            <w:r>
              <w:rPr>
                <w:sz w:val="16"/>
              </w:rPr>
              <w:t>78</w:t>
            </w:r>
          </w:p>
        </w:tc>
        <w:tc>
          <w:tcPr>
            <w:tcW w:w="745" w:type="dxa"/>
          </w:tcPr>
          <w:p>
            <w:pPr>
              <w:pStyle w:val="TableParagraph"/>
              <w:spacing w:before="89"/>
              <w:ind w:left="137"/>
              <w:rPr>
                <w:sz w:val="16"/>
              </w:rPr>
            </w:pPr>
            <w:r>
              <w:rPr>
                <w:sz w:val="16"/>
              </w:rPr>
              <w:t>4.6</w:t>
            </w:r>
          </w:p>
        </w:tc>
        <w:tc>
          <w:tcPr>
            <w:tcW w:w="802" w:type="dxa"/>
          </w:tcPr>
          <w:p>
            <w:pPr>
              <w:pStyle w:val="TableParagraph"/>
              <w:spacing w:before="89"/>
              <w:ind w:left="163"/>
              <w:rPr>
                <w:sz w:val="16"/>
              </w:rPr>
            </w:pPr>
            <w:r>
              <w:rPr>
                <w:sz w:val="16"/>
              </w:rPr>
              <w:t>142</w:t>
            </w:r>
          </w:p>
        </w:tc>
      </w:tr>
      <w:tr>
        <w:trPr>
          <w:trHeight w:val="367" w:hRule="atLeast"/>
        </w:trPr>
        <w:tc>
          <w:tcPr>
            <w:tcW w:w="798" w:type="dxa"/>
          </w:tcPr>
          <w:p>
            <w:pPr>
              <w:pStyle w:val="TableParagraph"/>
              <w:spacing w:before="88"/>
              <w:ind w:left="117"/>
              <w:rPr>
                <w:sz w:val="16"/>
              </w:rPr>
            </w:pPr>
            <w:r>
              <w:rPr>
                <w:sz w:val="16"/>
              </w:rPr>
              <w:t>439/92</w:t>
            </w:r>
          </w:p>
        </w:tc>
        <w:tc>
          <w:tcPr>
            <w:tcW w:w="1101" w:type="dxa"/>
          </w:tcPr>
          <w:p>
            <w:pPr>
              <w:pStyle w:val="TableParagraph"/>
              <w:spacing w:before="88"/>
              <w:ind w:left="146"/>
              <w:rPr>
                <w:sz w:val="16"/>
              </w:rPr>
            </w:pPr>
            <w:r>
              <w:rPr>
                <w:sz w:val="16"/>
              </w:rPr>
              <w:t>Pentamidine</w:t>
            </w:r>
          </w:p>
        </w:tc>
        <w:tc>
          <w:tcPr>
            <w:tcW w:w="786" w:type="dxa"/>
          </w:tcPr>
          <w:p>
            <w:pPr>
              <w:pStyle w:val="TableParagraph"/>
              <w:spacing w:before="88"/>
              <w:ind w:left="128"/>
              <w:rPr>
                <w:sz w:val="16"/>
              </w:rPr>
            </w:pPr>
            <w:r>
              <w:rPr>
                <w:sz w:val="16"/>
              </w:rPr>
              <w:t>70</w:t>
            </w:r>
          </w:p>
        </w:tc>
        <w:tc>
          <w:tcPr>
            <w:tcW w:w="707" w:type="dxa"/>
          </w:tcPr>
          <w:p>
            <w:pPr>
              <w:pStyle w:val="TableParagraph"/>
              <w:spacing w:before="88"/>
              <w:ind w:left="120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720" w:type="dxa"/>
          </w:tcPr>
          <w:p>
            <w:pPr>
              <w:pStyle w:val="TableParagraph"/>
              <w:spacing w:before="88"/>
              <w:ind w:left="133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895" w:type="dxa"/>
          </w:tcPr>
          <w:p>
            <w:pPr>
              <w:pStyle w:val="TableParagraph"/>
              <w:spacing w:before="88"/>
              <w:ind w:left="133"/>
              <w:rPr>
                <w:sz w:val="16"/>
              </w:rPr>
            </w:pPr>
            <w:r>
              <w:rPr>
                <w:sz w:val="16"/>
              </w:rPr>
              <w:t>4.5</w:t>
            </w:r>
          </w:p>
        </w:tc>
        <w:tc>
          <w:tcPr>
            <w:tcW w:w="746" w:type="dxa"/>
          </w:tcPr>
          <w:p>
            <w:pPr>
              <w:pStyle w:val="TableParagraph"/>
              <w:spacing w:before="88"/>
              <w:ind w:left="138"/>
              <w:rPr>
                <w:sz w:val="16"/>
              </w:rPr>
            </w:pPr>
            <w:r>
              <w:rPr>
                <w:sz w:val="16"/>
              </w:rPr>
              <w:t>24</w:t>
            </w:r>
          </w:p>
        </w:tc>
        <w:tc>
          <w:tcPr>
            <w:tcW w:w="772" w:type="dxa"/>
          </w:tcPr>
          <w:p>
            <w:pPr>
              <w:pStyle w:val="TableParagraph"/>
              <w:spacing w:before="88"/>
              <w:ind w:left="112"/>
              <w:rPr>
                <w:sz w:val="16"/>
              </w:rPr>
            </w:pPr>
            <w:r>
              <w:rPr>
                <w:sz w:val="16"/>
              </w:rPr>
              <w:t>102</w:t>
            </w:r>
          </w:p>
        </w:tc>
        <w:tc>
          <w:tcPr>
            <w:tcW w:w="822" w:type="dxa"/>
          </w:tcPr>
          <w:p>
            <w:pPr>
              <w:pStyle w:val="TableParagraph"/>
              <w:spacing w:before="88"/>
              <w:ind w:left="104"/>
              <w:rPr>
                <w:sz w:val="16"/>
              </w:rPr>
            </w:pPr>
            <w:r>
              <w:rPr>
                <w:sz w:val="16"/>
              </w:rPr>
              <w:t>5.0</w:t>
            </w:r>
          </w:p>
        </w:tc>
        <w:tc>
          <w:tcPr>
            <w:tcW w:w="705" w:type="dxa"/>
          </w:tcPr>
          <w:p>
            <w:pPr>
              <w:pStyle w:val="TableParagraph"/>
              <w:spacing w:before="88"/>
              <w:ind w:left="122"/>
              <w:rPr>
                <w:sz w:val="16"/>
              </w:rPr>
            </w:pPr>
            <w:r>
              <w:rPr>
                <w:sz w:val="16"/>
              </w:rPr>
              <w:t>38</w:t>
            </w:r>
          </w:p>
        </w:tc>
        <w:tc>
          <w:tcPr>
            <w:tcW w:w="745" w:type="dxa"/>
          </w:tcPr>
          <w:p>
            <w:pPr>
              <w:pStyle w:val="TableParagraph"/>
              <w:spacing w:before="88"/>
              <w:ind w:left="137"/>
              <w:rPr>
                <w:sz w:val="16"/>
              </w:rPr>
            </w:pPr>
            <w:r>
              <w:rPr>
                <w:sz w:val="16"/>
              </w:rPr>
              <w:t>3.8</w:t>
            </w:r>
          </w:p>
        </w:tc>
        <w:tc>
          <w:tcPr>
            <w:tcW w:w="802" w:type="dxa"/>
          </w:tcPr>
          <w:p>
            <w:pPr>
              <w:pStyle w:val="TableParagraph"/>
              <w:spacing w:before="88"/>
              <w:ind w:left="163"/>
              <w:rPr>
                <w:sz w:val="16"/>
              </w:rPr>
            </w:pPr>
            <w:r>
              <w:rPr>
                <w:sz w:val="16"/>
              </w:rPr>
              <w:t>131</w:t>
            </w:r>
          </w:p>
        </w:tc>
      </w:tr>
      <w:tr>
        <w:trPr>
          <w:trHeight w:val="369" w:hRule="atLeast"/>
        </w:trPr>
        <w:tc>
          <w:tcPr>
            <w:tcW w:w="798" w:type="dxa"/>
          </w:tcPr>
          <w:p>
            <w:pPr>
              <w:pStyle w:val="TableParagraph"/>
              <w:spacing w:before="88"/>
              <w:ind w:left="117"/>
              <w:rPr>
                <w:sz w:val="16"/>
              </w:rPr>
            </w:pPr>
            <w:r>
              <w:rPr>
                <w:sz w:val="16"/>
              </w:rPr>
              <w:t>156/92</w:t>
            </w:r>
          </w:p>
        </w:tc>
        <w:tc>
          <w:tcPr>
            <w:tcW w:w="110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8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955" w:type="dxa"/>
            <w:gridSpan w:val="5"/>
          </w:tcPr>
          <w:p>
            <w:pPr>
              <w:pStyle w:val="TableParagraph"/>
              <w:spacing w:before="91"/>
              <w:ind w:left="11"/>
              <w:rPr>
                <w:b/>
                <w:sz w:val="16"/>
              </w:rPr>
            </w:pPr>
            <w:r>
              <w:rPr>
                <w:b/>
                <w:sz w:val="16"/>
              </w:rPr>
              <w:t>NOT TREATED</w:t>
            </w:r>
            <w:r>
              <w:rPr>
                <w:b/>
                <w:spacing w:val="1"/>
                <w:sz w:val="16"/>
              </w:rPr>
              <w:t> </w:t>
            </w:r>
            <w:r>
              <w:rPr>
                <w:b/>
                <w:sz w:val="16"/>
              </w:rPr>
              <w:t>DUE</w:t>
            </w:r>
            <w:r>
              <w:rPr>
                <w:b/>
                <w:spacing w:val="-1"/>
                <w:sz w:val="16"/>
              </w:rPr>
              <w:t> </w:t>
            </w:r>
            <w:r>
              <w:rPr>
                <w:b/>
                <w:sz w:val="16"/>
              </w:rPr>
              <w:t>TO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b/>
                <w:sz w:val="16"/>
              </w:rPr>
              <w:t>LACK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b/>
                <w:sz w:val="16"/>
              </w:rPr>
              <w:t>OF</w:t>
            </w:r>
            <w:r>
              <w:rPr>
                <w:b/>
                <w:spacing w:val="-1"/>
                <w:sz w:val="16"/>
              </w:rPr>
              <w:t> </w:t>
            </w:r>
            <w:r>
              <w:rPr>
                <w:b/>
                <w:sz w:val="16"/>
              </w:rPr>
              <w:t>DRUG (DIED)</w:t>
            </w:r>
          </w:p>
        </w:tc>
        <w:tc>
          <w:tcPr>
            <w:tcW w:w="70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4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02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367" w:hRule="atLeast"/>
        </w:trPr>
        <w:tc>
          <w:tcPr>
            <w:tcW w:w="798" w:type="dxa"/>
          </w:tcPr>
          <w:p>
            <w:pPr>
              <w:pStyle w:val="TableParagraph"/>
              <w:spacing w:before="88"/>
              <w:ind w:left="117"/>
              <w:rPr>
                <w:sz w:val="16"/>
              </w:rPr>
            </w:pPr>
            <w:r>
              <w:rPr>
                <w:sz w:val="16"/>
              </w:rPr>
              <w:t>1658/95</w:t>
            </w:r>
          </w:p>
        </w:tc>
        <w:tc>
          <w:tcPr>
            <w:tcW w:w="1101" w:type="dxa"/>
          </w:tcPr>
          <w:p>
            <w:pPr>
              <w:pStyle w:val="TableParagraph"/>
              <w:spacing w:before="88"/>
              <w:ind w:left="146"/>
              <w:rPr>
                <w:sz w:val="16"/>
              </w:rPr>
            </w:pPr>
            <w:r>
              <w:rPr>
                <w:sz w:val="16"/>
              </w:rPr>
              <w:t>Mel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B/Pred.</w:t>
            </w:r>
          </w:p>
        </w:tc>
        <w:tc>
          <w:tcPr>
            <w:tcW w:w="786" w:type="dxa"/>
          </w:tcPr>
          <w:p>
            <w:pPr>
              <w:pStyle w:val="TableParagraph"/>
              <w:spacing w:before="88"/>
              <w:ind w:left="128"/>
              <w:rPr>
                <w:sz w:val="16"/>
              </w:rPr>
            </w:pPr>
            <w:r>
              <w:rPr>
                <w:sz w:val="16"/>
              </w:rPr>
              <w:t>63</w:t>
            </w:r>
          </w:p>
        </w:tc>
        <w:tc>
          <w:tcPr>
            <w:tcW w:w="707" w:type="dxa"/>
          </w:tcPr>
          <w:p>
            <w:pPr>
              <w:pStyle w:val="TableParagraph"/>
              <w:spacing w:before="88"/>
              <w:ind w:left="120"/>
              <w:rPr>
                <w:sz w:val="16"/>
              </w:rPr>
            </w:pPr>
            <w:r>
              <w:rPr>
                <w:sz w:val="16"/>
              </w:rPr>
              <w:t>18</w:t>
            </w:r>
          </w:p>
        </w:tc>
        <w:tc>
          <w:tcPr>
            <w:tcW w:w="720" w:type="dxa"/>
          </w:tcPr>
          <w:p>
            <w:pPr>
              <w:pStyle w:val="TableParagraph"/>
              <w:spacing w:before="88"/>
              <w:ind w:left="133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895" w:type="dxa"/>
          </w:tcPr>
          <w:p>
            <w:pPr>
              <w:pStyle w:val="TableParagraph"/>
              <w:spacing w:before="88"/>
              <w:ind w:left="133"/>
              <w:rPr>
                <w:sz w:val="16"/>
              </w:rPr>
            </w:pPr>
            <w:r>
              <w:rPr>
                <w:sz w:val="16"/>
              </w:rPr>
              <w:t>7.0</w:t>
            </w:r>
          </w:p>
        </w:tc>
        <w:tc>
          <w:tcPr>
            <w:tcW w:w="746" w:type="dxa"/>
          </w:tcPr>
          <w:p>
            <w:pPr>
              <w:pStyle w:val="TableParagraph"/>
              <w:spacing w:before="88"/>
              <w:ind w:left="138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772" w:type="dxa"/>
          </w:tcPr>
          <w:p>
            <w:pPr>
              <w:pStyle w:val="TableParagraph"/>
              <w:spacing w:before="88"/>
              <w:ind w:left="112"/>
              <w:rPr>
                <w:sz w:val="16"/>
              </w:rPr>
            </w:pPr>
            <w:r>
              <w:rPr>
                <w:sz w:val="16"/>
              </w:rPr>
              <w:t>96</w:t>
            </w:r>
          </w:p>
        </w:tc>
        <w:tc>
          <w:tcPr>
            <w:tcW w:w="822" w:type="dxa"/>
          </w:tcPr>
          <w:p>
            <w:pPr>
              <w:pStyle w:val="TableParagraph"/>
              <w:spacing w:before="88"/>
              <w:ind w:left="104"/>
              <w:rPr>
                <w:sz w:val="16"/>
              </w:rPr>
            </w:pPr>
            <w:r>
              <w:rPr>
                <w:sz w:val="16"/>
              </w:rPr>
              <w:t>6.0</w:t>
            </w:r>
          </w:p>
        </w:tc>
        <w:tc>
          <w:tcPr>
            <w:tcW w:w="705" w:type="dxa"/>
          </w:tcPr>
          <w:p>
            <w:pPr>
              <w:pStyle w:val="TableParagraph"/>
              <w:spacing w:before="88"/>
              <w:ind w:left="122"/>
              <w:rPr>
                <w:sz w:val="16"/>
              </w:rPr>
            </w:pPr>
            <w:r>
              <w:rPr>
                <w:sz w:val="16"/>
              </w:rPr>
              <w:t>72</w:t>
            </w:r>
          </w:p>
        </w:tc>
        <w:tc>
          <w:tcPr>
            <w:tcW w:w="745" w:type="dxa"/>
          </w:tcPr>
          <w:p>
            <w:pPr>
              <w:pStyle w:val="TableParagraph"/>
              <w:spacing w:before="88"/>
              <w:ind w:left="137"/>
              <w:rPr>
                <w:sz w:val="16"/>
              </w:rPr>
            </w:pPr>
            <w:r>
              <w:rPr>
                <w:sz w:val="16"/>
              </w:rPr>
              <w:t>4.5</w:t>
            </w:r>
          </w:p>
        </w:tc>
        <w:tc>
          <w:tcPr>
            <w:tcW w:w="802" w:type="dxa"/>
          </w:tcPr>
          <w:p>
            <w:pPr>
              <w:pStyle w:val="TableParagraph"/>
              <w:spacing w:before="88"/>
              <w:ind w:left="163"/>
              <w:rPr>
                <w:sz w:val="16"/>
              </w:rPr>
            </w:pPr>
            <w:r>
              <w:rPr>
                <w:sz w:val="16"/>
              </w:rPr>
              <w:t>130</w:t>
            </w:r>
          </w:p>
        </w:tc>
      </w:tr>
      <w:tr>
        <w:trPr>
          <w:trHeight w:val="367" w:hRule="atLeast"/>
        </w:trPr>
        <w:tc>
          <w:tcPr>
            <w:tcW w:w="798" w:type="dxa"/>
          </w:tcPr>
          <w:p>
            <w:pPr>
              <w:pStyle w:val="TableParagraph"/>
              <w:spacing w:before="88"/>
              <w:ind w:left="117"/>
              <w:rPr>
                <w:sz w:val="16"/>
              </w:rPr>
            </w:pPr>
            <w:r>
              <w:rPr>
                <w:sz w:val="16"/>
              </w:rPr>
              <w:t>301/92</w:t>
            </w:r>
          </w:p>
        </w:tc>
        <w:tc>
          <w:tcPr>
            <w:tcW w:w="1101" w:type="dxa"/>
          </w:tcPr>
          <w:p>
            <w:pPr>
              <w:pStyle w:val="TableParagraph"/>
              <w:spacing w:before="88"/>
              <w:ind w:left="146"/>
              <w:rPr>
                <w:sz w:val="16"/>
              </w:rPr>
            </w:pPr>
            <w:r>
              <w:rPr>
                <w:sz w:val="16"/>
              </w:rPr>
              <w:t>Pentamidine</w:t>
            </w:r>
          </w:p>
        </w:tc>
        <w:tc>
          <w:tcPr>
            <w:tcW w:w="786" w:type="dxa"/>
          </w:tcPr>
          <w:p>
            <w:pPr>
              <w:pStyle w:val="TableParagraph"/>
              <w:spacing w:before="88"/>
              <w:ind w:left="128"/>
              <w:rPr>
                <w:sz w:val="16"/>
              </w:rPr>
            </w:pPr>
            <w:r>
              <w:rPr>
                <w:sz w:val="16"/>
              </w:rPr>
              <w:t>75</w:t>
            </w:r>
          </w:p>
        </w:tc>
        <w:tc>
          <w:tcPr>
            <w:tcW w:w="707" w:type="dxa"/>
          </w:tcPr>
          <w:p>
            <w:pPr>
              <w:pStyle w:val="TableParagraph"/>
              <w:spacing w:before="88"/>
              <w:ind w:left="120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720" w:type="dxa"/>
          </w:tcPr>
          <w:p>
            <w:pPr>
              <w:pStyle w:val="TableParagraph"/>
              <w:spacing w:before="88"/>
              <w:ind w:left="133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895" w:type="dxa"/>
          </w:tcPr>
          <w:p>
            <w:pPr>
              <w:pStyle w:val="TableParagraph"/>
              <w:spacing w:before="88"/>
              <w:ind w:left="133"/>
              <w:rPr>
                <w:sz w:val="16"/>
              </w:rPr>
            </w:pPr>
            <w:r>
              <w:rPr>
                <w:sz w:val="16"/>
              </w:rPr>
              <w:t>6.5</w:t>
            </w:r>
          </w:p>
        </w:tc>
        <w:tc>
          <w:tcPr>
            <w:tcW w:w="746" w:type="dxa"/>
          </w:tcPr>
          <w:p>
            <w:pPr>
              <w:pStyle w:val="TableParagraph"/>
              <w:spacing w:before="88"/>
              <w:ind w:left="13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772" w:type="dxa"/>
          </w:tcPr>
          <w:p>
            <w:pPr>
              <w:pStyle w:val="TableParagraph"/>
              <w:spacing w:before="88"/>
              <w:ind w:left="112"/>
              <w:rPr>
                <w:sz w:val="16"/>
              </w:rPr>
            </w:pPr>
            <w:r>
              <w:rPr>
                <w:sz w:val="16"/>
              </w:rPr>
              <w:t>94</w:t>
            </w:r>
          </w:p>
        </w:tc>
        <w:tc>
          <w:tcPr>
            <w:tcW w:w="822" w:type="dxa"/>
          </w:tcPr>
          <w:p>
            <w:pPr>
              <w:pStyle w:val="TableParagraph"/>
              <w:spacing w:before="88"/>
              <w:ind w:left="104"/>
              <w:rPr>
                <w:sz w:val="16"/>
              </w:rPr>
            </w:pPr>
            <w:r>
              <w:rPr>
                <w:sz w:val="16"/>
              </w:rPr>
              <w:t>3.5</w:t>
            </w:r>
          </w:p>
        </w:tc>
        <w:tc>
          <w:tcPr>
            <w:tcW w:w="705" w:type="dxa"/>
          </w:tcPr>
          <w:p>
            <w:pPr>
              <w:pStyle w:val="TableParagraph"/>
              <w:spacing w:before="88"/>
              <w:ind w:left="122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745" w:type="dxa"/>
          </w:tcPr>
          <w:p>
            <w:pPr>
              <w:pStyle w:val="TableParagraph"/>
              <w:spacing w:before="88"/>
              <w:ind w:left="137"/>
              <w:rPr>
                <w:sz w:val="16"/>
              </w:rPr>
            </w:pPr>
            <w:r>
              <w:rPr>
                <w:sz w:val="16"/>
              </w:rPr>
              <w:t>4.5</w:t>
            </w:r>
          </w:p>
        </w:tc>
        <w:tc>
          <w:tcPr>
            <w:tcW w:w="802" w:type="dxa"/>
          </w:tcPr>
          <w:p>
            <w:pPr>
              <w:pStyle w:val="TableParagraph"/>
              <w:spacing w:before="88"/>
              <w:ind w:left="163"/>
              <w:rPr>
                <w:sz w:val="16"/>
              </w:rPr>
            </w:pPr>
            <w:r>
              <w:rPr>
                <w:sz w:val="16"/>
              </w:rPr>
              <w:t>128</w:t>
            </w:r>
          </w:p>
        </w:tc>
      </w:tr>
      <w:tr>
        <w:trPr>
          <w:trHeight w:val="368" w:hRule="atLeast"/>
        </w:trPr>
        <w:tc>
          <w:tcPr>
            <w:tcW w:w="798" w:type="dxa"/>
          </w:tcPr>
          <w:p>
            <w:pPr>
              <w:pStyle w:val="TableParagraph"/>
              <w:spacing w:before="88"/>
              <w:ind w:left="117"/>
              <w:rPr>
                <w:sz w:val="16"/>
              </w:rPr>
            </w:pPr>
            <w:r>
              <w:rPr>
                <w:sz w:val="16"/>
              </w:rPr>
              <w:t>1745/95</w:t>
            </w:r>
          </w:p>
        </w:tc>
        <w:tc>
          <w:tcPr>
            <w:tcW w:w="1101" w:type="dxa"/>
          </w:tcPr>
          <w:p>
            <w:pPr>
              <w:pStyle w:val="TableParagraph"/>
              <w:spacing w:before="88"/>
              <w:ind w:left="146"/>
              <w:rPr>
                <w:sz w:val="16"/>
              </w:rPr>
            </w:pPr>
            <w:r>
              <w:rPr>
                <w:sz w:val="16"/>
              </w:rPr>
              <w:t>Mel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B/Pred.</w:t>
            </w:r>
          </w:p>
        </w:tc>
        <w:tc>
          <w:tcPr>
            <w:tcW w:w="786" w:type="dxa"/>
          </w:tcPr>
          <w:p>
            <w:pPr>
              <w:pStyle w:val="TableParagraph"/>
              <w:spacing w:before="88"/>
              <w:ind w:left="128"/>
              <w:rPr>
                <w:sz w:val="16"/>
              </w:rPr>
            </w:pPr>
            <w:r>
              <w:rPr>
                <w:sz w:val="16"/>
              </w:rPr>
              <w:t>62</w:t>
            </w:r>
          </w:p>
        </w:tc>
        <w:tc>
          <w:tcPr>
            <w:tcW w:w="707" w:type="dxa"/>
          </w:tcPr>
          <w:p>
            <w:pPr>
              <w:pStyle w:val="TableParagraph"/>
              <w:spacing w:before="88"/>
              <w:ind w:left="120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720" w:type="dxa"/>
          </w:tcPr>
          <w:p>
            <w:pPr>
              <w:pStyle w:val="TableParagraph"/>
              <w:spacing w:before="88"/>
              <w:ind w:left="133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895" w:type="dxa"/>
          </w:tcPr>
          <w:p>
            <w:pPr>
              <w:pStyle w:val="TableParagraph"/>
              <w:spacing w:before="88"/>
              <w:ind w:left="133"/>
              <w:rPr>
                <w:sz w:val="16"/>
              </w:rPr>
            </w:pPr>
            <w:r>
              <w:rPr>
                <w:sz w:val="16"/>
              </w:rPr>
              <w:t>4.5</w:t>
            </w:r>
          </w:p>
        </w:tc>
        <w:tc>
          <w:tcPr>
            <w:tcW w:w="746" w:type="dxa"/>
          </w:tcPr>
          <w:p>
            <w:pPr>
              <w:pStyle w:val="TableParagraph"/>
              <w:spacing w:before="88"/>
              <w:ind w:left="138"/>
              <w:rPr>
                <w:sz w:val="16"/>
              </w:rPr>
            </w:pPr>
            <w:r>
              <w:rPr>
                <w:sz w:val="16"/>
              </w:rPr>
              <w:t>26</w:t>
            </w:r>
          </w:p>
        </w:tc>
        <w:tc>
          <w:tcPr>
            <w:tcW w:w="772" w:type="dxa"/>
          </w:tcPr>
          <w:p>
            <w:pPr>
              <w:pStyle w:val="TableParagraph"/>
              <w:spacing w:before="88"/>
              <w:ind w:left="112"/>
              <w:rPr>
                <w:sz w:val="16"/>
              </w:rPr>
            </w:pPr>
            <w:r>
              <w:rPr>
                <w:sz w:val="16"/>
              </w:rPr>
              <w:t>94</w:t>
            </w:r>
          </w:p>
        </w:tc>
        <w:tc>
          <w:tcPr>
            <w:tcW w:w="822" w:type="dxa"/>
          </w:tcPr>
          <w:p>
            <w:pPr>
              <w:pStyle w:val="TableParagraph"/>
              <w:spacing w:before="88"/>
              <w:ind w:left="104"/>
              <w:rPr>
                <w:sz w:val="16"/>
              </w:rPr>
            </w:pPr>
            <w:r>
              <w:rPr>
                <w:sz w:val="16"/>
              </w:rPr>
              <w:t>3.3</w:t>
            </w:r>
          </w:p>
        </w:tc>
        <w:tc>
          <w:tcPr>
            <w:tcW w:w="705" w:type="dxa"/>
          </w:tcPr>
          <w:p>
            <w:pPr>
              <w:pStyle w:val="TableParagraph"/>
              <w:spacing w:before="88"/>
              <w:ind w:left="122"/>
              <w:rPr>
                <w:sz w:val="16"/>
              </w:rPr>
            </w:pPr>
            <w:r>
              <w:rPr>
                <w:sz w:val="16"/>
              </w:rPr>
              <w:t>24</w:t>
            </w:r>
          </w:p>
        </w:tc>
        <w:tc>
          <w:tcPr>
            <w:tcW w:w="745" w:type="dxa"/>
          </w:tcPr>
          <w:p>
            <w:pPr>
              <w:pStyle w:val="TableParagraph"/>
              <w:spacing w:before="88"/>
              <w:ind w:left="137"/>
              <w:rPr>
                <w:sz w:val="16"/>
              </w:rPr>
            </w:pPr>
            <w:r>
              <w:rPr>
                <w:sz w:val="16"/>
              </w:rPr>
              <w:t>3.0</w:t>
            </w:r>
          </w:p>
        </w:tc>
        <w:tc>
          <w:tcPr>
            <w:tcW w:w="802" w:type="dxa"/>
          </w:tcPr>
          <w:p>
            <w:pPr>
              <w:pStyle w:val="TableParagraph"/>
              <w:spacing w:before="88"/>
              <w:ind w:left="163"/>
              <w:rPr>
                <w:sz w:val="16"/>
              </w:rPr>
            </w:pPr>
            <w:r>
              <w:rPr>
                <w:sz w:val="16"/>
              </w:rPr>
              <w:t>145</w:t>
            </w:r>
          </w:p>
        </w:tc>
      </w:tr>
      <w:tr>
        <w:trPr>
          <w:trHeight w:val="368" w:hRule="atLeast"/>
        </w:trPr>
        <w:tc>
          <w:tcPr>
            <w:tcW w:w="798" w:type="dxa"/>
          </w:tcPr>
          <w:p>
            <w:pPr>
              <w:pStyle w:val="TableParagraph"/>
              <w:spacing w:before="89"/>
              <w:ind w:left="117"/>
              <w:rPr>
                <w:sz w:val="16"/>
              </w:rPr>
            </w:pPr>
            <w:r>
              <w:rPr>
                <w:sz w:val="16"/>
              </w:rPr>
              <w:t>1988/95</w:t>
            </w:r>
          </w:p>
        </w:tc>
        <w:tc>
          <w:tcPr>
            <w:tcW w:w="1101" w:type="dxa"/>
          </w:tcPr>
          <w:p>
            <w:pPr>
              <w:pStyle w:val="TableParagraph"/>
              <w:spacing w:before="89"/>
              <w:ind w:left="146"/>
              <w:rPr>
                <w:sz w:val="16"/>
              </w:rPr>
            </w:pPr>
            <w:r>
              <w:rPr>
                <w:sz w:val="16"/>
              </w:rPr>
              <w:t>Mel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B/Pred.</w:t>
            </w:r>
          </w:p>
        </w:tc>
        <w:tc>
          <w:tcPr>
            <w:tcW w:w="786" w:type="dxa"/>
          </w:tcPr>
          <w:p>
            <w:pPr>
              <w:pStyle w:val="TableParagraph"/>
              <w:spacing w:before="89"/>
              <w:ind w:left="128"/>
              <w:rPr>
                <w:sz w:val="16"/>
              </w:rPr>
            </w:pPr>
            <w:r>
              <w:rPr>
                <w:sz w:val="16"/>
              </w:rPr>
              <w:t>76</w:t>
            </w:r>
          </w:p>
        </w:tc>
        <w:tc>
          <w:tcPr>
            <w:tcW w:w="707" w:type="dxa"/>
          </w:tcPr>
          <w:p>
            <w:pPr>
              <w:pStyle w:val="TableParagraph"/>
              <w:spacing w:before="89"/>
              <w:ind w:left="120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720" w:type="dxa"/>
          </w:tcPr>
          <w:p>
            <w:pPr>
              <w:pStyle w:val="TableParagraph"/>
              <w:spacing w:before="89"/>
              <w:ind w:left="133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895" w:type="dxa"/>
          </w:tcPr>
          <w:p>
            <w:pPr>
              <w:pStyle w:val="TableParagraph"/>
              <w:spacing w:before="89"/>
              <w:ind w:left="133"/>
              <w:rPr>
                <w:sz w:val="16"/>
              </w:rPr>
            </w:pPr>
            <w:r>
              <w:rPr>
                <w:sz w:val="16"/>
              </w:rPr>
              <w:t>2.0</w:t>
            </w:r>
          </w:p>
        </w:tc>
        <w:tc>
          <w:tcPr>
            <w:tcW w:w="746" w:type="dxa"/>
          </w:tcPr>
          <w:p>
            <w:pPr>
              <w:pStyle w:val="TableParagraph"/>
              <w:spacing w:before="89"/>
              <w:ind w:left="138"/>
              <w:rPr>
                <w:sz w:val="16"/>
              </w:rPr>
            </w:pPr>
            <w:r>
              <w:rPr>
                <w:sz w:val="16"/>
              </w:rPr>
              <w:t>27</w:t>
            </w:r>
          </w:p>
        </w:tc>
        <w:tc>
          <w:tcPr>
            <w:tcW w:w="772" w:type="dxa"/>
          </w:tcPr>
          <w:p>
            <w:pPr>
              <w:pStyle w:val="TableParagraph"/>
              <w:spacing w:before="89"/>
              <w:ind w:left="112"/>
              <w:rPr>
                <w:sz w:val="16"/>
              </w:rPr>
            </w:pPr>
            <w:r>
              <w:rPr>
                <w:sz w:val="16"/>
              </w:rPr>
              <w:t>105</w:t>
            </w:r>
          </w:p>
        </w:tc>
        <w:tc>
          <w:tcPr>
            <w:tcW w:w="822" w:type="dxa"/>
          </w:tcPr>
          <w:p>
            <w:pPr>
              <w:pStyle w:val="TableParagraph"/>
              <w:spacing w:before="89"/>
              <w:ind w:left="104"/>
              <w:rPr>
                <w:sz w:val="16"/>
              </w:rPr>
            </w:pPr>
            <w:r>
              <w:rPr>
                <w:sz w:val="16"/>
              </w:rPr>
              <w:t>8.0</w:t>
            </w:r>
          </w:p>
        </w:tc>
        <w:tc>
          <w:tcPr>
            <w:tcW w:w="705" w:type="dxa"/>
          </w:tcPr>
          <w:p>
            <w:pPr>
              <w:pStyle w:val="TableParagraph"/>
              <w:spacing w:before="89"/>
              <w:ind w:left="122"/>
              <w:rPr>
                <w:sz w:val="16"/>
              </w:rPr>
            </w:pPr>
            <w:r>
              <w:rPr>
                <w:sz w:val="16"/>
              </w:rPr>
              <w:t>80</w:t>
            </w:r>
          </w:p>
        </w:tc>
        <w:tc>
          <w:tcPr>
            <w:tcW w:w="745" w:type="dxa"/>
          </w:tcPr>
          <w:p>
            <w:pPr>
              <w:pStyle w:val="TableParagraph"/>
              <w:spacing w:before="89"/>
              <w:ind w:left="137"/>
              <w:rPr>
                <w:sz w:val="16"/>
              </w:rPr>
            </w:pPr>
            <w:r>
              <w:rPr>
                <w:sz w:val="16"/>
              </w:rPr>
              <w:t>7.0</w:t>
            </w:r>
          </w:p>
        </w:tc>
        <w:tc>
          <w:tcPr>
            <w:tcW w:w="802" w:type="dxa"/>
          </w:tcPr>
          <w:p>
            <w:pPr>
              <w:pStyle w:val="TableParagraph"/>
              <w:spacing w:before="89"/>
              <w:ind w:left="163"/>
              <w:rPr>
                <w:sz w:val="16"/>
              </w:rPr>
            </w:pPr>
            <w:r>
              <w:rPr>
                <w:sz w:val="16"/>
              </w:rPr>
              <w:t>145</w:t>
            </w:r>
          </w:p>
        </w:tc>
      </w:tr>
      <w:tr>
        <w:trPr>
          <w:trHeight w:val="367" w:hRule="atLeast"/>
        </w:trPr>
        <w:tc>
          <w:tcPr>
            <w:tcW w:w="798" w:type="dxa"/>
          </w:tcPr>
          <w:p>
            <w:pPr>
              <w:pStyle w:val="TableParagraph"/>
              <w:spacing w:before="88"/>
              <w:ind w:left="117"/>
              <w:rPr>
                <w:sz w:val="16"/>
              </w:rPr>
            </w:pPr>
            <w:r>
              <w:rPr>
                <w:sz w:val="16"/>
              </w:rPr>
              <w:t>1577/95</w:t>
            </w:r>
          </w:p>
        </w:tc>
        <w:tc>
          <w:tcPr>
            <w:tcW w:w="1101" w:type="dxa"/>
          </w:tcPr>
          <w:p>
            <w:pPr>
              <w:pStyle w:val="TableParagraph"/>
              <w:spacing w:before="88"/>
              <w:ind w:left="146"/>
              <w:rPr>
                <w:sz w:val="16"/>
              </w:rPr>
            </w:pPr>
            <w:r>
              <w:rPr>
                <w:sz w:val="16"/>
              </w:rPr>
              <w:t>Mel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B/Pred.</w:t>
            </w:r>
          </w:p>
        </w:tc>
        <w:tc>
          <w:tcPr>
            <w:tcW w:w="786" w:type="dxa"/>
          </w:tcPr>
          <w:p>
            <w:pPr>
              <w:pStyle w:val="TableParagraph"/>
              <w:spacing w:before="88"/>
              <w:ind w:left="128"/>
              <w:rPr>
                <w:sz w:val="16"/>
              </w:rPr>
            </w:pPr>
            <w:r>
              <w:rPr>
                <w:sz w:val="16"/>
              </w:rPr>
              <w:t>80</w:t>
            </w:r>
          </w:p>
        </w:tc>
        <w:tc>
          <w:tcPr>
            <w:tcW w:w="707" w:type="dxa"/>
          </w:tcPr>
          <w:p>
            <w:pPr>
              <w:pStyle w:val="TableParagraph"/>
              <w:spacing w:before="88"/>
              <w:ind w:left="120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720" w:type="dxa"/>
          </w:tcPr>
          <w:p>
            <w:pPr>
              <w:pStyle w:val="TableParagraph"/>
              <w:spacing w:before="88"/>
              <w:ind w:left="133"/>
              <w:rPr>
                <w:sz w:val="16"/>
              </w:rPr>
            </w:pPr>
            <w:r>
              <w:rPr>
                <w:sz w:val="16"/>
              </w:rPr>
              <w:t>16</w:t>
            </w:r>
          </w:p>
        </w:tc>
        <w:tc>
          <w:tcPr>
            <w:tcW w:w="895" w:type="dxa"/>
          </w:tcPr>
          <w:p>
            <w:pPr>
              <w:pStyle w:val="TableParagraph"/>
              <w:spacing w:before="88"/>
              <w:ind w:left="133"/>
              <w:rPr>
                <w:sz w:val="16"/>
              </w:rPr>
            </w:pPr>
            <w:r>
              <w:rPr>
                <w:sz w:val="16"/>
              </w:rPr>
              <w:t>3.5</w:t>
            </w:r>
          </w:p>
        </w:tc>
        <w:tc>
          <w:tcPr>
            <w:tcW w:w="746" w:type="dxa"/>
          </w:tcPr>
          <w:p>
            <w:pPr>
              <w:pStyle w:val="TableParagraph"/>
              <w:spacing w:before="88"/>
              <w:ind w:left="138"/>
              <w:rPr>
                <w:sz w:val="16"/>
              </w:rPr>
            </w:pPr>
            <w:r>
              <w:rPr>
                <w:sz w:val="16"/>
              </w:rPr>
              <w:t>27</w:t>
            </w:r>
          </w:p>
        </w:tc>
        <w:tc>
          <w:tcPr>
            <w:tcW w:w="772" w:type="dxa"/>
          </w:tcPr>
          <w:p>
            <w:pPr>
              <w:pStyle w:val="TableParagraph"/>
              <w:spacing w:before="88"/>
              <w:ind w:left="112"/>
              <w:rPr>
                <w:sz w:val="16"/>
              </w:rPr>
            </w:pPr>
            <w:r>
              <w:rPr>
                <w:sz w:val="16"/>
              </w:rPr>
              <w:t>106</w:t>
            </w:r>
          </w:p>
        </w:tc>
        <w:tc>
          <w:tcPr>
            <w:tcW w:w="822" w:type="dxa"/>
          </w:tcPr>
          <w:p>
            <w:pPr>
              <w:pStyle w:val="TableParagraph"/>
              <w:spacing w:before="88"/>
              <w:ind w:left="104"/>
              <w:rPr>
                <w:sz w:val="16"/>
              </w:rPr>
            </w:pPr>
            <w:r>
              <w:rPr>
                <w:sz w:val="16"/>
              </w:rPr>
              <w:t>4.5</w:t>
            </w:r>
          </w:p>
        </w:tc>
        <w:tc>
          <w:tcPr>
            <w:tcW w:w="705" w:type="dxa"/>
          </w:tcPr>
          <w:p>
            <w:pPr>
              <w:pStyle w:val="TableParagraph"/>
              <w:spacing w:before="88"/>
              <w:ind w:left="122"/>
              <w:rPr>
                <w:sz w:val="16"/>
              </w:rPr>
            </w:pPr>
            <w:r>
              <w:rPr>
                <w:sz w:val="16"/>
              </w:rPr>
              <w:t>24</w:t>
            </w:r>
          </w:p>
        </w:tc>
        <w:tc>
          <w:tcPr>
            <w:tcW w:w="745" w:type="dxa"/>
          </w:tcPr>
          <w:p>
            <w:pPr>
              <w:pStyle w:val="TableParagraph"/>
              <w:spacing w:before="88"/>
              <w:ind w:left="137"/>
              <w:rPr>
                <w:sz w:val="16"/>
              </w:rPr>
            </w:pPr>
            <w:r>
              <w:rPr>
                <w:sz w:val="16"/>
              </w:rPr>
              <w:t>5.0</w:t>
            </w:r>
          </w:p>
        </w:tc>
        <w:tc>
          <w:tcPr>
            <w:tcW w:w="802" w:type="dxa"/>
          </w:tcPr>
          <w:p>
            <w:pPr>
              <w:pStyle w:val="TableParagraph"/>
              <w:spacing w:before="88"/>
              <w:ind w:left="163"/>
              <w:rPr>
                <w:sz w:val="16"/>
              </w:rPr>
            </w:pPr>
            <w:r>
              <w:rPr>
                <w:sz w:val="16"/>
              </w:rPr>
              <w:t>137</w:t>
            </w:r>
          </w:p>
        </w:tc>
      </w:tr>
      <w:tr>
        <w:trPr>
          <w:trHeight w:val="368" w:hRule="atLeast"/>
        </w:trPr>
        <w:tc>
          <w:tcPr>
            <w:tcW w:w="798" w:type="dxa"/>
          </w:tcPr>
          <w:p>
            <w:pPr>
              <w:pStyle w:val="TableParagraph"/>
              <w:spacing w:before="88"/>
              <w:ind w:left="117"/>
              <w:rPr>
                <w:sz w:val="16"/>
              </w:rPr>
            </w:pPr>
            <w:r>
              <w:rPr>
                <w:sz w:val="16"/>
              </w:rPr>
              <w:t>194/92</w:t>
            </w:r>
          </w:p>
        </w:tc>
        <w:tc>
          <w:tcPr>
            <w:tcW w:w="1101" w:type="dxa"/>
          </w:tcPr>
          <w:p>
            <w:pPr>
              <w:pStyle w:val="TableParagraph"/>
              <w:spacing w:before="88"/>
              <w:ind w:left="146"/>
              <w:rPr>
                <w:sz w:val="16"/>
              </w:rPr>
            </w:pPr>
            <w:r>
              <w:rPr>
                <w:sz w:val="16"/>
              </w:rPr>
              <w:t>Pentamidine</w:t>
            </w:r>
          </w:p>
        </w:tc>
        <w:tc>
          <w:tcPr>
            <w:tcW w:w="786" w:type="dxa"/>
          </w:tcPr>
          <w:p>
            <w:pPr>
              <w:pStyle w:val="TableParagraph"/>
              <w:spacing w:before="88"/>
              <w:ind w:left="128"/>
              <w:rPr>
                <w:sz w:val="16"/>
              </w:rPr>
            </w:pPr>
            <w:r>
              <w:rPr>
                <w:sz w:val="16"/>
              </w:rPr>
              <w:t>72</w:t>
            </w:r>
          </w:p>
        </w:tc>
        <w:tc>
          <w:tcPr>
            <w:tcW w:w="707" w:type="dxa"/>
          </w:tcPr>
          <w:p>
            <w:pPr>
              <w:pStyle w:val="TableParagraph"/>
              <w:spacing w:before="88"/>
              <w:ind w:left="120"/>
              <w:rPr>
                <w:sz w:val="16"/>
              </w:rPr>
            </w:pPr>
            <w:r>
              <w:rPr>
                <w:sz w:val="16"/>
              </w:rPr>
              <w:t>19</w:t>
            </w:r>
          </w:p>
        </w:tc>
        <w:tc>
          <w:tcPr>
            <w:tcW w:w="720" w:type="dxa"/>
          </w:tcPr>
          <w:p>
            <w:pPr>
              <w:pStyle w:val="TableParagraph"/>
              <w:spacing w:before="88"/>
              <w:ind w:left="133"/>
              <w:rPr>
                <w:sz w:val="16"/>
              </w:rPr>
            </w:pPr>
            <w:r>
              <w:rPr>
                <w:sz w:val="16"/>
              </w:rPr>
              <w:t>18</w:t>
            </w:r>
          </w:p>
        </w:tc>
        <w:tc>
          <w:tcPr>
            <w:tcW w:w="895" w:type="dxa"/>
          </w:tcPr>
          <w:p>
            <w:pPr>
              <w:pStyle w:val="TableParagraph"/>
              <w:spacing w:before="88"/>
              <w:ind w:left="133"/>
              <w:rPr>
                <w:sz w:val="16"/>
              </w:rPr>
            </w:pPr>
            <w:r>
              <w:rPr>
                <w:sz w:val="16"/>
              </w:rPr>
              <w:t>10.0</w:t>
            </w:r>
          </w:p>
        </w:tc>
        <w:tc>
          <w:tcPr>
            <w:tcW w:w="746" w:type="dxa"/>
          </w:tcPr>
          <w:p>
            <w:pPr>
              <w:pStyle w:val="TableParagraph"/>
              <w:spacing w:before="88"/>
              <w:ind w:left="138"/>
              <w:rPr>
                <w:sz w:val="16"/>
              </w:rPr>
            </w:pPr>
            <w:r>
              <w:rPr>
                <w:sz w:val="16"/>
              </w:rPr>
              <w:t>24</w:t>
            </w:r>
          </w:p>
        </w:tc>
        <w:tc>
          <w:tcPr>
            <w:tcW w:w="772" w:type="dxa"/>
          </w:tcPr>
          <w:p>
            <w:pPr>
              <w:pStyle w:val="TableParagraph"/>
              <w:spacing w:before="88"/>
              <w:ind w:left="112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  <w:tc>
          <w:tcPr>
            <w:tcW w:w="822" w:type="dxa"/>
          </w:tcPr>
          <w:p>
            <w:pPr>
              <w:pStyle w:val="TableParagraph"/>
              <w:spacing w:before="88"/>
              <w:ind w:left="104"/>
              <w:rPr>
                <w:sz w:val="16"/>
              </w:rPr>
            </w:pPr>
            <w:r>
              <w:rPr>
                <w:sz w:val="16"/>
              </w:rPr>
              <w:t>7.6</w:t>
            </w:r>
          </w:p>
        </w:tc>
        <w:tc>
          <w:tcPr>
            <w:tcW w:w="705" w:type="dxa"/>
          </w:tcPr>
          <w:p>
            <w:pPr>
              <w:pStyle w:val="TableParagraph"/>
              <w:spacing w:before="88"/>
              <w:ind w:left="122"/>
              <w:rPr>
                <w:sz w:val="16"/>
              </w:rPr>
            </w:pPr>
            <w:r>
              <w:rPr>
                <w:sz w:val="16"/>
              </w:rPr>
              <w:t>26</w:t>
            </w:r>
          </w:p>
        </w:tc>
        <w:tc>
          <w:tcPr>
            <w:tcW w:w="745" w:type="dxa"/>
          </w:tcPr>
          <w:p>
            <w:pPr>
              <w:pStyle w:val="TableParagraph"/>
              <w:spacing w:before="88"/>
              <w:ind w:left="137"/>
              <w:rPr>
                <w:sz w:val="16"/>
              </w:rPr>
            </w:pPr>
            <w:r>
              <w:rPr>
                <w:sz w:val="16"/>
              </w:rPr>
              <w:t>3.5</w:t>
            </w:r>
          </w:p>
        </w:tc>
        <w:tc>
          <w:tcPr>
            <w:tcW w:w="802" w:type="dxa"/>
          </w:tcPr>
          <w:p>
            <w:pPr>
              <w:pStyle w:val="TableParagraph"/>
              <w:spacing w:before="88"/>
              <w:ind w:left="163"/>
              <w:rPr>
                <w:sz w:val="16"/>
              </w:rPr>
            </w:pPr>
            <w:r>
              <w:rPr>
                <w:sz w:val="16"/>
              </w:rPr>
              <w:t>138</w:t>
            </w:r>
          </w:p>
        </w:tc>
      </w:tr>
      <w:tr>
        <w:trPr>
          <w:trHeight w:val="368" w:hRule="atLeast"/>
        </w:trPr>
        <w:tc>
          <w:tcPr>
            <w:tcW w:w="798" w:type="dxa"/>
          </w:tcPr>
          <w:p>
            <w:pPr>
              <w:pStyle w:val="TableParagraph"/>
              <w:spacing w:before="89"/>
              <w:ind w:left="117"/>
              <w:rPr>
                <w:sz w:val="16"/>
              </w:rPr>
            </w:pPr>
            <w:r>
              <w:rPr>
                <w:sz w:val="16"/>
              </w:rPr>
              <w:t>189/92</w:t>
            </w:r>
          </w:p>
        </w:tc>
        <w:tc>
          <w:tcPr>
            <w:tcW w:w="1101" w:type="dxa"/>
          </w:tcPr>
          <w:p>
            <w:pPr>
              <w:pStyle w:val="TableParagraph"/>
              <w:spacing w:before="89"/>
              <w:ind w:left="146"/>
              <w:rPr>
                <w:sz w:val="16"/>
              </w:rPr>
            </w:pPr>
            <w:r>
              <w:rPr>
                <w:sz w:val="16"/>
              </w:rPr>
              <w:t>Pentamidine</w:t>
            </w:r>
          </w:p>
        </w:tc>
        <w:tc>
          <w:tcPr>
            <w:tcW w:w="786" w:type="dxa"/>
          </w:tcPr>
          <w:p>
            <w:pPr>
              <w:pStyle w:val="TableParagraph"/>
              <w:spacing w:before="89"/>
              <w:ind w:left="128"/>
              <w:rPr>
                <w:sz w:val="16"/>
              </w:rPr>
            </w:pPr>
            <w:r>
              <w:rPr>
                <w:sz w:val="16"/>
              </w:rPr>
              <w:t>62</w:t>
            </w:r>
          </w:p>
        </w:tc>
        <w:tc>
          <w:tcPr>
            <w:tcW w:w="707" w:type="dxa"/>
          </w:tcPr>
          <w:p>
            <w:pPr>
              <w:pStyle w:val="TableParagraph"/>
              <w:spacing w:before="89"/>
              <w:ind w:left="120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720" w:type="dxa"/>
          </w:tcPr>
          <w:p>
            <w:pPr>
              <w:pStyle w:val="TableParagraph"/>
              <w:spacing w:before="89"/>
              <w:ind w:left="133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895" w:type="dxa"/>
          </w:tcPr>
          <w:p>
            <w:pPr>
              <w:pStyle w:val="TableParagraph"/>
              <w:spacing w:before="89"/>
              <w:ind w:left="133"/>
              <w:rPr>
                <w:sz w:val="16"/>
              </w:rPr>
            </w:pPr>
            <w:r>
              <w:rPr>
                <w:sz w:val="16"/>
              </w:rPr>
              <w:t>7.0</w:t>
            </w:r>
          </w:p>
        </w:tc>
        <w:tc>
          <w:tcPr>
            <w:tcW w:w="746" w:type="dxa"/>
          </w:tcPr>
          <w:p>
            <w:pPr>
              <w:pStyle w:val="TableParagraph"/>
              <w:spacing w:before="89"/>
              <w:ind w:left="138"/>
              <w:rPr>
                <w:sz w:val="16"/>
              </w:rPr>
            </w:pPr>
            <w:r>
              <w:rPr>
                <w:sz w:val="16"/>
              </w:rPr>
              <w:t>24</w:t>
            </w:r>
          </w:p>
        </w:tc>
        <w:tc>
          <w:tcPr>
            <w:tcW w:w="772" w:type="dxa"/>
          </w:tcPr>
          <w:p>
            <w:pPr>
              <w:pStyle w:val="TableParagraph"/>
              <w:spacing w:before="89"/>
              <w:ind w:left="112"/>
              <w:rPr>
                <w:sz w:val="16"/>
              </w:rPr>
            </w:pPr>
            <w:r>
              <w:rPr>
                <w:sz w:val="16"/>
              </w:rPr>
              <w:t>92</w:t>
            </w:r>
          </w:p>
        </w:tc>
        <w:tc>
          <w:tcPr>
            <w:tcW w:w="822" w:type="dxa"/>
          </w:tcPr>
          <w:p>
            <w:pPr>
              <w:pStyle w:val="TableParagraph"/>
              <w:spacing w:before="89"/>
              <w:ind w:left="104"/>
              <w:rPr>
                <w:sz w:val="16"/>
              </w:rPr>
            </w:pPr>
            <w:r>
              <w:rPr>
                <w:sz w:val="16"/>
              </w:rPr>
              <w:t>5.5</w:t>
            </w:r>
          </w:p>
        </w:tc>
        <w:tc>
          <w:tcPr>
            <w:tcW w:w="705" w:type="dxa"/>
          </w:tcPr>
          <w:p>
            <w:pPr>
              <w:pStyle w:val="TableParagraph"/>
              <w:spacing w:before="89"/>
              <w:ind w:left="12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745" w:type="dxa"/>
          </w:tcPr>
          <w:p>
            <w:pPr>
              <w:pStyle w:val="TableParagraph"/>
              <w:spacing w:before="89"/>
              <w:ind w:left="137"/>
              <w:rPr>
                <w:sz w:val="16"/>
              </w:rPr>
            </w:pPr>
            <w:r>
              <w:rPr>
                <w:sz w:val="16"/>
              </w:rPr>
              <w:t>4.0</w:t>
            </w:r>
          </w:p>
        </w:tc>
        <w:tc>
          <w:tcPr>
            <w:tcW w:w="802" w:type="dxa"/>
          </w:tcPr>
          <w:p>
            <w:pPr>
              <w:pStyle w:val="TableParagraph"/>
              <w:spacing w:before="89"/>
              <w:ind w:left="163"/>
              <w:rPr>
                <w:sz w:val="16"/>
              </w:rPr>
            </w:pPr>
            <w:r>
              <w:rPr>
                <w:sz w:val="16"/>
              </w:rPr>
              <w:t>134</w:t>
            </w:r>
          </w:p>
        </w:tc>
      </w:tr>
      <w:tr>
        <w:trPr>
          <w:trHeight w:val="367" w:hRule="atLeast"/>
        </w:trPr>
        <w:tc>
          <w:tcPr>
            <w:tcW w:w="798" w:type="dxa"/>
          </w:tcPr>
          <w:p>
            <w:pPr>
              <w:pStyle w:val="TableParagraph"/>
              <w:spacing w:before="88"/>
              <w:ind w:left="117"/>
              <w:rPr>
                <w:sz w:val="16"/>
              </w:rPr>
            </w:pPr>
            <w:r>
              <w:rPr>
                <w:sz w:val="16"/>
              </w:rPr>
              <w:t>1650/95</w:t>
            </w:r>
          </w:p>
        </w:tc>
        <w:tc>
          <w:tcPr>
            <w:tcW w:w="1101" w:type="dxa"/>
          </w:tcPr>
          <w:p>
            <w:pPr>
              <w:pStyle w:val="TableParagraph"/>
              <w:spacing w:before="88"/>
              <w:ind w:left="146"/>
              <w:rPr>
                <w:sz w:val="16"/>
              </w:rPr>
            </w:pPr>
            <w:r>
              <w:rPr>
                <w:sz w:val="16"/>
              </w:rPr>
              <w:t>Mel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B/Pred.</w:t>
            </w:r>
          </w:p>
        </w:tc>
        <w:tc>
          <w:tcPr>
            <w:tcW w:w="786" w:type="dxa"/>
          </w:tcPr>
          <w:p>
            <w:pPr>
              <w:pStyle w:val="TableParagraph"/>
              <w:spacing w:before="88"/>
              <w:ind w:left="128"/>
              <w:rPr>
                <w:sz w:val="16"/>
              </w:rPr>
            </w:pPr>
            <w:r>
              <w:rPr>
                <w:sz w:val="16"/>
              </w:rPr>
              <w:t>80</w:t>
            </w:r>
          </w:p>
        </w:tc>
        <w:tc>
          <w:tcPr>
            <w:tcW w:w="707" w:type="dxa"/>
          </w:tcPr>
          <w:p>
            <w:pPr>
              <w:pStyle w:val="TableParagraph"/>
              <w:spacing w:before="88"/>
              <w:ind w:left="120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720" w:type="dxa"/>
          </w:tcPr>
          <w:p>
            <w:pPr>
              <w:pStyle w:val="TableParagraph"/>
              <w:spacing w:before="88"/>
              <w:ind w:left="133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895" w:type="dxa"/>
          </w:tcPr>
          <w:p>
            <w:pPr>
              <w:pStyle w:val="TableParagraph"/>
              <w:spacing w:before="88"/>
              <w:ind w:left="133"/>
              <w:rPr>
                <w:sz w:val="16"/>
              </w:rPr>
            </w:pPr>
            <w:r>
              <w:rPr>
                <w:sz w:val="16"/>
              </w:rPr>
              <w:t>2.0</w:t>
            </w:r>
          </w:p>
        </w:tc>
        <w:tc>
          <w:tcPr>
            <w:tcW w:w="746" w:type="dxa"/>
          </w:tcPr>
          <w:p>
            <w:pPr>
              <w:pStyle w:val="TableParagraph"/>
              <w:spacing w:before="88"/>
              <w:ind w:left="138"/>
              <w:rPr>
                <w:sz w:val="16"/>
              </w:rPr>
            </w:pPr>
            <w:r>
              <w:rPr>
                <w:sz w:val="16"/>
              </w:rPr>
              <w:t>21</w:t>
            </w:r>
          </w:p>
        </w:tc>
        <w:tc>
          <w:tcPr>
            <w:tcW w:w="772" w:type="dxa"/>
          </w:tcPr>
          <w:p>
            <w:pPr>
              <w:pStyle w:val="TableParagraph"/>
              <w:spacing w:before="88"/>
              <w:ind w:left="112"/>
              <w:rPr>
                <w:sz w:val="16"/>
              </w:rPr>
            </w:pPr>
            <w:r>
              <w:rPr>
                <w:sz w:val="16"/>
              </w:rPr>
              <w:t>106</w:t>
            </w:r>
          </w:p>
        </w:tc>
        <w:tc>
          <w:tcPr>
            <w:tcW w:w="822" w:type="dxa"/>
          </w:tcPr>
          <w:p>
            <w:pPr>
              <w:pStyle w:val="TableParagraph"/>
              <w:spacing w:before="88"/>
              <w:ind w:left="104"/>
              <w:rPr>
                <w:sz w:val="16"/>
              </w:rPr>
            </w:pPr>
            <w:r>
              <w:rPr>
                <w:sz w:val="16"/>
              </w:rPr>
              <w:t>3.0</w:t>
            </w:r>
          </w:p>
        </w:tc>
        <w:tc>
          <w:tcPr>
            <w:tcW w:w="705" w:type="dxa"/>
          </w:tcPr>
          <w:p>
            <w:pPr>
              <w:pStyle w:val="TableParagraph"/>
              <w:spacing w:before="88"/>
              <w:ind w:left="122"/>
              <w:rPr>
                <w:sz w:val="16"/>
              </w:rPr>
            </w:pPr>
            <w:r>
              <w:rPr>
                <w:sz w:val="16"/>
              </w:rPr>
              <w:t>60</w:t>
            </w:r>
          </w:p>
        </w:tc>
        <w:tc>
          <w:tcPr>
            <w:tcW w:w="745" w:type="dxa"/>
          </w:tcPr>
          <w:p>
            <w:pPr>
              <w:pStyle w:val="TableParagraph"/>
              <w:spacing w:before="88"/>
              <w:ind w:left="137"/>
              <w:rPr>
                <w:sz w:val="16"/>
              </w:rPr>
            </w:pPr>
            <w:r>
              <w:rPr>
                <w:sz w:val="16"/>
              </w:rPr>
              <w:t>3.4</w:t>
            </w:r>
          </w:p>
        </w:tc>
        <w:tc>
          <w:tcPr>
            <w:tcW w:w="802" w:type="dxa"/>
          </w:tcPr>
          <w:p>
            <w:pPr>
              <w:pStyle w:val="TableParagraph"/>
              <w:spacing w:before="88"/>
              <w:ind w:left="163"/>
              <w:rPr>
                <w:sz w:val="16"/>
              </w:rPr>
            </w:pPr>
            <w:r>
              <w:rPr>
                <w:sz w:val="16"/>
              </w:rPr>
              <w:t>136</w:t>
            </w:r>
          </w:p>
        </w:tc>
      </w:tr>
      <w:tr>
        <w:trPr>
          <w:trHeight w:val="368" w:hRule="atLeast"/>
        </w:trPr>
        <w:tc>
          <w:tcPr>
            <w:tcW w:w="798" w:type="dxa"/>
          </w:tcPr>
          <w:p>
            <w:pPr>
              <w:pStyle w:val="TableParagraph"/>
              <w:spacing w:before="88"/>
              <w:ind w:left="117"/>
              <w:rPr>
                <w:sz w:val="16"/>
              </w:rPr>
            </w:pPr>
            <w:r>
              <w:rPr>
                <w:sz w:val="16"/>
              </w:rPr>
              <w:t>1780/95</w:t>
            </w:r>
          </w:p>
        </w:tc>
        <w:tc>
          <w:tcPr>
            <w:tcW w:w="1101" w:type="dxa"/>
          </w:tcPr>
          <w:p>
            <w:pPr>
              <w:pStyle w:val="TableParagraph"/>
              <w:spacing w:before="88"/>
              <w:ind w:left="146"/>
              <w:rPr>
                <w:sz w:val="16"/>
              </w:rPr>
            </w:pPr>
            <w:r>
              <w:rPr>
                <w:sz w:val="16"/>
              </w:rPr>
              <w:t>Mel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B/Pred.</w:t>
            </w:r>
          </w:p>
        </w:tc>
        <w:tc>
          <w:tcPr>
            <w:tcW w:w="786" w:type="dxa"/>
          </w:tcPr>
          <w:p>
            <w:pPr>
              <w:pStyle w:val="TableParagraph"/>
              <w:spacing w:before="88"/>
              <w:ind w:left="128"/>
              <w:rPr>
                <w:sz w:val="16"/>
              </w:rPr>
            </w:pPr>
            <w:r>
              <w:rPr>
                <w:sz w:val="16"/>
              </w:rPr>
              <w:t>76</w:t>
            </w:r>
          </w:p>
        </w:tc>
        <w:tc>
          <w:tcPr>
            <w:tcW w:w="707" w:type="dxa"/>
          </w:tcPr>
          <w:p>
            <w:pPr>
              <w:pStyle w:val="TableParagraph"/>
              <w:spacing w:before="88"/>
              <w:ind w:left="120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720" w:type="dxa"/>
          </w:tcPr>
          <w:p>
            <w:pPr>
              <w:pStyle w:val="TableParagraph"/>
              <w:spacing w:before="88"/>
              <w:ind w:left="133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895" w:type="dxa"/>
          </w:tcPr>
          <w:p>
            <w:pPr>
              <w:pStyle w:val="TableParagraph"/>
              <w:spacing w:before="88"/>
              <w:ind w:left="133"/>
              <w:rPr>
                <w:sz w:val="16"/>
              </w:rPr>
            </w:pPr>
            <w:r>
              <w:rPr>
                <w:sz w:val="16"/>
              </w:rPr>
              <w:t>3.5</w:t>
            </w:r>
          </w:p>
        </w:tc>
        <w:tc>
          <w:tcPr>
            <w:tcW w:w="746" w:type="dxa"/>
          </w:tcPr>
          <w:p>
            <w:pPr>
              <w:pStyle w:val="TableParagraph"/>
              <w:spacing w:before="88"/>
              <w:ind w:left="138"/>
              <w:rPr>
                <w:sz w:val="16"/>
              </w:rPr>
            </w:pPr>
            <w:r>
              <w:rPr>
                <w:sz w:val="16"/>
              </w:rPr>
              <w:t>24</w:t>
            </w:r>
          </w:p>
        </w:tc>
        <w:tc>
          <w:tcPr>
            <w:tcW w:w="772" w:type="dxa"/>
          </w:tcPr>
          <w:p>
            <w:pPr>
              <w:pStyle w:val="TableParagraph"/>
              <w:spacing w:before="88"/>
              <w:ind w:left="112"/>
              <w:rPr>
                <w:sz w:val="16"/>
              </w:rPr>
            </w:pPr>
            <w:r>
              <w:rPr>
                <w:sz w:val="16"/>
              </w:rPr>
              <w:t>103</w:t>
            </w:r>
          </w:p>
        </w:tc>
        <w:tc>
          <w:tcPr>
            <w:tcW w:w="822" w:type="dxa"/>
          </w:tcPr>
          <w:p>
            <w:pPr>
              <w:pStyle w:val="TableParagraph"/>
              <w:spacing w:before="88"/>
              <w:ind w:left="104"/>
              <w:rPr>
                <w:sz w:val="16"/>
              </w:rPr>
            </w:pPr>
            <w:r>
              <w:rPr>
                <w:sz w:val="16"/>
              </w:rPr>
              <w:t>4.5</w:t>
            </w:r>
          </w:p>
        </w:tc>
        <w:tc>
          <w:tcPr>
            <w:tcW w:w="705" w:type="dxa"/>
          </w:tcPr>
          <w:p>
            <w:pPr>
              <w:pStyle w:val="TableParagraph"/>
              <w:spacing w:before="88"/>
              <w:ind w:left="122"/>
              <w:rPr>
                <w:sz w:val="16"/>
              </w:rPr>
            </w:pPr>
            <w:r>
              <w:rPr>
                <w:sz w:val="16"/>
              </w:rPr>
              <w:t>24</w:t>
            </w:r>
          </w:p>
        </w:tc>
        <w:tc>
          <w:tcPr>
            <w:tcW w:w="745" w:type="dxa"/>
          </w:tcPr>
          <w:p>
            <w:pPr>
              <w:pStyle w:val="TableParagraph"/>
              <w:spacing w:before="88"/>
              <w:ind w:left="137"/>
              <w:rPr>
                <w:sz w:val="16"/>
              </w:rPr>
            </w:pPr>
            <w:r>
              <w:rPr>
                <w:sz w:val="16"/>
              </w:rPr>
              <w:t>3.6</w:t>
            </w:r>
          </w:p>
        </w:tc>
        <w:tc>
          <w:tcPr>
            <w:tcW w:w="802" w:type="dxa"/>
          </w:tcPr>
          <w:p>
            <w:pPr>
              <w:pStyle w:val="TableParagraph"/>
              <w:spacing w:before="88"/>
              <w:ind w:left="163"/>
              <w:rPr>
                <w:sz w:val="16"/>
              </w:rPr>
            </w:pPr>
            <w:r>
              <w:rPr>
                <w:sz w:val="16"/>
              </w:rPr>
              <w:t>140</w:t>
            </w:r>
          </w:p>
        </w:tc>
      </w:tr>
      <w:tr>
        <w:trPr>
          <w:trHeight w:val="461" w:hRule="atLeast"/>
        </w:trPr>
        <w:tc>
          <w:tcPr>
            <w:tcW w:w="798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89"/>
              <w:ind w:left="117"/>
              <w:rPr>
                <w:sz w:val="16"/>
              </w:rPr>
            </w:pPr>
            <w:r>
              <w:rPr>
                <w:sz w:val="16"/>
              </w:rPr>
              <w:t>1685/95</w:t>
            </w:r>
          </w:p>
        </w:tc>
        <w:tc>
          <w:tcPr>
            <w:tcW w:w="110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89"/>
              <w:ind w:left="146"/>
              <w:rPr>
                <w:sz w:val="16"/>
              </w:rPr>
            </w:pPr>
            <w:r>
              <w:rPr>
                <w:sz w:val="16"/>
              </w:rPr>
              <w:t>Mel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B/Pred.</w:t>
            </w:r>
          </w:p>
        </w:tc>
        <w:tc>
          <w:tcPr>
            <w:tcW w:w="786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89"/>
              <w:ind w:left="128"/>
              <w:rPr>
                <w:sz w:val="16"/>
              </w:rPr>
            </w:pPr>
            <w:r>
              <w:rPr>
                <w:sz w:val="16"/>
              </w:rPr>
              <w:t>80</w:t>
            </w:r>
          </w:p>
        </w:tc>
        <w:tc>
          <w:tcPr>
            <w:tcW w:w="707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89"/>
              <w:ind w:left="120"/>
              <w:rPr>
                <w:sz w:val="16"/>
              </w:rPr>
            </w:pPr>
            <w:r>
              <w:rPr>
                <w:sz w:val="16"/>
              </w:rPr>
              <w:t>19</w:t>
            </w:r>
          </w:p>
        </w:tc>
        <w:tc>
          <w:tcPr>
            <w:tcW w:w="720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89"/>
              <w:ind w:left="133"/>
              <w:rPr>
                <w:sz w:val="16"/>
              </w:rPr>
            </w:pPr>
            <w:r>
              <w:rPr>
                <w:sz w:val="16"/>
              </w:rPr>
              <w:t>17</w:t>
            </w:r>
          </w:p>
        </w:tc>
        <w:tc>
          <w:tcPr>
            <w:tcW w:w="895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89"/>
              <w:ind w:left="133"/>
              <w:rPr>
                <w:sz w:val="16"/>
              </w:rPr>
            </w:pPr>
            <w:r>
              <w:rPr>
                <w:sz w:val="16"/>
              </w:rPr>
              <w:t>7.0</w:t>
            </w:r>
          </w:p>
        </w:tc>
        <w:tc>
          <w:tcPr>
            <w:tcW w:w="746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89"/>
              <w:ind w:left="13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772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89"/>
              <w:ind w:left="112"/>
              <w:rPr>
                <w:sz w:val="16"/>
              </w:rPr>
            </w:pPr>
            <w:r>
              <w:rPr>
                <w:sz w:val="16"/>
              </w:rPr>
              <w:t>104</w:t>
            </w:r>
          </w:p>
        </w:tc>
        <w:tc>
          <w:tcPr>
            <w:tcW w:w="822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89"/>
              <w:ind w:left="104"/>
              <w:rPr>
                <w:sz w:val="16"/>
              </w:rPr>
            </w:pPr>
            <w:r>
              <w:rPr>
                <w:sz w:val="16"/>
              </w:rPr>
              <w:t>5.8</w:t>
            </w:r>
          </w:p>
        </w:tc>
        <w:tc>
          <w:tcPr>
            <w:tcW w:w="705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89"/>
              <w:ind w:left="122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  <w:tc>
          <w:tcPr>
            <w:tcW w:w="745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89"/>
              <w:ind w:left="137"/>
              <w:rPr>
                <w:sz w:val="16"/>
              </w:rPr>
            </w:pPr>
            <w:r>
              <w:rPr>
                <w:sz w:val="16"/>
              </w:rPr>
              <w:t>5.0</w:t>
            </w:r>
          </w:p>
        </w:tc>
        <w:tc>
          <w:tcPr>
            <w:tcW w:w="802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89"/>
              <w:ind w:left="163"/>
              <w:rPr>
                <w:sz w:val="16"/>
              </w:rPr>
            </w:pPr>
            <w:r>
              <w:rPr>
                <w:sz w:val="16"/>
              </w:rPr>
              <w:t>145</w:t>
            </w:r>
          </w:p>
        </w:tc>
      </w:tr>
    </w:tbl>
    <w:p>
      <w:pPr>
        <w:pStyle w:val="BodyText"/>
        <w:spacing w:before="3"/>
        <w:rPr>
          <w:rFonts w:ascii="Arial"/>
          <w:b/>
          <w:sz w:val="22"/>
        </w:rPr>
      </w:pPr>
    </w:p>
    <w:p>
      <w:pPr>
        <w:pStyle w:val="BodyText"/>
        <w:tabs>
          <w:tab w:pos="4096" w:val="left" w:leader="none"/>
        </w:tabs>
        <w:ind w:left="496"/>
        <w:jc w:val="center"/>
      </w:pPr>
      <w:r>
        <w:rPr/>
        <w:t>KEY</w:t>
      </w:r>
      <w:r>
        <w:rPr>
          <w:spacing w:val="-1"/>
        </w:rPr>
        <w:t> </w:t>
      </w:r>
      <w:r>
        <w:rPr/>
        <w:t>:-</w:t>
      </w:r>
      <w:r>
        <w:rPr>
          <w:spacing w:val="1"/>
        </w:rPr>
        <w:t> </w:t>
      </w:r>
      <w:r>
        <w:rPr/>
        <w:t>Mel</w:t>
      </w:r>
      <w:r>
        <w:rPr>
          <w:spacing w:val="1"/>
        </w:rPr>
        <w:t> </w:t>
      </w:r>
      <w:r>
        <w:rPr/>
        <w:t>B</w:t>
      </w:r>
      <w:r>
        <w:rPr>
          <w:spacing w:val="1"/>
        </w:rPr>
        <w:t> </w:t>
      </w:r>
      <w:r>
        <w:rPr/>
        <w:t>=</w:t>
      </w:r>
      <w:r>
        <w:rPr>
          <w:spacing w:val="1"/>
        </w:rPr>
        <w:t> </w:t>
      </w:r>
      <w:r>
        <w:rPr/>
        <w:t>Melarsoprol,</w:t>
        <w:tab/>
        <w:t>Pred.</w:t>
      </w:r>
      <w:r>
        <w:rPr>
          <w:spacing w:val="-1"/>
        </w:rPr>
        <w:t> </w:t>
      </w:r>
      <w:r>
        <w:rPr/>
        <w:t>=</w:t>
      </w:r>
      <w:r>
        <w:rPr>
          <w:spacing w:val="-2"/>
        </w:rPr>
        <w:t> </w:t>
      </w:r>
      <w:r>
        <w:rPr/>
        <w:t>Prednisolone</w:t>
      </w:r>
    </w:p>
    <w:p>
      <w:pPr>
        <w:spacing w:after="0"/>
        <w:jc w:val="center"/>
        <w:sectPr>
          <w:pgSz w:w="11910" w:h="16840"/>
          <w:pgMar w:header="724" w:footer="0" w:top="1300" w:bottom="280" w:left="1540" w:right="400"/>
        </w:sectPr>
      </w:pPr>
    </w:p>
    <w:p>
      <w:pPr>
        <w:pStyle w:val="Heading6"/>
        <w:spacing w:before="123"/>
        <w:ind w:left="496" w:right="628" w:firstLine="0"/>
        <w:jc w:val="center"/>
      </w:pPr>
      <w:r>
        <w:rPr/>
        <w:t>APPENDIX</w:t>
      </w:r>
      <w:r>
        <w:rPr>
          <w:spacing w:val="-1"/>
        </w:rPr>
        <w:t> </w:t>
      </w:r>
      <w:r>
        <w:rPr/>
        <w:t>B</w:t>
      </w:r>
      <w:r>
        <w:rPr>
          <w:spacing w:val="-2"/>
        </w:rPr>
        <w:t> </w:t>
      </w:r>
      <w:r>
        <w:rPr/>
        <w:t>3</w:t>
      </w:r>
    </w:p>
    <w:p>
      <w:pPr>
        <w:spacing w:line="360" w:lineRule="auto" w:before="137"/>
        <w:ind w:left="620" w:right="940" w:firstLine="0"/>
        <w:jc w:val="left"/>
        <w:rPr>
          <w:rFonts w:ascii="Arial"/>
          <w:b/>
          <w:sz w:val="24"/>
        </w:rPr>
      </w:pPr>
      <w:r>
        <w:rPr>
          <w:rFonts w:ascii="Arial"/>
          <w:b/>
          <w:sz w:val="24"/>
        </w:rPr>
        <w:t>Biochemical Parameters of Sleeping Sickness Patients After Treatment at</w:t>
      </w:r>
      <w:r>
        <w:rPr>
          <w:rFonts w:ascii="Arial"/>
          <w:b/>
          <w:spacing w:val="-64"/>
          <w:sz w:val="24"/>
        </w:rPr>
        <w:t> </w:t>
      </w:r>
      <w:r>
        <w:rPr>
          <w:rFonts w:ascii="Arial"/>
          <w:b/>
          <w:sz w:val="24"/>
        </w:rPr>
        <w:t>Baptist</w:t>
      </w:r>
      <w:r>
        <w:rPr>
          <w:rFonts w:ascii="Arial"/>
          <w:b/>
          <w:spacing w:val="-1"/>
          <w:sz w:val="24"/>
        </w:rPr>
        <w:t> </w:t>
      </w:r>
      <w:r>
        <w:rPr>
          <w:rFonts w:ascii="Arial"/>
          <w:b/>
          <w:sz w:val="24"/>
        </w:rPr>
        <w:t>Medical</w:t>
      </w:r>
      <w:r>
        <w:rPr>
          <w:rFonts w:ascii="Arial"/>
          <w:b/>
          <w:spacing w:val="-3"/>
          <w:sz w:val="24"/>
        </w:rPr>
        <w:t> </w:t>
      </w:r>
      <w:r>
        <w:rPr>
          <w:rFonts w:ascii="Arial"/>
          <w:b/>
          <w:sz w:val="24"/>
        </w:rPr>
        <w:t>Centre Eku</w:t>
      </w:r>
      <w:r>
        <w:rPr>
          <w:rFonts w:ascii="Arial"/>
          <w:b/>
          <w:spacing w:val="-1"/>
          <w:sz w:val="24"/>
        </w:rPr>
        <w:t> </w:t>
      </w:r>
      <w:r>
        <w:rPr>
          <w:rFonts w:ascii="Arial"/>
          <w:b/>
          <w:sz w:val="24"/>
        </w:rPr>
        <w:t>Delta State Nigeria in</w:t>
      </w:r>
      <w:r>
        <w:rPr>
          <w:rFonts w:ascii="Arial"/>
          <w:b/>
          <w:spacing w:val="-4"/>
          <w:sz w:val="24"/>
        </w:rPr>
        <w:t> </w:t>
      </w:r>
      <w:r>
        <w:rPr>
          <w:rFonts w:ascii="Arial"/>
          <w:b/>
          <w:sz w:val="24"/>
        </w:rPr>
        <w:t>1992</w:t>
      </w:r>
      <w:r>
        <w:rPr>
          <w:rFonts w:ascii="Arial"/>
          <w:b/>
          <w:spacing w:val="-2"/>
          <w:sz w:val="24"/>
        </w:rPr>
        <w:t> </w:t>
      </w:r>
      <w:r>
        <w:rPr>
          <w:rFonts w:ascii="Arial"/>
          <w:b/>
          <w:sz w:val="24"/>
        </w:rPr>
        <w:t>and</w:t>
      </w:r>
      <w:r>
        <w:rPr>
          <w:rFonts w:ascii="Arial"/>
          <w:b/>
          <w:spacing w:val="-1"/>
          <w:sz w:val="24"/>
        </w:rPr>
        <w:t> </w:t>
      </w:r>
      <w:r>
        <w:rPr>
          <w:rFonts w:ascii="Arial"/>
          <w:b/>
          <w:sz w:val="24"/>
        </w:rPr>
        <w:t>1995</w:t>
      </w:r>
    </w:p>
    <w:p>
      <w:pPr>
        <w:pStyle w:val="BodyText"/>
        <w:spacing w:before="3"/>
        <w:rPr>
          <w:rFonts w:ascii="Arial"/>
          <w:b/>
          <w:sz w:val="12"/>
        </w:rPr>
      </w:pPr>
    </w:p>
    <w:tbl>
      <w:tblPr>
        <w:tblW w:w="0" w:type="auto"/>
        <w:jc w:val="left"/>
        <w:tblInd w:w="2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40"/>
        <w:gridCol w:w="1076"/>
        <w:gridCol w:w="765"/>
        <w:gridCol w:w="710"/>
        <w:gridCol w:w="707"/>
        <w:gridCol w:w="784"/>
        <w:gridCol w:w="722"/>
        <w:gridCol w:w="866"/>
        <w:gridCol w:w="896"/>
        <w:gridCol w:w="720"/>
        <w:gridCol w:w="706"/>
        <w:gridCol w:w="745"/>
      </w:tblGrid>
      <w:tr>
        <w:trPr>
          <w:trHeight w:val="1206" w:hRule="atLeast"/>
        </w:trPr>
        <w:tc>
          <w:tcPr>
            <w:tcW w:w="74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8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1"/>
              <w:ind w:left="117"/>
              <w:rPr>
                <w:b/>
                <w:sz w:val="16"/>
              </w:rPr>
            </w:pPr>
            <w:r>
              <w:rPr>
                <w:b/>
                <w:sz w:val="16"/>
              </w:rPr>
              <w:t>ID</w:t>
            </w:r>
            <w:r>
              <w:rPr>
                <w:b/>
                <w:spacing w:val="-1"/>
                <w:sz w:val="16"/>
              </w:rPr>
              <w:t> </w:t>
            </w:r>
            <w:r>
              <w:rPr>
                <w:b/>
                <w:sz w:val="16"/>
              </w:rPr>
              <w:t>No</w:t>
            </w:r>
          </w:p>
        </w:tc>
        <w:tc>
          <w:tcPr>
            <w:tcW w:w="107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6"/>
              <w:rPr>
                <w:rFonts w:ascii="Arial"/>
                <w:b/>
                <w:sz w:val="25"/>
              </w:rPr>
            </w:pPr>
          </w:p>
          <w:p>
            <w:pPr>
              <w:pStyle w:val="TableParagraph"/>
              <w:spacing w:line="360" w:lineRule="atLeast"/>
              <w:ind w:left="202" w:right="134" w:firstLine="184"/>
              <w:rPr>
                <w:b/>
                <w:sz w:val="16"/>
              </w:rPr>
            </w:pPr>
            <w:r>
              <w:rPr>
                <w:b/>
                <w:sz w:val="16"/>
              </w:rPr>
              <w:t>Drug</w:t>
            </w:r>
            <w:r>
              <w:rPr>
                <w:b/>
                <w:spacing w:val="1"/>
                <w:sz w:val="16"/>
              </w:rPr>
              <w:t> </w:t>
            </w:r>
            <w:r>
              <w:rPr>
                <w:b/>
                <w:spacing w:val="-1"/>
                <w:sz w:val="16"/>
              </w:rPr>
              <w:t>Treatment</w:t>
            </w:r>
          </w:p>
        </w:tc>
        <w:tc>
          <w:tcPr>
            <w:tcW w:w="76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482" w:lineRule="auto" w:before="100"/>
              <w:ind w:left="127" w:right="12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Protein</w:t>
            </w:r>
            <w:r>
              <w:rPr>
                <w:b/>
                <w:spacing w:val="-37"/>
                <w:sz w:val="16"/>
              </w:rPr>
              <w:t> </w:t>
            </w:r>
            <w:r>
              <w:rPr>
                <w:b/>
                <w:sz w:val="16"/>
              </w:rPr>
              <w:t>(62-80)</w:t>
            </w:r>
          </w:p>
          <w:p>
            <w:pPr>
              <w:pStyle w:val="TableParagraph"/>
              <w:spacing w:line="181" w:lineRule="exact"/>
              <w:ind w:left="127" w:right="11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g/L</w:t>
            </w:r>
          </w:p>
        </w:tc>
        <w:tc>
          <w:tcPr>
            <w:tcW w:w="71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482" w:lineRule="auto" w:before="100"/>
              <w:ind w:left="174" w:right="132" w:firstLine="45"/>
              <w:rPr>
                <w:b/>
                <w:sz w:val="16"/>
              </w:rPr>
            </w:pPr>
            <w:r>
              <w:rPr>
                <w:b/>
                <w:sz w:val="16"/>
              </w:rPr>
              <w:t>AST</w:t>
            </w:r>
            <w:r>
              <w:rPr>
                <w:b/>
                <w:spacing w:val="1"/>
                <w:sz w:val="16"/>
              </w:rPr>
              <w:t> </w:t>
            </w:r>
            <w:r>
              <w:rPr>
                <w:b/>
                <w:sz w:val="16"/>
              </w:rPr>
              <w:t>(5-18)</w:t>
            </w:r>
          </w:p>
          <w:p>
            <w:pPr>
              <w:pStyle w:val="TableParagraph"/>
              <w:spacing w:line="181" w:lineRule="exact"/>
              <w:ind w:left="231"/>
              <w:rPr>
                <w:b/>
                <w:sz w:val="16"/>
              </w:rPr>
            </w:pPr>
            <w:r>
              <w:rPr>
                <w:b/>
                <w:sz w:val="16"/>
              </w:rPr>
              <w:t>iu/L</w:t>
            </w:r>
          </w:p>
        </w:tc>
        <w:tc>
          <w:tcPr>
            <w:tcW w:w="70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482" w:lineRule="auto" w:before="100"/>
              <w:ind w:left="179" w:right="124" w:firstLine="36"/>
              <w:rPr>
                <w:b/>
                <w:sz w:val="16"/>
              </w:rPr>
            </w:pPr>
            <w:r>
              <w:rPr>
                <w:b/>
                <w:sz w:val="16"/>
              </w:rPr>
              <w:t>GPT</w:t>
            </w:r>
            <w:r>
              <w:rPr>
                <w:b/>
                <w:spacing w:val="-37"/>
                <w:sz w:val="16"/>
              </w:rPr>
              <w:t> </w:t>
            </w:r>
            <w:r>
              <w:rPr>
                <w:b/>
                <w:sz w:val="16"/>
              </w:rPr>
              <w:t>(3-15)</w:t>
            </w:r>
          </w:p>
          <w:p>
            <w:pPr>
              <w:pStyle w:val="TableParagraph"/>
              <w:spacing w:line="181" w:lineRule="exact"/>
              <w:ind w:left="236"/>
              <w:rPr>
                <w:b/>
                <w:sz w:val="16"/>
              </w:rPr>
            </w:pPr>
            <w:r>
              <w:rPr>
                <w:b/>
                <w:sz w:val="16"/>
              </w:rPr>
              <w:t>iu/L</w:t>
            </w:r>
          </w:p>
        </w:tc>
        <w:tc>
          <w:tcPr>
            <w:tcW w:w="78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482" w:lineRule="auto" w:before="100"/>
              <w:ind w:left="122" w:right="96" w:firstLine="50"/>
              <w:rPr>
                <w:b/>
                <w:sz w:val="16"/>
              </w:rPr>
            </w:pPr>
            <w:r>
              <w:rPr>
                <w:b/>
                <w:sz w:val="16"/>
              </w:rPr>
              <w:t>UREA</w:t>
            </w:r>
            <w:r>
              <w:rPr>
                <w:b/>
                <w:spacing w:val="1"/>
                <w:sz w:val="16"/>
              </w:rPr>
              <w:t> </w:t>
            </w:r>
            <w:r>
              <w:rPr>
                <w:b/>
                <w:sz w:val="16"/>
              </w:rPr>
              <w:t>(2.5-6.6)</w:t>
            </w:r>
          </w:p>
          <w:p>
            <w:pPr>
              <w:pStyle w:val="TableParagraph"/>
              <w:spacing w:line="181" w:lineRule="exact"/>
              <w:ind w:left="153"/>
              <w:rPr>
                <w:b/>
                <w:sz w:val="16"/>
              </w:rPr>
            </w:pPr>
            <w:r>
              <w:rPr>
                <w:b/>
                <w:sz w:val="16"/>
              </w:rPr>
              <w:t>umol/L</w:t>
            </w:r>
          </w:p>
        </w:tc>
        <w:tc>
          <w:tcPr>
            <w:tcW w:w="72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83" w:lineRule="exact" w:before="60"/>
              <w:ind w:right="164"/>
              <w:jc w:val="right"/>
              <w:rPr>
                <w:sz w:val="10"/>
              </w:rPr>
            </w:pPr>
            <w:r>
              <w:rPr>
                <w:w w:val="101"/>
                <w:sz w:val="10"/>
              </w:rPr>
              <w:t>–</w:t>
            </w:r>
          </w:p>
          <w:p>
            <w:pPr>
              <w:pStyle w:val="TableParagraph"/>
              <w:spacing w:line="187" w:lineRule="auto"/>
              <w:ind w:left="144"/>
              <w:rPr>
                <w:sz w:val="10"/>
              </w:rPr>
            </w:pPr>
            <w:r>
              <w:rPr>
                <w:spacing w:val="-1"/>
                <w:sz w:val="16"/>
              </w:rPr>
              <w:t>HCO</w:t>
            </w:r>
            <w:r>
              <w:rPr>
                <w:spacing w:val="-22"/>
                <w:sz w:val="16"/>
              </w:rPr>
              <w:t> </w:t>
            </w:r>
            <w:r>
              <w:rPr>
                <w:position w:val="-5"/>
                <w:sz w:val="10"/>
              </w:rPr>
              <w:t>3</w:t>
            </w:r>
          </w:p>
          <w:p>
            <w:pPr>
              <w:pStyle w:val="TableParagraph"/>
              <w:spacing w:before="134"/>
              <w:ind w:left="114"/>
              <w:rPr>
                <w:b/>
                <w:sz w:val="16"/>
              </w:rPr>
            </w:pPr>
            <w:r>
              <w:rPr>
                <w:b/>
                <w:sz w:val="16"/>
              </w:rPr>
              <w:t>(21-31)</w:t>
            </w:r>
          </w:p>
          <w:p>
            <w:pPr>
              <w:pStyle w:val="TableParagraph"/>
              <w:spacing w:before="10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spacing w:before="1"/>
              <w:ind w:left="107"/>
              <w:rPr>
                <w:b/>
                <w:sz w:val="16"/>
              </w:rPr>
            </w:pPr>
            <w:r>
              <w:rPr>
                <w:b/>
                <w:sz w:val="16"/>
              </w:rPr>
              <w:t>umol/L</w:t>
            </w:r>
          </w:p>
        </w:tc>
        <w:tc>
          <w:tcPr>
            <w:tcW w:w="86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482" w:lineRule="auto" w:before="100"/>
              <w:ind w:left="167" w:right="134" w:firstLine="182"/>
              <w:rPr>
                <w:b/>
                <w:sz w:val="16"/>
              </w:rPr>
            </w:pPr>
            <w:r>
              <w:rPr>
                <w:b/>
                <w:sz w:val="16"/>
              </w:rPr>
              <w:t>Cl</w:t>
            </w:r>
            <w:r>
              <w:rPr>
                <w:b/>
                <w:sz w:val="16"/>
                <w:vertAlign w:val="superscript"/>
              </w:rPr>
              <w:t>-</w:t>
            </w:r>
            <w:r>
              <w:rPr>
                <w:b/>
                <w:spacing w:val="1"/>
                <w:sz w:val="16"/>
                <w:vertAlign w:val="baseline"/>
              </w:rPr>
              <w:t> </w:t>
            </w:r>
            <w:r>
              <w:rPr>
                <w:b/>
                <w:sz w:val="16"/>
                <w:vertAlign w:val="baseline"/>
              </w:rPr>
              <w:t>(96-106)</w:t>
            </w:r>
          </w:p>
          <w:p>
            <w:pPr>
              <w:pStyle w:val="TableParagraph"/>
              <w:spacing w:line="181" w:lineRule="exact"/>
              <w:ind w:left="177"/>
              <w:rPr>
                <w:b/>
                <w:sz w:val="16"/>
              </w:rPr>
            </w:pPr>
            <w:r>
              <w:rPr>
                <w:b/>
                <w:sz w:val="16"/>
              </w:rPr>
              <w:t>mmol/L</w:t>
            </w:r>
          </w:p>
        </w:tc>
        <w:tc>
          <w:tcPr>
            <w:tcW w:w="89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97"/>
              <w:ind w:left="211"/>
              <w:rPr>
                <w:sz w:val="16"/>
              </w:rPr>
            </w:pPr>
            <w:r>
              <w:rPr>
                <w:sz w:val="16"/>
              </w:rPr>
              <w:t>Glucose</w:t>
            </w:r>
          </w:p>
          <w:p>
            <w:pPr>
              <w:pStyle w:val="TableParagraph"/>
              <w:spacing w:before="4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ind w:left="191"/>
              <w:rPr>
                <w:b/>
                <w:sz w:val="16"/>
              </w:rPr>
            </w:pPr>
            <w:r>
              <w:rPr>
                <w:b/>
                <w:sz w:val="16"/>
              </w:rPr>
              <w:t>(3.9-5.6)</w:t>
            </w:r>
          </w:p>
          <w:p>
            <w:pPr>
              <w:pStyle w:val="TableParagraph"/>
              <w:spacing w:before="11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ind w:left="201"/>
              <w:rPr>
                <w:b/>
                <w:sz w:val="16"/>
              </w:rPr>
            </w:pPr>
            <w:r>
              <w:rPr>
                <w:b/>
                <w:sz w:val="16"/>
              </w:rPr>
              <w:t>mmol/L</w:t>
            </w:r>
          </w:p>
        </w:tc>
        <w:tc>
          <w:tcPr>
            <w:tcW w:w="72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482" w:lineRule="auto" w:before="100"/>
              <w:ind w:left="146" w:right="89" w:firstLine="19"/>
              <w:rPr>
                <w:b/>
                <w:sz w:val="16"/>
              </w:rPr>
            </w:pPr>
            <w:r>
              <w:rPr>
                <w:b/>
                <w:sz w:val="16"/>
              </w:rPr>
              <w:t>ALKP</w:t>
            </w:r>
            <w:r>
              <w:rPr>
                <w:b/>
                <w:spacing w:val="-37"/>
                <w:sz w:val="16"/>
              </w:rPr>
              <w:t> </w:t>
            </w:r>
            <w:r>
              <w:rPr>
                <w:b/>
                <w:sz w:val="16"/>
              </w:rPr>
              <w:t>(21-92)</w:t>
            </w:r>
          </w:p>
          <w:p>
            <w:pPr>
              <w:pStyle w:val="TableParagraph"/>
              <w:spacing w:line="181" w:lineRule="exact"/>
              <w:ind w:left="244"/>
              <w:rPr>
                <w:b/>
                <w:sz w:val="16"/>
              </w:rPr>
            </w:pPr>
            <w:r>
              <w:rPr>
                <w:b/>
                <w:sz w:val="16"/>
              </w:rPr>
              <w:t>iu/L</w:t>
            </w:r>
          </w:p>
        </w:tc>
        <w:tc>
          <w:tcPr>
            <w:tcW w:w="70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482" w:lineRule="auto" w:before="86"/>
              <w:ind w:left="86" w:right="55" w:firstLine="204"/>
              <w:rPr>
                <w:b/>
                <w:sz w:val="16"/>
              </w:rPr>
            </w:pPr>
            <w:r>
              <w:rPr>
                <w:b/>
                <w:position w:val="-6"/>
                <w:sz w:val="16"/>
              </w:rPr>
              <w:t>K</w:t>
            </w:r>
            <w:r>
              <w:rPr>
                <w:b/>
                <w:sz w:val="10"/>
              </w:rPr>
              <w:t>+</w:t>
            </w:r>
            <w:r>
              <w:rPr>
                <w:b/>
                <w:spacing w:val="1"/>
                <w:sz w:val="10"/>
              </w:rPr>
              <w:t> </w:t>
            </w:r>
            <w:r>
              <w:rPr>
                <w:b/>
                <w:sz w:val="16"/>
              </w:rPr>
              <w:t>(3.5-5.8)</w:t>
            </w:r>
          </w:p>
          <w:p>
            <w:pPr>
              <w:pStyle w:val="TableParagraph"/>
              <w:spacing w:line="181" w:lineRule="exact"/>
              <w:ind w:left="95"/>
              <w:rPr>
                <w:b/>
                <w:sz w:val="16"/>
              </w:rPr>
            </w:pPr>
            <w:r>
              <w:rPr>
                <w:b/>
                <w:sz w:val="16"/>
              </w:rPr>
              <w:t>mmol/L</w:t>
            </w:r>
          </w:p>
        </w:tc>
        <w:tc>
          <w:tcPr>
            <w:tcW w:w="74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482" w:lineRule="auto" w:before="100"/>
              <w:ind w:left="52" w:right="49" w:firstLine="204"/>
              <w:rPr>
                <w:b/>
                <w:sz w:val="16"/>
              </w:rPr>
            </w:pPr>
            <w:r>
              <w:rPr>
                <w:b/>
                <w:sz w:val="16"/>
              </w:rPr>
              <w:t>Na</w:t>
            </w:r>
            <w:r>
              <w:rPr>
                <w:b/>
                <w:sz w:val="16"/>
                <w:vertAlign w:val="superscript"/>
              </w:rPr>
              <w:t>+</w:t>
            </w:r>
            <w:r>
              <w:rPr>
                <w:b/>
                <w:spacing w:val="1"/>
                <w:sz w:val="16"/>
                <w:vertAlign w:val="baseline"/>
              </w:rPr>
              <w:t> </w:t>
            </w:r>
            <w:r>
              <w:rPr>
                <w:b/>
                <w:sz w:val="16"/>
                <w:vertAlign w:val="baseline"/>
              </w:rPr>
              <w:t>(134-145)</w:t>
            </w:r>
          </w:p>
          <w:p>
            <w:pPr>
              <w:pStyle w:val="TableParagraph"/>
              <w:spacing w:line="181" w:lineRule="exact"/>
              <w:ind w:left="102"/>
              <w:rPr>
                <w:b/>
                <w:sz w:val="16"/>
              </w:rPr>
            </w:pPr>
            <w:r>
              <w:rPr>
                <w:b/>
                <w:sz w:val="16"/>
              </w:rPr>
              <w:t>mmol/L</w:t>
            </w:r>
          </w:p>
        </w:tc>
      </w:tr>
      <w:tr>
        <w:trPr>
          <w:trHeight w:val="275" w:hRule="atLeast"/>
        </w:trPr>
        <w:tc>
          <w:tcPr>
            <w:tcW w:w="74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81" w:lineRule="exact"/>
              <w:ind w:left="117"/>
              <w:rPr>
                <w:sz w:val="16"/>
              </w:rPr>
            </w:pPr>
            <w:r>
              <w:rPr>
                <w:sz w:val="16"/>
              </w:rPr>
              <w:t>1788/95</w:t>
            </w:r>
          </w:p>
        </w:tc>
        <w:tc>
          <w:tcPr>
            <w:tcW w:w="107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81" w:lineRule="exact"/>
              <w:ind w:right="104"/>
              <w:jc w:val="right"/>
              <w:rPr>
                <w:sz w:val="16"/>
              </w:rPr>
            </w:pPr>
            <w:r>
              <w:rPr>
                <w:sz w:val="16"/>
              </w:rPr>
              <w:t>Mel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B/Pred.</w:t>
            </w:r>
          </w:p>
        </w:tc>
        <w:tc>
          <w:tcPr>
            <w:tcW w:w="76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81" w:lineRule="exact"/>
              <w:ind w:left="86"/>
              <w:rPr>
                <w:sz w:val="16"/>
              </w:rPr>
            </w:pPr>
            <w:r>
              <w:rPr>
                <w:sz w:val="16"/>
              </w:rPr>
              <w:t>62</w:t>
            </w:r>
          </w:p>
        </w:tc>
        <w:tc>
          <w:tcPr>
            <w:tcW w:w="71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81" w:lineRule="exact"/>
              <w:ind w:left="126"/>
              <w:rPr>
                <w:sz w:val="16"/>
              </w:rPr>
            </w:pPr>
            <w:r>
              <w:rPr>
                <w:sz w:val="16"/>
              </w:rPr>
              <w:t>16</w:t>
            </w:r>
          </w:p>
        </w:tc>
        <w:tc>
          <w:tcPr>
            <w:tcW w:w="70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81" w:lineRule="exact"/>
              <w:ind w:left="131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78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81" w:lineRule="exact"/>
              <w:ind w:left="139"/>
              <w:rPr>
                <w:sz w:val="16"/>
              </w:rPr>
            </w:pPr>
            <w:r>
              <w:rPr>
                <w:sz w:val="16"/>
              </w:rPr>
              <w:t>3.4</w:t>
            </w:r>
          </w:p>
        </w:tc>
        <w:tc>
          <w:tcPr>
            <w:tcW w:w="72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81" w:lineRule="exact"/>
              <w:ind w:left="95"/>
              <w:rPr>
                <w:sz w:val="16"/>
              </w:rPr>
            </w:pPr>
            <w:r>
              <w:rPr>
                <w:sz w:val="16"/>
              </w:rPr>
              <w:t>29</w:t>
            </w:r>
          </w:p>
        </w:tc>
        <w:tc>
          <w:tcPr>
            <w:tcW w:w="86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81" w:lineRule="exact"/>
              <w:ind w:left="112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  <w:tc>
          <w:tcPr>
            <w:tcW w:w="89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81" w:lineRule="exact"/>
              <w:ind w:left="131"/>
              <w:rPr>
                <w:sz w:val="16"/>
              </w:rPr>
            </w:pPr>
            <w:r>
              <w:rPr>
                <w:sz w:val="16"/>
              </w:rPr>
              <w:t>5.6</w:t>
            </w:r>
          </w:p>
        </w:tc>
        <w:tc>
          <w:tcPr>
            <w:tcW w:w="72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81" w:lineRule="exact"/>
              <w:ind w:left="136"/>
              <w:rPr>
                <w:sz w:val="16"/>
              </w:rPr>
            </w:pPr>
            <w:r>
              <w:rPr>
                <w:sz w:val="16"/>
              </w:rPr>
              <w:t>23</w:t>
            </w:r>
          </w:p>
        </w:tc>
        <w:tc>
          <w:tcPr>
            <w:tcW w:w="70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81" w:lineRule="exact"/>
              <w:ind w:left="136"/>
              <w:rPr>
                <w:sz w:val="16"/>
              </w:rPr>
            </w:pPr>
            <w:r>
              <w:rPr>
                <w:sz w:val="16"/>
              </w:rPr>
              <w:t>5.0</w:t>
            </w:r>
          </w:p>
        </w:tc>
        <w:tc>
          <w:tcPr>
            <w:tcW w:w="74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81" w:lineRule="exact"/>
              <w:ind w:left="136"/>
              <w:rPr>
                <w:sz w:val="16"/>
              </w:rPr>
            </w:pPr>
            <w:r>
              <w:rPr>
                <w:sz w:val="16"/>
              </w:rPr>
              <w:t>140</w:t>
            </w:r>
          </w:p>
        </w:tc>
      </w:tr>
      <w:tr>
        <w:trPr>
          <w:trHeight w:val="367" w:hRule="atLeast"/>
        </w:trPr>
        <w:tc>
          <w:tcPr>
            <w:tcW w:w="740" w:type="dxa"/>
          </w:tcPr>
          <w:p>
            <w:pPr>
              <w:pStyle w:val="TableParagraph"/>
              <w:spacing w:before="88"/>
              <w:ind w:left="117"/>
              <w:rPr>
                <w:sz w:val="16"/>
              </w:rPr>
            </w:pPr>
            <w:r>
              <w:rPr>
                <w:sz w:val="16"/>
              </w:rPr>
              <w:t>412/92</w:t>
            </w:r>
          </w:p>
        </w:tc>
        <w:tc>
          <w:tcPr>
            <w:tcW w:w="1076" w:type="dxa"/>
          </w:tcPr>
          <w:p>
            <w:pPr>
              <w:pStyle w:val="TableParagraph"/>
              <w:spacing w:before="88"/>
              <w:ind w:right="85"/>
              <w:jc w:val="right"/>
              <w:rPr>
                <w:sz w:val="16"/>
              </w:rPr>
            </w:pPr>
            <w:r>
              <w:rPr>
                <w:sz w:val="16"/>
              </w:rPr>
              <w:t>Pentamidine</w:t>
            </w:r>
          </w:p>
        </w:tc>
        <w:tc>
          <w:tcPr>
            <w:tcW w:w="765" w:type="dxa"/>
          </w:tcPr>
          <w:p>
            <w:pPr>
              <w:pStyle w:val="TableParagraph"/>
              <w:spacing w:before="88"/>
              <w:ind w:left="86"/>
              <w:rPr>
                <w:sz w:val="16"/>
              </w:rPr>
            </w:pPr>
            <w:r>
              <w:rPr>
                <w:sz w:val="16"/>
              </w:rPr>
              <w:t>63</w:t>
            </w:r>
          </w:p>
        </w:tc>
        <w:tc>
          <w:tcPr>
            <w:tcW w:w="710" w:type="dxa"/>
          </w:tcPr>
          <w:p>
            <w:pPr>
              <w:pStyle w:val="TableParagraph"/>
              <w:spacing w:before="88"/>
              <w:ind w:left="126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707" w:type="dxa"/>
          </w:tcPr>
          <w:p>
            <w:pPr>
              <w:pStyle w:val="TableParagraph"/>
              <w:spacing w:before="88"/>
              <w:ind w:left="131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784" w:type="dxa"/>
          </w:tcPr>
          <w:p>
            <w:pPr>
              <w:pStyle w:val="TableParagraph"/>
              <w:spacing w:before="88"/>
              <w:ind w:left="139"/>
              <w:rPr>
                <w:sz w:val="16"/>
              </w:rPr>
            </w:pPr>
            <w:r>
              <w:rPr>
                <w:sz w:val="16"/>
              </w:rPr>
              <w:t>5.8</w:t>
            </w:r>
          </w:p>
        </w:tc>
        <w:tc>
          <w:tcPr>
            <w:tcW w:w="722" w:type="dxa"/>
          </w:tcPr>
          <w:p>
            <w:pPr>
              <w:pStyle w:val="TableParagraph"/>
              <w:spacing w:before="88"/>
              <w:ind w:left="95"/>
              <w:rPr>
                <w:sz w:val="16"/>
              </w:rPr>
            </w:pPr>
            <w:r>
              <w:rPr>
                <w:sz w:val="16"/>
              </w:rPr>
              <w:t>23</w:t>
            </w:r>
          </w:p>
        </w:tc>
        <w:tc>
          <w:tcPr>
            <w:tcW w:w="866" w:type="dxa"/>
          </w:tcPr>
          <w:p>
            <w:pPr>
              <w:pStyle w:val="TableParagraph"/>
              <w:spacing w:before="88"/>
              <w:ind w:left="112"/>
              <w:rPr>
                <w:sz w:val="16"/>
              </w:rPr>
            </w:pPr>
            <w:r>
              <w:rPr>
                <w:sz w:val="16"/>
              </w:rPr>
              <w:t>102</w:t>
            </w:r>
          </w:p>
        </w:tc>
        <w:tc>
          <w:tcPr>
            <w:tcW w:w="896" w:type="dxa"/>
          </w:tcPr>
          <w:p>
            <w:pPr>
              <w:pStyle w:val="TableParagraph"/>
              <w:spacing w:before="88"/>
              <w:ind w:left="131"/>
              <w:rPr>
                <w:sz w:val="16"/>
              </w:rPr>
            </w:pPr>
            <w:r>
              <w:rPr>
                <w:sz w:val="16"/>
              </w:rPr>
              <w:t>4.8</w:t>
            </w:r>
          </w:p>
        </w:tc>
        <w:tc>
          <w:tcPr>
            <w:tcW w:w="720" w:type="dxa"/>
          </w:tcPr>
          <w:p>
            <w:pPr>
              <w:pStyle w:val="TableParagraph"/>
              <w:spacing w:before="88"/>
              <w:ind w:left="136"/>
              <w:rPr>
                <w:sz w:val="16"/>
              </w:rPr>
            </w:pPr>
            <w:r>
              <w:rPr>
                <w:sz w:val="16"/>
              </w:rPr>
              <w:t>24</w:t>
            </w:r>
          </w:p>
        </w:tc>
        <w:tc>
          <w:tcPr>
            <w:tcW w:w="706" w:type="dxa"/>
          </w:tcPr>
          <w:p>
            <w:pPr>
              <w:pStyle w:val="TableParagraph"/>
              <w:spacing w:before="88"/>
              <w:ind w:left="136"/>
              <w:rPr>
                <w:sz w:val="16"/>
              </w:rPr>
            </w:pPr>
            <w:r>
              <w:rPr>
                <w:sz w:val="16"/>
              </w:rPr>
              <w:t>4.4</w:t>
            </w:r>
          </w:p>
        </w:tc>
        <w:tc>
          <w:tcPr>
            <w:tcW w:w="745" w:type="dxa"/>
          </w:tcPr>
          <w:p>
            <w:pPr>
              <w:pStyle w:val="TableParagraph"/>
              <w:spacing w:before="88"/>
              <w:ind w:left="136"/>
              <w:rPr>
                <w:sz w:val="16"/>
              </w:rPr>
            </w:pPr>
            <w:r>
              <w:rPr>
                <w:sz w:val="16"/>
              </w:rPr>
              <w:t>137</w:t>
            </w:r>
          </w:p>
        </w:tc>
      </w:tr>
      <w:tr>
        <w:trPr>
          <w:trHeight w:val="368" w:hRule="atLeast"/>
        </w:trPr>
        <w:tc>
          <w:tcPr>
            <w:tcW w:w="740" w:type="dxa"/>
          </w:tcPr>
          <w:p>
            <w:pPr>
              <w:pStyle w:val="TableParagraph"/>
              <w:spacing w:before="88"/>
              <w:ind w:left="117"/>
              <w:rPr>
                <w:sz w:val="16"/>
              </w:rPr>
            </w:pPr>
            <w:r>
              <w:rPr>
                <w:sz w:val="16"/>
              </w:rPr>
              <w:t>1615</w:t>
            </w:r>
          </w:p>
        </w:tc>
        <w:tc>
          <w:tcPr>
            <w:tcW w:w="1076" w:type="dxa"/>
          </w:tcPr>
          <w:p>
            <w:pPr>
              <w:pStyle w:val="TableParagraph"/>
              <w:spacing w:before="88"/>
              <w:ind w:left="94"/>
              <w:rPr>
                <w:sz w:val="16"/>
              </w:rPr>
            </w:pPr>
            <w:r>
              <w:rPr>
                <w:sz w:val="16"/>
              </w:rPr>
              <w:t>Mel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B/ Pred.</w:t>
            </w:r>
          </w:p>
        </w:tc>
        <w:tc>
          <w:tcPr>
            <w:tcW w:w="765" w:type="dxa"/>
          </w:tcPr>
          <w:p>
            <w:pPr>
              <w:pStyle w:val="TableParagraph"/>
              <w:spacing w:before="88"/>
              <w:ind w:left="86"/>
              <w:rPr>
                <w:sz w:val="16"/>
              </w:rPr>
            </w:pPr>
            <w:r>
              <w:rPr>
                <w:sz w:val="16"/>
              </w:rPr>
              <w:t>65</w:t>
            </w:r>
          </w:p>
        </w:tc>
        <w:tc>
          <w:tcPr>
            <w:tcW w:w="710" w:type="dxa"/>
          </w:tcPr>
          <w:p>
            <w:pPr>
              <w:pStyle w:val="TableParagraph"/>
              <w:spacing w:before="88"/>
              <w:ind w:left="126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707" w:type="dxa"/>
          </w:tcPr>
          <w:p>
            <w:pPr>
              <w:pStyle w:val="TableParagraph"/>
              <w:spacing w:before="88"/>
              <w:ind w:left="131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784" w:type="dxa"/>
          </w:tcPr>
          <w:p>
            <w:pPr>
              <w:pStyle w:val="TableParagraph"/>
              <w:spacing w:before="88"/>
              <w:ind w:left="139"/>
              <w:rPr>
                <w:sz w:val="16"/>
              </w:rPr>
            </w:pPr>
            <w:r>
              <w:rPr>
                <w:sz w:val="16"/>
              </w:rPr>
              <w:t>2.6</w:t>
            </w:r>
          </w:p>
        </w:tc>
        <w:tc>
          <w:tcPr>
            <w:tcW w:w="722" w:type="dxa"/>
          </w:tcPr>
          <w:p>
            <w:pPr>
              <w:pStyle w:val="TableParagraph"/>
              <w:spacing w:before="88"/>
              <w:ind w:left="95"/>
              <w:rPr>
                <w:sz w:val="16"/>
              </w:rPr>
            </w:pPr>
            <w:r>
              <w:rPr>
                <w:sz w:val="16"/>
              </w:rPr>
              <w:t>25</w:t>
            </w:r>
          </w:p>
        </w:tc>
        <w:tc>
          <w:tcPr>
            <w:tcW w:w="866" w:type="dxa"/>
          </w:tcPr>
          <w:p>
            <w:pPr>
              <w:pStyle w:val="TableParagraph"/>
              <w:spacing w:before="88"/>
              <w:ind w:left="112"/>
              <w:rPr>
                <w:sz w:val="16"/>
              </w:rPr>
            </w:pPr>
            <w:r>
              <w:rPr>
                <w:sz w:val="16"/>
              </w:rPr>
              <w:t>98</w:t>
            </w:r>
          </w:p>
        </w:tc>
        <w:tc>
          <w:tcPr>
            <w:tcW w:w="896" w:type="dxa"/>
          </w:tcPr>
          <w:p>
            <w:pPr>
              <w:pStyle w:val="TableParagraph"/>
              <w:spacing w:before="88"/>
              <w:ind w:left="131"/>
              <w:rPr>
                <w:sz w:val="16"/>
              </w:rPr>
            </w:pPr>
            <w:r>
              <w:rPr>
                <w:sz w:val="16"/>
              </w:rPr>
              <w:t>4.4</w:t>
            </w:r>
          </w:p>
        </w:tc>
        <w:tc>
          <w:tcPr>
            <w:tcW w:w="720" w:type="dxa"/>
          </w:tcPr>
          <w:p>
            <w:pPr>
              <w:pStyle w:val="TableParagraph"/>
              <w:spacing w:before="88"/>
              <w:ind w:left="136"/>
              <w:rPr>
                <w:sz w:val="16"/>
              </w:rPr>
            </w:pPr>
            <w:r>
              <w:rPr>
                <w:sz w:val="16"/>
              </w:rPr>
              <w:t>34</w:t>
            </w:r>
          </w:p>
        </w:tc>
        <w:tc>
          <w:tcPr>
            <w:tcW w:w="706" w:type="dxa"/>
          </w:tcPr>
          <w:p>
            <w:pPr>
              <w:pStyle w:val="TableParagraph"/>
              <w:spacing w:before="88"/>
              <w:ind w:left="136"/>
              <w:rPr>
                <w:sz w:val="16"/>
              </w:rPr>
            </w:pPr>
            <w:r>
              <w:rPr>
                <w:sz w:val="16"/>
              </w:rPr>
              <w:t>5.2</w:t>
            </w:r>
          </w:p>
        </w:tc>
        <w:tc>
          <w:tcPr>
            <w:tcW w:w="745" w:type="dxa"/>
          </w:tcPr>
          <w:p>
            <w:pPr>
              <w:pStyle w:val="TableParagraph"/>
              <w:spacing w:before="88"/>
              <w:ind w:left="136"/>
              <w:rPr>
                <w:sz w:val="16"/>
              </w:rPr>
            </w:pPr>
            <w:r>
              <w:rPr>
                <w:sz w:val="16"/>
              </w:rPr>
              <w:t>138</w:t>
            </w:r>
          </w:p>
        </w:tc>
      </w:tr>
      <w:tr>
        <w:trPr>
          <w:trHeight w:val="368" w:hRule="atLeast"/>
        </w:trPr>
        <w:tc>
          <w:tcPr>
            <w:tcW w:w="740" w:type="dxa"/>
          </w:tcPr>
          <w:p>
            <w:pPr>
              <w:pStyle w:val="TableParagraph"/>
              <w:spacing w:before="89"/>
              <w:ind w:left="117"/>
              <w:rPr>
                <w:sz w:val="16"/>
              </w:rPr>
            </w:pPr>
            <w:r>
              <w:rPr>
                <w:sz w:val="16"/>
              </w:rPr>
              <w:t>308/92</w:t>
            </w:r>
          </w:p>
        </w:tc>
        <w:tc>
          <w:tcPr>
            <w:tcW w:w="1076" w:type="dxa"/>
          </w:tcPr>
          <w:p>
            <w:pPr>
              <w:pStyle w:val="TableParagraph"/>
              <w:spacing w:before="89"/>
              <w:ind w:right="85"/>
              <w:jc w:val="right"/>
              <w:rPr>
                <w:sz w:val="16"/>
              </w:rPr>
            </w:pPr>
            <w:r>
              <w:rPr>
                <w:sz w:val="16"/>
              </w:rPr>
              <w:t>Pentamidine</w:t>
            </w:r>
          </w:p>
        </w:tc>
        <w:tc>
          <w:tcPr>
            <w:tcW w:w="765" w:type="dxa"/>
          </w:tcPr>
          <w:p>
            <w:pPr>
              <w:pStyle w:val="TableParagraph"/>
              <w:spacing w:before="89"/>
              <w:ind w:left="86"/>
              <w:rPr>
                <w:sz w:val="16"/>
              </w:rPr>
            </w:pPr>
            <w:r>
              <w:rPr>
                <w:sz w:val="16"/>
              </w:rPr>
              <w:t>64</w:t>
            </w:r>
          </w:p>
        </w:tc>
        <w:tc>
          <w:tcPr>
            <w:tcW w:w="710" w:type="dxa"/>
          </w:tcPr>
          <w:p>
            <w:pPr>
              <w:pStyle w:val="TableParagraph"/>
              <w:spacing w:before="89"/>
              <w:ind w:left="126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707" w:type="dxa"/>
          </w:tcPr>
          <w:p>
            <w:pPr>
              <w:pStyle w:val="TableParagraph"/>
              <w:spacing w:before="89"/>
              <w:ind w:left="131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784" w:type="dxa"/>
          </w:tcPr>
          <w:p>
            <w:pPr>
              <w:pStyle w:val="TableParagraph"/>
              <w:spacing w:before="89"/>
              <w:ind w:left="139"/>
              <w:rPr>
                <w:sz w:val="16"/>
              </w:rPr>
            </w:pPr>
            <w:r>
              <w:rPr>
                <w:sz w:val="16"/>
              </w:rPr>
              <w:t>6.3</w:t>
            </w:r>
          </w:p>
        </w:tc>
        <w:tc>
          <w:tcPr>
            <w:tcW w:w="722" w:type="dxa"/>
          </w:tcPr>
          <w:p>
            <w:pPr>
              <w:pStyle w:val="TableParagraph"/>
              <w:spacing w:before="89"/>
              <w:ind w:left="95"/>
              <w:rPr>
                <w:sz w:val="16"/>
              </w:rPr>
            </w:pPr>
            <w:r>
              <w:rPr>
                <w:sz w:val="16"/>
              </w:rPr>
              <w:t>25</w:t>
            </w:r>
          </w:p>
        </w:tc>
        <w:tc>
          <w:tcPr>
            <w:tcW w:w="866" w:type="dxa"/>
          </w:tcPr>
          <w:p>
            <w:pPr>
              <w:pStyle w:val="TableParagraph"/>
              <w:spacing w:before="89"/>
              <w:ind w:left="112"/>
              <w:rPr>
                <w:sz w:val="16"/>
              </w:rPr>
            </w:pPr>
            <w:r>
              <w:rPr>
                <w:sz w:val="16"/>
              </w:rPr>
              <w:t>102</w:t>
            </w:r>
          </w:p>
        </w:tc>
        <w:tc>
          <w:tcPr>
            <w:tcW w:w="896" w:type="dxa"/>
          </w:tcPr>
          <w:p>
            <w:pPr>
              <w:pStyle w:val="TableParagraph"/>
              <w:spacing w:before="89"/>
              <w:ind w:left="131"/>
              <w:rPr>
                <w:sz w:val="16"/>
              </w:rPr>
            </w:pPr>
            <w:r>
              <w:rPr>
                <w:sz w:val="16"/>
              </w:rPr>
              <w:t>5.6</w:t>
            </w:r>
          </w:p>
        </w:tc>
        <w:tc>
          <w:tcPr>
            <w:tcW w:w="720" w:type="dxa"/>
          </w:tcPr>
          <w:p>
            <w:pPr>
              <w:pStyle w:val="TableParagraph"/>
              <w:spacing w:before="89"/>
              <w:ind w:left="136"/>
              <w:rPr>
                <w:sz w:val="16"/>
              </w:rPr>
            </w:pPr>
            <w:r>
              <w:rPr>
                <w:sz w:val="16"/>
              </w:rPr>
              <w:t>84</w:t>
            </w:r>
          </w:p>
        </w:tc>
        <w:tc>
          <w:tcPr>
            <w:tcW w:w="706" w:type="dxa"/>
          </w:tcPr>
          <w:p>
            <w:pPr>
              <w:pStyle w:val="TableParagraph"/>
              <w:spacing w:before="89"/>
              <w:ind w:left="136"/>
              <w:rPr>
                <w:sz w:val="16"/>
              </w:rPr>
            </w:pPr>
            <w:r>
              <w:rPr>
                <w:sz w:val="16"/>
              </w:rPr>
              <w:t>5.7</w:t>
            </w:r>
          </w:p>
        </w:tc>
        <w:tc>
          <w:tcPr>
            <w:tcW w:w="745" w:type="dxa"/>
          </w:tcPr>
          <w:p>
            <w:pPr>
              <w:pStyle w:val="TableParagraph"/>
              <w:spacing w:before="89"/>
              <w:ind w:left="136"/>
              <w:rPr>
                <w:sz w:val="16"/>
              </w:rPr>
            </w:pPr>
            <w:r>
              <w:rPr>
                <w:sz w:val="16"/>
              </w:rPr>
              <w:t>144</w:t>
            </w:r>
          </w:p>
        </w:tc>
      </w:tr>
      <w:tr>
        <w:trPr>
          <w:trHeight w:val="368" w:hRule="atLeast"/>
        </w:trPr>
        <w:tc>
          <w:tcPr>
            <w:tcW w:w="740" w:type="dxa"/>
          </w:tcPr>
          <w:p>
            <w:pPr>
              <w:pStyle w:val="TableParagraph"/>
              <w:spacing w:before="88"/>
              <w:ind w:left="117"/>
              <w:rPr>
                <w:sz w:val="16"/>
              </w:rPr>
            </w:pPr>
            <w:r>
              <w:rPr>
                <w:sz w:val="16"/>
              </w:rPr>
              <w:t>1921/95</w:t>
            </w:r>
          </w:p>
        </w:tc>
        <w:tc>
          <w:tcPr>
            <w:tcW w:w="107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6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1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975" w:type="dxa"/>
            <w:gridSpan w:val="5"/>
          </w:tcPr>
          <w:p>
            <w:pPr>
              <w:pStyle w:val="TableParagraph"/>
              <w:spacing w:before="91"/>
              <w:ind w:left="227"/>
              <w:rPr>
                <w:b/>
                <w:sz w:val="16"/>
              </w:rPr>
            </w:pPr>
            <w:r>
              <w:rPr>
                <w:b/>
                <w:sz w:val="16"/>
              </w:rPr>
              <w:t>DID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b/>
                <w:sz w:val="16"/>
              </w:rPr>
              <w:t>NOT COME FOR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TREATMENT (DIED)</w:t>
            </w:r>
          </w:p>
        </w:tc>
        <w:tc>
          <w:tcPr>
            <w:tcW w:w="72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0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45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367" w:hRule="atLeast"/>
        </w:trPr>
        <w:tc>
          <w:tcPr>
            <w:tcW w:w="740" w:type="dxa"/>
          </w:tcPr>
          <w:p>
            <w:pPr>
              <w:pStyle w:val="TableParagraph"/>
              <w:spacing w:before="87"/>
              <w:ind w:left="117"/>
              <w:rPr>
                <w:sz w:val="16"/>
              </w:rPr>
            </w:pPr>
            <w:r>
              <w:rPr>
                <w:sz w:val="16"/>
              </w:rPr>
              <w:t>414/92</w:t>
            </w:r>
          </w:p>
        </w:tc>
        <w:tc>
          <w:tcPr>
            <w:tcW w:w="1076" w:type="dxa"/>
          </w:tcPr>
          <w:p>
            <w:pPr>
              <w:pStyle w:val="TableParagraph"/>
              <w:spacing w:before="87"/>
              <w:ind w:left="94"/>
              <w:rPr>
                <w:sz w:val="16"/>
              </w:rPr>
            </w:pPr>
            <w:r>
              <w:rPr>
                <w:sz w:val="16"/>
              </w:rPr>
              <w:t>Pentamidine</w:t>
            </w:r>
          </w:p>
        </w:tc>
        <w:tc>
          <w:tcPr>
            <w:tcW w:w="765" w:type="dxa"/>
          </w:tcPr>
          <w:p>
            <w:pPr>
              <w:pStyle w:val="TableParagraph"/>
              <w:spacing w:before="87"/>
              <w:ind w:left="86"/>
              <w:rPr>
                <w:sz w:val="16"/>
              </w:rPr>
            </w:pPr>
            <w:r>
              <w:rPr>
                <w:sz w:val="16"/>
              </w:rPr>
              <w:t>63</w:t>
            </w:r>
          </w:p>
        </w:tc>
        <w:tc>
          <w:tcPr>
            <w:tcW w:w="710" w:type="dxa"/>
          </w:tcPr>
          <w:p>
            <w:pPr>
              <w:pStyle w:val="TableParagraph"/>
              <w:spacing w:before="87"/>
              <w:ind w:left="126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707" w:type="dxa"/>
          </w:tcPr>
          <w:p>
            <w:pPr>
              <w:pStyle w:val="TableParagraph"/>
              <w:spacing w:before="87"/>
              <w:ind w:left="131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784" w:type="dxa"/>
          </w:tcPr>
          <w:p>
            <w:pPr>
              <w:pStyle w:val="TableParagraph"/>
              <w:spacing w:before="87"/>
              <w:ind w:left="139"/>
              <w:rPr>
                <w:sz w:val="16"/>
              </w:rPr>
            </w:pPr>
            <w:r>
              <w:rPr>
                <w:sz w:val="16"/>
              </w:rPr>
              <w:t>3.5</w:t>
            </w:r>
          </w:p>
        </w:tc>
        <w:tc>
          <w:tcPr>
            <w:tcW w:w="722" w:type="dxa"/>
          </w:tcPr>
          <w:p>
            <w:pPr>
              <w:pStyle w:val="TableParagraph"/>
              <w:spacing w:before="87"/>
              <w:ind w:left="95"/>
              <w:rPr>
                <w:sz w:val="16"/>
              </w:rPr>
            </w:pPr>
            <w:r>
              <w:rPr>
                <w:sz w:val="16"/>
              </w:rPr>
              <w:t>23</w:t>
            </w:r>
          </w:p>
        </w:tc>
        <w:tc>
          <w:tcPr>
            <w:tcW w:w="866" w:type="dxa"/>
          </w:tcPr>
          <w:p>
            <w:pPr>
              <w:pStyle w:val="TableParagraph"/>
              <w:spacing w:before="87"/>
              <w:ind w:left="112"/>
              <w:rPr>
                <w:sz w:val="16"/>
              </w:rPr>
            </w:pPr>
            <w:r>
              <w:rPr>
                <w:sz w:val="16"/>
              </w:rPr>
              <w:t>98</w:t>
            </w:r>
          </w:p>
        </w:tc>
        <w:tc>
          <w:tcPr>
            <w:tcW w:w="896" w:type="dxa"/>
          </w:tcPr>
          <w:p>
            <w:pPr>
              <w:pStyle w:val="TableParagraph"/>
              <w:spacing w:before="87"/>
              <w:ind w:left="131"/>
              <w:rPr>
                <w:sz w:val="16"/>
              </w:rPr>
            </w:pPr>
            <w:r>
              <w:rPr>
                <w:sz w:val="16"/>
              </w:rPr>
              <w:t>3.9</w:t>
            </w:r>
          </w:p>
        </w:tc>
        <w:tc>
          <w:tcPr>
            <w:tcW w:w="720" w:type="dxa"/>
          </w:tcPr>
          <w:p>
            <w:pPr>
              <w:pStyle w:val="TableParagraph"/>
              <w:spacing w:before="87"/>
              <w:ind w:left="136"/>
              <w:rPr>
                <w:sz w:val="16"/>
              </w:rPr>
            </w:pPr>
            <w:r>
              <w:rPr>
                <w:sz w:val="16"/>
              </w:rPr>
              <w:t>67</w:t>
            </w:r>
          </w:p>
        </w:tc>
        <w:tc>
          <w:tcPr>
            <w:tcW w:w="706" w:type="dxa"/>
          </w:tcPr>
          <w:p>
            <w:pPr>
              <w:pStyle w:val="TableParagraph"/>
              <w:spacing w:before="87"/>
              <w:ind w:left="136"/>
              <w:rPr>
                <w:sz w:val="16"/>
              </w:rPr>
            </w:pPr>
            <w:r>
              <w:rPr>
                <w:sz w:val="16"/>
              </w:rPr>
              <w:t>5.3</w:t>
            </w:r>
          </w:p>
        </w:tc>
        <w:tc>
          <w:tcPr>
            <w:tcW w:w="745" w:type="dxa"/>
          </w:tcPr>
          <w:p>
            <w:pPr>
              <w:pStyle w:val="TableParagraph"/>
              <w:spacing w:before="87"/>
              <w:ind w:left="136"/>
              <w:rPr>
                <w:sz w:val="16"/>
              </w:rPr>
            </w:pPr>
            <w:r>
              <w:rPr>
                <w:sz w:val="16"/>
              </w:rPr>
              <w:t>238</w:t>
            </w:r>
          </w:p>
        </w:tc>
      </w:tr>
      <w:tr>
        <w:trPr>
          <w:trHeight w:val="368" w:hRule="atLeast"/>
        </w:trPr>
        <w:tc>
          <w:tcPr>
            <w:tcW w:w="740" w:type="dxa"/>
          </w:tcPr>
          <w:p>
            <w:pPr>
              <w:pStyle w:val="TableParagraph"/>
              <w:spacing w:before="89"/>
              <w:ind w:left="117"/>
              <w:rPr>
                <w:sz w:val="16"/>
              </w:rPr>
            </w:pPr>
            <w:r>
              <w:rPr>
                <w:sz w:val="16"/>
              </w:rPr>
              <w:t>715/92</w:t>
            </w:r>
          </w:p>
        </w:tc>
        <w:tc>
          <w:tcPr>
            <w:tcW w:w="1076" w:type="dxa"/>
          </w:tcPr>
          <w:p>
            <w:pPr>
              <w:pStyle w:val="TableParagraph"/>
              <w:spacing w:before="89"/>
              <w:ind w:left="94"/>
              <w:rPr>
                <w:sz w:val="16"/>
              </w:rPr>
            </w:pPr>
            <w:r>
              <w:rPr>
                <w:sz w:val="16"/>
              </w:rPr>
              <w:t>Pentamidine</w:t>
            </w:r>
          </w:p>
        </w:tc>
        <w:tc>
          <w:tcPr>
            <w:tcW w:w="765" w:type="dxa"/>
          </w:tcPr>
          <w:p>
            <w:pPr>
              <w:pStyle w:val="TableParagraph"/>
              <w:spacing w:before="89"/>
              <w:ind w:left="86"/>
              <w:rPr>
                <w:sz w:val="16"/>
              </w:rPr>
            </w:pPr>
            <w:r>
              <w:rPr>
                <w:sz w:val="16"/>
              </w:rPr>
              <w:t>64</w:t>
            </w:r>
          </w:p>
        </w:tc>
        <w:tc>
          <w:tcPr>
            <w:tcW w:w="710" w:type="dxa"/>
          </w:tcPr>
          <w:p>
            <w:pPr>
              <w:pStyle w:val="TableParagraph"/>
              <w:spacing w:before="89"/>
              <w:ind w:left="126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707" w:type="dxa"/>
          </w:tcPr>
          <w:p>
            <w:pPr>
              <w:pStyle w:val="TableParagraph"/>
              <w:spacing w:before="89"/>
              <w:ind w:left="131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784" w:type="dxa"/>
          </w:tcPr>
          <w:p>
            <w:pPr>
              <w:pStyle w:val="TableParagraph"/>
              <w:spacing w:before="89"/>
              <w:ind w:left="139"/>
              <w:rPr>
                <w:sz w:val="16"/>
              </w:rPr>
            </w:pPr>
            <w:r>
              <w:rPr>
                <w:sz w:val="16"/>
              </w:rPr>
              <w:t>4.7</w:t>
            </w:r>
          </w:p>
        </w:tc>
        <w:tc>
          <w:tcPr>
            <w:tcW w:w="722" w:type="dxa"/>
          </w:tcPr>
          <w:p>
            <w:pPr>
              <w:pStyle w:val="TableParagraph"/>
              <w:spacing w:before="89"/>
              <w:ind w:left="95"/>
              <w:rPr>
                <w:sz w:val="16"/>
              </w:rPr>
            </w:pPr>
            <w:r>
              <w:rPr>
                <w:sz w:val="16"/>
              </w:rPr>
              <w:t>24</w:t>
            </w:r>
          </w:p>
        </w:tc>
        <w:tc>
          <w:tcPr>
            <w:tcW w:w="866" w:type="dxa"/>
          </w:tcPr>
          <w:p>
            <w:pPr>
              <w:pStyle w:val="TableParagraph"/>
              <w:spacing w:before="89"/>
              <w:ind w:left="112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  <w:tc>
          <w:tcPr>
            <w:tcW w:w="896" w:type="dxa"/>
          </w:tcPr>
          <w:p>
            <w:pPr>
              <w:pStyle w:val="TableParagraph"/>
              <w:spacing w:before="89"/>
              <w:ind w:left="131"/>
              <w:rPr>
                <w:sz w:val="16"/>
              </w:rPr>
            </w:pPr>
            <w:r>
              <w:rPr>
                <w:sz w:val="16"/>
              </w:rPr>
              <w:t>4.6</w:t>
            </w:r>
          </w:p>
        </w:tc>
        <w:tc>
          <w:tcPr>
            <w:tcW w:w="720" w:type="dxa"/>
          </w:tcPr>
          <w:p>
            <w:pPr>
              <w:pStyle w:val="TableParagraph"/>
              <w:spacing w:before="89"/>
              <w:ind w:left="136"/>
              <w:rPr>
                <w:sz w:val="16"/>
              </w:rPr>
            </w:pPr>
            <w:r>
              <w:rPr>
                <w:sz w:val="16"/>
              </w:rPr>
              <w:t>92</w:t>
            </w:r>
          </w:p>
        </w:tc>
        <w:tc>
          <w:tcPr>
            <w:tcW w:w="706" w:type="dxa"/>
          </w:tcPr>
          <w:p>
            <w:pPr>
              <w:pStyle w:val="TableParagraph"/>
              <w:spacing w:before="89"/>
              <w:ind w:left="136"/>
              <w:rPr>
                <w:sz w:val="16"/>
              </w:rPr>
            </w:pPr>
            <w:r>
              <w:rPr>
                <w:sz w:val="16"/>
              </w:rPr>
              <w:t>4.9</w:t>
            </w:r>
          </w:p>
        </w:tc>
        <w:tc>
          <w:tcPr>
            <w:tcW w:w="745" w:type="dxa"/>
          </w:tcPr>
          <w:p>
            <w:pPr>
              <w:pStyle w:val="TableParagraph"/>
              <w:spacing w:before="89"/>
              <w:ind w:left="136"/>
              <w:rPr>
                <w:sz w:val="16"/>
              </w:rPr>
            </w:pPr>
            <w:r>
              <w:rPr>
                <w:sz w:val="16"/>
              </w:rPr>
              <w:t>137</w:t>
            </w:r>
          </w:p>
        </w:tc>
      </w:tr>
      <w:tr>
        <w:trPr>
          <w:trHeight w:val="367" w:hRule="atLeast"/>
        </w:trPr>
        <w:tc>
          <w:tcPr>
            <w:tcW w:w="740" w:type="dxa"/>
          </w:tcPr>
          <w:p>
            <w:pPr>
              <w:pStyle w:val="TableParagraph"/>
              <w:spacing w:before="88"/>
              <w:ind w:left="117"/>
              <w:rPr>
                <w:sz w:val="16"/>
              </w:rPr>
            </w:pPr>
            <w:r>
              <w:rPr>
                <w:sz w:val="16"/>
              </w:rPr>
              <w:t>402/92</w:t>
            </w:r>
          </w:p>
        </w:tc>
        <w:tc>
          <w:tcPr>
            <w:tcW w:w="1076" w:type="dxa"/>
          </w:tcPr>
          <w:p>
            <w:pPr>
              <w:pStyle w:val="TableParagraph"/>
              <w:spacing w:before="88"/>
              <w:ind w:left="94"/>
              <w:rPr>
                <w:sz w:val="16"/>
              </w:rPr>
            </w:pPr>
            <w:r>
              <w:rPr>
                <w:sz w:val="16"/>
              </w:rPr>
              <w:t>Pentamidine</w:t>
            </w:r>
          </w:p>
        </w:tc>
        <w:tc>
          <w:tcPr>
            <w:tcW w:w="765" w:type="dxa"/>
          </w:tcPr>
          <w:p>
            <w:pPr>
              <w:pStyle w:val="TableParagraph"/>
              <w:spacing w:before="88"/>
              <w:ind w:left="86"/>
              <w:rPr>
                <w:sz w:val="16"/>
              </w:rPr>
            </w:pPr>
            <w:r>
              <w:rPr>
                <w:sz w:val="16"/>
              </w:rPr>
              <w:t>65</w:t>
            </w:r>
          </w:p>
        </w:tc>
        <w:tc>
          <w:tcPr>
            <w:tcW w:w="710" w:type="dxa"/>
          </w:tcPr>
          <w:p>
            <w:pPr>
              <w:pStyle w:val="TableParagraph"/>
              <w:spacing w:before="88"/>
              <w:ind w:left="126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707" w:type="dxa"/>
          </w:tcPr>
          <w:p>
            <w:pPr>
              <w:pStyle w:val="TableParagraph"/>
              <w:spacing w:before="88"/>
              <w:ind w:left="131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784" w:type="dxa"/>
          </w:tcPr>
          <w:p>
            <w:pPr>
              <w:pStyle w:val="TableParagraph"/>
              <w:spacing w:before="88"/>
              <w:ind w:left="139"/>
              <w:rPr>
                <w:sz w:val="16"/>
              </w:rPr>
            </w:pPr>
            <w:r>
              <w:rPr>
                <w:sz w:val="16"/>
              </w:rPr>
              <w:t>6.0</w:t>
            </w:r>
          </w:p>
        </w:tc>
        <w:tc>
          <w:tcPr>
            <w:tcW w:w="722" w:type="dxa"/>
          </w:tcPr>
          <w:p>
            <w:pPr>
              <w:pStyle w:val="TableParagraph"/>
              <w:spacing w:before="88"/>
              <w:ind w:left="95"/>
              <w:rPr>
                <w:sz w:val="16"/>
              </w:rPr>
            </w:pPr>
            <w:r>
              <w:rPr>
                <w:sz w:val="16"/>
              </w:rPr>
              <w:t>26</w:t>
            </w:r>
          </w:p>
        </w:tc>
        <w:tc>
          <w:tcPr>
            <w:tcW w:w="866" w:type="dxa"/>
          </w:tcPr>
          <w:p>
            <w:pPr>
              <w:pStyle w:val="TableParagraph"/>
              <w:spacing w:before="88"/>
              <w:ind w:left="112"/>
              <w:rPr>
                <w:sz w:val="16"/>
              </w:rPr>
            </w:pPr>
            <w:r>
              <w:rPr>
                <w:sz w:val="16"/>
              </w:rPr>
              <w:t>104</w:t>
            </w:r>
          </w:p>
        </w:tc>
        <w:tc>
          <w:tcPr>
            <w:tcW w:w="896" w:type="dxa"/>
          </w:tcPr>
          <w:p>
            <w:pPr>
              <w:pStyle w:val="TableParagraph"/>
              <w:spacing w:before="88"/>
              <w:ind w:left="131"/>
              <w:rPr>
                <w:sz w:val="16"/>
              </w:rPr>
            </w:pPr>
            <w:r>
              <w:rPr>
                <w:sz w:val="16"/>
              </w:rPr>
              <w:t>5.5</w:t>
            </w:r>
          </w:p>
        </w:tc>
        <w:tc>
          <w:tcPr>
            <w:tcW w:w="720" w:type="dxa"/>
          </w:tcPr>
          <w:p>
            <w:pPr>
              <w:pStyle w:val="TableParagraph"/>
              <w:spacing w:before="88"/>
              <w:ind w:left="136"/>
              <w:rPr>
                <w:sz w:val="16"/>
              </w:rPr>
            </w:pPr>
            <w:r>
              <w:rPr>
                <w:sz w:val="16"/>
              </w:rPr>
              <w:t>88</w:t>
            </w:r>
          </w:p>
        </w:tc>
        <w:tc>
          <w:tcPr>
            <w:tcW w:w="706" w:type="dxa"/>
          </w:tcPr>
          <w:p>
            <w:pPr>
              <w:pStyle w:val="TableParagraph"/>
              <w:spacing w:before="88"/>
              <w:ind w:left="136"/>
              <w:rPr>
                <w:sz w:val="16"/>
              </w:rPr>
            </w:pPr>
            <w:r>
              <w:rPr>
                <w:sz w:val="16"/>
              </w:rPr>
              <w:t>4.9</w:t>
            </w:r>
          </w:p>
        </w:tc>
        <w:tc>
          <w:tcPr>
            <w:tcW w:w="745" w:type="dxa"/>
          </w:tcPr>
          <w:p>
            <w:pPr>
              <w:pStyle w:val="TableParagraph"/>
              <w:spacing w:before="88"/>
              <w:ind w:left="136"/>
              <w:rPr>
                <w:sz w:val="16"/>
              </w:rPr>
            </w:pPr>
            <w:r>
              <w:rPr>
                <w:sz w:val="16"/>
              </w:rPr>
              <w:t>140</w:t>
            </w:r>
          </w:p>
        </w:tc>
      </w:tr>
      <w:tr>
        <w:trPr>
          <w:trHeight w:val="367" w:hRule="atLeast"/>
        </w:trPr>
        <w:tc>
          <w:tcPr>
            <w:tcW w:w="740" w:type="dxa"/>
          </w:tcPr>
          <w:p>
            <w:pPr>
              <w:pStyle w:val="TableParagraph"/>
              <w:spacing w:before="88"/>
              <w:ind w:left="117"/>
              <w:rPr>
                <w:sz w:val="16"/>
              </w:rPr>
            </w:pPr>
            <w:r>
              <w:rPr>
                <w:sz w:val="16"/>
              </w:rPr>
              <w:t>725/92</w:t>
            </w:r>
          </w:p>
        </w:tc>
        <w:tc>
          <w:tcPr>
            <w:tcW w:w="1076" w:type="dxa"/>
          </w:tcPr>
          <w:p>
            <w:pPr>
              <w:pStyle w:val="TableParagraph"/>
              <w:spacing w:before="88"/>
              <w:ind w:left="94"/>
              <w:rPr>
                <w:sz w:val="16"/>
              </w:rPr>
            </w:pPr>
            <w:r>
              <w:rPr>
                <w:sz w:val="16"/>
              </w:rPr>
              <w:t>Pentamidine</w:t>
            </w:r>
          </w:p>
        </w:tc>
        <w:tc>
          <w:tcPr>
            <w:tcW w:w="765" w:type="dxa"/>
          </w:tcPr>
          <w:p>
            <w:pPr>
              <w:pStyle w:val="TableParagraph"/>
              <w:spacing w:before="88"/>
              <w:ind w:left="86"/>
              <w:rPr>
                <w:sz w:val="16"/>
              </w:rPr>
            </w:pPr>
            <w:r>
              <w:rPr>
                <w:sz w:val="16"/>
              </w:rPr>
              <w:t>64</w:t>
            </w:r>
          </w:p>
        </w:tc>
        <w:tc>
          <w:tcPr>
            <w:tcW w:w="710" w:type="dxa"/>
          </w:tcPr>
          <w:p>
            <w:pPr>
              <w:pStyle w:val="TableParagraph"/>
              <w:spacing w:before="88"/>
              <w:ind w:left="126"/>
              <w:rPr>
                <w:sz w:val="16"/>
              </w:rPr>
            </w:pPr>
            <w:r>
              <w:rPr>
                <w:sz w:val="16"/>
              </w:rPr>
              <w:t>18</w:t>
            </w:r>
          </w:p>
        </w:tc>
        <w:tc>
          <w:tcPr>
            <w:tcW w:w="707" w:type="dxa"/>
          </w:tcPr>
          <w:p>
            <w:pPr>
              <w:pStyle w:val="TableParagraph"/>
              <w:spacing w:before="88"/>
              <w:ind w:left="131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784" w:type="dxa"/>
          </w:tcPr>
          <w:p>
            <w:pPr>
              <w:pStyle w:val="TableParagraph"/>
              <w:spacing w:before="88"/>
              <w:ind w:left="139"/>
              <w:rPr>
                <w:sz w:val="16"/>
              </w:rPr>
            </w:pPr>
            <w:r>
              <w:rPr>
                <w:sz w:val="16"/>
              </w:rPr>
              <w:t>5.5</w:t>
            </w:r>
          </w:p>
        </w:tc>
        <w:tc>
          <w:tcPr>
            <w:tcW w:w="722" w:type="dxa"/>
          </w:tcPr>
          <w:p>
            <w:pPr>
              <w:pStyle w:val="TableParagraph"/>
              <w:spacing w:before="88"/>
              <w:ind w:left="95"/>
              <w:rPr>
                <w:sz w:val="16"/>
              </w:rPr>
            </w:pPr>
            <w:r>
              <w:rPr>
                <w:sz w:val="16"/>
              </w:rPr>
              <w:t>28</w:t>
            </w:r>
          </w:p>
        </w:tc>
        <w:tc>
          <w:tcPr>
            <w:tcW w:w="866" w:type="dxa"/>
          </w:tcPr>
          <w:p>
            <w:pPr>
              <w:pStyle w:val="TableParagraph"/>
              <w:spacing w:before="88"/>
              <w:ind w:left="112"/>
              <w:rPr>
                <w:sz w:val="16"/>
              </w:rPr>
            </w:pPr>
            <w:r>
              <w:rPr>
                <w:sz w:val="16"/>
              </w:rPr>
              <w:t>103</w:t>
            </w:r>
          </w:p>
        </w:tc>
        <w:tc>
          <w:tcPr>
            <w:tcW w:w="896" w:type="dxa"/>
          </w:tcPr>
          <w:p>
            <w:pPr>
              <w:pStyle w:val="TableParagraph"/>
              <w:spacing w:before="88"/>
              <w:ind w:left="131"/>
              <w:rPr>
                <w:sz w:val="16"/>
              </w:rPr>
            </w:pPr>
            <w:r>
              <w:rPr>
                <w:sz w:val="16"/>
              </w:rPr>
              <w:t>4.4</w:t>
            </w:r>
          </w:p>
        </w:tc>
        <w:tc>
          <w:tcPr>
            <w:tcW w:w="720" w:type="dxa"/>
          </w:tcPr>
          <w:p>
            <w:pPr>
              <w:pStyle w:val="TableParagraph"/>
              <w:spacing w:before="88"/>
              <w:ind w:left="136"/>
              <w:rPr>
                <w:sz w:val="16"/>
              </w:rPr>
            </w:pPr>
            <w:r>
              <w:rPr>
                <w:sz w:val="16"/>
              </w:rPr>
              <w:t>85</w:t>
            </w:r>
          </w:p>
        </w:tc>
        <w:tc>
          <w:tcPr>
            <w:tcW w:w="706" w:type="dxa"/>
          </w:tcPr>
          <w:p>
            <w:pPr>
              <w:pStyle w:val="TableParagraph"/>
              <w:spacing w:before="88"/>
              <w:ind w:left="136"/>
              <w:rPr>
                <w:sz w:val="16"/>
              </w:rPr>
            </w:pPr>
            <w:r>
              <w:rPr>
                <w:sz w:val="16"/>
              </w:rPr>
              <w:t>4.6</w:t>
            </w:r>
          </w:p>
        </w:tc>
        <w:tc>
          <w:tcPr>
            <w:tcW w:w="745" w:type="dxa"/>
          </w:tcPr>
          <w:p>
            <w:pPr>
              <w:pStyle w:val="TableParagraph"/>
              <w:spacing w:before="88"/>
              <w:ind w:left="136"/>
              <w:rPr>
                <w:sz w:val="16"/>
              </w:rPr>
            </w:pPr>
            <w:r>
              <w:rPr>
                <w:sz w:val="16"/>
              </w:rPr>
              <w:t>135</w:t>
            </w:r>
          </w:p>
        </w:tc>
      </w:tr>
      <w:tr>
        <w:trPr>
          <w:trHeight w:val="368" w:hRule="atLeast"/>
        </w:trPr>
        <w:tc>
          <w:tcPr>
            <w:tcW w:w="740" w:type="dxa"/>
          </w:tcPr>
          <w:p>
            <w:pPr>
              <w:pStyle w:val="TableParagraph"/>
              <w:spacing w:before="88"/>
              <w:ind w:left="117"/>
              <w:rPr>
                <w:sz w:val="16"/>
              </w:rPr>
            </w:pPr>
            <w:r>
              <w:rPr>
                <w:sz w:val="16"/>
              </w:rPr>
              <w:t>1651/95</w:t>
            </w:r>
          </w:p>
        </w:tc>
        <w:tc>
          <w:tcPr>
            <w:tcW w:w="1076" w:type="dxa"/>
          </w:tcPr>
          <w:p>
            <w:pPr>
              <w:pStyle w:val="TableParagraph"/>
              <w:spacing w:before="88"/>
              <w:ind w:left="94"/>
              <w:rPr>
                <w:sz w:val="16"/>
              </w:rPr>
            </w:pPr>
            <w:r>
              <w:rPr>
                <w:sz w:val="16"/>
              </w:rPr>
              <w:t>Mel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B/ Pred.</w:t>
            </w:r>
          </w:p>
        </w:tc>
        <w:tc>
          <w:tcPr>
            <w:tcW w:w="765" w:type="dxa"/>
          </w:tcPr>
          <w:p>
            <w:pPr>
              <w:pStyle w:val="TableParagraph"/>
              <w:spacing w:before="88"/>
              <w:ind w:left="86"/>
              <w:rPr>
                <w:sz w:val="16"/>
              </w:rPr>
            </w:pPr>
            <w:r>
              <w:rPr>
                <w:sz w:val="16"/>
              </w:rPr>
              <w:t>65</w:t>
            </w:r>
          </w:p>
        </w:tc>
        <w:tc>
          <w:tcPr>
            <w:tcW w:w="710" w:type="dxa"/>
          </w:tcPr>
          <w:p>
            <w:pPr>
              <w:pStyle w:val="TableParagraph"/>
              <w:spacing w:before="88"/>
              <w:ind w:left="126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</w:tc>
        <w:tc>
          <w:tcPr>
            <w:tcW w:w="707" w:type="dxa"/>
          </w:tcPr>
          <w:p>
            <w:pPr>
              <w:pStyle w:val="TableParagraph"/>
              <w:spacing w:before="88"/>
              <w:ind w:left="131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784" w:type="dxa"/>
          </w:tcPr>
          <w:p>
            <w:pPr>
              <w:pStyle w:val="TableParagraph"/>
              <w:spacing w:before="88"/>
              <w:ind w:left="139"/>
              <w:rPr>
                <w:sz w:val="16"/>
              </w:rPr>
            </w:pPr>
            <w:r>
              <w:rPr>
                <w:sz w:val="16"/>
              </w:rPr>
              <w:t>2.5</w:t>
            </w:r>
          </w:p>
        </w:tc>
        <w:tc>
          <w:tcPr>
            <w:tcW w:w="722" w:type="dxa"/>
          </w:tcPr>
          <w:p>
            <w:pPr>
              <w:pStyle w:val="TableParagraph"/>
              <w:spacing w:before="88"/>
              <w:ind w:left="95"/>
              <w:rPr>
                <w:sz w:val="16"/>
              </w:rPr>
            </w:pPr>
            <w:r>
              <w:rPr>
                <w:sz w:val="16"/>
              </w:rPr>
              <w:t>22</w:t>
            </w:r>
          </w:p>
        </w:tc>
        <w:tc>
          <w:tcPr>
            <w:tcW w:w="866" w:type="dxa"/>
          </w:tcPr>
          <w:p>
            <w:pPr>
              <w:pStyle w:val="TableParagraph"/>
              <w:spacing w:before="88"/>
              <w:ind w:left="112"/>
              <w:rPr>
                <w:sz w:val="16"/>
              </w:rPr>
            </w:pPr>
            <w:r>
              <w:rPr>
                <w:sz w:val="16"/>
              </w:rPr>
              <w:t>99</w:t>
            </w:r>
          </w:p>
        </w:tc>
        <w:tc>
          <w:tcPr>
            <w:tcW w:w="896" w:type="dxa"/>
          </w:tcPr>
          <w:p>
            <w:pPr>
              <w:pStyle w:val="TableParagraph"/>
              <w:spacing w:before="88"/>
              <w:ind w:left="131"/>
              <w:rPr>
                <w:sz w:val="16"/>
              </w:rPr>
            </w:pPr>
            <w:r>
              <w:rPr>
                <w:sz w:val="16"/>
              </w:rPr>
              <w:t>3.9</w:t>
            </w:r>
          </w:p>
        </w:tc>
        <w:tc>
          <w:tcPr>
            <w:tcW w:w="720" w:type="dxa"/>
          </w:tcPr>
          <w:p>
            <w:pPr>
              <w:pStyle w:val="TableParagraph"/>
              <w:spacing w:before="88"/>
              <w:ind w:left="136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706" w:type="dxa"/>
          </w:tcPr>
          <w:p>
            <w:pPr>
              <w:pStyle w:val="TableParagraph"/>
              <w:spacing w:before="88"/>
              <w:ind w:left="136"/>
              <w:rPr>
                <w:sz w:val="16"/>
              </w:rPr>
            </w:pPr>
            <w:r>
              <w:rPr>
                <w:sz w:val="16"/>
              </w:rPr>
              <w:t>3.7</w:t>
            </w:r>
          </w:p>
        </w:tc>
        <w:tc>
          <w:tcPr>
            <w:tcW w:w="745" w:type="dxa"/>
          </w:tcPr>
          <w:p>
            <w:pPr>
              <w:pStyle w:val="TableParagraph"/>
              <w:spacing w:before="88"/>
              <w:ind w:left="136"/>
              <w:rPr>
                <w:sz w:val="16"/>
              </w:rPr>
            </w:pPr>
            <w:r>
              <w:rPr>
                <w:sz w:val="16"/>
              </w:rPr>
              <w:t>138</w:t>
            </w:r>
          </w:p>
        </w:tc>
      </w:tr>
      <w:tr>
        <w:trPr>
          <w:trHeight w:val="368" w:hRule="atLeast"/>
        </w:trPr>
        <w:tc>
          <w:tcPr>
            <w:tcW w:w="740" w:type="dxa"/>
          </w:tcPr>
          <w:p>
            <w:pPr>
              <w:pStyle w:val="TableParagraph"/>
              <w:spacing w:before="89"/>
              <w:ind w:left="117"/>
              <w:rPr>
                <w:sz w:val="16"/>
              </w:rPr>
            </w:pPr>
            <w:r>
              <w:rPr>
                <w:sz w:val="16"/>
              </w:rPr>
              <w:t>357/92</w:t>
            </w:r>
          </w:p>
        </w:tc>
        <w:tc>
          <w:tcPr>
            <w:tcW w:w="1076" w:type="dxa"/>
          </w:tcPr>
          <w:p>
            <w:pPr>
              <w:pStyle w:val="TableParagraph"/>
              <w:spacing w:before="89"/>
              <w:ind w:left="94"/>
              <w:rPr>
                <w:sz w:val="16"/>
              </w:rPr>
            </w:pPr>
            <w:r>
              <w:rPr>
                <w:sz w:val="16"/>
              </w:rPr>
              <w:t>Pentamidine</w:t>
            </w:r>
          </w:p>
        </w:tc>
        <w:tc>
          <w:tcPr>
            <w:tcW w:w="765" w:type="dxa"/>
          </w:tcPr>
          <w:p>
            <w:pPr>
              <w:pStyle w:val="TableParagraph"/>
              <w:spacing w:before="89"/>
              <w:ind w:left="86"/>
              <w:rPr>
                <w:sz w:val="16"/>
              </w:rPr>
            </w:pPr>
            <w:r>
              <w:rPr>
                <w:sz w:val="16"/>
              </w:rPr>
              <w:t>64</w:t>
            </w:r>
          </w:p>
        </w:tc>
        <w:tc>
          <w:tcPr>
            <w:tcW w:w="710" w:type="dxa"/>
          </w:tcPr>
          <w:p>
            <w:pPr>
              <w:pStyle w:val="TableParagraph"/>
              <w:spacing w:before="89"/>
              <w:ind w:left="126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707" w:type="dxa"/>
          </w:tcPr>
          <w:p>
            <w:pPr>
              <w:pStyle w:val="TableParagraph"/>
              <w:spacing w:before="89"/>
              <w:ind w:left="131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784" w:type="dxa"/>
          </w:tcPr>
          <w:p>
            <w:pPr>
              <w:pStyle w:val="TableParagraph"/>
              <w:spacing w:before="89"/>
              <w:ind w:left="139"/>
              <w:rPr>
                <w:sz w:val="16"/>
              </w:rPr>
            </w:pPr>
            <w:r>
              <w:rPr>
                <w:sz w:val="16"/>
              </w:rPr>
              <w:t>4.9</w:t>
            </w:r>
          </w:p>
        </w:tc>
        <w:tc>
          <w:tcPr>
            <w:tcW w:w="722" w:type="dxa"/>
          </w:tcPr>
          <w:p>
            <w:pPr>
              <w:pStyle w:val="TableParagraph"/>
              <w:spacing w:before="89"/>
              <w:ind w:left="95"/>
              <w:rPr>
                <w:sz w:val="16"/>
              </w:rPr>
            </w:pPr>
            <w:r>
              <w:rPr>
                <w:sz w:val="16"/>
              </w:rPr>
              <w:t>26</w:t>
            </w:r>
          </w:p>
        </w:tc>
        <w:tc>
          <w:tcPr>
            <w:tcW w:w="866" w:type="dxa"/>
          </w:tcPr>
          <w:p>
            <w:pPr>
              <w:pStyle w:val="TableParagraph"/>
              <w:spacing w:before="89"/>
              <w:ind w:left="112"/>
              <w:rPr>
                <w:sz w:val="16"/>
              </w:rPr>
            </w:pPr>
            <w:r>
              <w:rPr>
                <w:sz w:val="16"/>
              </w:rPr>
              <w:t>102</w:t>
            </w:r>
          </w:p>
        </w:tc>
        <w:tc>
          <w:tcPr>
            <w:tcW w:w="896" w:type="dxa"/>
          </w:tcPr>
          <w:p>
            <w:pPr>
              <w:pStyle w:val="TableParagraph"/>
              <w:spacing w:before="89"/>
              <w:ind w:left="131"/>
              <w:rPr>
                <w:sz w:val="16"/>
              </w:rPr>
            </w:pPr>
            <w:r>
              <w:rPr>
                <w:sz w:val="16"/>
              </w:rPr>
              <w:t>5.0</w:t>
            </w:r>
          </w:p>
        </w:tc>
        <w:tc>
          <w:tcPr>
            <w:tcW w:w="720" w:type="dxa"/>
          </w:tcPr>
          <w:p>
            <w:pPr>
              <w:pStyle w:val="TableParagraph"/>
              <w:spacing w:before="89"/>
              <w:ind w:left="136"/>
              <w:rPr>
                <w:sz w:val="16"/>
              </w:rPr>
            </w:pPr>
            <w:r>
              <w:rPr>
                <w:sz w:val="16"/>
              </w:rPr>
              <w:t>88</w:t>
            </w:r>
          </w:p>
        </w:tc>
        <w:tc>
          <w:tcPr>
            <w:tcW w:w="706" w:type="dxa"/>
          </w:tcPr>
          <w:p>
            <w:pPr>
              <w:pStyle w:val="TableParagraph"/>
              <w:spacing w:before="89"/>
              <w:ind w:left="136"/>
              <w:rPr>
                <w:sz w:val="16"/>
              </w:rPr>
            </w:pPr>
            <w:r>
              <w:rPr>
                <w:sz w:val="16"/>
              </w:rPr>
              <w:t>3.6</w:t>
            </w:r>
          </w:p>
        </w:tc>
        <w:tc>
          <w:tcPr>
            <w:tcW w:w="745" w:type="dxa"/>
          </w:tcPr>
          <w:p>
            <w:pPr>
              <w:pStyle w:val="TableParagraph"/>
              <w:spacing w:before="89"/>
              <w:ind w:left="136"/>
              <w:rPr>
                <w:sz w:val="16"/>
              </w:rPr>
            </w:pPr>
            <w:r>
              <w:rPr>
                <w:sz w:val="16"/>
              </w:rPr>
              <w:t>139</w:t>
            </w:r>
          </w:p>
        </w:tc>
      </w:tr>
      <w:tr>
        <w:trPr>
          <w:trHeight w:val="367" w:hRule="atLeast"/>
        </w:trPr>
        <w:tc>
          <w:tcPr>
            <w:tcW w:w="740" w:type="dxa"/>
          </w:tcPr>
          <w:p>
            <w:pPr>
              <w:pStyle w:val="TableParagraph"/>
              <w:spacing w:before="88"/>
              <w:ind w:left="117"/>
              <w:rPr>
                <w:sz w:val="16"/>
              </w:rPr>
            </w:pPr>
            <w:r>
              <w:rPr>
                <w:sz w:val="16"/>
              </w:rPr>
              <w:t>397/92</w:t>
            </w:r>
          </w:p>
        </w:tc>
        <w:tc>
          <w:tcPr>
            <w:tcW w:w="1076" w:type="dxa"/>
          </w:tcPr>
          <w:p>
            <w:pPr>
              <w:pStyle w:val="TableParagraph"/>
              <w:spacing w:before="88"/>
              <w:ind w:left="94"/>
              <w:rPr>
                <w:sz w:val="16"/>
              </w:rPr>
            </w:pPr>
            <w:r>
              <w:rPr>
                <w:sz w:val="16"/>
              </w:rPr>
              <w:t>Pentamidine</w:t>
            </w:r>
          </w:p>
        </w:tc>
        <w:tc>
          <w:tcPr>
            <w:tcW w:w="765" w:type="dxa"/>
          </w:tcPr>
          <w:p>
            <w:pPr>
              <w:pStyle w:val="TableParagraph"/>
              <w:spacing w:before="88"/>
              <w:ind w:left="86"/>
              <w:rPr>
                <w:sz w:val="16"/>
              </w:rPr>
            </w:pPr>
            <w:r>
              <w:rPr>
                <w:sz w:val="16"/>
              </w:rPr>
              <w:t>78</w:t>
            </w:r>
          </w:p>
        </w:tc>
        <w:tc>
          <w:tcPr>
            <w:tcW w:w="710" w:type="dxa"/>
          </w:tcPr>
          <w:p>
            <w:pPr>
              <w:pStyle w:val="TableParagraph"/>
              <w:spacing w:before="88"/>
              <w:ind w:left="126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707" w:type="dxa"/>
          </w:tcPr>
          <w:p>
            <w:pPr>
              <w:pStyle w:val="TableParagraph"/>
              <w:spacing w:before="88"/>
              <w:ind w:left="131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</w:tc>
        <w:tc>
          <w:tcPr>
            <w:tcW w:w="784" w:type="dxa"/>
          </w:tcPr>
          <w:p>
            <w:pPr>
              <w:pStyle w:val="TableParagraph"/>
              <w:spacing w:before="88"/>
              <w:ind w:left="139"/>
              <w:rPr>
                <w:sz w:val="16"/>
              </w:rPr>
            </w:pPr>
            <w:r>
              <w:rPr>
                <w:sz w:val="16"/>
              </w:rPr>
              <w:t>6.5</w:t>
            </w:r>
          </w:p>
        </w:tc>
        <w:tc>
          <w:tcPr>
            <w:tcW w:w="722" w:type="dxa"/>
          </w:tcPr>
          <w:p>
            <w:pPr>
              <w:pStyle w:val="TableParagraph"/>
              <w:spacing w:before="88"/>
              <w:ind w:left="95"/>
              <w:rPr>
                <w:sz w:val="16"/>
              </w:rPr>
            </w:pPr>
            <w:r>
              <w:rPr>
                <w:sz w:val="16"/>
              </w:rPr>
              <w:t>28</w:t>
            </w:r>
          </w:p>
        </w:tc>
        <w:tc>
          <w:tcPr>
            <w:tcW w:w="866" w:type="dxa"/>
          </w:tcPr>
          <w:p>
            <w:pPr>
              <w:pStyle w:val="TableParagraph"/>
              <w:spacing w:before="88"/>
              <w:ind w:left="112"/>
              <w:rPr>
                <w:sz w:val="16"/>
              </w:rPr>
            </w:pPr>
            <w:r>
              <w:rPr>
                <w:sz w:val="16"/>
              </w:rPr>
              <w:t>102</w:t>
            </w:r>
          </w:p>
        </w:tc>
        <w:tc>
          <w:tcPr>
            <w:tcW w:w="896" w:type="dxa"/>
          </w:tcPr>
          <w:p>
            <w:pPr>
              <w:pStyle w:val="TableParagraph"/>
              <w:spacing w:before="88"/>
              <w:ind w:left="131"/>
              <w:rPr>
                <w:sz w:val="16"/>
              </w:rPr>
            </w:pPr>
            <w:r>
              <w:rPr>
                <w:sz w:val="16"/>
              </w:rPr>
              <w:t>4.2</w:t>
            </w:r>
          </w:p>
        </w:tc>
        <w:tc>
          <w:tcPr>
            <w:tcW w:w="720" w:type="dxa"/>
          </w:tcPr>
          <w:p>
            <w:pPr>
              <w:pStyle w:val="TableParagraph"/>
              <w:spacing w:before="88"/>
              <w:ind w:left="136"/>
              <w:rPr>
                <w:sz w:val="16"/>
              </w:rPr>
            </w:pPr>
            <w:r>
              <w:rPr>
                <w:sz w:val="16"/>
              </w:rPr>
              <w:t>28</w:t>
            </w:r>
          </w:p>
        </w:tc>
        <w:tc>
          <w:tcPr>
            <w:tcW w:w="706" w:type="dxa"/>
          </w:tcPr>
          <w:p>
            <w:pPr>
              <w:pStyle w:val="TableParagraph"/>
              <w:spacing w:before="88"/>
              <w:ind w:left="136"/>
              <w:rPr>
                <w:sz w:val="16"/>
              </w:rPr>
            </w:pPr>
            <w:r>
              <w:rPr>
                <w:sz w:val="16"/>
              </w:rPr>
              <w:t>3.5</w:t>
            </w:r>
          </w:p>
        </w:tc>
        <w:tc>
          <w:tcPr>
            <w:tcW w:w="745" w:type="dxa"/>
          </w:tcPr>
          <w:p>
            <w:pPr>
              <w:pStyle w:val="TableParagraph"/>
              <w:spacing w:before="88"/>
              <w:ind w:left="136"/>
              <w:rPr>
                <w:sz w:val="16"/>
              </w:rPr>
            </w:pPr>
            <w:r>
              <w:rPr>
                <w:sz w:val="16"/>
              </w:rPr>
              <w:t>140</w:t>
            </w:r>
          </w:p>
        </w:tc>
      </w:tr>
      <w:tr>
        <w:trPr>
          <w:trHeight w:val="368" w:hRule="atLeast"/>
        </w:trPr>
        <w:tc>
          <w:tcPr>
            <w:tcW w:w="740" w:type="dxa"/>
          </w:tcPr>
          <w:p>
            <w:pPr>
              <w:pStyle w:val="TableParagraph"/>
              <w:spacing w:before="88"/>
              <w:ind w:left="117"/>
              <w:rPr>
                <w:sz w:val="16"/>
              </w:rPr>
            </w:pPr>
            <w:r>
              <w:rPr>
                <w:sz w:val="16"/>
              </w:rPr>
              <w:t>477/92</w:t>
            </w:r>
          </w:p>
        </w:tc>
        <w:tc>
          <w:tcPr>
            <w:tcW w:w="1076" w:type="dxa"/>
          </w:tcPr>
          <w:p>
            <w:pPr>
              <w:pStyle w:val="TableParagraph"/>
              <w:spacing w:before="88"/>
              <w:ind w:left="94"/>
              <w:rPr>
                <w:sz w:val="16"/>
              </w:rPr>
            </w:pPr>
            <w:r>
              <w:rPr>
                <w:sz w:val="16"/>
              </w:rPr>
              <w:t>Pentamidine</w:t>
            </w:r>
          </w:p>
        </w:tc>
        <w:tc>
          <w:tcPr>
            <w:tcW w:w="765" w:type="dxa"/>
          </w:tcPr>
          <w:p>
            <w:pPr>
              <w:pStyle w:val="TableParagraph"/>
              <w:spacing w:before="88"/>
              <w:ind w:left="86"/>
              <w:rPr>
                <w:sz w:val="16"/>
              </w:rPr>
            </w:pPr>
            <w:r>
              <w:rPr>
                <w:sz w:val="16"/>
              </w:rPr>
              <w:t>63</w:t>
            </w:r>
          </w:p>
        </w:tc>
        <w:tc>
          <w:tcPr>
            <w:tcW w:w="710" w:type="dxa"/>
          </w:tcPr>
          <w:p>
            <w:pPr>
              <w:pStyle w:val="TableParagraph"/>
              <w:spacing w:before="88"/>
              <w:ind w:left="126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707" w:type="dxa"/>
          </w:tcPr>
          <w:p>
            <w:pPr>
              <w:pStyle w:val="TableParagraph"/>
              <w:spacing w:before="88"/>
              <w:ind w:left="131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784" w:type="dxa"/>
          </w:tcPr>
          <w:p>
            <w:pPr>
              <w:pStyle w:val="TableParagraph"/>
              <w:spacing w:before="88"/>
              <w:ind w:left="139"/>
              <w:rPr>
                <w:sz w:val="16"/>
              </w:rPr>
            </w:pPr>
            <w:r>
              <w:rPr>
                <w:sz w:val="16"/>
              </w:rPr>
              <w:t>5.9</w:t>
            </w:r>
          </w:p>
        </w:tc>
        <w:tc>
          <w:tcPr>
            <w:tcW w:w="722" w:type="dxa"/>
          </w:tcPr>
          <w:p>
            <w:pPr>
              <w:pStyle w:val="TableParagraph"/>
              <w:spacing w:before="88"/>
              <w:ind w:left="95"/>
              <w:rPr>
                <w:sz w:val="16"/>
              </w:rPr>
            </w:pPr>
            <w:r>
              <w:rPr>
                <w:sz w:val="16"/>
              </w:rPr>
              <w:t>29</w:t>
            </w:r>
          </w:p>
        </w:tc>
        <w:tc>
          <w:tcPr>
            <w:tcW w:w="866" w:type="dxa"/>
          </w:tcPr>
          <w:p>
            <w:pPr>
              <w:pStyle w:val="TableParagraph"/>
              <w:spacing w:before="88"/>
              <w:ind w:left="112"/>
              <w:rPr>
                <w:sz w:val="16"/>
              </w:rPr>
            </w:pPr>
            <w:r>
              <w:rPr>
                <w:sz w:val="16"/>
              </w:rPr>
              <w:t>102</w:t>
            </w:r>
          </w:p>
        </w:tc>
        <w:tc>
          <w:tcPr>
            <w:tcW w:w="896" w:type="dxa"/>
          </w:tcPr>
          <w:p>
            <w:pPr>
              <w:pStyle w:val="TableParagraph"/>
              <w:spacing w:before="88"/>
              <w:ind w:left="131"/>
              <w:rPr>
                <w:sz w:val="16"/>
              </w:rPr>
            </w:pPr>
            <w:r>
              <w:rPr>
                <w:sz w:val="16"/>
              </w:rPr>
              <w:t>5.4</w:t>
            </w:r>
          </w:p>
        </w:tc>
        <w:tc>
          <w:tcPr>
            <w:tcW w:w="720" w:type="dxa"/>
          </w:tcPr>
          <w:p>
            <w:pPr>
              <w:pStyle w:val="TableParagraph"/>
              <w:spacing w:before="88"/>
              <w:ind w:left="136"/>
              <w:rPr>
                <w:sz w:val="16"/>
              </w:rPr>
            </w:pPr>
            <w:r>
              <w:rPr>
                <w:sz w:val="16"/>
              </w:rPr>
              <w:t>85</w:t>
            </w:r>
          </w:p>
        </w:tc>
        <w:tc>
          <w:tcPr>
            <w:tcW w:w="706" w:type="dxa"/>
          </w:tcPr>
          <w:p>
            <w:pPr>
              <w:pStyle w:val="TableParagraph"/>
              <w:spacing w:before="88"/>
              <w:ind w:left="136"/>
              <w:rPr>
                <w:sz w:val="16"/>
              </w:rPr>
            </w:pPr>
            <w:r>
              <w:rPr>
                <w:sz w:val="16"/>
              </w:rPr>
              <w:t>4.2</w:t>
            </w:r>
          </w:p>
        </w:tc>
        <w:tc>
          <w:tcPr>
            <w:tcW w:w="745" w:type="dxa"/>
          </w:tcPr>
          <w:p>
            <w:pPr>
              <w:pStyle w:val="TableParagraph"/>
              <w:spacing w:before="88"/>
              <w:ind w:left="136"/>
              <w:rPr>
                <w:sz w:val="16"/>
              </w:rPr>
            </w:pPr>
            <w:r>
              <w:rPr>
                <w:sz w:val="16"/>
              </w:rPr>
              <w:t>138</w:t>
            </w:r>
          </w:p>
        </w:tc>
      </w:tr>
      <w:tr>
        <w:trPr>
          <w:trHeight w:val="368" w:hRule="atLeast"/>
        </w:trPr>
        <w:tc>
          <w:tcPr>
            <w:tcW w:w="740" w:type="dxa"/>
          </w:tcPr>
          <w:p>
            <w:pPr>
              <w:pStyle w:val="TableParagraph"/>
              <w:spacing w:before="89"/>
              <w:ind w:left="117"/>
              <w:rPr>
                <w:sz w:val="16"/>
              </w:rPr>
            </w:pPr>
            <w:r>
              <w:rPr>
                <w:sz w:val="16"/>
              </w:rPr>
              <w:t>327/92</w:t>
            </w:r>
          </w:p>
        </w:tc>
        <w:tc>
          <w:tcPr>
            <w:tcW w:w="1076" w:type="dxa"/>
          </w:tcPr>
          <w:p>
            <w:pPr>
              <w:pStyle w:val="TableParagraph"/>
              <w:spacing w:before="89"/>
              <w:ind w:left="94"/>
              <w:rPr>
                <w:sz w:val="16"/>
              </w:rPr>
            </w:pPr>
            <w:r>
              <w:rPr>
                <w:sz w:val="16"/>
              </w:rPr>
              <w:t>Pentamidine</w:t>
            </w:r>
          </w:p>
        </w:tc>
        <w:tc>
          <w:tcPr>
            <w:tcW w:w="765" w:type="dxa"/>
          </w:tcPr>
          <w:p>
            <w:pPr>
              <w:pStyle w:val="TableParagraph"/>
              <w:spacing w:before="89"/>
              <w:ind w:left="86"/>
              <w:rPr>
                <w:sz w:val="16"/>
              </w:rPr>
            </w:pPr>
            <w:r>
              <w:rPr>
                <w:sz w:val="16"/>
              </w:rPr>
              <w:t>63</w:t>
            </w:r>
          </w:p>
        </w:tc>
        <w:tc>
          <w:tcPr>
            <w:tcW w:w="710" w:type="dxa"/>
          </w:tcPr>
          <w:p>
            <w:pPr>
              <w:pStyle w:val="TableParagraph"/>
              <w:spacing w:before="89"/>
              <w:ind w:left="126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</w:tc>
        <w:tc>
          <w:tcPr>
            <w:tcW w:w="707" w:type="dxa"/>
          </w:tcPr>
          <w:p>
            <w:pPr>
              <w:pStyle w:val="TableParagraph"/>
              <w:spacing w:before="89"/>
              <w:ind w:left="131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784" w:type="dxa"/>
          </w:tcPr>
          <w:p>
            <w:pPr>
              <w:pStyle w:val="TableParagraph"/>
              <w:spacing w:before="89"/>
              <w:ind w:left="139"/>
              <w:rPr>
                <w:sz w:val="16"/>
              </w:rPr>
            </w:pPr>
            <w:r>
              <w:rPr>
                <w:sz w:val="16"/>
              </w:rPr>
              <w:t>6.6</w:t>
            </w:r>
          </w:p>
        </w:tc>
        <w:tc>
          <w:tcPr>
            <w:tcW w:w="722" w:type="dxa"/>
          </w:tcPr>
          <w:p>
            <w:pPr>
              <w:pStyle w:val="TableParagraph"/>
              <w:spacing w:before="89"/>
              <w:ind w:left="95"/>
              <w:rPr>
                <w:sz w:val="16"/>
              </w:rPr>
            </w:pPr>
            <w:r>
              <w:rPr>
                <w:sz w:val="16"/>
              </w:rPr>
              <w:t>26</w:t>
            </w:r>
          </w:p>
        </w:tc>
        <w:tc>
          <w:tcPr>
            <w:tcW w:w="866" w:type="dxa"/>
          </w:tcPr>
          <w:p>
            <w:pPr>
              <w:pStyle w:val="TableParagraph"/>
              <w:spacing w:before="89"/>
              <w:ind w:left="112"/>
              <w:rPr>
                <w:sz w:val="16"/>
              </w:rPr>
            </w:pPr>
            <w:r>
              <w:rPr>
                <w:sz w:val="16"/>
              </w:rPr>
              <w:t>99</w:t>
            </w:r>
          </w:p>
        </w:tc>
        <w:tc>
          <w:tcPr>
            <w:tcW w:w="896" w:type="dxa"/>
          </w:tcPr>
          <w:p>
            <w:pPr>
              <w:pStyle w:val="TableParagraph"/>
              <w:spacing w:before="89"/>
              <w:ind w:left="131"/>
              <w:rPr>
                <w:sz w:val="16"/>
              </w:rPr>
            </w:pPr>
            <w:r>
              <w:rPr>
                <w:sz w:val="16"/>
              </w:rPr>
              <w:t>4.5</w:t>
            </w:r>
          </w:p>
        </w:tc>
        <w:tc>
          <w:tcPr>
            <w:tcW w:w="720" w:type="dxa"/>
          </w:tcPr>
          <w:p>
            <w:pPr>
              <w:pStyle w:val="TableParagraph"/>
              <w:spacing w:before="89"/>
              <w:ind w:left="136"/>
              <w:rPr>
                <w:sz w:val="16"/>
              </w:rPr>
            </w:pPr>
            <w:r>
              <w:rPr>
                <w:sz w:val="16"/>
              </w:rPr>
              <w:t>24</w:t>
            </w:r>
          </w:p>
        </w:tc>
        <w:tc>
          <w:tcPr>
            <w:tcW w:w="706" w:type="dxa"/>
          </w:tcPr>
          <w:p>
            <w:pPr>
              <w:pStyle w:val="TableParagraph"/>
              <w:spacing w:before="89"/>
              <w:ind w:left="136"/>
              <w:rPr>
                <w:sz w:val="16"/>
              </w:rPr>
            </w:pPr>
            <w:r>
              <w:rPr>
                <w:sz w:val="16"/>
              </w:rPr>
              <w:t>3.6</w:t>
            </w:r>
          </w:p>
        </w:tc>
        <w:tc>
          <w:tcPr>
            <w:tcW w:w="745" w:type="dxa"/>
          </w:tcPr>
          <w:p>
            <w:pPr>
              <w:pStyle w:val="TableParagraph"/>
              <w:spacing w:before="89"/>
              <w:ind w:left="136"/>
              <w:rPr>
                <w:sz w:val="16"/>
              </w:rPr>
            </w:pPr>
            <w:r>
              <w:rPr>
                <w:sz w:val="16"/>
              </w:rPr>
              <w:t>136</w:t>
            </w:r>
          </w:p>
        </w:tc>
      </w:tr>
      <w:tr>
        <w:trPr>
          <w:trHeight w:val="367" w:hRule="atLeast"/>
        </w:trPr>
        <w:tc>
          <w:tcPr>
            <w:tcW w:w="740" w:type="dxa"/>
          </w:tcPr>
          <w:p>
            <w:pPr>
              <w:pStyle w:val="TableParagraph"/>
              <w:spacing w:before="88"/>
              <w:ind w:left="117"/>
              <w:rPr>
                <w:sz w:val="16"/>
              </w:rPr>
            </w:pPr>
            <w:r>
              <w:rPr>
                <w:sz w:val="16"/>
              </w:rPr>
              <w:t>402/92</w:t>
            </w:r>
          </w:p>
        </w:tc>
        <w:tc>
          <w:tcPr>
            <w:tcW w:w="1076" w:type="dxa"/>
          </w:tcPr>
          <w:p>
            <w:pPr>
              <w:pStyle w:val="TableParagraph"/>
              <w:spacing w:before="88"/>
              <w:ind w:left="94"/>
              <w:rPr>
                <w:sz w:val="16"/>
              </w:rPr>
            </w:pPr>
            <w:r>
              <w:rPr>
                <w:sz w:val="16"/>
              </w:rPr>
              <w:t>Pentamidine</w:t>
            </w:r>
          </w:p>
        </w:tc>
        <w:tc>
          <w:tcPr>
            <w:tcW w:w="765" w:type="dxa"/>
          </w:tcPr>
          <w:p>
            <w:pPr>
              <w:pStyle w:val="TableParagraph"/>
              <w:spacing w:before="88"/>
              <w:ind w:left="86"/>
              <w:rPr>
                <w:sz w:val="16"/>
              </w:rPr>
            </w:pPr>
            <w:r>
              <w:rPr>
                <w:sz w:val="16"/>
              </w:rPr>
              <w:t>64</w:t>
            </w:r>
          </w:p>
        </w:tc>
        <w:tc>
          <w:tcPr>
            <w:tcW w:w="710" w:type="dxa"/>
          </w:tcPr>
          <w:p>
            <w:pPr>
              <w:pStyle w:val="TableParagraph"/>
              <w:spacing w:before="88"/>
              <w:ind w:left="126"/>
              <w:rPr>
                <w:sz w:val="16"/>
              </w:rPr>
            </w:pPr>
            <w:r>
              <w:rPr>
                <w:sz w:val="16"/>
              </w:rPr>
              <w:t>17</w:t>
            </w:r>
          </w:p>
        </w:tc>
        <w:tc>
          <w:tcPr>
            <w:tcW w:w="707" w:type="dxa"/>
          </w:tcPr>
          <w:p>
            <w:pPr>
              <w:pStyle w:val="TableParagraph"/>
              <w:spacing w:before="88"/>
              <w:ind w:left="131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784" w:type="dxa"/>
          </w:tcPr>
          <w:p>
            <w:pPr>
              <w:pStyle w:val="TableParagraph"/>
              <w:spacing w:before="88"/>
              <w:ind w:left="139"/>
              <w:rPr>
                <w:sz w:val="16"/>
              </w:rPr>
            </w:pPr>
            <w:r>
              <w:rPr>
                <w:sz w:val="16"/>
              </w:rPr>
              <w:t>6.5</w:t>
            </w:r>
          </w:p>
        </w:tc>
        <w:tc>
          <w:tcPr>
            <w:tcW w:w="722" w:type="dxa"/>
          </w:tcPr>
          <w:p>
            <w:pPr>
              <w:pStyle w:val="TableParagraph"/>
              <w:spacing w:before="88"/>
              <w:ind w:left="95"/>
              <w:rPr>
                <w:sz w:val="16"/>
              </w:rPr>
            </w:pPr>
            <w:r>
              <w:rPr>
                <w:sz w:val="16"/>
              </w:rPr>
              <w:t>25</w:t>
            </w:r>
          </w:p>
        </w:tc>
        <w:tc>
          <w:tcPr>
            <w:tcW w:w="866" w:type="dxa"/>
          </w:tcPr>
          <w:p>
            <w:pPr>
              <w:pStyle w:val="TableParagraph"/>
              <w:spacing w:before="88"/>
              <w:ind w:left="112"/>
              <w:rPr>
                <w:sz w:val="16"/>
              </w:rPr>
            </w:pPr>
            <w:r>
              <w:rPr>
                <w:sz w:val="16"/>
              </w:rPr>
              <w:t>101</w:t>
            </w:r>
          </w:p>
        </w:tc>
        <w:tc>
          <w:tcPr>
            <w:tcW w:w="896" w:type="dxa"/>
          </w:tcPr>
          <w:p>
            <w:pPr>
              <w:pStyle w:val="TableParagraph"/>
              <w:spacing w:before="88"/>
              <w:ind w:left="131"/>
              <w:rPr>
                <w:sz w:val="16"/>
              </w:rPr>
            </w:pPr>
            <w:r>
              <w:rPr>
                <w:sz w:val="16"/>
              </w:rPr>
              <w:t>5.6</w:t>
            </w:r>
          </w:p>
        </w:tc>
        <w:tc>
          <w:tcPr>
            <w:tcW w:w="720" w:type="dxa"/>
          </w:tcPr>
          <w:p>
            <w:pPr>
              <w:pStyle w:val="TableParagraph"/>
              <w:spacing w:before="88"/>
              <w:ind w:left="136"/>
              <w:rPr>
                <w:sz w:val="16"/>
              </w:rPr>
            </w:pPr>
            <w:r>
              <w:rPr>
                <w:sz w:val="16"/>
              </w:rPr>
              <w:t>91</w:t>
            </w:r>
          </w:p>
        </w:tc>
        <w:tc>
          <w:tcPr>
            <w:tcW w:w="706" w:type="dxa"/>
          </w:tcPr>
          <w:p>
            <w:pPr>
              <w:pStyle w:val="TableParagraph"/>
              <w:spacing w:before="88"/>
              <w:ind w:left="136"/>
              <w:rPr>
                <w:sz w:val="16"/>
              </w:rPr>
            </w:pPr>
            <w:r>
              <w:rPr>
                <w:sz w:val="16"/>
              </w:rPr>
              <w:t>5.1</w:t>
            </w:r>
          </w:p>
        </w:tc>
        <w:tc>
          <w:tcPr>
            <w:tcW w:w="745" w:type="dxa"/>
          </w:tcPr>
          <w:p>
            <w:pPr>
              <w:pStyle w:val="TableParagraph"/>
              <w:spacing w:before="88"/>
              <w:ind w:left="136"/>
              <w:rPr>
                <w:sz w:val="16"/>
              </w:rPr>
            </w:pPr>
            <w:r>
              <w:rPr>
                <w:sz w:val="16"/>
              </w:rPr>
              <w:t>141</w:t>
            </w:r>
          </w:p>
        </w:tc>
      </w:tr>
      <w:tr>
        <w:trPr>
          <w:trHeight w:val="368" w:hRule="atLeast"/>
        </w:trPr>
        <w:tc>
          <w:tcPr>
            <w:tcW w:w="740" w:type="dxa"/>
          </w:tcPr>
          <w:p>
            <w:pPr>
              <w:pStyle w:val="TableParagraph"/>
              <w:spacing w:before="88"/>
              <w:ind w:left="117"/>
              <w:rPr>
                <w:sz w:val="16"/>
              </w:rPr>
            </w:pPr>
            <w:r>
              <w:rPr>
                <w:sz w:val="16"/>
              </w:rPr>
              <w:t>491/92</w:t>
            </w:r>
          </w:p>
        </w:tc>
        <w:tc>
          <w:tcPr>
            <w:tcW w:w="1076" w:type="dxa"/>
          </w:tcPr>
          <w:p>
            <w:pPr>
              <w:pStyle w:val="TableParagraph"/>
              <w:spacing w:before="88"/>
              <w:ind w:left="94"/>
              <w:rPr>
                <w:sz w:val="16"/>
              </w:rPr>
            </w:pPr>
            <w:r>
              <w:rPr>
                <w:sz w:val="16"/>
              </w:rPr>
              <w:t>Pentamidine</w:t>
            </w:r>
          </w:p>
        </w:tc>
        <w:tc>
          <w:tcPr>
            <w:tcW w:w="765" w:type="dxa"/>
          </w:tcPr>
          <w:p>
            <w:pPr>
              <w:pStyle w:val="TableParagraph"/>
              <w:spacing w:before="88"/>
              <w:ind w:left="86"/>
              <w:rPr>
                <w:sz w:val="16"/>
              </w:rPr>
            </w:pPr>
            <w:r>
              <w:rPr>
                <w:sz w:val="16"/>
              </w:rPr>
              <w:t>65</w:t>
            </w:r>
          </w:p>
        </w:tc>
        <w:tc>
          <w:tcPr>
            <w:tcW w:w="710" w:type="dxa"/>
          </w:tcPr>
          <w:p>
            <w:pPr>
              <w:pStyle w:val="TableParagraph"/>
              <w:spacing w:before="88"/>
              <w:ind w:left="126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707" w:type="dxa"/>
          </w:tcPr>
          <w:p>
            <w:pPr>
              <w:pStyle w:val="TableParagraph"/>
              <w:spacing w:before="88"/>
              <w:ind w:left="131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784" w:type="dxa"/>
          </w:tcPr>
          <w:p>
            <w:pPr>
              <w:pStyle w:val="TableParagraph"/>
              <w:spacing w:before="88"/>
              <w:ind w:left="139"/>
              <w:rPr>
                <w:sz w:val="16"/>
              </w:rPr>
            </w:pPr>
            <w:r>
              <w:rPr>
                <w:sz w:val="16"/>
              </w:rPr>
              <w:t>4.0</w:t>
            </w:r>
          </w:p>
        </w:tc>
        <w:tc>
          <w:tcPr>
            <w:tcW w:w="722" w:type="dxa"/>
          </w:tcPr>
          <w:p>
            <w:pPr>
              <w:pStyle w:val="TableParagraph"/>
              <w:spacing w:before="88"/>
              <w:ind w:left="95"/>
              <w:rPr>
                <w:sz w:val="16"/>
              </w:rPr>
            </w:pPr>
            <w:r>
              <w:rPr>
                <w:sz w:val="16"/>
              </w:rPr>
              <w:t>26</w:t>
            </w:r>
          </w:p>
        </w:tc>
        <w:tc>
          <w:tcPr>
            <w:tcW w:w="866" w:type="dxa"/>
          </w:tcPr>
          <w:p>
            <w:pPr>
              <w:pStyle w:val="TableParagraph"/>
              <w:spacing w:before="88"/>
              <w:ind w:left="112"/>
              <w:rPr>
                <w:sz w:val="16"/>
              </w:rPr>
            </w:pPr>
            <w:r>
              <w:rPr>
                <w:sz w:val="16"/>
              </w:rPr>
              <w:t>104</w:t>
            </w:r>
          </w:p>
        </w:tc>
        <w:tc>
          <w:tcPr>
            <w:tcW w:w="896" w:type="dxa"/>
          </w:tcPr>
          <w:p>
            <w:pPr>
              <w:pStyle w:val="TableParagraph"/>
              <w:spacing w:before="88"/>
              <w:ind w:left="131"/>
              <w:rPr>
                <w:sz w:val="16"/>
              </w:rPr>
            </w:pPr>
            <w:r>
              <w:rPr>
                <w:sz w:val="16"/>
              </w:rPr>
              <w:t>4.6</w:t>
            </w:r>
          </w:p>
        </w:tc>
        <w:tc>
          <w:tcPr>
            <w:tcW w:w="720" w:type="dxa"/>
          </w:tcPr>
          <w:p>
            <w:pPr>
              <w:pStyle w:val="TableParagraph"/>
              <w:spacing w:before="88"/>
              <w:ind w:left="136"/>
              <w:rPr>
                <w:sz w:val="16"/>
              </w:rPr>
            </w:pPr>
            <w:r>
              <w:rPr>
                <w:sz w:val="16"/>
              </w:rPr>
              <w:t>72</w:t>
            </w:r>
          </w:p>
        </w:tc>
        <w:tc>
          <w:tcPr>
            <w:tcW w:w="706" w:type="dxa"/>
          </w:tcPr>
          <w:p>
            <w:pPr>
              <w:pStyle w:val="TableParagraph"/>
              <w:spacing w:before="88"/>
              <w:ind w:left="136"/>
              <w:rPr>
                <w:sz w:val="16"/>
              </w:rPr>
            </w:pPr>
            <w:r>
              <w:rPr>
                <w:sz w:val="16"/>
              </w:rPr>
              <w:t>4.8</w:t>
            </w:r>
          </w:p>
        </w:tc>
        <w:tc>
          <w:tcPr>
            <w:tcW w:w="745" w:type="dxa"/>
          </w:tcPr>
          <w:p>
            <w:pPr>
              <w:pStyle w:val="TableParagraph"/>
              <w:spacing w:before="88"/>
              <w:ind w:left="136"/>
              <w:rPr>
                <w:sz w:val="16"/>
              </w:rPr>
            </w:pPr>
            <w:r>
              <w:rPr>
                <w:sz w:val="16"/>
              </w:rPr>
              <w:t>143</w:t>
            </w:r>
          </w:p>
        </w:tc>
      </w:tr>
      <w:tr>
        <w:trPr>
          <w:trHeight w:val="368" w:hRule="atLeast"/>
        </w:trPr>
        <w:tc>
          <w:tcPr>
            <w:tcW w:w="740" w:type="dxa"/>
          </w:tcPr>
          <w:p>
            <w:pPr>
              <w:pStyle w:val="TableParagraph"/>
              <w:spacing w:before="89"/>
              <w:ind w:left="117"/>
              <w:rPr>
                <w:sz w:val="16"/>
              </w:rPr>
            </w:pPr>
            <w:r>
              <w:rPr>
                <w:sz w:val="16"/>
              </w:rPr>
              <w:t>439/92</w:t>
            </w:r>
          </w:p>
        </w:tc>
        <w:tc>
          <w:tcPr>
            <w:tcW w:w="1076" w:type="dxa"/>
          </w:tcPr>
          <w:p>
            <w:pPr>
              <w:pStyle w:val="TableParagraph"/>
              <w:spacing w:before="89"/>
              <w:ind w:left="94"/>
              <w:rPr>
                <w:sz w:val="16"/>
              </w:rPr>
            </w:pPr>
            <w:r>
              <w:rPr>
                <w:sz w:val="16"/>
              </w:rPr>
              <w:t>Pentamidine</w:t>
            </w:r>
          </w:p>
        </w:tc>
        <w:tc>
          <w:tcPr>
            <w:tcW w:w="765" w:type="dxa"/>
          </w:tcPr>
          <w:p>
            <w:pPr>
              <w:pStyle w:val="TableParagraph"/>
              <w:spacing w:before="89"/>
              <w:ind w:left="86"/>
              <w:rPr>
                <w:sz w:val="16"/>
              </w:rPr>
            </w:pPr>
            <w:r>
              <w:rPr>
                <w:sz w:val="16"/>
              </w:rPr>
              <w:t>71</w:t>
            </w:r>
          </w:p>
        </w:tc>
        <w:tc>
          <w:tcPr>
            <w:tcW w:w="710" w:type="dxa"/>
          </w:tcPr>
          <w:p>
            <w:pPr>
              <w:pStyle w:val="TableParagraph"/>
              <w:spacing w:before="89"/>
              <w:ind w:left="126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707" w:type="dxa"/>
          </w:tcPr>
          <w:p>
            <w:pPr>
              <w:pStyle w:val="TableParagraph"/>
              <w:spacing w:before="89"/>
              <w:ind w:left="131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784" w:type="dxa"/>
          </w:tcPr>
          <w:p>
            <w:pPr>
              <w:pStyle w:val="TableParagraph"/>
              <w:spacing w:before="89"/>
              <w:ind w:left="139"/>
              <w:rPr>
                <w:sz w:val="16"/>
              </w:rPr>
            </w:pPr>
            <w:r>
              <w:rPr>
                <w:sz w:val="16"/>
              </w:rPr>
              <w:t>4.6</w:t>
            </w:r>
          </w:p>
        </w:tc>
        <w:tc>
          <w:tcPr>
            <w:tcW w:w="722" w:type="dxa"/>
          </w:tcPr>
          <w:p>
            <w:pPr>
              <w:pStyle w:val="TableParagraph"/>
              <w:spacing w:before="89"/>
              <w:ind w:left="95"/>
              <w:rPr>
                <w:sz w:val="16"/>
              </w:rPr>
            </w:pPr>
            <w:r>
              <w:rPr>
                <w:sz w:val="16"/>
              </w:rPr>
              <w:t>23</w:t>
            </w:r>
          </w:p>
        </w:tc>
        <w:tc>
          <w:tcPr>
            <w:tcW w:w="866" w:type="dxa"/>
          </w:tcPr>
          <w:p>
            <w:pPr>
              <w:pStyle w:val="TableParagraph"/>
              <w:spacing w:before="89"/>
              <w:ind w:left="112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  <w:tc>
          <w:tcPr>
            <w:tcW w:w="896" w:type="dxa"/>
          </w:tcPr>
          <w:p>
            <w:pPr>
              <w:pStyle w:val="TableParagraph"/>
              <w:spacing w:before="89"/>
              <w:ind w:left="131"/>
              <w:rPr>
                <w:sz w:val="16"/>
              </w:rPr>
            </w:pPr>
            <w:r>
              <w:rPr>
                <w:sz w:val="16"/>
              </w:rPr>
              <w:t>4.9</w:t>
            </w:r>
          </w:p>
        </w:tc>
        <w:tc>
          <w:tcPr>
            <w:tcW w:w="720" w:type="dxa"/>
          </w:tcPr>
          <w:p>
            <w:pPr>
              <w:pStyle w:val="TableParagraph"/>
              <w:spacing w:before="89"/>
              <w:ind w:left="136"/>
              <w:rPr>
                <w:sz w:val="16"/>
              </w:rPr>
            </w:pPr>
            <w:r>
              <w:rPr>
                <w:sz w:val="16"/>
              </w:rPr>
              <w:t>35</w:t>
            </w:r>
          </w:p>
        </w:tc>
        <w:tc>
          <w:tcPr>
            <w:tcW w:w="706" w:type="dxa"/>
          </w:tcPr>
          <w:p>
            <w:pPr>
              <w:pStyle w:val="TableParagraph"/>
              <w:spacing w:before="89"/>
              <w:ind w:left="136"/>
              <w:rPr>
                <w:sz w:val="16"/>
              </w:rPr>
            </w:pPr>
            <w:r>
              <w:rPr>
                <w:sz w:val="16"/>
              </w:rPr>
              <w:t>4.0</w:t>
            </w:r>
          </w:p>
        </w:tc>
        <w:tc>
          <w:tcPr>
            <w:tcW w:w="745" w:type="dxa"/>
          </w:tcPr>
          <w:p>
            <w:pPr>
              <w:pStyle w:val="TableParagraph"/>
              <w:spacing w:before="89"/>
              <w:ind w:left="136"/>
              <w:rPr>
                <w:sz w:val="16"/>
              </w:rPr>
            </w:pPr>
            <w:r>
              <w:rPr>
                <w:sz w:val="16"/>
              </w:rPr>
              <w:t>131</w:t>
            </w:r>
          </w:p>
        </w:tc>
      </w:tr>
      <w:tr>
        <w:trPr>
          <w:trHeight w:val="368" w:hRule="atLeast"/>
        </w:trPr>
        <w:tc>
          <w:tcPr>
            <w:tcW w:w="740" w:type="dxa"/>
          </w:tcPr>
          <w:p>
            <w:pPr>
              <w:pStyle w:val="TableParagraph"/>
              <w:spacing w:before="88"/>
              <w:ind w:left="117"/>
              <w:rPr>
                <w:sz w:val="16"/>
              </w:rPr>
            </w:pPr>
            <w:r>
              <w:rPr>
                <w:sz w:val="16"/>
              </w:rPr>
              <w:t>156/92</w:t>
            </w:r>
          </w:p>
        </w:tc>
        <w:tc>
          <w:tcPr>
            <w:tcW w:w="107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6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1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975" w:type="dxa"/>
            <w:gridSpan w:val="5"/>
          </w:tcPr>
          <w:p>
            <w:pPr>
              <w:pStyle w:val="TableParagraph"/>
              <w:spacing w:before="91"/>
              <w:ind w:left="18"/>
              <w:rPr>
                <w:b/>
                <w:sz w:val="16"/>
              </w:rPr>
            </w:pPr>
            <w:r>
              <w:rPr>
                <w:b/>
                <w:sz w:val="16"/>
              </w:rPr>
              <w:t>NOT TREATED</w:t>
            </w:r>
            <w:r>
              <w:rPr>
                <w:b/>
                <w:spacing w:val="-1"/>
                <w:sz w:val="16"/>
              </w:rPr>
              <w:t> </w:t>
            </w:r>
            <w:r>
              <w:rPr>
                <w:b/>
                <w:sz w:val="16"/>
              </w:rPr>
              <w:t>DUE</w:t>
            </w:r>
            <w:r>
              <w:rPr>
                <w:b/>
                <w:spacing w:val="-1"/>
                <w:sz w:val="16"/>
              </w:rPr>
              <w:t> </w:t>
            </w:r>
            <w:r>
              <w:rPr>
                <w:b/>
                <w:sz w:val="16"/>
              </w:rPr>
              <w:t>TO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b/>
                <w:sz w:val="16"/>
              </w:rPr>
              <w:t>LACK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b/>
                <w:sz w:val="16"/>
              </w:rPr>
              <w:t>OF</w:t>
            </w:r>
            <w:r>
              <w:rPr>
                <w:b/>
                <w:spacing w:val="-1"/>
                <w:sz w:val="16"/>
              </w:rPr>
              <w:t> </w:t>
            </w:r>
            <w:r>
              <w:rPr>
                <w:b/>
                <w:sz w:val="16"/>
              </w:rPr>
              <w:t>DRUG (DIED)</w:t>
            </w:r>
          </w:p>
        </w:tc>
        <w:tc>
          <w:tcPr>
            <w:tcW w:w="72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0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45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367" w:hRule="atLeast"/>
        </w:trPr>
        <w:tc>
          <w:tcPr>
            <w:tcW w:w="740" w:type="dxa"/>
          </w:tcPr>
          <w:p>
            <w:pPr>
              <w:pStyle w:val="TableParagraph"/>
              <w:spacing w:before="87"/>
              <w:ind w:left="117"/>
              <w:rPr>
                <w:sz w:val="16"/>
              </w:rPr>
            </w:pPr>
            <w:r>
              <w:rPr>
                <w:sz w:val="16"/>
              </w:rPr>
              <w:t>1658/95</w:t>
            </w:r>
          </w:p>
        </w:tc>
        <w:tc>
          <w:tcPr>
            <w:tcW w:w="1076" w:type="dxa"/>
          </w:tcPr>
          <w:p>
            <w:pPr>
              <w:pStyle w:val="TableParagraph"/>
              <w:spacing w:before="87"/>
              <w:ind w:left="94"/>
              <w:rPr>
                <w:sz w:val="16"/>
              </w:rPr>
            </w:pPr>
            <w:r>
              <w:rPr>
                <w:sz w:val="16"/>
              </w:rPr>
              <w:t>Mel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B/Pred.</w:t>
            </w:r>
          </w:p>
        </w:tc>
        <w:tc>
          <w:tcPr>
            <w:tcW w:w="765" w:type="dxa"/>
          </w:tcPr>
          <w:p>
            <w:pPr>
              <w:pStyle w:val="TableParagraph"/>
              <w:spacing w:before="87"/>
              <w:ind w:left="86"/>
              <w:rPr>
                <w:sz w:val="16"/>
              </w:rPr>
            </w:pPr>
            <w:r>
              <w:rPr>
                <w:sz w:val="16"/>
              </w:rPr>
              <w:t>63</w:t>
            </w:r>
          </w:p>
        </w:tc>
        <w:tc>
          <w:tcPr>
            <w:tcW w:w="710" w:type="dxa"/>
          </w:tcPr>
          <w:p>
            <w:pPr>
              <w:pStyle w:val="TableParagraph"/>
              <w:spacing w:before="87"/>
              <w:ind w:left="126"/>
              <w:rPr>
                <w:sz w:val="16"/>
              </w:rPr>
            </w:pPr>
            <w:r>
              <w:rPr>
                <w:sz w:val="16"/>
              </w:rPr>
              <w:t>17</w:t>
            </w:r>
          </w:p>
        </w:tc>
        <w:tc>
          <w:tcPr>
            <w:tcW w:w="707" w:type="dxa"/>
          </w:tcPr>
          <w:p>
            <w:pPr>
              <w:pStyle w:val="TableParagraph"/>
              <w:spacing w:before="87"/>
              <w:ind w:left="131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784" w:type="dxa"/>
          </w:tcPr>
          <w:p>
            <w:pPr>
              <w:pStyle w:val="TableParagraph"/>
              <w:spacing w:before="87"/>
              <w:ind w:left="139"/>
              <w:rPr>
                <w:sz w:val="16"/>
              </w:rPr>
            </w:pPr>
            <w:r>
              <w:rPr>
                <w:sz w:val="16"/>
              </w:rPr>
              <w:t>6.5</w:t>
            </w:r>
          </w:p>
        </w:tc>
        <w:tc>
          <w:tcPr>
            <w:tcW w:w="722" w:type="dxa"/>
          </w:tcPr>
          <w:p>
            <w:pPr>
              <w:pStyle w:val="TableParagraph"/>
              <w:spacing w:before="87"/>
              <w:ind w:left="95"/>
              <w:rPr>
                <w:sz w:val="16"/>
              </w:rPr>
            </w:pPr>
            <w:r>
              <w:rPr>
                <w:sz w:val="16"/>
              </w:rPr>
              <w:t>22</w:t>
            </w:r>
          </w:p>
        </w:tc>
        <w:tc>
          <w:tcPr>
            <w:tcW w:w="866" w:type="dxa"/>
          </w:tcPr>
          <w:p>
            <w:pPr>
              <w:pStyle w:val="TableParagraph"/>
              <w:spacing w:before="87"/>
              <w:ind w:left="112"/>
              <w:rPr>
                <w:sz w:val="16"/>
              </w:rPr>
            </w:pPr>
            <w:r>
              <w:rPr>
                <w:sz w:val="16"/>
              </w:rPr>
              <w:t>98</w:t>
            </w:r>
          </w:p>
        </w:tc>
        <w:tc>
          <w:tcPr>
            <w:tcW w:w="896" w:type="dxa"/>
          </w:tcPr>
          <w:p>
            <w:pPr>
              <w:pStyle w:val="TableParagraph"/>
              <w:spacing w:before="87"/>
              <w:ind w:left="131"/>
              <w:rPr>
                <w:sz w:val="16"/>
              </w:rPr>
            </w:pPr>
            <w:r>
              <w:rPr>
                <w:sz w:val="16"/>
              </w:rPr>
              <w:t>5.6</w:t>
            </w:r>
          </w:p>
        </w:tc>
        <w:tc>
          <w:tcPr>
            <w:tcW w:w="720" w:type="dxa"/>
          </w:tcPr>
          <w:p>
            <w:pPr>
              <w:pStyle w:val="TableParagraph"/>
              <w:spacing w:before="87"/>
              <w:ind w:left="136"/>
              <w:rPr>
                <w:sz w:val="16"/>
              </w:rPr>
            </w:pPr>
            <w:r>
              <w:rPr>
                <w:sz w:val="16"/>
              </w:rPr>
              <w:t>72</w:t>
            </w:r>
          </w:p>
        </w:tc>
        <w:tc>
          <w:tcPr>
            <w:tcW w:w="706" w:type="dxa"/>
          </w:tcPr>
          <w:p>
            <w:pPr>
              <w:pStyle w:val="TableParagraph"/>
              <w:spacing w:before="87"/>
              <w:ind w:left="136"/>
              <w:rPr>
                <w:sz w:val="16"/>
              </w:rPr>
            </w:pPr>
            <w:r>
              <w:rPr>
                <w:sz w:val="16"/>
              </w:rPr>
              <w:t>4.6</w:t>
            </w:r>
          </w:p>
        </w:tc>
        <w:tc>
          <w:tcPr>
            <w:tcW w:w="745" w:type="dxa"/>
          </w:tcPr>
          <w:p>
            <w:pPr>
              <w:pStyle w:val="TableParagraph"/>
              <w:spacing w:before="87"/>
              <w:ind w:left="136"/>
              <w:rPr>
                <w:sz w:val="16"/>
              </w:rPr>
            </w:pPr>
            <w:r>
              <w:rPr>
                <w:sz w:val="16"/>
              </w:rPr>
              <w:t>130</w:t>
            </w:r>
          </w:p>
        </w:tc>
      </w:tr>
      <w:tr>
        <w:trPr>
          <w:trHeight w:val="368" w:hRule="atLeast"/>
        </w:trPr>
        <w:tc>
          <w:tcPr>
            <w:tcW w:w="740" w:type="dxa"/>
          </w:tcPr>
          <w:p>
            <w:pPr>
              <w:pStyle w:val="TableParagraph"/>
              <w:spacing w:before="89"/>
              <w:ind w:left="117"/>
              <w:rPr>
                <w:sz w:val="16"/>
              </w:rPr>
            </w:pPr>
            <w:r>
              <w:rPr>
                <w:sz w:val="16"/>
              </w:rPr>
              <w:t>301/92</w:t>
            </w:r>
          </w:p>
        </w:tc>
        <w:tc>
          <w:tcPr>
            <w:tcW w:w="1076" w:type="dxa"/>
          </w:tcPr>
          <w:p>
            <w:pPr>
              <w:pStyle w:val="TableParagraph"/>
              <w:spacing w:before="89"/>
              <w:ind w:left="94"/>
              <w:rPr>
                <w:sz w:val="16"/>
              </w:rPr>
            </w:pPr>
            <w:r>
              <w:rPr>
                <w:sz w:val="16"/>
              </w:rPr>
              <w:t>Pentamidine</w:t>
            </w:r>
          </w:p>
        </w:tc>
        <w:tc>
          <w:tcPr>
            <w:tcW w:w="765" w:type="dxa"/>
          </w:tcPr>
          <w:p>
            <w:pPr>
              <w:pStyle w:val="TableParagraph"/>
              <w:spacing w:before="89"/>
              <w:ind w:left="86"/>
              <w:rPr>
                <w:sz w:val="16"/>
              </w:rPr>
            </w:pPr>
            <w:r>
              <w:rPr>
                <w:sz w:val="16"/>
              </w:rPr>
              <w:t>76</w:t>
            </w:r>
          </w:p>
        </w:tc>
        <w:tc>
          <w:tcPr>
            <w:tcW w:w="710" w:type="dxa"/>
          </w:tcPr>
          <w:p>
            <w:pPr>
              <w:pStyle w:val="TableParagraph"/>
              <w:spacing w:before="89"/>
              <w:ind w:left="126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707" w:type="dxa"/>
          </w:tcPr>
          <w:p>
            <w:pPr>
              <w:pStyle w:val="TableParagraph"/>
              <w:spacing w:before="89"/>
              <w:ind w:left="131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784" w:type="dxa"/>
          </w:tcPr>
          <w:p>
            <w:pPr>
              <w:pStyle w:val="TableParagraph"/>
              <w:spacing w:before="89"/>
              <w:ind w:left="139"/>
              <w:rPr>
                <w:sz w:val="16"/>
              </w:rPr>
            </w:pPr>
            <w:r>
              <w:rPr>
                <w:sz w:val="16"/>
              </w:rPr>
              <w:t>6.4</w:t>
            </w:r>
          </w:p>
        </w:tc>
        <w:tc>
          <w:tcPr>
            <w:tcW w:w="722" w:type="dxa"/>
          </w:tcPr>
          <w:p>
            <w:pPr>
              <w:pStyle w:val="TableParagraph"/>
              <w:spacing w:before="89"/>
              <w:ind w:left="95"/>
              <w:rPr>
                <w:sz w:val="16"/>
              </w:rPr>
            </w:pPr>
            <w:r>
              <w:rPr>
                <w:sz w:val="16"/>
              </w:rPr>
              <w:t>29</w:t>
            </w:r>
          </w:p>
        </w:tc>
        <w:tc>
          <w:tcPr>
            <w:tcW w:w="866" w:type="dxa"/>
          </w:tcPr>
          <w:p>
            <w:pPr>
              <w:pStyle w:val="TableParagraph"/>
              <w:spacing w:before="89"/>
              <w:ind w:left="112"/>
              <w:rPr>
                <w:sz w:val="16"/>
              </w:rPr>
            </w:pPr>
            <w:r>
              <w:rPr>
                <w:sz w:val="16"/>
              </w:rPr>
              <w:t>96</w:t>
            </w:r>
          </w:p>
        </w:tc>
        <w:tc>
          <w:tcPr>
            <w:tcW w:w="896" w:type="dxa"/>
          </w:tcPr>
          <w:p>
            <w:pPr>
              <w:pStyle w:val="TableParagraph"/>
              <w:spacing w:before="89"/>
              <w:ind w:left="131"/>
              <w:rPr>
                <w:sz w:val="16"/>
              </w:rPr>
            </w:pPr>
            <w:r>
              <w:rPr>
                <w:sz w:val="16"/>
              </w:rPr>
              <w:t>4.0</w:t>
            </w:r>
          </w:p>
        </w:tc>
        <w:tc>
          <w:tcPr>
            <w:tcW w:w="720" w:type="dxa"/>
          </w:tcPr>
          <w:p>
            <w:pPr>
              <w:pStyle w:val="TableParagraph"/>
              <w:spacing w:before="89"/>
              <w:ind w:left="136"/>
              <w:rPr>
                <w:sz w:val="16"/>
              </w:rPr>
            </w:pPr>
            <w:r>
              <w:rPr>
                <w:sz w:val="16"/>
              </w:rPr>
              <w:t>21</w:t>
            </w:r>
          </w:p>
        </w:tc>
        <w:tc>
          <w:tcPr>
            <w:tcW w:w="706" w:type="dxa"/>
          </w:tcPr>
          <w:p>
            <w:pPr>
              <w:pStyle w:val="TableParagraph"/>
              <w:spacing w:before="89"/>
              <w:ind w:left="136"/>
              <w:rPr>
                <w:sz w:val="16"/>
              </w:rPr>
            </w:pPr>
            <w:r>
              <w:rPr>
                <w:sz w:val="16"/>
              </w:rPr>
              <w:t>5.5</w:t>
            </w:r>
          </w:p>
        </w:tc>
        <w:tc>
          <w:tcPr>
            <w:tcW w:w="745" w:type="dxa"/>
          </w:tcPr>
          <w:p>
            <w:pPr>
              <w:pStyle w:val="TableParagraph"/>
              <w:spacing w:before="89"/>
              <w:ind w:left="136"/>
              <w:rPr>
                <w:sz w:val="16"/>
              </w:rPr>
            </w:pPr>
            <w:r>
              <w:rPr>
                <w:sz w:val="16"/>
              </w:rPr>
              <w:t>128</w:t>
            </w:r>
          </w:p>
        </w:tc>
      </w:tr>
      <w:tr>
        <w:trPr>
          <w:trHeight w:val="367" w:hRule="atLeast"/>
        </w:trPr>
        <w:tc>
          <w:tcPr>
            <w:tcW w:w="740" w:type="dxa"/>
          </w:tcPr>
          <w:p>
            <w:pPr>
              <w:pStyle w:val="TableParagraph"/>
              <w:spacing w:before="88"/>
              <w:ind w:left="117"/>
              <w:rPr>
                <w:sz w:val="16"/>
              </w:rPr>
            </w:pPr>
            <w:r>
              <w:rPr>
                <w:sz w:val="16"/>
              </w:rPr>
              <w:t>1745/95</w:t>
            </w:r>
          </w:p>
        </w:tc>
        <w:tc>
          <w:tcPr>
            <w:tcW w:w="1076" w:type="dxa"/>
          </w:tcPr>
          <w:p>
            <w:pPr>
              <w:pStyle w:val="TableParagraph"/>
              <w:spacing w:before="88"/>
              <w:ind w:left="94"/>
              <w:rPr>
                <w:sz w:val="16"/>
              </w:rPr>
            </w:pPr>
            <w:r>
              <w:rPr>
                <w:sz w:val="16"/>
              </w:rPr>
              <w:t>Mel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B/Pred.</w:t>
            </w:r>
          </w:p>
        </w:tc>
        <w:tc>
          <w:tcPr>
            <w:tcW w:w="765" w:type="dxa"/>
          </w:tcPr>
          <w:p>
            <w:pPr>
              <w:pStyle w:val="TableParagraph"/>
              <w:spacing w:before="88"/>
              <w:ind w:left="86"/>
              <w:rPr>
                <w:sz w:val="16"/>
              </w:rPr>
            </w:pPr>
            <w:r>
              <w:rPr>
                <w:sz w:val="16"/>
              </w:rPr>
              <w:t>64</w:t>
            </w:r>
          </w:p>
        </w:tc>
        <w:tc>
          <w:tcPr>
            <w:tcW w:w="710" w:type="dxa"/>
          </w:tcPr>
          <w:p>
            <w:pPr>
              <w:pStyle w:val="TableParagraph"/>
              <w:spacing w:before="88"/>
              <w:ind w:left="126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707" w:type="dxa"/>
          </w:tcPr>
          <w:p>
            <w:pPr>
              <w:pStyle w:val="TableParagraph"/>
              <w:spacing w:before="88"/>
              <w:ind w:left="131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784" w:type="dxa"/>
          </w:tcPr>
          <w:p>
            <w:pPr>
              <w:pStyle w:val="TableParagraph"/>
              <w:spacing w:before="88"/>
              <w:ind w:left="139"/>
              <w:rPr>
                <w:sz w:val="16"/>
              </w:rPr>
            </w:pPr>
            <w:r>
              <w:rPr>
                <w:sz w:val="16"/>
              </w:rPr>
              <w:t>4.4</w:t>
            </w:r>
          </w:p>
        </w:tc>
        <w:tc>
          <w:tcPr>
            <w:tcW w:w="722" w:type="dxa"/>
          </w:tcPr>
          <w:p>
            <w:pPr>
              <w:pStyle w:val="TableParagraph"/>
              <w:spacing w:before="88"/>
              <w:ind w:left="95"/>
              <w:rPr>
                <w:sz w:val="16"/>
              </w:rPr>
            </w:pPr>
            <w:r>
              <w:rPr>
                <w:sz w:val="16"/>
              </w:rPr>
              <w:t>27</w:t>
            </w:r>
          </w:p>
        </w:tc>
        <w:tc>
          <w:tcPr>
            <w:tcW w:w="866" w:type="dxa"/>
          </w:tcPr>
          <w:p>
            <w:pPr>
              <w:pStyle w:val="TableParagraph"/>
              <w:spacing w:before="88"/>
              <w:ind w:left="112"/>
              <w:rPr>
                <w:sz w:val="16"/>
              </w:rPr>
            </w:pPr>
            <w:r>
              <w:rPr>
                <w:sz w:val="16"/>
              </w:rPr>
              <w:t>97</w:t>
            </w:r>
          </w:p>
        </w:tc>
        <w:tc>
          <w:tcPr>
            <w:tcW w:w="896" w:type="dxa"/>
          </w:tcPr>
          <w:p>
            <w:pPr>
              <w:pStyle w:val="TableParagraph"/>
              <w:spacing w:before="88"/>
              <w:ind w:left="131"/>
              <w:rPr>
                <w:sz w:val="16"/>
              </w:rPr>
            </w:pPr>
            <w:r>
              <w:rPr>
                <w:sz w:val="16"/>
              </w:rPr>
              <w:t>3.9</w:t>
            </w:r>
          </w:p>
        </w:tc>
        <w:tc>
          <w:tcPr>
            <w:tcW w:w="720" w:type="dxa"/>
          </w:tcPr>
          <w:p>
            <w:pPr>
              <w:pStyle w:val="TableParagraph"/>
              <w:spacing w:before="88"/>
              <w:ind w:left="136"/>
              <w:rPr>
                <w:sz w:val="16"/>
              </w:rPr>
            </w:pPr>
            <w:r>
              <w:rPr>
                <w:sz w:val="16"/>
              </w:rPr>
              <w:t>25</w:t>
            </w:r>
          </w:p>
        </w:tc>
        <w:tc>
          <w:tcPr>
            <w:tcW w:w="706" w:type="dxa"/>
          </w:tcPr>
          <w:p>
            <w:pPr>
              <w:pStyle w:val="TableParagraph"/>
              <w:spacing w:before="88"/>
              <w:ind w:left="136"/>
              <w:rPr>
                <w:sz w:val="16"/>
              </w:rPr>
            </w:pPr>
            <w:r>
              <w:rPr>
                <w:sz w:val="16"/>
              </w:rPr>
              <w:t>3.1</w:t>
            </w:r>
          </w:p>
        </w:tc>
        <w:tc>
          <w:tcPr>
            <w:tcW w:w="745" w:type="dxa"/>
          </w:tcPr>
          <w:p>
            <w:pPr>
              <w:pStyle w:val="TableParagraph"/>
              <w:spacing w:before="88"/>
              <w:ind w:left="136"/>
              <w:rPr>
                <w:sz w:val="16"/>
              </w:rPr>
            </w:pPr>
            <w:r>
              <w:rPr>
                <w:sz w:val="16"/>
              </w:rPr>
              <w:t>145</w:t>
            </w:r>
          </w:p>
        </w:tc>
      </w:tr>
      <w:tr>
        <w:trPr>
          <w:trHeight w:val="368" w:hRule="atLeast"/>
        </w:trPr>
        <w:tc>
          <w:tcPr>
            <w:tcW w:w="740" w:type="dxa"/>
          </w:tcPr>
          <w:p>
            <w:pPr>
              <w:pStyle w:val="TableParagraph"/>
              <w:spacing w:before="88"/>
              <w:ind w:left="117"/>
              <w:rPr>
                <w:sz w:val="16"/>
              </w:rPr>
            </w:pPr>
            <w:r>
              <w:rPr>
                <w:sz w:val="16"/>
              </w:rPr>
              <w:t>1788/95</w:t>
            </w:r>
          </w:p>
        </w:tc>
        <w:tc>
          <w:tcPr>
            <w:tcW w:w="1076" w:type="dxa"/>
          </w:tcPr>
          <w:p>
            <w:pPr>
              <w:pStyle w:val="TableParagraph"/>
              <w:spacing w:before="88"/>
              <w:ind w:left="94"/>
              <w:rPr>
                <w:sz w:val="16"/>
              </w:rPr>
            </w:pPr>
            <w:r>
              <w:rPr>
                <w:sz w:val="16"/>
              </w:rPr>
              <w:t>Mel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B/Pred.</w:t>
            </w:r>
          </w:p>
        </w:tc>
        <w:tc>
          <w:tcPr>
            <w:tcW w:w="765" w:type="dxa"/>
          </w:tcPr>
          <w:p>
            <w:pPr>
              <w:pStyle w:val="TableParagraph"/>
              <w:spacing w:before="88"/>
              <w:ind w:left="86"/>
              <w:rPr>
                <w:sz w:val="16"/>
              </w:rPr>
            </w:pPr>
            <w:r>
              <w:rPr>
                <w:sz w:val="16"/>
              </w:rPr>
              <w:t>75</w:t>
            </w:r>
          </w:p>
        </w:tc>
        <w:tc>
          <w:tcPr>
            <w:tcW w:w="710" w:type="dxa"/>
          </w:tcPr>
          <w:p>
            <w:pPr>
              <w:pStyle w:val="TableParagraph"/>
              <w:spacing w:before="88"/>
              <w:ind w:left="126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707" w:type="dxa"/>
          </w:tcPr>
          <w:p>
            <w:pPr>
              <w:pStyle w:val="TableParagraph"/>
              <w:spacing w:before="88"/>
              <w:ind w:left="131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784" w:type="dxa"/>
          </w:tcPr>
          <w:p>
            <w:pPr>
              <w:pStyle w:val="TableParagraph"/>
              <w:spacing w:before="88"/>
              <w:ind w:left="139"/>
              <w:rPr>
                <w:sz w:val="16"/>
              </w:rPr>
            </w:pPr>
            <w:r>
              <w:rPr>
                <w:sz w:val="16"/>
              </w:rPr>
              <w:t>2.6</w:t>
            </w:r>
          </w:p>
        </w:tc>
        <w:tc>
          <w:tcPr>
            <w:tcW w:w="722" w:type="dxa"/>
          </w:tcPr>
          <w:p>
            <w:pPr>
              <w:pStyle w:val="TableParagraph"/>
              <w:spacing w:before="88"/>
              <w:ind w:left="95"/>
              <w:rPr>
                <w:sz w:val="16"/>
              </w:rPr>
            </w:pPr>
            <w:r>
              <w:rPr>
                <w:sz w:val="16"/>
              </w:rPr>
              <w:t>26</w:t>
            </w:r>
          </w:p>
        </w:tc>
        <w:tc>
          <w:tcPr>
            <w:tcW w:w="866" w:type="dxa"/>
          </w:tcPr>
          <w:p>
            <w:pPr>
              <w:pStyle w:val="TableParagraph"/>
              <w:spacing w:before="88"/>
              <w:ind w:left="112"/>
              <w:rPr>
                <w:sz w:val="16"/>
              </w:rPr>
            </w:pPr>
            <w:r>
              <w:rPr>
                <w:sz w:val="16"/>
              </w:rPr>
              <w:t>103</w:t>
            </w:r>
          </w:p>
        </w:tc>
        <w:tc>
          <w:tcPr>
            <w:tcW w:w="896" w:type="dxa"/>
          </w:tcPr>
          <w:p>
            <w:pPr>
              <w:pStyle w:val="TableParagraph"/>
              <w:spacing w:before="88"/>
              <w:ind w:left="131"/>
              <w:rPr>
                <w:sz w:val="16"/>
              </w:rPr>
            </w:pPr>
            <w:r>
              <w:rPr>
                <w:sz w:val="16"/>
              </w:rPr>
              <w:t>5.6</w:t>
            </w:r>
          </w:p>
        </w:tc>
        <w:tc>
          <w:tcPr>
            <w:tcW w:w="720" w:type="dxa"/>
          </w:tcPr>
          <w:p>
            <w:pPr>
              <w:pStyle w:val="TableParagraph"/>
              <w:spacing w:before="88"/>
              <w:ind w:left="136"/>
              <w:rPr>
                <w:sz w:val="16"/>
              </w:rPr>
            </w:pPr>
            <w:r>
              <w:rPr>
                <w:sz w:val="16"/>
              </w:rPr>
              <w:t>81</w:t>
            </w:r>
          </w:p>
        </w:tc>
        <w:tc>
          <w:tcPr>
            <w:tcW w:w="706" w:type="dxa"/>
          </w:tcPr>
          <w:p>
            <w:pPr>
              <w:pStyle w:val="TableParagraph"/>
              <w:spacing w:before="88"/>
              <w:ind w:left="136"/>
              <w:rPr>
                <w:sz w:val="16"/>
              </w:rPr>
            </w:pPr>
            <w:r>
              <w:rPr>
                <w:sz w:val="16"/>
              </w:rPr>
              <w:t>5.7</w:t>
            </w:r>
          </w:p>
        </w:tc>
        <w:tc>
          <w:tcPr>
            <w:tcW w:w="745" w:type="dxa"/>
          </w:tcPr>
          <w:p>
            <w:pPr>
              <w:pStyle w:val="TableParagraph"/>
              <w:spacing w:before="88"/>
              <w:ind w:left="136"/>
              <w:rPr>
                <w:sz w:val="16"/>
              </w:rPr>
            </w:pPr>
            <w:r>
              <w:rPr>
                <w:sz w:val="16"/>
              </w:rPr>
              <w:t>142</w:t>
            </w:r>
          </w:p>
        </w:tc>
      </w:tr>
      <w:tr>
        <w:trPr>
          <w:trHeight w:val="368" w:hRule="atLeast"/>
        </w:trPr>
        <w:tc>
          <w:tcPr>
            <w:tcW w:w="740" w:type="dxa"/>
          </w:tcPr>
          <w:p>
            <w:pPr>
              <w:pStyle w:val="TableParagraph"/>
              <w:spacing w:before="89"/>
              <w:ind w:left="117"/>
              <w:rPr>
                <w:sz w:val="16"/>
              </w:rPr>
            </w:pPr>
            <w:r>
              <w:rPr>
                <w:sz w:val="16"/>
              </w:rPr>
              <w:t>1577/95</w:t>
            </w:r>
          </w:p>
        </w:tc>
        <w:tc>
          <w:tcPr>
            <w:tcW w:w="1076" w:type="dxa"/>
          </w:tcPr>
          <w:p>
            <w:pPr>
              <w:pStyle w:val="TableParagraph"/>
              <w:spacing w:before="89"/>
              <w:ind w:left="94"/>
              <w:rPr>
                <w:sz w:val="16"/>
              </w:rPr>
            </w:pPr>
            <w:r>
              <w:rPr>
                <w:sz w:val="16"/>
              </w:rPr>
              <w:t>Mel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B/Pred.</w:t>
            </w:r>
          </w:p>
        </w:tc>
        <w:tc>
          <w:tcPr>
            <w:tcW w:w="765" w:type="dxa"/>
          </w:tcPr>
          <w:p>
            <w:pPr>
              <w:pStyle w:val="TableParagraph"/>
              <w:spacing w:before="89"/>
              <w:ind w:left="86"/>
              <w:rPr>
                <w:sz w:val="16"/>
              </w:rPr>
            </w:pPr>
            <w:r>
              <w:rPr>
                <w:sz w:val="16"/>
              </w:rPr>
              <w:t>78</w:t>
            </w:r>
          </w:p>
        </w:tc>
        <w:tc>
          <w:tcPr>
            <w:tcW w:w="710" w:type="dxa"/>
          </w:tcPr>
          <w:p>
            <w:pPr>
              <w:pStyle w:val="TableParagraph"/>
              <w:spacing w:before="89"/>
              <w:ind w:left="126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707" w:type="dxa"/>
          </w:tcPr>
          <w:p>
            <w:pPr>
              <w:pStyle w:val="TableParagraph"/>
              <w:spacing w:before="89"/>
              <w:ind w:left="131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784" w:type="dxa"/>
          </w:tcPr>
          <w:p>
            <w:pPr>
              <w:pStyle w:val="TableParagraph"/>
              <w:spacing w:before="89"/>
              <w:ind w:left="139"/>
              <w:rPr>
                <w:sz w:val="16"/>
              </w:rPr>
            </w:pPr>
            <w:r>
              <w:rPr>
                <w:sz w:val="16"/>
              </w:rPr>
              <w:t>3.4</w:t>
            </w:r>
          </w:p>
        </w:tc>
        <w:tc>
          <w:tcPr>
            <w:tcW w:w="722" w:type="dxa"/>
          </w:tcPr>
          <w:p>
            <w:pPr>
              <w:pStyle w:val="TableParagraph"/>
              <w:spacing w:before="89"/>
              <w:ind w:left="95"/>
              <w:rPr>
                <w:sz w:val="16"/>
              </w:rPr>
            </w:pPr>
            <w:r>
              <w:rPr>
                <w:sz w:val="16"/>
              </w:rPr>
              <w:t>26</w:t>
            </w:r>
          </w:p>
        </w:tc>
        <w:tc>
          <w:tcPr>
            <w:tcW w:w="866" w:type="dxa"/>
          </w:tcPr>
          <w:p>
            <w:pPr>
              <w:pStyle w:val="TableParagraph"/>
              <w:spacing w:before="89"/>
              <w:ind w:left="112"/>
              <w:rPr>
                <w:sz w:val="16"/>
              </w:rPr>
            </w:pPr>
            <w:r>
              <w:rPr>
                <w:sz w:val="16"/>
              </w:rPr>
              <w:t>104</w:t>
            </w:r>
          </w:p>
        </w:tc>
        <w:tc>
          <w:tcPr>
            <w:tcW w:w="896" w:type="dxa"/>
          </w:tcPr>
          <w:p>
            <w:pPr>
              <w:pStyle w:val="TableParagraph"/>
              <w:spacing w:before="89"/>
              <w:ind w:left="131"/>
              <w:rPr>
                <w:sz w:val="16"/>
              </w:rPr>
            </w:pPr>
            <w:r>
              <w:rPr>
                <w:sz w:val="16"/>
              </w:rPr>
              <w:t>4.5</w:t>
            </w:r>
          </w:p>
        </w:tc>
        <w:tc>
          <w:tcPr>
            <w:tcW w:w="720" w:type="dxa"/>
          </w:tcPr>
          <w:p>
            <w:pPr>
              <w:pStyle w:val="TableParagraph"/>
              <w:spacing w:before="89"/>
              <w:ind w:left="136"/>
              <w:rPr>
                <w:sz w:val="16"/>
              </w:rPr>
            </w:pPr>
            <w:r>
              <w:rPr>
                <w:sz w:val="16"/>
              </w:rPr>
              <w:t>24</w:t>
            </w:r>
          </w:p>
        </w:tc>
        <w:tc>
          <w:tcPr>
            <w:tcW w:w="706" w:type="dxa"/>
          </w:tcPr>
          <w:p>
            <w:pPr>
              <w:pStyle w:val="TableParagraph"/>
              <w:spacing w:before="89"/>
              <w:ind w:left="136"/>
              <w:rPr>
                <w:sz w:val="16"/>
              </w:rPr>
            </w:pPr>
            <w:r>
              <w:rPr>
                <w:sz w:val="16"/>
              </w:rPr>
              <w:t>5.0</w:t>
            </w:r>
          </w:p>
        </w:tc>
        <w:tc>
          <w:tcPr>
            <w:tcW w:w="745" w:type="dxa"/>
          </w:tcPr>
          <w:p>
            <w:pPr>
              <w:pStyle w:val="TableParagraph"/>
              <w:spacing w:before="89"/>
              <w:ind w:left="136"/>
              <w:rPr>
                <w:sz w:val="16"/>
              </w:rPr>
            </w:pPr>
            <w:r>
              <w:rPr>
                <w:sz w:val="16"/>
              </w:rPr>
              <w:t>137</w:t>
            </w:r>
          </w:p>
        </w:tc>
      </w:tr>
      <w:tr>
        <w:trPr>
          <w:trHeight w:val="367" w:hRule="atLeast"/>
        </w:trPr>
        <w:tc>
          <w:tcPr>
            <w:tcW w:w="740" w:type="dxa"/>
          </w:tcPr>
          <w:p>
            <w:pPr>
              <w:pStyle w:val="TableParagraph"/>
              <w:spacing w:before="88"/>
              <w:ind w:left="117"/>
              <w:rPr>
                <w:sz w:val="16"/>
              </w:rPr>
            </w:pPr>
            <w:r>
              <w:rPr>
                <w:sz w:val="16"/>
              </w:rPr>
              <w:t>194/92</w:t>
            </w:r>
          </w:p>
        </w:tc>
        <w:tc>
          <w:tcPr>
            <w:tcW w:w="1076" w:type="dxa"/>
          </w:tcPr>
          <w:p>
            <w:pPr>
              <w:pStyle w:val="TableParagraph"/>
              <w:spacing w:before="88"/>
              <w:ind w:left="94"/>
              <w:rPr>
                <w:sz w:val="16"/>
              </w:rPr>
            </w:pPr>
            <w:r>
              <w:rPr>
                <w:sz w:val="16"/>
              </w:rPr>
              <w:t>Pentamidine</w:t>
            </w:r>
          </w:p>
        </w:tc>
        <w:tc>
          <w:tcPr>
            <w:tcW w:w="765" w:type="dxa"/>
          </w:tcPr>
          <w:p>
            <w:pPr>
              <w:pStyle w:val="TableParagraph"/>
              <w:spacing w:before="88"/>
              <w:ind w:left="86"/>
              <w:rPr>
                <w:sz w:val="16"/>
              </w:rPr>
            </w:pPr>
            <w:r>
              <w:rPr>
                <w:sz w:val="16"/>
              </w:rPr>
              <w:t>73</w:t>
            </w:r>
          </w:p>
        </w:tc>
        <w:tc>
          <w:tcPr>
            <w:tcW w:w="710" w:type="dxa"/>
          </w:tcPr>
          <w:p>
            <w:pPr>
              <w:pStyle w:val="TableParagraph"/>
              <w:spacing w:before="88"/>
              <w:ind w:left="126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707" w:type="dxa"/>
          </w:tcPr>
          <w:p>
            <w:pPr>
              <w:pStyle w:val="TableParagraph"/>
              <w:spacing w:before="88"/>
              <w:ind w:left="131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784" w:type="dxa"/>
          </w:tcPr>
          <w:p>
            <w:pPr>
              <w:pStyle w:val="TableParagraph"/>
              <w:spacing w:before="88"/>
              <w:ind w:left="139"/>
              <w:rPr>
                <w:sz w:val="16"/>
              </w:rPr>
            </w:pPr>
            <w:r>
              <w:rPr>
                <w:sz w:val="16"/>
              </w:rPr>
              <w:t>6.6</w:t>
            </w:r>
          </w:p>
        </w:tc>
        <w:tc>
          <w:tcPr>
            <w:tcW w:w="722" w:type="dxa"/>
          </w:tcPr>
          <w:p>
            <w:pPr>
              <w:pStyle w:val="TableParagraph"/>
              <w:spacing w:before="88"/>
              <w:ind w:left="95"/>
              <w:rPr>
                <w:sz w:val="16"/>
              </w:rPr>
            </w:pPr>
            <w:r>
              <w:rPr>
                <w:sz w:val="16"/>
              </w:rPr>
              <w:t>23</w:t>
            </w:r>
          </w:p>
        </w:tc>
        <w:tc>
          <w:tcPr>
            <w:tcW w:w="866" w:type="dxa"/>
          </w:tcPr>
          <w:p>
            <w:pPr>
              <w:pStyle w:val="TableParagraph"/>
              <w:spacing w:before="88"/>
              <w:ind w:left="112"/>
              <w:rPr>
                <w:sz w:val="16"/>
              </w:rPr>
            </w:pPr>
            <w:r>
              <w:rPr>
                <w:sz w:val="16"/>
              </w:rPr>
              <w:t>101</w:t>
            </w:r>
          </w:p>
        </w:tc>
        <w:tc>
          <w:tcPr>
            <w:tcW w:w="896" w:type="dxa"/>
          </w:tcPr>
          <w:p>
            <w:pPr>
              <w:pStyle w:val="TableParagraph"/>
              <w:spacing w:before="88"/>
              <w:ind w:left="131"/>
              <w:rPr>
                <w:sz w:val="16"/>
              </w:rPr>
            </w:pPr>
            <w:r>
              <w:rPr>
                <w:sz w:val="16"/>
              </w:rPr>
              <w:t>5.6</w:t>
            </w:r>
          </w:p>
        </w:tc>
        <w:tc>
          <w:tcPr>
            <w:tcW w:w="720" w:type="dxa"/>
          </w:tcPr>
          <w:p>
            <w:pPr>
              <w:pStyle w:val="TableParagraph"/>
              <w:spacing w:before="88"/>
              <w:ind w:left="136"/>
              <w:rPr>
                <w:sz w:val="16"/>
              </w:rPr>
            </w:pPr>
            <w:r>
              <w:rPr>
                <w:sz w:val="16"/>
              </w:rPr>
              <w:t>28</w:t>
            </w:r>
          </w:p>
        </w:tc>
        <w:tc>
          <w:tcPr>
            <w:tcW w:w="706" w:type="dxa"/>
          </w:tcPr>
          <w:p>
            <w:pPr>
              <w:pStyle w:val="TableParagraph"/>
              <w:spacing w:before="88"/>
              <w:ind w:left="136"/>
              <w:rPr>
                <w:sz w:val="16"/>
              </w:rPr>
            </w:pPr>
            <w:r>
              <w:rPr>
                <w:sz w:val="16"/>
              </w:rPr>
              <w:t>3.8</w:t>
            </w:r>
          </w:p>
        </w:tc>
        <w:tc>
          <w:tcPr>
            <w:tcW w:w="745" w:type="dxa"/>
          </w:tcPr>
          <w:p>
            <w:pPr>
              <w:pStyle w:val="TableParagraph"/>
              <w:spacing w:before="88"/>
              <w:ind w:left="136"/>
              <w:rPr>
                <w:sz w:val="16"/>
              </w:rPr>
            </w:pPr>
            <w:r>
              <w:rPr>
                <w:sz w:val="16"/>
              </w:rPr>
              <w:t>139</w:t>
            </w:r>
          </w:p>
        </w:tc>
      </w:tr>
      <w:tr>
        <w:trPr>
          <w:trHeight w:val="368" w:hRule="atLeast"/>
        </w:trPr>
        <w:tc>
          <w:tcPr>
            <w:tcW w:w="740" w:type="dxa"/>
          </w:tcPr>
          <w:p>
            <w:pPr>
              <w:pStyle w:val="TableParagraph"/>
              <w:spacing w:before="88"/>
              <w:ind w:left="117"/>
              <w:rPr>
                <w:sz w:val="16"/>
              </w:rPr>
            </w:pPr>
            <w:r>
              <w:rPr>
                <w:sz w:val="16"/>
              </w:rPr>
              <w:t>189/92</w:t>
            </w:r>
          </w:p>
        </w:tc>
        <w:tc>
          <w:tcPr>
            <w:tcW w:w="1076" w:type="dxa"/>
          </w:tcPr>
          <w:p>
            <w:pPr>
              <w:pStyle w:val="TableParagraph"/>
              <w:spacing w:before="88"/>
              <w:ind w:left="94"/>
              <w:rPr>
                <w:sz w:val="16"/>
              </w:rPr>
            </w:pPr>
            <w:r>
              <w:rPr>
                <w:sz w:val="16"/>
              </w:rPr>
              <w:t>Pentamidine</w:t>
            </w:r>
          </w:p>
        </w:tc>
        <w:tc>
          <w:tcPr>
            <w:tcW w:w="765" w:type="dxa"/>
          </w:tcPr>
          <w:p>
            <w:pPr>
              <w:pStyle w:val="TableParagraph"/>
              <w:spacing w:before="88"/>
              <w:ind w:left="86"/>
              <w:rPr>
                <w:sz w:val="16"/>
              </w:rPr>
            </w:pPr>
            <w:r>
              <w:rPr>
                <w:sz w:val="16"/>
              </w:rPr>
              <w:t>65</w:t>
            </w:r>
          </w:p>
        </w:tc>
        <w:tc>
          <w:tcPr>
            <w:tcW w:w="710" w:type="dxa"/>
          </w:tcPr>
          <w:p>
            <w:pPr>
              <w:pStyle w:val="TableParagraph"/>
              <w:spacing w:before="88"/>
              <w:ind w:left="126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707" w:type="dxa"/>
          </w:tcPr>
          <w:p>
            <w:pPr>
              <w:pStyle w:val="TableParagraph"/>
              <w:spacing w:before="88"/>
              <w:ind w:left="131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784" w:type="dxa"/>
          </w:tcPr>
          <w:p>
            <w:pPr>
              <w:pStyle w:val="TableParagraph"/>
              <w:spacing w:before="88"/>
              <w:ind w:left="139"/>
              <w:rPr>
                <w:sz w:val="16"/>
              </w:rPr>
            </w:pPr>
            <w:r>
              <w:rPr>
                <w:sz w:val="16"/>
              </w:rPr>
              <w:t>6.5</w:t>
            </w:r>
          </w:p>
        </w:tc>
        <w:tc>
          <w:tcPr>
            <w:tcW w:w="722" w:type="dxa"/>
          </w:tcPr>
          <w:p>
            <w:pPr>
              <w:pStyle w:val="TableParagraph"/>
              <w:spacing w:before="88"/>
              <w:ind w:left="95"/>
              <w:rPr>
                <w:sz w:val="16"/>
              </w:rPr>
            </w:pPr>
            <w:r>
              <w:rPr>
                <w:sz w:val="16"/>
              </w:rPr>
              <w:t>24</w:t>
            </w:r>
          </w:p>
        </w:tc>
        <w:tc>
          <w:tcPr>
            <w:tcW w:w="866" w:type="dxa"/>
          </w:tcPr>
          <w:p>
            <w:pPr>
              <w:pStyle w:val="TableParagraph"/>
              <w:spacing w:before="88"/>
              <w:ind w:left="112"/>
              <w:rPr>
                <w:sz w:val="16"/>
              </w:rPr>
            </w:pPr>
            <w:r>
              <w:rPr>
                <w:sz w:val="16"/>
              </w:rPr>
              <w:t>96</w:t>
            </w:r>
          </w:p>
        </w:tc>
        <w:tc>
          <w:tcPr>
            <w:tcW w:w="896" w:type="dxa"/>
          </w:tcPr>
          <w:p>
            <w:pPr>
              <w:pStyle w:val="TableParagraph"/>
              <w:spacing w:before="88"/>
              <w:ind w:left="131"/>
              <w:rPr>
                <w:sz w:val="16"/>
              </w:rPr>
            </w:pPr>
            <w:r>
              <w:rPr>
                <w:sz w:val="16"/>
              </w:rPr>
              <w:t>5.4</w:t>
            </w:r>
          </w:p>
        </w:tc>
        <w:tc>
          <w:tcPr>
            <w:tcW w:w="720" w:type="dxa"/>
          </w:tcPr>
          <w:p>
            <w:pPr>
              <w:pStyle w:val="TableParagraph"/>
              <w:spacing w:before="88"/>
              <w:ind w:left="136"/>
              <w:rPr>
                <w:sz w:val="16"/>
              </w:rPr>
            </w:pPr>
            <w:r>
              <w:rPr>
                <w:sz w:val="16"/>
              </w:rPr>
              <w:t>31</w:t>
            </w:r>
          </w:p>
        </w:tc>
        <w:tc>
          <w:tcPr>
            <w:tcW w:w="706" w:type="dxa"/>
          </w:tcPr>
          <w:p>
            <w:pPr>
              <w:pStyle w:val="TableParagraph"/>
              <w:spacing w:before="88"/>
              <w:ind w:left="136"/>
              <w:rPr>
                <w:sz w:val="16"/>
              </w:rPr>
            </w:pPr>
            <w:r>
              <w:rPr>
                <w:sz w:val="16"/>
              </w:rPr>
              <w:t>4.2</w:t>
            </w:r>
          </w:p>
        </w:tc>
        <w:tc>
          <w:tcPr>
            <w:tcW w:w="745" w:type="dxa"/>
          </w:tcPr>
          <w:p>
            <w:pPr>
              <w:pStyle w:val="TableParagraph"/>
              <w:spacing w:before="88"/>
              <w:ind w:left="136"/>
              <w:rPr>
                <w:sz w:val="16"/>
              </w:rPr>
            </w:pPr>
            <w:r>
              <w:rPr>
                <w:sz w:val="16"/>
              </w:rPr>
              <w:t>136</w:t>
            </w:r>
          </w:p>
        </w:tc>
      </w:tr>
      <w:tr>
        <w:trPr>
          <w:trHeight w:val="368" w:hRule="atLeast"/>
        </w:trPr>
        <w:tc>
          <w:tcPr>
            <w:tcW w:w="740" w:type="dxa"/>
          </w:tcPr>
          <w:p>
            <w:pPr>
              <w:pStyle w:val="TableParagraph"/>
              <w:spacing w:before="89"/>
              <w:ind w:left="117"/>
              <w:rPr>
                <w:sz w:val="16"/>
              </w:rPr>
            </w:pPr>
            <w:r>
              <w:rPr>
                <w:sz w:val="16"/>
              </w:rPr>
              <w:t>1650/95</w:t>
            </w:r>
          </w:p>
        </w:tc>
        <w:tc>
          <w:tcPr>
            <w:tcW w:w="1076" w:type="dxa"/>
          </w:tcPr>
          <w:p>
            <w:pPr>
              <w:pStyle w:val="TableParagraph"/>
              <w:spacing w:before="89"/>
              <w:ind w:left="94"/>
              <w:rPr>
                <w:sz w:val="16"/>
              </w:rPr>
            </w:pPr>
            <w:r>
              <w:rPr>
                <w:sz w:val="16"/>
              </w:rPr>
              <w:t>Mel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B/Pred.</w:t>
            </w:r>
          </w:p>
        </w:tc>
        <w:tc>
          <w:tcPr>
            <w:tcW w:w="765" w:type="dxa"/>
          </w:tcPr>
          <w:p>
            <w:pPr>
              <w:pStyle w:val="TableParagraph"/>
              <w:spacing w:before="89"/>
              <w:ind w:left="86"/>
              <w:rPr>
                <w:sz w:val="16"/>
              </w:rPr>
            </w:pPr>
            <w:r>
              <w:rPr>
                <w:sz w:val="16"/>
              </w:rPr>
              <w:t>78</w:t>
            </w:r>
          </w:p>
        </w:tc>
        <w:tc>
          <w:tcPr>
            <w:tcW w:w="710" w:type="dxa"/>
          </w:tcPr>
          <w:p>
            <w:pPr>
              <w:pStyle w:val="TableParagraph"/>
              <w:spacing w:before="89"/>
              <w:ind w:left="126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707" w:type="dxa"/>
          </w:tcPr>
          <w:p>
            <w:pPr>
              <w:pStyle w:val="TableParagraph"/>
              <w:spacing w:before="89"/>
              <w:ind w:left="131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784" w:type="dxa"/>
          </w:tcPr>
          <w:p>
            <w:pPr>
              <w:pStyle w:val="TableParagraph"/>
              <w:spacing w:before="89"/>
              <w:ind w:left="139"/>
              <w:rPr>
                <w:sz w:val="16"/>
              </w:rPr>
            </w:pPr>
            <w:r>
              <w:rPr>
                <w:sz w:val="16"/>
              </w:rPr>
              <w:t>2.6</w:t>
            </w:r>
          </w:p>
        </w:tc>
        <w:tc>
          <w:tcPr>
            <w:tcW w:w="722" w:type="dxa"/>
          </w:tcPr>
          <w:p>
            <w:pPr>
              <w:pStyle w:val="TableParagraph"/>
              <w:spacing w:before="89"/>
              <w:ind w:left="95"/>
              <w:rPr>
                <w:sz w:val="16"/>
              </w:rPr>
            </w:pPr>
            <w:r>
              <w:rPr>
                <w:sz w:val="16"/>
              </w:rPr>
              <w:t>22</w:t>
            </w:r>
          </w:p>
        </w:tc>
        <w:tc>
          <w:tcPr>
            <w:tcW w:w="866" w:type="dxa"/>
          </w:tcPr>
          <w:p>
            <w:pPr>
              <w:pStyle w:val="TableParagraph"/>
              <w:spacing w:before="89"/>
              <w:ind w:left="112"/>
              <w:rPr>
                <w:sz w:val="16"/>
              </w:rPr>
            </w:pPr>
            <w:r>
              <w:rPr>
                <w:sz w:val="16"/>
              </w:rPr>
              <w:t>104</w:t>
            </w:r>
          </w:p>
        </w:tc>
        <w:tc>
          <w:tcPr>
            <w:tcW w:w="896" w:type="dxa"/>
          </w:tcPr>
          <w:p>
            <w:pPr>
              <w:pStyle w:val="TableParagraph"/>
              <w:spacing w:before="89"/>
              <w:ind w:left="131"/>
              <w:rPr>
                <w:sz w:val="16"/>
              </w:rPr>
            </w:pPr>
            <w:r>
              <w:rPr>
                <w:sz w:val="16"/>
              </w:rPr>
              <w:t>3.9</w:t>
            </w:r>
          </w:p>
        </w:tc>
        <w:tc>
          <w:tcPr>
            <w:tcW w:w="720" w:type="dxa"/>
          </w:tcPr>
          <w:p>
            <w:pPr>
              <w:pStyle w:val="TableParagraph"/>
              <w:spacing w:before="89"/>
              <w:ind w:left="136"/>
              <w:rPr>
                <w:sz w:val="16"/>
              </w:rPr>
            </w:pPr>
            <w:r>
              <w:rPr>
                <w:sz w:val="16"/>
              </w:rPr>
              <w:t>61</w:t>
            </w:r>
          </w:p>
        </w:tc>
        <w:tc>
          <w:tcPr>
            <w:tcW w:w="706" w:type="dxa"/>
          </w:tcPr>
          <w:p>
            <w:pPr>
              <w:pStyle w:val="TableParagraph"/>
              <w:spacing w:before="89"/>
              <w:ind w:left="136"/>
              <w:rPr>
                <w:sz w:val="16"/>
              </w:rPr>
            </w:pPr>
            <w:r>
              <w:rPr>
                <w:sz w:val="16"/>
              </w:rPr>
              <w:t>3.6</w:t>
            </w:r>
          </w:p>
        </w:tc>
        <w:tc>
          <w:tcPr>
            <w:tcW w:w="745" w:type="dxa"/>
          </w:tcPr>
          <w:p>
            <w:pPr>
              <w:pStyle w:val="TableParagraph"/>
              <w:spacing w:before="89"/>
              <w:ind w:left="136"/>
              <w:rPr>
                <w:sz w:val="16"/>
              </w:rPr>
            </w:pPr>
            <w:r>
              <w:rPr>
                <w:sz w:val="16"/>
              </w:rPr>
              <w:t>137</w:t>
            </w:r>
          </w:p>
        </w:tc>
      </w:tr>
      <w:tr>
        <w:trPr>
          <w:trHeight w:val="367" w:hRule="atLeast"/>
        </w:trPr>
        <w:tc>
          <w:tcPr>
            <w:tcW w:w="740" w:type="dxa"/>
          </w:tcPr>
          <w:p>
            <w:pPr>
              <w:pStyle w:val="TableParagraph"/>
              <w:spacing w:before="88"/>
              <w:ind w:left="117"/>
              <w:rPr>
                <w:sz w:val="16"/>
              </w:rPr>
            </w:pPr>
            <w:r>
              <w:rPr>
                <w:sz w:val="16"/>
              </w:rPr>
              <w:t>1780/95</w:t>
            </w:r>
          </w:p>
        </w:tc>
        <w:tc>
          <w:tcPr>
            <w:tcW w:w="1076" w:type="dxa"/>
          </w:tcPr>
          <w:p>
            <w:pPr>
              <w:pStyle w:val="TableParagraph"/>
              <w:spacing w:before="88"/>
              <w:ind w:left="94"/>
              <w:rPr>
                <w:sz w:val="16"/>
              </w:rPr>
            </w:pPr>
            <w:r>
              <w:rPr>
                <w:sz w:val="16"/>
              </w:rPr>
              <w:t>Mel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B/Pred.</w:t>
            </w:r>
          </w:p>
        </w:tc>
        <w:tc>
          <w:tcPr>
            <w:tcW w:w="765" w:type="dxa"/>
          </w:tcPr>
          <w:p>
            <w:pPr>
              <w:pStyle w:val="TableParagraph"/>
              <w:spacing w:before="88"/>
              <w:ind w:left="86"/>
              <w:rPr>
                <w:sz w:val="16"/>
              </w:rPr>
            </w:pPr>
            <w:r>
              <w:rPr>
                <w:sz w:val="16"/>
              </w:rPr>
              <w:t>77</w:t>
            </w:r>
          </w:p>
        </w:tc>
        <w:tc>
          <w:tcPr>
            <w:tcW w:w="710" w:type="dxa"/>
          </w:tcPr>
          <w:p>
            <w:pPr>
              <w:pStyle w:val="TableParagraph"/>
              <w:spacing w:before="88"/>
              <w:ind w:left="126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707" w:type="dxa"/>
          </w:tcPr>
          <w:p>
            <w:pPr>
              <w:pStyle w:val="TableParagraph"/>
              <w:spacing w:before="88"/>
              <w:ind w:left="131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784" w:type="dxa"/>
          </w:tcPr>
          <w:p>
            <w:pPr>
              <w:pStyle w:val="TableParagraph"/>
              <w:spacing w:before="88"/>
              <w:ind w:left="139"/>
              <w:rPr>
                <w:sz w:val="16"/>
              </w:rPr>
            </w:pPr>
            <w:r>
              <w:rPr>
                <w:sz w:val="16"/>
              </w:rPr>
              <w:t>3.6</w:t>
            </w:r>
          </w:p>
        </w:tc>
        <w:tc>
          <w:tcPr>
            <w:tcW w:w="722" w:type="dxa"/>
          </w:tcPr>
          <w:p>
            <w:pPr>
              <w:pStyle w:val="TableParagraph"/>
              <w:spacing w:before="88"/>
              <w:ind w:left="95"/>
              <w:rPr>
                <w:sz w:val="16"/>
              </w:rPr>
            </w:pPr>
            <w:r>
              <w:rPr>
                <w:sz w:val="16"/>
              </w:rPr>
              <w:t>24</w:t>
            </w:r>
          </w:p>
        </w:tc>
        <w:tc>
          <w:tcPr>
            <w:tcW w:w="866" w:type="dxa"/>
          </w:tcPr>
          <w:p>
            <w:pPr>
              <w:pStyle w:val="TableParagraph"/>
              <w:spacing w:before="88"/>
              <w:ind w:left="112"/>
              <w:rPr>
                <w:sz w:val="16"/>
              </w:rPr>
            </w:pPr>
            <w:r>
              <w:rPr>
                <w:sz w:val="16"/>
              </w:rPr>
              <w:t>102</w:t>
            </w:r>
          </w:p>
        </w:tc>
        <w:tc>
          <w:tcPr>
            <w:tcW w:w="896" w:type="dxa"/>
          </w:tcPr>
          <w:p>
            <w:pPr>
              <w:pStyle w:val="TableParagraph"/>
              <w:spacing w:before="88"/>
              <w:ind w:left="131"/>
              <w:rPr>
                <w:sz w:val="16"/>
              </w:rPr>
            </w:pPr>
            <w:r>
              <w:rPr>
                <w:sz w:val="16"/>
              </w:rPr>
              <w:t>4.4</w:t>
            </w:r>
          </w:p>
        </w:tc>
        <w:tc>
          <w:tcPr>
            <w:tcW w:w="720" w:type="dxa"/>
          </w:tcPr>
          <w:p>
            <w:pPr>
              <w:pStyle w:val="TableParagraph"/>
              <w:spacing w:before="88"/>
              <w:ind w:left="136"/>
              <w:rPr>
                <w:sz w:val="16"/>
              </w:rPr>
            </w:pPr>
            <w:r>
              <w:rPr>
                <w:sz w:val="16"/>
              </w:rPr>
              <w:t>25</w:t>
            </w:r>
          </w:p>
        </w:tc>
        <w:tc>
          <w:tcPr>
            <w:tcW w:w="706" w:type="dxa"/>
          </w:tcPr>
          <w:p>
            <w:pPr>
              <w:pStyle w:val="TableParagraph"/>
              <w:spacing w:before="88"/>
              <w:ind w:left="136"/>
              <w:rPr>
                <w:sz w:val="16"/>
              </w:rPr>
            </w:pPr>
            <w:r>
              <w:rPr>
                <w:sz w:val="16"/>
              </w:rPr>
              <w:t>3.7</w:t>
            </w:r>
          </w:p>
        </w:tc>
        <w:tc>
          <w:tcPr>
            <w:tcW w:w="745" w:type="dxa"/>
          </w:tcPr>
          <w:p>
            <w:pPr>
              <w:pStyle w:val="TableParagraph"/>
              <w:spacing w:before="88"/>
              <w:ind w:left="136"/>
              <w:rPr>
                <w:sz w:val="16"/>
              </w:rPr>
            </w:pPr>
            <w:r>
              <w:rPr>
                <w:sz w:val="16"/>
              </w:rPr>
              <w:t>141</w:t>
            </w:r>
          </w:p>
        </w:tc>
      </w:tr>
      <w:tr>
        <w:trPr>
          <w:trHeight w:val="462" w:hRule="atLeast"/>
        </w:trPr>
        <w:tc>
          <w:tcPr>
            <w:tcW w:w="740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88"/>
              <w:ind w:left="117"/>
              <w:rPr>
                <w:sz w:val="16"/>
              </w:rPr>
            </w:pPr>
            <w:r>
              <w:rPr>
                <w:sz w:val="16"/>
              </w:rPr>
              <w:t>1685/95</w:t>
            </w:r>
          </w:p>
        </w:tc>
        <w:tc>
          <w:tcPr>
            <w:tcW w:w="1076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88"/>
              <w:ind w:left="94"/>
              <w:rPr>
                <w:sz w:val="16"/>
              </w:rPr>
            </w:pPr>
            <w:r>
              <w:rPr>
                <w:sz w:val="16"/>
              </w:rPr>
              <w:t>Mel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B/Pred.</w:t>
            </w:r>
          </w:p>
        </w:tc>
        <w:tc>
          <w:tcPr>
            <w:tcW w:w="765" w:type="dxa"/>
            <w:tcBorders>
              <w:bottom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10" w:type="dxa"/>
            <w:tcBorders>
              <w:bottom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  <w:tcBorders>
              <w:bottom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268" w:type="dxa"/>
            <w:gridSpan w:val="4"/>
            <w:tcBorders>
              <w:bottom w:val="single" w:sz="12" w:space="0" w:color="000000"/>
            </w:tcBorders>
          </w:tcPr>
          <w:p>
            <w:pPr>
              <w:pStyle w:val="TableParagraph"/>
              <w:spacing w:before="91"/>
              <w:ind w:left="535"/>
              <w:rPr>
                <w:b/>
                <w:sz w:val="16"/>
              </w:rPr>
            </w:pPr>
            <w:r>
              <w:rPr>
                <w:b/>
                <w:sz w:val="16"/>
              </w:rPr>
              <w:t>DIED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DURING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b/>
                <w:sz w:val="16"/>
              </w:rPr>
              <w:t>TREATMENT</w:t>
            </w:r>
          </w:p>
        </w:tc>
        <w:tc>
          <w:tcPr>
            <w:tcW w:w="720" w:type="dxa"/>
            <w:tcBorders>
              <w:bottom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06" w:type="dxa"/>
            <w:tcBorders>
              <w:bottom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45" w:type="dxa"/>
            <w:tcBorders>
              <w:bottom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</w:tr>
    </w:tbl>
    <w:p>
      <w:pPr>
        <w:pStyle w:val="BodyText"/>
        <w:spacing w:before="1"/>
        <w:rPr>
          <w:rFonts w:ascii="Arial"/>
          <w:b/>
          <w:sz w:val="27"/>
        </w:rPr>
      </w:pPr>
    </w:p>
    <w:p>
      <w:pPr>
        <w:pStyle w:val="BodyText"/>
        <w:tabs>
          <w:tab w:pos="3600" w:val="left" w:leader="none"/>
        </w:tabs>
        <w:ind w:right="130"/>
        <w:jc w:val="center"/>
      </w:pPr>
      <w:r>
        <w:rPr/>
        <w:t>KEY:- Mel B</w:t>
      </w:r>
      <w:r>
        <w:rPr>
          <w:spacing w:val="2"/>
        </w:rPr>
        <w:t> </w:t>
      </w:r>
      <w:r>
        <w:rPr/>
        <w:t>= Melarsoprol,</w:t>
        <w:tab/>
        <w:t>Pred.</w:t>
      </w:r>
      <w:r>
        <w:rPr>
          <w:spacing w:val="-1"/>
        </w:rPr>
        <w:t> </w:t>
      </w:r>
      <w:r>
        <w:rPr/>
        <w:t>=</w:t>
      </w:r>
      <w:r>
        <w:rPr>
          <w:spacing w:val="-2"/>
        </w:rPr>
        <w:t> </w:t>
      </w:r>
      <w:r>
        <w:rPr/>
        <w:t>Prednisolone</w:t>
      </w:r>
    </w:p>
    <w:p>
      <w:pPr>
        <w:spacing w:after="0"/>
        <w:jc w:val="center"/>
        <w:sectPr>
          <w:pgSz w:w="11910" w:h="16840"/>
          <w:pgMar w:header="724" w:footer="0" w:top="1300" w:bottom="280" w:left="1540" w:right="400"/>
        </w:sectPr>
      </w:pPr>
    </w:p>
    <w:p>
      <w:pPr>
        <w:pStyle w:val="BodyText"/>
        <w:spacing w:before="4"/>
        <w:rPr>
          <w:sz w:val="11"/>
        </w:rPr>
      </w:pPr>
    </w:p>
    <w:p>
      <w:pPr>
        <w:pStyle w:val="Heading4"/>
        <w:ind w:right="626"/>
      </w:pPr>
      <w:r>
        <w:rPr/>
        <w:t>APPENDIX</w:t>
      </w:r>
      <w:r>
        <w:rPr>
          <w:spacing w:val="-3"/>
        </w:rPr>
        <w:t> </w:t>
      </w:r>
      <w:r>
        <w:rPr/>
        <w:t>C</w:t>
      </w:r>
    </w:p>
    <w:p>
      <w:pPr>
        <w:pStyle w:val="BodyText"/>
        <w:rPr>
          <w:rFonts w:ascii="Arial"/>
          <w:b/>
          <w:sz w:val="28"/>
        </w:rPr>
      </w:pPr>
    </w:p>
    <w:p>
      <w:pPr>
        <w:pStyle w:val="BodyText"/>
        <w:spacing w:before="1"/>
        <w:rPr>
          <w:rFonts w:ascii="Arial"/>
          <w:b/>
          <w:sz w:val="38"/>
        </w:rPr>
      </w:pPr>
    </w:p>
    <w:p>
      <w:pPr>
        <w:spacing w:before="0"/>
        <w:ind w:left="496" w:right="629" w:firstLine="0"/>
        <w:jc w:val="center"/>
        <w:rPr>
          <w:rFonts w:ascii="Arial"/>
          <w:b/>
          <w:sz w:val="26"/>
        </w:rPr>
      </w:pPr>
      <w:r>
        <w:rPr>
          <w:rFonts w:ascii="Arial"/>
          <w:b/>
          <w:sz w:val="26"/>
        </w:rPr>
        <w:t>PUBLICATION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FROM</w:t>
      </w:r>
      <w:r>
        <w:rPr>
          <w:rFonts w:ascii="Arial"/>
          <w:b/>
          <w:spacing w:val="-1"/>
          <w:sz w:val="26"/>
        </w:rPr>
        <w:t> </w:t>
      </w:r>
      <w:r>
        <w:rPr>
          <w:rFonts w:ascii="Arial"/>
          <w:b/>
          <w:sz w:val="26"/>
        </w:rPr>
        <w:t>THESIS</w:t>
      </w:r>
    </w:p>
    <w:p>
      <w:pPr>
        <w:pStyle w:val="BodyText"/>
        <w:rPr>
          <w:rFonts w:ascii="Arial"/>
          <w:b/>
          <w:sz w:val="28"/>
        </w:rPr>
      </w:pPr>
    </w:p>
    <w:p>
      <w:pPr>
        <w:spacing w:before="225"/>
        <w:ind w:left="1186" w:right="0" w:firstLine="0"/>
        <w:jc w:val="left"/>
        <w:rPr>
          <w:sz w:val="26"/>
        </w:rPr>
      </w:pPr>
      <w:r>
        <w:rPr>
          <w:sz w:val="26"/>
        </w:rPr>
        <w:t>IGWEH,</w:t>
      </w:r>
      <w:r>
        <w:rPr>
          <w:spacing w:val="27"/>
          <w:sz w:val="26"/>
        </w:rPr>
        <w:t> </w:t>
      </w:r>
      <w:r>
        <w:rPr>
          <w:sz w:val="26"/>
        </w:rPr>
        <w:t>A.</w:t>
      </w:r>
      <w:r>
        <w:rPr>
          <w:spacing w:val="94"/>
          <w:sz w:val="26"/>
        </w:rPr>
        <w:t> </w:t>
      </w:r>
      <w:r>
        <w:rPr>
          <w:sz w:val="26"/>
        </w:rPr>
        <w:t>C.,</w:t>
      </w:r>
      <w:r>
        <w:rPr>
          <w:spacing w:val="96"/>
          <w:sz w:val="26"/>
        </w:rPr>
        <w:t> </w:t>
      </w:r>
      <w:r>
        <w:rPr>
          <w:sz w:val="26"/>
        </w:rPr>
        <w:t>AGUIYI,</w:t>
      </w:r>
      <w:r>
        <w:rPr>
          <w:spacing w:val="96"/>
          <w:sz w:val="26"/>
        </w:rPr>
        <w:t> </w:t>
      </w:r>
      <w:r>
        <w:rPr>
          <w:sz w:val="26"/>
        </w:rPr>
        <w:t>J.</w:t>
      </w:r>
      <w:r>
        <w:rPr>
          <w:spacing w:val="98"/>
          <w:sz w:val="26"/>
        </w:rPr>
        <w:t> </w:t>
      </w:r>
      <w:r>
        <w:rPr>
          <w:sz w:val="26"/>
        </w:rPr>
        <w:t>C.</w:t>
      </w:r>
      <w:r>
        <w:rPr>
          <w:spacing w:val="96"/>
          <w:sz w:val="26"/>
        </w:rPr>
        <w:t> </w:t>
      </w:r>
      <w:r>
        <w:rPr>
          <w:sz w:val="26"/>
        </w:rPr>
        <w:t>AND</w:t>
      </w:r>
      <w:r>
        <w:rPr>
          <w:spacing w:val="95"/>
          <w:sz w:val="26"/>
        </w:rPr>
        <w:t> </w:t>
      </w:r>
      <w:r>
        <w:rPr>
          <w:sz w:val="26"/>
        </w:rPr>
        <w:t>OKWUASABA,</w:t>
      </w:r>
      <w:r>
        <w:rPr>
          <w:spacing w:val="95"/>
          <w:sz w:val="26"/>
        </w:rPr>
        <w:t> </w:t>
      </w:r>
      <w:r>
        <w:rPr>
          <w:sz w:val="26"/>
        </w:rPr>
        <w:t>F.</w:t>
      </w:r>
      <w:r>
        <w:rPr>
          <w:spacing w:val="95"/>
          <w:sz w:val="26"/>
        </w:rPr>
        <w:t> </w:t>
      </w:r>
      <w:r>
        <w:rPr>
          <w:sz w:val="26"/>
        </w:rPr>
        <w:t>K.</w:t>
      </w:r>
      <w:r>
        <w:rPr>
          <w:spacing w:val="98"/>
          <w:sz w:val="26"/>
        </w:rPr>
        <w:t> </w:t>
      </w:r>
      <w:r>
        <w:rPr>
          <w:sz w:val="26"/>
        </w:rPr>
        <w:t>2000.</w:t>
      </w:r>
    </w:p>
    <w:p>
      <w:pPr>
        <w:pStyle w:val="BodyText"/>
        <w:spacing w:before="5"/>
        <w:rPr>
          <w:sz w:val="26"/>
        </w:rPr>
      </w:pPr>
    </w:p>
    <w:p>
      <w:pPr>
        <w:spacing w:line="480" w:lineRule="auto" w:before="0"/>
        <w:ind w:left="620" w:right="739" w:firstLine="0"/>
        <w:jc w:val="left"/>
        <w:rPr>
          <w:sz w:val="26"/>
        </w:rPr>
      </w:pPr>
      <w:r>
        <w:rPr>
          <w:w w:val="105"/>
          <w:sz w:val="26"/>
        </w:rPr>
        <w:t>Antitrypanosomal</w:t>
      </w:r>
      <w:r>
        <w:rPr>
          <w:spacing w:val="45"/>
          <w:w w:val="105"/>
          <w:sz w:val="26"/>
        </w:rPr>
        <w:t> </w:t>
      </w:r>
      <w:r>
        <w:rPr>
          <w:w w:val="105"/>
          <w:sz w:val="26"/>
        </w:rPr>
        <w:t>effect</w:t>
      </w:r>
      <w:r>
        <w:rPr>
          <w:spacing w:val="44"/>
          <w:w w:val="105"/>
          <w:sz w:val="26"/>
        </w:rPr>
        <w:t> </w:t>
      </w:r>
      <w:r>
        <w:rPr>
          <w:w w:val="105"/>
          <w:sz w:val="26"/>
        </w:rPr>
        <w:t>of</w:t>
      </w:r>
      <w:r>
        <w:rPr>
          <w:spacing w:val="45"/>
          <w:w w:val="105"/>
          <w:sz w:val="26"/>
        </w:rPr>
        <w:t> </w:t>
      </w:r>
      <w:r>
        <w:rPr>
          <w:w w:val="105"/>
          <w:sz w:val="26"/>
        </w:rPr>
        <w:t>the</w:t>
      </w:r>
      <w:r>
        <w:rPr>
          <w:spacing w:val="45"/>
          <w:w w:val="105"/>
          <w:sz w:val="26"/>
        </w:rPr>
        <w:t> </w:t>
      </w:r>
      <w:r>
        <w:rPr>
          <w:w w:val="105"/>
          <w:sz w:val="26"/>
        </w:rPr>
        <w:t>aqueous</w:t>
      </w:r>
      <w:r>
        <w:rPr>
          <w:spacing w:val="43"/>
          <w:w w:val="105"/>
          <w:sz w:val="26"/>
        </w:rPr>
        <w:t> </w:t>
      </w:r>
      <w:r>
        <w:rPr>
          <w:w w:val="105"/>
          <w:sz w:val="26"/>
        </w:rPr>
        <w:t>extract</w:t>
      </w:r>
      <w:r>
        <w:rPr>
          <w:spacing w:val="44"/>
          <w:w w:val="105"/>
          <w:sz w:val="26"/>
        </w:rPr>
        <w:t> </w:t>
      </w:r>
      <w:r>
        <w:rPr>
          <w:w w:val="105"/>
          <w:sz w:val="26"/>
        </w:rPr>
        <w:t>of</w:t>
      </w:r>
      <w:r>
        <w:rPr>
          <w:spacing w:val="48"/>
          <w:w w:val="105"/>
          <w:sz w:val="26"/>
        </w:rPr>
        <w:t> </w:t>
      </w:r>
      <w:r>
        <w:rPr>
          <w:rFonts w:ascii="Arial" w:hAnsi="Arial"/>
          <w:i/>
          <w:w w:val="105"/>
          <w:sz w:val="26"/>
        </w:rPr>
        <w:t>Brassica</w:t>
      </w:r>
      <w:r>
        <w:rPr>
          <w:rFonts w:ascii="Arial" w:hAnsi="Arial"/>
          <w:i/>
          <w:spacing w:val="41"/>
          <w:w w:val="105"/>
          <w:sz w:val="26"/>
        </w:rPr>
        <w:t> </w:t>
      </w:r>
      <w:r>
        <w:rPr>
          <w:rFonts w:ascii="Arial" w:hAnsi="Arial"/>
          <w:i/>
          <w:w w:val="105"/>
          <w:sz w:val="26"/>
        </w:rPr>
        <w:t>oleracea</w:t>
      </w:r>
      <w:r>
        <w:rPr>
          <w:w w:val="105"/>
          <w:sz w:val="26"/>
        </w:rPr>
        <w:t>.</w:t>
      </w:r>
      <w:r>
        <w:rPr>
          <w:spacing w:val="-70"/>
          <w:w w:val="105"/>
          <w:sz w:val="26"/>
        </w:rPr>
        <w:t> </w:t>
      </w:r>
      <w:r>
        <w:rPr>
          <w:rFonts w:ascii="Arial" w:hAnsi="Arial"/>
          <w:i/>
          <w:w w:val="105"/>
          <w:sz w:val="26"/>
        </w:rPr>
        <w:t>Fitoterapia,</w:t>
      </w:r>
      <w:r>
        <w:rPr>
          <w:rFonts w:ascii="Arial" w:hAnsi="Arial"/>
          <w:i/>
          <w:spacing w:val="-6"/>
          <w:w w:val="105"/>
          <w:sz w:val="26"/>
        </w:rPr>
        <w:t> </w:t>
      </w:r>
      <w:r>
        <w:rPr>
          <w:w w:val="105"/>
          <w:sz w:val="26"/>
        </w:rPr>
        <w:t>73:</w:t>
      </w:r>
      <w:r>
        <w:rPr>
          <w:spacing w:val="-2"/>
          <w:w w:val="105"/>
          <w:sz w:val="26"/>
        </w:rPr>
        <w:t> </w:t>
      </w:r>
      <w:r>
        <w:rPr>
          <w:w w:val="105"/>
          <w:sz w:val="26"/>
        </w:rPr>
        <w:t>17</w:t>
      </w:r>
      <w:r>
        <w:rPr>
          <w:spacing w:val="1"/>
          <w:w w:val="105"/>
          <w:sz w:val="26"/>
        </w:rPr>
        <w:t> </w:t>
      </w:r>
      <w:r>
        <w:rPr>
          <w:w w:val="140"/>
          <w:sz w:val="26"/>
        </w:rPr>
        <w:t>–</w:t>
      </w:r>
      <w:r>
        <w:rPr>
          <w:spacing w:val="-24"/>
          <w:w w:val="140"/>
          <w:sz w:val="26"/>
        </w:rPr>
        <w:t> </w:t>
      </w:r>
      <w:r>
        <w:rPr>
          <w:w w:val="105"/>
          <w:sz w:val="26"/>
        </w:rPr>
        <w:t>21.</w:t>
      </w:r>
    </w:p>
    <w:p>
      <w:pPr>
        <w:spacing w:after="0" w:line="480" w:lineRule="auto"/>
        <w:jc w:val="left"/>
        <w:rPr>
          <w:sz w:val="26"/>
        </w:rPr>
        <w:sectPr>
          <w:pgSz w:w="11910" w:h="16840"/>
          <w:pgMar w:header="724" w:footer="0" w:top="1300" w:bottom="280" w:left="1540" w:right="4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3" w:after="1"/>
        <w:rPr>
          <w:sz w:val="13"/>
        </w:rPr>
      </w:pPr>
    </w:p>
    <w:p>
      <w:pPr>
        <w:pStyle w:val="BodyText"/>
        <w:ind w:left="712"/>
        <w:rPr>
          <w:sz w:val="20"/>
        </w:rPr>
      </w:pPr>
      <w:r>
        <w:rPr>
          <w:sz w:val="20"/>
        </w:rPr>
        <w:drawing>
          <wp:inline distT="0" distB="0" distL="0" distR="0">
            <wp:extent cx="5539045" cy="9137999"/>
            <wp:effectExtent l="0" t="0" r="0" b="0"/>
            <wp:docPr id="87" name="image22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223.jpeg"/>
                    <pic:cNvPicPr/>
                  </pic:nvPicPr>
                  <pic:blipFill>
                    <a:blip r:embed="rId2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9045" cy="9137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724" w:footer="0" w:top="1300" w:bottom="280" w:left="1540" w:right="4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7"/>
        </w:rPr>
      </w:pPr>
    </w:p>
    <w:p>
      <w:pPr>
        <w:pStyle w:val="BodyText"/>
        <w:ind w:left="585"/>
        <w:rPr>
          <w:sz w:val="20"/>
        </w:rPr>
      </w:pPr>
      <w:r>
        <w:rPr>
          <w:sz w:val="20"/>
        </w:rPr>
        <w:drawing>
          <wp:inline distT="0" distB="0" distL="0" distR="0">
            <wp:extent cx="5858571" cy="8708231"/>
            <wp:effectExtent l="0" t="0" r="0" b="0"/>
            <wp:docPr id="89" name="image2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224.png"/>
                    <pic:cNvPicPr/>
                  </pic:nvPicPr>
                  <pic:blipFill>
                    <a:blip r:embed="rId2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8571" cy="8708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724" w:footer="0" w:top="1300" w:bottom="280" w:left="1540" w:right="400"/>
        </w:sectPr>
      </w:pPr>
    </w:p>
    <w:p>
      <w:pPr>
        <w:pStyle w:val="BodyText"/>
        <w:rPr>
          <w:sz w:val="11"/>
        </w:rPr>
      </w:pPr>
    </w:p>
    <w:p>
      <w:pPr>
        <w:pStyle w:val="BodyText"/>
        <w:ind w:left="170"/>
        <w:rPr>
          <w:sz w:val="20"/>
        </w:rPr>
      </w:pPr>
      <w:r>
        <w:rPr>
          <w:sz w:val="20"/>
        </w:rPr>
        <w:drawing>
          <wp:inline distT="0" distB="0" distL="0" distR="0">
            <wp:extent cx="5592972" cy="8499348"/>
            <wp:effectExtent l="0" t="0" r="0" b="0"/>
            <wp:docPr id="91" name="image2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225.png"/>
                    <pic:cNvPicPr/>
                  </pic:nvPicPr>
                  <pic:blipFill>
                    <a:blip r:embed="rId2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2972" cy="8499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724" w:footer="0" w:top="1300" w:bottom="280" w:left="1540" w:right="400"/>
        </w:sectPr>
      </w:pPr>
    </w:p>
    <w:p>
      <w:pPr>
        <w:pStyle w:val="BodyText"/>
        <w:spacing w:before="70"/>
        <w:ind w:left="7037" w:right="7502"/>
        <w:jc w:val="center"/>
      </w:pPr>
      <w:r>
        <w:rPr/>
        <w:t>279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</w:pPr>
      <w:r>
        <w:rPr/>
        <w:drawing>
          <wp:anchor distT="0" distB="0" distL="0" distR="0" allowOverlap="1" layoutInCell="1" locked="0" behindDoc="0" simplePos="0" relativeHeight="216">
            <wp:simplePos x="0" y="0"/>
            <wp:positionH relativeFrom="page">
              <wp:posOffset>711215</wp:posOffset>
            </wp:positionH>
            <wp:positionV relativeFrom="paragraph">
              <wp:posOffset>198981</wp:posOffset>
            </wp:positionV>
            <wp:extent cx="9296372" cy="3747801"/>
            <wp:effectExtent l="0" t="0" r="0" b="0"/>
            <wp:wrapTopAndBottom/>
            <wp:docPr id="93" name="image2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226.png"/>
                    <pic:cNvPicPr/>
                  </pic:nvPicPr>
                  <pic:blipFill>
                    <a:blip r:embed="rId2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96372" cy="37478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sectPr>
          <w:headerReference w:type="default" r:id="rId247"/>
          <w:pgSz w:w="16840" w:h="11910" w:orient="landscape"/>
          <w:pgMar w:header="0" w:footer="0" w:top="640" w:bottom="280" w:left="1020" w:right="840"/>
        </w:sectPr>
      </w:pPr>
    </w:p>
    <w:p>
      <w:pPr>
        <w:pStyle w:val="BodyText"/>
        <w:spacing w:before="86"/>
        <w:ind w:left="4639" w:right="3549"/>
        <w:jc w:val="center"/>
      </w:pPr>
      <w:r>
        <w:rPr/>
        <w:t>280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217">
            <wp:simplePos x="0" y="0"/>
            <wp:positionH relativeFrom="page">
              <wp:posOffset>1085214</wp:posOffset>
            </wp:positionH>
            <wp:positionV relativeFrom="paragraph">
              <wp:posOffset>172561</wp:posOffset>
            </wp:positionV>
            <wp:extent cx="5202977" cy="6096762"/>
            <wp:effectExtent l="0" t="0" r="0" b="0"/>
            <wp:wrapTopAndBottom/>
            <wp:docPr id="95" name="image2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227.png"/>
                    <pic:cNvPicPr/>
                  </pic:nvPicPr>
                  <pic:blipFill>
                    <a:blip r:embed="rId2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2977" cy="60967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headerReference w:type="default" r:id="rId249"/>
      <w:pgSz w:w="11910" w:h="16840"/>
      <w:pgMar w:header="0" w:footer="0" w:top="620" w:bottom="280" w:left="160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Arial MT">
    <w:altName w:val="Arial MT"/>
    <w:charset w:val="1"/>
    <w:family w:val="swiss"/>
    <w:pitch w:val="variable"/>
  </w:font>
  <w:font w:name="Symbol">
    <w:altName w:val="Symbol"/>
    <w:charset w:val="2"/>
    <w:family w:val="decorative"/>
    <w:pitch w:val="variable"/>
  </w:font>
  <w:font w:name="Arial Black">
    <w:altName w:val="Arial Black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Microsoft Sans Serif">
    <w:altName w:val="Microsoft Sans Serif"/>
    <w:charset w:val="1"/>
    <w:family w:val="swiss"/>
    <w:pitch w:val="variable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09.910004pt;margin-top:35.176712pt;width:25.95pt;height:15.45pt;mso-position-horizontal-relative:page;mso-position-vertical-relative:page;z-index:-25498112" type="#_x0000_t202" filled="false" stroked="false">
          <v:textbox inset="0,0,0,0">
            <w:txbxContent>
              <w:p>
                <w:pPr>
                  <w:pStyle w:val="BodyText"/>
                  <w:spacing w:before="16"/>
                  <w:ind w:left="60"/>
                </w:pPr>
                <w:r>
                  <w:rPr/>
                  <w:fldChar w:fldCharType="begin"/>
                </w:r>
                <w:r>
                  <w:rPr/>
                  <w:instrText> PAGE  \* roman </w:instrText>
                </w:r>
                <w:r>
                  <w:rPr/>
                  <w:fldChar w:fldCharType="separate"/>
                </w:r>
                <w:r>
                  <w:rPr/>
                  <w:t>xviii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9.910004pt;margin-top:35.176712pt;width:26.2pt;height:15.45pt;mso-position-horizontal-relative:page;mso-position-vertical-relative:page;z-index:-25495552" type="#_x0000_t202" filled="false" stroked="false">
          <v:textbox inset="0,0,0,0">
            <w:txbxContent>
              <w:p>
                <w:pPr>
                  <w:pStyle w:val="BodyText"/>
                  <w:spacing w:before="16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176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18.369995pt;margin-top:21.776722pt;width:20.2pt;height:13.45pt;mso-position-horizontal-relative:page;mso-position-vertical-relative:page;z-index:-25495040" type="#_x0000_t202" filled="false" stroked="false">
          <v:textbox inset="0,0,0,0">
            <w:txbxContent>
              <w:p>
                <w:pPr>
                  <w:pStyle w:val="BodyText"/>
                  <w:spacing w:line="268" w:lineRule="exact"/>
                </w:pPr>
                <w:r>
                  <w:rPr/>
                  <w:t>179</w:t>
                </w:r>
              </w:p>
            </w:txbxContent>
          </v:textbox>
          <w10:wrap type="none"/>
        </v:shape>
      </w:pict>
    </w:r>
    <w:r>
      <w:rPr/>
      <w:pict>
        <v:rect style="position:absolute;margin-left:409.049988pt;margin-top:18.200003pt;width:45pt;height:27pt;mso-position-horizontal-relative:page;mso-position-vertical-relative:page;z-index:-25494528" filled="true" fillcolor="#ffffff" stroked="false">
          <v:fill type="solid"/>
          <w10:wrap type="none"/>
        </v:rect>
      </w:pict>
    </w: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9.910004pt;margin-top:35.176712pt;width:26.2pt;height:15.45pt;mso-position-horizontal-relative:page;mso-position-vertical-relative:page;z-index:-25494016" type="#_x0000_t202" filled="false" stroked="false">
          <v:textbox inset="0,0,0,0">
            <w:txbxContent>
              <w:p>
                <w:pPr>
                  <w:pStyle w:val="BodyText"/>
                  <w:spacing w:before="16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181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9.910004pt;margin-top:35.176712pt;width:26.2pt;height:15.45pt;mso-position-horizontal-relative:page;mso-position-vertical-relative:page;z-index:-25493504" type="#_x0000_t202" filled="false" stroked="false">
          <v:textbox inset="0,0,0,0">
            <w:txbxContent>
              <w:p>
                <w:pPr>
                  <w:pStyle w:val="BodyText"/>
                  <w:spacing w:before="16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189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9.910004pt;margin-top:35.176712pt;width:26.2pt;height:15.45pt;mso-position-horizontal-relative:page;mso-position-vertical-relative:page;z-index:-25497600" type="#_x0000_t202" filled="false" stroked="false">
          <v:textbox inset="0,0,0,0">
            <w:txbxContent>
              <w:p>
                <w:pPr>
                  <w:pStyle w:val="BodyText"/>
                  <w:spacing w:before="16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100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9.910004pt;margin-top:35.176712pt;width:26.2pt;height:15.45pt;mso-position-horizontal-relative:page;mso-position-vertical-relative:page;z-index:-25497088" type="#_x0000_t202" filled="false" stroked="false">
          <v:textbox inset="0,0,0,0">
            <w:txbxContent>
              <w:p>
                <w:pPr>
                  <w:pStyle w:val="BodyText"/>
                  <w:spacing w:before="16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118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9.910004pt;margin-top:35.176712pt;width:26.2pt;height:15.45pt;mso-position-horizontal-relative:page;mso-position-vertical-relative:page;z-index:-25496576" type="#_x0000_t202" filled="false" stroked="false">
          <v:textbox inset="0,0,0,0">
            <w:txbxContent>
              <w:p>
                <w:pPr>
                  <w:pStyle w:val="BodyText"/>
                  <w:spacing w:before="16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121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9.910004pt;margin-top:35.176712pt;width:26.2pt;height:15.45pt;mso-position-horizontal-relative:page;mso-position-vertical-relative:page;z-index:-25496064" type="#_x0000_t202" filled="false" stroked="false">
          <v:textbox inset="0,0,0,0">
            <w:txbxContent>
              <w:p>
                <w:pPr>
                  <w:pStyle w:val="BodyText"/>
                  <w:spacing w:before="16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143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7">
    <w:multiLevelType w:val="hybridMultilevel"/>
    <w:lvl w:ilvl="0">
      <w:start w:val="1"/>
      <w:numFmt w:val="lowerLetter"/>
      <w:lvlText w:val="%1."/>
      <w:lvlJc w:val="left"/>
      <w:pPr>
        <w:ind w:left="1340" w:hanging="720"/>
        <w:jc w:val="left"/>
      </w:pPr>
      <w:rPr>
        <w:rFonts w:hint="default" w:ascii="Microsoft Sans Serif" w:hAnsi="Microsoft Sans Serif" w:eastAsia="Microsoft Sans Serif" w:cs="Microsoft Sans Serif"/>
        <w:spacing w:val="-1"/>
        <w:w w:val="99"/>
        <w:sz w:val="26"/>
        <w:szCs w:val="2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202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65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28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91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54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17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80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43" w:hanging="720"/>
      </w:pPr>
      <w:rPr>
        <w:rFonts w:hint="default"/>
        <w:lang w:val="en-US" w:eastAsia="en-US" w:bidi="ar-SA"/>
      </w:rPr>
    </w:lvl>
  </w:abstractNum>
  <w:abstractNum w:abstractNumId="36">
    <w:multiLevelType w:val="hybridMultilevel"/>
    <w:lvl w:ilvl="0">
      <w:start w:val="1"/>
      <w:numFmt w:val="lowerLetter"/>
      <w:lvlText w:val="%1."/>
      <w:lvlJc w:val="left"/>
      <w:pPr>
        <w:ind w:left="620" w:hanging="720"/>
        <w:jc w:val="left"/>
      </w:pPr>
      <w:rPr>
        <w:rFonts w:hint="default" w:ascii="Microsoft Sans Serif" w:hAnsi="Microsoft Sans Serif" w:eastAsia="Microsoft Sans Serif" w:cs="Microsoft Sans Serif"/>
        <w:spacing w:val="-1"/>
        <w:w w:val="99"/>
        <w:sz w:val="26"/>
        <w:szCs w:val="2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554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489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24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59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94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29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64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099" w:hanging="720"/>
      </w:pPr>
      <w:rPr>
        <w:rFonts w:hint="default"/>
        <w:lang w:val="en-US" w:eastAsia="en-US" w:bidi="ar-SA"/>
      </w:rPr>
    </w:lvl>
  </w:abstractNum>
  <w:abstractNum w:abstractNumId="35">
    <w:multiLevelType w:val="hybridMultilevel"/>
    <w:lvl w:ilvl="0">
      <w:start w:val="1"/>
      <w:numFmt w:val="lowerLetter"/>
      <w:lvlText w:val="%1."/>
      <w:lvlJc w:val="left"/>
      <w:pPr>
        <w:ind w:left="1340" w:hanging="720"/>
        <w:jc w:val="left"/>
      </w:pPr>
      <w:rPr>
        <w:rFonts w:hint="default" w:ascii="Microsoft Sans Serif" w:hAnsi="Microsoft Sans Serif" w:eastAsia="Microsoft Sans Serif" w:cs="Microsoft Sans Serif"/>
        <w:spacing w:val="-1"/>
        <w:w w:val="99"/>
        <w:sz w:val="26"/>
        <w:szCs w:val="2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202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65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28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91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54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17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80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43" w:hanging="720"/>
      </w:pPr>
      <w:rPr>
        <w:rFonts w:hint="default"/>
        <w:lang w:val="en-US" w:eastAsia="en-US" w:bidi="ar-SA"/>
      </w:rPr>
    </w:lvl>
  </w:abstractNum>
  <w:abstractNum w:abstractNumId="34">
    <w:multiLevelType w:val="hybridMultilevel"/>
    <w:lvl w:ilvl="0">
      <w:start w:val="1"/>
      <w:numFmt w:val="lowerLetter"/>
      <w:lvlText w:val="(%1)"/>
      <w:lvlJc w:val="left"/>
      <w:pPr>
        <w:ind w:left="1340" w:hanging="720"/>
        <w:jc w:val="left"/>
      </w:pPr>
      <w:rPr>
        <w:rFonts w:hint="default" w:ascii="Microsoft Sans Serif" w:hAnsi="Microsoft Sans Serif" w:eastAsia="Microsoft Sans Serif" w:cs="Microsoft Sans Serif"/>
        <w:w w:val="99"/>
        <w:sz w:val="26"/>
        <w:szCs w:val="2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202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65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28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91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54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17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80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43" w:hanging="720"/>
      </w:pPr>
      <w:rPr>
        <w:rFonts w:hint="default"/>
        <w:lang w:val="en-US" w:eastAsia="en-US" w:bidi="ar-SA"/>
      </w:rPr>
    </w:lvl>
  </w:abstractNum>
  <w:abstractNum w:abstractNumId="33">
    <w:multiLevelType w:val="hybridMultilevel"/>
    <w:lvl w:ilvl="0">
      <w:start w:val="1"/>
      <w:numFmt w:val="lowerLetter"/>
      <w:lvlText w:val="(%1)"/>
      <w:lvlJc w:val="left"/>
      <w:pPr>
        <w:ind w:left="1340" w:hanging="720"/>
        <w:jc w:val="left"/>
      </w:pPr>
      <w:rPr>
        <w:rFonts w:hint="default" w:ascii="Microsoft Sans Serif" w:hAnsi="Microsoft Sans Serif" w:eastAsia="Microsoft Sans Serif" w:cs="Microsoft Sans Serif"/>
        <w:w w:val="99"/>
        <w:sz w:val="26"/>
        <w:szCs w:val="2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202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65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28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91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54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17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80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43" w:hanging="720"/>
      </w:pPr>
      <w:rPr>
        <w:rFonts w:hint="default"/>
        <w:lang w:val="en-US" w:eastAsia="en-US" w:bidi="ar-SA"/>
      </w:rPr>
    </w:lvl>
  </w:abstractNum>
  <w:abstractNum w:abstractNumId="32">
    <w:multiLevelType w:val="hybridMultilevel"/>
    <w:lvl w:ilvl="0">
      <w:start w:val="1"/>
      <w:numFmt w:val="lowerLetter"/>
      <w:lvlText w:val="(%1)"/>
      <w:lvlJc w:val="left"/>
      <w:pPr>
        <w:ind w:left="620" w:hanging="720"/>
        <w:jc w:val="left"/>
      </w:pPr>
      <w:rPr>
        <w:rFonts w:hint="default" w:ascii="Microsoft Sans Serif" w:hAnsi="Microsoft Sans Serif" w:eastAsia="Microsoft Sans Serif" w:cs="Microsoft Sans Serif"/>
        <w:w w:val="99"/>
        <w:sz w:val="26"/>
        <w:szCs w:val="2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554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489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24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59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94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29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64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099" w:hanging="720"/>
      </w:pPr>
      <w:rPr>
        <w:rFonts w:hint="default"/>
        <w:lang w:val="en-US" w:eastAsia="en-US" w:bidi="ar-SA"/>
      </w:rPr>
    </w:lvl>
  </w:abstractNum>
  <w:abstractNum w:abstractNumId="31">
    <w:multiLevelType w:val="hybridMultilevel"/>
    <w:lvl w:ilvl="0">
      <w:start w:val="1"/>
      <w:numFmt w:val="lowerLetter"/>
      <w:lvlText w:val="(%1)"/>
      <w:lvlJc w:val="left"/>
      <w:pPr>
        <w:ind w:left="1340" w:hanging="720"/>
        <w:jc w:val="left"/>
      </w:pPr>
      <w:rPr>
        <w:rFonts w:hint="default" w:ascii="Microsoft Sans Serif" w:hAnsi="Microsoft Sans Serif" w:eastAsia="Microsoft Sans Serif" w:cs="Microsoft Sans Serif"/>
        <w:w w:val="99"/>
        <w:sz w:val="26"/>
        <w:szCs w:val="2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202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65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28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91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54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17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80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43" w:hanging="720"/>
      </w:pPr>
      <w:rPr>
        <w:rFonts w:hint="default"/>
        <w:lang w:val="en-US" w:eastAsia="en-US" w:bidi="ar-SA"/>
      </w:rPr>
    </w:lvl>
  </w:abstractNum>
  <w:abstractNum w:abstractNumId="30">
    <w:multiLevelType w:val="hybridMultilevel"/>
    <w:lvl w:ilvl="0">
      <w:start w:val="1"/>
      <w:numFmt w:val="lowerLetter"/>
      <w:lvlText w:val="(%1)"/>
      <w:lvlJc w:val="left"/>
      <w:pPr>
        <w:ind w:left="1340" w:hanging="720"/>
        <w:jc w:val="left"/>
      </w:pPr>
      <w:rPr>
        <w:rFonts w:hint="default" w:ascii="Microsoft Sans Serif" w:hAnsi="Microsoft Sans Serif" w:eastAsia="Microsoft Sans Serif" w:cs="Microsoft Sans Serif"/>
        <w:w w:val="99"/>
        <w:sz w:val="26"/>
        <w:szCs w:val="2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202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65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28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91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54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17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80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43" w:hanging="720"/>
      </w:pPr>
      <w:rPr>
        <w:rFonts w:hint="default"/>
        <w:lang w:val="en-US" w:eastAsia="en-US" w:bidi="ar-SA"/>
      </w:rPr>
    </w:lvl>
  </w:abstractNum>
  <w:abstractNum w:abstractNumId="29">
    <w:multiLevelType w:val="hybridMultilevel"/>
    <w:lvl w:ilvl="0">
      <w:start w:val="1"/>
      <w:numFmt w:val="lowerRoman"/>
      <w:lvlText w:val="%1)"/>
      <w:lvlJc w:val="left"/>
      <w:pPr>
        <w:ind w:left="1340" w:hanging="720"/>
        <w:jc w:val="left"/>
      </w:pPr>
      <w:rPr>
        <w:rFonts w:hint="default" w:ascii="Microsoft Sans Serif" w:hAnsi="Microsoft Sans Serif" w:eastAsia="Microsoft Sans Serif" w:cs="Microsoft Sans Serif"/>
        <w:w w:val="98"/>
        <w:sz w:val="26"/>
        <w:szCs w:val="2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202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65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28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91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54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17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80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43" w:hanging="720"/>
      </w:pPr>
      <w:rPr>
        <w:rFonts w:hint="default"/>
        <w:lang w:val="en-US" w:eastAsia="en-US" w:bidi="ar-SA"/>
      </w:rPr>
    </w:lvl>
  </w:abstractNum>
  <w:abstractNum w:abstractNumId="28">
    <w:multiLevelType w:val="hybridMultilevel"/>
    <w:lvl w:ilvl="0">
      <w:start w:val="11"/>
      <w:numFmt w:val="decimal"/>
      <w:lvlText w:val="%1."/>
      <w:lvlJc w:val="left"/>
      <w:pPr>
        <w:ind w:left="1340" w:hanging="720"/>
        <w:jc w:val="left"/>
      </w:pPr>
      <w:rPr>
        <w:rFonts w:hint="default" w:ascii="Microsoft Sans Serif" w:hAnsi="Microsoft Sans Serif" w:eastAsia="Microsoft Sans Serif" w:cs="Microsoft Sans Serif"/>
        <w:spacing w:val="-1"/>
        <w:w w:val="99"/>
        <w:sz w:val="26"/>
        <w:szCs w:val="2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202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65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28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91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54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17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80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43" w:hanging="720"/>
      </w:pPr>
      <w:rPr>
        <w:rFonts w:hint="default"/>
        <w:lang w:val="en-US" w:eastAsia="en-US" w:bidi="ar-SA"/>
      </w:rPr>
    </w:lvl>
  </w:abstractNum>
  <w:abstractNum w:abstractNumId="27">
    <w:multiLevelType w:val="hybridMultilevel"/>
    <w:lvl w:ilvl="0">
      <w:start w:val="1"/>
      <w:numFmt w:val="decimal"/>
      <w:lvlText w:val="%1."/>
      <w:lvlJc w:val="left"/>
      <w:pPr>
        <w:ind w:left="1340" w:hanging="720"/>
        <w:jc w:val="left"/>
      </w:pPr>
      <w:rPr>
        <w:rFonts w:hint="default" w:ascii="Microsoft Sans Serif" w:hAnsi="Microsoft Sans Serif" w:eastAsia="Microsoft Sans Serif" w:cs="Microsoft Sans Serif"/>
        <w:spacing w:val="-1"/>
        <w:w w:val="99"/>
        <w:sz w:val="26"/>
        <w:szCs w:val="2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202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65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28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91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54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17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80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43" w:hanging="720"/>
      </w:pPr>
      <w:rPr>
        <w:rFonts w:hint="default"/>
        <w:lang w:val="en-US" w:eastAsia="en-US" w:bidi="ar-SA"/>
      </w:rPr>
    </w:lvl>
  </w:abstractNum>
  <w:abstractNum w:abstractNumId="26">
    <w:multiLevelType w:val="hybridMultilevel"/>
    <w:lvl w:ilvl="0">
      <w:start w:val="5"/>
      <w:numFmt w:val="decimal"/>
      <w:lvlText w:val="%1"/>
      <w:lvlJc w:val="left"/>
      <w:pPr>
        <w:ind w:left="1611" w:hanging="992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611" w:hanging="992"/>
        <w:jc w:val="left"/>
      </w:pPr>
      <w:rPr>
        <w:rFonts w:hint="default" w:ascii="Arial" w:hAnsi="Arial" w:eastAsia="Arial" w:cs="Arial"/>
        <w:b/>
        <w:bCs/>
        <w:w w:val="99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611" w:hanging="992"/>
        <w:jc w:val="left"/>
      </w:pPr>
      <w:rPr>
        <w:rFonts w:hint="default" w:ascii="Arial" w:hAnsi="Arial" w:eastAsia="Arial" w:cs="Arial"/>
        <w:b/>
        <w:bCs/>
        <w:spacing w:val="-2"/>
        <w:w w:val="99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24" w:hanging="99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59" w:hanging="99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94" w:hanging="99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29" w:hanging="99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64" w:hanging="99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99" w:hanging="992"/>
      </w:pPr>
      <w:rPr>
        <w:rFonts w:hint="default"/>
        <w:lang w:val="en-US" w:eastAsia="en-US" w:bidi="ar-SA"/>
      </w:rPr>
    </w:lvl>
  </w:abstractNum>
  <w:abstractNum w:abstractNumId="25">
    <w:multiLevelType w:val="hybridMultilevel"/>
    <w:lvl w:ilvl="0">
      <w:start w:val="0"/>
      <w:numFmt w:val="bullet"/>
      <w:lvlText w:val="-"/>
      <w:lvlJc w:val="left"/>
      <w:pPr>
        <w:ind w:left="990" w:hanging="360"/>
      </w:pPr>
      <w:rPr>
        <w:rFonts w:hint="default" w:ascii="Times New Roman" w:hAnsi="Times New Roman" w:eastAsia="Times New Roman" w:cs="Times New Roman"/>
        <w:w w:val="99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358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717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075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434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79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151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51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868" w:hanging="360"/>
      </w:pPr>
      <w:rPr>
        <w:rFonts w:hint="default"/>
        <w:lang w:val="en-US" w:eastAsia="en-US" w:bidi="ar-SA"/>
      </w:rPr>
    </w:lvl>
  </w:abstractNum>
  <w:abstractNum w:abstractNumId="24">
    <w:multiLevelType w:val="hybridMultilevel"/>
    <w:lvl w:ilvl="0">
      <w:start w:val="0"/>
      <w:numFmt w:val="bullet"/>
      <w:lvlText w:val="-"/>
      <w:lvlJc w:val="left"/>
      <w:pPr>
        <w:ind w:left="990" w:hanging="360"/>
      </w:pPr>
      <w:rPr>
        <w:rFonts w:hint="default" w:ascii="Times New Roman" w:hAnsi="Times New Roman" w:eastAsia="Times New Roman" w:cs="Times New Roman"/>
        <w:w w:val="99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358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717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075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434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79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151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51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868" w:hanging="360"/>
      </w:pPr>
      <w:rPr>
        <w:rFonts w:hint="default"/>
        <w:lang w:val="en-US" w:eastAsia="en-US" w:bidi="ar-SA"/>
      </w:rPr>
    </w:lvl>
  </w:abstractNum>
  <w:abstractNum w:abstractNumId="23">
    <w:multiLevelType w:val="hybridMultilevel"/>
    <w:lvl w:ilvl="0">
      <w:start w:val="4"/>
      <w:numFmt w:val="decimal"/>
      <w:lvlText w:val="%1"/>
      <w:lvlJc w:val="left"/>
      <w:pPr>
        <w:ind w:left="1471" w:hanging="992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471" w:hanging="992"/>
        <w:jc w:val="left"/>
      </w:pPr>
      <w:rPr>
        <w:rFonts w:hint="default" w:ascii="Arial" w:hAnsi="Arial" w:eastAsia="Arial" w:cs="Arial"/>
        <w:b/>
        <w:bCs/>
        <w:w w:val="99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471" w:hanging="992"/>
        <w:jc w:val="left"/>
      </w:pPr>
      <w:rPr>
        <w:rFonts w:hint="default" w:ascii="Arial" w:hAnsi="Arial" w:eastAsia="Arial" w:cs="Arial"/>
        <w:b/>
        <w:bCs/>
        <w:spacing w:val="-2"/>
        <w:w w:val="99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237" w:hanging="99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076" w:hanging="99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915" w:hanging="99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753" w:hanging="99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592" w:hanging="99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431" w:hanging="992"/>
      </w:pPr>
      <w:rPr>
        <w:rFonts w:hint="default"/>
        <w:lang w:val="en-US" w:eastAsia="en-US" w:bidi="ar-SA"/>
      </w:rPr>
    </w:lvl>
  </w:abstractNum>
  <w:abstractNum w:abstractNumId="22">
    <w:multiLevelType w:val="hybridMultilevel"/>
    <w:lvl w:ilvl="0">
      <w:start w:val="3"/>
      <w:numFmt w:val="decimal"/>
      <w:lvlText w:val="%1"/>
      <w:lvlJc w:val="left"/>
      <w:pPr>
        <w:ind w:left="1471" w:hanging="992"/>
        <w:jc w:val="left"/>
      </w:pPr>
      <w:rPr>
        <w:rFonts w:hint="default"/>
        <w:lang w:val="en-US" w:eastAsia="en-US" w:bidi="ar-SA"/>
      </w:rPr>
    </w:lvl>
    <w:lvl w:ilvl="1">
      <w:start w:val="20"/>
      <w:numFmt w:val="decimal"/>
      <w:lvlText w:val="%1.%2"/>
      <w:lvlJc w:val="left"/>
      <w:pPr>
        <w:ind w:left="1471" w:hanging="992"/>
        <w:jc w:val="left"/>
      </w:pPr>
      <w:rPr>
        <w:rFonts w:hint="default" w:ascii="Arial" w:hAnsi="Arial" w:eastAsia="Arial" w:cs="Arial"/>
        <w:b/>
        <w:bCs/>
        <w:w w:val="99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538" w:hanging="1059"/>
        <w:jc w:val="left"/>
      </w:pPr>
      <w:rPr>
        <w:rFonts w:hint="default" w:ascii="Arial" w:hAnsi="Arial" w:eastAsia="Arial" w:cs="Arial"/>
        <w:b/>
        <w:bCs/>
        <w:spacing w:val="-2"/>
        <w:w w:val="99"/>
        <w:sz w:val="24"/>
        <w:szCs w:val="24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1560" w:hanging="1080"/>
        <w:jc w:val="left"/>
      </w:pPr>
      <w:rPr>
        <w:rFonts w:hint="default" w:ascii="Arial" w:hAnsi="Arial" w:eastAsia="Arial" w:cs="Arial"/>
        <w:b/>
        <w:bCs/>
        <w:spacing w:val="-2"/>
        <w:w w:val="99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622" w:hanging="108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653" w:hanging="108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684" w:hanging="108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715" w:hanging="108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746" w:hanging="1080"/>
      </w:pPr>
      <w:rPr>
        <w:rFonts w:hint="default"/>
        <w:lang w:val="en-US" w:eastAsia="en-US" w:bidi="ar-SA"/>
      </w:rPr>
    </w:lvl>
  </w:abstractNum>
  <w:abstractNum w:abstractNumId="21">
    <w:multiLevelType w:val="hybridMultilevel"/>
    <w:lvl w:ilvl="0">
      <w:start w:val="3"/>
      <w:numFmt w:val="decimal"/>
      <w:lvlText w:val="%1"/>
      <w:lvlJc w:val="left"/>
      <w:pPr>
        <w:ind w:left="1471" w:hanging="992"/>
        <w:jc w:val="left"/>
      </w:pPr>
      <w:rPr>
        <w:rFonts w:hint="default"/>
        <w:lang w:val="en-US" w:eastAsia="en-US" w:bidi="ar-SA"/>
      </w:rPr>
    </w:lvl>
    <w:lvl w:ilvl="1">
      <w:start w:val="19"/>
      <w:numFmt w:val="decimal"/>
      <w:lvlText w:val="%1.%2"/>
      <w:lvlJc w:val="left"/>
      <w:pPr>
        <w:ind w:left="1471" w:hanging="992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471" w:hanging="992"/>
        <w:jc w:val="left"/>
      </w:pPr>
      <w:rPr>
        <w:rFonts w:hint="default" w:ascii="Arial" w:hAnsi="Arial" w:eastAsia="Arial" w:cs="Arial"/>
        <w:b/>
        <w:bCs/>
        <w:spacing w:val="-2"/>
        <w:w w:val="99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78" w:hanging="99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11" w:hanging="99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44" w:hanging="99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77" w:hanging="99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10" w:hanging="99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143" w:hanging="992"/>
      </w:pPr>
      <w:rPr>
        <w:rFonts w:hint="default"/>
        <w:lang w:val="en-US" w:eastAsia="en-US" w:bidi="ar-SA"/>
      </w:rPr>
    </w:lvl>
  </w:abstractNum>
  <w:abstractNum w:abstractNumId="20">
    <w:multiLevelType w:val="hybridMultilevel"/>
    <w:lvl w:ilvl="0">
      <w:start w:val="3"/>
      <w:numFmt w:val="decimal"/>
      <w:lvlText w:val="%1"/>
      <w:lvlJc w:val="left"/>
      <w:pPr>
        <w:ind w:left="1471" w:hanging="992"/>
        <w:jc w:val="left"/>
      </w:pPr>
      <w:rPr>
        <w:rFonts w:hint="default"/>
        <w:lang w:val="en-US" w:eastAsia="en-US" w:bidi="ar-SA"/>
      </w:rPr>
    </w:lvl>
    <w:lvl w:ilvl="1">
      <w:start w:val="18"/>
      <w:numFmt w:val="decimal"/>
      <w:lvlText w:val="%1.%2"/>
      <w:lvlJc w:val="left"/>
      <w:pPr>
        <w:ind w:left="1471" w:hanging="992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471" w:hanging="992"/>
        <w:jc w:val="left"/>
      </w:pPr>
      <w:rPr>
        <w:rFonts w:hint="default" w:ascii="Arial" w:hAnsi="Arial" w:eastAsia="Arial" w:cs="Arial"/>
        <w:b/>
        <w:bCs/>
        <w:spacing w:val="-2"/>
        <w:w w:val="99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78" w:hanging="99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11" w:hanging="99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44" w:hanging="99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77" w:hanging="99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10" w:hanging="99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143" w:hanging="992"/>
      </w:pPr>
      <w:rPr>
        <w:rFonts w:hint="default"/>
        <w:lang w:val="en-US" w:eastAsia="en-US" w:bidi="ar-SA"/>
      </w:rPr>
    </w:lvl>
  </w:abstractNum>
  <w:abstractNum w:abstractNumId="19">
    <w:multiLevelType w:val="hybridMultilevel"/>
    <w:lvl w:ilvl="0">
      <w:start w:val="3"/>
      <w:numFmt w:val="decimal"/>
      <w:lvlText w:val="%1"/>
      <w:lvlJc w:val="left"/>
      <w:pPr>
        <w:ind w:left="1471" w:hanging="992"/>
        <w:jc w:val="left"/>
      </w:pPr>
      <w:rPr>
        <w:rFonts w:hint="default"/>
        <w:lang w:val="en-US" w:eastAsia="en-US" w:bidi="ar-SA"/>
      </w:rPr>
    </w:lvl>
    <w:lvl w:ilvl="1">
      <w:start w:val="15"/>
      <w:numFmt w:val="decimal"/>
      <w:lvlText w:val="%1.%2"/>
      <w:lvlJc w:val="left"/>
      <w:pPr>
        <w:ind w:left="1471" w:hanging="992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471" w:hanging="992"/>
        <w:jc w:val="left"/>
      </w:pPr>
      <w:rPr>
        <w:rFonts w:hint="default" w:ascii="Arial" w:hAnsi="Arial" w:eastAsia="Arial" w:cs="Arial"/>
        <w:b/>
        <w:bCs/>
        <w:spacing w:val="-2"/>
        <w:w w:val="99"/>
        <w:sz w:val="24"/>
        <w:szCs w:val="24"/>
        <w:lang w:val="en-US" w:eastAsia="en-US" w:bidi="ar-SA"/>
      </w:rPr>
    </w:lvl>
    <w:lvl w:ilvl="3">
      <w:start w:val="1"/>
      <w:numFmt w:val="lowerRoman"/>
      <w:lvlText w:val="%4)"/>
      <w:lvlJc w:val="left"/>
      <w:pPr>
        <w:ind w:left="1920" w:hanging="874"/>
        <w:jc w:val="left"/>
      </w:pPr>
      <w:rPr>
        <w:rFonts w:hint="default" w:ascii="Microsoft Sans Serif" w:hAnsi="Microsoft Sans Serif" w:eastAsia="Microsoft Sans Serif" w:cs="Microsoft Sans Serif"/>
        <w:spacing w:val="-1"/>
        <w:w w:val="98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49" w:hanging="87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26" w:hanging="87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02" w:hanging="87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79" w:hanging="87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055" w:hanging="874"/>
      </w:pPr>
      <w:rPr>
        <w:rFonts w:hint="default"/>
        <w:lang w:val="en-US" w:eastAsia="en-US" w:bidi="ar-SA"/>
      </w:rPr>
    </w:lvl>
  </w:abstractNum>
  <w:abstractNum w:abstractNumId="18">
    <w:multiLevelType w:val="hybridMultilevel"/>
    <w:lvl w:ilvl="0">
      <w:start w:val="3"/>
      <w:numFmt w:val="decimal"/>
      <w:lvlText w:val="%1"/>
      <w:lvlJc w:val="left"/>
      <w:pPr>
        <w:ind w:left="1471" w:hanging="992"/>
        <w:jc w:val="left"/>
      </w:pPr>
      <w:rPr>
        <w:rFonts w:hint="default"/>
        <w:lang w:val="en-US" w:eastAsia="en-US" w:bidi="ar-SA"/>
      </w:rPr>
    </w:lvl>
    <w:lvl w:ilvl="1">
      <w:start w:val="13"/>
      <w:numFmt w:val="decimal"/>
      <w:lvlText w:val="%1.%2"/>
      <w:lvlJc w:val="left"/>
      <w:pPr>
        <w:ind w:left="1471" w:hanging="992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471" w:hanging="992"/>
        <w:jc w:val="left"/>
      </w:pPr>
      <w:rPr>
        <w:rFonts w:hint="default" w:ascii="Arial" w:hAnsi="Arial" w:eastAsia="Arial" w:cs="Arial"/>
        <w:b/>
        <w:bCs/>
        <w:spacing w:val="-2"/>
        <w:w w:val="99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78" w:hanging="99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11" w:hanging="99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44" w:hanging="99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77" w:hanging="99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10" w:hanging="99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143" w:hanging="992"/>
      </w:pPr>
      <w:rPr>
        <w:rFonts w:hint="default"/>
        <w:lang w:val="en-US" w:eastAsia="en-US" w:bidi="ar-SA"/>
      </w:rPr>
    </w:lvl>
  </w:abstractNum>
  <w:abstractNum w:abstractNumId="17">
    <w:multiLevelType w:val="hybridMultilevel"/>
    <w:lvl w:ilvl="0">
      <w:start w:val="3"/>
      <w:numFmt w:val="decimal"/>
      <w:lvlText w:val="%1"/>
      <w:lvlJc w:val="left"/>
      <w:pPr>
        <w:ind w:left="1471" w:hanging="992"/>
        <w:jc w:val="left"/>
      </w:pPr>
      <w:rPr>
        <w:rFonts w:hint="default"/>
        <w:lang w:val="en-US" w:eastAsia="en-US" w:bidi="ar-SA"/>
      </w:rPr>
    </w:lvl>
    <w:lvl w:ilvl="1">
      <w:start w:val="12"/>
      <w:numFmt w:val="decimal"/>
      <w:lvlText w:val="%1.%2"/>
      <w:lvlJc w:val="left"/>
      <w:pPr>
        <w:ind w:left="1471" w:hanging="992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471" w:hanging="992"/>
        <w:jc w:val="left"/>
      </w:pPr>
      <w:rPr>
        <w:rFonts w:hint="default" w:ascii="Arial" w:hAnsi="Arial" w:eastAsia="Arial" w:cs="Arial"/>
        <w:b/>
        <w:bCs/>
        <w:spacing w:val="-2"/>
        <w:w w:val="99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78" w:hanging="99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11" w:hanging="99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44" w:hanging="99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77" w:hanging="99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10" w:hanging="99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143" w:hanging="992"/>
      </w:pPr>
      <w:rPr>
        <w:rFonts w:hint="default"/>
        <w:lang w:val="en-US" w:eastAsia="en-US" w:bidi="ar-SA"/>
      </w:rPr>
    </w:lvl>
  </w:abstractNum>
  <w:abstractNum w:abstractNumId="16">
    <w:multiLevelType w:val="hybridMultilevel"/>
    <w:lvl w:ilvl="0">
      <w:start w:val="3"/>
      <w:numFmt w:val="decimal"/>
      <w:lvlText w:val="%1"/>
      <w:lvlJc w:val="left"/>
      <w:pPr>
        <w:ind w:left="1471" w:hanging="992"/>
        <w:jc w:val="left"/>
      </w:pPr>
      <w:rPr>
        <w:rFonts w:hint="default"/>
        <w:lang w:val="en-US" w:eastAsia="en-US" w:bidi="ar-SA"/>
      </w:rPr>
    </w:lvl>
    <w:lvl w:ilvl="1">
      <w:start w:val="11"/>
      <w:numFmt w:val="decimal"/>
      <w:lvlText w:val="%1.%2"/>
      <w:lvlJc w:val="left"/>
      <w:pPr>
        <w:ind w:left="1471" w:hanging="992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471" w:hanging="992"/>
        <w:jc w:val="left"/>
      </w:pPr>
      <w:rPr>
        <w:rFonts w:hint="default" w:ascii="Arial" w:hAnsi="Arial" w:eastAsia="Arial" w:cs="Arial"/>
        <w:b/>
        <w:bCs/>
        <w:spacing w:val="-2"/>
        <w:w w:val="99"/>
        <w:sz w:val="24"/>
        <w:szCs w:val="24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1560" w:hanging="1080"/>
        <w:jc w:val="left"/>
      </w:pPr>
      <w:rPr>
        <w:rFonts w:hint="default" w:ascii="Arial" w:hAnsi="Arial" w:eastAsia="Arial" w:cs="Arial"/>
        <w:b/>
        <w:bCs/>
        <w:spacing w:val="-2"/>
        <w:w w:val="99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09" w:hanging="108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26" w:hanging="108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42" w:hanging="108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059" w:hanging="108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75" w:hanging="1080"/>
      </w:pPr>
      <w:rPr>
        <w:rFonts w:hint="default"/>
        <w:lang w:val="en-US" w:eastAsia="en-US" w:bidi="ar-SA"/>
      </w:rPr>
    </w:lvl>
  </w:abstractNum>
  <w:abstractNum w:abstractNumId="15">
    <w:multiLevelType w:val="hybridMultilevel"/>
    <w:lvl w:ilvl="0">
      <w:start w:val="1"/>
      <w:numFmt w:val="upperRoman"/>
      <w:lvlText w:val="(%1)"/>
      <w:lvlJc w:val="left"/>
      <w:pPr>
        <w:ind w:left="1243" w:hanging="764"/>
        <w:jc w:val="left"/>
      </w:pPr>
      <w:rPr>
        <w:rFonts w:hint="default" w:ascii="Microsoft Sans Serif" w:hAnsi="Microsoft Sans Serif" w:eastAsia="Microsoft Sans Serif" w:cs="Microsoft Sans Serif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096" w:hanging="76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53" w:hanging="76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10" w:hanging="76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67" w:hanging="76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24" w:hanging="76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81" w:hanging="76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38" w:hanging="76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095" w:hanging="764"/>
      </w:pPr>
      <w:rPr>
        <w:rFonts w:hint="default"/>
        <w:lang w:val="en-US" w:eastAsia="en-US" w:bidi="ar-SA"/>
      </w:rPr>
    </w:lvl>
  </w:abstractNum>
  <w:abstractNum w:abstractNumId="14">
    <w:multiLevelType w:val="hybridMultilevel"/>
    <w:lvl w:ilvl="0">
      <w:start w:val="1"/>
      <w:numFmt w:val="lowerRoman"/>
      <w:lvlText w:val="(%1)"/>
      <w:lvlJc w:val="left"/>
      <w:pPr>
        <w:ind w:left="1200" w:hanging="720"/>
        <w:jc w:val="left"/>
      </w:pPr>
      <w:rPr>
        <w:rFonts w:hint="default" w:ascii="Microsoft Sans Serif" w:hAnsi="Microsoft Sans Serif" w:eastAsia="Microsoft Sans Serif" w:cs="Microsoft Sans Serif"/>
        <w:spacing w:val="-2"/>
        <w:w w:val="98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060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21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82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43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04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65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2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087" w:hanging="720"/>
      </w:pPr>
      <w:rPr>
        <w:rFonts w:hint="default"/>
        <w:lang w:val="en-US" w:eastAsia="en-US" w:bidi="ar-SA"/>
      </w:rPr>
    </w:lvl>
  </w:abstractNum>
  <w:abstractNum w:abstractNumId="13">
    <w:multiLevelType w:val="hybridMultilevel"/>
    <w:lvl w:ilvl="0">
      <w:start w:val="1"/>
      <w:numFmt w:val="lowerRoman"/>
      <w:lvlText w:val="(%1)"/>
      <w:lvlJc w:val="left"/>
      <w:pPr>
        <w:ind w:left="1200" w:hanging="720"/>
        <w:jc w:val="left"/>
      </w:pPr>
      <w:rPr>
        <w:rFonts w:hint="default" w:ascii="Microsoft Sans Serif" w:hAnsi="Microsoft Sans Serif" w:eastAsia="Microsoft Sans Serif" w:cs="Microsoft Sans Serif"/>
        <w:spacing w:val="-2"/>
        <w:w w:val="98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060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21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82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43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04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65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2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087" w:hanging="720"/>
      </w:pPr>
      <w:rPr>
        <w:rFonts w:hint="default"/>
        <w:lang w:val="en-US" w:eastAsia="en-US" w:bidi="ar-SA"/>
      </w:rPr>
    </w:lvl>
  </w:abstractNum>
  <w:abstractNum w:abstractNumId="12">
    <w:multiLevelType w:val="hybridMultilevel"/>
    <w:lvl w:ilvl="0">
      <w:start w:val="3"/>
      <w:numFmt w:val="decimal"/>
      <w:lvlText w:val="%1"/>
      <w:lvlJc w:val="left"/>
      <w:pPr>
        <w:ind w:left="1471" w:hanging="992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471" w:hanging="992"/>
        <w:jc w:val="left"/>
      </w:pPr>
      <w:rPr>
        <w:rFonts w:hint="default" w:ascii="Arial" w:hAnsi="Arial" w:eastAsia="Arial" w:cs="Arial"/>
        <w:b/>
        <w:bCs/>
        <w:w w:val="99"/>
        <w:sz w:val="24"/>
        <w:szCs w:val="24"/>
        <w:lang w:val="en-US" w:eastAsia="en-US" w:bidi="ar-SA"/>
      </w:rPr>
    </w:lvl>
    <w:lvl w:ilvl="2">
      <w:start w:val="1"/>
      <w:numFmt w:val="lowerRoman"/>
      <w:lvlText w:val="(%3)"/>
      <w:lvlJc w:val="left"/>
      <w:pPr>
        <w:ind w:left="1920" w:hanging="720"/>
        <w:jc w:val="left"/>
      </w:pPr>
      <w:rPr>
        <w:rFonts w:hint="default"/>
        <w:spacing w:val="-2"/>
        <w:w w:val="98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73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49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26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02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79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055" w:hanging="720"/>
      </w:pPr>
      <w:rPr>
        <w:rFonts w:hint="default"/>
        <w:lang w:val="en-US" w:eastAsia="en-US" w:bidi="ar-SA"/>
      </w:rPr>
    </w:lvl>
  </w:abstractNum>
  <w:abstractNum w:abstractNumId="11">
    <w:multiLevelType w:val="hybridMultilevel"/>
    <w:lvl w:ilvl="0">
      <w:start w:val="2"/>
      <w:numFmt w:val="decimal"/>
      <w:lvlText w:val="%1"/>
      <w:lvlJc w:val="left"/>
      <w:pPr>
        <w:ind w:left="1471" w:hanging="992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471" w:hanging="992"/>
        <w:jc w:val="left"/>
      </w:pPr>
      <w:rPr>
        <w:rFonts w:hint="default" w:ascii="Arial" w:hAnsi="Arial" w:eastAsia="Arial" w:cs="Arial"/>
        <w:b/>
        <w:bCs/>
        <w:w w:val="99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471" w:hanging="992"/>
        <w:jc w:val="left"/>
      </w:pPr>
      <w:rPr>
        <w:rFonts w:hint="default" w:ascii="Arial" w:hAnsi="Arial" w:eastAsia="Arial" w:cs="Arial"/>
        <w:b/>
        <w:bCs/>
        <w:spacing w:val="-2"/>
        <w:w w:val="99"/>
        <w:sz w:val="24"/>
        <w:szCs w:val="24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1560" w:hanging="1080"/>
        <w:jc w:val="left"/>
      </w:pPr>
      <w:rPr>
        <w:rFonts w:hint="default" w:ascii="Arial" w:hAnsi="Arial" w:eastAsia="Arial" w:cs="Arial"/>
        <w:b/>
        <w:bCs/>
        <w:spacing w:val="-2"/>
        <w:w w:val="99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09" w:hanging="108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26" w:hanging="108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42" w:hanging="108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059" w:hanging="108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75" w:hanging="1080"/>
      </w:pPr>
      <w:rPr>
        <w:rFonts w:hint="default"/>
        <w:lang w:val="en-US" w:eastAsia="en-US" w:bidi="ar-SA"/>
      </w:rPr>
    </w:lvl>
  </w:abstractNum>
  <w:abstractNum w:abstractNumId="10">
    <w:multiLevelType w:val="hybridMultilevel"/>
    <w:lvl w:ilvl="0">
      <w:start w:val="1"/>
      <w:numFmt w:val="decimal"/>
      <w:lvlText w:val="%1."/>
      <w:lvlJc w:val="left"/>
      <w:pPr>
        <w:ind w:left="1200" w:hanging="720"/>
        <w:jc w:val="left"/>
      </w:pPr>
      <w:rPr>
        <w:rFonts w:hint="default" w:ascii="Microsoft Sans Serif" w:hAnsi="Microsoft Sans Serif" w:eastAsia="Microsoft Sans Serif" w:cs="Microsoft Sans Serif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060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21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82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43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04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65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2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087" w:hanging="720"/>
      </w:pPr>
      <w:rPr>
        <w:rFonts w:hint="default"/>
        <w:lang w:val="en-US" w:eastAsia="en-US" w:bidi="ar-SA"/>
      </w:rPr>
    </w:lvl>
  </w:abstractNum>
  <w:abstractNum w:abstractNumId="9">
    <w:multiLevelType w:val="hybridMultilevel"/>
    <w:lvl w:ilvl="0">
      <w:start w:val="1"/>
      <w:numFmt w:val="upperLetter"/>
      <w:lvlText w:val="(%1)"/>
      <w:lvlJc w:val="left"/>
      <w:pPr>
        <w:ind w:left="2281" w:hanging="361"/>
        <w:jc w:val="left"/>
      </w:pPr>
      <w:rPr>
        <w:rFonts w:hint="default" w:ascii="Tahoma" w:hAnsi="Tahoma" w:eastAsia="Tahoma" w:cs="Tahoma"/>
        <w:spacing w:val="-1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032" w:hanging="3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785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538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91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44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97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50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03" w:hanging="361"/>
      </w:pPr>
      <w:rPr>
        <w:rFonts w:hint="default"/>
        <w:lang w:val="en-US" w:eastAsia="en-US" w:bidi="ar-SA"/>
      </w:rPr>
    </w:lvl>
  </w:abstractNum>
  <w:abstractNum w:abstractNumId="8">
    <w:multiLevelType w:val="hybridMultilevel"/>
    <w:lvl w:ilvl="0">
      <w:start w:val="1"/>
      <w:numFmt w:val="decimal"/>
      <w:lvlText w:val="%1"/>
      <w:lvlJc w:val="left"/>
      <w:pPr>
        <w:ind w:left="1200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200" w:hanging="720"/>
        <w:jc w:val="left"/>
      </w:pPr>
      <w:rPr>
        <w:rFonts w:hint="default" w:ascii="Arial" w:hAnsi="Arial" w:eastAsia="Arial" w:cs="Arial"/>
        <w:b/>
        <w:bCs/>
        <w:w w:val="99"/>
        <w:sz w:val="24"/>
        <w:szCs w:val="24"/>
        <w:lang w:val="en-US" w:eastAsia="en-US" w:bidi="ar-SA"/>
      </w:rPr>
    </w:lvl>
    <w:lvl w:ilvl="2">
      <w:start w:val="1"/>
      <w:numFmt w:val="upperLetter"/>
      <w:lvlText w:val="(%3)"/>
      <w:lvlJc w:val="left"/>
      <w:pPr>
        <w:ind w:left="3721" w:hanging="1801"/>
        <w:jc w:val="left"/>
      </w:pPr>
      <w:rPr>
        <w:rFonts w:hint="default" w:ascii="Tahoma" w:hAnsi="Tahoma" w:eastAsia="Tahoma" w:cs="Tahoma"/>
        <w:w w:val="99"/>
        <w:sz w:val="20"/>
        <w:szCs w:val="20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073" w:hanging="180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749" w:hanging="180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426" w:hanging="180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02" w:hanging="180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79" w:hanging="180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55" w:hanging="1801"/>
      </w:pPr>
      <w:rPr>
        <w:rFonts w:hint="default"/>
        <w:lang w:val="en-US" w:eastAsia="en-US" w:bidi="ar-SA"/>
      </w:rPr>
    </w:lvl>
  </w:abstractNum>
  <w:abstractNum w:abstractNumId="7">
    <w:multiLevelType w:val="hybridMultilevel"/>
    <w:lvl w:ilvl="0">
      <w:start w:val="1"/>
      <w:numFmt w:val="decimal"/>
      <w:lvlText w:val="%1."/>
      <w:lvlJc w:val="left"/>
      <w:pPr>
        <w:ind w:left="1200" w:hanging="720"/>
        <w:jc w:val="left"/>
      </w:pPr>
      <w:rPr>
        <w:rFonts w:hint="default" w:ascii="Microsoft Sans Serif" w:hAnsi="Microsoft Sans Serif" w:eastAsia="Microsoft Sans Serif" w:cs="Microsoft Sans Serif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81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62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244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925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607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288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969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6651" w:hanging="720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1"/>
      <w:numFmt w:val="decimal"/>
      <w:lvlText w:val="%1."/>
      <w:lvlJc w:val="left"/>
      <w:pPr>
        <w:ind w:left="1200" w:hanging="720"/>
        <w:jc w:val="left"/>
      </w:pPr>
      <w:rPr>
        <w:rFonts w:hint="default" w:ascii="Microsoft Sans Serif" w:hAnsi="Microsoft Sans Serif" w:eastAsia="Microsoft Sans Serif" w:cs="Microsoft Sans Serif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540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458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377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296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15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33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052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71" w:hanging="720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1"/>
      <w:numFmt w:val="decimal"/>
      <w:lvlText w:val="%1."/>
      <w:lvlJc w:val="left"/>
      <w:pPr>
        <w:ind w:left="1200" w:hanging="720"/>
        <w:jc w:val="left"/>
      </w:pPr>
      <w:rPr>
        <w:rFonts w:hint="default" w:ascii="Microsoft Sans Serif" w:hAnsi="Microsoft Sans Serif" w:eastAsia="Microsoft Sans Serif" w:cs="Microsoft Sans Serif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060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21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82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43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04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65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2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087" w:hanging="720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5"/>
      <w:numFmt w:val="decimal"/>
      <w:lvlText w:val="%1"/>
      <w:lvlJc w:val="left"/>
      <w:pPr>
        <w:ind w:left="1380" w:hanging="90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380" w:hanging="900"/>
        <w:jc w:val="left"/>
      </w:pPr>
      <w:rPr>
        <w:rFonts w:hint="default" w:ascii="Microsoft Sans Serif" w:hAnsi="Microsoft Sans Serif" w:eastAsia="Microsoft Sans Serif" w:cs="Microsoft Sans Serif"/>
        <w:w w:val="99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380" w:hanging="900"/>
        <w:jc w:val="left"/>
      </w:pPr>
      <w:rPr>
        <w:rFonts w:hint="default" w:ascii="Microsoft Sans Serif" w:hAnsi="Microsoft Sans Serif" w:eastAsia="Microsoft Sans Serif" w:cs="Microsoft Sans Serif"/>
        <w:spacing w:val="-2"/>
        <w:w w:val="99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08" w:hanging="90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51" w:hanging="90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94" w:hanging="90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37" w:hanging="90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80" w:hanging="90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123" w:hanging="900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4"/>
      <w:numFmt w:val="decimal"/>
      <w:lvlText w:val="%1"/>
      <w:lvlJc w:val="left"/>
      <w:pPr>
        <w:ind w:left="1380" w:hanging="90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380" w:hanging="900"/>
        <w:jc w:val="left"/>
      </w:pPr>
      <w:rPr>
        <w:rFonts w:hint="default" w:ascii="Microsoft Sans Serif" w:hAnsi="Microsoft Sans Serif" w:eastAsia="Microsoft Sans Serif" w:cs="Microsoft Sans Serif"/>
        <w:w w:val="99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380" w:hanging="900"/>
        <w:jc w:val="left"/>
      </w:pPr>
      <w:rPr>
        <w:rFonts w:hint="default" w:ascii="Microsoft Sans Serif" w:hAnsi="Microsoft Sans Serif" w:eastAsia="Microsoft Sans Serif" w:cs="Microsoft Sans Serif"/>
        <w:spacing w:val="-2"/>
        <w:w w:val="99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08" w:hanging="90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51" w:hanging="90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94" w:hanging="90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37" w:hanging="90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80" w:hanging="90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123" w:hanging="900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3"/>
      <w:numFmt w:val="decimal"/>
      <w:lvlText w:val="%1"/>
      <w:lvlJc w:val="left"/>
      <w:pPr>
        <w:ind w:left="1380" w:hanging="90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380" w:hanging="900"/>
        <w:jc w:val="left"/>
      </w:pPr>
      <w:rPr>
        <w:rFonts w:hint="default" w:ascii="Microsoft Sans Serif" w:hAnsi="Microsoft Sans Serif" w:eastAsia="Microsoft Sans Serif" w:cs="Microsoft Sans Serif"/>
        <w:w w:val="99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380" w:hanging="900"/>
        <w:jc w:val="left"/>
      </w:pPr>
      <w:rPr>
        <w:rFonts w:hint="default" w:ascii="Microsoft Sans Serif" w:hAnsi="Microsoft Sans Serif" w:eastAsia="Microsoft Sans Serif" w:cs="Microsoft Sans Serif"/>
        <w:spacing w:val="-2"/>
        <w:w w:val="99"/>
        <w:sz w:val="24"/>
        <w:szCs w:val="24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1380" w:hanging="900"/>
        <w:jc w:val="left"/>
      </w:pPr>
      <w:rPr>
        <w:rFonts w:hint="default" w:ascii="Microsoft Sans Serif" w:hAnsi="Microsoft Sans Serif" w:eastAsia="Microsoft Sans Serif" w:cs="Microsoft Sans Serif"/>
        <w:spacing w:val="-2"/>
        <w:w w:val="99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229" w:hanging="90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159" w:hanging="90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089" w:hanging="90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019" w:hanging="90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49" w:hanging="900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2"/>
      <w:numFmt w:val="decimal"/>
      <w:lvlText w:val="%1"/>
      <w:lvlJc w:val="left"/>
      <w:pPr>
        <w:ind w:left="480" w:hanging="90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480" w:hanging="900"/>
        <w:jc w:val="left"/>
      </w:pPr>
      <w:rPr>
        <w:rFonts w:hint="default" w:ascii="Microsoft Sans Serif" w:hAnsi="Microsoft Sans Serif" w:eastAsia="Microsoft Sans Serif" w:cs="Microsoft Sans Serif"/>
        <w:w w:val="99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380" w:hanging="900"/>
        <w:jc w:val="left"/>
      </w:pPr>
      <w:rPr>
        <w:rFonts w:hint="default" w:ascii="Microsoft Sans Serif" w:hAnsi="Microsoft Sans Serif" w:eastAsia="Microsoft Sans Serif" w:cs="Microsoft Sans Serif"/>
        <w:spacing w:val="-2"/>
        <w:w w:val="99"/>
        <w:sz w:val="24"/>
        <w:szCs w:val="24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1380" w:hanging="900"/>
        <w:jc w:val="left"/>
      </w:pPr>
      <w:rPr>
        <w:rFonts w:hint="default" w:ascii="Microsoft Sans Serif" w:hAnsi="Microsoft Sans Serif" w:eastAsia="Microsoft Sans Serif" w:cs="Microsoft Sans Serif"/>
        <w:spacing w:val="-2"/>
        <w:w w:val="99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189" w:hanging="90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126" w:hanging="90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062" w:hanging="90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999" w:hanging="90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35" w:hanging="900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1380" w:hanging="90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380" w:hanging="900"/>
        <w:jc w:val="left"/>
      </w:pPr>
      <w:rPr>
        <w:rFonts w:hint="default" w:ascii="Microsoft Sans Serif" w:hAnsi="Microsoft Sans Serif" w:eastAsia="Microsoft Sans Serif" w:cs="Microsoft Sans Serif"/>
        <w:w w:val="99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65" w:hanging="90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08" w:hanging="90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51" w:hanging="90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94" w:hanging="90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37" w:hanging="90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80" w:hanging="90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123" w:hanging="900"/>
      </w:pPr>
      <w:rPr>
        <w:rFonts w:hint="default"/>
        <w:lang w:val="en-US" w:eastAsia="en-US" w:bidi="ar-SA"/>
      </w:rPr>
    </w:lvl>
  </w:abstractNum>
  <w:num w:numId="38">
    <w:abstractNumId w:val="37"/>
  </w:num>
  <w:num w:numId="37">
    <w:abstractNumId w:val="36"/>
  </w:num>
  <w:num w:numId="36">
    <w:abstractNumId w:val="35"/>
  </w: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en-US" w:eastAsia="en-US" w:bidi="ar-SA"/>
    </w:rPr>
  </w:style>
  <w:style w:styleId="TOC1" w:type="paragraph">
    <w:name w:val="TOC 1"/>
    <w:basedOn w:val="Normal"/>
    <w:uiPriority w:val="1"/>
    <w:qFormat/>
    <w:pPr>
      <w:spacing w:before="134"/>
      <w:ind w:left="1380" w:right="110" w:hanging="1381"/>
    </w:pPr>
    <w:rPr>
      <w:rFonts w:ascii="Arial" w:hAnsi="Arial" w:eastAsia="Arial" w:cs="Arial"/>
      <w:i/>
      <w:iCs/>
      <w:sz w:val="24"/>
      <w:szCs w:val="24"/>
      <w:lang w:val="en-US" w:eastAsia="en-US" w:bidi="ar-SA"/>
    </w:rPr>
  </w:style>
  <w:style w:styleId="TOC2" w:type="paragraph">
    <w:name w:val="TOC 2"/>
    <w:basedOn w:val="Normal"/>
    <w:uiPriority w:val="1"/>
    <w:qFormat/>
    <w:pPr>
      <w:spacing w:before="135"/>
      <w:ind w:left="1380" w:right="110" w:hanging="1381"/>
    </w:pPr>
    <w:rPr>
      <w:rFonts w:ascii="Arial" w:hAnsi="Arial" w:eastAsia="Arial" w:cs="Arial"/>
      <w:b/>
      <w:bCs/>
      <w:i/>
      <w:iCs/>
      <w:lang w:val="en-US" w:eastAsia="en-US" w:bidi="ar-SA"/>
    </w:rPr>
  </w:style>
  <w:style w:styleId="TOC3" w:type="paragraph">
    <w:name w:val="TOC 3"/>
    <w:basedOn w:val="Normal"/>
    <w:uiPriority w:val="1"/>
    <w:qFormat/>
    <w:pPr>
      <w:spacing w:before="141"/>
      <w:ind w:left="1380" w:hanging="901"/>
    </w:pPr>
    <w:rPr>
      <w:rFonts w:ascii="Microsoft Sans Serif" w:hAnsi="Microsoft Sans Serif" w:eastAsia="Microsoft Sans Serif" w:cs="Microsoft Sans Serif"/>
      <w:sz w:val="24"/>
      <w:szCs w:val="24"/>
      <w:lang w:val="en-US" w:eastAsia="en-US" w:bidi="ar-SA"/>
    </w:rPr>
  </w:style>
  <w:style w:styleId="TOC4" w:type="paragraph">
    <w:name w:val="TOC 4"/>
    <w:basedOn w:val="Normal"/>
    <w:uiPriority w:val="1"/>
    <w:qFormat/>
    <w:pPr>
      <w:spacing w:before="137"/>
      <w:ind w:left="1380" w:hanging="901"/>
    </w:pPr>
    <w:rPr>
      <w:rFonts w:ascii="Microsoft Sans Serif" w:hAnsi="Microsoft Sans Serif" w:eastAsia="Microsoft Sans Serif" w:cs="Microsoft Sans Serif"/>
      <w:b/>
      <w:bCs/>
      <w:i/>
      <w:iCs/>
      <w:lang w:val="en-US" w:eastAsia="en-US" w:bidi="ar-SA"/>
    </w:rPr>
  </w:style>
  <w:style w:styleId="TOC5" w:type="paragraph">
    <w:name w:val="TOC 5"/>
    <w:basedOn w:val="Normal"/>
    <w:uiPriority w:val="1"/>
    <w:qFormat/>
    <w:pPr>
      <w:spacing w:before="141"/>
      <w:ind w:left="1380"/>
    </w:pPr>
    <w:rPr>
      <w:rFonts w:ascii="Microsoft Sans Serif" w:hAnsi="Microsoft Sans Serif" w:eastAsia="Microsoft Sans Serif" w:cs="Microsoft Sans Serif"/>
      <w:sz w:val="24"/>
      <w:szCs w:val="24"/>
      <w:lang w:val="en-US" w:eastAsia="en-US" w:bidi="ar-SA"/>
    </w:rPr>
  </w:style>
  <w:style w:styleId="TOC6" w:type="paragraph">
    <w:name w:val="TOC 6"/>
    <w:basedOn w:val="Normal"/>
    <w:uiPriority w:val="1"/>
    <w:qFormat/>
    <w:pPr>
      <w:spacing w:before="138"/>
      <w:ind w:left="1380"/>
    </w:pPr>
    <w:rPr>
      <w:rFonts w:ascii="Microsoft Sans Serif" w:hAnsi="Microsoft Sans Serif" w:eastAsia="Microsoft Sans Serif" w:cs="Microsoft Sans Serif"/>
      <w:b/>
      <w:bCs/>
      <w:i/>
      <w:iCs/>
      <w:lang w:val="en-US" w:eastAsia="en-US" w:bidi="ar-SA"/>
    </w:rPr>
  </w:style>
  <w:style w:styleId="TOC7" w:type="paragraph">
    <w:name w:val="TOC 7"/>
    <w:basedOn w:val="Normal"/>
    <w:uiPriority w:val="1"/>
    <w:qFormat/>
    <w:pPr>
      <w:spacing w:before="553"/>
      <w:ind w:left="3173" w:right="3380"/>
      <w:jc w:val="center"/>
    </w:pPr>
    <w:rPr>
      <w:rFonts w:ascii="Arial" w:hAnsi="Arial" w:eastAsia="Arial" w:cs="Arial"/>
      <w:b/>
      <w:bCs/>
      <w:sz w:val="24"/>
      <w:szCs w:val="24"/>
      <w:lang w:val="en-US" w:eastAsia="en-US" w:bidi="ar-SA"/>
    </w:rPr>
  </w:style>
  <w:style w:styleId="TOC8" w:type="paragraph">
    <w:name w:val="TOC 8"/>
    <w:basedOn w:val="Normal"/>
    <w:uiPriority w:val="1"/>
    <w:qFormat/>
    <w:pPr>
      <w:spacing w:before="553"/>
      <w:ind w:left="3533" w:right="3741" w:firstLine="1"/>
      <w:jc w:val="center"/>
    </w:pPr>
    <w:rPr>
      <w:rFonts w:ascii="Arial" w:hAnsi="Arial" w:eastAsia="Arial" w:cs="Arial"/>
      <w:b/>
      <w:bCs/>
      <w:sz w:val="24"/>
      <w:szCs w:val="24"/>
      <w:lang w:val="en-US" w:eastAsia="en-US" w:bidi="ar-SA"/>
    </w:rPr>
  </w:style>
  <w:style w:styleId="TOC9" w:type="paragraph">
    <w:name w:val="TOC 9"/>
    <w:basedOn w:val="Normal"/>
    <w:uiPriority w:val="1"/>
    <w:qFormat/>
    <w:pPr>
      <w:spacing w:before="552"/>
      <w:ind w:left="3846" w:right="4055"/>
      <w:jc w:val="center"/>
    </w:pPr>
    <w:rPr>
      <w:rFonts w:ascii="Arial" w:hAnsi="Arial" w:eastAsia="Arial" w:cs="Arial"/>
      <w:b/>
      <w:bCs/>
      <w:sz w:val="24"/>
      <w:szCs w:val="24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24"/>
      <w:szCs w:val="24"/>
      <w:lang w:val="en-US" w:eastAsia="en-US" w:bidi="ar-SA"/>
    </w:rPr>
  </w:style>
  <w:style w:styleId="Heading1" w:type="paragraph">
    <w:name w:val="Heading 1"/>
    <w:basedOn w:val="Normal"/>
    <w:uiPriority w:val="1"/>
    <w:qFormat/>
    <w:pPr>
      <w:jc w:val="center"/>
      <w:outlineLvl w:val="1"/>
    </w:pPr>
    <w:rPr>
      <w:rFonts w:ascii="Microsoft Sans Serif" w:hAnsi="Microsoft Sans Serif" w:eastAsia="Microsoft Sans Serif" w:cs="Microsoft Sans Serif"/>
      <w:sz w:val="31"/>
      <w:szCs w:val="31"/>
      <w:lang w:val="en-US" w:eastAsia="en-US" w:bidi="ar-SA"/>
    </w:rPr>
  </w:style>
  <w:style w:styleId="Heading2" w:type="paragraph">
    <w:name w:val="Heading 2"/>
    <w:basedOn w:val="Normal"/>
    <w:uiPriority w:val="1"/>
    <w:qFormat/>
    <w:pPr>
      <w:ind w:left="766"/>
      <w:outlineLvl w:val="2"/>
    </w:pPr>
    <w:rPr>
      <w:rFonts w:ascii="Times New Roman" w:hAnsi="Times New Roman" w:eastAsia="Times New Roman" w:cs="Times New Roman"/>
      <w:b/>
      <w:bCs/>
      <w:sz w:val="28"/>
      <w:szCs w:val="28"/>
      <w:lang w:val="en-US" w:eastAsia="en-US" w:bidi="ar-SA"/>
    </w:rPr>
  </w:style>
  <w:style w:styleId="Heading3" w:type="paragraph">
    <w:name w:val="Heading 3"/>
    <w:basedOn w:val="Normal"/>
    <w:uiPriority w:val="1"/>
    <w:qFormat/>
    <w:pPr>
      <w:spacing w:before="226"/>
      <w:ind w:left="622"/>
      <w:outlineLvl w:val="3"/>
    </w:pPr>
    <w:rPr>
      <w:rFonts w:ascii="Arial" w:hAnsi="Arial" w:eastAsia="Arial" w:cs="Arial"/>
      <w:b/>
      <w:bCs/>
      <w:sz w:val="27"/>
      <w:szCs w:val="27"/>
      <w:lang w:val="en-US" w:eastAsia="en-US" w:bidi="ar-SA"/>
    </w:rPr>
  </w:style>
  <w:style w:styleId="Heading4" w:type="paragraph">
    <w:name w:val="Heading 4"/>
    <w:basedOn w:val="Normal"/>
    <w:uiPriority w:val="1"/>
    <w:qFormat/>
    <w:pPr>
      <w:spacing w:before="91"/>
      <w:ind w:left="496"/>
      <w:jc w:val="center"/>
      <w:outlineLvl w:val="4"/>
    </w:pPr>
    <w:rPr>
      <w:rFonts w:ascii="Arial" w:hAnsi="Arial" w:eastAsia="Arial" w:cs="Arial"/>
      <w:b/>
      <w:bCs/>
      <w:sz w:val="26"/>
      <w:szCs w:val="26"/>
      <w:lang w:val="en-US" w:eastAsia="en-US" w:bidi="ar-SA"/>
    </w:rPr>
  </w:style>
  <w:style w:styleId="Heading5" w:type="paragraph">
    <w:name w:val="Heading 5"/>
    <w:basedOn w:val="Normal"/>
    <w:uiPriority w:val="1"/>
    <w:qFormat/>
    <w:pPr>
      <w:spacing w:before="68"/>
      <w:ind w:left="1280"/>
      <w:outlineLvl w:val="5"/>
    </w:pPr>
    <w:rPr>
      <w:rFonts w:ascii="Microsoft Sans Serif" w:hAnsi="Microsoft Sans Serif" w:eastAsia="Microsoft Sans Serif" w:cs="Microsoft Sans Serif"/>
      <w:sz w:val="25"/>
      <w:szCs w:val="25"/>
      <w:lang w:val="en-US" w:eastAsia="en-US" w:bidi="ar-SA"/>
    </w:rPr>
  </w:style>
  <w:style w:styleId="Heading6" w:type="paragraph">
    <w:name w:val="Heading 6"/>
    <w:basedOn w:val="Normal"/>
    <w:uiPriority w:val="1"/>
    <w:qFormat/>
    <w:pPr>
      <w:ind w:left="1471" w:hanging="992"/>
      <w:outlineLvl w:val="6"/>
    </w:pPr>
    <w:rPr>
      <w:rFonts w:ascii="Arial" w:hAnsi="Arial" w:eastAsia="Arial" w:cs="Arial"/>
      <w:b/>
      <w:bCs/>
      <w:sz w:val="24"/>
      <w:szCs w:val="24"/>
      <w:lang w:val="en-US" w:eastAsia="en-US" w:bidi="ar-SA"/>
    </w:rPr>
  </w:style>
  <w:style w:styleId="Heading7" w:type="paragraph">
    <w:name w:val="Heading 7"/>
    <w:basedOn w:val="Normal"/>
    <w:uiPriority w:val="1"/>
    <w:qFormat/>
    <w:pPr>
      <w:ind w:left="1471" w:hanging="992"/>
      <w:outlineLvl w:val="7"/>
    </w:pPr>
    <w:rPr>
      <w:rFonts w:ascii="Arial" w:hAnsi="Arial" w:eastAsia="Arial" w:cs="Arial"/>
      <w:b/>
      <w:bCs/>
      <w:i/>
      <w:iCs/>
      <w:sz w:val="24"/>
      <w:szCs w:val="24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1380" w:hanging="721"/>
    </w:pPr>
    <w:rPr>
      <w:rFonts w:ascii="Microsoft Sans Serif" w:hAnsi="Microsoft Sans Serif" w:eastAsia="Microsoft Sans Serif" w:cs="Microsoft Sans Serif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header" Target="header2.xml"/><Relationship Id="rId7" Type="http://schemas.openxmlformats.org/officeDocument/2006/relationships/image" Target="media/image1.jpeg"/><Relationship Id="rId8" Type="http://schemas.openxmlformats.org/officeDocument/2006/relationships/image" Target="media/image2.jpeg"/><Relationship Id="rId9" Type="http://schemas.openxmlformats.org/officeDocument/2006/relationships/image" Target="media/image3.png"/><Relationship Id="rId10" Type="http://schemas.openxmlformats.org/officeDocument/2006/relationships/image" Target="media/image4.jpeg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jpeg"/><Relationship Id="rId14" Type="http://schemas.openxmlformats.org/officeDocument/2006/relationships/image" Target="media/image8.jpeg"/><Relationship Id="rId15" Type="http://schemas.openxmlformats.org/officeDocument/2006/relationships/image" Target="media/image9.jpeg"/><Relationship Id="rId16" Type="http://schemas.openxmlformats.org/officeDocument/2006/relationships/image" Target="media/image10.jpeg"/><Relationship Id="rId17" Type="http://schemas.openxmlformats.org/officeDocument/2006/relationships/image" Target="media/image11.jpeg"/><Relationship Id="rId18" Type="http://schemas.openxmlformats.org/officeDocument/2006/relationships/image" Target="media/image12.jpeg"/><Relationship Id="rId19" Type="http://schemas.openxmlformats.org/officeDocument/2006/relationships/image" Target="media/image13.jpeg"/><Relationship Id="rId20" Type="http://schemas.openxmlformats.org/officeDocument/2006/relationships/image" Target="media/image14.png"/><Relationship Id="rId21" Type="http://schemas.openxmlformats.org/officeDocument/2006/relationships/image" Target="media/image15.jpeg"/><Relationship Id="rId22" Type="http://schemas.openxmlformats.org/officeDocument/2006/relationships/image" Target="media/image16.png"/><Relationship Id="rId23" Type="http://schemas.openxmlformats.org/officeDocument/2006/relationships/image" Target="media/image17.png"/><Relationship Id="rId24" Type="http://schemas.openxmlformats.org/officeDocument/2006/relationships/hyperlink" Target="http://www.gmushrooms.com/Healthref.ht%20%20ml" TargetMode="External"/><Relationship Id="rId25" Type="http://schemas.openxmlformats.org/officeDocument/2006/relationships/image" Target="media/image18.jpeg"/><Relationship Id="rId26" Type="http://schemas.openxmlformats.org/officeDocument/2006/relationships/image" Target="media/image19.jpeg"/><Relationship Id="rId27" Type="http://schemas.openxmlformats.org/officeDocument/2006/relationships/image" Target="media/image20.jpeg"/><Relationship Id="rId28" Type="http://schemas.openxmlformats.org/officeDocument/2006/relationships/image" Target="media/image21.jpeg"/><Relationship Id="rId29" Type="http://schemas.openxmlformats.org/officeDocument/2006/relationships/image" Target="media/image22.png"/><Relationship Id="rId30" Type="http://schemas.openxmlformats.org/officeDocument/2006/relationships/image" Target="media/image23.png"/><Relationship Id="rId31" Type="http://schemas.openxmlformats.org/officeDocument/2006/relationships/image" Target="media/image24.png"/><Relationship Id="rId32" Type="http://schemas.openxmlformats.org/officeDocument/2006/relationships/image" Target="media/image25.png"/><Relationship Id="rId33" Type="http://schemas.openxmlformats.org/officeDocument/2006/relationships/image" Target="media/image26.png"/><Relationship Id="rId34" Type="http://schemas.openxmlformats.org/officeDocument/2006/relationships/image" Target="media/image27.png"/><Relationship Id="rId35" Type="http://schemas.openxmlformats.org/officeDocument/2006/relationships/image" Target="media/image28.png"/><Relationship Id="rId36" Type="http://schemas.openxmlformats.org/officeDocument/2006/relationships/image" Target="media/image29.png"/><Relationship Id="rId37" Type="http://schemas.openxmlformats.org/officeDocument/2006/relationships/image" Target="media/image30.png"/><Relationship Id="rId38" Type="http://schemas.openxmlformats.org/officeDocument/2006/relationships/image" Target="media/image31.png"/><Relationship Id="rId39" Type="http://schemas.openxmlformats.org/officeDocument/2006/relationships/image" Target="media/image32.png"/><Relationship Id="rId40" Type="http://schemas.openxmlformats.org/officeDocument/2006/relationships/image" Target="media/image33.png"/><Relationship Id="rId41" Type="http://schemas.openxmlformats.org/officeDocument/2006/relationships/image" Target="media/image34.png"/><Relationship Id="rId42" Type="http://schemas.openxmlformats.org/officeDocument/2006/relationships/image" Target="media/image35.png"/><Relationship Id="rId43" Type="http://schemas.openxmlformats.org/officeDocument/2006/relationships/image" Target="media/image36.png"/><Relationship Id="rId44" Type="http://schemas.openxmlformats.org/officeDocument/2006/relationships/image" Target="media/image37.png"/><Relationship Id="rId45" Type="http://schemas.openxmlformats.org/officeDocument/2006/relationships/image" Target="media/image38.png"/><Relationship Id="rId46" Type="http://schemas.openxmlformats.org/officeDocument/2006/relationships/image" Target="media/image39.png"/><Relationship Id="rId47" Type="http://schemas.openxmlformats.org/officeDocument/2006/relationships/image" Target="media/image40.png"/><Relationship Id="rId48" Type="http://schemas.openxmlformats.org/officeDocument/2006/relationships/image" Target="media/image41.png"/><Relationship Id="rId49" Type="http://schemas.openxmlformats.org/officeDocument/2006/relationships/image" Target="media/image42.png"/><Relationship Id="rId50" Type="http://schemas.openxmlformats.org/officeDocument/2006/relationships/image" Target="media/image43.png"/><Relationship Id="rId51" Type="http://schemas.openxmlformats.org/officeDocument/2006/relationships/image" Target="media/image44.png"/><Relationship Id="rId52" Type="http://schemas.openxmlformats.org/officeDocument/2006/relationships/image" Target="media/image45.png"/><Relationship Id="rId53" Type="http://schemas.openxmlformats.org/officeDocument/2006/relationships/image" Target="media/image46.png"/><Relationship Id="rId54" Type="http://schemas.openxmlformats.org/officeDocument/2006/relationships/image" Target="media/image47.png"/><Relationship Id="rId55" Type="http://schemas.openxmlformats.org/officeDocument/2006/relationships/image" Target="media/image48.png"/><Relationship Id="rId56" Type="http://schemas.openxmlformats.org/officeDocument/2006/relationships/image" Target="media/image49.png"/><Relationship Id="rId57" Type="http://schemas.openxmlformats.org/officeDocument/2006/relationships/image" Target="media/image50.png"/><Relationship Id="rId58" Type="http://schemas.openxmlformats.org/officeDocument/2006/relationships/image" Target="media/image51.png"/><Relationship Id="rId59" Type="http://schemas.openxmlformats.org/officeDocument/2006/relationships/image" Target="media/image52.png"/><Relationship Id="rId60" Type="http://schemas.openxmlformats.org/officeDocument/2006/relationships/image" Target="media/image53.png"/><Relationship Id="rId61" Type="http://schemas.openxmlformats.org/officeDocument/2006/relationships/image" Target="media/image54.png"/><Relationship Id="rId62" Type="http://schemas.openxmlformats.org/officeDocument/2006/relationships/image" Target="media/image55.png"/><Relationship Id="rId63" Type="http://schemas.openxmlformats.org/officeDocument/2006/relationships/image" Target="media/image56.png"/><Relationship Id="rId64" Type="http://schemas.openxmlformats.org/officeDocument/2006/relationships/image" Target="media/image57.png"/><Relationship Id="rId65" Type="http://schemas.openxmlformats.org/officeDocument/2006/relationships/image" Target="media/image58.png"/><Relationship Id="rId66" Type="http://schemas.openxmlformats.org/officeDocument/2006/relationships/image" Target="media/image59.png"/><Relationship Id="rId67" Type="http://schemas.openxmlformats.org/officeDocument/2006/relationships/header" Target="header3.xml"/><Relationship Id="rId68" Type="http://schemas.openxmlformats.org/officeDocument/2006/relationships/header" Target="header4.xml"/><Relationship Id="rId69" Type="http://schemas.openxmlformats.org/officeDocument/2006/relationships/header" Target="header5.xml"/><Relationship Id="rId70" Type="http://schemas.openxmlformats.org/officeDocument/2006/relationships/image" Target="media/image60.png"/><Relationship Id="rId71" Type="http://schemas.openxmlformats.org/officeDocument/2006/relationships/image" Target="media/image61.png"/><Relationship Id="rId72" Type="http://schemas.openxmlformats.org/officeDocument/2006/relationships/image" Target="media/image62.png"/><Relationship Id="rId73" Type="http://schemas.openxmlformats.org/officeDocument/2006/relationships/header" Target="header6.xml"/><Relationship Id="rId74" Type="http://schemas.openxmlformats.org/officeDocument/2006/relationships/image" Target="media/image63.jpeg"/><Relationship Id="rId75" Type="http://schemas.openxmlformats.org/officeDocument/2006/relationships/image" Target="media/image64.png"/><Relationship Id="rId76" Type="http://schemas.openxmlformats.org/officeDocument/2006/relationships/image" Target="media/image65.png"/><Relationship Id="rId77" Type="http://schemas.openxmlformats.org/officeDocument/2006/relationships/image" Target="media/image66.jpeg"/><Relationship Id="rId78" Type="http://schemas.openxmlformats.org/officeDocument/2006/relationships/image" Target="media/image67.jpeg"/><Relationship Id="rId79" Type="http://schemas.openxmlformats.org/officeDocument/2006/relationships/image" Target="media/image68.png"/><Relationship Id="rId80" Type="http://schemas.openxmlformats.org/officeDocument/2006/relationships/image" Target="media/image69.png"/><Relationship Id="rId81" Type="http://schemas.openxmlformats.org/officeDocument/2006/relationships/image" Target="media/image70.png"/><Relationship Id="rId82" Type="http://schemas.openxmlformats.org/officeDocument/2006/relationships/image" Target="media/image71.png"/><Relationship Id="rId83" Type="http://schemas.openxmlformats.org/officeDocument/2006/relationships/image" Target="media/image72.png"/><Relationship Id="rId84" Type="http://schemas.openxmlformats.org/officeDocument/2006/relationships/image" Target="media/image73.png"/><Relationship Id="rId85" Type="http://schemas.openxmlformats.org/officeDocument/2006/relationships/image" Target="media/image74.png"/><Relationship Id="rId86" Type="http://schemas.openxmlformats.org/officeDocument/2006/relationships/image" Target="media/image75.png"/><Relationship Id="rId87" Type="http://schemas.openxmlformats.org/officeDocument/2006/relationships/image" Target="media/image76.png"/><Relationship Id="rId88" Type="http://schemas.openxmlformats.org/officeDocument/2006/relationships/image" Target="media/image77.png"/><Relationship Id="rId89" Type="http://schemas.openxmlformats.org/officeDocument/2006/relationships/image" Target="media/image78.png"/><Relationship Id="rId90" Type="http://schemas.openxmlformats.org/officeDocument/2006/relationships/image" Target="media/image79.png"/><Relationship Id="rId91" Type="http://schemas.openxmlformats.org/officeDocument/2006/relationships/image" Target="media/image80.png"/><Relationship Id="rId92" Type="http://schemas.openxmlformats.org/officeDocument/2006/relationships/image" Target="media/image81.png"/><Relationship Id="rId93" Type="http://schemas.openxmlformats.org/officeDocument/2006/relationships/image" Target="media/image82.png"/><Relationship Id="rId94" Type="http://schemas.openxmlformats.org/officeDocument/2006/relationships/image" Target="media/image83.png"/><Relationship Id="rId95" Type="http://schemas.openxmlformats.org/officeDocument/2006/relationships/image" Target="media/image84.png"/><Relationship Id="rId96" Type="http://schemas.openxmlformats.org/officeDocument/2006/relationships/image" Target="media/image85.png"/><Relationship Id="rId97" Type="http://schemas.openxmlformats.org/officeDocument/2006/relationships/image" Target="media/image86.png"/><Relationship Id="rId98" Type="http://schemas.openxmlformats.org/officeDocument/2006/relationships/image" Target="media/image87.png"/><Relationship Id="rId99" Type="http://schemas.openxmlformats.org/officeDocument/2006/relationships/image" Target="media/image88.png"/><Relationship Id="rId100" Type="http://schemas.openxmlformats.org/officeDocument/2006/relationships/image" Target="media/image89.png"/><Relationship Id="rId101" Type="http://schemas.openxmlformats.org/officeDocument/2006/relationships/image" Target="media/image90.png"/><Relationship Id="rId102" Type="http://schemas.openxmlformats.org/officeDocument/2006/relationships/image" Target="media/image91.png"/><Relationship Id="rId103" Type="http://schemas.openxmlformats.org/officeDocument/2006/relationships/image" Target="media/image92.png"/><Relationship Id="rId104" Type="http://schemas.openxmlformats.org/officeDocument/2006/relationships/image" Target="media/image93.png"/><Relationship Id="rId105" Type="http://schemas.openxmlformats.org/officeDocument/2006/relationships/image" Target="media/image94.png"/><Relationship Id="rId106" Type="http://schemas.openxmlformats.org/officeDocument/2006/relationships/image" Target="media/image95.png"/><Relationship Id="rId107" Type="http://schemas.openxmlformats.org/officeDocument/2006/relationships/image" Target="media/image96.png"/><Relationship Id="rId108" Type="http://schemas.openxmlformats.org/officeDocument/2006/relationships/image" Target="media/image97.png"/><Relationship Id="rId109" Type="http://schemas.openxmlformats.org/officeDocument/2006/relationships/image" Target="media/image98.png"/><Relationship Id="rId110" Type="http://schemas.openxmlformats.org/officeDocument/2006/relationships/image" Target="media/image99.png"/><Relationship Id="rId111" Type="http://schemas.openxmlformats.org/officeDocument/2006/relationships/image" Target="media/image100.png"/><Relationship Id="rId112" Type="http://schemas.openxmlformats.org/officeDocument/2006/relationships/image" Target="media/image101.png"/><Relationship Id="rId113" Type="http://schemas.openxmlformats.org/officeDocument/2006/relationships/image" Target="media/image102.png"/><Relationship Id="rId114" Type="http://schemas.openxmlformats.org/officeDocument/2006/relationships/image" Target="media/image103.png"/><Relationship Id="rId115" Type="http://schemas.openxmlformats.org/officeDocument/2006/relationships/image" Target="media/image104.png"/><Relationship Id="rId116" Type="http://schemas.openxmlformats.org/officeDocument/2006/relationships/image" Target="media/image105.png"/><Relationship Id="rId117" Type="http://schemas.openxmlformats.org/officeDocument/2006/relationships/image" Target="media/image106.png"/><Relationship Id="rId118" Type="http://schemas.openxmlformats.org/officeDocument/2006/relationships/image" Target="media/image107.png"/><Relationship Id="rId119" Type="http://schemas.openxmlformats.org/officeDocument/2006/relationships/image" Target="media/image108.png"/><Relationship Id="rId120" Type="http://schemas.openxmlformats.org/officeDocument/2006/relationships/image" Target="media/image109.png"/><Relationship Id="rId121" Type="http://schemas.openxmlformats.org/officeDocument/2006/relationships/image" Target="media/image110.png"/><Relationship Id="rId122" Type="http://schemas.openxmlformats.org/officeDocument/2006/relationships/image" Target="media/image111.png"/><Relationship Id="rId123" Type="http://schemas.openxmlformats.org/officeDocument/2006/relationships/image" Target="media/image112.png"/><Relationship Id="rId124" Type="http://schemas.openxmlformats.org/officeDocument/2006/relationships/image" Target="media/image113.png"/><Relationship Id="rId125" Type="http://schemas.openxmlformats.org/officeDocument/2006/relationships/image" Target="media/image114.png"/><Relationship Id="rId126" Type="http://schemas.openxmlformats.org/officeDocument/2006/relationships/image" Target="media/image115.png"/><Relationship Id="rId127" Type="http://schemas.openxmlformats.org/officeDocument/2006/relationships/image" Target="media/image116.png"/><Relationship Id="rId128" Type="http://schemas.openxmlformats.org/officeDocument/2006/relationships/image" Target="media/image117.png"/><Relationship Id="rId129" Type="http://schemas.openxmlformats.org/officeDocument/2006/relationships/image" Target="media/image118.png"/><Relationship Id="rId130" Type="http://schemas.openxmlformats.org/officeDocument/2006/relationships/image" Target="media/image119.png"/><Relationship Id="rId131" Type="http://schemas.openxmlformats.org/officeDocument/2006/relationships/image" Target="media/image120.png"/><Relationship Id="rId132" Type="http://schemas.openxmlformats.org/officeDocument/2006/relationships/image" Target="media/image121.png"/><Relationship Id="rId133" Type="http://schemas.openxmlformats.org/officeDocument/2006/relationships/image" Target="media/image122.png"/><Relationship Id="rId134" Type="http://schemas.openxmlformats.org/officeDocument/2006/relationships/image" Target="media/image123.png"/><Relationship Id="rId135" Type="http://schemas.openxmlformats.org/officeDocument/2006/relationships/image" Target="media/image124.png"/><Relationship Id="rId136" Type="http://schemas.openxmlformats.org/officeDocument/2006/relationships/image" Target="media/image125.png"/><Relationship Id="rId137" Type="http://schemas.openxmlformats.org/officeDocument/2006/relationships/image" Target="media/image126.png"/><Relationship Id="rId138" Type="http://schemas.openxmlformats.org/officeDocument/2006/relationships/image" Target="media/image127.png"/><Relationship Id="rId139" Type="http://schemas.openxmlformats.org/officeDocument/2006/relationships/image" Target="media/image128.png"/><Relationship Id="rId140" Type="http://schemas.openxmlformats.org/officeDocument/2006/relationships/image" Target="media/image129.png"/><Relationship Id="rId141" Type="http://schemas.openxmlformats.org/officeDocument/2006/relationships/image" Target="media/image130.png"/><Relationship Id="rId142" Type="http://schemas.openxmlformats.org/officeDocument/2006/relationships/image" Target="media/image131.png"/><Relationship Id="rId143" Type="http://schemas.openxmlformats.org/officeDocument/2006/relationships/image" Target="media/image132.png"/><Relationship Id="rId144" Type="http://schemas.openxmlformats.org/officeDocument/2006/relationships/image" Target="media/image133.png"/><Relationship Id="rId145" Type="http://schemas.openxmlformats.org/officeDocument/2006/relationships/image" Target="media/image134.png"/><Relationship Id="rId146" Type="http://schemas.openxmlformats.org/officeDocument/2006/relationships/image" Target="media/image135.png"/><Relationship Id="rId147" Type="http://schemas.openxmlformats.org/officeDocument/2006/relationships/image" Target="media/image136.png"/><Relationship Id="rId148" Type="http://schemas.openxmlformats.org/officeDocument/2006/relationships/image" Target="media/image137.png"/><Relationship Id="rId149" Type="http://schemas.openxmlformats.org/officeDocument/2006/relationships/image" Target="media/image138.png"/><Relationship Id="rId150" Type="http://schemas.openxmlformats.org/officeDocument/2006/relationships/image" Target="media/image139.png"/><Relationship Id="rId151" Type="http://schemas.openxmlformats.org/officeDocument/2006/relationships/image" Target="media/image140.png"/><Relationship Id="rId152" Type="http://schemas.openxmlformats.org/officeDocument/2006/relationships/image" Target="media/image141.png"/><Relationship Id="rId153" Type="http://schemas.openxmlformats.org/officeDocument/2006/relationships/image" Target="media/image142.png"/><Relationship Id="rId154" Type="http://schemas.openxmlformats.org/officeDocument/2006/relationships/image" Target="media/image143.png"/><Relationship Id="rId155" Type="http://schemas.openxmlformats.org/officeDocument/2006/relationships/image" Target="media/image144.png"/><Relationship Id="rId156" Type="http://schemas.openxmlformats.org/officeDocument/2006/relationships/image" Target="media/image145.png"/><Relationship Id="rId157" Type="http://schemas.openxmlformats.org/officeDocument/2006/relationships/image" Target="media/image146.png"/><Relationship Id="rId158" Type="http://schemas.openxmlformats.org/officeDocument/2006/relationships/image" Target="media/image147.png"/><Relationship Id="rId159" Type="http://schemas.openxmlformats.org/officeDocument/2006/relationships/image" Target="media/image148.png"/><Relationship Id="rId160" Type="http://schemas.openxmlformats.org/officeDocument/2006/relationships/image" Target="media/image149.png"/><Relationship Id="rId161" Type="http://schemas.openxmlformats.org/officeDocument/2006/relationships/image" Target="media/image150.png"/><Relationship Id="rId162" Type="http://schemas.openxmlformats.org/officeDocument/2006/relationships/image" Target="media/image151.png"/><Relationship Id="rId163" Type="http://schemas.openxmlformats.org/officeDocument/2006/relationships/image" Target="media/image152.png"/><Relationship Id="rId164" Type="http://schemas.openxmlformats.org/officeDocument/2006/relationships/image" Target="media/image153.png"/><Relationship Id="rId165" Type="http://schemas.openxmlformats.org/officeDocument/2006/relationships/image" Target="media/image154.png"/><Relationship Id="rId166" Type="http://schemas.openxmlformats.org/officeDocument/2006/relationships/image" Target="media/image155.png"/><Relationship Id="rId167" Type="http://schemas.openxmlformats.org/officeDocument/2006/relationships/image" Target="media/image156.png"/><Relationship Id="rId168" Type="http://schemas.openxmlformats.org/officeDocument/2006/relationships/image" Target="media/image157.png"/><Relationship Id="rId169" Type="http://schemas.openxmlformats.org/officeDocument/2006/relationships/image" Target="media/image158.png"/><Relationship Id="rId170" Type="http://schemas.openxmlformats.org/officeDocument/2006/relationships/image" Target="media/image159.png"/><Relationship Id="rId171" Type="http://schemas.openxmlformats.org/officeDocument/2006/relationships/image" Target="media/image160.png"/><Relationship Id="rId172" Type="http://schemas.openxmlformats.org/officeDocument/2006/relationships/image" Target="media/image161.png"/><Relationship Id="rId173" Type="http://schemas.openxmlformats.org/officeDocument/2006/relationships/image" Target="media/image162.png"/><Relationship Id="rId174" Type="http://schemas.openxmlformats.org/officeDocument/2006/relationships/image" Target="media/image163.png"/><Relationship Id="rId175" Type="http://schemas.openxmlformats.org/officeDocument/2006/relationships/image" Target="media/image164.jpeg"/><Relationship Id="rId176" Type="http://schemas.openxmlformats.org/officeDocument/2006/relationships/image" Target="media/image165.jpeg"/><Relationship Id="rId177" Type="http://schemas.openxmlformats.org/officeDocument/2006/relationships/image" Target="media/image166.jpeg"/><Relationship Id="rId178" Type="http://schemas.openxmlformats.org/officeDocument/2006/relationships/image" Target="media/image167.png"/><Relationship Id="rId179" Type="http://schemas.openxmlformats.org/officeDocument/2006/relationships/image" Target="media/image168.png"/><Relationship Id="rId180" Type="http://schemas.openxmlformats.org/officeDocument/2006/relationships/header" Target="header7.xml"/><Relationship Id="rId181" Type="http://schemas.openxmlformats.org/officeDocument/2006/relationships/header" Target="header8.xml"/><Relationship Id="rId182" Type="http://schemas.openxmlformats.org/officeDocument/2006/relationships/image" Target="media/image169.jpeg"/><Relationship Id="rId183" Type="http://schemas.openxmlformats.org/officeDocument/2006/relationships/image" Target="media/image170.jpeg"/><Relationship Id="rId184" Type="http://schemas.openxmlformats.org/officeDocument/2006/relationships/image" Target="media/image171.png"/><Relationship Id="rId185" Type="http://schemas.openxmlformats.org/officeDocument/2006/relationships/image" Target="media/image172.png"/><Relationship Id="rId186" Type="http://schemas.openxmlformats.org/officeDocument/2006/relationships/image" Target="media/image173.png"/><Relationship Id="rId187" Type="http://schemas.openxmlformats.org/officeDocument/2006/relationships/image" Target="media/image174.png"/><Relationship Id="rId188" Type="http://schemas.openxmlformats.org/officeDocument/2006/relationships/image" Target="media/image175.png"/><Relationship Id="rId189" Type="http://schemas.openxmlformats.org/officeDocument/2006/relationships/image" Target="media/image176.png"/><Relationship Id="rId190" Type="http://schemas.openxmlformats.org/officeDocument/2006/relationships/image" Target="media/image177.png"/><Relationship Id="rId191" Type="http://schemas.openxmlformats.org/officeDocument/2006/relationships/image" Target="media/image178.png"/><Relationship Id="rId192" Type="http://schemas.openxmlformats.org/officeDocument/2006/relationships/image" Target="media/image179.png"/><Relationship Id="rId193" Type="http://schemas.openxmlformats.org/officeDocument/2006/relationships/image" Target="media/image180.png"/><Relationship Id="rId194" Type="http://schemas.openxmlformats.org/officeDocument/2006/relationships/image" Target="media/image181.png"/><Relationship Id="rId195" Type="http://schemas.openxmlformats.org/officeDocument/2006/relationships/image" Target="media/image182.png"/><Relationship Id="rId196" Type="http://schemas.openxmlformats.org/officeDocument/2006/relationships/image" Target="media/image183.png"/><Relationship Id="rId197" Type="http://schemas.openxmlformats.org/officeDocument/2006/relationships/image" Target="media/image184.png"/><Relationship Id="rId198" Type="http://schemas.openxmlformats.org/officeDocument/2006/relationships/image" Target="media/image185.png"/><Relationship Id="rId199" Type="http://schemas.openxmlformats.org/officeDocument/2006/relationships/image" Target="media/image186.png"/><Relationship Id="rId200" Type="http://schemas.openxmlformats.org/officeDocument/2006/relationships/image" Target="media/image187.png"/><Relationship Id="rId201" Type="http://schemas.openxmlformats.org/officeDocument/2006/relationships/image" Target="media/image188.png"/><Relationship Id="rId202" Type="http://schemas.openxmlformats.org/officeDocument/2006/relationships/image" Target="media/image189.png"/><Relationship Id="rId203" Type="http://schemas.openxmlformats.org/officeDocument/2006/relationships/image" Target="media/image190.png"/><Relationship Id="rId204" Type="http://schemas.openxmlformats.org/officeDocument/2006/relationships/image" Target="media/image191.png"/><Relationship Id="rId205" Type="http://schemas.openxmlformats.org/officeDocument/2006/relationships/image" Target="media/image192.png"/><Relationship Id="rId206" Type="http://schemas.openxmlformats.org/officeDocument/2006/relationships/image" Target="media/image193.png"/><Relationship Id="rId207" Type="http://schemas.openxmlformats.org/officeDocument/2006/relationships/image" Target="media/image194.png"/><Relationship Id="rId208" Type="http://schemas.openxmlformats.org/officeDocument/2006/relationships/image" Target="media/image195.png"/><Relationship Id="rId209" Type="http://schemas.openxmlformats.org/officeDocument/2006/relationships/image" Target="media/image196.png"/><Relationship Id="rId210" Type="http://schemas.openxmlformats.org/officeDocument/2006/relationships/image" Target="media/image197.png"/><Relationship Id="rId211" Type="http://schemas.openxmlformats.org/officeDocument/2006/relationships/image" Target="media/image198.png"/><Relationship Id="rId212" Type="http://schemas.openxmlformats.org/officeDocument/2006/relationships/image" Target="media/image199.png"/><Relationship Id="rId213" Type="http://schemas.openxmlformats.org/officeDocument/2006/relationships/image" Target="media/image200.png"/><Relationship Id="rId214" Type="http://schemas.openxmlformats.org/officeDocument/2006/relationships/image" Target="media/image201.png"/><Relationship Id="rId215" Type="http://schemas.openxmlformats.org/officeDocument/2006/relationships/image" Target="media/image202.png"/><Relationship Id="rId216" Type="http://schemas.openxmlformats.org/officeDocument/2006/relationships/image" Target="media/image203.png"/><Relationship Id="rId217" Type="http://schemas.openxmlformats.org/officeDocument/2006/relationships/image" Target="media/image204.png"/><Relationship Id="rId218" Type="http://schemas.openxmlformats.org/officeDocument/2006/relationships/image" Target="media/image205.png"/><Relationship Id="rId219" Type="http://schemas.openxmlformats.org/officeDocument/2006/relationships/image" Target="media/image206.png"/><Relationship Id="rId220" Type="http://schemas.openxmlformats.org/officeDocument/2006/relationships/image" Target="media/image207.png"/><Relationship Id="rId221" Type="http://schemas.openxmlformats.org/officeDocument/2006/relationships/image" Target="media/image208.png"/><Relationship Id="rId222" Type="http://schemas.openxmlformats.org/officeDocument/2006/relationships/image" Target="media/image209.png"/><Relationship Id="rId223" Type="http://schemas.openxmlformats.org/officeDocument/2006/relationships/image" Target="media/image210.png"/><Relationship Id="rId224" Type="http://schemas.openxmlformats.org/officeDocument/2006/relationships/image" Target="media/image211.png"/><Relationship Id="rId225" Type="http://schemas.openxmlformats.org/officeDocument/2006/relationships/image" Target="media/image212.png"/><Relationship Id="rId226" Type="http://schemas.openxmlformats.org/officeDocument/2006/relationships/image" Target="media/image213.png"/><Relationship Id="rId227" Type="http://schemas.openxmlformats.org/officeDocument/2006/relationships/image" Target="media/image214.png"/><Relationship Id="rId228" Type="http://schemas.openxmlformats.org/officeDocument/2006/relationships/image" Target="media/image215.png"/><Relationship Id="rId229" Type="http://schemas.openxmlformats.org/officeDocument/2006/relationships/image" Target="media/image216.png"/><Relationship Id="rId230" Type="http://schemas.openxmlformats.org/officeDocument/2006/relationships/image" Target="media/image217.png"/><Relationship Id="rId231" Type="http://schemas.openxmlformats.org/officeDocument/2006/relationships/image" Target="media/image218.jpeg"/><Relationship Id="rId232" Type="http://schemas.openxmlformats.org/officeDocument/2006/relationships/image" Target="media/image219.jpeg"/><Relationship Id="rId233" Type="http://schemas.openxmlformats.org/officeDocument/2006/relationships/image" Target="media/image220.jpeg"/><Relationship Id="rId234" Type="http://schemas.openxmlformats.org/officeDocument/2006/relationships/header" Target="header9.xml"/><Relationship Id="rId235" Type="http://schemas.openxmlformats.org/officeDocument/2006/relationships/header" Target="header10.xml"/><Relationship Id="rId236" Type="http://schemas.openxmlformats.org/officeDocument/2006/relationships/header" Target="header11.xml"/><Relationship Id="rId237" Type="http://schemas.openxmlformats.org/officeDocument/2006/relationships/header" Target="header12.xml"/><Relationship Id="rId238" Type="http://schemas.openxmlformats.org/officeDocument/2006/relationships/header" Target="header13.xml"/><Relationship Id="rId239" Type="http://schemas.openxmlformats.org/officeDocument/2006/relationships/header" Target="header14.xml"/><Relationship Id="rId240" Type="http://schemas.openxmlformats.org/officeDocument/2006/relationships/image" Target="media/image221.jpeg"/><Relationship Id="rId241" Type="http://schemas.openxmlformats.org/officeDocument/2006/relationships/image" Target="media/image222.jpeg"/><Relationship Id="rId242" Type="http://schemas.openxmlformats.org/officeDocument/2006/relationships/header" Target="header15.xml"/><Relationship Id="rId243" Type="http://schemas.openxmlformats.org/officeDocument/2006/relationships/header" Target="header16.xml"/><Relationship Id="rId244" Type="http://schemas.openxmlformats.org/officeDocument/2006/relationships/image" Target="media/image223.jpeg"/><Relationship Id="rId245" Type="http://schemas.openxmlformats.org/officeDocument/2006/relationships/image" Target="media/image224.png"/><Relationship Id="rId246" Type="http://schemas.openxmlformats.org/officeDocument/2006/relationships/image" Target="media/image225.png"/><Relationship Id="rId247" Type="http://schemas.openxmlformats.org/officeDocument/2006/relationships/header" Target="header17.xml"/><Relationship Id="rId248" Type="http://schemas.openxmlformats.org/officeDocument/2006/relationships/image" Target="media/image226.png"/><Relationship Id="rId249" Type="http://schemas.openxmlformats.org/officeDocument/2006/relationships/header" Target="header18.xml"/><Relationship Id="rId250" Type="http://schemas.openxmlformats.org/officeDocument/2006/relationships/image" Target="media/image227.png"/><Relationship Id="rId251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 Bas</dc:creator>
  <dc:title>CHAPTER FIVE</dc:title>
  <dcterms:created xsi:type="dcterms:W3CDTF">2023-11-14T18:03:30Z</dcterms:created>
  <dcterms:modified xsi:type="dcterms:W3CDTF">2023-11-14T18:03:30Z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2014-06-21T00:00:00Z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2023-11-14T00:00:00Z</vt:filetime>
  </property>
</Properties>
</file>