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jpeg" ContentType="image/jpe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93"/>
        <w:ind w:left="626" w:right="458" w:hanging="5"/>
        <w:jc w:val="center"/>
      </w:pPr>
      <w:r>
        <w:rPr/>
        <w:t>EVALUATION OF MOLLUSCICIDAL ACTIVITIES OF CRUDE AND</w:t>
      </w:r>
      <w:r>
        <w:rPr>
          <w:spacing w:val="1"/>
        </w:rPr>
        <w:t> </w:t>
      </w:r>
      <w:r>
        <w:rPr/>
        <w:t>ALKALOIDAL FRACTION OF ANOGEISSUS LEIOCARPUS (AFRICAN</w:t>
      </w:r>
      <w:r>
        <w:rPr>
          <w:spacing w:val="-57"/>
        </w:rPr>
        <w:t> </w:t>
      </w:r>
      <w:r>
        <w:rPr/>
        <w:t>BITCH) AND PSEUDOCEDRELA KOTSCHYI (DRY ZONE CEDAR) ON</w:t>
      </w:r>
      <w:r>
        <w:rPr>
          <w:spacing w:val="-57"/>
        </w:rPr>
        <w:t> </w:t>
      </w:r>
      <w:r>
        <w:rPr/>
        <w:t>VECTOR OF</w:t>
      </w:r>
      <w:r>
        <w:rPr>
          <w:spacing w:val="-4"/>
        </w:rPr>
        <w:t> </w:t>
      </w:r>
      <w:r>
        <w:rPr/>
        <w:t>SCHISTOSOMIASIS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38"/>
        </w:rPr>
      </w:pPr>
    </w:p>
    <w:p>
      <w:pPr>
        <w:spacing w:before="0"/>
        <w:ind w:left="2912" w:right="2742" w:firstLine="0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BY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Heading1"/>
        <w:spacing w:before="185"/>
        <w:ind w:left="2912" w:right="2746"/>
        <w:jc w:val="center"/>
      </w:pPr>
      <w:r>
        <w:rPr/>
        <w:t>MUHAMMAD, Tasiu Sulaiman</w:t>
      </w:r>
      <w:r>
        <w:rPr>
          <w:spacing w:val="-57"/>
        </w:rPr>
        <w:t> </w:t>
      </w:r>
      <w:r>
        <w:rPr/>
        <w:t>MTech/SLS/</w:t>
      </w:r>
      <w:r>
        <w:rPr>
          <w:spacing w:val="-1"/>
        </w:rPr>
        <w:t> </w:t>
      </w:r>
      <w:r>
        <w:rPr/>
        <w:t>2017/7198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34"/>
        </w:rPr>
      </w:pPr>
    </w:p>
    <w:p>
      <w:pPr>
        <w:spacing w:before="0"/>
        <w:ind w:left="1625" w:right="1066" w:firstLine="718"/>
        <w:jc w:val="left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DEPARTMENT OF ANIMAL BIOLOGY,</w:t>
      </w:r>
      <w:r>
        <w:rPr>
          <w:rFonts w:ascii="Times New Roman"/>
          <w:b/>
          <w:spacing w:val="1"/>
          <w:sz w:val="24"/>
        </w:rPr>
        <w:t> </w:t>
      </w:r>
      <w:r>
        <w:rPr>
          <w:rFonts w:ascii="Times New Roman"/>
          <w:b/>
          <w:sz w:val="24"/>
        </w:rPr>
        <w:t>FEDEREL</w:t>
      </w:r>
      <w:r>
        <w:rPr>
          <w:rFonts w:ascii="Times New Roman"/>
          <w:b/>
          <w:spacing w:val="-4"/>
          <w:sz w:val="24"/>
        </w:rPr>
        <w:t> </w:t>
      </w:r>
      <w:r>
        <w:rPr>
          <w:rFonts w:ascii="Times New Roman"/>
          <w:b/>
          <w:sz w:val="24"/>
        </w:rPr>
        <w:t>UNIVERSITY</w:t>
      </w:r>
      <w:r>
        <w:rPr>
          <w:rFonts w:ascii="Times New Roman"/>
          <w:b/>
          <w:spacing w:val="-4"/>
          <w:sz w:val="24"/>
        </w:rPr>
        <w:t> </w:t>
      </w:r>
      <w:r>
        <w:rPr>
          <w:rFonts w:ascii="Times New Roman"/>
          <w:b/>
          <w:sz w:val="24"/>
        </w:rPr>
        <w:t>OF</w:t>
      </w:r>
      <w:r>
        <w:rPr>
          <w:rFonts w:ascii="Times New Roman"/>
          <w:b/>
          <w:spacing w:val="-6"/>
          <w:sz w:val="24"/>
        </w:rPr>
        <w:t> </w:t>
      </w:r>
      <w:r>
        <w:rPr>
          <w:rFonts w:ascii="Times New Roman"/>
          <w:b/>
          <w:sz w:val="24"/>
        </w:rPr>
        <w:t>TECHNOLOGY,</w:t>
      </w:r>
      <w:r>
        <w:rPr>
          <w:rFonts w:ascii="Times New Roman"/>
          <w:b/>
          <w:spacing w:val="-3"/>
          <w:sz w:val="24"/>
        </w:rPr>
        <w:t> </w:t>
      </w:r>
      <w:r>
        <w:rPr>
          <w:rFonts w:ascii="Times New Roman"/>
          <w:b/>
          <w:sz w:val="24"/>
        </w:rPr>
        <w:t>MINNA</w:t>
      </w:r>
    </w:p>
    <w:p>
      <w:pPr>
        <w:pStyle w:val="Heading1"/>
        <w:spacing w:before="1"/>
        <w:ind w:left="3740"/>
      </w:pPr>
      <w:r>
        <w:rPr/>
        <w:t>NIGER</w:t>
      </w:r>
      <w:r>
        <w:rPr>
          <w:spacing w:val="-2"/>
        </w:rPr>
        <w:t> </w:t>
      </w:r>
      <w:r>
        <w:rPr/>
        <w:t>STATE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spacing w:before="9"/>
        <w:rPr>
          <w:rFonts w:ascii="Times New Roman"/>
          <w:b/>
          <w:sz w:val="25"/>
        </w:rPr>
      </w:pPr>
    </w:p>
    <w:p>
      <w:pPr>
        <w:spacing w:before="1"/>
        <w:ind w:left="2911" w:right="2746" w:firstLine="0"/>
        <w:jc w:val="center"/>
        <w:rPr>
          <w:rFonts w:ascii="Times New Roman"/>
          <w:b/>
          <w:sz w:val="24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09.070007pt;margin-top:90.113121pt;width:5.6pt;height:11.05pt;mso-position-horizontal-relative:page;mso-position-vertical-relative:paragraph;z-index:-17354752" type="#_x0000_t202" filled="false" stroked="false">
            <v:textbox inset="0,0,0,0">
              <w:txbxContent>
                <w:p>
                  <w:pPr>
                    <w:spacing w:line="221" w:lineRule="exact" w:before="0"/>
                    <w:ind w:left="0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00"/>
                      <w:sz w:val="22"/>
                    </w:rPr>
                    <w:t>1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b/>
          <w:sz w:val="24"/>
        </w:rPr>
        <w:t>MAY,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2021</w: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7"/>
        <w:rPr>
          <w:rFonts w:ascii="Times New Roman"/>
          <w:b/>
          <w:sz w:val="28"/>
        </w:rPr>
      </w:pPr>
      <w:r>
        <w:rPr/>
        <w:pict>
          <v:shape style="position:absolute;margin-left:271.050018pt;margin-top:18.398628pt;width:80.75pt;height:54.05pt;mso-position-horizontal-relative:page;mso-position-vertical-relative:paragraph;z-index:-15728640;mso-wrap-distance-left:0;mso-wrap-distance-right:0" coordorigin="5421,368" coordsize="1615,1081" path="m7036,368l5421,368,5421,869,5947,869,5947,1449,6720,1449,6720,869,7036,869,7036,368xe" filled="true" fillcolor="#ffffff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rFonts w:ascii="Times New Roman"/>
          <w:sz w:val="28"/>
        </w:rPr>
        <w:sectPr>
          <w:type w:val="continuous"/>
          <w:pgSz w:w="11910" w:h="16840"/>
          <w:pgMar w:top="1580" w:bottom="280" w:left="1680" w:right="1280"/>
        </w:sectPr>
      </w:pPr>
    </w:p>
    <w:p>
      <w:pPr>
        <w:pStyle w:val="Heading1"/>
        <w:spacing w:before="76"/>
        <w:ind w:left="626" w:right="458" w:hanging="5"/>
        <w:jc w:val="center"/>
      </w:pPr>
      <w:r>
        <w:rPr/>
        <w:t>EVALUATION OF MOLLUSCICIDAL ACTIVITIES OF CRUDE AND</w:t>
      </w:r>
      <w:r>
        <w:rPr>
          <w:spacing w:val="1"/>
        </w:rPr>
        <w:t> </w:t>
      </w:r>
      <w:r>
        <w:rPr/>
        <w:t>ALKALOIDAL FRACTION OF ANOGEISSUS LEIOCARPUS (AFRICAN</w:t>
      </w:r>
      <w:r>
        <w:rPr>
          <w:spacing w:val="-57"/>
        </w:rPr>
        <w:t> </w:t>
      </w:r>
      <w:r>
        <w:rPr/>
        <w:t>BITCH) AND PSEUDOCEDRELA KOTSCHYI (DRY ZONE CEDAR) ON</w:t>
      </w:r>
      <w:r>
        <w:rPr>
          <w:spacing w:val="-57"/>
        </w:rPr>
        <w:t> </w:t>
      </w:r>
      <w:r>
        <w:rPr/>
        <w:t>VECTOR OF</w:t>
      </w:r>
      <w:r>
        <w:rPr>
          <w:spacing w:val="-4"/>
        </w:rPr>
        <w:t> </w:t>
      </w:r>
      <w:r>
        <w:rPr/>
        <w:t>SCHISTOSOMIASIS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spacing w:before="1"/>
        <w:rPr>
          <w:rFonts w:ascii="Times New Roman"/>
          <w:b/>
          <w:sz w:val="36"/>
        </w:rPr>
      </w:pPr>
    </w:p>
    <w:p>
      <w:pPr>
        <w:spacing w:before="0"/>
        <w:ind w:left="2912" w:right="2742" w:firstLine="0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BY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Heading1"/>
        <w:spacing w:before="185"/>
        <w:ind w:left="2912" w:right="2746"/>
        <w:jc w:val="center"/>
      </w:pPr>
      <w:r>
        <w:rPr/>
        <w:t>MUHAMMAD, Tasiu Sulaiman</w:t>
      </w:r>
      <w:r>
        <w:rPr>
          <w:spacing w:val="-57"/>
        </w:rPr>
        <w:t> </w:t>
      </w:r>
      <w:r>
        <w:rPr/>
        <w:t>MTech/SLS/</w:t>
      </w:r>
      <w:r>
        <w:rPr>
          <w:spacing w:val="-1"/>
        </w:rPr>
        <w:t> </w:t>
      </w:r>
      <w:r>
        <w:rPr/>
        <w:t>2017/7198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36"/>
        </w:rPr>
      </w:pPr>
    </w:p>
    <w:p>
      <w:pPr>
        <w:spacing w:before="0"/>
        <w:ind w:left="329" w:right="158" w:firstLine="835"/>
        <w:jc w:val="left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A THESIS SUBMITTED TO THE POSTGRADUATE SCHOOL,</w:t>
      </w:r>
      <w:r>
        <w:rPr>
          <w:rFonts w:ascii="Times New Roman"/>
          <w:b/>
          <w:spacing w:val="1"/>
          <w:sz w:val="24"/>
        </w:rPr>
        <w:t> </w:t>
      </w:r>
      <w:r>
        <w:rPr>
          <w:rFonts w:ascii="Times New Roman"/>
          <w:b/>
          <w:sz w:val="24"/>
        </w:rPr>
        <w:t>FEDERAL</w:t>
      </w:r>
      <w:r>
        <w:rPr>
          <w:rFonts w:ascii="Times New Roman"/>
          <w:b/>
          <w:spacing w:val="-2"/>
          <w:sz w:val="24"/>
        </w:rPr>
        <w:t> </w:t>
      </w:r>
      <w:r>
        <w:rPr>
          <w:rFonts w:ascii="Times New Roman"/>
          <w:b/>
          <w:sz w:val="24"/>
        </w:rPr>
        <w:t>UNIVERSITY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OF</w:t>
      </w:r>
      <w:r>
        <w:rPr>
          <w:rFonts w:ascii="Times New Roman"/>
          <w:b/>
          <w:spacing w:val="-4"/>
          <w:sz w:val="24"/>
        </w:rPr>
        <w:t> </w:t>
      </w:r>
      <w:r>
        <w:rPr>
          <w:rFonts w:ascii="Times New Roman"/>
          <w:b/>
          <w:sz w:val="24"/>
        </w:rPr>
        <w:t>TECHNOLOGY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MINNA,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NIGERIA</w:t>
      </w:r>
      <w:r>
        <w:rPr>
          <w:rFonts w:ascii="Times New Roman"/>
          <w:b/>
          <w:spacing w:val="-2"/>
          <w:sz w:val="24"/>
        </w:rPr>
        <w:t> </w:t>
      </w:r>
      <w:r>
        <w:rPr>
          <w:rFonts w:ascii="Times New Roman"/>
          <w:b/>
          <w:sz w:val="24"/>
        </w:rPr>
        <w:t>IN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PARTIAL</w:t>
      </w:r>
    </w:p>
    <w:p>
      <w:pPr>
        <w:pStyle w:val="Heading1"/>
        <w:spacing w:before="1"/>
        <w:ind w:left="782" w:right="617"/>
        <w:jc w:val="center"/>
      </w:pPr>
      <w:r>
        <w:rPr/>
        <w:t>FULFILMENT OF THE REQUIREMENT FOR THE AWARD OF THE</w:t>
      </w:r>
      <w:r>
        <w:rPr>
          <w:spacing w:val="-57"/>
        </w:rPr>
        <w:t> </w:t>
      </w:r>
      <w:r>
        <w:rPr/>
        <w:t>DEGREE OF MASTER OF TECHNOLOGY IN ZOOLOGY (APPLIED</w:t>
      </w:r>
      <w:r>
        <w:rPr>
          <w:spacing w:val="-57"/>
        </w:rPr>
        <w:t> </w:t>
      </w:r>
      <w:r>
        <w:rPr/>
        <w:t>ENTOMOLOGY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PARASITOLOGY)</w:t>
      </w: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rPr>
          <w:rFonts w:ascii="Times New Roman"/>
          <w:b/>
          <w:sz w:val="26"/>
        </w:rPr>
      </w:pPr>
    </w:p>
    <w:p>
      <w:pPr>
        <w:pStyle w:val="BodyText"/>
        <w:spacing w:before="9"/>
        <w:rPr>
          <w:rFonts w:ascii="Times New Roman"/>
          <w:b/>
          <w:sz w:val="25"/>
        </w:rPr>
      </w:pPr>
    </w:p>
    <w:p>
      <w:pPr>
        <w:spacing w:before="1"/>
        <w:ind w:left="2912" w:right="2746" w:firstLine="0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MAY,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2021</w:t>
      </w:r>
    </w:p>
    <w:p>
      <w:pPr>
        <w:spacing w:after="0"/>
        <w:jc w:val="center"/>
        <w:rPr>
          <w:rFonts w:ascii="Times New Roman"/>
          <w:sz w:val="24"/>
        </w:rPr>
        <w:sectPr>
          <w:footerReference w:type="default" r:id="rId5"/>
          <w:pgSz w:w="11910" w:h="16840"/>
          <w:pgMar w:footer="870" w:header="0" w:top="1320" w:bottom="1060" w:left="1680" w:right="1280"/>
          <w:pgNumType w:start="1"/>
        </w:sectPr>
      </w:pPr>
    </w:p>
    <w:p>
      <w:pPr>
        <w:pStyle w:val="Heading1"/>
        <w:spacing w:before="76"/>
        <w:ind w:left="2912" w:right="2745"/>
        <w:jc w:val="center"/>
      </w:pPr>
      <w:bookmarkStart w:name="_TOC_250041" w:id="1"/>
      <w:bookmarkEnd w:id="1"/>
      <w:r>
        <w:rPr/>
        <w:t>ABSTRACT</w:t>
      </w:r>
    </w:p>
    <w:p>
      <w:pPr>
        <w:pStyle w:val="BodyText"/>
        <w:spacing w:before="178"/>
        <w:ind w:left="305" w:right="132"/>
        <w:jc w:val="both"/>
        <w:rPr>
          <w:rFonts w:ascii="Times New Roman"/>
        </w:rPr>
      </w:pPr>
      <w:r>
        <w:rPr>
          <w:rFonts w:ascii="Times New Roman"/>
        </w:rPr>
        <w:t>Over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years,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plant-based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molluscicides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received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substantial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consideration in the satisfaction for cost-effective alternatives to chemotherapy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synthetic molluscicides in schistosomiasis control. This study was aimed at evaluating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molluscicidal potentials of crude and Alkaloidal fractions of </w:t>
      </w:r>
      <w:r>
        <w:rPr>
          <w:rFonts w:ascii="Times New Roman"/>
          <w:i/>
        </w:rPr>
        <w:t>Anogeissus leiocarpus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Pseudocedrela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kostchyi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against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vector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aqueous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methanol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crude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were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tested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presence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bioactive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metabolites.</w:t>
      </w:r>
      <w:r>
        <w:rPr>
          <w:rFonts w:ascii="Times New Roman"/>
          <w:spacing w:val="52"/>
        </w:rPr>
        <w:t> </w:t>
      </w:r>
      <w:r>
        <w:rPr>
          <w:rFonts w:ascii="Times New Roman"/>
        </w:rPr>
        <w:t>Ten</w:t>
      </w:r>
      <w:r>
        <w:rPr>
          <w:rFonts w:ascii="Times New Roman"/>
          <w:spacing w:val="53"/>
        </w:rPr>
        <w:t> </w:t>
      </w:r>
      <w:r>
        <w:rPr>
          <w:rFonts w:ascii="Times New Roman"/>
        </w:rPr>
        <w:t>snails</w:t>
      </w:r>
      <w:r>
        <w:rPr>
          <w:rFonts w:ascii="Times New Roman"/>
          <w:spacing w:val="54"/>
        </w:rPr>
        <w:t> </w:t>
      </w:r>
      <w:r>
        <w:rPr>
          <w:rFonts w:ascii="Times New Roman"/>
        </w:rPr>
        <w:t>each</w:t>
      </w:r>
      <w:r>
        <w:rPr>
          <w:rFonts w:ascii="Times New Roman"/>
          <w:spacing w:val="52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54"/>
        </w:rPr>
        <w:t> </w:t>
      </w:r>
      <w:r>
        <w:rPr>
          <w:rFonts w:ascii="Times New Roman"/>
        </w:rPr>
        <w:t>exposed</w:t>
      </w:r>
      <w:r>
        <w:rPr>
          <w:rFonts w:ascii="Times New Roman"/>
          <w:spacing w:val="53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54"/>
        </w:rPr>
        <w:t> </w:t>
      </w:r>
      <w:r>
        <w:rPr>
          <w:rFonts w:ascii="Times New Roman"/>
        </w:rPr>
        <w:t>different</w:t>
      </w:r>
      <w:r>
        <w:rPr>
          <w:rFonts w:ascii="Times New Roman"/>
          <w:spacing w:val="53"/>
        </w:rPr>
        <w:t> </w:t>
      </w:r>
      <w:r>
        <w:rPr>
          <w:rFonts w:ascii="Times New Roman"/>
        </w:rPr>
        <w:t>concentrations</w:t>
      </w:r>
      <w:r>
        <w:rPr>
          <w:rFonts w:ascii="Times New Roman"/>
          <w:spacing w:val="54"/>
        </w:rPr>
        <w:t> </w:t>
      </w:r>
      <w:r>
        <w:rPr>
          <w:rFonts w:ascii="Times New Roman"/>
        </w:rPr>
        <w:t>(10</w:t>
      </w:r>
      <w:r>
        <w:rPr>
          <w:rFonts w:ascii="Times New Roman"/>
          <w:spacing w:val="53"/>
        </w:rPr>
        <w:t> </w:t>
      </w:r>
      <w:r>
        <w:rPr>
          <w:rFonts w:ascii="Times New Roman"/>
        </w:rPr>
        <w:t>mg/L,</w:t>
      </w:r>
      <w:r>
        <w:rPr>
          <w:rFonts w:ascii="Times New Roman"/>
          <w:spacing w:val="53"/>
        </w:rPr>
        <w:t> </w:t>
      </w:r>
      <w:r>
        <w:rPr>
          <w:rFonts w:ascii="Times New Roman"/>
        </w:rPr>
        <w:t>20</w:t>
      </w:r>
      <w:r>
        <w:rPr>
          <w:rFonts w:ascii="Times New Roman"/>
          <w:spacing w:val="-58"/>
        </w:rPr>
        <w:t> </w:t>
      </w:r>
      <w:r>
        <w:rPr>
          <w:rFonts w:ascii="Times New Roman"/>
        </w:rPr>
        <w:t>mg/L, 40 mg/L, 80 mg/L, 160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mg/L,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200 mg/L and 300 mg/L) of aqueous, methanol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alkaloid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Anogeissus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leiocarpus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Pseudocedrela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kostchyi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interval of 40 minutes, 24 hours and 72 hours respectively. Fifty other snails were also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exposed to 200 mL of distilled water for 24 hours as control. The results indicated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presence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phytochemicals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such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flavonoid,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Tannis,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Saponins,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Alkaloids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terpenoids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aqueous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methanol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Steroid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only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present in methanol extract. Cardia glycoside was absent in aqueous extract of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results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showed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dose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dependent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activities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highest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dose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significant (P&lt;0.05) highest snail mortality. The two plants extracts showed appreciable</w:t>
      </w:r>
      <w:r>
        <w:rPr>
          <w:rFonts w:ascii="Times New Roman"/>
          <w:spacing w:val="1"/>
        </w:rPr>
        <w:t> </w:t>
      </w:r>
      <w:r>
        <w:rPr>
          <w:rFonts w:ascii="Times New Roman"/>
          <w:position w:val="2"/>
        </w:rPr>
        <w:t>molluscicidal efficacies against the two exposed snail species with LC</w:t>
      </w:r>
      <w:r>
        <w:rPr>
          <w:rFonts w:ascii="Times New Roman"/>
          <w:sz w:val="16"/>
        </w:rPr>
        <w:t>50</w:t>
      </w:r>
      <w:r>
        <w:rPr>
          <w:rFonts w:ascii="Times New Roman"/>
          <w:spacing w:val="1"/>
          <w:sz w:val="16"/>
        </w:rPr>
        <w:t> </w:t>
      </w:r>
      <w:r>
        <w:rPr>
          <w:rFonts w:ascii="Times New Roman"/>
          <w:position w:val="2"/>
        </w:rPr>
        <w:t>of 157.29,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</w:rPr>
        <w:t>88.56, and 240.03mg/L for aqueous, methanol and Alkaloidal fraction of </w:t>
      </w:r>
      <w:r>
        <w:rPr>
          <w:rFonts w:ascii="Times New Roman"/>
          <w:i/>
        </w:rPr>
        <w:t>A. leiocarpus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position w:val="2"/>
        </w:rPr>
        <w:t>against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i/>
          <w:position w:val="2"/>
        </w:rPr>
        <w:t>B.</w:t>
      </w:r>
      <w:r>
        <w:rPr>
          <w:rFonts w:ascii="Times New Roman"/>
          <w:i/>
          <w:spacing w:val="1"/>
          <w:position w:val="2"/>
        </w:rPr>
        <w:t> </w:t>
      </w:r>
      <w:r>
        <w:rPr>
          <w:rFonts w:ascii="Times New Roman"/>
          <w:i/>
          <w:position w:val="2"/>
        </w:rPr>
        <w:t>pfeifferi</w:t>
      </w:r>
      <w:r>
        <w:rPr>
          <w:rFonts w:ascii="Times New Roman"/>
          <w:i/>
          <w:spacing w:val="1"/>
          <w:position w:val="2"/>
        </w:rPr>
        <w:t> </w:t>
      </w:r>
      <w:r>
        <w:rPr>
          <w:rFonts w:ascii="Times New Roman"/>
          <w:position w:val="2"/>
        </w:rPr>
        <w:t>and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position w:val="2"/>
        </w:rPr>
        <w:t>LC</w:t>
      </w:r>
      <w:r>
        <w:rPr>
          <w:rFonts w:ascii="Times New Roman"/>
          <w:sz w:val="16"/>
        </w:rPr>
        <w:t>50</w:t>
      </w:r>
      <w:r>
        <w:rPr>
          <w:rFonts w:ascii="Times New Roman"/>
          <w:spacing w:val="1"/>
          <w:sz w:val="16"/>
        </w:rPr>
        <w:t> </w:t>
      </w:r>
      <w:r>
        <w:rPr>
          <w:rFonts w:ascii="Times New Roman"/>
          <w:position w:val="2"/>
        </w:rPr>
        <w:t>of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position w:val="2"/>
        </w:rPr>
        <w:t>128.73,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position w:val="2"/>
        </w:rPr>
        <w:t>78.07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position w:val="2"/>
        </w:rPr>
        <w:t>and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position w:val="2"/>
        </w:rPr>
        <w:t>344.02mg/L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position w:val="2"/>
        </w:rPr>
        <w:t>for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  <w:i/>
          <w:position w:val="2"/>
        </w:rPr>
        <w:t>P.</w:t>
      </w:r>
      <w:r>
        <w:rPr>
          <w:rFonts w:ascii="Times New Roman"/>
          <w:i/>
          <w:spacing w:val="1"/>
          <w:position w:val="2"/>
        </w:rPr>
        <w:t> </w:t>
      </w:r>
      <w:r>
        <w:rPr>
          <w:rFonts w:ascii="Times New Roman"/>
          <w:i/>
          <w:position w:val="2"/>
        </w:rPr>
        <w:t>koschyi</w:t>
      </w:r>
      <w:r>
        <w:rPr>
          <w:rFonts w:ascii="Times New Roman"/>
          <w:i/>
          <w:spacing w:val="1"/>
          <w:position w:val="2"/>
        </w:rPr>
        <w:t> </w:t>
      </w:r>
      <w:r>
        <w:rPr>
          <w:rFonts w:ascii="Times New Roman"/>
        </w:rPr>
        <w:t>respectively. There was a significant decrease in the level of Alamine transaminase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(ALT)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Aspartate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triaminase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(AST)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tissue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exposed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snail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compared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control.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Based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findings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study,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need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examine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Histoachitecture of the exposed snail in other to ascertain the observed mechanism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action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found in 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alteration of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the tissue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enzymes.</w:t>
      </w:r>
    </w:p>
    <w:p>
      <w:pPr>
        <w:spacing w:after="0"/>
        <w:jc w:val="both"/>
        <w:rPr>
          <w:rFonts w:ascii="Times New Roman"/>
        </w:rPr>
        <w:sectPr>
          <w:pgSz w:w="11910" w:h="16840"/>
          <w:pgMar w:header="0" w:footer="870" w:top="1320" w:bottom="1060" w:left="1680" w:right="1280"/>
        </w:sectPr>
      </w:pPr>
    </w:p>
    <w:p>
      <w:pPr>
        <w:pStyle w:val="Heading1"/>
        <w:spacing w:before="76"/>
        <w:ind w:left="305"/>
      </w:pPr>
      <w:bookmarkStart w:name="_TOC_250040" w:id="2"/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2"/>
      <w:r>
        <w:rPr/>
        <w:t>CONTENTS</w:t>
      </w:r>
    </w:p>
    <w:p>
      <w:pPr>
        <w:tabs>
          <w:tab w:pos="8226" w:val="left" w:leader="none"/>
        </w:tabs>
        <w:spacing w:before="183"/>
        <w:ind w:left="305" w:right="0" w:firstLine="0"/>
        <w:jc w:val="left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Content</w:t>
        <w:tab/>
        <w:t>Page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ind w:left="305"/>
        <w:rPr>
          <w:rFonts w:ascii="Times New Roman"/>
        </w:rPr>
      </w:pPr>
      <w:r>
        <w:rPr>
          <w:rFonts w:ascii="Times New Roman"/>
        </w:rPr>
        <w:t>Cover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Page</w:t>
      </w:r>
    </w:p>
    <w:p>
      <w:pPr>
        <w:pStyle w:val="BodyText"/>
        <w:rPr>
          <w:rFonts w:ascii="Times New Roman"/>
        </w:rPr>
      </w:pPr>
    </w:p>
    <w:p>
      <w:pPr>
        <w:pStyle w:val="BodyText"/>
        <w:tabs>
          <w:tab w:pos="8226" w:val="left" w:leader="none"/>
        </w:tabs>
        <w:ind w:left="305"/>
        <w:rPr>
          <w:rFonts w:ascii="Times New Roman"/>
        </w:rPr>
      </w:pPr>
      <w:r>
        <w:rPr>
          <w:rFonts w:ascii="Times New Roman"/>
        </w:rPr>
        <w:t>Title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Page</w:t>
        <w:tab/>
        <w:t>i</w:t>
      </w:r>
    </w:p>
    <w:p>
      <w:pPr>
        <w:spacing w:after="0"/>
        <w:rPr>
          <w:rFonts w:ascii="Times New Roman"/>
        </w:rPr>
        <w:sectPr>
          <w:pgSz w:w="11910" w:h="16840"/>
          <w:pgMar w:header="0" w:footer="870" w:top="1320" w:bottom="1644" w:left="1680" w:right="128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8361" w:val="right" w:leader="none"/>
            </w:tabs>
            <w:ind w:left="305" w:firstLine="0"/>
          </w:pPr>
          <w:r>
            <w:rPr/>
            <w:t>Declaration</w:t>
            <w:tab/>
            <w:t>ii</w:t>
          </w:r>
        </w:p>
        <w:p>
          <w:pPr>
            <w:pStyle w:val="TOC2"/>
            <w:tabs>
              <w:tab w:pos="8428" w:val="right" w:leader="none"/>
            </w:tabs>
            <w:ind w:left="305" w:firstLine="0"/>
          </w:pPr>
          <w:r>
            <w:rPr/>
            <w:t>Certification</w:t>
            <w:tab/>
            <w:t>iii</w:t>
          </w:r>
        </w:p>
        <w:p>
          <w:pPr>
            <w:pStyle w:val="TOC2"/>
            <w:tabs>
              <w:tab w:pos="8413" w:val="right" w:leader="none"/>
            </w:tabs>
            <w:spacing w:before="274"/>
            <w:ind w:left="365" w:firstLine="0"/>
          </w:pPr>
          <w:r>
            <w:rPr/>
            <w:t>Dedication</w:t>
            <w:tab/>
            <w:t>iv</w:t>
          </w:r>
        </w:p>
        <w:p>
          <w:pPr>
            <w:pStyle w:val="TOC2"/>
            <w:tabs>
              <w:tab w:pos="8346" w:val="right" w:leader="none"/>
            </w:tabs>
            <w:ind w:left="305" w:firstLine="0"/>
          </w:pPr>
          <w:r>
            <w:rPr/>
            <w:t>Acknowledgements</w:t>
            <w:tab/>
            <w:t>v</w:t>
          </w:r>
        </w:p>
        <w:p>
          <w:pPr>
            <w:pStyle w:val="TOC2"/>
            <w:tabs>
              <w:tab w:pos="8480" w:val="right" w:leader="none"/>
            </w:tabs>
            <w:ind w:left="305" w:firstLine="0"/>
          </w:pPr>
          <w:hyperlink w:history="true" w:anchor="_TOC_250041">
            <w:r>
              <w:rPr/>
              <w:t>Abstract</w:t>
              <w:tab/>
              <w:t>vii</w:t>
            </w:r>
          </w:hyperlink>
        </w:p>
        <w:p>
          <w:pPr>
            <w:pStyle w:val="TOC2"/>
            <w:tabs>
              <w:tab w:pos="8547" w:val="right" w:leader="none"/>
            </w:tabs>
            <w:ind w:left="305" w:firstLine="0"/>
          </w:pPr>
          <w:hyperlink w:history="true" w:anchor="_TOC_250040">
            <w:r>
              <w:rPr/>
              <w:t>Table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Contents</w:t>
              <w:tab/>
              <w:t>viii</w:t>
            </w:r>
          </w:hyperlink>
        </w:p>
        <w:p>
          <w:pPr>
            <w:pStyle w:val="TOC2"/>
            <w:tabs>
              <w:tab w:pos="8482" w:val="right" w:leader="none"/>
            </w:tabs>
            <w:ind w:left="305" w:firstLine="0"/>
          </w:pPr>
          <w:r>
            <w:rPr/>
            <w:t>List</w:t>
          </w:r>
          <w:r>
            <w:rPr>
              <w:spacing w:val="-1"/>
            </w:rPr>
            <w:t> </w:t>
          </w:r>
          <w:r>
            <w:rPr/>
            <w:t>of Tables</w:t>
            <w:tab/>
            <w:t>xii</w:t>
          </w:r>
        </w:p>
        <w:p>
          <w:pPr>
            <w:pStyle w:val="TOC2"/>
            <w:tabs>
              <w:tab w:pos="8547" w:val="right" w:leader="none"/>
            </w:tabs>
            <w:ind w:left="305" w:firstLine="0"/>
          </w:pPr>
          <w:r>
            <w:rPr/>
            <w:t>List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1"/>
            </w:rPr>
            <w:t> </w:t>
          </w:r>
          <w:r>
            <w:rPr/>
            <w:t>Figures</w:t>
            <w:tab/>
            <w:t>xiii</w:t>
          </w:r>
        </w:p>
        <w:p>
          <w:pPr>
            <w:pStyle w:val="TOC2"/>
            <w:tabs>
              <w:tab w:pos="8535" w:val="right" w:leader="none"/>
            </w:tabs>
            <w:ind w:left="305" w:firstLine="0"/>
          </w:pPr>
          <w:hyperlink w:history="true" w:anchor="_TOC_250039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 Plates</w:t>
              <w:tab/>
              <w:t>xiv</w:t>
            </w:r>
          </w:hyperlink>
        </w:p>
        <w:p>
          <w:pPr>
            <w:pStyle w:val="TOC1"/>
            <w:spacing w:before="522"/>
          </w:pPr>
          <w:hyperlink w:history="true" w:anchor="_TOC_250038">
            <w:r>
              <w:rPr/>
              <w:t>CHAPTER</w:t>
            </w:r>
            <w:r>
              <w:rPr>
                <w:spacing w:val="-2"/>
              </w:rPr>
              <w:t> </w:t>
            </w:r>
            <w:r>
              <w:rPr/>
              <w:t>ONE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1" w:after="0"/>
            <w:ind w:left="1025" w:right="0" w:hanging="721"/>
            <w:jc w:val="left"/>
            <w:rPr>
              <w:b w:val="0"/>
            </w:rPr>
          </w:pPr>
          <w:r>
            <w:rPr/>
            <w:t>INTRODUCTION</w:t>
            <w:tab/>
          </w:r>
          <w:r>
            <w:rPr>
              <w:b w:val="0"/>
            </w:rPr>
            <w:t>1</w:t>
          </w:r>
        </w:p>
        <w:p>
          <w:pPr>
            <w:pStyle w:val="TOC2"/>
            <w:numPr>
              <w:ilvl w:val="1"/>
              <w:numId w:val="1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Background</w:t>
          </w:r>
          <w:r>
            <w:rPr>
              <w:spacing w:val="-1"/>
            </w:rPr>
            <w:t> </w:t>
          </w:r>
          <w:r>
            <w:rPr/>
            <w:t>to the</w:t>
          </w:r>
          <w:r>
            <w:rPr>
              <w:spacing w:val="-1"/>
            </w:rPr>
            <w:t> </w:t>
          </w:r>
          <w:r>
            <w:rPr/>
            <w:t>Study</w:t>
            <w:tab/>
            <w:t>1</w:t>
          </w:r>
        </w:p>
        <w:p>
          <w:pPr>
            <w:pStyle w:val="TOC2"/>
            <w:numPr>
              <w:ilvl w:val="1"/>
              <w:numId w:val="1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37">
            <w:r>
              <w:rPr/>
              <w:t>Statement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Research Problem</w:t>
              <w:tab/>
              <w:t>4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Justification</w:t>
          </w:r>
          <w:r>
            <w:rPr>
              <w:spacing w:val="-1"/>
            </w:rPr>
            <w:t> </w:t>
          </w:r>
          <w:r>
            <w:rPr/>
            <w:t>for the Study</w:t>
            <w:tab/>
            <w:t>5</w:t>
          </w:r>
        </w:p>
        <w:p>
          <w:pPr>
            <w:pStyle w:val="TOC2"/>
            <w:numPr>
              <w:ilvl w:val="1"/>
              <w:numId w:val="1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36">
            <w:r>
              <w:rPr/>
              <w:t>Aim of the</w:t>
            </w:r>
            <w:r>
              <w:rPr>
                <w:spacing w:val="-1"/>
              </w:rPr>
              <w:t> </w:t>
            </w:r>
            <w:r>
              <w:rPr/>
              <w:t>Study</w:t>
              <w:tab/>
              <w:t>5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7" w:after="0"/>
            <w:ind w:left="1025" w:right="0" w:hanging="721"/>
            <w:jc w:val="left"/>
          </w:pPr>
          <w:r>
            <w:rPr/>
            <w:t>Objective</w:t>
          </w:r>
          <w:r>
            <w:rPr>
              <w:spacing w:val="-1"/>
            </w:rPr>
            <w:t> </w:t>
          </w:r>
          <w:r>
            <w:rPr/>
            <w:t>of the</w:t>
          </w:r>
          <w:r>
            <w:rPr>
              <w:spacing w:val="-2"/>
            </w:rPr>
            <w:t> </w:t>
          </w:r>
          <w:r>
            <w:rPr/>
            <w:t>Study</w:t>
            <w:tab/>
            <w:t>6</w:t>
          </w:r>
        </w:p>
        <w:p>
          <w:pPr>
            <w:pStyle w:val="TOC1"/>
            <w:spacing w:before="280"/>
          </w:pPr>
          <w:hyperlink w:history="true" w:anchor="_TOC_250035">
            <w:r>
              <w:rPr/>
              <w:t>CHAPTER</w:t>
            </w:r>
            <w:r>
              <w:rPr>
                <w:spacing w:val="-2"/>
              </w:rPr>
              <w:t> </w:t>
            </w:r>
            <w:r>
              <w:rPr/>
              <w:t>TWO</w:t>
            </w:r>
          </w:hyperlink>
        </w:p>
        <w:p>
          <w:pPr>
            <w:pStyle w:val="TOC1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2" w:after="0"/>
            <w:ind w:left="1025" w:right="0" w:hanging="721"/>
            <w:jc w:val="left"/>
            <w:rPr>
              <w:b w:val="0"/>
            </w:rPr>
          </w:pPr>
          <w:hyperlink w:history="true" w:anchor="_TOC_250034">
            <w:r>
              <w:rPr/>
              <w:t>LITERATURE</w:t>
            </w:r>
            <w:r>
              <w:rPr>
                <w:spacing w:val="-1"/>
              </w:rPr>
              <w:t> </w:t>
            </w:r>
            <w:r>
              <w:rPr/>
              <w:t>REVIEW</w:t>
              <w:tab/>
            </w:r>
            <w:r>
              <w:rPr>
                <w:b w:val="0"/>
              </w:rPr>
              <w:t>7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Disease Burden of Schistosomiasis</w:t>
            <w:tab/>
            <w:t>7</w:t>
          </w:r>
        </w:p>
        <w:p>
          <w:pPr>
            <w:pStyle w:val="TOC2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Transmission Schistosomiasis</w:t>
            <w:tab/>
            <w:t>8</w:t>
          </w:r>
        </w:p>
        <w:p>
          <w:pPr>
            <w:pStyle w:val="TOC2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346" w:val="right" w:leader="none"/>
            </w:tabs>
            <w:spacing w:line="240" w:lineRule="auto" w:before="276" w:after="113"/>
            <w:ind w:left="1025" w:right="0" w:hanging="721"/>
            <w:jc w:val="left"/>
          </w:pPr>
          <w:r>
            <w:rPr/>
            <w:t>Life</w:t>
          </w:r>
          <w:r>
            <w:rPr>
              <w:spacing w:val="-2"/>
            </w:rPr>
            <w:t> </w:t>
          </w:r>
          <w:r>
            <w:rPr/>
            <w:t>cycle Schistosomiasis</w:t>
            <w:tab/>
            <w:t>9</w:t>
          </w:r>
        </w:p>
        <w:p>
          <w:pPr>
            <w:pStyle w:val="TOC2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72" w:after="0"/>
            <w:ind w:left="1025" w:right="0" w:hanging="721"/>
            <w:jc w:val="left"/>
          </w:pPr>
          <w:hyperlink w:history="true" w:anchor="_TOC_250033">
            <w:r>
              <w:rPr/>
              <w:t>Signs</w:t>
            </w:r>
            <w:r>
              <w:rPr>
                <w:spacing w:val="-1"/>
              </w:rPr>
              <w:t> </w:t>
            </w:r>
            <w:r>
              <w:rPr/>
              <w:t>and Symptoms</w:t>
            </w:r>
            <w:r>
              <w:rPr>
                <w:spacing w:val="1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Schistosomiasis</w:t>
              <w:tab/>
              <w:t>11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85" w:val="left" w:leader="none"/>
              <w:tab w:pos="1086" w:val="left" w:leader="none"/>
              <w:tab w:pos="8466" w:val="right" w:leader="none"/>
            </w:tabs>
            <w:spacing w:line="240" w:lineRule="auto" w:before="276" w:after="0"/>
            <w:ind w:left="1085" w:right="0" w:hanging="781"/>
            <w:jc w:val="left"/>
          </w:pPr>
          <w:hyperlink w:history="true" w:anchor="_TOC_250032">
            <w:r>
              <w:rPr/>
              <w:t>Acute</w:t>
            </w:r>
            <w:r>
              <w:rPr>
                <w:spacing w:val="-1"/>
              </w:rPr>
              <w:t> </w:t>
            </w:r>
            <w:r>
              <w:rPr/>
              <w:t>stage of</w:t>
            </w:r>
            <w:r>
              <w:rPr>
                <w:spacing w:val="-1"/>
              </w:rPr>
              <w:t> </w:t>
            </w:r>
            <w:r>
              <w:rPr/>
              <w:t>schistosomiasis</w:t>
              <w:tab/>
              <w:t>12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85" w:val="left" w:leader="none"/>
              <w:tab w:pos="1086" w:val="left" w:leader="none"/>
              <w:tab w:pos="8466" w:val="right" w:leader="none"/>
            </w:tabs>
            <w:spacing w:line="240" w:lineRule="auto" w:before="276" w:after="0"/>
            <w:ind w:left="1085" w:right="0" w:hanging="781"/>
            <w:jc w:val="left"/>
          </w:pPr>
          <w:hyperlink w:history="true" w:anchor="_TOC_250031">
            <w:r>
              <w:rPr/>
              <w:t>Chronic</w:t>
            </w:r>
            <w:r>
              <w:rPr>
                <w:spacing w:val="-3"/>
              </w:rPr>
              <w:t> </w:t>
            </w:r>
            <w:r>
              <w:rPr/>
              <w:t>stage</w:t>
            </w:r>
            <w:r>
              <w:rPr>
                <w:spacing w:val="-5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schistosomiasis</w:t>
              <w:tab/>
              <w:t>12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30">
            <w:r>
              <w:rPr/>
              <w:t>Diagnosis of</w:t>
            </w:r>
            <w:r>
              <w:rPr>
                <w:spacing w:val="-1"/>
              </w:rPr>
              <w:t> </w:t>
            </w:r>
            <w:r>
              <w:rPr/>
              <w:t>schistosomiasis</w:t>
              <w:tab/>
              <w:t>13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87" w:val="left" w:leader="none"/>
              <w:tab w:pos="1088" w:val="left" w:leader="none"/>
              <w:tab w:pos="8466" w:val="right" w:leader="none"/>
            </w:tabs>
            <w:spacing w:line="240" w:lineRule="auto" w:before="276" w:after="0"/>
            <w:ind w:left="1087" w:right="0" w:hanging="783"/>
            <w:jc w:val="left"/>
          </w:pPr>
          <w:hyperlink w:history="true" w:anchor="_TOC_250029">
            <w:r>
              <w:rPr/>
              <w:t>Identification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eggs in</w:t>
            </w:r>
            <w:r>
              <w:rPr>
                <w:spacing w:val="2"/>
              </w:rPr>
              <w:t> </w:t>
            </w:r>
            <w:r>
              <w:rPr/>
              <w:t>stools</w:t>
              <w:tab/>
              <w:t>13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85" w:val="left" w:leader="none"/>
              <w:tab w:pos="1086" w:val="left" w:leader="none"/>
              <w:tab w:pos="8466" w:val="right" w:leader="none"/>
            </w:tabs>
            <w:spacing w:line="240" w:lineRule="auto" w:before="276" w:after="0"/>
            <w:ind w:left="1085" w:right="0" w:hanging="781"/>
            <w:jc w:val="left"/>
          </w:pPr>
          <w:hyperlink w:history="true" w:anchor="_TOC_250028">
            <w:r>
              <w:rPr/>
              <w:t>Antibody</w:t>
            </w:r>
            <w:r>
              <w:rPr>
                <w:spacing w:val="-6"/>
              </w:rPr>
              <w:t> </w:t>
            </w:r>
            <w:r>
              <w:rPr/>
              <w:t>detection</w:t>
            </w:r>
            <w:r>
              <w:rPr>
                <w:spacing w:val="1"/>
              </w:rPr>
              <w:t> </w:t>
            </w:r>
            <w:r>
              <w:rPr/>
              <w:t>of schistosomal infection</w:t>
              <w:tab/>
              <w:t>14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Treatment Schistosomiasis</w:t>
            <w:tab/>
            <w:t>15</w:t>
          </w:r>
        </w:p>
        <w:p>
          <w:pPr>
            <w:pStyle w:val="TOC2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7" w:after="0"/>
            <w:ind w:left="1025" w:right="0" w:hanging="721"/>
            <w:jc w:val="left"/>
          </w:pPr>
          <w:hyperlink w:history="true" w:anchor="_TOC_250027">
            <w:r>
              <w:rPr/>
              <w:t>Prevention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1"/>
              </w:rPr>
              <w:t> </w:t>
            </w:r>
            <w:r>
              <w:rPr/>
              <w:t>control of</w:t>
            </w:r>
            <w:r>
              <w:rPr>
                <w:spacing w:val="1"/>
              </w:rPr>
              <w:t> </w:t>
            </w:r>
            <w:r>
              <w:rPr/>
              <w:t>Schistosomiasis</w:t>
              <w:tab/>
              <w:t>16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Description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and Classification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1"/>
              <w:sz w:val="24"/>
            </w:rPr>
            <w:t> </w:t>
          </w:r>
          <w:r>
            <w:rPr>
              <w:b w:val="0"/>
              <w:sz w:val="24"/>
            </w:rPr>
            <w:t>Biomphalaria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pfeifferi</w:t>
          </w:r>
          <w:r>
            <w:rPr>
              <w:b w:val="0"/>
              <w:spacing w:val="1"/>
              <w:sz w:val="24"/>
            </w:rPr>
            <w:t> </w:t>
          </w:r>
          <w:r>
            <w:rPr>
              <w:b w:val="0"/>
              <w:i w:val="0"/>
              <w:sz w:val="24"/>
            </w:rPr>
            <w:t>Host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(snails)</w:t>
            <w:tab/>
            <w:t>17</w:t>
          </w:r>
        </w:p>
        <w:p>
          <w:pPr>
            <w:pStyle w:val="TOC3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Description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and Classification of </w:t>
          </w:r>
          <w:r>
            <w:rPr>
              <w:b w:val="0"/>
              <w:sz w:val="24"/>
            </w:rPr>
            <w:t>Bulinus globossus</w:t>
          </w:r>
          <w:r>
            <w:rPr>
              <w:b w:val="0"/>
              <w:spacing w:val="1"/>
              <w:sz w:val="24"/>
            </w:rPr>
            <w:t> </w:t>
          </w:r>
          <w:r>
            <w:rPr>
              <w:b w:val="0"/>
              <w:i w:val="0"/>
              <w:sz w:val="24"/>
            </w:rPr>
            <w:t>Host (snails)</w:t>
            <w:tab/>
            <w:t>19</w:t>
          </w:r>
        </w:p>
        <w:p>
          <w:pPr>
            <w:pStyle w:val="TOC3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Botanical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Description and Classification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1"/>
              <w:sz w:val="24"/>
            </w:rPr>
            <w:t> </w:t>
          </w:r>
          <w:r>
            <w:rPr>
              <w:b w:val="0"/>
              <w:sz w:val="24"/>
            </w:rPr>
            <w:t>Anogeissus leiocarpus</w:t>
            <w:tab/>
          </w:r>
          <w:r>
            <w:rPr>
              <w:b w:val="0"/>
              <w:i w:val="0"/>
              <w:sz w:val="24"/>
            </w:rPr>
            <w:t>20</w:t>
          </w:r>
        </w:p>
        <w:p>
          <w:pPr>
            <w:pStyle w:val="TOC3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Geographical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distribution and habitat</w:t>
          </w:r>
          <w:r>
            <w:rPr>
              <w:b w:val="0"/>
              <w:i w:val="0"/>
              <w:spacing w:val="3"/>
              <w:sz w:val="24"/>
            </w:rPr>
            <w:t> </w:t>
          </w:r>
          <w:r>
            <w:rPr>
              <w:b w:val="0"/>
              <w:sz w:val="24"/>
            </w:rPr>
            <w:t>A. leiocarpus</w:t>
            <w:tab/>
          </w:r>
          <w:r>
            <w:rPr>
              <w:b w:val="0"/>
              <w:i w:val="0"/>
              <w:sz w:val="24"/>
            </w:rPr>
            <w:t>20</w:t>
          </w:r>
        </w:p>
        <w:p>
          <w:pPr>
            <w:pStyle w:val="TOC3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Traditional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uses</w:t>
          </w:r>
          <w:r>
            <w:rPr>
              <w:b w:val="0"/>
              <w:i w:val="0"/>
              <w:spacing w:val="1"/>
              <w:sz w:val="24"/>
            </w:rPr>
            <w:t> </w:t>
          </w:r>
          <w:r>
            <w:rPr>
              <w:b w:val="0"/>
              <w:sz w:val="24"/>
            </w:rPr>
            <w:t>A. leiocarpus</w:t>
            <w:tab/>
          </w:r>
          <w:r>
            <w:rPr>
              <w:b w:val="0"/>
              <w:i w:val="0"/>
              <w:sz w:val="24"/>
            </w:rPr>
            <w:t>21</w:t>
          </w:r>
        </w:p>
        <w:p>
          <w:pPr>
            <w:pStyle w:val="TOC3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Phytochemical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Constituents</w:t>
          </w:r>
          <w:r>
            <w:rPr>
              <w:b w:val="0"/>
              <w:i w:val="0"/>
              <w:spacing w:val="3"/>
              <w:sz w:val="24"/>
            </w:rPr>
            <w:t> </w:t>
          </w:r>
          <w:r>
            <w:rPr>
              <w:b w:val="0"/>
              <w:sz w:val="24"/>
            </w:rPr>
            <w:t>A. leiocarpus</w:t>
            <w:tab/>
          </w:r>
          <w:r>
            <w:rPr>
              <w:b w:val="0"/>
              <w:i w:val="0"/>
              <w:sz w:val="24"/>
            </w:rPr>
            <w:t>21</w:t>
          </w:r>
        </w:p>
        <w:p>
          <w:pPr>
            <w:pStyle w:val="TOC3"/>
            <w:numPr>
              <w:ilvl w:val="1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Botanical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Description and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Classification of </w:t>
          </w:r>
          <w:r>
            <w:rPr>
              <w:b w:val="0"/>
              <w:sz w:val="24"/>
            </w:rPr>
            <w:t>Pseudocedrella koschyi</w:t>
            <w:tab/>
          </w:r>
          <w:r>
            <w:rPr>
              <w:b w:val="0"/>
              <w:i w:val="0"/>
              <w:sz w:val="24"/>
            </w:rPr>
            <w:t>22</w:t>
          </w:r>
        </w:p>
        <w:p>
          <w:pPr>
            <w:pStyle w:val="TOC3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Phytochemical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constituents</w:t>
          </w:r>
          <w:r>
            <w:rPr>
              <w:b w:val="0"/>
              <w:i w:val="0"/>
              <w:spacing w:val="2"/>
              <w:sz w:val="24"/>
            </w:rPr>
            <w:t> </w:t>
          </w:r>
          <w:r>
            <w:rPr>
              <w:b w:val="0"/>
              <w:sz w:val="24"/>
            </w:rPr>
            <w:t>Pseudocedrella koschyi</w:t>
            <w:tab/>
          </w:r>
          <w:r>
            <w:rPr>
              <w:b w:val="0"/>
              <w:i w:val="0"/>
              <w:sz w:val="24"/>
            </w:rPr>
            <w:t>23</w:t>
          </w:r>
        </w:p>
        <w:p>
          <w:pPr>
            <w:pStyle w:val="TOC3"/>
            <w:numPr>
              <w:ilvl w:val="2"/>
              <w:numId w:val="2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Traditional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uses</w:t>
          </w:r>
          <w:r>
            <w:rPr>
              <w:b w:val="0"/>
              <w:i w:val="0"/>
              <w:spacing w:val="1"/>
              <w:sz w:val="24"/>
            </w:rPr>
            <w:t> </w:t>
          </w:r>
          <w:r>
            <w:rPr>
              <w:b w:val="0"/>
              <w:sz w:val="24"/>
            </w:rPr>
            <w:t>Pseudocedrella koschyi</w:t>
            <w:tab/>
          </w:r>
          <w:r>
            <w:rPr>
              <w:b w:val="0"/>
              <w:i w:val="0"/>
              <w:sz w:val="24"/>
            </w:rPr>
            <w:t>23</w:t>
          </w:r>
        </w:p>
        <w:p>
          <w:pPr>
            <w:pStyle w:val="TOC1"/>
            <w:spacing w:before="344"/>
          </w:pPr>
          <w:hyperlink w:history="true" w:anchor="_TOC_250026">
            <w:r>
              <w:rPr/>
              <w:t>CHAPTER</w:t>
            </w:r>
            <w:r>
              <w:rPr>
                <w:spacing w:val="-2"/>
              </w:rPr>
              <w:t> </w:t>
            </w:r>
            <w:r>
              <w:rPr/>
              <w:t>THREE</w:t>
            </w:r>
          </w:hyperlink>
        </w:p>
        <w:p>
          <w:pPr>
            <w:pStyle w:val="TOC1"/>
            <w:numPr>
              <w:ilvl w:val="1"/>
              <w:numId w:val="3"/>
            </w:numPr>
            <w:tabs>
              <w:tab w:pos="871" w:val="left" w:leader="none"/>
              <w:tab w:pos="872" w:val="left" w:leader="none"/>
              <w:tab w:pos="8466" w:val="right" w:leader="none"/>
            </w:tabs>
            <w:spacing w:line="240" w:lineRule="auto" w:before="331" w:after="0"/>
            <w:ind w:left="871" w:right="0" w:hanging="567"/>
            <w:jc w:val="left"/>
            <w:rPr>
              <w:b w:val="0"/>
            </w:rPr>
          </w:pPr>
          <w:hyperlink w:history="true" w:anchor="_TOC_250025">
            <w:r>
              <w:rPr/>
              <w:t>MATERIALS</w:t>
            </w:r>
            <w:r>
              <w:rPr>
                <w:spacing w:val="-1"/>
              </w:rPr>
              <w:t> </w:t>
            </w:r>
            <w:r>
              <w:rPr/>
              <w:t>AND METHODS</w:t>
              <w:tab/>
            </w:r>
            <w:r>
              <w:rPr>
                <w:b w:val="0"/>
              </w:rPr>
              <w:t>25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885" w:val="left" w:leader="none"/>
              <w:tab w:pos="886" w:val="left" w:leader="none"/>
              <w:tab w:pos="8466" w:val="right" w:leader="none"/>
            </w:tabs>
            <w:spacing w:line="240" w:lineRule="auto" w:before="279" w:after="0"/>
            <w:ind w:left="886" w:right="0" w:hanging="581"/>
            <w:jc w:val="left"/>
          </w:pPr>
          <w:r>
            <w:rPr/>
            <w:t>Collection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Medicinal</w:t>
          </w:r>
          <w:r>
            <w:rPr>
              <w:spacing w:val="4"/>
            </w:rPr>
            <w:t> </w:t>
          </w:r>
          <w:r>
            <w:rPr/>
            <w:t>Plants</w:t>
            <w:tab/>
            <w:t>25</w:t>
          </w:r>
        </w:p>
        <w:p>
          <w:pPr>
            <w:pStyle w:val="TOC2"/>
            <w:numPr>
              <w:ilvl w:val="1"/>
              <w:numId w:val="3"/>
            </w:numPr>
            <w:tabs>
              <w:tab w:pos="885" w:val="left" w:leader="none"/>
              <w:tab w:pos="886" w:val="left" w:leader="none"/>
              <w:tab w:pos="8466" w:val="right" w:leader="none"/>
            </w:tabs>
            <w:spacing w:line="240" w:lineRule="auto" w:before="281" w:after="0"/>
            <w:ind w:left="886" w:right="0" w:hanging="581"/>
            <w:jc w:val="left"/>
          </w:pPr>
          <w:r>
            <w:rPr/>
            <w:t>Collection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1"/>
            </w:rPr>
            <w:t> </w:t>
          </w:r>
          <w:r>
            <w:rPr/>
            <w:t>Preparation of Plant</w:t>
          </w:r>
          <w:r>
            <w:rPr>
              <w:spacing w:val="-1"/>
            </w:rPr>
            <w:t> </w:t>
          </w:r>
          <w:r>
            <w:rPr/>
            <w:t>Parts</w:t>
          </w:r>
          <w:r>
            <w:rPr>
              <w:spacing w:val="1"/>
            </w:rPr>
            <w:t> </w:t>
          </w:r>
          <w:r>
            <w:rPr/>
            <w:t>for</w:t>
          </w:r>
          <w:r>
            <w:rPr>
              <w:spacing w:val="-4"/>
            </w:rPr>
            <w:t> </w:t>
          </w:r>
          <w:r>
            <w:rPr/>
            <w:t>Extraction</w:t>
            <w:tab/>
            <w:t>25</w:t>
          </w:r>
        </w:p>
        <w:p>
          <w:pPr>
            <w:pStyle w:val="TOC2"/>
            <w:numPr>
              <w:ilvl w:val="1"/>
              <w:numId w:val="3"/>
            </w:numPr>
            <w:tabs>
              <w:tab w:pos="885" w:val="left" w:leader="none"/>
              <w:tab w:pos="886" w:val="left" w:leader="none"/>
              <w:tab w:pos="8466" w:val="right" w:leader="none"/>
            </w:tabs>
            <w:spacing w:line="240" w:lineRule="auto" w:before="273" w:after="0"/>
            <w:ind w:left="886" w:right="0" w:hanging="581"/>
            <w:jc w:val="left"/>
          </w:pPr>
          <w:hyperlink w:history="true" w:anchor="_TOC_250024">
            <w:r>
              <w:rPr/>
              <w:t>Extraction</w:t>
            </w:r>
            <w:r>
              <w:rPr>
                <w:spacing w:val="-1"/>
              </w:rPr>
              <w:t> </w:t>
            </w:r>
            <w:r>
              <w:rPr/>
              <w:t>Procedure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1"/>
              </w:rPr>
              <w:t> </w:t>
            </w:r>
            <w:r>
              <w:rPr/>
              <w:t>Medicinal Plants</w:t>
              <w:tab/>
              <w:t>29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906" w:val="left" w:leader="none"/>
              <w:tab w:pos="8437" w:val="right" w:leader="none"/>
            </w:tabs>
            <w:spacing w:line="240" w:lineRule="auto" w:before="276" w:after="0"/>
            <w:ind w:left="905" w:right="0" w:hanging="601"/>
            <w:jc w:val="left"/>
          </w:pPr>
          <w:hyperlink w:history="true" w:anchor="_TOC_250023">
            <w:r>
              <w:rPr/>
              <w:t>Aqueous</w:t>
            </w:r>
            <w:r>
              <w:rPr>
                <w:spacing w:val="-1"/>
              </w:rPr>
              <w:t> </w:t>
            </w:r>
            <w:r>
              <w:rPr/>
              <w:t>extraction</w:t>
            </w:r>
            <w:r>
              <w:rPr>
                <w:spacing w:val="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plants</w:t>
              <w:tab/>
              <w:t>29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906" w:val="left" w:leader="none"/>
              <w:tab w:pos="8437" w:val="right" w:leader="none"/>
            </w:tabs>
            <w:spacing w:line="240" w:lineRule="auto" w:before="276" w:after="0"/>
            <w:ind w:left="905" w:right="0" w:hanging="601"/>
            <w:jc w:val="left"/>
          </w:pPr>
          <w:hyperlink w:history="true" w:anchor="_TOC_250022">
            <w:r>
              <w:rPr/>
              <w:t>Crude</w:t>
            </w:r>
            <w:r>
              <w:rPr>
                <w:spacing w:val="-3"/>
              </w:rPr>
              <w:t> </w:t>
            </w:r>
            <w:r>
              <w:rPr/>
              <w:t>methanol extraction</w:t>
            </w:r>
            <w:r>
              <w:rPr>
                <w:spacing w:val="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plants</w:t>
              <w:tab/>
              <w:t>29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966" w:val="left" w:leader="none"/>
              <w:tab w:pos="8466" w:val="right" w:leader="none"/>
            </w:tabs>
            <w:spacing w:line="240" w:lineRule="auto" w:before="276" w:after="130"/>
            <w:ind w:left="965" w:right="0" w:hanging="661"/>
            <w:jc w:val="left"/>
          </w:pPr>
          <w:hyperlink w:history="true" w:anchor="_TOC_250021">
            <w:r>
              <w:rPr/>
              <w:t>Alkaloids</w:t>
            </w:r>
            <w:r>
              <w:rPr>
                <w:spacing w:val="-1"/>
              </w:rPr>
              <w:t> </w:t>
            </w:r>
            <w:r>
              <w:rPr/>
              <w:t>extraction</w:t>
            </w:r>
            <w:r>
              <w:rPr>
                <w:spacing w:val="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plants</w:t>
              <w:tab/>
              <w:t>29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13" w:val="left" w:leader="none"/>
              <w:tab w:pos="1014" w:val="left" w:leader="none"/>
              <w:tab w:pos="8226" w:val="left" w:leader="none"/>
            </w:tabs>
            <w:spacing w:line="240" w:lineRule="auto" w:before="72" w:after="0"/>
            <w:ind w:left="1013" w:right="0" w:hanging="709"/>
            <w:jc w:val="left"/>
          </w:pPr>
          <w:hyperlink w:history="true" w:anchor="_TOC_250020">
            <w:r>
              <w:rPr/>
              <w:t>Phytochemical</w:t>
            </w:r>
            <w:r>
              <w:rPr>
                <w:spacing w:val="-3"/>
              </w:rPr>
              <w:t> </w:t>
            </w:r>
            <w:r>
              <w:rPr/>
              <w:t>Analysis</w:t>
              <w:tab/>
              <w:t>30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9">
            <w:r>
              <w:rPr/>
              <w:t>Phytochemical</w:t>
            </w:r>
            <w:r>
              <w:rPr>
                <w:spacing w:val="-1"/>
              </w:rPr>
              <w:t> </w:t>
            </w:r>
            <w:r>
              <w:rPr/>
              <w:t>analysis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</w:t>
            </w:r>
            <w:r>
              <w:rPr>
                <w:spacing w:val="-3"/>
              </w:rPr>
              <w:t> </w:t>
            </w:r>
            <w:r>
              <w:rPr/>
              <w:t>crude</w:t>
            </w:r>
            <w:r>
              <w:rPr>
                <w:spacing w:val="-2"/>
              </w:rPr>
              <w:t> </w:t>
            </w:r>
            <w:r>
              <w:rPr/>
              <w:t>plant</w:t>
            </w:r>
            <w:r>
              <w:rPr>
                <w:spacing w:val="-1"/>
              </w:rPr>
              <w:t> </w:t>
            </w:r>
            <w:r>
              <w:rPr/>
              <w:t>extract</w:t>
              <w:tab/>
              <w:t>30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8">
            <w:r>
              <w:rPr/>
              <w:t>Glycoside</w:t>
            </w:r>
            <w:r>
              <w:rPr>
                <w:spacing w:val="-1"/>
              </w:rPr>
              <w:t> </w:t>
            </w:r>
            <w:r>
              <w:rPr/>
              <w:t>content</w:t>
              <w:tab/>
              <w:t>30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7">
            <w:r>
              <w:rPr/>
              <w:t>Flavonoids</w:t>
            </w:r>
            <w:r>
              <w:rPr>
                <w:spacing w:val="-1"/>
              </w:rPr>
              <w:t> </w:t>
            </w:r>
            <w:r>
              <w:rPr/>
              <w:t>content</w:t>
              <w:tab/>
              <w:t>31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6">
            <w:r>
              <w:rPr/>
              <w:t>Tannins</w:t>
            </w:r>
            <w:r>
              <w:rPr>
                <w:spacing w:val="-1"/>
              </w:rPr>
              <w:t> </w:t>
            </w:r>
            <w:r>
              <w:rPr/>
              <w:t>content</w:t>
              <w:tab/>
              <w:t>31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5">
            <w:r>
              <w:rPr/>
              <w:t>Saponins content</w:t>
              <w:tab/>
              <w:t>31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4">
            <w:r>
              <w:rPr/>
              <w:t>Alkaloids content</w:t>
              <w:tab/>
              <w:t>31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7" w:after="0"/>
            <w:ind w:left="1025" w:right="0" w:hanging="721"/>
            <w:jc w:val="left"/>
          </w:pPr>
          <w:hyperlink w:history="true" w:anchor="_TOC_250013">
            <w:r>
              <w:rPr/>
              <w:t>Anthraquinone</w:t>
            </w:r>
            <w:r>
              <w:rPr>
                <w:spacing w:val="-1"/>
              </w:rPr>
              <w:t> </w:t>
            </w:r>
            <w:r>
              <w:rPr/>
              <w:t>content</w:t>
              <w:tab/>
              <w:t>31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2">
            <w:r>
              <w:rPr/>
              <w:t>Phenol</w:t>
            </w:r>
            <w:r>
              <w:rPr>
                <w:spacing w:val="-8"/>
              </w:rPr>
              <w:t> </w:t>
            </w:r>
            <w:r>
              <w:rPr/>
              <w:t>content</w:t>
              <w:tab/>
              <w:t>32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1">
            <w:r>
              <w:rPr/>
              <w:t>Collection, Identification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2"/>
              </w:rPr>
              <w:t> </w:t>
            </w:r>
            <w:r>
              <w:rPr/>
              <w:t>Screening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Laboratory</w:t>
            </w:r>
            <w:r>
              <w:rPr>
                <w:spacing w:val="-1"/>
              </w:rPr>
              <w:t> </w:t>
            </w:r>
            <w:r>
              <w:rPr/>
              <w:t>Animals</w:t>
              <w:tab/>
              <w:t>32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Evaluation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Molluscicidal</w:t>
          </w:r>
          <w:r>
            <w:rPr>
              <w:spacing w:val="1"/>
            </w:rPr>
            <w:t> </w:t>
          </w:r>
          <w:r>
            <w:rPr/>
            <w:t>Activity</w:t>
            <w:tab/>
            <w:t>35</w:t>
          </w:r>
        </w:p>
        <w:p>
          <w:pPr>
            <w:pStyle w:val="TOC2"/>
            <w:numPr>
              <w:ilvl w:val="1"/>
              <w:numId w:val="3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10">
            <w:r>
              <w:rPr/>
              <w:t>Biochemical</w:t>
            </w:r>
            <w:r>
              <w:rPr>
                <w:spacing w:val="-2"/>
              </w:rPr>
              <w:t> </w:t>
            </w:r>
            <w:r>
              <w:rPr/>
              <w:t>Analysis</w:t>
              <w:tab/>
              <w:t>35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09">
            <w:r>
              <w:rPr/>
              <w:t>Data</w:t>
            </w:r>
            <w:r>
              <w:rPr>
                <w:spacing w:val="-2"/>
              </w:rPr>
              <w:t> </w:t>
            </w:r>
            <w:r>
              <w:rPr/>
              <w:t>Analysis</w:t>
              <w:tab/>
              <w:t>35</w:t>
            </w:r>
          </w:hyperlink>
        </w:p>
        <w:p>
          <w:pPr>
            <w:pStyle w:val="TOC1"/>
            <w:spacing w:before="521"/>
          </w:pPr>
          <w:hyperlink w:history="true" w:anchor="_TOC_250008">
            <w:r>
              <w:rPr/>
              <w:t>CHAPTER</w:t>
            </w:r>
            <w:r>
              <w:rPr>
                <w:spacing w:val="-3"/>
              </w:rPr>
              <w:t> </w:t>
            </w:r>
            <w:r>
              <w:rPr/>
              <w:t>FOUR</w:t>
            </w:r>
          </w:hyperlink>
        </w:p>
        <w:p>
          <w:pPr>
            <w:pStyle w:val="TOC1"/>
            <w:numPr>
              <w:ilvl w:val="1"/>
              <w:numId w:val="4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1" w:after="0"/>
            <w:ind w:left="1025" w:right="0" w:hanging="721"/>
            <w:jc w:val="left"/>
            <w:rPr>
              <w:b w:val="0"/>
            </w:rPr>
          </w:pPr>
          <w:hyperlink w:history="true" w:anchor="_TOC_250007">
            <w:r>
              <w:rPr/>
              <w:t>RESULTS</w:t>
            </w:r>
            <w:r>
              <w:rPr>
                <w:spacing w:val="-2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DISCUSSION</w:t>
              <w:tab/>
            </w:r>
            <w:r>
              <w:rPr>
                <w:b w:val="0"/>
              </w:rPr>
              <w:t>36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06">
            <w:r>
              <w:rPr/>
              <w:t>Results</w:t>
              <w:tab/>
              <w:t>36</w:t>
            </w:r>
          </w:hyperlink>
        </w:p>
        <w:p>
          <w:pPr>
            <w:pStyle w:val="TOC2"/>
            <w:numPr>
              <w:ilvl w:val="2"/>
              <w:numId w:val="4"/>
            </w:numPr>
            <w:tabs>
              <w:tab w:pos="1025" w:val="left" w:leader="none"/>
              <w:tab w:pos="1026" w:val="lef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The</w:t>
          </w:r>
          <w:r>
            <w:rPr>
              <w:spacing w:val="-3"/>
            </w:rPr>
            <w:t> </w:t>
          </w:r>
          <w:r>
            <w:rPr/>
            <w:t>quantitative</w:t>
          </w:r>
          <w:r>
            <w:rPr>
              <w:spacing w:val="-1"/>
            </w:rPr>
            <w:t> </w:t>
          </w:r>
          <w:r>
            <w:rPr/>
            <w:t>phytochemical</w:t>
          </w:r>
          <w:r>
            <w:rPr>
              <w:spacing w:val="-1"/>
            </w:rPr>
            <w:t> </w:t>
          </w:r>
          <w:r>
            <w:rPr/>
            <w:t>compounds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aqueous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/>
            <w:t>methanol</w:t>
          </w:r>
        </w:p>
        <w:p>
          <w:pPr>
            <w:pStyle w:val="TOC7"/>
            <w:tabs>
              <w:tab w:pos="8226" w:val="left" w:leader="none"/>
            </w:tabs>
            <w:ind w:left="1085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extract</w:t>
          </w:r>
          <w:r>
            <w:rPr>
              <w:b w:val="0"/>
              <w:i w:val="0"/>
              <w:spacing w:val="-2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A.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leiocarpus </w:t>
          </w:r>
          <w:r>
            <w:rPr>
              <w:b w:val="0"/>
              <w:i w:val="0"/>
              <w:sz w:val="24"/>
            </w:rPr>
            <w:t>and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P.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koschyi </w:t>
          </w:r>
          <w:r>
            <w:rPr>
              <w:b w:val="0"/>
              <w:i w:val="0"/>
              <w:sz w:val="24"/>
            </w:rPr>
            <w:t>leaves extracts</w:t>
            <w:tab/>
            <w:t>36</w:t>
          </w:r>
        </w:p>
        <w:p>
          <w:pPr>
            <w:pStyle w:val="TOC2"/>
            <w:numPr>
              <w:ilvl w:val="2"/>
              <w:numId w:val="4"/>
            </w:numPr>
            <w:tabs>
              <w:tab w:pos="1025" w:val="left" w:leader="none"/>
              <w:tab w:pos="1026" w:val="left" w:leader="none"/>
              <w:tab w:pos="8226" w:val="left" w:leader="none"/>
            </w:tabs>
            <w:spacing w:line="480" w:lineRule="auto" w:before="274" w:after="0"/>
            <w:ind w:left="1025" w:right="477" w:hanging="720"/>
            <w:jc w:val="left"/>
          </w:pPr>
          <w:r>
            <w:rPr/>
            <w:t>Quantitative</w:t>
          </w:r>
          <w:r>
            <w:rPr>
              <w:spacing w:val="2"/>
            </w:rPr>
            <w:t> </w:t>
          </w:r>
          <w:r>
            <w:rPr/>
            <w:t>phytochemical</w:t>
          </w:r>
          <w:r>
            <w:rPr>
              <w:spacing w:val="3"/>
            </w:rPr>
            <w:t> </w:t>
          </w:r>
          <w:r>
            <w:rPr/>
            <w:t>constituents</w:t>
          </w:r>
          <w:r>
            <w:rPr>
              <w:spacing w:val="2"/>
            </w:rPr>
            <w:t> </w:t>
          </w:r>
          <w:r>
            <w:rPr/>
            <w:t>of</w:t>
          </w:r>
          <w:r>
            <w:rPr>
              <w:spacing w:val="3"/>
            </w:rPr>
            <w:t> </w:t>
          </w:r>
          <w:r>
            <w:rPr/>
            <w:t>the</w:t>
          </w:r>
          <w:r>
            <w:rPr>
              <w:spacing w:val="1"/>
            </w:rPr>
            <w:t> </w:t>
          </w:r>
          <w:r>
            <w:rPr/>
            <w:t>aqueous</w:t>
          </w:r>
          <w:r>
            <w:rPr>
              <w:spacing w:val="3"/>
            </w:rPr>
            <w:t> </w:t>
          </w:r>
          <w:r>
            <w:rPr/>
            <w:t>and</w:t>
          </w:r>
          <w:r>
            <w:rPr>
              <w:spacing w:val="2"/>
            </w:rPr>
            <w:t> </w:t>
          </w:r>
          <w:r>
            <w:rPr/>
            <w:t>methanol</w:t>
          </w:r>
          <w:r>
            <w:rPr>
              <w:spacing w:val="1"/>
            </w:rPr>
            <w:t> </w:t>
          </w:r>
          <w:r>
            <w:rPr/>
            <w:t>extracts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>
              <w:i/>
            </w:rPr>
            <w:t>A.</w:t>
          </w:r>
          <w:r>
            <w:rPr>
              <w:i/>
              <w:spacing w:val="-1"/>
            </w:rPr>
            <w:t> </w:t>
          </w:r>
          <w:r>
            <w:rPr>
              <w:i/>
            </w:rPr>
            <w:t>leiocarpus</w:t>
          </w:r>
          <w:r>
            <w:rPr>
              <w:i/>
              <w:spacing w:val="1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>
              <w:i/>
            </w:rPr>
            <w:t>P.</w:t>
          </w:r>
          <w:r>
            <w:rPr>
              <w:i/>
              <w:spacing w:val="-1"/>
            </w:rPr>
            <w:t> </w:t>
          </w:r>
          <w:r>
            <w:rPr>
              <w:i/>
            </w:rPr>
            <w:t>koschyi </w:t>
          </w:r>
          <w:r>
            <w:rPr/>
            <w:t>leaf extract.</w:t>
            <w:tab/>
          </w:r>
          <w:r>
            <w:rPr>
              <w:spacing w:val="-1"/>
            </w:rPr>
            <w:t>38</w:t>
          </w:r>
        </w:p>
        <w:p>
          <w:pPr>
            <w:pStyle w:val="TOC3"/>
            <w:numPr>
              <w:ilvl w:val="2"/>
              <w:numId w:val="4"/>
            </w:numPr>
            <w:tabs>
              <w:tab w:pos="1025" w:val="left" w:leader="none"/>
              <w:tab w:pos="1026" w:val="left" w:leader="none"/>
            </w:tabs>
            <w:spacing w:line="240" w:lineRule="auto" w:before="1" w:after="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Mulluscicidal</w:t>
          </w:r>
          <w:r>
            <w:rPr>
              <w:b w:val="0"/>
              <w:i w:val="0"/>
              <w:spacing w:val="-2"/>
              <w:sz w:val="24"/>
            </w:rPr>
            <w:t> </w:t>
          </w:r>
          <w:r>
            <w:rPr>
              <w:b w:val="0"/>
              <w:i w:val="0"/>
              <w:sz w:val="24"/>
            </w:rPr>
            <w:t>activities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A</w:t>
          </w:r>
          <w:r>
            <w:rPr>
              <w:b w:val="0"/>
              <w:i w:val="0"/>
              <w:sz w:val="24"/>
            </w:rPr>
            <w:t>.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leiocarpus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extract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on</w:t>
          </w:r>
          <w:r>
            <w:rPr>
              <w:b w:val="0"/>
              <w:i w:val="0"/>
              <w:spacing w:val="2"/>
              <w:sz w:val="24"/>
            </w:rPr>
            <w:t> </w:t>
          </w:r>
          <w:r>
            <w:rPr>
              <w:b w:val="0"/>
              <w:sz w:val="24"/>
            </w:rPr>
            <w:t>B.</w:t>
          </w:r>
          <w:r>
            <w:rPr>
              <w:b w:val="0"/>
              <w:spacing w:val="-2"/>
              <w:sz w:val="24"/>
            </w:rPr>
            <w:t> </w:t>
          </w:r>
          <w:r>
            <w:rPr>
              <w:b w:val="0"/>
              <w:sz w:val="24"/>
            </w:rPr>
            <w:t>pfeifferi </w:t>
          </w:r>
          <w:r>
            <w:rPr>
              <w:b w:val="0"/>
              <w:i w:val="0"/>
              <w:sz w:val="24"/>
            </w:rPr>
            <w:t>and</w:t>
          </w:r>
        </w:p>
        <w:p>
          <w:pPr>
            <w:pStyle w:val="TOC6"/>
            <w:tabs>
              <w:tab w:pos="8226" w:val="left" w:leader="none"/>
            </w:tabs>
            <w:rPr>
              <w:i w:val="0"/>
            </w:rPr>
          </w:pPr>
          <w:r>
            <w:rPr/>
            <w:t>B.</w:t>
          </w:r>
          <w:r>
            <w:rPr>
              <w:spacing w:val="-1"/>
            </w:rPr>
            <w:t> </w:t>
          </w:r>
          <w:r>
            <w:rPr/>
            <w:t>globossus</w:t>
            <w:tab/>
          </w:r>
          <w:r>
            <w:rPr>
              <w:i w:val="0"/>
            </w:rPr>
            <w:t>40</w:t>
          </w:r>
        </w:p>
        <w:p>
          <w:pPr>
            <w:pStyle w:val="TOC2"/>
            <w:numPr>
              <w:ilvl w:val="2"/>
              <w:numId w:val="4"/>
            </w:numPr>
            <w:tabs>
              <w:tab w:pos="1025" w:val="left" w:leader="none"/>
              <w:tab w:pos="1026" w:val="left" w:leader="none"/>
            </w:tabs>
            <w:spacing w:line="240" w:lineRule="auto" w:before="276" w:after="0"/>
            <w:ind w:left="1025" w:right="0" w:hanging="721"/>
            <w:jc w:val="left"/>
          </w:pPr>
          <w:r>
            <w:rPr/>
            <w:t>Molluscicidal</w:t>
          </w:r>
          <w:r>
            <w:rPr>
              <w:spacing w:val="-2"/>
            </w:rPr>
            <w:t> </w:t>
          </w:r>
          <w:r>
            <w:rPr/>
            <w:t>activities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2"/>
            </w:rPr>
            <w:t> </w:t>
          </w:r>
          <w:r>
            <w:rPr/>
            <w:t>the</w:t>
          </w:r>
          <w:r>
            <w:rPr>
              <w:spacing w:val="-2"/>
            </w:rPr>
            <w:t> </w:t>
          </w:r>
          <w:r>
            <w:rPr/>
            <w:t>extract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1"/>
            </w:rPr>
            <w:t> </w:t>
          </w:r>
          <w:r>
            <w:rPr>
              <w:i/>
            </w:rPr>
            <w:t>P.koschyi</w:t>
          </w:r>
          <w:r>
            <w:rPr>
              <w:i/>
              <w:spacing w:val="1"/>
            </w:rPr>
            <w:t> </w:t>
          </w:r>
          <w:r>
            <w:rPr/>
            <w:t>against</w:t>
          </w:r>
        </w:p>
        <w:p>
          <w:pPr>
            <w:pStyle w:val="TOC7"/>
            <w:tabs>
              <w:tab w:pos="8226" w:val="left" w:leader="none"/>
            </w:tabs>
            <w:rPr>
              <w:b w:val="0"/>
              <w:i w:val="0"/>
              <w:sz w:val="24"/>
            </w:rPr>
          </w:pPr>
          <w:r>
            <w:rPr>
              <w:b w:val="0"/>
              <w:sz w:val="24"/>
            </w:rPr>
            <w:t>B.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pfeifferi </w:t>
          </w:r>
          <w:r>
            <w:rPr>
              <w:b w:val="0"/>
              <w:i w:val="0"/>
              <w:sz w:val="24"/>
            </w:rPr>
            <w:t>and </w:t>
          </w:r>
          <w:r>
            <w:rPr>
              <w:b w:val="0"/>
              <w:sz w:val="24"/>
            </w:rPr>
            <w:t>B.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globossus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snail species</w:t>
            <w:tab/>
            <w:t>42</w:t>
          </w:r>
        </w:p>
        <w:p>
          <w:pPr>
            <w:pStyle w:val="TOC3"/>
            <w:numPr>
              <w:ilvl w:val="2"/>
              <w:numId w:val="4"/>
            </w:numPr>
            <w:tabs>
              <w:tab w:pos="1025" w:val="left" w:leader="none"/>
              <w:tab w:pos="1026" w:val="left" w:leader="none"/>
            </w:tabs>
            <w:spacing w:line="240" w:lineRule="auto" w:before="276" w:after="20"/>
            <w:ind w:left="1025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Effect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A. leiocarpus </w:t>
          </w:r>
          <w:r>
            <w:rPr>
              <w:b w:val="0"/>
              <w:i w:val="0"/>
              <w:sz w:val="24"/>
            </w:rPr>
            <w:t>and </w:t>
          </w:r>
          <w:r>
            <w:rPr>
              <w:b w:val="0"/>
              <w:sz w:val="24"/>
            </w:rPr>
            <w:t>P. koschyi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on some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body</w:t>
          </w:r>
          <w:r>
            <w:rPr>
              <w:b w:val="0"/>
              <w:i w:val="0"/>
              <w:spacing w:val="-5"/>
              <w:sz w:val="24"/>
            </w:rPr>
            <w:t> </w:t>
          </w:r>
          <w:r>
            <w:rPr>
              <w:b w:val="0"/>
              <w:i w:val="0"/>
              <w:sz w:val="24"/>
            </w:rPr>
            <w:t>enzymes of</w:t>
          </w:r>
        </w:p>
        <w:p>
          <w:pPr>
            <w:pStyle w:val="TOC7"/>
            <w:tabs>
              <w:tab w:pos="8466" w:val="right" w:leader="none"/>
            </w:tabs>
            <w:spacing w:before="72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the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soft tissue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 </w:t>
          </w:r>
          <w:r>
            <w:rPr>
              <w:b w:val="0"/>
              <w:sz w:val="24"/>
            </w:rPr>
            <w:t>B. pfeifferi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and </w:t>
          </w:r>
          <w:r>
            <w:rPr>
              <w:b w:val="0"/>
              <w:sz w:val="24"/>
            </w:rPr>
            <w:t>B. globossus</w:t>
          </w:r>
          <w:r>
            <w:rPr>
              <w:b w:val="0"/>
              <w:spacing w:val="1"/>
              <w:sz w:val="24"/>
            </w:rPr>
            <w:t> </w:t>
          </w:r>
          <w:r>
            <w:rPr>
              <w:b w:val="0"/>
              <w:i w:val="0"/>
              <w:sz w:val="24"/>
            </w:rPr>
            <w:t>snail species</w:t>
            <w:tab/>
            <w:t>44</w:t>
          </w:r>
        </w:p>
        <w:p>
          <w:pPr>
            <w:pStyle w:val="TOC3"/>
            <w:numPr>
              <w:ilvl w:val="2"/>
              <w:numId w:val="4"/>
            </w:numPr>
            <w:tabs>
              <w:tab w:pos="846" w:val="left" w:leader="none"/>
            </w:tabs>
            <w:spacing w:line="240" w:lineRule="auto" w:before="276" w:after="0"/>
            <w:ind w:left="845" w:right="0" w:hanging="54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Effect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52"/>
              <w:sz w:val="24"/>
            </w:rPr>
            <w:t> </w:t>
          </w:r>
          <w:r>
            <w:rPr>
              <w:b w:val="0"/>
              <w:sz w:val="22"/>
            </w:rPr>
            <w:t>A.</w:t>
          </w:r>
          <w:r>
            <w:rPr>
              <w:b w:val="0"/>
              <w:spacing w:val="-1"/>
              <w:sz w:val="22"/>
            </w:rPr>
            <w:t> </w:t>
          </w:r>
          <w:r>
            <w:rPr>
              <w:b w:val="0"/>
              <w:sz w:val="22"/>
            </w:rPr>
            <w:t>leiocarpus </w:t>
          </w:r>
          <w:r>
            <w:rPr>
              <w:b w:val="0"/>
              <w:i w:val="0"/>
              <w:sz w:val="22"/>
            </w:rPr>
            <w:t>and</w:t>
          </w:r>
          <w:r>
            <w:rPr>
              <w:b w:val="0"/>
              <w:i w:val="0"/>
              <w:spacing w:val="4"/>
              <w:sz w:val="22"/>
            </w:rPr>
            <w:t> </w:t>
          </w:r>
          <w:r>
            <w:rPr>
              <w:b w:val="0"/>
              <w:sz w:val="24"/>
            </w:rPr>
            <w:t>P.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koschyi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Alkaline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Phosphate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(ALP)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</w:p>
        <w:p>
          <w:pPr>
            <w:pStyle w:val="TOC7"/>
            <w:tabs>
              <w:tab w:pos="8466" w:val="right" w:leader="none"/>
            </w:tabs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the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soft tissue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  </w:t>
          </w:r>
          <w:r>
            <w:rPr>
              <w:b w:val="0"/>
              <w:sz w:val="24"/>
            </w:rPr>
            <w:t>B. pfeifferi </w:t>
          </w:r>
          <w:r>
            <w:rPr>
              <w:b w:val="0"/>
              <w:i w:val="0"/>
              <w:sz w:val="24"/>
            </w:rPr>
            <w:t>and </w:t>
          </w:r>
          <w:r>
            <w:rPr>
              <w:b w:val="0"/>
              <w:sz w:val="24"/>
            </w:rPr>
            <w:t>B.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globossus</w:t>
          </w:r>
          <w:r>
            <w:rPr>
              <w:b w:val="0"/>
              <w:spacing w:val="1"/>
              <w:sz w:val="24"/>
            </w:rPr>
            <w:t> </w:t>
          </w:r>
          <w:r>
            <w:rPr>
              <w:b w:val="0"/>
              <w:i w:val="0"/>
              <w:sz w:val="24"/>
            </w:rPr>
            <w:t>species</w:t>
            <w:tab/>
            <w:t>47</w:t>
          </w:r>
        </w:p>
        <w:p>
          <w:pPr>
            <w:pStyle w:val="TOC3"/>
            <w:numPr>
              <w:ilvl w:val="2"/>
              <w:numId w:val="4"/>
            </w:numPr>
            <w:tabs>
              <w:tab w:pos="846" w:val="left" w:leader="none"/>
            </w:tabs>
            <w:spacing w:line="240" w:lineRule="auto" w:before="276" w:after="0"/>
            <w:ind w:left="845" w:right="0" w:hanging="541"/>
            <w:jc w:val="left"/>
            <w:rPr>
              <w:b w:val="0"/>
              <w:sz w:val="24"/>
            </w:rPr>
          </w:pPr>
          <w:r>
            <w:rPr>
              <w:b w:val="0"/>
              <w:i w:val="0"/>
              <w:sz w:val="24"/>
            </w:rPr>
            <w:t>Effect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52"/>
              <w:sz w:val="24"/>
            </w:rPr>
            <w:t> </w:t>
          </w:r>
          <w:r>
            <w:rPr>
              <w:b w:val="0"/>
              <w:sz w:val="22"/>
            </w:rPr>
            <w:t>A.</w:t>
          </w:r>
          <w:r>
            <w:rPr>
              <w:b w:val="0"/>
              <w:spacing w:val="-1"/>
              <w:sz w:val="22"/>
            </w:rPr>
            <w:t> </w:t>
          </w:r>
          <w:r>
            <w:rPr>
              <w:b w:val="0"/>
              <w:sz w:val="22"/>
            </w:rPr>
            <w:t>leiocarpus </w:t>
          </w:r>
          <w:r>
            <w:rPr>
              <w:b w:val="0"/>
              <w:i w:val="0"/>
              <w:sz w:val="22"/>
            </w:rPr>
            <w:t>and</w:t>
          </w:r>
          <w:r>
            <w:rPr>
              <w:b w:val="0"/>
              <w:i w:val="0"/>
              <w:spacing w:val="5"/>
              <w:sz w:val="22"/>
            </w:rPr>
            <w:t> </w:t>
          </w:r>
          <w:r>
            <w:rPr>
              <w:b w:val="0"/>
              <w:sz w:val="24"/>
            </w:rPr>
            <w:t>P.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koschyi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Total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Protein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level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1"/>
              <w:sz w:val="24"/>
            </w:rPr>
            <w:t> </w:t>
          </w:r>
          <w:r>
            <w:rPr>
              <w:b w:val="0"/>
              <w:sz w:val="24"/>
            </w:rPr>
            <w:t>B.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pfeifferi</w:t>
          </w:r>
        </w:p>
        <w:p>
          <w:pPr>
            <w:pStyle w:val="TOC7"/>
            <w:tabs>
              <w:tab w:pos="8466" w:val="right" w:leader="none"/>
            </w:tabs>
            <w:ind w:left="1085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and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B. globossus</w:t>
            <w:tab/>
          </w:r>
          <w:r>
            <w:rPr>
              <w:b w:val="0"/>
              <w:i w:val="0"/>
              <w:sz w:val="24"/>
            </w:rPr>
            <w:t>49</w:t>
          </w:r>
        </w:p>
        <w:p>
          <w:pPr>
            <w:pStyle w:val="TOC2"/>
            <w:numPr>
              <w:ilvl w:val="2"/>
              <w:numId w:val="4"/>
            </w:numPr>
            <w:tabs>
              <w:tab w:pos="1025" w:val="left" w:leader="none"/>
              <w:tab w:pos="1026" w:val="left" w:leader="none"/>
            </w:tabs>
            <w:spacing w:line="240" w:lineRule="auto" w:before="275" w:after="0"/>
            <w:ind w:left="1025" w:right="0" w:hanging="721"/>
            <w:jc w:val="left"/>
          </w:pPr>
          <w:r>
            <w:rPr>
              <w:position w:val="2"/>
            </w:rPr>
            <w:t>Median</w:t>
          </w:r>
          <w:r>
            <w:rPr>
              <w:spacing w:val="-2"/>
              <w:position w:val="2"/>
            </w:rPr>
            <w:t> </w:t>
          </w:r>
          <w:r>
            <w:rPr>
              <w:position w:val="2"/>
            </w:rPr>
            <w:t>(LC</w:t>
          </w:r>
          <w:r>
            <w:rPr>
              <w:sz w:val="16"/>
            </w:rPr>
            <w:t>50</w:t>
          </w:r>
          <w:r>
            <w:rPr>
              <w:position w:val="2"/>
            </w:rPr>
            <w:t>)</w:t>
          </w:r>
          <w:r>
            <w:rPr>
              <w:spacing w:val="-1"/>
              <w:position w:val="2"/>
            </w:rPr>
            <w:t> </w:t>
          </w:r>
          <w:r>
            <w:rPr>
              <w:position w:val="2"/>
            </w:rPr>
            <w:t>and</w:t>
          </w:r>
          <w:r>
            <w:rPr>
              <w:spacing w:val="-1"/>
              <w:position w:val="2"/>
            </w:rPr>
            <w:t> </w:t>
          </w:r>
          <w:r>
            <w:rPr>
              <w:position w:val="2"/>
            </w:rPr>
            <w:t>Upper</w:t>
          </w:r>
          <w:r>
            <w:rPr>
              <w:spacing w:val="-2"/>
              <w:position w:val="2"/>
            </w:rPr>
            <w:t> </w:t>
          </w:r>
          <w:r>
            <w:rPr>
              <w:position w:val="2"/>
            </w:rPr>
            <w:t>(LC</w:t>
          </w:r>
          <w:r>
            <w:rPr>
              <w:sz w:val="16"/>
            </w:rPr>
            <w:t>90</w:t>
          </w:r>
          <w:r>
            <w:rPr>
              <w:position w:val="2"/>
            </w:rPr>
            <w:t>)</w:t>
          </w:r>
          <w:r>
            <w:rPr>
              <w:spacing w:val="-1"/>
              <w:position w:val="2"/>
            </w:rPr>
            <w:t> </w:t>
          </w:r>
          <w:r>
            <w:rPr>
              <w:position w:val="2"/>
            </w:rPr>
            <w:t>lethal</w:t>
          </w:r>
          <w:r>
            <w:rPr>
              <w:spacing w:val="-1"/>
              <w:position w:val="2"/>
            </w:rPr>
            <w:t> </w:t>
          </w:r>
          <w:r>
            <w:rPr>
              <w:position w:val="2"/>
            </w:rPr>
            <w:t>concentration</w:t>
          </w:r>
          <w:r>
            <w:rPr>
              <w:spacing w:val="-1"/>
              <w:position w:val="2"/>
            </w:rPr>
            <w:t> </w:t>
          </w:r>
          <w:r>
            <w:rPr>
              <w:position w:val="2"/>
            </w:rPr>
            <w:t>of</w:t>
          </w:r>
          <w:r>
            <w:rPr>
              <w:spacing w:val="-1"/>
              <w:position w:val="2"/>
            </w:rPr>
            <w:t> </w:t>
          </w:r>
          <w:r>
            <w:rPr>
              <w:position w:val="2"/>
            </w:rPr>
            <w:t>the</w:t>
          </w:r>
          <w:r>
            <w:rPr>
              <w:spacing w:val="-2"/>
              <w:position w:val="2"/>
            </w:rPr>
            <w:t> </w:t>
          </w:r>
          <w:r>
            <w:rPr>
              <w:position w:val="2"/>
            </w:rPr>
            <w:t>effect</w:t>
          </w:r>
        </w:p>
        <w:p>
          <w:pPr>
            <w:pStyle w:val="TOC7"/>
            <w:spacing w:before="274"/>
            <w:rPr>
              <w:b w:val="0"/>
              <w:sz w:val="24"/>
            </w:rPr>
          </w:pPr>
          <w:r>
            <w:rPr>
              <w:b w:val="0"/>
              <w:i w:val="0"/>
              <w:sz w:val="24"/>
            </w:rPr>
            <w:t>of</w:t>
          </w:r>
          <w:r>
            <w:rPr>
              <w:b w:val="0"/>
              <w:i w:val="0"/>
              <w:spacing w:val="-2"/>
              <w:sz w:val="24"/>
            </w:rPr>
            <w:t> </w:t>
          </w:r>
          <w:r>
            <w:rPr>
              <w:b w:val="0"/>
              <w:sz w:val="24"/>
            </w:rPr>
            <w:t>A.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leiocarpus </w:t>
          </w:r>
          <w:r>
            <w:rPr>
              <w:b w:val="0"/>
              <w:i w:val="0"/>
              <w:sz w:val="24"/>
            </w:rPr>
            <w:t>and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P.koschyi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extract on </w:t>
          </w:r>
          <w:r>
            <w:rPr>
              <w:b w:val="0"/>
              <w:sz w:val="24"/>
            </w:rPr>
            <w:t>B.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globossus </w:t>
          </w:r>
          <w:r>
            <w:rPr>
              <w:b w:val="0"/>
              <w:i w:val="0"/>
              <w:sz w:val="24"/>
            </w:rPr>
            <w:t>and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B.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sz w:val="24"/>
            </w:rPr>
            <w:t>pfeifferi</w:t>
          </w:r>
        </w:p>
        <w:p>
          <w:pPr>
            <w:pStyle w:val="TOC5"/>
            <w:tabs>
              <w:tab w:pos="8466" w:val="right" w:leader="none"/>
            </w:tabs>
            <w:spacing w:before="277"/>
          </w:pPr>
          <w:r>
            <w:rPr/>
            <w:t>after</w:t>
          </w:r>
          <w:r>
            <w:rPr>
              <w:spacing w:val="-1"/>
            </w:rPr>
            <w:t> </w:t>
          </w:r>
          <w:r>
            <w:rPr/>
            <w:t>24hrs</w:t>
          </w:r>
          <w:r>
            <w:rPr>
              <w:spacing w:val="1"/>
            </w:rPr>
            <w:t> </w:t>
          </w:r>
          <w:r>
            <w:rPr/>
            <w:t>exposed period.</w:t>
            <w:tab/>
            <w:t>51</w:t>
          </w:r>
        </w:p>
        <w:p>
          <w:pPr>
            <w:pStyle w:val="TOC2"/>
            <w:numPr>
              <w:ilvl w:val="1"/>
              <w:numId w:val="4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05">
            <w:r>
              <w:rPr/>
              <w:t>Discussion</w:t>
              <w:tab/>
              <w:t>54</w:t>
            </w:r>
          </w:hyperlink>
        </w:p>
        <w:p>
          <w:pPr>
            <w:pStyle w:val="TOC1"/>
            <w:spacing w:before="521"/>
          </w:pPr>
          <w:hyperlink w:history="true" w:anchor="_TOC_250004">
            <w:r>
              <w:rPr/>
              <w:t>CHAPTER</w:t>
            </w:r>
            <w:r>
              <w:rPr>
                <w:spacing w:val="-3"/>
              </w:rPr>
              <w:t> </w:t>
            </w:r>
            <w:r>
              <w:rPr/>
              <w:t>FIVE</w:t>
            </w:r>
          </w:hyperlink>
        </w:p>
        <w:p>
          <w:pPr>
            <w:pStyle w:val="TOC1"/>
            <w:numPr>
              <w:ilvl w:val="1"/>
              <w:numId w:val="5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1" w:after="0"/>
            <w:ind w:left="1025" w:right="0" w:hanging="721"/>
            <w:jc w:val="left"/>
            <w:rPr>
              <w:b w:val="0"/>
            </w:rPr>
          </w:pPr>
          <w:hyperlink w:history="true" w:anchor="_TOC_250003">
            <w:r>
              <w:rPr/>
              <w:t>CONCLUSION</w:t>
            </w:r>
            <w:r>
              <w:rPr>
                <w:spacing w:val="-1"/>
              </w:rPr>
              <w:t> </w:t>
            </w:r>
            <w:r>
              <w:rPr/>
              <w:t>AND RECOMMENDATIONS</w:t>
              <w:tab/>
            </w:r>
            <w:r>
              <w:rPr>
                <w:b w:val="0"/>
              </w:rPr>
              <w:t>57</w:t>
            </w:r>
          </w:hyperlink>
        </w:p>
        <w:p>
          <w:pPr>
            <w:pStyle w:val="TOC2"/>
            <w:numPr>
              <w:ilvl w:val="1"/>
              <w:numId w:val="5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02">
            <w:r>
              <w:rPr/>
              <w:t>Conclusion</w:t>
              <w:tab/>
              <w:t>57</w:t>
            </w:r>
          </w:hyperlink>
        </w:p>
        <w:p>
          <w:pPr>
            <w:pStyle w:val="TOC2"/>
            <w:numPr>
              <w:ilvl w:val="1"/>
              <w:numId w:val="5"/>
            </w:numPr>
            <w:tabs>
              <w:tab w:pos="1025" w:val="left" w:leader="none"/>
              <w:tab w:pos="1026" w:val="left" w:leader="none"/>
              <w:tab w:pos="8466" w:val="right" w:leader="none"/>
            </w:tabs>
            <w:spacing w:line="240" w:lineRule="auto" w:before="276" w:after="0"/>
            <w:ind w:left="1025" w:right="0" w:hanging="721"/>
            <w:jc w:val="left"/>
          </w:pPr>
          <w:hyperlink w:history="true" w:anchor="_TOC_250001">
            <w:r>
              <w:rPr/>
              <w:t>Recommendations</w:t>
              <w:tab/>
              <w:t>57</w:t>
            </w:r>
          </w:hyperlink>
        </w:p>
        <w:p>
          <w:pPr>
            <w:pStyle w:val="TOC4"/>
            <w:tabs>
              <w:tab w:pos="8466" w:val="right" w:leader="none"/>
            </w:tabs>
            <w:rPr>
              <w:b w:val="0"/>
            </w:rPr>
          </w:pPr>
          <w:r>
            <w:rPr/>
            <w:t>REFERENCES</w:t>
            <w:tab/>
          </w:r>
          <w:r>
            <w:rPr>
              <w:b w:val="0"/>
            </w:rPr>
            <w:t>58</w:t>
          </w:r>
        </w:p>
        <w:p>
          <w:pPr>
            <w:pStyle w:val="TOC5"/>
            <w:tabs>
              <w:tab w:pos="8466" w:val="right" w:leader="none"/>
            </w:tabs>
          </w:pPr>
          <w:hyperlink w:history="true" w:anchor="_TOC_250000">
            <w:r>
              <w:rPr/>
              <w:t>APPENDICES</w:t>
              <w:tab/>
              <w:t>63</w:t>
            </w:r>
          </w:hyperlink>
        </w:p>
      </w:sdtContent>
    </w:sdt>
    <w:p>
      <w:pPr>
        <w:spacing w:after="0"/>
        <w:sectPr>
          <w:type w:val="continuous"/>
          <w:pgSz w:w="11910" w:h="16840"/>
          <w:pgMar w:top="1339" w:bottom="1644" w:left="1680" w:right="1280"/>
        </w:sectPr>
      </w:pP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4"/>
        <w:gridCol w:w="6855"/>
        <w:gridCol w:w="702"/>
      </w:tblGrid>
      <w:tr>
        <w:trPr>
          <w:trHeight w:val="350" w:hRule="atLeast"/>
        </w:trPr>
        <w:tc>
          <w:tcPr>
            <w:tcW w:w="70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855" w:type="dxa"/>
          </w:tcPr>
          <w:p>
            <w:pPr>
              <w:pStyle w:val="TableParagraph"/>
              <w:spacing w:line="266" w:lineRule="exact"/>
              <w:ind w:left="2606" w:right="2265"/>
              <w:jc w:val="center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LIST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OF</w:t>
            </w:r>
            <w:r>
              <w:rPr>
                <w:rFonts w:ascii="Times New Roman"/>
                <w:b/>
                <w:spacing w:val="-4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TABLES</w:t>
            </w:r>
          </w:p>
        </w:tc>
        <w:tc>
          <w:tcPr>
            <w:tcW w:w="70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433" w:hRule="atLeast"/>
        </w:trPr>
        <w:tc>
          <w:tcPr>
            <w:tcW w:w="704" w:type="dxa"/>
          </w:tcPr>
          <w:p>
            <w:pPr>
              <w:pStyle w:val="TableParagraph"/>
              <w:spacing w:before="74"/>
              <w:ind w:left="5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</w:p>
        </w:tc>
        <w:tc>
          <w:tcPr>
            <w:tcW w:w="685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702" w:type="dxa"/>
          </w:tcPr>
          <w:p>
            <w:pPr>
              <w:pStyle w:val="TableParagraph"/>
              <w:spacing w:before="74"/>
              <w:ind w:right="65"/>
              <w:jc w:val="right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Page</w:t>
            </w:r>
          </w:p>
        </w:tc>
      </w:tr>
      <w:tr>
        <w:trPr>
          <w:trHeight w:val="5071" w:hRule="atLeast"/>
        </w:trPr>
        <w:tc>
          <w:tcPr>
            <w:tcW w:w="704" w:type="dxa"/>
          </w:tcPr>
          <w:p>
            <w:pPr>
              <w:pStyle w:val="TableParagraph"/>
              <w:spacing w:before="7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4.1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4.2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4.3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4.4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4.5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4.6</w:t>
            </w:r>
          </w:p>
        </w:tc>
        <w:tc>
          <w:tcPr>
            <w:tcW w:w="6855" w:type="dxa"/>
          </w:tcPr>
          <w:p>
            <w:pPr>
              <w:pStyle w:val="TableParagraph"/>
              <w:spacing w:line="398" w:lineRule="auto" w:before="73"/>
              <w:ind w:left="65" w:right="42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Qualitative Phytochemical components of Aqueous and methanol</w:t>
            </w:r>
            <w:r>
              <w:rPr>
                <w:rFonts w:ascii="Times New Roman"/>
                <w:spacing w:val="-5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extracts of </w:t>
            </w:r>
            <w:r>
              <w:rPr>
                <w:rFonts w:ascii="Times New Roman"/>
                <w:i/>
                <w:sz w:val="24"/>
              </w:rPr>
              <w:t>A. Leiocarpus </w:t>
            </w:r>
            <w:r>
              <w:rPr>
                <w:rFonts w:ascii="Times New Roman"/>
                <w:sz w:val="24"/>
              </w:rPr>
              <w:t>and </w:t>
            </w:r>
            <w:r>
              <w:rPr>
                <w:rFonts w:ascii="Times New Roman"/>
                <w:i/>
                <w:sz w:val="24"/>
              </w:rPr>
              <w:t>P. Koschyi </w:t>
            </w:r>
            <w:r>
              <w:rPr>
                <w:rFonts w:ascii="Times New Roman"/>
                <w:sz w:val="24"/>
              </w:rPr>
              <w:t>leaves extracts</w:t>
            </w:r>
            <w:r>
              <w:rPr>
                <w:rFonts w:ascii="Times New Roman"/>
                <w:spacing w:val="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Qualitative Phytochemical constituent of Aqueous and methanol</w:t>
            </w:r>
            <w:r>
              <w:rPr>
                <w:rFonts w:ascii="Times New Roman"/>
                <w:spacing w:val="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extracts of </w:t>
            </w:r>
            <w:r>
              <w:rPr>
                <w:rFonts w:ascii="Times New Roman"/>
                <w:i/>
                <w:sz w:val="24"/>
              </w:rPr>
              <w:t>A. Leiocarpus </w:t>
            </w:r>
            <w:r>
              <w:rPr>
                <w:rFonts w:ascii="Times New Roman"/>
                <w:sz w:val="24"/>
              </w:rPr>
              <w:t>and </w:t>
            </w:r>
            <w:r>
              <w:rPr>
                <w:rFonts w:ascii="Times New Roman"/>
                <w:i/>
                <w:sz w:val="24"/>
              </w:rPr>
              <w:t>P. Koschyi </w:t>
            </w:r>
            <w:r>
              <w:rPr>
                <w:rFonts w:ascii="Times New Roman"/>
                <w:sz w:val="24"/>
              </w:rPr>
              <w:t>leaf extract</w:t>
            </w:r>
            <w:r>
              <w:rPr>
                <w:rFonts w:ascii="Times New Roman"/>
                <w:spacing w:val="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Mulluscicidal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activities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A</w:t>
            </w:r>
            <w:r>
              <w:rPr>
                <w:rFonts w:ascii="Times New Roman"/>
                <w:sz w:val="24"/>
              </w:rPr>
              <w:t>.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leiocarpus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extract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on</w:t>
            </w:r>
            <w:r>
              <w:rPr>
                <w:rFonts w:ascii="Times New Roman"/>
                <w:spacing w:val="2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B.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pfeifferi </w:t>
            </w:r>
            <w:r>
              <w:rPr>
                <w:rFonts w:ascii="Times New Roman"/>
                <w:sz w:val="24"/>
              </w:rPr>
              <w:t>and</w:t>
            </w:r>
          </w:p>
          <w:p>
            <w:pPr>
              <w:pStyle w:val="TableParagraph"/>
              <w:spacing w:line="275" w:lineRule="exact"/>
              <w:ind w:left="65"/>
              <w:rPr>
                <w:rFonts w:ascii="Times New Roman"/>
                <w:i/>
                <w:sz w:val="24"/>
              </w:rPr>
            </w:pPr>
            <w:r>
              <w:rPr>
                <w:rFonts w:ascii="Times New Roman"/>
                <w:i/>
                <w:sz w:val="24"/>
              </w:rPr>
              <w:t>B.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globossus</w:t>
            </w:r>
          </w:p>
          <w:p>
            <w:pPr>
              <w:pStyle w:val="TableParagraph"/>
              <w:spacing w:before="183"/>
              <w:ind w:left="65"/>
              <w:rPr>
                <w:rFonts w:ascii="Times New Roman"/>
                <w:i/>
                <w:sz w:val="24"/>
              </w:rPr>
            </w:pPr>
            <w:r>
              <w:rPr>
                <w:rFonts w:ascii="Times New Roman"/>
                <w:sz w:val="24"/>
              </w:rPr>
              <w:t>Molluscicidal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activities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extract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 </w:t>
            </w:r>
            <w:r>
              <w:rPr>
                <w:rFonts w:ascii="Times New Roman"/>
                <w:i/>
                <w:sz w:val="24"/>
              </w:rPr>
              <w:t>P.koschyi</w:t>
            </w:r>
            <w:r>
              <w:rPr>
                <w:rFonts w:ascii="Times New Roman"/>
                <w:i/>
                <w:spacing w:val="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against </w:t>
            </w:r>
            <w:r>
              <w:rPr>
                <w:rFonts w:ascii="Times New Roman"/>
                <w:i/>
                <w:sz w:val="24"/>
              </w:rPr>
              <w:t>B.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pfeifferi</w:t>
            </w:r>
          </w:p>
          <w:p>
            <w:pPr>
              <w:pStyle w:val="TableParagraph"/>
              <w:spacing w:before="180"/>
              <w:ind w:left="6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B.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globossus </w:t>
            </w:r>
            <w:r>
              <w:rPr>
                <w:rFonts w:ascii="Times New Roman"/>
                <w:sz w:val="24"/>
              </w:rPr>
              <w:t>snail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species</w:t>
            </w:r>
          </w:p>
          <w:p>
            <w:pPr>
              <w:pStyle w:val="TableParagraph"/>
              <w:spacing w:line="460" w:lineRule="atLeast"/>
              <w:ind w:left="65" w:right="2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Effect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A. leiocarpus </w:t>
            </w:r>
            <w:r>
              <w:rPr>
                <w:rFonts w:ascii="Times New Roman"/>
                <w:sz w:val="24"/>
              </w:rPr>
              <w:t>and </w:t>
            </w:r>
            <w:r>
              <w:rPr>
                <w:rFonts w:ascii="Times New Roman"/>
                <w:i/>
                <w:sz w:val="24"/>
              </w:rPr>
              <w:t>P.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koschyi </w:t>
            </w:r>
            <w:r>
              <w:rPr>
                <w:rFonts w:ascii="Times New Roman"/>
                <w:sz w:val="24"/>
              </w:rPr>
              <w:t>on some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body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enzymes of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5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soft tissue of </w:t>
            </w:r>
            <w:r>
              <w:rPr>
                <w:rFonts w:ascii="Times New Roman"/>
                <w:i/>
                <w:sz w:val="24"/>
              </w:rPr>
              <w:t>B. pfeifferi </w:t>
            </w:r>
            <w:r>
              <w:rPr>
                <w:rFonts w:ascii="Times New Roman"/>
                <w:sz w:val="24"/>
              </w:rPr>
              <w:t>and </w:t>
            </w:r>
            <w:r>
              <w:rPr>
                <w:rFonts w:ascii="Times New Roman"/>
                <w:i/>
                <w:sz w:val="24"/>
              </w:rPr>
              <w:t>B. globossus </w:t>
            </w:r>
            <w:r>
              <w:rPr>
                <w:rFonts w:ascii="Times New Roman"/>
                <w:sz w:val="24"/>
              </w:rPr>
              <w:t>snail species on AST</w:t>
            </w:r>
            <w:r>
              <w:rPr>
                <w:rFonts w:ascii="Times New Roman"/>
                <w:spacing w:val="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Effect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A.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leiocarpus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P.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koschyi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some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body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enzymes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</w:p>
        </w:tc>
        <w:tc>
          <w:tcPr>
            <w:tcW w:w="702" w:type="dxa"/>
          </w:tcPr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232"/>
              <w:ind w:left="41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37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41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38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41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40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41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42</w:t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41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44</w:t>
            </w:r>
          </w:p>
        </w:tc>
      </w:tr>
      <w:tr>
        <w:trPr>
          <w:trHeight w:val="408" w:hRule="atLeast"/>
        </w:trPr>
        <w:tc>
          <w:tcPr>
            <w:tcW w:w="70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855" w:type="dxa"/>
          </w:tcPr>
          <w:p>
            <w:pPr>
              <w:pStyle w:val="TableParagraph"/>
              <w:spacing w:line="256" w:lineRule="exact" w:before="133"/>
              <w:ind w:left="6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soft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tissue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B.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pfeifferi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and </w:t>
            </w:r>
            <w:r>
              <w:rPr>
                <w:rFonts w:ascii="Times New Roman"/>
                <w:i/>
                <w:sz w:val="24"/>
              </w:rPr>
              <w:t>B.</w:t>
            </w:r>
            <w:r>
              <w:rPr>
                <w:rFonts w:ascii="Times New Roman"/>
                <w:i/>
                <w:spacing w:val="-1"/>
                <w:sz w:val="24"/>
              </w:rPr>
              <w:t> </w:t>
            </w:r>
            <w:r>
              <w:rPr>
                <w:rFonts w:ascii="Times New Roman"/>
                <w:i/>
                <w:sz w:val="24"/>
              </w:rPr>
              <w:t>globossus </w:t>
            </w:r>
            <w:r>
              <w:rPr>
                <w:rFonts w:ascii="Times New Roman"/>
                <w:sz w:val="24"/>
              </w:rPr>
              <w:t>snail species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ALT</w:t>
            </w:r>
          </w:p>
        </w:tc>
        <w:tc>
          <w:tcPr>
            <w:tcW w:w="702" w:type="dxa"/>
          </w:tcPr>
          <w:p>
            <w:pPr>
              <w:pStyle w:val="TableParagraph"/>
              <w:spacing w:line="256" w:lineRule="exact" w:before="133"/>
              <w:ind w:right="47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46</w:t>
            </w:r>
          </w:p>
        </w:tc>
      </w:tr>
    </w:tbl>
    <w:p>
      <w:pPr>
        <w:pStyle w:val="BodyText"/>
        <w:spacing w:before="6"/>
        <w:rPr>
          <w:rFonts w:ascii="Times New Roman"/>
        </w:rPr>
      </w:pPr>
    </w:p>
    <w:p>
      <w:pPr>
        <w:pStyle w:val="ListParagraph"/>
        <w:numPr>
          <w:ilvl w:val="1"/>
          <w:numId w:val="6"/>
        </w:numPr>
        <w:tabs>
          <w:tab w:pos="1025" w:val="left" w:leader="none"/>
          <w:tab w:pos="1026" w:val="left" w:leader="none"/>
        </w:tabs>
        <w:spacing w:line="240" w:lineRule="auto" w:before="1" w:after="0"/>
        <w:ind w:left="1025" w:right="0" w:hanging="721"/>
        <w:jc w:val="left"/>
        <w:rPr>
          <w:sz w:val="24"/>
        </w:rPr>
      </w:pPr>
      <w:r>
        <w:rPr>
          <w:sz w:val="24"/>
        </w:rPr>
        <w:t>Effect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i/>
          <w:sz w:val="24"/>
        </w:rPr>
        <w:t>A.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leiocarpus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i/>
          <w:sz w:val="24"/>
        </w:rPr>
        <w:t>P.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koschyi</w:t>
      </w:r>
      <w:r>
        <w:rPr>
          <w:i/>
          <w:spacing w:val="-1"/>
          <w:sz w:val="24"/>
        </w:rPr>
        <w:t> </w:t>
      </w:r>
      <w:r>
        <w:rPr>
          <w:sz w:val="24"/>
        </w:rPr>
        <w:t>on Alkaline</w:t>
      </w:r>
      <w:r>
        <w:rPr>
          <w:spacing w:val="-2"/>
          <w:sz w:val="24"/>
        </w:rPr>
        <w:t> </w:t>
      </w:r>
      <w:r>
        <w:rPr>
          <w:sz w:val="24"/>
        </w:rPr>
        <w:t>Phosphate ALP of</w:t>
      </w:r>
    </w:p>
    <w:p>
      <w:pPr>
        <w:tabs>
          <w:tab w:pos="8226" w:val="left" w:leader="none"/>
        </w:tabs>
        <w:spacing w:before="180"/>
        <w:ind w:left="1025" w:right="0" w:firstLine="0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soft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tissue 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i/>
          <w:sz w:val="24"/>
        </w:rPr>
        <w:t>B.</w:t>
      </w:r>
      <w:r>
        <w:rPr>
          <w:rFonts w:ascii="Times New Roman"/>
          <w:i/>
          <w:spacing w:val="-1"/>
          <w:sz w:val="24"/>
        </w:rPr>
        <w:t> </w:t>
      </w:r>
      <w:r>
        <w:rPr>
          <w:rFonts w:ascii="Times New Roman"/>
          <w:i/>
          <w:sz w:val="24"/>
        </w:rPr>
        <w:t>pfeifferi </w:t>
      </w:r>
      <w:r>
        <w:rPr>
          <w:rFonts w:ascii="Times New Roman"/>
          <w:sz w:val="24"/>
        </w:rPr>
        <w:t>and </w:t>
      </w:r>
      <w:r>
        <w:rPr>
          <w:rFonts w:ascii="Times New Roman"/>
          <w:i/>
          <w:sz w:val="24"/>
        </w:rPr>
        <w:t>B.</w:t>
      </w:r>
      <w:r>
        <w:rPr>
          <w:rFonts w:ascii="Times New Roman"/>
          <w:i/>
          <w:spacing w:val="-1"/>
          <w:sz w:val="24"/>
        </w:rPr>
        <w:t> </w:t>
      </w:r>
      <w:r>
        <w:rPr>
          <w:rFonts w:ascii="Times New Roman"/>
          <w:i/>
          <w:sz w:val="24"/>
        </w:rPr>
        <w:t>globossus</w:t>
      </w:r>
      <w:r>
        <w:rPr>
          <w:rFonts w:ascii="Times New Roman"/>
          <w:i/>
          <w:spacing w:val="1"/>
          <w:sz w:val="24"/>
        </w:rPr>
        <w:t> </w:t>
      </w:r>
      <w:r>
        <w:rPr>
          <w:rFonts w:ascii="Times New Roman"/>
          <w:sz w:val="24"/>
        </w:rPr>
        <w:t>snail</w:t>
        <w:tab/>
        <w:t>48</w:t>
      </w:r>
    </w:p>
    <w:p>
      <w:pPr>
        <w:pStyle w:val="ListParagraph"/>
        <w:numPr>
          <w:ilvl w:val="1"/>
          <w:numId w:val="6"/>
        </w:numPr>
        <w:tabs>
          <w:tab w:pos="1025" w:val="left" w:leader="none"/>
          <w:tab w:pos="1026" w:val="left" w:leader="none"/>
        </w:tabs>
        <w:spacing w:line="240" w:lineRule="auto" w:before="183" w:after="0"/>
        <w:ind w:left="1025" w:right="0" w:hanging="721"/>
        <w:jc w:val="left"/>
        <w:rPr>
          <w:sz w:val="24"/>
        </w:rPr>
      </w:pPr>
      <w:r>
        <w:rPr>
          <w:sz w:val="24"/>
        </w:rPr>
        <w:t>Effect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extracts</w:t>
      </w:r>
      <w:r>
        <w:rPr>
          <w:spacing w:val="-1"/>
          <w:sz w:val="24"/>
        </w:rPr>
        <w:t> </w:t>
      </w:r>
      <w:r>
        <w:rPr>
          <w:sz w:val="24"/>
        </w:rPr>
        <w:t>of </w:t>
      </w:r>
      <w:r>
        <w:rPr>
          <w:i/>
          <w:sz w:val="24"/>
        </w:rPr>
        <w:t>A.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leiocarpus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i/>
          <w:sz w:val="24"/>
        </w:rPr>
        <w:t>P.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koschyi</w:t>
      </w:r>
      <w:r>
        <w:rPr>
          <w:i/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Total</w:t>
      </w:r>
      <w:r>
        <w:rPr>
          <w:spacing w:val="-1"/>
          <w:sz w:val="24"/>
        </w:rPr>
        <w:t> </w:t>
      </w:r>
      <w:r>
        <w:rPr>
          <w:sz w:val="24"/>
        </w:rPr>
        <w:t>Protein level</w:t>
      </w:r>
    </w:p>
    <w:p>
      <w:pPr>
        <w:tabs>
          <w:tab w:pos="8226" w:val="left" w:leader="none"/>
        </w:tabs>
        <w:spacing w:before="182"/>
        <w:ind w:left="1025" w:right="0" w:firstLine="0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of</w:t>
      </w:r>
      <w:r>
        <w:rPr>
          <w:rFonts w:ascii="Times New Roman"/>
          <w:spacing w:val="-2"/>
          <w:sz w:val="24"/>
        </w:rPr>
        <w:t> </w:t>
      </w:r>
      <w:r>
        <w:rPr>
          <w:rFonts w:ascii="Times New Roman"/>
          <w:i/>
          <w:sz w:val="24"/>
        </w:rPr>
        <w:t>B. pfeifferi</w:t>
      </w:r>
      <w:r>
        <w:rPr>
          <w:rFonts w:ascii="Times New Roman"/>
          <w:i/>
          <w:spacing w:val="1"/>
          <w:sz w:val="24"/>
        </w:rPr>
        <w:t> </w:t>
      </w:r>
      <w:r>
        <w:rPr>
          <w:rFonts w:ascii="Times New Roman"/>
          <w:sz w:val="24"/>
        </w:rPr>
        <w:t>and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i/>
          <w:sz w:val="24"/>
        </w:rPr>
        <w:t>B. globossus</w:t>
        <w:tab/>
      </w:r>
      <w:r>
        <w:rPr>
          <w:rFonts w:ascii="Times New Roman"/>
          <w:sz w:val="24"/>
        </w:rPr>
        <w:t>50</w:t>
      </w:r>
    </w:p>
    <w:p>
      <w:pPr>
        <w:pStyle w:val="ListParagraph"/>
        <w:numPr>
          <w:ilvl w:val="1"/>
          <w:numId w:val="6"/>
        </w:numPr>
        <w:tabs>
          <w:tab w:pos="1025" w:val="left" w:leader="none"/>
          <w:tab w:pos="1026" w:val="left" w:leader="none"/>
          <w:tab w:pos="8166" w:val="left" w:leader="none"/>
        </w:tabs>
        <w:spacing w:line="396" w:lineRule="auto" w:before="182" w:after="0"/>
        <w:ind w:left="1025" w:right="477" w:hanging="720"/>
        <w:jc w:val="left"/>
        <w:rPr>
          <w:sz w:val="24"/>
        </w:rPr>
      </w:pPr>
      <w:r>
        <w:rPr>
          <w:position w:val="2"/>
          <w:sz w:val="24"/>
        </w:rPr>
        <w:t>Median (LC</w:t>
      </w:r>
      <w:r>
        <w:rPr>
          <w:sz w:val="16"/>
        </w:rPr>
        <w:t>50</w:t>
      </w:r>
      <w:r>
        <w:rPr>
          <w:position w:val="2"/>
          <w:sz w:val="24"/>
        </w:rPr>
        <w:t>) and upper (LC</w:t>
      </w:r>
      <w:r>
        <w:rPr>
          <w:sz w:val="16"/>
        </w:rPr>
        <w:t>90</w:t>
      </w:r>
      <w:r>
        <w:rPr>
          <w:position w:val="2"/>
          <w:sz w:val="24"/>
        </w:rPr>
        <w:t>) lethal concentration of the effect of the</w:t>
      </w:r>
      <w:r>
        <w:rPr>
          <w:spacing w:val="1"/>
          <w:position w:val="2"/>
          <w:sz w:val="24"/>
        </w:rPr>
        <w:t> </w:t>
      </w:r>
      <w:r>
        <w:rPr>
          <w:sz w:val="24"/>
        </w:rPr>
        <w:t>effect of </w:t>
      </w:r>
      <w:r>
        <w:rPr>
          <w:i/>
          <w:sz w:val="24"/>
        </w:rPr>
        <w:t>A.leiocarpus </w:t>
      </w:r>
      <w:r>
        <w:rPr>
          <w:sz w:val="24"/>
        </w:rPr>
        <w:t>extract on </w:t>
      </w:r>
      <w:r>
        <w:rPr>
          <w:i/>
          <w:sz w:val="24"/>
        </w:rPr>
        <w:t>B.peifferi </w:t>
      </w:r>
      <w:r>
        <w:rPr>
          <w:sz w:val="24"/>
        </w:rPr>
        <w:t>and </w:t>
      </w:r>
      <w:r>
        <w:rPr>
          <w:i/>
          <w:sz w:val="24"/>
        </w:rPr>
        <w:t>B. globossus </w:t>
      </w:r>
      <w:r>
        <w:rPr>
          <w:sz w:val="24"/>
        </w:rPr>
        <w:t>after 24 hours</w:t>
      </w:r>
      <w:r>
        <w:rPr>
          <w:spacing w:val="1"/>
          <w:sz w:val="24"/>
        </w:rPr>
        <w:t> </w:t>
      </w:r>
      <w:r>
        <w:rPr>
          <w:sz w:val="24"/>
        </w:rPr>
        <w:t>exposure</w:t>
      </w:r>
      <w:r>
        <w:rPr>
          <w:spacing w:val="-2"/>
          <w:sz w:val="24"/>
        </w:rPr>
        <w:t> </w:t>
      </w:r>
      <w:r>
        <w:rPr>
          <w:sz w:val="24"/>
        </w:rPr>
        <w:t>period</w:t>
        <w:tab/>
        <w:t>52</w:t>
      </w:r>
    </w:p>
    <w:p>
      <w:pPr>
        <w:pStyle w:val="ListParagraph"/>
        <w:numPr>
          <w:ilvl w:val="1"/>
          <w:numId w:val="6"/>
        </w:numPr>
        <w:tabs>
          <w:tab w:pos="1025" w:val="left" w:leader="none"/>
          <w:tab w:pos="1026" w:val="left" w:leader="none"/>
        </w:tabs>
        <w:spacing w:line="240" w:lineRule="auto" w:before="85" w:after="0"/>
        <w:ind w:left="1025" w:right="0" w:hanging="721"/>
        <w:jc w:val="left"/>
        <w:rPr>
          <w:sz w:val="24"/>
        </w:rPr>
      </w:pPr>
      <w:r>
        <w:rPr>
          <w:position w:val="2"/>
          <w:sz w:val="24"/>
        </w:rPr>
        <w:t>Median</w:t>
      </w:r>
      <w:r>
        <w:rPr>
          <w:spacing w:val="-2"/>
          <w:position w:val="2"/>
          <w:sz w:val="24"/>
        </w:rPr>
        <w:t> </w:t>
      </w:r>
      <w:r>
        <w:rPr>
          <w:position w:val="2"/>
          <w:sz w:val="24"/>
        </w:rPr>
        <w:t>(LC</w:t>
      </w:r>
      <w:r>
        <w:rPr>
          <w:sz w:val="16"/>
        </w:rPr>
        <w:t>50</w:t>
      </w:r>
      <w:r>
        <w:rPr>
          <w:position w:val="2"/>
          <w:sz w:val="24"/>
        </w:rPr>
        <w:t>)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and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upper (LC</w:t>
      </w:r>
      <w:r>
        <w:rPr>
          <w:sz w:val="16"/>
        </w:rPr>
        <w:t>90</w:t>
      </w:r>
      <w:r>
        <w:rPr>
          <w:position w:val="2"/>
          <w:sz w:val="24"/>
        </w:rPr>
        <w:t>)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lethal</w:t>
      </w:r>
      <w:r>
        <w:rPr>
          <w:spacing w:val="-2"/>
          <w:position w:val="2"/>
          <w:sz w:val="24"/>
        </w:rPr>
        <w:t> </w:t>
      </w:r>
      <w:r>
        <w:rPr>
          <w:position w:val="2"/>
          <w:sz w:val="24"/>
        </w:rPr>
        <w:t>concentration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of</w:t>
      </w:r>
      <w:r>
        <w:rPr>
          <w:spacing w:val="-2"/>
          <w:position w:val="2"/>
          <w:sz w:val="24"/>
        </w:rPr>
        <w:t> </w:t>
      </w:r>
      <w:r>
        <w:rPr>
          <w:position w:val="2"/>
          <w:sz w:val="24"/>
        </w:rPr>
        <w:t>the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effect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of</w:t>
      </w:r>
    </w:p>
    <w:p>
      <w:pPr>
        <w:pStyle w:val="BodyText"/>
        <w:spacing w:before="4"/>
        <w:rPr>
          <w:rFonts w:ascii="Times New Roman"/>
          <w:sz w:val="22"/>
        </w:rPr>
      </w:pPr>
    </w:p>
    <w:p>
      <w:pPr>
        <w:tabs>
          <w:tab w:pos="8226" w:val="left" w:leader="none"/>
        </w:tabs>
        <w:spacing w:before="1"/>
        <w:ind w:left="1025" w:right="0" w:firstLine="0"/>
        <w:jc w:val="left"/>
        <w:rPr>
          <w:rFonts w:ascii="Times New Roman"/>
          <w:sz w:val="24"/>
        </w:rPr>
      </w:pPr>
      <w:r>
        <w:rPr>
          <w:rFonts w:ascii="Times New Roman"/>
          <w:i/>
          <w:sz w:val="24"/>
        </w:rPr>
        <w:t>P.</w:t>
      </w:r>
      <w:r>
        <w:rPr>
          <w:rFonts w:ascii="Times New Roman"/>
          <w:i/>
          <w:spacing w:val="-1"/>
          <w:sz w:val="24"/>
        </w:rPr>
        <w:t> </w:t>
      </w:r>
      <w:r>
        <w:rPr>
          <w:rFonts w:ascii="Times New Roman"/>
          <w:i/>
          <w:sz w:val="24"/>
        </w:rPr>
        <w:t>koschyi </w:t>
      </w:r>
      <w:r>
        <w:rPr>
          <w:rFonts w:ascii="Times New Roman"/>
          <w:sz w:val="24"/>
        </w:rPr>
        <w:t>extract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and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i/>
          <w:sz w:val="24"/>
        </w:rPr>
        <w:t>B. globossus </w:t>
      </w:r>
      <w:r>
        <w:rPr>
          <w:rFonts w:ascii="Times New Roman"/>
          <w:sz w:val="24"/>
        </w:rPr>
        <w:t>after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24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hours exposed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period</w:t>
        <w:tab/>
        <w:t>53</w:t>
      </w:r>
    </w:p>
    <w:p>
      <w:pPr>
        <w:spacing w:after="0"/>
        <w:jc w:val="left"/>
        <w:rPr>
          <w:rFonts w:ascii="Times New Roman"/>
          <w:sz w:val="24"/>
        </w:rPr>
        <w:sectPr>
          <w:pgSz w:w="11910" w:h="16840"/>
          <w:pgMar w:header="0" w:footer="870" w:top="1400" w:bottom="1060" w:left="1680" w:right="1280"/>
        </w:sectPr>
      </w:pP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9"/>
        <w:gridCol w:w="5800"/>
        <w:gridCol w:w="1756"/>
      </w:tblGrid>
      <w:tr>
        <w:trPr>
          <w:trHeight w:val="362" w:hRule="atLeast"/>
        </w:trPr>
        <w:tc>
          <w:tcPr>
            <w:tcW w:w="74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5800" w:type="dxa"/>
          </w:tcPr>
          <w:p>
            <w:pPr>
              <w:pStyle w:val="TableParagraph"/>
              <w:spacing w:line="266" w:lineRule="exact"/>
              <w:ind w:left="251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LIST</w:t>
            </w:r>
            <w:r>
              <w:rPr>
                <w:rFonts w:ascii="Times New Roman"/>
                <w:b/>
                <w:spacing w:val="-2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OF</w:t>
            </w:r>
            <w:r>
              <w:rPr>
                <w:rFonts w:ascii="Times New Roman"/>
                <w:b/>
                <w:spacing w:val="-4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FIGURES</w:t>
            </w:r>
          </w:p>
        </w:tc>
        <w:tc>
          <w:tcPr>
            <w:tcW w:w="175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935" w:hRule="atLeast"/>
        </w:trPr>
        <w:tc>
          <w:tcPr>
            <w:tcW w:w="749" w:type="dxa"/>
          </w:tcPr>
          <w:p>
            <w:pPr>
              <w:pStyle w:val="TableParagraph"/>
              <w:spacing w:before="86"/>
              <w:ind w:left="5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Figure</w:t>
            </w:r>
          </w:p>
          <w:p>
            <w:pPr>
              <w:pStyle w:val="TableParagraph"/>
              <w:spacing w:before="154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2.1</w:t>
            </w:r>
          </w:p>
        </w:tc>
        <w:tc>
          <w:tcPr>
            <w:tcW w:w="5800" w:type="dxa"/>
          </w:tcPr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217"/>
              <w:ind w:left="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Life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Cycle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Schistosomiasis</w:t>
            </w:r>
          </w:p>
        </w:tc>
        <w:tc>
          <w:tcPr>
            <w:tcW w:w="1756" w:type="dxa"/>
          </w:tcPr>
          <w:p>
            <w:pPr>
              <w:pStyle w:val="TableParagraph"/>
              <w:spacing w:before="86"/>
              <w:ind w:right="49"/>
              <w:jc w:val="right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Page</w:t>
            </w:r>
          </w:p>
          <w:p>
            <w:pPr>
              <w:pStyle w:val="TableParagraph"/>
              <w:spacing w:before="154"/>
              <w:ind w:right="91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</w:tr>
      <w:tr>
        <w:trPr>
          <w:trHeight w:val="551" w:hRule="atLeast"/>
        </w:trPr>
        <w:tc>
          <w:tcPr>
            <w:tcW w:w="749" w:type="dxa"/>
          </w:tcPr>
          <w:p>
            <w:pPr>
              <w:pStyle w:val="TableParagraph"/>
              <w:spacing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3.1</w:t>
            </w:r>
          </w:p>
        </w:tc>
        <w:tc>
          <w:tcPr>
            <w:tcW w:w="5800" w:type="dxa"/>
          </w:tcPr>
          <w:p>
            <w:pPr>
              <w:pStyle w:val="TableParagraph"/>
              <w:spacing w:before="133"/>
              <w:ind w:left="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Plant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Sample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Collection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Area</w:t>
            </w:r>
          </w:p>
        </w:tc>
        <w:tc>
          <w:tcPr>
            <w:tcW w:w="1756" w:type="dxa"/>
          </w:tcPr>
          <w:p>
            <w:pPr>
              <w:pStyle w:val="TableParagraph"/>
              <w:spacing w:before="133"/>
              <w:ind w:right="91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26</w:t>
            </w:r>
          </w:p>
        </w:tc>
      </w:tr>
      <w:tr>
        <w:trPr>
          <w:trHeight w:val="408" w:hRule="atLeast"/>
        </w:trPr>
        <w:tc>
          <w:tcPr>
            <w:tcW w:w="749" w:type="dxa"/>
          </w:tcPr>
          <w:p>
            <w:pPr>
              <w:pStyle w:val="TableParagraph"/>
              <w:spacing w:line="256" w:lineRule="exact"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3.2</w:t>
            </w:r>
          </w:p>
        </w:tc>
        <w:tc>
          <w:tcPr>
            <w:tcW w:w="5800" w:type="dxa"/>
          </w:tcPr>
          <w:p>
            <w:pPr>
              <w:pStyle w:val="TableParagraph"/>
              <w:spacing w:line="256" w:lineRule="exact" w:before="133"/>
              <w:ind w:left="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Snail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Sample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Collection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Area</w:t>
            </w:r>
          </w:p>
        </w:tc>
        <w:tc>
          <w:tcPr>
            <w:tcW w:w="1756" w:type="dxa"/>
          </w:tcPr>
          <w:p>
            <w:pPr>
              <w:pStyle w:val="TableParagraph"/>
              <w:spacing w:line="256" w:lineRule="exact" w:before="133"/>
              <w:ind w:right="91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33</w:t>
            </w:r>
          </w:p>
        </w:tc>
      </w:tr>
    </w:tbl>
    <w:p>
      <w:pPr>
        <w:spacing w:after="0" w:line="256" w:lineRule="exact"/>
        <w:jc w:val="right"/>
        <w:rPr>
          <w:rFonts w:ascii="Times New Roman"/>
          <w:sz w:val="24"/>
        </w:rPr>
        <w:sectPr>
          <w:pgSz w:w="11910" w:h="16840"/>
          <w:pgMar w:header="0" w:footer="870" w:top="1400" w:bottom="1060" w:left="1680" w:right="1280"/>
        </w:sectPr>
      </w:pPr>
    </w:p>
    <w:p>
      <w:pPr>
        <w:pStyle w:val="Heading1"/>
        <w:spacing w:before="76"/>
        <w:ind w:left="2911" w:right="2746"/>
        <w:jc w:val="center"/>
      </w:pPr>
      <w:bookmarkStart w:name="_TOC_250039" w:id="3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bookmarkEnd w:id="3"/>
      <w:r>
        <w:rPr/>
        <w:t>PLATES</w:t>
      </w:r>
    </w:p>
    <w:p>
      <w:pPr>
        <w:tabs>
          <w:tab w:pos="8137" w:val="left" w:leader="none"/>
        </w:tabs>
        <w:spacing w:before="183"/>
        <w:ind w:left="305" w:right="0" w:firstLine="0"/>
        <w:jc w:val="left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Plate</w:t>
        <w:tab/>
        <w:t>Page</w:t>
      </w:r>
    </w:p>
    <w:p>
      <w:pPr>
        <w:pStyle w:val="ListParagraph"/>
        <w:numPr>
          <w:ilvl w:val="0"/>
          <w:numId w:val="7"/>
        </w:numPr>
        <w:tabs>
          <w:tab w:pos="502" w:val="left" w:leader="none"/>
          <w:tab w:pos="8437" w:val="right" w:leader="none"/>
        </w:tabs>
        <w:spacing w:line="240" w:lineRule="auto" w:before="271" w:after="0"/>
        <w:ind w:left="502" w:right="0" w:hanging="197"/>
        <w:jc w:val="left"/>
        <w:rPr>
          <w:sz w:val="24"/>
        </w:rPr>
      </w:pPr>
      <w:r>
        <w:rPr>
          <w:i/>
          <w:sz w:val="24"/>
        </w:rPr>
        <w:t>Anogeissus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leiocarpus</w:t>
      </w:r>
      <w:r>
        <w:rPr>
          <w:i/>
          <w:spacing w:val="3"/>
          <w:sz w:val="24"/>
        </w:rPr>
        <w:t> </w:t>
      </w:r>
      <w:r>
        <w:rPr>
          <w:sz w:val="24"/>
        </w:rPr>
        <w:t>leaves</w:t>
        <w:tab/>
        <w:t>27</w:t>
      </w:r>
    </w:p>
    <w:p>
      <w:pPr>
        <w:pStyle w:val="ListParagraph"/>
        <w:numPr>
          <w:ilvl w:val="0"/>
          <w:numId w:val="7"/>
        </w:numPr>
        <w:tabs>
          <w:tab w:pos="584" w:val="left" w:leader="none"/>
          <w:tab w:pos="8437" w:val="right" w:leader="none"/>
        </w:tabs>
        <w:spacing w:line="240" w:lineRule="auto" w:before="277" w:after="0"/>
        <w:ind w:left="583" w:right="0" w:hanging="279"/>
        <w:jc w:val="left"/>
        <w:rPr>
          <w:sz w:val="24"/>
        </w:rPr>
      </w:pPr>
      <w:r>
        <w:rPr>
          <w:i/>
          <w:sz w:val="24"/>
        </w:rPr>
        <w:t>Pseudocedrela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koschyi</w:t>
      </w:r>
      <w:r>
        <w:rPr>
          <w:i/>
          <w:spacing w:val="1"/>
          <w:sz w:val="24"/>
        </w:rPr>
        <w:t> </w:t>
      </w:r>
      <w:r>
        <w:rPr>
          <w:sz w:val="24"/>
        </w:rPr>
        <w:t>leaves</w:t>
        <w:tab/>
        <w:t>28</w:t>
      </w:r>
    </w:p>
    <w:p>
      <w:pPr>
        <w:pStyle w:val="ListParagraph"/>
        <w:numPr>
          <w:ilvl w:val="0"/>
          <w:numId w:val="7"/>
        </w:numPr>
        <w:tabs>
          <w:tab w:pos="663" w:val="left" w:leader="none"/>
          <w:tab w:pos="8437" w:val="right" w:leader="none"/>
        </w:tabs>
        <w:spacing w:line="240" w:lineRule="auto" w:before="276" w:after="0"/>
        <w:ind w:left="662" w:right="0" w:hanging="358"/>
        <w:jc w:val="left"/>
        <w:rPr>
          <w:sz w:val="24"/>
        </w:rPr>
      </w:pPr>
      <w:r>
        <w:rPr>
          <w:sz w:val="24"/>
        </w:rPr>
        <w:t>Showing</w:t>
      </w:r>
      <w:r>
        <w:rPr>
          <w:spacing w:val="-3"/>
          <w:sz w:val="24"/>
        </w:rPr>
        <w:t> </w:t>
      </w:r>
      <w:r>
        <w:rPr>
          <w:i/>
          <w:sz w:val="24"/>
        </w:rPr>
        <w:t>Biomphalaria pfeifferi</w:t>
      </w:r>
      <w:r>
        <w:rPr>
          <w:i/>
          <w:spacing w:val="2"/>
          <w:sz w:val="24"/>
        </w:rPr>
        <w:t> </w:t>
      </w:r>
      <w:r>
        <w:rPr>
          <w:sz w:val="24"/>
        </w:rPr>
        <w:t>and </w:t>
      </w:r>
      <w:r>
        <w:rPr>
          <w:i/>
          <w:sz w:val="24"/>
        </w:rPr>
        <w:t>Bulinus globossus</w:t>
        <w:tab/>
      </w:r>
      <w:r>
        <w:rPr>
          <w:sz w:val="24"/>
        </w:rPr>
        <w:t>34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70" w:top="1320" w:bottom="1060" w:left="1680" w:right="1280"/>
        </w:sectPr>
      </w:pPr>
    </w:p>
    <w:p>
      <w:pPr>
        <w:pStyle w:val="Heading1"/>
        <w:spacing w:before="35"/>
        <w:ind w:left="2912" w:right="2743"/>
        <w:jc w:val="center"/>
        <w:rPr>
          <w:rFonts w:ascii="Calibri"/>
        </w:rPr>
      </w:pPr>
      <w:bookmarkStart w:name="_TOC_250038" w:id="4"/>
      <w:r>
        <w:rPr>
          <w:rFonts w:ascii="Calibri"/>
        </w:rPr>
        <w:t>CHAPTER</w:t>
      </w:r>
      <w:r>
        <w:rPr>
          <w:rFonts w:ascii="Calibri"/>
          <w:spacing w:val="-3"/>
        </w:rPr>
        <w:t> </w:t>
      </w:r>
      <w:bookmarkEnd w:id="4"/>
      <w:r>
        <w:rPr>
          <w:rFonts w:ascii="Calibri"/>
        </w:rPr>
        <w:t>ONE</w:t>
      </w:r>
    </w:p>
    <w:p>
      <w:pPr>
        <w:pStyle w:val="BodyText"/>
        <w:rPr>
          <w:b/>
        </w:rPr>
      </w:pPr>
    </w:p>
    <w:p>
      <w:pPr>
        <w:pStyle w:val="BodyText"/>
        <w:spacing w:before="1"/>
        <w:rPr>
          <w:b/>
          <w:sz w:val="28"/>
        </w:rPr>
      </w:pPr>
    </w:p>
    <w:p>
      <w:pPr>
        <w:pStyle w:val="ListParagraph"/>
        <w:numPr>
          <w:ilvl w:val="1"/>
          <w:numId w:val="8"/>
        </w:numPr>
        <w:tabs>
          <w:tab w:pos="931" w:val="left" w:leader="none"/>
          <w:tab w:pos="932" w:val="left" w:leader="none"/>
        </w:tabs>
        <w:spacing w:line="240" w:lineRule="auto" w:before="0" w:after="0"/>
        <w:ind w:left="931" w:right="0" w:hanging="627"/>
        <w:jc w:val="left"/>
        <w:rPr>
          <w:rFonts w:ascii="Calibri Light"/>
          <w:color w:val="5B9BD4"/>
          <w:sz w:val="24"/>
        </w:rPr>
      </w:pPr>
      <w:r>
        <w:rPr>
          <w:rFonts w:ascii="Calibri Light"/>
          <w:color w:val="5B9BD4"/>
          <w:sz w:val="24"/>
        </w:rPr>
        <w:t>INTRODUCTION</w:t>
      </w:r>
    </w:p>
    <w:p>
      <w:pPr>
        <w:pStyle w:val="BodyText"/>
        <w:rPr>
          <w:rFonts w:ascii="Calibri Light"/>
        </w:rPr>
      </w:pPr>
    </w:p>
    <w:p>
      <w:pPr>
        <w:pStyle w:val="ListParagraph"/>
        <w:numPr>
          <w:ilvl w:val="1"/>
          <w:numId w:val="8"/>
        </w:numPr>
        <w:tabs>
          <w:tab w:pos="1025" w:val="left" w:leader="none"/>
          <w:tab w:pos="1026" w:val="left" w:leader="none"/>
        </w:tabs>
        <w:spacing w:line="240" w:lineRule="auto" w:before="199" w:after="0"/>
        <w:ind w:left="1025" w:right="0" w:hanging="721"/>
        <w:jc w:val="left"/>
        <w:rPr>
          <w:rFonts w:ascii="Calibri Light"/>
          <w:color w:val="5B9BD4"/>
          <w:sz w:val="24"/>
        </w:rPr>
      </w:pPr>
      <w:r>
        <w:rPr>
          <w:rFonts w:ascii="Calibri Light"/>
          <w:color w:val="5B9BD4"/>
          <w:spacing w:val="-1"/>
          <w:sz w:val="24"/>
        </w:rPr>
        <w:t>Background</w:t>
      </w:r>
      <w:r>
        <w:rPr>
          <w:rFonts w:ascii="Calibri Light"/>
          <w:color w:val="5B9BD4"/>
          <w:spacing w:val="-13"/>
          <w:sz w:val="24"/>
        </w:rPr>
        <w:t> </w:t>
      </w:r>
      <w:r>
        <w:rPr>
          <w:rFonts w:ascii="Calibri Light"/>
          <w:color w:val="5B9BD4"/>
          <w:spacing w:val="-1"/>
          <w:sz w:val="24"/>
        </w:rPr>
        <w:t>to</w:t>
      </w:r>
      <w:r>
        <w:rPr>
          <w:rFonts w:ascii="Calibri Light"/>
          <w:color w:val="5B9BD4"/>
          <w:spacing w:val="-8"/>
          <w:sz w:val="24"/>
        </w:rPr>
        <w:t> </w:t>
      </w:r>
      <w:r>
        <w:rPr>
          <w:rFonts w:ascii="Calibri Light"/>
          <w:color w:val="5B9BD4"/>
          <w:sz w:val="24"/>
        </w:rPr>
        <w:t>the</w:t>
      </w:r>
      <w:r>
        <w:rPr>
          <w:rFonts w:ascii="Calibri Light"/>
          <w:color w:val="5B9BD4"/>
          <w:spacing w:val="-9"/>
          <w:sz w:val="24"/>
        </w:rPr>
        <w:t> </w:t>
      </w:r>
      <w:r>
        <w:rPr>
          <w:rFonts w:ascii="Calibri Light"/>
          <w:color w:val="5B9BD4"/>
          <w:sz w:val="24"/>
        </w:rPr>
        <w:t>Study</w:t>
      </w:r>
    </w:p>
    <w:p>
      <w:pPr>
        <w:pStyle w:val="BodyText"/>
        <w:spacing w:before="4"/>
        <w:rPr>
          <w:rFonts w:ascii="Calibri Light"/>
          <w:sz w:val="23"/>
        </w:rPr>
      </w:pPr>
    </w:p>
    <w:p>
      <w:pPr>
        <w:pStyle w:val="BodyText"/>
        <w:spacing w:line="480" w:lineRule="auto"/>
        <w:ind w:left="305" w:right="131"/>
        <w:jc w:val="both"/>
        <w:rPr>
          <w:rFonts w:ascii="Times New Roman"/>
        </w:rPr>
      </w:pPr>
      <w:r>
        <w:rPr>
          <w:rFonts w:ascii="Times New Roman"/>
        </w:rPr>
        <w:t>Schistosomiasis (also known as Bilharzia) is a debilitating disease caused by species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parasitic worms or helminths of the genus </w:t>
      </w:r>
      <w:r>
        <w:rPr>
          <w:rFonts w:ascii="Times New Roman"/>
          <w:i/>
        </w:rPr>
        <w:t>Schistosoma</w:t>
      </w:r>
      <w:r>
        <w:rPr>
          <w:rFonts w:ascii="Times New Roman"/>
        </w:rPr>
        <w:t>, which are also known as blood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flukes (Kimeu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2015). Globally, Schistosomiasis is the second most prevalent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parasitic disease in Africa ranked only after malaria regarding the number of infected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people and those at risk (Grimes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2014). Bilharzia is of great public health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social economic importance in the developing world. WHO, (2015) reports estimate that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500-600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million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people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74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tropical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sub-tropical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countries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risk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Over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200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million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people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countries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infected,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85%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whom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live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sub-Saharan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Africa where </w:t>
      </w:r>
      <w:r>
        <w:rPr>
          <w:rFonts w:ascii="Times New Roman"/>
          <w:i/>
        </w:rPr>
        <w:t>S. haematobium, S. intercalatum S. </w:t>
      </w:r>
      <w:r>
        <w:rPr>
          <w:rFonts w:ascii="Times New Roman"/>
        </w:rPr>
        <w:t>and </w:t>
      </w:r>
      <w:r>
        <w:rPr>
          <w:rFonts w:ascii="Times New Roman"/>
          <w:i/>
        </w:rPr>
        <w:t>S.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mansoni </w:t>
      </w:r>
      <w:r>
        <w:rPr>
          <w:rFonts w:ascii="Times New Roman"/>
        </w:rPr>
        <w:t>are endemic. Nigeria is said to be highly prevalence with an estimated 101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million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at risk and 26 million people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infected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(WHO, 2015).</w:t>
      </w:r>
    </w:p>
    <w:p>
      <w:pPr>
        <w:pStyle w:val="BodyText"/>
        <w:spacing w:line="480" w:lineRule="auto" w:before="2"/>
        <w:ind w:left="305" w:right="130"/>
        <w:jc w:val="both"/>
        <w:rPr>
          <w:rFonts w:ascii="Times New Roman"/>
        </w:rPr>
      </w:pPr>
      <w:r>
        <w:rPr>
          <w:rFonts w:ascii="Times New Roman"/>
        </w:rPr>
        <w:t>Schistosomiasis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caused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digenetic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trematodes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belonging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61"/>
        </w:rPr>
        <w:t> </w:t>
      </w:r>
      <w:r>
        <w:rPr>
          <w:rFonts w:ascii="Times New Roman"/>
        </w:rPr>
        <w:t>phylum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Platyhelminthes, super family Schistosomatoida, and genus Schistosoma. It is usually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attributed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three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species,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subdivided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intestinal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Schistosoma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mansoni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Schistosoma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japonicum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or urinary </w:t>
      </w:r>
      <w:r>
        <w:rPr>
          <w:rFonts w:ascii="Times New Roman"/>
          <w:i/>
        </w:rPr>
        <w:t>Schistosoma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haematobium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types,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according to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site preferred by the adult worms. In Nigeria, the two main species of Schistosomiasis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reported are </w:t>
      </w:r>
      <w:r>
        <w:rPr>
          <w:rFonts w:ascii="Times New Roman"/>
          <w:i/>
        </w:rPr>
        <w:t>Schistosoma mansoni </w:t>
      </w:r>
      <w:r>
        <w:rPr>
          <w:rFonts w:ascii="Times New Roman"/>
        </w:rPr>
        <w:t>and S. </w:t>
      </w:r>
      <w:r>
        <w:rPr>
          <w:rFonts w:ascii="Times New Roman"/>
          <w:i/>
        </w:rPr>
        <w:t>haematobium </w:t>
      </w:r>
      <w:r>
        <w:rPr>
          <w:rFonts w:ascii="Times New Roman"/>
        </w:rPr>
        <w:t>whose intermediate hosts 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fresh water snails, </w:t>
      </w:r>
      <w:r>
        <w:rPr>
          <w:rFonts w:ascii="Times New Roman"/>
          <w:i/>
        </w:rPr>
        <w:t>Biomphalaria pffeiferi</w:t>
      </w:r>
      <w:r>
        <w:rPr>
          <w:rFonts w:ascii="Times New Roman"/>
        </w:rPr>
        <w:t>, and </w:t>
      </w:r>
      <w:r>
        <w:rPr>
          <w:rFonts w:ascii="Times New Roman"/>
          <w:i/>
        </w:rPr>
        <w:t>Bulinus trancatus </w:t>
      </w:r>
      <w:r>
        <w:rPr>
          <w:rFonts w:ascii="Times New Roman"/>
        </w:rPr>
        <w:t>respectively. Two host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have been attributed to the life cycle of schistosome, namely; a definitive host (man)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where parasite undergoes sexual reproduction, with a single intermediate snail host,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where</w:t>
      </w:r>
      <w:r>
        <w:rPr>
          <w:rFonts w:ascii="Times New Roman"/>
          <w:spacing w:val="39"/>
        </w:rPr>
        <w:t> </w:t>
      </w:r>
      <w:r>
        <w:rPr>
          <w:rFonts w:ascii="Times New Roman"/>
        </w:rPr>
        <w:t>there</w:t>
      </w:r>
      <w:r>
        <w:rPr>
          <w:rFonts w:ascii="Times New Roman"/>
          <w:spacing w:val="40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40"/>
        </w:rPr>
        <w:t> </w:t>
      </w:r>
      <w:r>
        <w:rPr>
          <w:rFonts w:ascii="Times New Roman"/>
        </w:rPr>
        <w:t>number</w:t>
      </w:r>
      <w:r>
        <w:rPr>
          <w:rFonts w:ascii="Times New Roman"/>
          <w:spacing w:val="4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40"/>
        </w:rPr>
        <w:t> </w:t>
      </w:r>
      <w:r>
        <w:rPr>
          <w:rFonts w:ascii="Times New Roman"/>
        </w:rPr>
        <w:t>asexual</w:t>
      </w:r>
      <w:r>
        <w:rPr>
          <w:rFonts w:ascii="Times New Roman"/>
          <w:spacing w:val="42"/>
        </w:rPr>
        <w:t> </w:t>
      </w:r>
      <w:r>
        <w:rPr>
          <w:rFonts w:ascii="Times New Roman"/>
        </w:rPr>
        <w:t>reproduction</w:t>
      </w:r>
      <w:r>
        <w:rPr>
          <w:rFonts w:ascii="Times New Roman"/>
          <w:spacing w:val="40"/>
        </w:rPr>
        <w:t> </w:t>
      </w:r>
      <w:r>
        <w:rPr>
          <w:rFonts w:ascii="Times New Roman"/>
        </w:rPr>
        <w:t>stage</w:t>
      </w:r>
      <w:r>
        <w:rPr>
          <w:rFonts w:ascii="Times New Roman"/>
          <w:spacing w:val="44"/>
        </w:rPr>
        <w:t> </w:t>
      </w:r>
      <w:r>
        <w:rPr>
          <w:rFonts w:ascii="Times New Roman"/>
        </w:rPr>
        <w:t>risk</w:t>
      </w:r>
      <w:r>
        <w:rPr>
          <w:rFonts w:ascii="Times New Roman"/>
          <w:spacing w:val="40"/>
        </w:rPr>
        <w:t> </w:t>
      </w:r>
      <w:r>
        <w:rPr>
          <w:rFonts w:ascii="Times New Roman"/>
        </w:rPr>
        <w:t>(Grimes</w:t>
      </w:r>
      <w:r>
        <w:rPr>
          <w:rFonts w:ascii="Times New Roman"/>
          <w:spacing w:val="43"/>
        </w:rPr>
        <w:t> </w:t>
      </w:r>
      <w:r>
        <w:rPr>
          <w:rFonts w:ascii="Times New Roman"/>
          <w:i/>
        </w:rPr>
        <w:t>et</w:t>
      </w:r>
      <w:r>
        <w:rPr>
          <w:rFonts w:ascii="Times New Roman"/>
          <w:i/>
          <w:spacing w:val="41"/>
        </w:rPr>
        <w:t> </w:t>
      </w:r>
      <w:r>
        <w:rPr>
          <w:rFonts w:ascii="Times New Roman"/>
          <w:i/>
        </w:rPr>
        <w:t>al.,</w:t>
      </w:r>
      <w:r>
        <w:rPr>
          <w:rFonts w:ascii="Times New Roman"/>
          <w:i/>
          <w:spacing w:val="41"/>
        </w:rPr>
        <w:t> </w:t>
      </w:r>
      <w:r>
        <w:rPr>
          <w:rFonts w:ascii="Times New Roman"/>
        </w:rPr>
        <w:t>2014).</w:t>
      </w:r>
      <w:r>
        <w:rPr>
          <w:rFonts w:ascii="Times New Roman"/>
          <w:spacing w:val="44"/>
        </w:rPr>
        <w:t> </w:t>
      </w:r>
      <w:r>
        <w:rPr>
          <w:rFonts w:ascii="Times New Roman"/>
        </w:rPr>
        <w:t>In</w:t>
      </w:r>
    </w:p>
    <w:p>
      <w:pPr>
        <w:spacing w:after="0" w:line="480" w:lineRule="auto"/>
        <w:jc w:val="both"/>
        <w:rPr>
          <w:rFonts w:ascii="Times New Roman"/>
        </w:rPr>
        <w:sectPr>
          <w:footerReference w:type="default" r:id="rId6"/>
          <w:pgSz w:w="11910" w:h="16850"/>
          <w:pgMar w:footer="1064" w:header="0" w:top="1380" w:bottom="1260" w:left="1680" w:right="1280"/>
          <w:pgNumType w:start="10"/>
        </w:sectPr>
      </w:pPr>
    </w:p>
    <w:p>
      <w:pPr>
        <w:pStyle w:val="BodyText"/>
        <w:spacing w:line="480" w:lineRule="auto" w:before="70"/>
        <w:ind w:left="305" w:right="129"/>
        <w:jc w:val="both"/>
        <w:rPr>
          <w:rFonts w:ascii="Times New Roman"/>
        </w:rPr>
      </w:pPr>
      <w:r>
        <w:rPr>
          <w:rFonts w:ascii="Times New Roman"/>
        </w:rPr>
        <w:t>humans, these blood flukes reside in the mesenteric and vesicle venules.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They have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life span of many years and produce large numbers of eggs daily, which must traverse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gut and bladder tissues on their way to the lumens of the excretory organs. Many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eggs remain in the host tissues, inducing immunologically mediated granulomatous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inflammation and fibrosis. Heavy worm burdens may produce hepatosplenic disease in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Schistosoma mansoni </w:t>
      </w:r>
      <w:r>
        <w:rPr>
          <w:rFonts w:ascii="Times New Roman"/>
        </w:rPr>
        <w:t>and </w:t>
      </w:r>
      <w:r>
        <w:rPr>
          <w:rFonts w:ascii="Times New Roman"/>
          <w:i/>
        </w:rPr>
        <w:t>S. japonica </w:t>
      </w:r>
      <w:r>
        <w:rPr>
          <w:rFonts w:ascii="Times New Roman"/>
        </w:rPr>
        <w:t>and urinary tract disease in </w:t>
      </w:r>
      <w:r>
        <w:rPr>
          <w:rFonts w:ascii="Times New Roman"/>
          <w:i/>
        </w:rPr>
        <w:t>S. haematobia</w:t>
      </w:r>
      <w:r>
        <w:rPr>
          <w:rFonts w:ascii="Times New Roman"/>
        </w:rPr>
        <w:t>. Since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eggs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utilize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host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metabolites,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because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host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responses to the parasite are affected by its nutritional status, malnutrition strongly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affects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both 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parasite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the complex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host-parasite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relationship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(Victor,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2014).</w:t>
      </w:r>
    </w:p>
    <w:p>
      <w:pPr>
        <w:pStyle w:val="BodyText"/>
        <w:spacing w:before="10"/>
        <w:rPr>
          <w:rFonts w:ascii="Times New Roman"/>
          <w:sz w:val="20"/>
        </w:rPr>
      </w:pPr>
    </w:p>
    <w:p>
      <w:pPr>
        <w:pStyle w:val="BodyText"/>
        <w:spacing w:line="480" w:lineRule="auto" w:before="1"/>
        <w:ind w:left="305" w:right="131"/>
        <w:jc w:val="both"/>
        <w:rPr>
          <w:rFonts w:ascii="Times New Roman"/>
        </w:rPr>
      </w:pPr>
      <w:r>
        <w:rPr>
          <w:rFonts w:ascii="Times New Roman"/>
        </w:rPr>
        <w:t>At least four approaches to controlling infection have been tried at the community level.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These are control of snails, public health education, sanitation, and community-based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chemotherapy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employing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praziquantel</w:t>
      </w:r>
      <w:r>
        <w:rPr>
          <w:rFonts w:ascii="Times New Roman"/>
          <w:b/>
        </w:rPr>
        <w:t>.</w:t>
      </w:r>
      <w:r>
        <w:rPr>
          <w:rFonts w:ascii="Times New Roman"/>
          <w:b/>
          <w:spacing w:val="1"/>
        </w:rPr>
        <w:t> </w:t>
      </w:r>
      <w:r>
        <w:rPr>
          <w:rFonts w:ascii="Times New Roman"/>
        </w:rPr>
        <w:t>Selective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molluscicide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treatment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snail-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infested bodies of water at main human contact points is the preferred way to approach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controlling snail populations (Mwonga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2015)</w:t>
      </w:r>
      <w:r>
        <w:rPr>
          <w:rFonts w:ascii="Times New Roman"/>
          <w:b/>
        </w:rPr>
        <w:t>. </w:t>
      </w:r>
      <w:r>
        <w:rPr>
          <w:rFonts w:ascii="Times New Roman"/>
        </w:rPr>
        <w:t>Three drugs have been used 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 treatment. These are Praziquantel (effective in the treatment of all forms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of schistosomiasis, with hardly any side effects), Oxamniquine (used to treat intestinal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schistosomiasis), and Metrifonate (effective for the treatment of urinary schistosomiasis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(CDC,2011).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Praziquantel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found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effective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treating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S.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haematobium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infections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compared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metrifonate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effective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treating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S.</w:t>
      </w:r>
      <w:r>
        <w:rPr>
          <w:rFonts w:ascii="Times New Roman"/>
          <w:i/>
          <w:spacing w:val="-57"/>
        </w:rPr>
        <w:t> </w:t>
      </w:r>
      <w:r>
        <w:rPr>
          <w:rFonts w:ascii="Times New Roman"/>
          <w:i/>
        </w:rPr>
        <w:t>mansoni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when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compared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oxamniquine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because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effective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treating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advanced hepatosplenic schistosomiasis, with few side effects. Praziquantel is currently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drug of choice for treatment of any kind of schistosomiasis. The main limitation 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cost which restricts its use in many developing countries. Unfortunately, the long-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term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worldwide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application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Praziquantel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coupled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recent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discovery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Praziquantel-tolerant</w:t>
      </w:r>
      <w:r>
        <w:rPr>
          <w:rFonts w:ascii="Times New Roman"/>
          <w:spacing w:val="11"/>
        </w:rPr>
        <w:t> </w:t>
      </w:r>
      <w:r>
        <w:rPr>
          <w:rFonts w:ascii="Times New Roman"/>
        </w:rPr>
        <w:t>schistosomes</w:t>
      </w:r>
      <w:r>
        <w:rPr>
          <w:rFonts w:ascii="Times New Roman"/>
          <w:spacing w:val="11"/>
        </w:rPr>
        <w:t> </w:t>
      </w:r>
      <w:r>
        <w:rPr>
          <w:rFonts w:ascii="Times New Roman"/>
        </w:rPr>
        <w:t>has</w:t>
      </w:r>
      <w:r>
        <w:rPr>
          <w:rFonts w:ascii="Times New Roman"/>
          <w:spacing w:val="11"/>
        </w:rPr>
        <w:t> </w:t>
      </w:r>
      <w:r>
        <w:rPr>
          <w:rFonts w:ascii="Times New Roman"/>
        </w:rPr>
        <w:t>generated</w:t>
      </w:r>
      <w:r>
        <w:rPr>
          <w:rFonts w:ascii="Times New Roman"/>
          <w:spacing w:val="10"/>
        </w:rPr>
        <w:t> </w:t>
      </w:r>
      <w:r>
        <w:rPr>
          <w:rFonts w:ascii="Times New Roman"/>
        </w:rPr>
        <w:t>concern</w:t>
      </w:r>
      <w:r>
        <w:rPr>
          <w:rFonts w:ascii="Times New Roman"/>
          <w:spacing w:val="10"/>
        </w:rPr>
        <w:t> </w:t>
      </w:r>
      <w:r>
        <w:rPr>
          <w:rFonts w:ascii="Times New Roman"/>
        </w:rPr>
        <w:t>over</w:t>
      </w:r>
      <w:r>
        <w:rPr>
          <w:rFonts w:ascii="Times New Roman"/>
          <w:spacing w:val="10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9"/>
        </w:rPr>
        <w:t> </w:t>
      </w:r>
      <w:r>
        <w:rPr>
          <w:rFonts w:ascii="Times New Roman"/>
        </w:rPr>
        <w:t>development</w:t>
      </w:r>
      <w:r>
        <w:rPr>
          <w:rFonts w:ascii="Times New Roman"/>
          <w:spacing w:val="11"/>
        </w:rPr>
        <w:t> </w:t>
      </w:r>
      <w:r>
        <w:rPr>
          <w:rFonts w:ascii="Times New Roman"/>
        </w:rPr>
        <w:t>of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line="480" w:lineRule="auto" w:before="70"/>
        <w:ind w:left="305" w:right="138"/>
        <w:jc w:val="both"/>
        <w:rPr>
          <w:rFonts w:ascii="Times New Roman"/>
        </w:rPr>
      </w:pPr>
      <w:r>
        <w:rPr>
          <w:rFonts w:ascii="Times New Roman"/>
        </w:rPr>
        <w:t>drugs-resistant </w:t>
      </w:r>
      <w:r>
        <w:rPr>
          <w:rFonts w:ascii="Times New Roman"/>
          <w:i/>
        </w:rPr>
        <w:t>Schistosoma </w:t>
      </w:r>
      <w:r>
        <w:rPr>
          <w:rFonts w:ascii="Times New Roman"/>
        </w:rPr>
        <w:t>strains. A large number of plant products, which possess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molluscicidal activity, have been identified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used for treatment of schistosomes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(Mwonga</w:t>
      </w:r>
      <w:r>
        <w:rPr>
          <w:rFonts w:ascii="Times New Roman"/>
          <w:spacing w:val="-3"/>
        </w:rPr>
        <w:t>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2015).</w:t>
      </w:r>
    </w:p>
    <w:p>
      <w:pPr>
        <w:pStyle w:val="BodyText"/>
        <w:spacing w:before="10"/>
        <w:rPr>
          <w:rFonts w:ascii="Times New Roman"/>
          <w:sz w:val="20"/>
        </w:rPr>
      </w:pPr>
    </w:p>
    <w:p>
      <w:pPr>
        <w:pStyle w:val="BodyText"/>
        <w:spacing w:line="480" w:lineRule="auto"/>
        <w:ind w:left="305" w:right="132" w:firstLine="59"/>
        <w:jc w:val="both"/>
        <w:rPr>
          <w:rFonts w:ascii="Times New Roman"/>
        </w:rPr>
      </w:pPr>
      <w:r>
        <w:rPr>
          <w:rFonts w:ascii="Times New Roman"/>
        </w:rPr>
        <w:t>Members of the kingdom Plantae are used medicinally in different countries and 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sources of many potent and powerful drugs. Among several factors contributing towards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the potential use of phyto-medicine are safety, lack of adverse reactions and minimal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side effects which have been mostly found to particularly influence the use of such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medicines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developed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countries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(Renckens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Dorlo,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2013)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developing countries have adopted traditional medical practice as integral part of their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culture. Similarly, herbal preparations represent one of the most important traditional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medicine therapies and are still the backbone of majority of the world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populations,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mainly</w:t>
      </w:r>
      <w:r>
        <w:rPr>
          <w:rFonts w:ascii="Times New Roman"/>
          <w:spacing w:val="-6"/>
        </w:rPr>
        <w:t> </w:t>
      </w:r>
      <w:r>
        <w:rPr>
          <w:rFonts w:ascii="Times New Roman"/>
        </w:rPr>
        <w:t>in 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developing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countries, for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primary</w:t>
      </w:r>
      <w:r>
        <w:rPr>
          <w:rFonts w:ascii="Times New Roman"/>
          <w:spacing w:val="-5"/>
        </w:rPr>
        <w:t> </w:t>
      </w:r>
      <w:r>
        <w:rPr>
          <w:rFonts w:ascii="Times New Roman"/>
        </w:rPr>
        <w:t>health care (Mukhtar</w:t>
      </w:r>
      <w:r>
        <w:rPr>
          <w:rFonts w:ascii="Times New Roman"/>
          <w:spacing w:val="6"/>
        </w:rPr>
        <w:t>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2017).</w:t>
      </w:r>
    </w:p>
    <w:p>
      <w:pPr>
        <w:pStyle w:val="BodyText"/>
        <w:rPr>
          <w:rFonts w:ascii="Times New Roman"/>
          <w:sz w:val="21"/>
        </w:rPr>
      </w:pPr>
    </w:p>
    <w:p>
      <w:pPr>
        <w:pStyle w:val="BodyText"/>
        <w:spacing w:line="480" w:lineRule="auto"/>
        <w:ind w:left="305" w:right="133"/>
        <w:jc w:val="both"/>
        <w:rPr>
          <w:rFonts w:ascii="Times New Roman"/>
        </w:rPr>
      </w:pPr>
      <w:r>
        <w:rPr>
          <w:rFonts w:ascii="Times New Roman"/>
        </w:rPr>
        <w:t>In Nigeria, traditional herbal medicine, being a vital element in the cultural inheritance,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remains the main source for a huge majority of people in treating various diseases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ailments.</w:t>
      </w:r>
      <w:r>
        <w:rPr>
          <w:rFonts w:ascii="Times New Roman"/>
          <w:spacing w:val="37"/>
        </w:rPr>
        <w:t> </w:t>
      </w:r>
      <w:r>
        <w:rPr>
          <w:rFonts w:ascii="Times New Roman"/>
          <w:i/>
        </w:rPr>
        <w:t>Anogeissus</w:t>
      </w:r>
      <w:r>
        <w:rPr>
          <w:rFonts w:ascii="Times New Roman"/>
          <w:i/>
          <w:spacing w:val="37"/>
        </w:rPr>
        <w:t> </w:t>
      </w:r>
      <w:r>
        <w:rPr>
          <w:rFonts w:ascii="Times New Roman"/>
          <w:i/>
        </w:rPr>
        <w:t>leiocarpus</w:t>
      </w:r>
      <w:r>
        <w:rPr>
          <w:rFonts w:ascii="Times New Roman"/>
          <w:i/>
          <w:spacing w:val="38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36"/>
        </w:rPr>
        <w:t> </w:t>
      </w:r>
      <w:r>
        <w:rPr>
          <w:rFonts w:ascii="Times New Roman"/>
        </w:rPr>
        <w:t>tree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widely</w:t>
      </w:r>
      <w:r>
        <w:rPr>
          <w:rFonts w:ascii="Times New Roman"/>
          <w:spacing w:val="34"/>
        </w:rPr>
        <w:t> </w:t>
      </w:r>
      <w:r>
        <w:rPr>
          <w:rFonts w:ascii="Times New Roman"/>
        </w:rPr>
        <w:t>distributed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northern</w:t>
      </w:r>
      <w:r>
        <w:rPr>
          <w:rFonts w:ascii="Times New Roman"/>
          <w:spacing w:val="36"/>
        </w:rPr>
        <w:t> </w:t>
      </w:r>
      <w:r>
        <w:rPr>
          <w:rFonts w:ascii="Times New Roman"/>
        </w:rPr>
        <w:t>Nigeria.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bark and seed of the tree is used for the treatment and prevention of worm infestation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equine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species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(Ahmad,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2014).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Pseudocedrela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kotschyi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commonly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called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dry-zone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cedar belongs to the family Meliaceae which grows in the savannah zone in tropical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Africa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from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Nigeria.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bark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decoction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macerations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applied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externally to ulcers, sores, rheumatism, leprosy and itches. Internally they are used 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fever,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stomach-ache,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diarrhea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dysentery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reported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possess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anthelmintic effects on </w:t>
      </w:r>
      <w:r>
        <w:rPr>
          <w:rFonts w:ascii="Times New Roman"/>
          <w:i/>
        </w:rPr>
        <w:t>Ascaris suum. </w:t>
      </w:r>
      <w:r>
        <w:rPr>
          <w:rFonts w:ascii="Times New Roman"/>
        </w:rPr>
        <w:t>It is against this background that this study 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designed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elucidate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bioactivities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Anogeissus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leiocarpus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-57"/>
        </w:rPr>
        <w:t> </w:t>
      </w:r>
      <w:r>
        <w:rPr>
          <w:rFonts w:ascii="Times New Roman"/>
          <w:i/>
        </w:rPr>
        <w:t>Psedocedrela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kostchyi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against vector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and parasite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Schistosomiasis.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before="4"/>
        <w:rPr>
          <w:rFonts w:ascii="Times New Roman"/>
          <w:sz w:val="17"/>
        </w:rPr>
      </w:pPr>
    </w:p>
    <w:p>
      <w:pPr>
        <w:spacing w:after="0"/>
        <w:rPr>
          <w:rFonts w:ascii="Times New Roman"/>
          <w:sz w:val="17"/>
        </w:rPr>
        <w:sectPr>
          <w:pgSz w:w="11910" w:h="16850"/>
          <w:pgMar w:header="0" w:footer="1064" w:top="1600" w:bottom="1260" w:left="1680" w:right="1280"/>
        </w:sectPr>
      </w:pPr>
    </w:p>
    <w:p>
      <w:pPr>
        <w:pStyle w:val="Heading1"/>
        <w:numPr>
          <w:ilvl w:val="1"/>
          <w:numId w:val="8"/>
        </w:numPr>
        <w:tabs>
          <w:tab w:pos="1248" w:val="left" w:leader="none"/>
          <w:tab w:pos="1249" w:val="left" w:leader="none"/>
        </w:tabs>
        <w:spacing w:line="240" w:lineRule="auto" w:before="74" w:after="0"/>
        <w:ind w:left="1248" w:right="0" w:hanging="944"/>
        <w:jc w:val="both"/>
      </w:pPr>
      <w:bookmarkStart w:name="_TOC_250037" w:id="5"/>
      <w:r>
        <w:rPr/>
        <w:t>Statement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bookmarkEnd w:id="5"/>
      <w:r>
        <w:rPr/>
        <w:t>Problem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5"/>
        <w:jc w:val="both"/>
        <w:rPr>
          <w:rFonts w:ascii="Times New Roman"/>
        </w:rPr>
      </w:pPr>
      <w:r>
        <w:rPr>
          <w:rFonts w:ascii="Times New Roman"/>
        </w:rPr>
        <w:t>In order to achieve effective Schistosomiasis control, there is need for intervention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programs that are effective, reliable and sustainable. In addition, the control method(s)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should have minimal environmental impact. Currently, control of Schistosomiasis relies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heavily on diagnosis and mass chemotherapy principally using the drug, praziquantel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(PZQ) (Doenhoff, </w:t>
      </w:r>
      <w:r>
        <w:rPr>
          <w:rFonts w:ascii="Times New Roman"/>
          <w:i/>
        </w:rPr>
        <w:t>et al</w:t>
      </w:r>
      <w:r>
        <w:rPr>
          <w:rFonts w:ascii="Times New Roman"/>
        </w:rPr>
        <w:t>., 2009). However, the prospect of relying on a single drug for 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disease affecting 200 million people is an alarming situation (CDC, 2011). There is a lot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of concern due to loss of Praziquantel efficacy and its inaccessibility and high cost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requiring hard currency which set back helminthes control efforts. In addition, use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molluscicides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control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Intermediate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host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snails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important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integrated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 control. Despite the great deal of attention directed to the control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aquatic molluscs using saponins- containing materials, no investigation is known 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previously have been made to use these compounds to control </w:t>
      </w:r>
      <w:r>
        <w:rPr>
          <w:rFonts w:ascii="Times New Roman"/>
          <w:i/>
        </w:rPr>
        <w:t>Biomphalaria sp</w:t>
      </w:r>
      <w:r>
        <w:rPr>
          <w:rFonts w:ascii="Times New Roman"/>
        </w:rPr>
        <w:t>. This 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so despite the significant problems posed by the snails in Schistosomiasis transmission.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Synthetic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molluscicides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shown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number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drawbacks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including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high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cost,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altering of the structure of the environment by acting as biocides and destroying flora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fauna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of the</w:t>
      </w:r>
      <w:r>
        <w:rPr>
          <w:rFonts w:ascii="Times New Roman"/>
          <w:spacing w:val="-21"/>
        </w:rPr>
        <w:t> </w:t>
      </w:r>
      <w:r>
        <w:rPr>
          <w:rFonts w:ascii="Times New Roman"/>
        </w:rPr>
        <w:t>ecosystem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(Mwonga</w:t>
      </w:r>
      <w:r>
        <w:rPr>
          <w:rFonts w:ascii="Times New Roman"/>
          <w:spacing w:val="-2"/>
        </w:rPr>
        <w:t>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2015).</w:t>
      </w:r>
    </w:p>
    <w:p>
      <w:pPr>
        <w:pStyle w:val="BodyText"/>
        <w:rPr>
          <w:rFonts w:ascii="Times New Roman"/>
          <w:sz w:val="21"/>
        </w:rPr>
      </w:pPr>
    </w:p>
    <w:p>
      <w:pPr>
        <w:pStyle w:val="BodyText"/>
        <w:spacing w:line="480" w:lineRule="auto"/>
        <w:ind w:left="305" w:right="136"/>
        <w:jc w:val="both"/>
        <w:rPr>
          <w:rFonts w:ascii="Times New Roman"/>
        </w:rPr>
      </w:pPr>
      <w:r>
        <w:rPr>
          <w:rFonts w:ascii="Times New Roman"/>
        </w:rPr>
        <w:t>The near exclusive use of praziquantel (PZQ) for treatment of human Schistosomiasis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raised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concerns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about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possible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emergence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drug-resistant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schistosomes.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Further, some molluscicides like copper sulphate and sodium pentachlorophenate 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general biocides and have been shown' to destroy most aquatic organisms. They have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high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mammalian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toxicity,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durability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copper may result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 build-up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copper salts in the water after prolonged treatment. Also, Sodium pentachlorophenate 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highly irritating (Grimes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2014) and inhalation of the powder produces acute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symptoms.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Sprayers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continually</w:t>
      </w:r>
      <w:r>
        <w:rPr>
          <w:rFonts w:ascii="Times New Roman"/>
          <w:spacing w:val="14"/>
        </w:rPr>
        <w:t> </w:t>
      </w:r>
      <w:r>
        <w:rPr>
          <w:rFonts w:ascii="Times New Roman"/>
        </w:rPr>
        <w:t>using</w:t>
      </w:r>
      <w:r>
        <w:rPr>
          <w:rFonts w:ascii="Times New Roman"/>
          <w:spacing w:val="18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substance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suffer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from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lacrimation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and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40" w:bottom="1260" w:left="1680" w:right="1280"/>
        </w:sectPr>
      </w:pPr>
    </w:p>
    <w:p>
      <w:pPr>
        <w:pStyle w:val="BodyText"/>
        <w:spacing w:line="480" w:lineRule="auto" w:before="70"/>
        <w:ind w:left="305" w:right="135"/>
        <w:jc w:val="both"/>
        <w:rPr>
          <w:rFonts w:ascii="Times New Roman"/>
        </w:rPr>
      </w:pPr>
      <w:r>
        <w:rPr>
          <w:rFonts w:ascii="Times New Roman"/>
        </w:rPr>
        <w:t>chronic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coughs.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Therefore,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research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aimed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evaluating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native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plants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potential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active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substances against vector and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parasite.</w:t>
      </w:r>
    </w:p>
    <w:p>
      <w:pPr>
        <w:pStyle w:val="BodyText"/>
        <w:spacing w:before="3"/>
        <w:rPr>
          <w:rFonts w:ascii="Times New Roman"/>
          <w:sz w:val="21"/>
        </w:rPr>
      </w:pPr>
    </w:p>
    <w:p>
      <w:pPr>
        <w:pStyle w:val="Heading1"/>
        <w:numPr>
          <w:ilvl w:val="1"/>
          <w:numId w:val="8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r>
        <w:rPr/>
        <w:t>Justification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4"/>
        </w:rPr>
        <w:t> </w:t>
      </w:r>
      <w:r>
        <w:rPr/>
        <w:t>Study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6"/>
        <w:jc w:val="both"/>
        <w:rPr>
          <w:rFonts w:ascii="Times New Roman"/>
        </w:rPr>
      </w:pPr>
      <w:r>
        <w:rPr>
          <w:rFonts w:ascii="Times New Roman"/>
        </w:rPr>
        <w:t>Schistosomiasis is a debilitating disease with 500-600 million people in 74 tropical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subtropical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countries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risk.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Development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antischistosomal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resistance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helminthes reported in a number of countries (WHO, 2015) gives a clear indication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that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control programs based exclusively on their use are not sustainable. The molluscicidal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antischistosomal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agents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used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conventionally 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control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disease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many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setbacks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besides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very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expensive.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Many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investigated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molluscicidal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antischistosomal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activities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found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exhibit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some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activity. Herbal medicines are cheap, more readily available to people and are less toxic,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although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lot still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needs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to be done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to confirm this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(Mukhtar</w:t>
      </w:r>
      <w:r>
        <w:rPr>
          <w:rFonts w:ascii="Times New Roman"/>
          <w:spacing w:val="-2"/>
        </w:rPr>
        <w:t>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2017).</w:t>
      </w:r>
    </w:p>
    <w:p>
      <w:pPr>
        <w:pStyle w:val="BodyText"/>
        <w:rPr>
          <w:rFonts w:ascii="Times New Roman"/>
          <w:sz w:val="21"/>
        </w:rPr>
      </w:pPr>
    </w:p>
    <w:p>
      <w:pPr>
        <w:pStyle w:val="BodyText"/>
        <w:spacing w:line="480" w:lineRule="auto"/>
        <w:ind w:left="305" w:right="138"/>
        <w:jc w:val="both"/>
        <w:rPr>
          <w:rFonts w:ascii="Times New Roman"/>
        </w:rPr>
      </w:pPr>
      <w:r>
        <w:rPr>
          <w:rFonts w:ascii="Times New Roman"/>
        </w:rPr>
        <w:t>Continuous</w:t>
      </w:r>
      <w:r>
        <w:rPr>
          <w:rFonts w:ascii="Times New Roman"/>
          <w:spacing w:val="36"/>
        </w:rPr>
        <w:t> </w:t>
      </w:r>
      <w:r>
        <w:rPr>
          <w:rFonts w:ascii="Times New Roman"/>
        </w:rPr>
        <w:t>research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new</w:t>
      </w:r>
      <w:r>
        <w:rPr>
          <w:rFonts w:ascii="Times New Roman"/>
          <w:spacing w:val="35"/>
        </w:rPr>
        <w:t> </w:t>
      </w:r>
      <w:r>
        <w:rPr>
          <w:rFonts w:ascii="Times New Roman"/>
        </w:rPr>
        <w:t>drugs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high</w:t>
      </w:r>
      <w:r>
        <w:rPr>
          <w:rFonts w:ascii="Times New Roman"/>
          <w:spacing w:val="36"/>
        </w:rPr>
        <w:t> </w:t>
      </w:r>
      <w:r>
        <w:rPr>
          <w:rFonts w:ascii="Times New Roman"/>
        </w:rPr>
        <w:t>activity</w:t>
      </w:r>
      <w:r>
        <w:rPr>
          <w:rFonts w:ascii="Times New Roman"/>
          <w:spacing w:val="32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reduced</w:t>
      </w:r>
      <w:r>
        <w:rPr>
          <w:rFonts w:ascii="Times New Roman"/>
          <w:spacing w:val="36"/>
        </w:rPr>
        <w:t> </w:t>
      </w:r>
      <w:r>
        <w:rPr>
          <w:rFonts w:ascii="Times New Roman"/>
        </w:rPr>
        <w:t>adverse</w:t>
      </w:r>
      <w:r>
        <w:rPr>
          <w:rFonts w:ascii="Times New Roman"/>
          <w:spacing w:val="35"/>
        </w:rPr>
        <w:t> </w:t>
      </w:r>
      <w:r>
        <w:rPr>
          <w:rFonts w:ascii="Times New Roman"/>
        </w:rPr>
        <w:t>effects</w:t>
      </w:r>
      <w:r>
        <w:rPr>
          <w:rFonts w:ascii="Times New Roman"/>
          <w:spacing w:val="37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-58"/>
        </w:rPr>
        <w:t> </w:t>
      </w:r>
      <w:r>
        <w:rPr>
          <w:rFonts w:ascii="Times New Roman"/>
        </w:rPr>
        <w:t>very important, especially considering that in Nigeria parasitic diseases still constitute 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serious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public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health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problem,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spite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aggressive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control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over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years.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Screening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biodiversity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Nigerian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reveal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new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phyto-therapeutic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drugs.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biodiversity existing in the Nigeria flora is a potential source of many new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bioactive</w:t>
      </w:r>
      <w:r>
        <w:rPr>
          <w:rFonts w:ascii="Times New Roman"/>
          <w:spacing w:val="-12"/>
        </w:rPr>
        <w:t> </w:t>
      </w:r>
      <w:r>
        <w:rPr>
          <w:rFonts w:ascii="Times New Roman"/>
        </w:rPr>
        <w:t>molecules.</w:t>
      </w:r>
    </w:p>
    <w:p>
      <w:pPr>
        <w:pStyle w:val="Heading1"/>
        <w:numPr>
          <w:ilvl w:val="1"/>
          <w:numId w:val="8"/>
        </w:numPr>
        <w:tabs>
          <w:tab w:pos="1026" w:val="left" w:leader="none"/>
        </w:tabs>
        <w:spacing w:line="240" w:lineRule="auto" w:before="6" w:after="0"/>
        <w:ind w:left="1025" w:right="0" w:hanging="721"/>
        <w:jc w:val="both"/>
        <w:rPr>
          <w:rFonts w:ascii="Calibri"/>
        </w:rPr>
      </w:pPr>
      <w:bookmarkStart w:name="_TOC_250036" w:id="6"/>
      <w:r>
        <w:rPr>
          <w:rFonts w:ascii="Calibri"/>
        </w:rPr>
        <w:t>Aim</w:t>
      </w:r>
      <w:r>
        <w:rPr>
          <w:rFonts w:ascii="Calibri"/>
          <w:spacing w:val="-2"/>
        </w:rPr>
        <w:t> </w:t>
      </w:r>
      <w:r>
        <w:rPr>
          <w:rFonts w:ascii="Calibri"/>
        </w:rPr>
        <w:t>of</w:t>
      </w:r>
      <w:r>
        <w:rPr>
          <w:rFonts w:ascii="Calibri"/>
          <w:spacing w:val="-1"/>
        </w:rPr>
        <w:t> </w:t>
      </w:r>
      <w:r>
        <w:rPr>
          <w:rFonts w:ascii="Calibri"/>
        </w:rPr>
        <w:t>the</w:t>
      </w:r>
      <w:r>
        <w:rPr>
          <w:rFonts w:ascii="Calibri"/>
          <w:spacing w:val="-2"/>
        </w:rPr>
        <w:t> </w:t>
      </w:r>
      <w:bookmarkEnd w:id="6"/>
      <w:r>
        <w:rPr>
          <w:rFonts w:ascii="Calibri"/>
        </w:rPr>
        <w:t>Study</w:t>
      </w:r>
    </w:p>
    <w:p>
      <w:pPr>
        <w:pStyle w:val="BodyText"/>
        <w:rPr>
          <w:b/>
        </w:rPr>
      </w:pPr>
    </w:p>
    <w:p>
      <w:pPr>
        <w:spacing w:line="477" w:lineRule="auto" w:before="163"/>
        <w:ind w:left="305" w:right="133" w:firstLine="0"/>
        <w:jc w:val="both"/>
        <w:rPr>
          <w:sz w:val="24"/>
        </w:rPr>
      </w:pPr>
      <w:r>
        <w:rPr>
          <w:sz w:val="24"/>
        </w:rPr>
        <w:t>This study is aimed at evaluating the molluscicidal potentials of crude and Alkaloidal</w:t>
      </w:r>
      <w:r>
        <w:rPr>
          <w:spacing w:val="1"/>
          <w:sz w:val="24"/>
        </w:rPr>
        <w:t> </w:t>
      </w:r>
      <w:r>
        <w:rPr>
          <w:sz w:val="24"/>
        </w:rPr>
        <w:t>fractions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Anogeissus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leiocarpus</w:t>
      </w:r>
      <w:r>
        <w:rPr>
          <w:i/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i/>
          <w:sz w:val="24"/>
        </w:rPr>
        <w:t>Pseudocedrela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kostchyi</w:t>
      </w:r>
      <w:r>
        <w:rPr>
          <w:i/>
          <w:spacing w:val="1"/>
          <w:sz w:val="24"/>
        </w:rPr>
        <w:t> </w:t>
      </w:r>
      <w:r>
        <w:rPr>
          <w:sz w:val="24"/>
        </w:rPr>
        <w:t>against</w:t>
      </w:r>
      <w:r>
        <w:rPr>
          <w:spacing w:val="1"/>
          <w:sz w:val="24"/>
        </w:rPr>
        <w:t> </w:t>
      </w:r>
      <w:r>
        <w:rPr>
          <w:i/>
          <w:sz w:val="22"/>
        </w:rPr>
        <w:t>Biomphalaria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pfeifferi</w:t>
      </w:r>
      <w:r>
        <w:rPr>
          <w:i/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i/>
          <w:sz w:val="22"/>
        </w:rPr>
        <w:t>Bulinus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globossus</w:t>
      </w:r>
      <w:r>
        <w:rPr>
          <w:i/>
          <w:spacing w:val="1"/>
          <w:sz w:val="22"/>
        </w:rPr>
        <w:t> </w:t>
      </w:r>
      <w:r>
        <w:rPr>
          <w:sz w:val="22"/>
        </w:rPr>
        <w:t>as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4"/>
          <w:sz w:val="22"/>
        </w:rPr>
        <w:t> </w:t>
      </w:r>
      <w:r>
        <w:rPr>
          <w:sz w:val="24"/>
        </w:rPr>
        <w:t>vectors of schistosomiasis.</w:t>
      </w:r>
    </w:p>
    <w:p>
      <w:pPr>
        <w:spacing w:after="0" w:line="477" w:lineRule="auto"/>
        <w:jc w:val="both"/>
        <w:rPr>
          <w:sz w:val="24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Heading1"/>
        <w:numPr>
          <w:ilvl w:val="1"/>
          <w:numId w:val="8"/>
        </w:numPr>
        <w:tabs>
          <w:tab w:pos="965" w:val="left" w:leader="none"/>
          <w:tab w:pos="966" w:val="left" w:leader="none"/>
        </w:tabs>
        <w:spacing w:line="240" w:lineRule="auto" w:before="74" w:after="0"/>
        <w:ind w:left="965" w:right="0" w:hanging="661"/>
        <w:jc w:val="left"/>
      </w:pPr>
      <w:r>
        <w:rPr/>
        <w:t>Objectives</w:t>
      </w:r>
      <w:r>
        <w:rPr>
          <w:spacing w:val="-1"/>
        </w:rPr>
        <w:t> </w:t>
      </w:r>
      <w:r>
        <w:rPr/>
        <w:t>of the Study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ind w:left="305"/>
        <w:rPr>
          <w:rFonts w:ascii="Times New Roman"/>
        </w:rPr>
      </w:pPr>
      <w:r>
        <w:rPr>
          <w:rFonts w:ascii="Times New Roman"/>
        </w:rPr>
        <w:t>The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objectives of the study</w:t>
      </w:r>
      <w:r>
        <w:rPr>
          <w:rFonts w:ascii="Times New Roman"/>
          <w:spacing w:val="-5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to determine the:</w:t>
      </w:r>
    </w:p>
    <w:p>
      <w:pPr>
        <w:pStyle w:val="BodyText"/>
        <w:rPr>
          <w:rFonts w:ascii="Times New Roman"/>
        </w:rPr>
      </w:pPr>
    </w:p>
    <w:p>
      <w:pPr>
        <w:pStyle w:val="ListParagraph"/>
        <w:numPr>
          <w:ilvl w:val="0"/>
          <w:numId w:val="9"/>
        </w:numPr>
        <w:tabs>
          <w:tab w:pos="1025" w:val="left" w:leader="none"/>
          <w:tab w:pos="1026" w:val="left" w:leader="none"/>
        </w:tabs>
        <w:spacing w:line="480" w:lineRule="auto" w:before="0" w:after="0"/>
        <w:ind w:left="986" w:right="985" w:hanging="668"/>
        <w:jc w:val="left"/>
        <w:rPr>
          <w:i/>
          <w:sz w:val="24"/>
        </w:rPr>
      </w:pPr>
      <w:r>
        <w:rPr>
          <w:sz w:val="24"/>
        </w:rPr>
        <w:t>phytochemical constituents of the crude methanol extract of crude and</w:t>
      </w:r>
      <w:r>
        <w:rPr>
          <w:spacing w:val="1"/>
          <w:sz w:val="24"/>
        </w:rPr>
        <w:t> </w:t>
      </w:r>
      <w:r>
        <w:rPr>
          <w:sz w:val="24"/>
        </w:rPr>
        <w:t>Alkaloidal</w:t>
      </w:r>
      <w:r>
        <w:rPr>
          <w:spacing w:val="-2"/>
          <w:sz w:val="24"/>
        </w:rPr>
        <w:t> </w:t>
      </w:r>
      <w:r>
        <w:rPr>
          <w:sz w:val="24"/>
        </w:rPr>
        <w:t>fraction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i/>
          <w:sz w:val="24"/>
        </w:rPr>
        <w:t>Anogeissus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leiocarpus</w:t>
      </w:r>
      <w:r>
        <w:rPr>
          <w:i/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i/>
          <w:sz w:val="24"/>
        </w:rPr>
        <w:t>Psedocedrela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kostchyi.</w:t>
      </w:r>
    </w:p>
    <w:p>
      <w:pPr>
        <w:pStyle w:val="ListParagraph"/>
        <w:numPr>
          <w:ilvl w:val="0"/>
          <w:numId w:val="9"/>
        </w:numPr>
        <w:tabs>
          <w:tab w:pos="1025" w:val="left" w:leader="none"/>
          <w:tab w:pos="1026" w:val="left" w:leader="none"/>
        </w:tabs>
        <w:spacing w:line="240" w:lineRule="auto" w:before="0" w:after="0"/>
        <w:ind w:left="1025" w:right="0" w:hanging="772"/>
        <w:jc w:val="left"/>
        <w:rPr>
          <w:sz w:val="24"/>
        </w:rPr>
      </w:pPr>
      <w:r>
        <w:rPr>
          <w:sz w:val="24"/>
        </w:rPr>
        <w:t>molluscicidal</w:t>
      </w:r>
      <w:r>
        <w:rPr>
          <w:spacing w:val="62"/>
          <w:sz w:val="24"/>
        </w:rPr>
        <w:t> </w:t>
      </w:r>
      <w:r>
        <w:rPr>
          <w:sz w:val="24"/>
        </w:rPr>
        <w:t>activities</w:t>
      </w:r>
      <w:r>
        <w:rPr>
          <w:spacing w:val="119"/>
          <w:sz w:val="24"/>
        </w:rPr>
        <w:t> </w:t>
      </w:r>
      <w:r>
        <w:rPr>
          <w:sz w:val="24"/>
        </w:rPr>
        <w:t>of</w:t>
      </w:r>
      <w:r>
        <w:rPr>
          <w:spacing w:val="120"/>
          <w:sz w:val="24"/>
        </w:rPr>
        <w:t> </w:t>
      </w:r>
      <w:r>
        <w:rPr>
          <w:sz w:val="24"/>
        </w:rPr>
        <w:t>the</w:t>
      </w:r>
      <w:r>
        <w:rPr>
          <w:spacing w:val="120"/>
          <w:sz w:val="24"/>
        </w:rPr>
        <w:t> </w:t>
      </w:r>
      <w:r>
        <w:rPr>
          <w:sz w:val="24"/>
        </w:rPr>
        <w:t>crude  </w:t>
      </w:r>
      <w:r>
        <w:rPr>
          <w:spacing w:val="1"/>
          <w:sz w:val="24"/>
        </w:rPr>
        <w:t> </w:t>
      </w:r>
      <w:r>
        <w:rPr>
          <w:sz w:val="24"/>
        </w:rPr>
        <w:t>extract  </w:t>
      </w:r>
      <w:r>
        <w:rPr>
          <w:spacing w:val="1"/>
          <w:sz w:val="24"/>
        </w:rPr>
        <w:t> </w:t>
      </w:r>
      <w:r>
        <w:rPr>
          <w:sz w:val="24"/>
        </w:rPr>
        <w:t>and  </w:t>
      </w:r>
      <w:r>
        <w:rPr>
          <w:spacing w:val="1"/>
          <w:sz w:val="24"/>
        </w:rPr>
        <w:t> </w:t>
      </w:r>
      <w:r>
        <w:rPr>
          <w:sz w:val="24"/>
        </w:rPr>
        <w:t>Alkaloidal   fraction  </w:t>
      </w:r>
      <w:r>
        <w:rPr>
          <w:spacing w:val="1"/>
          <w:sz w:val="24"/>
        </w:rPr>
        <w:t> </w:t>
      </w:r>
      <w:r>
        <w:rPr>
          <w:sz w:val="24"/>
        </w:rPr>
        <w:t>of</w:t>
      </w:r>
    </w:p>
    <w:p>
      <w:pPr>
        <w:pStyle w:val="BodyText"/>
        <w:rPr>
          <w:rFonts w:ascii="Times New Roman"/>
        </w:rPr>
      </w:pPr>
    </w:p>
    <w:p>
      <w:pPr>
        <w:spacing w:before="0"/>
        <w:ind w:left="446" w:right="0" w:firstLine="0"/>
        <w:jc w:val="left"/>
        <w:rPr>
          <w:rFonts w:ascii="Times New Roman"/>
          <w:i/>
          <w:sz w:val="24"/>
        </w:rPr>
      </w:pPr>
      <w:r>
        <w:rPr>
          <w:rFonts w:ascii="Times New Roman"/>
          <w:i/>
          <w:sz w:val="24"/>
        </w:rPr>
        <w:t>Anogeissus</w:t>
      </w:r>
    </w:p>
    <w:p>
      <w:pPr>
        <w:pStyle w:val="BodyText"/>
        <w:spacing w:before="1"/>
        <w:rPr>
          <w:rFonts w:ascii="Times New Roman"/>
          <w:i/>
        </w:rPr>
      </w:pPr>
    </w:p>
    <w:p>
      <w:pPr>
        <w:spacing w:before="0"/>
        <w:ind w:left="1085" w:right="0" w:firstLine="0"/>
        <w:jc w:val="left"/>
        <w:rPr>
          <w:rFonts w:ascii="Times New Roman"/>
          <w:i/>
          <w:sz w:val="24"/>
        </w:rPr>
      </w:pPr>
      <w:r>
        <w:rPr>
          <w:rFonts w:ascii="Times New Roman"/>
          <w:i/>
          <w:sz w:val="24"/>
        </w:rPr>
        <w:t>leiocarpus </w:t>
      </w:r>
      <w:r>
        <w:rPr>
          <w:rFonts w:ascii="Times New Roman"/>
          <w:sz w:val="24"/>
        </w:rPr>
        <w:t>and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i/>
          <w:sz w:val="24"/>
        </w:rPr>
        <w:t>Psedocedrela</w:t>
      </w:r>
      <w:r>
        <w:rPr>
          <w:rFonts w:ascii="Times New Roman"/>
          <w:i/>
          <w:spacing w:val="-1"/>
          <w:sz w:val="24"/>
        </w:rPr>
        <w:t> </w:t>
      </w:r>
      <w:r>
        <w:rPr>
          <w:rFonts w:ascii="Times New Roman"/>
          <w:i/>
          <w:sz w:val="24"/>
        </w:rPr>
        <w:t>kostchyi.</w:t>
      </w:r>
    </w:p>
    <w:p>
      <w:pPr>
        <w:pStyle w:val="BodyText"/>
        <w:spacing w:before="11"/>
        <w:rPr>
          <w:rFonts w:ascii="Times New Roman"/>
          <w:i/>
          <w:sz w:val="23"/>
        </w:rPr>
      </w:pPr>
    </w:p>
    <w:p>
      <w:pPr>
        <w:pStyle w:val="ListParagraph"/>
        <w:numPr>
          <w:ilvl w:val="0"/>
          <w:numId w:val="9"/>
        </w:numPr>
        <w:tabs>
          <w:tab w:pos="1025" w:val="left" w:leader="none"/>
          <w:tab w:pos="1026" w:val="left" w:leader="none"/>
        </w:tabs>
        <w:spacing w:line="477" w:lineRule="auto" w:before="0" w:after="0"/>
        <w:ind w:left="1025" w:right="475" w:hanging="838"/>
        <w:jc w:val="left"/>
        <w:rPr>
          <w:sz w:val="24"/>
        </w:rPr>
      </w:pPr>
      <w:r>
        <w:rPr>
          <w:position w:val="2"/>
          <w:sz w:val="24"/>
        </w:rPr>
        <w:t>medial (LC</w:t>
      </w:r>
      <w:r>
        <w:rPr>
          <w:sz w:val="16"/>
        </w:rPr>
        <w:t>50</w:t>
      </w:r>
      <w:r>
        <w:rPr>
          <w:position w:val="2"/>
          <w:sz w:val="24"/>
        </w:rPr>
        <w:t>) and upper (LC</w:t>
      </w:r>
      <w:r>
        <w:rPr>
          <w:sz w:val="16"/>
        </w:rPr>
        <w:t>90</w:t>
      </w:r>
      <w:r>
        <w:rPr>
          <w:position w:val="2"/>
          <w:sz w:val="24"/>
        </w:rPr>
        <w:t>) lethal concentrations of the extraction host of</w:t>
      </w:r>
      <w:r>
        <w:rPr>
          <w:spacing w:val="-57"/>
          <w:position w:val="2"/>
          <w:sz w:val="24"/>
        </w:rPr>
        <w:t> </w:t>
      </w:r>
      <w:r>
        <w:rPr>
          <w:sz w:val="24"/>
        </w:rPr>
        <w:t>Schistosomiasis</w:t>
      </w:r>
    </w:p>
    <w:p>
      <w:pPr>
        <w:pStyle w:val="ListParagraph"/>
        <w:numPr>
          <w:ilvl w:val="0"/>
          <w:numId w:val="9"/>
        </w:numPr>
        <w:tabs>
          <w:tab w:pos="1025" w:val="left" w:leader="none"/>
          <w:tab w:pos="1026" w:val="left" w:leader="none"/>
        </w:tabs>
        <w:spacing w:line="240" w:lineRule="auto" w:before="3" w:after="0"/>
        <w:ind w:left="1025" w:right="0" w:hanging="812"/>
        <w:jc w:val="left"/>
        <w:rPr>
          <w:sz w:val="24"/>
        </w:rPr>
      </w:pPr>
      <w:r>
        <w:rPr>
          <w:sz w:val="24"/>
        </w:rPr>
        <w:t>effect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extracts</w:t>
      </w:r>
      <w:r>
        <w:rPr>
          <w:spacing w:val="-1"/>
          <w:sz w:val="24"/>
        </w:rPr>
        <w:t> </w:t>
      </w:r>
      <w:r>
        <w:rPr>
          <w:sz w:val="24"/>
        </w:rPr>
        <w:t>on biochemical</w:t>
      </w:r>
      <w:r>
        <w:rPr>
          <w:spacing w:val="-1"/>
          <w:sz w:val="24"/>
        </w:rPr>
        <w:t> </w:t>
      </w:r>
      <w:r>
        <w:rPr>
          <w:sz w:val="24"/>
        </w:rPr>
        <w:t>variables host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Schistosomiasis</w:t>
      </w:r>
    </w:p>
    <w:p>
      <w:pPr>
        <w:spacing w:after="0" w:line="240" w:lineRule="auto"/>
        <w:jc w:val="left"/>
        <w:rPr>
          <w:sz w:val="24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Heading1"/>
        <w:spacing w:before="74"/>
        <w:ind w:left="2910" w:right="2746"/>
        <w:jc w:val="center"/>
      </w:pPr>
      <w:bookmarkStart w:name="_TOC_250035" w:id="7"/>
      <w:r>
        <w:rPr/>
        <w:t>CHAPTER</w:t>
      </w:r>
      <w:r>
        <w:rPr>
          <w:spacing w:val="-2"/>
        </w:rPr>
        <w:t> </w:t>
      </w:r>
      <w:bookmarkEnd w:id="7"/>
      <w:r>
        <w:rPr/>
        <w:t>TWO</w:t>
      </w:r>
    </w:p>
    <w:p>
      <w:pPr>
        <w:pStyle w:val="BodyText"/>
        <w:rPr>
          <w:rFonts w:ascii="Times New Roman"/>
          <w:b/>
        </w:rPr>
      </w:pPr>
    </w:p>
    <w:p>
      <w:pPr>
        <w:pStyle w:val="Heading1"/>
        <w:numPr>
          <w:ilvl w:val="1"/>
          <w:numId w:val="10"/>
        </w:numPr>
        <w:tabs>
          <w:tab w:pos="3185" w:val="left" w:leader="none"/>
          <w:tab w:pos="3186" w:val="left" w:leader="none"/>
        </w:tabs>
        <w:spacing w:line="240" w:lineRule="auto" w:before="0" w:after="0"/>
        <w:ind w:left="3185" w:right="0" w:hanging="2881"/>
        <w:jc w:val="left"/>
      </w:pPr>
      <w:bookmarkStart w:name="_TOC_250034" w:id="8"/>
      <w:r>
        <w:rPr/>
        <w:t>LITERATURE</w:t>
      </w:r>
      <w:r>
        <w:rPr>
          <w:spacing w:val="-2"/>
        </w:rPr>
        <w:t> </w:t>
      </w:r>
      <w:bookmarkEnd w:id="8"/>
      <w:r>
        <w:rPr/>
        <w:t>REVIEW</w:t>
      </w:r>
    </w:p>
    <w:p>
      <w:pPr>
        <w:pStyle w:val="BodyText"/>
        <w:spacing w:before="1"/>
        <w:rPr>
          <w:rFonts w:ascii="Times New Roman"/>
          <w:b/>
        </w:rPr>
      </w:pPr>
    </w:p>
    <w:p>
      <w:pPr>
        <w:pStyle w:val="Heading1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0" w:after="0"/>
        <w:ind w:left="1025" w:right="0" w:hanging="721"/>
        <w:jc w:val="left"/>
        <w:rPr>
          <w:rFonts w:ascii="Calibri"/>
        </w:rPr>
      </w:pPr>
      <w:r>
        <w:rPr>
          <w:rFonts w:ascii="Calibri"/>
        </w:rPr>
        <w:t>Diseases</w:t>
      </w:r>
      <w:r>
        <w:rPr>
          <w:rFonts w:ascii="Calibri"/>
          <w:spacing w:val="-3"/>
        </w:rPr>
        <w:t> </w:t>
      </w:r>
      <w:r>
        <w:rPr>
          <w:rFonts w:ascii="Calibri"/>
        </w:rPr>
        <w:t>Burden</w:t>
      </w:r>
      <w:r>
        <w:rPr>
          <w:rFonts w:ascii="Calibri"/>
          <w:spacing w:val="-3"/>
        </w:rPr>
        <w:t> </w:t>
      </w:r>
      <w:r>
        <w:rPr>
          <w:rFonts w:ascii="Calibri"/>
        </w:rPr>
        <w:t>of</w:t>
      </w:r>
      <w:r>
        <w:rPr>
          <w:rFonts w:ascii="Calibri"/>
          <w:spacing w:val="1"/>
        </w:rPr>
        <w:t> </w:t>
      </w:r>
      <w:r>
        <w:rPr>
          <w:rFonts w:ascii="Calibri"/>
        </w:rPr>
        <w:t>Schistosomiasis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3"/>
        <w:ind w:left="305" w:right="132"/>
        <w:jc w:val="both"/>
      </w:pPr>
      <w:r>
        <w:rPr/>
        <w:t>Schistosomiasis also known as snail fever and bilharzia is a disease caused by parasitic</w:t>
      </w:r>
      <w:r>
        <w:rPr>
          <w:spacing w:val="1"/>
        </w:rPr>
        <w:t> </w:t>
      </w:r>
      <w:r>
        <w:rPr/>
        <w:t>flatworms called schistosomes Global Borden of Disease (GBD, 2015). The urinary tract</w:t>
      </w:r>
      <w:r>
        <w:rPr>
          <w:spacing w:val="1"/>
        </w:rPr>
        <w:t> </w:t>
      </w:r>
      <w:r>
        <w:rPr/>
        <w:t>or the intestines may be infected disease that is basically caused by a parasitic worm. It</w:t>
      </w:r>
      <w:r>
        <w:rPr>
          <w:spacing w:val="-52"/>
        </w:rPr>
        <w:t> </w:t>
      </w:r>
      <w:r>
        <w:rPr/>
        <w:t>is an acute and chronic parasitic disease caused by blood flukes (trematode worms) of</w:t>
      </w:r>
      <w:r>
        <w:rPr>
          <w:spacing w:val="1"/>
        </w:rPr>
        <w:t> </w:t>
      </w:r>
      <w:r>
        <w:rPr/>
        <w:t>the genus Schistosoma. Estimates show that at least 220.8 million people required</w:t>
      </w:r>
      <w:r>
        <w:rPr>
          <w:spacing w:val="1"/>
        </w:rPr>
        <w:t> </w:t>
      </w:r>
      <w:r>
        <w:rPr/>
        <w:t>preventive treatment in 2017. Preventive treatment, which should be repeated over a</w:t>
      </w:r>
      <w:r>
        <w:rPr>
          <w:spacing w:val="1"/>
        </w:rPr>
        <w:t> </w:t>
      </w:r>
      <w:r>
        <w:rPr/>
        <w:t>number of years, will reduce and prevent morbidity. Schistosomiasis transmission 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78</w:t>
      </w:r>
      <w:r>
        <w:rPr>
          <w:spacing w:val="1"/>
        </w:rPr>
        <w:t> </w:t>
      </w:r>
      <w:r>
        <w:rPr/>
        <w:t>countries.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preventive</w:t>
      </w:r>
      <w:r>
        <w:rPr>
          <w:spacing w:val="1"/>
        </w:rPr>
        <w:t> </w:t>
      </w:r>
      <w:r>
        <w:rPr/>
        <w:t>chemotherapy</w:t>
      </w:r>
      <w:r>
        <w:rPr>
          <w:spacing w:val="1"/>
        </w:rPr>
        <w:t> </w:t>
      </w:r>
      <w:r>
        <w:rPr/>
        <w:t>for</w:t>
      </w:r>
      <w:r>
        <w:rPr>
          <w:spacing w:val="-52"/>
        </w:rPr>
        <w:t> </w:t>
      </w:r>
      <w:r>
        <w:rPr/>
        <w:t>Schistosomiasis,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targeted</w:t>
      </w:r>
      <w:r>
        <w:rPr>
          <w:spacing w:val="1"/>
        </w:rPr>
        <w:t> </w:t>
      </w:r>
      <w:r>
        <w:rPr/>
        <w:t>for</w:t>
      </w:r>
      <w:r>
        <w:rPr>
          <w:spacing w:val="55"/>
        </w:rPr>
        <w:t> </w:t>
      </w:r>
      <w:r>
        <w:rPr/>
        <w:t>large-scale</w:t>
      </w:r>
      <w:r>
        <w:rPr>
          <w:spacing w:val="1"/>
        </w:rPr>
        <w:t> </w:t>
      </w:r>
      <w:r>
        <w:rPr/>
        <w:t>treatment,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52</w:t>
      </w:r>
      <w:r>
        <w:rPr>
          <w:spacing w:val="1"/>
        </w:rPr>
        <w:t> </w:t>
      </w:r>
      <w:r>
        <w:rPr/>
        <w:t>endemic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moderate-to-high</w:t>
      </w:r>
      <w:r>
        <w:rPr>
          <w:spacing w:val="1"/>
        </w:rPr>
        <w:t> </w:t>
      </w:r>
      <w:r>
        <w:rPr/>
        <w:t>transmission</w:t>
      </w:r>
      <w:r>
        <w:rPr>
          <w:spacing w:val="1"/>
        </w:rPr>
        <w:t> </w:t>
      </w:r>
      <w:r>
        <w:rPr/>
        <w:t>Global Health</w:t>
      </w:r>
      <w:r>
        <w:rPr>
          <w:spacing w:val="-1"/>
        </w:rPr>
        <w:t> </w:t>
      </w:r>
      <w:r>
        <w:rPr/>
        <w:t>Estimate</w:t>
      </w:r>
      <w:r>
        <w:rPr>
          <w:spacing w:val="2"/>
        </w:rPr>
        <w:t> </w:t>
      </w:r>
      <w:r>
        <w:rPr/>
        <w:t>(GHE, 2016).</w:t>
      </w:r>
    </w:p>
    <w:p>
      <w:pPr>
        <w:pStyle w:val="BodyText"/>
        <w:spacing w:line="480" w:lineRule="auto" w:before="160"/>
        <w:ind w:left="305" w:right="132"/>
        <w:jc w:val="both"/>
      </w:pPr>
      <w:r>
        <w:rPr/>
        <w:t>The worm, or fluke, has several different species. It</w:t>
      </w:r>
      <w:r>
        <w:rPr>
          <w:spacing w:val="1"/>
        </w:rPr>
        <w:t> </w:t>
      </w:r>
      <w:r>
        <w:rPr/>
        <w:t>affects the intestines and the</w:t>
      </w:r>
      <w:r>
        <w:rPr>
          <w:spacing w:val="1"/>
        </w:rPr>
        <w:t> </w:t>
      </w:r>
      <w:r>
        <w:rPr/>
        <w:t>urinary track preferentially, but because it lives in the blood vessels, it can harm other</w:t>
      </w:r>
      <w:r>
        <w:rPr>
          <w:spacing w:val="1"/>
        </w:rPr>
        <w:t> </w:t>
      </w:r>
      <w:r>
        <w:rPr/>
        <w:t>systems in the body too. Bilharzia mostly known as Schistosomiasis described as both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acute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chronic</w:t>
      </w:r>
      <w:r>
        <w:rPr>
          <w:spacing w:val="1"/>
        </w:rPr>
        <w:t> </w:t>
      </w:r>
      <w:r>
        <w:rPr/>
        <w:t>disease,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symptoms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body</w:t>
      </w:r>
      <w:r>
        <w:rPr>
          <w:spacing w:val="1"/>
        </w:rPr>
        <w:t> </w:t>
      </w:r>
      <w:r>
        <w:rPr/>
        <w:t>reacts</w:t>
      </w:r>
      <w:r>
        <w:rPr>
          <w:spacing w:val="1"/>
        </w:rPr>
        <w:t> </w:t>
      </w:r>
      <w:r>
        <w:rPr/>
        <w:t>to</w:t>
      </w:r>
      <w:r>
        <w:rPr>
          <w:spacing w:val="54"/>
        </w:rPr>
        <w:t> </w:t>
      </w:r>
      <w:r>
        <w:rPr/>
        <w:t>the</w:t>
      </w:r>
      <w:r>
        <w:rPr>
          <w:spacing w:val="1"/>
        </w:rPr>
        <w:t> </w:t>
      </w:r>
      <w:r>
        <w:rPr/>
        <w:t>parasite's presence, but complications can persist long-term. The disease can affect</w:t>
      </w:r>
      <w:r>
        <w:rPr>
          <w:spacing w:val="1"/>
        </w:rPr>
        <w:t> </w:t>
      </w:r>
      <w:r>
        <w:rPr/>
        <w:t>different parts of the body, including the lungs, the nervous system, and the brain. The</w:t>
      </w:r>
      <w:r>
        <w:rPr>
          <w:spacing w:val="1"/>
        </w:rPr>
        <w:t> </w:t>
      </w:r>
      <w:r>
        <w:rPr/>
        <w:t>area of damage will depend on the species of parasite. Schistosomiasis is not usually</w:t>
      </w:r>
      <w:r>
        <w:rPr>
          <w:spacing w:val="1"/>
        </w:rPr>
        <w:t> </w:t>
      </w:r>
      <w:r>
        <w:rPr/>
        <w:t>fatal immediately, but it is a chronic illness that can seriously damage the internal</w:t>
      </w:r>
      <w:r>
        <w:rPr>
          <w:spacing w:val="1"/>
        </w:rPr>
        <w:t> </w:t>
      </w:r>
      <w:r>
        <w:rPr/>
        <w:t>organs.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children,</w:t>
      </w:r>
      <w:r>
        <w:rPr>
          <w:spacing w:val="17"/>
        </w:rPr>
        <w:t> </w:t>
      </w:r>
      <w:r>
        <w:rPr/>
        <w:t>it</w:t>
      </w:r>
      <w:r>
        <w:rPr>
          <w:spacing w:val="16"/>
        </w:rPr>
        <w:t> </w:t>
      </w:r>
      <w:r>
        <w:rPr/>
        <w:t>can</w:t>
      </w:r>
      <w:r>
        <w:rPr>
          <w:spacing w:val="18"/>
        </w:rPr>
        <w:t> </w:t>
      </w:r>
      <w:r>
        <w:rPr/>
        <w:t>lead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reduced</w:t>
      </w:r>
      <w:r>
        <w:rPr>
          <w:spacing w:val="18"/>
        </w:rPr>
        <w:t> </w:t>
      </w:r>
      <w:r>
        <w:rPr/>
        <w:t>growth</w:t>
      </w:r>
      <w:r>
        <w:rPr>
          <w:spacing w:val="19"/>
        </w:rPr>
        <w:t> </w:t>
      </w:r>
      <w:r>
        <w:rPr/>
        <w:t>and</w:t>
      </w:r>
      <w:r>
        <w:rPr>
          <w:spacing w:val="18"/>
        </w:rPr>
        <w:t> </w:t>
      </w:r>
      <w:r>
        <w:rPr/>
        <w:t>problems</w:t>
      </w:r>
      <w:r>
        <w:rPr>
          <w:spacing w:val="17"/>
        </w:rPr>
        <w:t> </w:t>
      </w:r>
      <w:r>
        <w:rPr/>
        <w:t>with</w:t>
      </w:r>
      <w:r>
        <w:rPr>
          <w:spacing w:val="18"/>
        </w:rPr>
        <w:t> </w:t>
      </w:r>
      <w:r>
        <w:rPr/>
        <w:t>cognitive</w:t>
      </w:r>
    </w:p>
    <w:p>
      <w:pPr>
        <w:spacing w:after="0" w:line="480" w:lineRule="auto"/>
        <w:jc w:val="both"/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line="477" w:lineRule="auto" w:before="37"/>
        <w:ind w:left="305" w:right="133"/>
        <w:jc w:val="both"/>
      </w:pPr>
      <w:r>
        <w:rPr/>
        <w:t>development. Some types of Schistosomiasis can affect birds and mammals, such as</w:t>
      </w:r>
      <w:r>
        <w:rPr>
          <w:spacing w:val="1"/>
        </w:rPr>
        <w:t> </w:t>
      </w:r>
      <w:r>
        <w:rPr/>
        <w:t>water buffalo</w:t>
      </w:r>
      <w:r>
        <w:rPr>
          <w:spacing w:val="-1"/>
        </w:rPr>
        <w:t> </w:t>
      </w:r>
      <w:r>
        <w:rPr/>
        <w:t>World</w:t>
      </w:r>
      <w:r>
        <w:rPr>
          <w:spacing w:val="-1"/>
        </w:rPr>
        <w:t> </w:t>
      </w:r>
      <w:r>
        <w:rPr/>
        <w:t>Health Organization</w:t>
      </w:r>
      <w:r>
        <w:rPr>
          <w:spacing w:val="1"/>
        </w:rPr>
        <w:t> </w:t>
      </w:r>
      <w:r>
        <w:rPr/>
        <w:t>(WHO,</w:t>
      </w:r>
      <w:r>
        <w:rPr>
          <w:spacing w:val="-1"/>
        </w:rPr>
        <w:t> </w:t>
      </w:r>
      <w:r>
        <w:rPr/>
        <w:t>2015).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26"/>
        </w:rPr>
      </w:pPr>
    </w:p>
    <w:p>
      <w:pPr>
        <w:pStyle w:val="Heading1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0" w:after="0"/>
        <w:ind w:left="1025" w:right="0" w:hanging="721"/>
        <w:jc w:val="left"/>
        <w:rPr>
          <w:rFonts w:ascii="Calibri"/>
        </w:rPr>
      </w:pPr>
      <w:hyperlink r:id="rId7">
        <w:r>
          <w:rPr>
            <w:rFonts w:ascii="Calibri"/>
          </w:rPr>
          <w:t>Transmission</w:t>
        </w:r>
        <w:r>
          <w:rPr>
            <w:rFonts w:ascii="Calibri"/>
            <w:spacing w:val="-2"/>
          </w:rPr>
          <w:t> </w:t>
        </w:r>
      </w:hyperlink>
      <w:r>
        <w:rPr>
          <w:rFonts w:ascii="Calibri"/>
        </w:rPr>
        <w:t>of</w:t>
      </w:r>
      <w:r>
        <w:rPr>
          <w:rFonts w:ascii="Calibri"/>
          <w:spacing w:val="-3"/>
        </w:rPr>
        <w:t> </w:t>
      </w:r>
      <w:r>
        <w:rPr>
          <w:rFonts w:ascii="Calibri"/>
        </w:rPr>
        <w:t>Schistosomiasis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0"/>
        <w:ind w:left="305" w:right="132"/>
        <w:jc w:val="both"/>
      </w:pPr>
      <w:r>
        <w:rPr/>
        <w:t>According to </w:t>
      </w:r>
      <w:hyperlink r:id="rId8">
        <w:r>
          <w:rPr/>
          <w:t>(WHO</w:t>
        </w:r>
      </w:hyperlink>
      <w:r>
        <w:rPr/>
        <w:t>, 2015) the infection starts when a person comes into direct contact</w:t>
      </w:r>
      <w:r>
        <w:rPr>
          <w:spacing w:val="-52"/>
        </w:rPr>
        <w:t> </w:t>
      </w:r>
      <w:r>
        <w:rPr/>
        <w:t>with fresh water where certain types of water snail carry the worm.</w:t>
      </w:r>
      <w:r>
        <w:rPr>
          <w:spacing w:val="54"/>
        </w:rPr>
        <w:t> </w:t>
      </w:r>
      <w:r>
        <w:rPr/>
        <w:t>The parasites</w:t>
      </w:r>
      <w:r>
        <w:rPr>
          <w:spacing w:val="1"/>
        </w:rPr>
        <w:t> </w:t>
      </w:r>
      <w:r>
        <w:rPr/>
        <w:t>enter the body when a person is swimming, washing, or paddling in contaminated</w:t>
      </w:r>
      <w:r>
        <w:rPr>
          <w:spacing w:val="1"/>
        </w:rPr>
        <w:t> </w:t>
      </w:r>
      <w:r>
        <w:rPr/>
        <w:t>water, they can also become infected by drinking the water or eating food that a</w:t>
      </w:r>
      <w:r>
        <w:rPr>
          <w:spacing w:val="1"/>
        </w:rPr>
        <w:t> </w:t>
      </w:r>
      <w:r>
        <w:rPr/>
        <w:t>person has washed in untreated water and the infective form of the fluke is known as</w:t>
      </w:r>
      <w:r>
        <w:rPr>
          <w:spacing w:val="1"/>
        </w:rPr>
        <w:t> </w:t>
      </w:r>
      <w:r>
        <w:rPr/>
        <w:t>cercariae (CDC, 2019). The cercariae emerge from the snails, pass through a person's</w:t>
      </w:r>
      <w:r>
        <w:rPr>
          <w:spacing w:val="1"/>
        </w:rPr>
        <w:t> </w:t>
      </w:r>
      <w:r>
        <w:rPr/>
        <w:t>skin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water,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adult</w:t>
      </w:r>
      <w:r>
        <w:rPr>
          <w:spacing w:val="1"/>
        </w:rPr>
        <w:t> </w:t>
      </w:r>
      <w:r>
        <w:rPr/>
        <w:t>worms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individual's blood. Depending on the type of worm, bilharzia can affect: the intestines,</w:t>
      </w:r>
      <w:r>
        <w:rPr>
          <w:spacing w:val="1"/>
        </w:rPr>
        <w:t> </w:t>
      </w:r>
      <w:r>
        <w:rPr/>
        <w:t>the urinary system, increasing the risk of bladder </w:t>
      </w:r>
      <w:hyperlink r:id="rId9">
        <w:r>
          <w:rPr/>
          <w:t>cancer</w:t>
        </w:r>
      </w:hyperlink>
      <w:r>
        <w:rPr/>
        <w:t>, the liver, the spleen, the</w:t>
      </w:r>
      <w:r>
        <w:rPr>
          <w:spacing w:val="1"/>
        </w:rPr>
        <w:t> </w:t>
      </w:r>
      <w:r>
        <w:rPr/>
        <w:t>lungs,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spinal cord</w:t>
      </w:r>
      <w:r>
        <w:rPr>
          <w:spacing w:val="1"/>
        </w:rPr>
        <w:t> </w:t>
      </w:r>
      <w:r>
        <w:rPr/>
        <w:t>and</w:t>
      </w:r>
      <w:r>
        <w:rPr>
          <w:spacing w:val="4"/>
        </w:rPr>
        <w:t> </w:t>
      </w:r>
      <w:r>
        <w:rPr/>
        <w:t>the</w:t>
      </w:r>
      <w:r>
        <w:rPr>
          <w:spacing w:val="-1"/>
        </w:rPr>
        <w:t> </w:t>
      </w:r>
      <w:r>
        <w:rPr/>
        <w:t>brain.</w:t>
      </w:r>
    </w:p>
    <w:p>
      <w:pPr>
        <w:pStyle w:val="BodyText"/>
        <w:spacing w:line="480" w:lineRule="auto" w:before="153"/>
        <w:ind w:left="305" w:right="131"/>
        <w:jc w:val="both"/>
      </w:pPr>
      <w:r>
        <w:rPr/>
        <w:t>The infection cycle of the parasite begins when the worm's eggs enter fresh water</w:t>
      </w:r>
      <w:r>
        <w:rPr>
          <w:spacing w:val="1"/>
        </w:rPr>
        <w:t> </w:t>
      </w:r>
      <w:r>
        <w:rPr/>
        <w:t>through the feces and urine of humans who already have the infection. The eggs hatch</w:t>
      </w:r>
      <w:r>
        <w:rPr>
          <w:spacing w:val="1"/>
        </w:rPr>
        <w:t> </w:t>
      </w:r>
      <w:r>
        <w:rPr/>
        <w:t>in the water, releasing tiny larvae, and the larvae reproduce inside the water snails.</w:t>
      </w:r>
      <w:r>
        <w:rPr>
          <w:spacing w:val="1"/>
        </w:rPr>
        <w:t> </w:t>
      </w:r>
      <w:r>
        <w:rPr/>
        <w:t>After they have infected water snails, the worm's cercariae, are released (CDC, 2019).</w:t>
      </w:r>
      <w:r>
        <w:rPr>
          <w:spacing w:val="1"/>
        </w:rPr>
        <w:t> </w:t>
      </w:r>
      <w:r>
        <w:rPr/>
        <w:t>The cercariae can survive for up to 48 hours. The cercariae can penetrate human skin</w:t>
      </w:r>
      <w:r>
        <w:rPr>
          <w:spacing w:val="1"/>
        </w:rPr>
        <w:t> </w:t>
      </w:r>
      <w:r>
        <w:rPr/>
        <w:t>and enter the bloodstream. There, they travel through the blood vessels of the lungs</w:t>
      </w:r>
      <w:r>
        <w:rPr>
          <w:spacing w:val="1"/>
        </w:rPr>
        <w:t> </w:t>
      </w:r>
      <w:r>
        <w:rPr/>
        <w:t>and liver, and then to the veins around the bowel and bladder. After some weeks, the</w:t>
      </w:r>
      <w:r>
        <w:rPr>
          <w:spacing w:val="1"/>
        </w:rPr>
        <w:t> </w:t>
      </w:r>
      <w:r>
        <w:rPr/>
        <w:t>worms are mature. They mate and start producing eggs. These eggs pass through the</w:t>
      </w:r>
      <w:r>
        <w:rPr>
          <w:spacing w:val="1"/>
        </w:rPr>
        <w:t> </w:t>
      </w:r>
      <w:r>
        <w:rPr/>
        <w:t>walls</w:t>
      </w:r>
      <w:r>
        <w:rPr>
          <w:spacing w:val="27"/>
        </w:rPr>
        <w:t> </w:t>
      </w:r>
      <w:r>
        <w:rPr/>
        <w:t>of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bladder,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intestine,</w:t>
      </w:r>
      <w:r>
        <w:rPr>
          <w:spacing w:val="27"/>
        </w:rPr>
        <w:t> </w:t>
      </w:r>
      <w:r>
        <w:rPr/>
        <w:t>or</w:t>
      </w:r>
      <w:r>
        <w:rPr>
          <w:spacing w:val="25"/>
        </w:rPr>
        <w:t> </w:t>
      </w:r>
      <w:r>
        <w:rPr/>
        <w:t>both.</w:t>
      </w:r>
      <w:r>
        <w:rPr>
          <w:spacing w:val="26"/>
        </w:rPr>
        <w:t> </w:t>
      </w:r>
      <w:r>
        <w:rPr/>
        <w:t>Eventually,</w:t>
      </w:r>
      <w:r>
        <w:rPr>
          <w:spacing w:val="27"/>
        </w:rPr>
        <w:t> </w:t>
      </w:r>
      <w:r>
        <w:rPr/>
        <w:t>they</w:t>
      </w:r>
      <w:r>
        <w:rPr>
          <w:spacing w:val="27"/>
        </w:rPr>
        <w:t> </w:t>
      </w:r>
      <w:r>
        <w:rPr/>
        <w:t>leave</w:t>
      </w:r>
      <w:r>
        <w:rPr>
          <w:spacing w:val="25"/>
        </w:rPr>
        <w:t> </w:t>
      </w:r>
      <w:r>
        <w:rPr/>
        <w:t>the</w:t>
      </w:r>
      <w:r>
        <w:rPr>
          <w:spacing w:val="23"/>
        </w:rPr>
        <w:t> </w:t>
      </w:r>
      <w:r>
        <w:rPr/>
        <w:t>body</w:t>
      </w:r>
      <w:r>
        <w:rPr>
          <w:spacing w:val="24"/>
        </w:rPr>
        <w:t> </w:t>
      </w:r>
      <w:r>
        <w:rPr/>
        <w:t>through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77" w:lineRule="auto" w:before="37"/>
        <w:ind w:left="305" w:right="133"/>
        <w:jc w:val="both"/>
      </w:pPr>
      <w:r>
        <w:rPr/>
        <w:t>urine or feces. At this point, the cycle starts again. A person with schistosomiasis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pass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person.</w:t>
      </w:r>
      <w:r>
        <w:rPr>
          <w:spacing w:val="1"/>
        </w:rPr>
        <w:t> </w:t>
      </w:r>
      <w:r>
        <w:rPr/>
        <w:t>Humans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infected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contaminated water</w:t>
      </w:r>
      <w:r>
        <w:rPr>
          <w:spacing w:val="1"/>
        </w:rPr>
        <w:t> </w:t>
      </w:r>
      <w:r>
        <w:rPr/>
        <w:t>where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snails</w:t>
      </w:r>
      <w:r>
        <w:rPr>
          <w:spacing w:val="-2"/>
        </w:rPr>
        <w:t> </w:t>
      </w:r>
      <w:r>
        <w:rPr/>
        <w:t>are living.</w:t>
      </w:r>
    </w:p>
    <w:p>
      <w:pPr>
        <w:pStyle w:val="BodyText"/>
        <w:spacing w:line="480" w:lineRule="auto" w:before="169"/>
        <w:ind w:left="305" w:right="133"/>
        <w:jc w:val="both"/>
      </w:pPr>
      <w:r>
        <w:rPr/>
        <w:t>More than </w:t>
      </w:r>
      <w:hyperlink r:id="rId10">
        <w:r>
          <w:rPr/>
          <w:t>200 million </w:t>
        </w:r>
      </w:hyperlink>
      <w:r>
        <w:rPr/>
        <w:t>people have bilharzia worldwide, according to (CDC, 2019), the</w:t>
      </w:r>
      <w:r>
        <w:rPr>
          <w:spacing w:val="1"/>
        </w:rPr>
        <w:t> </w:t>
      </w:r>
      <w:r>
        <w:rPr/>
        <w:t>places where the parasite mostly occurs </w:t>
      </w:r>
      <w:hyperlink r:id="rId11">
        <w:r>
          <w:rPr/>
          <w:t>include</w:t>
        </w:r>
      </w:hyperlink>
      <w:r>
        <w:rPr/>
        <w:t>: Africa, including Egypt and the Nile</w:t>
      </w:r>
      <w:r>
        <w:rPr>
          <w:spacing w:val="1"/>
        </w:rPr>
        <w:t> </w:t>
      </w:r>
      <w:r>
        <w:rPr/>
        <w:t>Valley, South America and parts of the Caribbean, Southeast Asia and Yemen, in the</w:t>
      </w:r>
      <w:r>
        <w:rPr>
          <w:spacing w:val="1"/>
        </w:rPr>
        <w:t> </w:t>
      </w:r>
      <w:r>
        <w:rPr/>
        <w:t>Middle East.</w:t>
      </w:r>
    </w:p>
    <w:p>
      <w:pPr>
        <w:pStyle w:val="BodyText"/>
        <w:spacing w:line="477" w:lineRule="auto" w:before="160"/>
        <w:ind w:left="305" w:right="138"/>
        <w:jc w:val="both"/>
      </w:pPr>
      <w:r>
        <w:rPr/>
        <w:t>Bilharzia can affect people of any age in an affected area, but those who are most at</w:t>
      </w:r>
      <w:r>
        <w:rPr>
          <w:spacing w:val="1"/>
        </w:rPr>
        <w:t> </w:t>
      </w:r>
      <w:r>
        <w:rPr/>
        <w:t>risk include: Children, people who swim, work, or have other contacts with freshwater</w:t>
      </w:r>
      <w:r>
        <w:rPr>
          <w:spacing w:val="1"/>
        </w:rPr>
        <w:t> </w:t>
      </w:r>
      <w:r>
        <w:rPr/>
        <w:t>rivers, canals, lakes,</w:t>
      </w:r>
      <w:r>
        <w:rPr>
          <w:spacing w:val="1"/>
        </w:rPr>
        <w:t> </w:t>
      </w:r>
      <w:r>
        <w:rPr/>
        <w:t>and streams</w:t>
      </w:r>
      <w:r>
        <w:rPr>
          <w:spacing w:val="1"/>
        </w:rPr>
        <w:t> </w:t>
      </w:r>
      <w:r>
        <w:rPr/>
        <w:t>(WHO,</w:t>
      </w:r>
      <w:r>
        <w:rPr>
          <w:spacing w:val="-1"/>
        </w:rPr>
        <w:t> </w:t>
      </w:r>
      <w:r>
        <w:rPr/>
        <w:t>2013).</w:t>
      </w:r>
    </w:p>
    <w:p>
      <w:pPr>
        <w:pStyle w:val="Heading1"/>
        <w:numPr>
          <w:ilvl w:val="1"/>
          <w:numId w:val="10"/>
        </w:numPr>
        <w:tabs>
          <w:tab w:pos="1026" w:val="left" w:leader="none"/>
        </w:tabs>
        <w:spacing w:line="240" w:lineRule="auto" w:before="166" w:after="0"/>
        <w:ind w:left="1025" w:right="0" w:hanging="721"/>
        <w:jc w:val="both"/>
        <w:rPr>
          <w:rFonts w:ascii="Calibri"/>
        </w:rPr>
      </w:pPr>
      <w:r>
        <w:rPr>
          <w:rFonts w:ascii="Calibri"/>
        </w:rPr>
        <w:t>Life</w:t>
      </w:r>
      <w:r>
        <w:rPr>
          <w:rFonts w:ascii="Calibri"/>
          <w:spacing w:val="-4"/>
        </w:rPr>
        <w:t> </w:t>
      </w:r>
      <w:r>
        <w:rPr>
          <w:rFonts w:ascii="Calibri"/>
        </w:rPr>
        <w:t>Cycle</w:t>
      </w:r>
      <w:r>
        <w:rPr>
          <w:rFonts w:ascii="Calibri"/>
          <w:spacing w:val="-2"/>
        </w:rPr>
        <w:t> </w:t>
      </w:r>
      <w:r>
        <w:rPr>
          <w:rFonts w:ascii="Calibri"/>
        </w:rPr>
        <w:t>of</w:t>
      </w:r>
      <w:r>
        <w:rPr>
          <w:rFonts w:ascii="Calibri"/>
          <w:spacing w:val="-4"/>
        </w:rPr>
        <w:t> </w:t>
      </w:r>
      <w:r>
        <w:rPr>
          <w:rFonts w:ascii="Calibri"/>
        </w:rPr>
        <w:t>Schistosomiasis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3"/>
        <w:ind w:left="305" w:right="133"/>
        <w:jc w:val="both"/>
      </w:pPr>
      <w:r>
        <w:rPr>
          <w:i/>
        </w:rPr>
        <w:t>Schistosoma </w:t>
      </w:r>
      <w:r>
        <w:rPr/>
        <w:t>eggs are excreted from the human host into a fresh water environment</w:t>
      </w:r>
      <w:r>
        <w:rPr>
          <w:spacing w:val="1"/>
        </w:rPr>
        <w:t> </w:t>
      </w:r>
      <w:r>
        <w:rPr/>
        <w:t>through urine or feces. Once an egg comes in contact with fresh water, it hatches and</w:t>
      </w:r>
      <w:r>
        <w:rPr>
          <w:spacing w:val="1"/>
        </w:rPr>
        <w:t> </w:t>
      </w:r>
      <w:r>
        <w:rPr/>
        <w:t>releases a miracidium, a free-living and ciliated form, which remains infective for 6–12</w:t>
      </w:r>
      <w:r>
        <w:rPr>
          <w:spacing w:val="1"/>
        </w:rPr>
        <w:t> </w:t>
      </w:r>
      <w:r>
        <w:rPr/>
        <w:t>hour. The miracidium swims by ciliary movement toward the snail intermediate host</w:t>
      </w:r>
      <w:r>
        <w:rPr>
          <w:spacing w:val="1"/>
        </w:rPr>
        <w:t> </w:t>
      </w:r>
      <w:r>
        <w:rPr/>
        <w:t>and penetrates its soft tissue. The </w:t>
      </w:r>
      <w:r>
        <w:rPr>
          <w:i/>
        </w:rPr>
        <w:t>Schistosoma </w:t>
      </w:r>
      <w:r>
        <w:rPr/>
        <w:t>species are transmitted by different</w:t>
      </w:r>
      <w:r>
        <w:rPr>
          <w:spacing w:val="1"/>
        </w:rPr>
        <w:t> </w:t>
      </w:r>
      <w:r>
        <w:rPr/>
        <w:t>fresh water snails that serve as their intermediate hosts: Biomphalaria, Bulinus, and</w:t>
      </w:r>
      <w:r>
        <w:rPr>
          <w:spacing w:val="1"/>
        </w:rPr>
        <w:t> </w:t>
      </w:r>
      <w:r>
        <w:rPr/>
        <w:t>Oncomelania for </w:t>
      </w:r>
      <w:r>
        <w:rPr>
          <w:i/>
        </w:rPr>
        <w:t>S. mansoni, S. haematobium</w:t>
      </w:r>
      <w:r>
        <w:rPr/>
        <w:t>, and </w:t>
      </w:r>
      <w:r>
        <w:rPr>
          <w:i/>
        </w:rPr>
        <w:t>S. japonicum</w:t>
      </w:r>
      <w:r>
        <w:rPr/>
        <w:t>, respectively (Gryseels</w:t>
      </w:r>
      <w:r>
        <w:rPr>
          <w:spacing w:val="-52"/>
        </w:rPr>
        <w:t> </w:t>
      </w:r>
      <w:r>
        <w:rPr/>
        <w:t>and</w:t>
      </w:r>
      <w:r>
        <w:rPr>
          <w:spacing w:val="1"/>
        </w:rPr>
        <w:t> </w:t>
      </w:r>
      <w:r>
        <w:rPr/>
        <w:t>Strickland,</w:t>
      </w:r>
      <w:r>
        <w:rPr>
          <w:spacing w:val="-2"/>
        </w:rPr>
        <w:t> </w:t>
      </w:r>
      <w:r>
        <w:rPr/>
        <w:t>2013).</w:t>
      </w:r>
    </w:p>
    <w:p>
      <w:pPr>
        <w:pStyle w:val="BodyText"/>
        <w:spacing w:line="480" w:lineRule="auto" w:before="161"/>
        <w:ind w:left="305" w:right="133"/>
        <w:jc w:val="both"/>
      </w:pPr>
      <w:r>
        <w:rPr/>
        <w:t>The miracidium that penetrated the snail loses its cilia and develops into a mother</w:t>
      </w:r>
      <w:r>
        <w:rPr>
          <w:spacing w:val="1"/>
        </w:rPr>
        <w:t> </w:t>
      </w:r>
      <w:r>
        <w:rPr/>
        <w:t>sporocyst,</w:t>
      </w:r>
      <w:r>
        <w:rPr>
          <w:spacing w:val="23"/>
        </w:rPr>
        <w:t> </w:t>
      </w:r>
      <w:r>
        <w:rPr/>
        <w:t>which</w:t>
      </w:r>
      <w:r>
        <w:rPr>
          <w:spacing w:val="24"/>
        </w:rPr>
        <w:t> </w:t>
      </w:r>
      <w:r>
        <w:rPr/>
        <w:t>multiplies</w:t>
      </w:r>
      <w:r>
        <w:rPr>
          <w:spacing w:val="24"/>
        </w:rPr>
        <w:t> </w:t>
      </w:r>
      <w:r>
        <w:rPr/>
        <w:t>asexually</w:t>
      </w:r>
      <w:r>
        <w:rPr>
          <w:spacing w:val="22"/>
        </w:rPr>
        <w:t> </w:t>
      </w:r>
      <w:r>
        <w:rPr/>
        <w:t>to</w:t>
      </w:r>
      <w:r>
        <w:rPr>
          <w:spacing w:val="24"/>
        </w:rPr>
        <w:t> </w:t>
      </w:r>
      <w:r>
        <w:rPr/>
        <w:t>produce</w:t>
      </w:r>
      <w:r>
        <w:rPr>
          <w:spacing w:val="21"/>
        </w:rPr>
        <w:t> </w:t>
      </w:r>
      <w:r>
        <w:rPr/>
        <w:t>daughter</w:t>
      </w:r>
      <w:r>
        <w:rPr>
          <w:spacing w:val="24"/>
        </w:rPr>
        <w:t> </w:t>
      </w:r>
      <w:r>
        <w:rPr/>
        <w:t>sporocysts.</w:t>
      </w:r>
      <w:r>
        <w:rPr>
          <w:spacing w:val="23"/>
        </w:rPr>
        <w:t> </w:t>
      </w:r>
      <w:r>
        <w:rPr/>
        <w:t>These</w:t>
      </w:r>
      <w:r>
        <w:rPr>
          <w:spacing w:val="23"/>
        </w:rPr>
        <w:t> </w:t>
      </w:r>
      <w:r>
        <w:rPr/>
        <w:t>migrate</w:t>
      </w:r>
      <w:r>
        <w:rPr>
          <w:spacing w:val="-52"/>
        </w:rPr>
        <w:t> </w:t>
      </w:r>
      <w:r>
        <w:rPr/>
        <w:t>to</w:t>
      </w:r>
      <w:r>
        <w:rPr>
          <w:spacing w:val="7"/>
        </w:rPr>
        <w:t> </w:t>
      </w:r>
      <w:r>
        <w:rPr/>
        <w:t>and</w:t>
      </w:r>
      <w:r>
        <w:rPr>
          <w:spacing w:val="6"/>
        </w:rPr>
        <w:t> </w:t>
      </w:r>
      <w:r>
        <w:rPr/>
        <w:t>develop</w:t>
      </w:r>
      <w:r>
        <w:rPr>
          <w:spacing w:val="7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hepatic</w:t>
      </w:r>
      <w:r>
        <w:rPr>
          <w:spacing w:val="6"/>
        </w:rPr>
        <w:t> </w:t>
      </w:r>
      <w:r>
        <w:rPr/>
        <w:t>and</w:t>
      </w:r>
      <w:r>
        <w:rPr>
          <w:spacing w:val="7"/>
        </w:rPr>
        <w:t> </w:t>
      </w:r>
      <w:r>
        <w:rPr/>
        <w:t>gonadal</w:t>
      </w:r>
      <w:r>
        <w:rPr>
          <w:spacing w:val="7"/>
        </w:rPr>
        <w:t> </w:t>
      </w:r>
      <w:r>
        <w:rPr/>
        <w:t>tissue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snail.</w:t>
      </w:r>
      <w:r>
        <w:rPr>
          <w:spacing w:val="6"/>
        </w:rPr>
        <w:t> </w:t>
      </w:r>
      <w:r>
        <w:rPr/>
        <w:t>Within</w:t>
      </w:r>
      <w:r>
        <w:rPr>
          <w:spacing w:val="7"/>
        </w:rPr>
        <w:t> </w:t>
      </w:r>
      <w:r>
        <w:rPr/>
        <w:t>2–4</w:t>
      </w:r>
      <w:r>
        <w:rPr>
          <w:spacing w:val="6"/>
        </w:rPr>
        <w:t> </w:t>
      </w:r>
      <w:r>
        <w:rPr/>
        <w:t>weeks,</w:t>
      </w:r>
      <w:r>
        <w:rPr>
          <w:spacing w:val="6"/>
        </w:rPr>
        <w:t> </w:t>
      </w:r>
      <w:r>
        <w:rPr/>
        <w:t>these</w:t>
      </w:r>
    </w:p>
    <w:p>
      <w:pPr>
        <w:pStyle w:val="BodyText"/>
        <w:spacing w:line="292" w:lineRule="exact"/>
        <w:ind w:left="305"/>
        <w:jc w:val="both"/>
      </w:pPr>
      <w:r>
        <w:rPr/>
        <w:t>daughter</w:t>
      </w:r>
      <w:r>
        <w:rPr>
          <w:spacing w:val="52"/>
        </w:rPr>
        <w:t> </w:t>
      </w:r>
      <w:r>
        <w:rPr/>
        <w:t>sporocysts</w:t>
      </w:r>
      <w:r>
        <w:rPr>
          <w:spacing w:val="53"/>
        </w:rPr>
        <w:t> </w:t>
      </w:r>
      <w:r>
        <w:rPr/>
        <w:t>metamorphose</w:t>
      </w:r>
      <w:r>
        <w:rPr>
          <w:spacing w:val="55"/>
        </w:rPr>
        <w:t> </w:t>
      </w:r>
      <w:r>
        <w:rPr/>
        <w:t>into</w:t>
      </w:r>
      <w:r>
        <w:rPr>
          <w:spacing w:val="52"/>
        </w:rPr>
        <w:t> </w:t>
      </w:r>
      <w:r>
        <w:rPr/>
        <w:t>cercariae.</w:t>
      </w:r>
      <w:r>
        <w:rPr>
          <w:spacing w:val="53"/>
        </w:rPr>
        <w:t> </w:t>
      </w:r>
      <w:r>
        <w:rPr/>
        <w:t>Under</w:t>
      </w:r>
      <w:r>
        <w:rPr>
          <w:spacing w:val="53"/>
        </w:rPr>
        <w:t> </w:t>
      </w:r>
      <w:r>
        <w:rPr/>
        <w:t>the</w:t>
      </w:r>
      <w:r>
        <w:rPr>
          <w:spacing w:val="52"/>
        </w:rPr>
        <w:t> </w:t>
      </w:r>
      <w:r>
        <w:rPr/>
        <w:t>stimulation</w:t>
      </w:r>
      <w:r>
        <w:rPr>
          <w:spacing w:val="53"/>
        </w:rPr>
        <w:t> </w:t>
      </w:r>
      <w:r>
        <w:rPr/>
        <w:t>of  light,</w:t>
      </w:r>
    </w:p>
    <w:p>
      <w:pPr>
        <w:spacing w:after="0" w:line="292" w:lineRule="exact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80" w:lineRule="auto" w:before="37"/>
        <w:ind w:left="305" w:right="131"/>
        <w:jc w:val="both"/>
      </w:pPr>
      <w:r>
        <w:rPr/>
        <w:t>hundreds of free-swimming, fork-tailed cercariae leave the snail intermediate host</w:t>
      </w:r>
      <w:r>
        <w:rPr>
          <w:spacing w:val="1"/>
        </w:rPr>
        <w:t> </w:t>
      </w:r>
      <w:r>
        <w:rPr/>
        <w:t>(Gryseels,</w:t>
      </w:r>
      <w:r>
        <w:rPr>
          <w:spacing w:val="1"/>
        </w:rPr>
        <w:t> </w:t>
      </w:r>
      <w:r>
        <w:rPr/>
        <w:t>2012).</w:t>
      </w:r>
      <w:r>
        <w:rPr>
          <w:spacing w:val="1"/>
        </w:rPr>
        <w:t> </w:t>
      </w:r>
      <w:r>
        <w:rPr/>
        <w:t>They swim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until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come</w:t>
      </w:r>
      <w:r>
        <w:rPr>
          <w:spacing w:val="1"/>
        </w:rPr>
        <w:t> </w:t>
      </w:r>
      <w:r>
        <w:rPr/>
        <w:t>into contact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human skin or the skin of other mammalian hosts, in the case of </w:t>
      </w:r>
      <w:r>
        <w:rPr>
          <w:i/>
        </w:rPr>
        <w:t>S. japonicum. S.</w:t>
      </w:r>
      <w:r>
        <w:rPr>
          <w:i/>
          <w:spacing w:val="1"/>
        </w:rPr>
        <w:t> </w:t>
      </w:r>
      <w:r>
        <w:rPr>
          <w:i/>
        </w:rPr>
        <w:t>japonicum </w:t>
      </w:r>
      <w:r>
        <w:rPr/>
        <w:t>can infect more than 40 mammals that can serve as reservoir hosts. The</w:t>
      </w:r>
      <w:r>
        <w:rPr>
          <w:spacing w:val="1"/>
        </w:rPr>
        <w:t> </w:t>
      </w:r>
      <w:r>
        <w:rPr/>
        <w:t>cercariae penetrate the skin by mechanical activity and via proteolytic enzymes. Upon</w:t>
      </w:r>
      <w:r>
        <w:rPr>
          <w:spacing w:val="1"/>
        </w:rPr>
        <w:t> </w:t>
      </w:r>
      <w:r>
        <w:rPr/>
        <w:t>skin penetration, the cercariae lose their tail and become schistosomules which pass</w:t>
      </w:r>
      <w:r>
        <w:rPr>
          <w:spacing w:val="1"/>
        </w:rPr>
        <w:t> </w:t>
      </w:r>
      <w:r>
        <w:rPr/>
        <w:t>through the epidermis and dermis before exiting via the blood or lymphatic vessels.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seems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schistosome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migrate</w:t>
      </w:r>
      <w:r>
        <w:rPr>
          <w:spacing w:val="-52"/>
        </w:rPr>
        <w:t> </w:t>
      </w:r>
      <w:r>
        <w:rPr/>
        <w:t>through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skin</w:t>
      </w:r>
      <w:r>
        <w:rPr>
          <w:spacing w:val="3"/>
        </w:rPr>
        <w:t> </w:t>
      </w:r>
      <w:r>
        <w:rPr/>
        <w:t>(Gryseels, 2012).</w:t>
      </w:r>
    </w:p>
    <w:p>
      <w:pPr>
        <w:pStyle w:val="BodyText"/>
        <w:spacing w:line="480" w:lineRule="auto" w:before="161"/>
        <w:ind w:left="305" w:right="132"/>
        <w:jc w:val="both"/>
      </w:pPr>
      <w:r>
        <w:rPr/>
        <w:t>Within 2 hours of exposure, more than half of the </w:t>
      </w:r>
      <w:r>
        <w:rPr>
          <w:i/>
        </w:rPr>
        <w:t>S. japonicum </w:t>
      </w:r>
      <w:r>
        <w:rPr/>
        <w:t>schistosomula are</w:t>
      </w:r>
      <w:r>
        <w:rPr>
          <w:spacing w:val="1"/>
        </w:rPr>
        <w:t> </w:t>
      </w:r>
      <w:r>
        <w:rPr/>
        <w:t>found in the dermis, and as early as this, some are already in the dermal blood vessels.</w:t>
      </w:r>
      <w:r>
        <w:rPr>
          <w:spacing w:val="1"/>
        </w:rPr>
        <w:t> </w:t>
      </w:r>
      <w:r>
        <w:rPr/>
        <w:t>The pace of movement of </w:t>
      </w:r>
      <w:r>
        <w:rPr>
          <w:i/>
        </w:rPr>
        <w:t>S. mansoni </w:t>
      </w:r>
      <w:r>
        <w:rPr/>
        <w:t>and </w:t>
      </w:r>
      <w:r>
        <w:rPr>
          <w:i/>
        </w:rPr>
        <w:t>S. haematobium </w:t>
      </w:r>
      <w:r>
        <w:rPr/>
        <w:t>through the human skin</w:t>
      </w:r>
      <w:r>
        <w:rPr>
          <w:spacing w:val="1"/>
        </w:rPr>
        <w:t> </w:t>
      </w:r>
      <w:r>
        <w:rPr/>
        <w:t>layers (Figure 2.1) is slower than that of S. japonicum, it takes about 48 hours for the</w:t>
      </w:r>
      <w:r>
        <w:rPr>
          <w:spacing w:val="1"/>
        </w:rPr>
        <w:t> </w:t>
      </w:r>
      <w:r>
        <w:rPr/>
        <w:t>majority of </w:t>
      </w:r>
      <w:r>
        <w:rPr>
          <w:i/>
        </w:rPr>
        <w:t>S. mansoni </w:t>
      </w:r>
      <w:r>
        <w:rPr/>
        <w:t>and </w:t>
      </w:r>
      <w:r>
        <w:rPr>
          <w:i/>
        </w:rPr>
        <w:t>S. haematobium </w:t>
      </w:r>
      <w:r>
        <w:rPr/>
        <w:t>Schistosomula to reach the dermis and 72</w:t>
      </w:r>
      <w:r>
        <w:rPr>
          <w:spacing w:val="1"/>
        </w:rPr>
        <w:t> </w:t>
      </w:r>
      <w:r>
        <w:rPr/>
        <w:t>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vicinity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dermal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vessels.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Schistosomules</w:t>
      </w:r>
      <w:r>
        <w:rPr>
          <w:spacing w:val="1"/>
        </w:rPr>
        <w:t> </w:t>
      </w:r>
      <w:r>
        <w:rPr/>
        <w:t>leave the dermis via the venous or lymphatic vessels and</w:t>
      </w:r>
      <w:r>
        <w:rPr>
          <w:spacing w:val="54"/>
        </w:rPr>
        <w:t> </w:t>
      </w:r>
      <w:r>
        <w:rPr/>
        <w:t>migrate to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heart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lungs (CDC, 2019).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ind w:left="305"/>
        <w:rPr>
          <w:sz w:val="20"/>
        </w:rPr>
      </w:pPr>
      <w:r>
        <w:rPr>
          <w:sz w:val="20"/>
        </w:rPr>
        <w:drawing>
          <wp:inline distT="0" distB="0" distL="0" distR="0">
            <wp:extent cx="5416026" cy="464820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16026" cy="464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6"/>
        </w:rPr>
      </w:pPr>
    </w:p>
    <w:p>
      <w:pPr>
        <w:pStyle w:val="Heading1"/>
        <w:spacing w:line="612" w:lineRule="auto" w:before="51"/>
        <w:ind w:left="305" w:right="4734"/>
        <w:jc w:val="both"/>
        <w:rPr>
          <w:rFonts w:ascii="Calibri"/>
        </w:rPr>
      </w:pPr>
      <w:r>
        <w:rPr>
          <w:rFonts w:ascii="Calibri"/>
        </w:rPr>
        <w:t>Figure 2.1: Life Cycle of Schistosomiasis</w:t>
      </w:r>
      <w:r>
        <w:rPr>
          <w:rFonts w:ascii="Calibri"/>
          <w:spacing w:val="-52"/>
        </w:rPr>
        <w:t> </w:t>
      </w:r>
      <w:r>
        <w:rPr>
          <w:rFonts w:ascii="Calibri"/>
        </w:rPr>
        <w:t>Source: CDC</w:t>
      </w:r>
      <w:r>
        <w:rPr>
          <w:rFonts w:ascii="Calibri"/>
          <w:spacing w:val="-2"/>
        </w:rPr>
        <w:t> </w:t>
      </w:r>
      <w:r>
        <w:rPr>
          <w:rFonts w:ascii="Calibri"/>
        </w:rPr>
        <w:t>(2019)</w:t>
      </w:r>
    </w:p>
    <w:p>
      <w:pPr>
        <w:pStyle w:val="BodyText"/>
        <w:spacing w:line="480" w:lineRule="auto"/>
        <w:ind w:left="305" w:right="134"/>
        <w:jc w:val="both"/>
      </w:pPr>
      <w:r>
        <w:rPr/>
        <w:t>Schistosomules then migrate to the portal or vestibule circulation where they mature</w:t>
      </w:r>
      <w:r>
        <w:rPr>
          <w:spacing w:val="1"/>
        </w:rPr>
        <w:t> </w:t>
      </w:r>
      <w:r>
        <w:rPr/>
        <w:t>into adult worms. Adult </w:t>
      </w:r>
      <w:r>
        <w:rPr>
          <w:i/>
        </w:rPr>
        <w:t>S. japonicum, S. mekongi</w:t>
      </w:r>
      <w:r>
        <w:rPr/>
        <w:t>, and </w:t>
      </w:r>
      <w:r>
        <w:rPr>
          <w:i/>
        </w:rPr>
        <w:t>S. intercalatum </w:t>
      </w:r>
      <w:r>
        <w:rPr/>
        <w:t>worms stay in</w:t>
      </w:r>
      <w:r>
        <w:rPr>
          <w:spacing w:val="1"/>
        </w:rPr>
        <w:t> </w:t>
      </w:r>
      <w:r>
        <w:rPr/>
        <w:t>the portal and mesenteric vessels while </w:t>
      </w:r>
      <w:r>
        <w:rPr>
          <w:i/>
        </w:rPr>
        <w:t>S. haematobium </w:t>
      </w:r>
      <w:r>
        <w:rPr/>
        <w:t>worms live in the vesical</w:t>
      </w:r>
      <w:r>
        <w:rPr>
          <w:spacing w:val="1"/>
        </w:rPr>
        <w:t> </w:t>
      </w:r>
      <w:r>
        <w:rPr/>
        <w:t>plexus. Mating of the adult worms also occurs in these locations. During mating, the</w:t>
      </w:r>
      <w:r>
        <w:rPr>
          <w:spacing w:val="1"/>
        </w:rPr>
        <w:t> </w:t>
      </w:r>
      <w:r>
        <w:rPr/>
        <w:t>male</w:t>
      </w:r>
      <w:r>
        <w:rPr>
          <w:spacing w:val="17"/>
        </w:rPr>
        <w:t> </w:t>
      </w:r>
      <w:r>
        <w:rPr/>
        <w:t>adult</w:t>
      </w:r>
      <w:r>
        <w:rPr>
          <w:spacing w:val="20"/>
        </w:rPr>
        <w:t> </w:t>
      </w:r>
      <w:r>
        <w:rPr/>
        <w:t>Schistosome</w:t>
      </w:r>
      <w:r>
        <w:rPr>
          <w:spacing w:val="17"/>
        </w:rPr>
        <w:t> </w:t>
      </w:r>
      <w:r>
        <w:rPr/>
        <w:t>embraces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female</w:t>
      </w:r>
      <w:r>
        <w:rPr>
          <w:spacing w:val="18"/>
        </w:rPr>
        <w:t> </w:t>
      </w:r>
      <w:r>
        <w:rPr/>
        <w:t>worm</w:t>
      </w:r>
      <w:r>
        <w:rPr>
          <w:spacing w:val="18"/>
        </w:rPr>
        <w:t> </w:t>
      </w:r>
      <w:r>
        <w:rPr/>
        <w:t>into</w:t>
      </w:r>
      <w:r>
        <w:rPr>
          <w:spacing w:val="17"/>
        </w:rPr>
        <w:t> </w:t>
      </w:r>
      <w:r>
        <w:rPr/>
        <w:t>its</w:t>
      </w:r>
      <w:r>
        <w:rPr>
          <w:spacing w:val="17"/>
        </w:rPr>
        <w:t> </w:t>
      </w:r>
      <w:r>
        <w:rPr/>
        <w:t>gynecophoric</w:t>
      </w:r>
      <w:r>
        <w:rPr>
          <w:spacing w:val="17"/>
        </w:rPr>
        <w:t> </w:t>
      </w:r>
      <w:r>
        <w:rPr/>
        <w:t>canal.</w:t>
      </w:r>
      <w:r>
        <w:rPr>
          <w:spacing w:val="17"/>
        </w:rPr>
        <w:t> </w:t>
      </w:r>
      <w:r>
        <w:rPr/>
        <w:t>Four</w:t>
      </w:r>
      <w:r>
        <w:rPr>
          <w:spacing w:val="-52"/>
        </w:rPr>
        <w:t> </w:t>
      </w:r>
      <w:r>
        <w:rPr/>
        <w:t>to 6 weeks after the cercaria has penetrated the human skin, the female adult worm</w:t>
      </w:r>
      <w:r>
        <w:rPr>
          <w:spacing w:val="1"/>
        </w:rPr>
        <w:t> </w:t>
      </w:r>
      <w:r>
        <w:rPr/>
        <w:t>starts producing eggs, except for</w:t>
      </w:r>
      <w:r>
        <w:rPr>
          <w:spacing w:val="1"/>
        </w:rPr>
        <w:t> </w:t>
      </w:r>
      <w:r>
        <w:rPr>
          <w:i/>
        </w:rPr>
        <w:t>S. haematobium </w:t>
      </w:r>
      <w:r>
        <w:rPr/>
        <w:t>worms,</w:t>
      </w:r>
      <w:r>
        <w:rPr>
          <w:spacing w:val="54"/>
        </w:rPr>
        <w:t> </w:t>
      </w:r>
      <w:r>
        <w:rPr/>
        <w:t>which take about 60–63</w:t>
      </w:r>
      <w:r>
        <w:rPr>
          <w:spacing w:val="1"/>
        </w:rPr>
        <w:t> </w:t>
      </w:r>
      <w:r>
        <w:rPr/>
        <w:t>days</w:t>
      </w:r>
      <w:r>
        <w:rPr>
          <w:spacing w:val="13"/>
        </w:rPr>
        <w:t> </w:t>
      </w:r>
      <w:r>
        <w:rPr/>
        <w:t>(or</w:t>
      </w:r>
      <w:r>
        <w:rPr>
          <w:spacing w:val="15"/>
        </w:rPr>
        <w:t> </w:t>
      </w:r>
      <w:r>
        <w:rPr/>
        <w:t>9</w:t>
      </w:r>
      <w:r>
        <w:rPr>
          <w:spacing w:val="15"/>
        </w:rPr>
        <w:t> </w:t>
      </w:r>
      <w:r>
        <w:rPr/>
        <w:t>weeks)</w:t>
      </w:r>
      <w:r>
        <w:rPr>
          <w:spacing w:val="14"/>
        </w:rPr>
        <w:t> </w:t>
      </w:r>
      <w:r>
        <w:rPr/>
        <w:t>before</w:t>
      </w:r>
      <w:r>
        <w:rPr>
          <w:spacing w:val="16"/>
        </w:rPr>
        <w:t> </w:t>
      </w:r>
      <w:r>
        <w:rPr/>
        <w:t>oviposition</w:t>
      </w:r>
      <w:r>
        <w:rPr>
          <w:spacing w:val="13"/>
        </w:rPr>
        <w:t> </w:t>
      </w:r>
      <w:r>
        <w:rPr/>
        <w:t>takes</w:t>
      </w:r>
      <w:r>
        <w:rPr>
          <w:spacing w:val="15"/>
        </w:rPr>
        <w:t> </w:t>
      </w:r>
      <w:r>
        <w:rPr/>
        <w:t>place.</w:t>
      </w:r>
      <w:r>
        <w:rPr>
          <w:spacing w:val="14"/>
        </w:rPr>
        <w:t> </w:t>
      </w:r>
      <w:r>
        <w:rPr/>
        <w:t>These</w:t>
      </w:r>
      <w:r>
        <w:rPr>
          <w:spacing w:val="15"/>
        </w:rPr>
        <w:t> </w:t>
      </w:r>
      <w:r>
        <w:rPr/>
        <w:t>adult</w:t>
      </w:r>
      <w:r>
        <w:rPr>
          <w:spacing w:val="14"/>
        </w:rPr>
        <w:t> </w:t>
      </w:r>
      <w:r>
        <w:rPr/>
        <w:t>female</w:t>
      </w:r>
      <w:r>
        <w:rPr>
          <w:spacing w:val="15"/>
        </w:rPr>
        <w:t> </w:t>
      </w:r>
      <w:r>
        <w:rPr/>
        <w:t>worms</w:t>
      </w:r>
      <w:r>
        <w:rPr>
          <w:spacing w:val="15"/>
        </w:rPr>
        <w:t> </w:t>
      </w:r>
      <w:r>
        <w:rPr/>
        <w:t>continue</w:t>
      </w:r>
    </w:p>
    <w:p>
      <w:pPr>
        <w:spacing w:after="0" w:line="480" w:lineRule="auto"/>
        <w:jc w:val="both"/>
        <w:sectPr>
          <w:pgSz w:w="11910" w:h="16850"/>
          <w:pgMar w:header="0" w:footer="1064" w:top="1420" w:bottom="1340" w:left="1680" w:right="1280"/>
        </w:sectPr>
      </w:pPr>
    </w:p>
    <w:p>
      <w:pPr>
        <w:pStyle w:val="BodyText"/>
        <w:spacing w:line="480" w:lineRule="auto" w:before="37"/>
        <w:ind w:left="305"/>
      </w:pPr>
      <w:r>
        <w:rPr/>
        <w:t>producing</w:t>
      </w:r>
      <w:r>
        <w:rPr>
          <w:spacing w:val="41"/>
        </w:rPr>
        <w:t> </w:t>
      </w:r>
      <w:r>
        <w:rPr/>
        <w:t>throughout</w:t>
      </w:r>
      <w:r>
        <w:rPr>
          <w:spacing w:val="42"/>
        </w:rPr>
        <w:t> </w:t>
      </w:r>
      <w:r>
        <w:rPr/>
        <w:t>their</w:t>
      </w:r>
      <w:r>
        <w:rPr>
          <w:spacing w:val="42"/>
        </w:rPr>
        <w:t> </w:t>
      </w:r>
      <w:r>
        <w:rPr/>
        <w:t>lifetime.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number</w:t>
      </w:r>
      <w:r>
        <w:rPr>
          <w:spacing w:val="42"/>
        </w:rPr>
        <w:t> </w:t>
      </w:r>
      <w:r>
        <w:rPr/>
        <w:t>of</w:t>
      </w:r>
      <w:r>
        <w:rPr>
          <w:spacing w:val="44"/>
        </w:rPr>
        <w:t> </w:t>
      </w:r>
      <w:r>
        <w:rPr/>
        <w:t>eggs</w:t>
      </w:r>
      <w:r>
        <w:rPr>
          <w:spacing w:val="41"/>
        </w:rPr>
        <w:t> </w:t>
      </w:r>
      <w:r>
        <w:rPr/>
        <w:t>produced</w:t>
      </w:r>
      <w:r>
        <w:rPr>
          <w:spacing w:val="40"/>
        </w:rPr>
        <w:t> </w:t>
      </w:r>
      <w:r>
        <w:rPr/>
        <w:t>per</w:t>
      </w:r>
      <w:r>
        <w:rPr>
          <w:spacing w:val="42"/>
        </w:rPr>
        <w:t> </w:t>
      </w:r>
      <w:r>
        <w:rPr/>
        <w:t>day</w:t>
      </w:r>
      <w:r>
        <w:rPr>
          <w:spacing w:val="41"/>
        </w:rPr>
        <w:t> </w:t>
      </w:r>
      <w:r>
        <w:rPr/>
        <w:t>ranges</w:t>
      </w:r>
      <w:r>
        <w:rPr>
          <w:spacing w:val="-51"/>
        </w:rPr>
        <w:t> </w:t>
      </w:r>
      <w:r>
        <w:rPr/>
        <w:t>from</w:t>
      </w:r>
      <w:r>
        <w:rPr>
          <w:spacing w:val="8"/>
        </w:rPr>
        <w:t> </w:t>
      </w:r>
      <w:r>
        <w:rPr/>
        <w:t>about</w:t>
      </w:r>
      <w:r>
        <w:rPr>
          <w:spacing w:val="7"/>
        </w:rPr>
        <w:t> </w:t>
      </w:r>
      <w:r>
        <w:rPr/>
        <w:t>300</w:t>
      </w:r>
      <w:r>
        <w:rPr>
          <w:spacing w:val="7"/>
        </w:rPr>
        <w:t> </w:t>
      </w:r>
      <w:r>
        <w:rPr/>
        <w:t>eggs</w:t>
      </w:r>
      <w:r>
        <w:rPr>
          <w:spacing w:val="8"/>
        </w:rPr>
        <w:t> </w:t>
      </w:r>
      <w:r>
        <w:rPr/>
        <w:t>for</w:t>
      </w:r>
      <w:r>
        <w:rPr>
          <w:spacing w:val="10"/>
        </w:rPr>
        <w:t> </w:t>
      </w:r>
      <w:r>
        <w:rPr>
          <w:i/>
        </w:rPr>
        <w:t>S.</w:t>
      </w:r>
      <w:r>
        <w:rPr>
          <w:i/>
          <w:spacing w:val="8"/>
        </w:rPr>
        <w:t> </w:t>
      </w:r>
      <w:r>
        <w:rPr>
          <w:i/>
        </w:rPr>
        <w:t>mansoni</w:t>
      </w:r>
      <w:r>
        <w:rPr>
          <w:i/>
          <w:spacing w:val="9"/>
        </w:rPr>
        <w:t> </w:t>
      </w:r>
      <w:r>
        <w:rPr/>
        <w:t>and</w:t>
      </w:r>
      <w:r>
        <w:rPr>
          <w:spacing w:val="9"/>
        </w:rPr>
        <w:t> </w:t>
      </w:r>
      <w:r>
        <w:rPr>
          <w:i/>
        </w:rPr>
        <w:t>S.</w:t>
      </w:r>
      <w:r>
        <w:rPr>
          <w:i/>
          <w:spacing w:val="8"/>
        </w:rPr>
        <w:t> </w:t>
      </w:r>
      <w:r>
        <w:rPr>
          <w:i/>
        </w:rPr>
        <w:t>haematobium</w:t>
      </w:r>
      <w:r>
        <w:rPr>
          <w:i/>
          <w:spacing w:val="10"/>
        </w:rPr>
        <w:t> </w:t>
      </w:r>
      <w:r>
        <w:rPr/>
        <w:t>to</w:t>
      </w:r>
      <w:r>
        <w:rPr>
          <w:spacing w:val="8"/>
        </w:rPr>
        <w:t> </w:t>
      </w:r>
      <w:r>
        <w:rPr/>
        <w:t>as</w:t>
      </w:r>
      <w:r>
        <w:rPr>
          <w:spacing w:val="9"/>
        </w:rPr>
        <w:t> </w:t>
      </w:r>
      <w:r>
        <w:rPr/>
        <w:t>many</w:t>
      </w:r>
      <w:r>
        <w:rPr>
          <w:spacing w:val="8"/>
        </w:rPr>
        <w:t> </w:t>
      </w:r>
      <w:r>
        <w:rPr/>
        <w:t>as</w:t>
      </w:r>
      <w:r>
        <w:rPr>
          <w:spacing w:val="6"/>
        </w:rPr>
        <w:t> </w:t>
      </w:r>
      <w:r>
        <w:rPr/>
        <w:t>3,000</w:t>
      </w:r>
      <w:r>
        <w:rPr>
          <w:spacing w:val="6"/>
        </w:rPr>
        <w:t> </w:t>
      </w:r>
      <w:r>
        <w:rPr/>
        <w:t>eggs</w:t>
      </w:r>
      <w:r>
        <w:rPr>
          <w:spacing w:val="9"/>
        </w:rPr>
        <w:t> </w:t>
      </w:r>
      <w:r>
        <w:rPr/>
        <w:t>for</w:t>
      </w:r>
    </w:p>
    <w:p>
      <w:pPr>
        <w:pStyle w:val="BodyText"/>
        <w:spacing w:line="477" w:lineRule="auto"/>
        <w:ind w:left="305"/>
      </w:pPr>
      <w:r>
        <w:rPr>
          <w:i/>
        </w:rPr>
        <w:t>S. japonicum. </w:t>
      </w:r>
      <w:r>
        <w:rPr/>
        <w:t>About half the number of eggs produced are excreted with feces or urine</w:t>
      </w:r>
      <w:r>
        <w:rPr>
          <w:spacing w:val="-52"/>
        </w:rPr>
        <w:t> </w:t>
      </w:r>
      <w:r>
        <w:rPr/>
        <w:t>while the</w:t>
      </w:r>
      <w:r>
        <w:rPr>
          <w:spacing w:val="1"/>
        </w:rPr>
        <w:t> </w:t>
      </w:r>
      <w:r>
        <w:rPr/>
        <w:t>rest</w:t>
      </w:r>
      <w:r>
        <w:rPr>
          <w:spacing w:val="2"/>
        </w:rPr>
        <w:t> </w:t>
      </w:r>
      <w:r>
        <w:rPr/>
        <w:t>stay</w:t>
      </w:r>
      <w:r>
        <w:rPr>
          <w:spacing w:val="-1"/>
        </w:rPr>
        <w:t> </w:t>
      </w:r>
      <w:r>
        <w:rPr/>
        <w:t>in the</w:t>
      </w:r>
      <w:r>
        <w:rPr>
          <w:spacing w:val="-2"/>
        </w:rPr>
        <w:t> </w:t>
      </w:r>
      <w:r>
        <w:rPr/>
        <w:t>tissues</w:t>
      </w:r>
      <w:r>
        <w:rPr>
          <w:spacing w:val="1"/>
        </w:rPr>
        <w:t> </w:t>
      </w:r>
      <w:r>
        <w:rPr/>
        <w:t>(Figure</w:t>
      </w:r>
      <w:r>
        <w:rPr>
          <w:spacing w:val="-2"/>
        </w:rPr>
        <w:t> </w:t>
      </w:r>
      <w:r>
        <w:rPr/>
        <w:t>2.1).</w:t>
      </w:r>
    </w:p>
    <w:p>
      <w:pPr>
        <w:pStyle w:val="BodyText"/>
        <w:spacing w:before="2"/>
        <w:rPr>
          <w:sz w:val="23"/>
        </w:rPr>
      </w:pPr>
    </w:p>
    <w:p>
      <w:pPr>
        <w:pStyle w:val="Heading1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0" w:after="0"/>
        <w:ind w:left="1025" w:right="0" w:hanging="721"/>
        <w:jc w:val="left"/>
        <w:rPr>
          <w:rFonts w:ascii="Calibri"/>
        </w:rPr>
      </w:pPr>
      <w:bookmarkStart w:name="_TOC_250033" w:id="9"/>
      <w:r>
        <w:rPr>
          <w:rFonts w:ascii="Calibri"/>
        </w:rPr>
        <w:t>Signs and</w:t>
      </w:r>
      <w:r>
        <w:rPr>
          <w:rFonts w:ascii="Calibri"/>
          <w:spacing w:val="1"/>
        </w:rPr>
        <w:t> </w:t>
      </w:r>
      <w:r>
        <w:rPr>
          <w:rFonts w:ascii="Calibri"/>
        </w:rPr>
        <w:t>Symptoms</w:t>
      </w:r>
      <w:r>
        <w:rPr>
          <w:rFonts w:ascii="Calibri"/>
          <w:spacing w:val="-2"/>
        </w:rPr>
        <w:t> </w:t>
      </w:r>
      <w:r>
        <w:rPr>
          <w:rFonts w:ascii="Calibri"/>
        </w:rPr>
        <w:t>of</w:t>
      </w:r>
      <w:r>
        <w:rPr>
          <w:rFonts w:ascii="Calibri"/>
          <w:spacing w:val="-2"/>
        </w:rPr>
        <w:t> </w:t>
      </w:r>
      <w:bookmarkEnd w:id="9"/>
      <w:r>
        <w:rPr>
          <w:rFonts w:ascii="Calibri"/>
        </w:rPr>
        <w:t>Schistosomiasis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4"/>
        <w:ind w:left="305" w:right="135"/>
        <w:jc w:val="both"/>
      </w:pPr>
      <w:r>
        <w:rPr/>
        <w:t>Many individuals do not experience symptoms. If symptoms do appear, they usually</w:t>
      </w:r>
      <w:r>
        <w:rPr>
          <w:spacing w:val="1"/>
        </w:rPr>
        <w:t> </w:t>
      </w:r>
      <w:r>
        <w:rPr/>
        <w:t>take 4–6 weeks from the time of infection. The first symptom of the disease may be a</w:t>
      </w:r>
      <w:r>
        <w:rPr>
          <w:spacing w:val="1"/>
        </w:rPr>
        <w:t> </w:t>
      </w:r>
      <w:r>
        <w:rPr/>
        <w:t>general feeling of illness. Within 12 hours of infection, an individual may complain of a</w:t>
      </w:r>
      <w:r>
        <w:rPr>
          <w:spacing w:val="1"/>
        </w:rPr>
        <w:t> </w:t>
      </w:r>
      <w:r>
        <w:rPr/>
        <w:t>tingling sensation or light rash, commonly referred to as "swimmer's itch", due to</w:t>
      </w:r>
      <w:r>
        <w:rPr>
          <w:spacing w:val="1"/>
        </w:rPr>
        <w:t> </w:t>
      </w:r>
      <w:r>
        <w:rPr/>
        <w:t>irritation at the point of entrance. The rash that may develop can mimic scabies and</w:t>
      </w:r>
      <w:r>
        <w:rPr>
          <w:spacing w:val="1"/>
        </w:rPr>
        <w:t> </w:t>
      </w:r>
      <w:r>
        <w:rPr/>
        <w:t>other types of rashes. Other symptoms can occur 2–10 weeks later and can include</w:t>
      </w:r>
      <w:r>
        <w:rPr>
          <w:spacing w:val="1"/>
        </w:rPr>
        <w:t> </w:t>
      </w:r>
      <w:r>
        <w:rPr/>
        <w:t>fever, aching, a cough, diarrhea, chills, or gland enlargement. These symptoms can also</w:t>
      </w:r>
      <w:r>
        <w:rPr>
          <w:spacing w:val="-52"/>
        </w:rPr>
        <w:t> </w:t>
      </w:r>
      <w:r>
        <w:rPr/>
        <w:t>be related to avian Schistosomiasis, which does not cause any further symptoms in</w:t>
      </w:r>
      <w:r>
        <w:rPr>
          <w:spacing w:val="1"/>
        </w:rPr>
        <w:t> </w:t>
      </w:r>
      <w:r>
        <w:rPr/>
        <w:t>humans. The manifestations of schistosomal infection vary over time as the cercariae,</w:t>
      </w:r>
      <w:r>
        <w:rPr>
          <w:spacing w:val="1"/>
        </w:rPr>
        <w:t> </w:t>
      </w:r>
      <w:r>
        <w:rPr/>
        <w:t>and later adult worms and their eggs, migrate through the body. If eggs migrate to the</w:t>
      </w:r>
      <w:r>
        <w:rPr>
          <w:spacing w:val="1"/>
        </w:rPr>
        <w:t> </w:t>
      </w:r>
      <w:r>
        <w:rPr/>
        <w:t>brain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spinal</w:t>
      </w:r>
      <w:r>
        <w:rPr>
          <w:spacing w:val="1"/>
        </w:rPr>
        <w:t> </w:t>
      </w:r>
      <w:r>
        <w:rPr/>
        <w:t>cord,</w:t>
      </w:r>
      <w:r>
        <w:rPr>
          <w:spacing w:val="1"/>
        </w:rPr>
        <w:t> </w:t>
      </w:r>
      <w:r>
        <w:rPr/>
        <w:t>seizures,</w:t>
      </w:r>
      <w:r>
        <w:rPr>
          <w:spacing w:val="1"/>
        </w:rPr>
        <w:t> </w:t>
      </w:r>
      <w:r>
        <w:rPr/>
        <w:t>paralysis,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spinal-cord</w:t>
      </w:r>
      <w:r>
        <w:rPr>
          <w:spacing w:val="1"/>
        </w:rPr>
        <w:t> </w:t>
      </w:r>
      <w:r>
        <w:rPr/>
        <w:t>inflammation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possible</w:t>
      </w:r>
      <w:r>
        <w:rPr>
          <w:spacing w:val="1"/>
        </w:rPr>
        <w:t> </w:t>
      </w:r>
      <w:r>
        <w:rPr/>
        <w:t>(Grimes</w:t>
      </w:r>
      <w:r>
        <w:rPr>
          <w:spacing w:val="-1"/>
        </w:rPr>
        <w:t> </w:t>
      </w:r>
      <w:r>
        <w:rPr>
          <w:i/>
        </w:rPr>
        <w:t>et al.,</w:t>
      </w:r>
      <w:r>
        <w:rPr>
          <w:i/>
          <w:spacing w:val="-1"/>
        </w:rPr>
        <w:t> </w:t>
      </w:r>
      <w:r>
        <w:rPr/>
        <w:t>2014).</w:t>
      </w:r>
    </w:p>
    <w:p>
      <w:pPr>
        <w:pStyle w:val="BodyText"/>
        <w:spacing w:before="11"/>
        <w:rPr>
          <w:sz w:val="22"/>
        </w:rPr>
      </w:pPr>
    </w:p>
    <w:p>
      <w:pPr>
        <w:pStyle w:val="BodyText"/>
        <w:spacing w:line="480" w:lineRule="auto"/>
        <w:ind w:left="305" w:right="132"/>
        <w:jc w:val="both"/>
      </w:pPr>
      <w:r>
        <w:rPr/>
        <w:t>According to</w:t>
      </w:r>
      <w:r>
        <w:rPr>
          <w:spacing w:val="1"/>
        </w:rPr>
        <w:t> </w:t>
      </w:r>
      <w:r>
        <w:rPr/>
        <w:t>WHO (2013), symptoms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Schistosomiasis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caused by the body’s</w:t>
      </w:r>
      <w:r>
        <w:rPr>
          <w:spacing w:val="1"/>
        </w:rPr>
        <w:t> </w:t>
      </w:r>
      <w:r>
        <w:rPr/>
        <w:t>reaction to the worms' eggs. Intestinal Schistosomiasis can result in abdominal pain,</w:t>
      </w:r>
      <w:r>
        <w:rPr>
          <w:spacing w:val="1"/>
        </w:rPr>
        <w:t> </w:t>
      </w:r>
      <w:r>
        <w:rPr/>
        <w:t>diarrhoea, and blood in the stool. Liver enlargement is common in advanced cases, and</w:t>
      </w:r>
      <w:r>
        <w:rPr>
          <w:spacing w:val="-52"/>
        </w:rPr>
        <w:t> </w:t>
      </w:r>
      <w:r>
        <w:rPr/>
        <w:t>is frequently associated with an accumulation of fluid in the peritoneal cavity and</w:t>
      </w:r>
      <w:r>
        <w:rPr>
          <w:spacing w:val="1"/>
        </w:rPr>
        <w:t> </w:t>
      </w:r>
      <w:r>
        <w:rPr/>
        <w:t>hypertension</w:t>
      </w:r>
      <w:r>
        <w:rPr>
          <w:spacing w:val="24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abdominal</w:t>
      </w:r>
      <w:r>
        <w:rPr>
          <w:spacing w:val="21"/>
        </w:rPr>
        <w:t> </w:t>
      </w:r>
      <w:r>
        <w:rPr/>
        <w:t>blood</w:t>
      </w:r>
      <w:r>
        <w:rPr>
          <w:spacing w:val="24"/>
        </w:rPr>
        <w:t> </w:t>
      </w:r>
      <w:r>
        <w:rPr/>
        <w:t>vessels.</w:t>
      </w:r>
      <w:r>
        <w:rPr>
          <w:spacing w:val="22"/>
        </w:rPr>
        <w:t> </w:t>
      </w:r>
      <w:r>
        <w:rPr/>
        <w:t>In</w:t>
      </w:r>
      <w:r>
        <w:rPr>
          <w:spacing w:val="24"/>
        </w:rPr>
        <w:t> </w:t>
      </w:r>
      <w:r>
        <w:rPr/>
        <w:t>such</w:t>
      </w:r>
      <w:r>
        <w:rPr>
          <w:spacing w:val="24"/>
        </w:rPr>
        <w:t> </w:t>
      </w:r>
      <w:r>
        <w:rPr/>
        <w:t>cases</w:t>
      </w:r>
      <w:r>
        <w:rPr>
          <w:spacing w:val="21"/>
        </w:rPr>
        <w:t> </w:t>
      </w:r>
      <w:r>
        <w:rPr/>
        <w:t>there</w:t>
      </w:r>
      <w:r>
        <w:rPr>
          <w:spacing w:val="21"/>
        </w:rPr>
        <w:t> </w:t>
      </w:r>
      <w:r>
        <w:rPr/>
        <w:t>may</w:t>
      </w:r>
      <w:r>
        <w:rPr>
          <w:spacing w:val="23"/>
        </w:rPr>
        <w:t> </w:t>
      </w:r>
      <w:r>
        <w:rPr/>
        <w:t>also</w:t>
      </w:r>
      <w:r>
        <w:rPr>
          <w:spacing w:val="24"/>
        </w:rPr>
        <w:t> </w:t>
      </w:r>
      <w:r>
        <w:rPr/>
        <w:t>be</w:t>
      </w:r>
    </w:p>
    <w:p>
      <w:pPr>
        <w:pStyle w:val="BodyText"/>
        <w:spacing w:line="292" w:lineRule="exact"/>
        <w:ind w:left="305"/>
        <w:jc w:val="both"/>
      </w:pPr>
      <w:r>
        <w:rPr/>
        <w:t>enlargement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4"/>
        </w:rPr>
        <w:t> </w:t>
      </w:r>
      <w:r>
        <w:rPr/>
        <w:t>spleen.</w:t>
      </w:r>
    </w:p>
    <w:p>
      <w:pPr>
        <w:spacing w:after="0" w:line="292" w:lineRule="exact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80" w:lineRule="auto" w:before="37"/>
        <w:ind w:left="305" w:right="135"/>
        <w:jc w:val="both"/>
      </w:pPr>
      <w:r>
        <w:rPr/>
        <w:t>The classic sign of urogenital Schistosomiasis is haematuria (blood in urine). Fibrosis of</w:t>
      </w:r>
      <w:r>
        <w:rPr>
          <w:spacing w:val="1"/>
        </w:rPr>
        <w:t> </w:t>
      </w:r>
      <w:r>
        <w:rPr/>
        <w:t>the bladder and ureter, and kidney damage are sometimes diagnosed in advanced</w:t>
      </w:r>
      <w:r>
        <w:rPr>
          <w:spacing w:val="1"/>
        </w:rPr>
        <w:t> </w:t>
      </w:r>
      <w:r>
        <w:rPr/>
        <w:t>cases. Bladder cancer is another possible complication in the later stages. In women,</w:t>
      </w:r>
      <w:r>
        <w:rPr>
          <w:spacing w:val="1"/>
        </w:rPr>
        <w:t> </w:t>
      </w:r>
      <w:r>
        <w:rPr/>
        <w:t>urogenital</w:t>
      </w:r>
      <w:r>
        <w:rPr>
          <w:spacing w:val="1"/>
        </w:rPr>
        <w:t> </w:t>
      </w:r>
      <w:r>
        <w:rPr/>
        <w:t>schistosomiasis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genital</w:t>
      </w:r>
      <w:r>
        <w:rPr>
          <w:spacing w:val="1"/>
        </w:rPr>
        <w:t> </w:t>
      </w:r>
      <w:r>
        <w:rPr/>
        <w:t>lesions,</w:t>
      </w:r>
      <w:r>
        <w:rPr>
          <w:spacing w:val="1"/>
        </w:rPr>
        <w:t> </w:t>
      </w:r>
      <w:r>
        <w:rPr/>
        <w:t>vaginal</w:t>
      </w:r>
      <w:r>
        <w:rPr>
          <w:spacing w:val="1"/>
        </w:rPr>
        <w:t> </w:t>
      </w:r>
      <w:r>
        <w:rPr/>
        <w:t>bleeding,</w:t>
      </w:r>
      <w:r>
        <w:rPr>
          <w:spacing w:val="1"/>
        </w:rPr>
        <w:t> </w:t>
      </w:r>
      <w:r>
        <w:rPr/>
        <w:t>pain</w:t>
      </w:r>
      <w:r>
        <w:rPr>
          <w:spacing w:val="-52"/>
        </w:rPr>
        <w:t> </w:t>
      </w:r>
      <w:r>
        <w:rPr/>
        <w:t>during sexual intercourse, and nodules in the vulva. In men, urogenital schistosomiasis</w:t>
      </w:r>
      <w:r>
        <w:rPr>
          <w:spacing w:val="1"/>
        </w:rPr>
        <w:t> </w:t>
      </w:r>
      <w:r>
        <w:rPr/>
        <w:t>can induce pathology of the seminal vesicles, prostate, and other organs. This disease</w:t>
      </w:r>
      <w:r>
        <w:rPr>
          <w:spacing w:val="1"/>
        </w:rPr>
        <w:t> </w:t>
      </w:r>
      <w:r>
        <w:rPr/>
        <w:t>may also have other long-term irreversible consequences, including infertility (WHO,</w:t>
      </w:r>
      <w:r>
        <w:rPr>
          <w:spacing w:val="1"/>
        </w:rPr>
        <w:t> </w:t>
      </w:r>
      <w:r>
        <w:rPr/>
        <w:t>2013).The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infection</w:t>
      </w:r>
      <w:r>
        <w:rPr>
          <w:spacing w:val="1"/>
        </w:rPr>
        <w:t> </w:t>
      </w:r>
      <w:r>
        <w:rPr/>
        <w:t>depends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 type of</w:t>
      </w:r>
      <w:r>
        <w:rPr>
          <w:spacing w:val="1"/>
        </w:rPr>
        <w:t> </w:t>
      </w:r>
      <w:r>
        <w:rPr/>
        <w:t>worm</w:t>
      </w:r>
      <w:r>
        <w:rPr>
          <w:spacing w:val="1"/>
        </w:rPr>
        <w:t> </w:t>
      </w:r>
      <w:r>
        <w:rPr/>
        <w:t>and the</w:t>
      </w:r>
      <w:r>
        <w:rPr>
          <w:spacing w:val="1"/>
        </w:rPr>
        <w:t> </w:t>
      </w:r>
      <w:r>
        <w:rPr/>
        <w:t>stage of</w:t>
      </w:r>
      <w:r>
        <w:rPr>
          <w:spacing w:val="1"/>
        </w:rPr>
        <w:t> </w:t>
      </w:r>
      <w:r>
        <w:rPr/>
        <w:t>infection.</w:t>
      </w:r>
      <w:r>
        <w:rPr>
          <w:spacing w:val="-2"/>
        </w:rPr>
        <w:t> </w:t>
      </w:r>
      <w:r>
        <w:rPr/>
        <w:t>Symptoms</w:t>
      </w:r>
      <w:r>
        <w:rPr>
          <w:spacing w:val="-1"/>
        </w:rPr>
        <w:t> </w:t>
      </w:r>
      <w:r>
        <w:rPr/>
        <w:t>occur</w:t>
      </w:r>
      <w:r>
        <w:rPr>
          <w:spacing w:val="1"/>
        </w:rPr>
        <w:t> </w:t>
      </w:r>
      <w:r>
        <w:rPr/>
        <w:t>when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body</w:t>
      </w:r>
      <w:r>
        <w:rPr>
          <w:spacing w:val="-1"/>
        </w:rPr>
        <w:t> </w:t>
      </w:r>
      <w:r>
        <w:rPr/>
        <w:t>reacts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worm's eggs.</w:t>
      </w:r>
    </w:p>
    <w:p>
      <w:pPr>
        <w:pStyle w:val="Heading1"/>
        <w:numPr>
          <w:ilvl w:val="2"/>
          <w:numId w:val="10"/>
        </w:numPr>
        <w:tabs>
          <w:tab w:pos="1025" w:val="left" w:leader="none"/>
          <w:tab w:pos="1026" w:val="left" w:leader="none"/>
        </w:tabs>
        <w:spacing w:line="240" w:lineRule="auto" w:before="158" w:after="0"/>
        <w:ind w:left="1025" w:right="0" w:hanging="721"/>
        <w:jc w:val="left"/>
      </w:pPr>
      <w:bookmarkStart w:name="_TOC_250032" w:id="10"/>
      <w:r>
        <w:rPr/>
        <w:t>Acute</w:t>
      </w:r>
      <w:r>
        <w:rPr>
          <w:spacing w:val="-4"/>
        </w:rPr>
        <w:t> </w:t>
      </w:r>
      <w:r>
        <w:rPr/>
        <w:t>stage</w:t>
      </w:r>
      <w:r>
        <w:rPr>
          <w:spacing w:val="-2"/>
        </w:rPr>
        <w:t> </w:t>
      </w:r>
      <w:bookmarkEnd w:id="10"/>
      <w:r>
        <w:rPr/>
        <w:t>of schistosomiasis</w:t>
      </w:r>
    </w:p>
    <w:p>
      <w:pPr>
        <w:pStyle w:val="BodyText"/>
        <w:spacing w:before="3"/>
        <w:rPr>
          <w:rFonts w:ascii="Times New Roman"/>
          <w:b/>
        </w:rPr>
      </w:pPr>
    </w:p>
    <w:p>
      <w:pPr>
        <w:pStyle w:val="BodyText"/>
        <w:spacing w:line="480" w:lineRule="auto"/>
        <w:ind w:left="305" w:right="132"/>
        <w:jc w:val="both"/>
      </w:pPr>
      <w:r>
        <w:rPr/>
        <w:t>A fever and a rash are symptoms of bilharzia, it can take between </w:t>
      </w:r>
      <w:hyperlink r:id="rId13">
        <w:r>
          <w:rPr/>
          <w:t>14 and 84 days </w:t>
        </w:r>
      </w:hyperlink>
      <w:r>
        <w:rPr/>
        <w:t>to</w:t>
      </w:r>
      <w:r>
        <w:rPr>
          <w:spacing w:val="1"/>
        </w:rPr>
        <w:t> </w:t>
      </w:r>
      <w:r>
        <w:rPr/>
        <w:t>appear, according to the WHO, (2014). Approximately 3 to 8 weeks after infection, the</w:t>
      </w:r>
      <w:r>
        <w:rPr>
          <w:spacing w:val="1"/>
        </w:rPr>
        <w:t> </w:t>
      </w:r>
      <w:r>
        <w:rPr/>
        <w:t>person may experience: a rash, </w:t>
      </w:r>
      <w:hyperlink r:id="rId14">
        <w:r>
          <w:rPr/>
          <w:t>Fever</w:t>
        </w:r>
      </w:hyperlink>
      <w:r>
        <w:rPr/>
        <w:t>, </w:t>
      </w:r>
      <w:hyperlink r:id="rId15">
        <w:r>
          <w:rPr/>
          <w:t>Headache</w:t>
        </w:r>
      </w:hyperlink>
      <w:r>
        <w:rPr/>
        <w:t>, Body aches, or Myalgia (Muscular</w:t>
      </w:r>
      <w:r>
        <w:rPr>
          <w:spacing w:val="1"/>
        </w:rPr>
        <w:t> </w:t>
      </w:r>
      <w:r>
        <w:rPr/>
        <w:t>pain)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Breathing</w:t>
      </w:r>
      <w:r>
        <w:rPr>
          <w:spacing w:val="-1"/>
        </w:rPr>
        <w:t> </w:t>
      </w:r>
      <w:r>
        <w:rPr/>
        <w:t>difficulties.</w:t>
      </w:r>
    </w:p>
    <w:p>
      <w:pPr>
        <w:pStyle w:val="Heading1"/>
        <w:numPr>
          <w:ilvl w:val="2"/>
          <w:numId w:val="10"/>
        </w:numPr>
        <w:tabs>
          <w:tab w:pos="1025" w:val="left" w:leader="none"/>
          <w:tab w:pos="1026" w:val="left" w:leader="none"/>
        </w:tabs>
        <w:spacing w:line="240" w:lineRule="auto" w:before="157" w:after="0"/>
        <w:ind w:left="1025" w:right="0" w:hanging="721"/>
        <w:jc w:val="left"/>
      </w:pPr>
      <w:bookmarkStart w:name="_TOC_250031" w:id="11"/>
      <w:r>
        <w:rPr/>
        <w:t>Chronic</w:t>
      </w:r>
      <w:r>
        <w:rPr>
          <w:spacing w:val="-3"/>
        </w:rPr>
        <w:t> </w:t>
      </w:r>
      <w:r>
        <w:rPr/>
        <w:t>stage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bookmarkEnd w:id="11"/>
      <w:r>
        <w:rPr/>
        <w:t>schistosomiasis</w:t>
      </w:r>
    </w:p>
    <w:p>
      <w:pPr>
        <w:pStyle w:val="BodyText"/>
        <w:spacing w:before="3"/>
        <w:rPr>
          <w:rFonts w:ascii="Times New Roman"/>
          <w:b/>
        </w:rPr>
      </w:pPr>
    </w:p>
    <w:p>
      <w:pPr>
        <w:pStyle w:val="BodyText"/>
        <w:spacing w:line="480" w:lineRule="auto"/>
        <w:ind w:left="305" w:right="131"/>
        <w:jc w:val="both"/>
      </w:pPr>
      <w:r>
        <w:rPr/>
        <w:t>In</w:t>
      </w:r>
      <w:r>
        <w:rPr>
          <w:spacing w:val="1"/>
        </w:rPr>
        <w:t> </w:t>
      </w:r>
      <w:r>
        <w:rPr/>
        <w:t>long-established</w:t>
      </w:r>
      <w:r>
        <w:rPr>
          <w:spacing w:val="1"/>
        </w:rPr>
        <w:t> </w:t>
      </w:r>
      <w:r>
        <w:rPr/>
        <w:t>disease,</w:t>
      </w:r>
      <w:r>
        <w:rPr>
          <w:spacing w:val="1"/>
        </w:rPr>
        <w:t> </w:t>
      </w:r>
      <w:r>
        <w:rPr/>
        <w:t>adult</w:t>
      </w:r>
      <w:r>
        <w:rPr>
          <w:spacing w:val="1"/>
        </w:rPr>
        <w:t> </w:t>
      </w:r>
      <w:r>
        <w:rPr/>
        <w:t>worms</w:t>
      </w:r>
      <w:r>
        <w:rPr>
          <w:spacing w:val="1"/>
        </w:rPr>
        <w:t> </w:t>
      </w:r>
      <w:r>
        <w:rPr/>
        <w:t>lay</w:t>
      </w:r>
      <w:r>
        <w:rPr>
          <w:spacing w:val="1"/>
        </w:rPr>
        <w:t> </w:t>
      </w:r>
      <w:r>
        <w:rPr/>
        <w:t>eggs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reactions. The eggs secrete proteolytic enzymes that help them migrate to the bladder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intestines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shed.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enzymes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eosinophilic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reaction when eggs get trapped in tissues or embolize to the liver, spleen, lungs, or</w:t>
      </w:r>
      <w:r>
        <w:rPr>
          <w:spacing w:val="1"/>
        </w:rPr>
        <w:t> </w:t>
      </w:r>
      <w:r>
        <w:rPr/>
        <w:t>brain. The long-term manifestations are dependent on the species of schistosome, as</w:t>
      </w:r>
      <w:r>
        <w:rPr>
          <w:spacing w:val="1"/>
        </w:rPr>
        <w:t> </w:t>
      </w:r>
      <w:r>
        <w:rPr/>
        <w:t>the adult worms of different species migrate to different areas (Grimes </w:t>
      </w:r>
      <w:r>
        <w:rPr>
          <w:i/>
        </w:rPr>
        <w:t>et al., </w:t>
      </w:r>
      <w:r>
        <w:rPr/>
        <w:t>2014).</w:t>
      </w:r>
      <w:r>
        <w:rPr>
          <w:spacing w:val="1"/>
        </w:rPr>
        <w:t> </w:t>
      </w:r>
      <w:r>
        <w:rPr/>
        <w:t>Many infections are mildly symptomatic, with anemia and malnutrition being common</w:t>
      </w:r>
      <w:r>
        <w:rPr>
          <w:spacing w:val="1"/>
        </w:rPr>
        <w:t> </w:t>
      </w:r>
      <w:r>
        <w:rPr/>
        <w:t>in</w:t>
      </w:r>
      <w:r>
        <w:rPr>
          <w:spacing w:val="30"/>
        </w:rPr>
        <w:t> </w:t>
      </w:r>
      <w:r>
        <w:rPr/>
        <w:t>endemic</w:t>
      </w:r>
      <w:r>
        <w:rPr>
          <w:spacing w:val="29"/>
        </w:rPr>
        <w:t> </w:t>
      </w:r>
      <w:r>
        <w:rPr/>
        <w:t>areas.</w:t>
      </w:r>
      <w:r>
        <w:rPr>
          <w:spacing w:val="31"/>
        </w:rPr>
        <w:t> </w:t>
      </w:r>
      <w:r>
        <w:rPr/>
        <w:t>Many</w:t>
      </w:r>
      <w:r>
        <w:rPr>
          <w:spacing w:val="26"/>
        </w:rPr>
        <w:t> </w:t>
      </w:r>
      <w:r>
        <w:rPr/>
        <w:t>people</w:t>
      </w:r>
      <w:r>
        <w:rPr>
          <w:spacing w:val="28"/>
        </w:rPr>
        <w:t> </w:t>
      </w:r>
      <w:r>
        <w:rPr/>
        <w:t>do</w:t>
      </w:r>
      <w:r>
        <w:rPr>
          <w:spacing w:val="27"/>
        </w:rPr>
        <w:t> </w:t>
      </w:r>
      <w:r>
        <w:rPr/>
        <w:t>not</w:t>
      </w:r>
      <w:r>
        <w:rPr>
          <w:spacing w:val="29"/>
        </w:rPr>
        <w:t> </w:t>
      </w:r>
      <w:r>
        <w:rPr/>
        <w:t>show</w:t>
      </w:r>
      <w:r>
        <w:rPr>
          <w:spacing w:val="30"/>
        </w:rPr>
        <w:t> </w:t>
      </w:r>
      <w:r>
        <w:rPr/>
        <w:t>symptoms</w:t>
      </w:r>
      <w:r>
        <w:rPr>
          <w:spacing w:val="26"/>
        </w:rPr>
        <w:t> </w:t>
      </w:r>
      <w:r>
        <w:rPr/>
        <w:t>at</w:t>
      </w:r>
      <w:r>
        <w:rPr>
          <w:spacing w:val="29"/>
        </w:rPr>
        <w:t> </w:t>
      </w:r>
      <w:r>
        <w:rPr/>
        <w:t>the</w:t>
      </w:r>
      <w:r>
        <w:rPr>
          <w:spacing w:val="30"/>
        </w:rPr>
        <w:t> </w:t>
      </w:r>
      <w:r>
        <w:rPr/>
        <w:t>early</w:t>
      </w:r>
      <w:r>
        <w:rPr>
          <w:spacing w:val="29"/>
        </w:rPr>
        <w:t> </w:t>
      </w:r>
      <w:r>
        <w:rPr/>
        <w:t>stage,</w:t>
      </w:r>
      <w:r>
        <w:rPr>
          <w:spacing w:val="31"/>
        </w:rPr>
        <w:t> </w:t>
      </w:r>
      <w:r>
        <w:rPr/>
        <w:t>but</w:t>
      </w:r>
      <w:r>
        <w:rPr>
          <w:spacing w:val="28"/>
        </w:rPr>
        <w:t> </w:t>
      </w:r>
      <w:r>
        <w:rPr/>
        <w:t>they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80" w:lineRule="auto" w:before="37"/>
        <w:ind w:left="305" w:right="132"/>
        <w:jc w:val="both"/>
      </w:pPr>
      <w:r>
        <w:rPr/>
        <w:t>may develop symptoms as the disease progresses. These later symptoms again depend</w:t>
      </w:r>
      <w:r>
        <w:rPr>
          <w:spacing w:val="-52"/>
        </w:rPr>
        <w:t> </w:t>
      </w:r>
      <w:r>
        <w:rPr/>
        <w:t>on the type of parasite (WHO, 2014). If the parasites affect the liver or intestines,</w:t>
      </w:r>
      <w:r>
        <w:rPr>
          <w:spacing w:val="1"/>
        </w:rPr>
        <w:t> </w:t>
      </w:r>
      <w:r>
        <w:rPr/>
        <w:t>symptoms</w:t>
      </w:r>
      <w:r>
        <w:rPr>
          <w:spacing w:val="14"/>
        </w:rPr>
        <w:t> </w:t>
      </w:r>
      <w:r>
        <w:rPr/>
        <w:t>may</w:t>
      </w:r>
      <w:r>
        <w:rPr>
          <w:spacing w:val="14"/>
        </w:rPr>
        <w:t> </w:t>
      </w:r>
      <w:r>
        <w:rPr/>
        <w:t>include</w:t>
      </w:r>
      <w:r>
        <w:rPr>
          <w:spacing w:val="14"/>
        </w:rPr>
        <w:t> </w:t>
      </w:r>
      <w:hyperlink r:id="rId16">
        <w:r>
          <w:rPr/>
          <w:t>diarrhea</w:t>
        </w:r>
        <w:r>
          <w:rPr>
            <w:spacing w:val="16"/>
          </w:rPr>
          <w:t> </w:t>
        </w:r>
      </w:hyperlink>
      <w:r>
        <w:rPr/>
        <w:t>and</w:t>
      </w:r>
      <w:r>
        <w:rPr>
          <w:spacing w:val="16"/>
        </w:rPr>
        <w:t> </w:t>
      </w:r>
      <w:hyperlink r:id="rId17">
        <w:r>
          <w:rPr/>
          <w:t>constipation</w:t>
        </w:r>
      </w:hyperlink>
      <w:r>
        <w:rPr/>
        <w:t>,</w:t>
      </w:r>
      <w:r>
        <w:rPr>
          <w:spacing w:val="14"/>
        </w:rPr>
        <w:t> </w:t>
      </w:r>
      <w:r>
        <w:rPr/>
        <w:t>blood</w:t>
      </w:r>
      <w:r>
        <w:rPr>
          <w:spacing w:val="14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feces,</w:t>
      </w:r>
      <w:r>
        <w:rPr>
          <w:spacing w:val="15"/>
        </w:rPr>
        <w:t> </w:t>
      </w:r>
      <w:r>
        <w:rPr/>
        <w:t>intestinal</w:t>
      </w:r>
      <w:r>
        <w:rPr>
          <w:spacing w:val="12"/>
        </w:rPr>
        <w:t> </w:t>
      </w:r>
      <w:r>
        <w:rPr/>
        <w:t>ulcers</w:t>
      </w:r>
    </w:p>
    <w:p>
      <w:pPr>
        <w:pStyle w:val="BodyText"/>
        <w:spacing w:line="290" w:lineRule="exact"/>
        <w:ind w:left="305"/>
        <w:jc w:val="both"/>
      </w:pPr>
      <w:r>
        <w:rPr/>
        <w:t>,liver</w:t>
      </w:r>
      <w:r>
        <w:rPr>
          <w:spacing w:val="-2"/>
        </w:rPr>
        <w:t> </w:t>
      </w:r>
      <w:r>
        <w:rPr/>
        <w:t>fibrosis</w:t>
      </w:r>
      <w:r>
        <w:rPr>
          <w:spacing w:val="-2"/>
        </w:rPr>
        <w:t> </w:t>
      </w:r>
      <w:r>
        <w:rPr/>
        <w:t>,portal</w:t>
      </w:r>
      <w:r>
        <w:rPr>
          <w:spacing w:val="-3"/>
        </w:rPr>
        <w:t> </w:t>
      </w:r>
      <w:hyperlink r:id="rId18">
        <w:r>
          <w:rPr/>
          <w:t>hypertension</w:t>
        </w:r>
      </w:hyperlink>
      <w:r>
        <w:rPr/>
        <w:t>,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hyperlink r:id="rId19">
        <w:r>
          <w:rPr/>
          <w:t>high</w:t>
        </w:r>
        <w:r>
          <w:rPr>
            <w:spacing w:val="-3"/>
          </w:rPr>
          <w:t> </w:t>
        </w:r>
        <w:r>
          <w:rPr/>
          <w:t>blood</w:t>
        </w:r>
        <w:r>
          <w:rPr>
            <w:spacing w:val="-5"/>
          </w:rPr>
          <w:t> </w:t>
        </w:r>
        <w:r>
          <w:rPr/>
          <w:t>pressure</w:t>
        </w:r>
        <w:r>
          <w:rPr>
            <w:spacing w:val="-3"/>
          </w:rPr>
          <w:t> </w:t>
        </w:r>
      </w:hyperlink>
      <w:r>
        <w:rPr/>
        <w:t>around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digestive</w:t>
      </w:r>
      <w:r>
        <w:rPr>
          <w:spacing w:val="-3"/>
        </w:rPr>
        <w:t> </w:t>
      </w:r>
      <w:r>
        <w:rPr/>
        <w:t>system.</w:t>
      </w:r>
    </w:p>
    <w:p>
      <w:pPr>
        <w:pStyle w:val="BodyText"/>
      </w:pPr>
    </w:p>
    <w:p>
      <w:pPr>
        <w:pStyle w:val="BodyText"/>
        <w:spacing w:line="480" w:lineRule="auto" w:before="163"/>
        <w:ind w:left="305" w:right="132"/>
        <w:jc w:val="both"/>
      </w:pPr>
      <w:r>
        <w:rPr/>
        <w:t>If the parasites affect the urinary system, there may also be blood in the urine, painful</w:t>
      </w:r>
      <w:r>
        <w:rPr>
          <w:spacing w:val="1"/>
        </w:rPr>
        <w:t> </w:t>
      </w:r>
      <w:r>
        <w:rPr/>
        <w:t>micturition and higher risk of bladder cancer. Over time, </w:t>
      </w:r>
      <w:hyperlink r:id="rId20">
        <w:r>
          <w:rPr/>
          <w:t>anemia </w:t>
        </w:r>
      </w:hyperlink>
      <w:r>
        <w:rPr/>
        <w:t>can develop in rare</w:t>
      </w:r>
      <w:r>
        <w:rPr>
          <w:spacing w:val="1"/>
        </w:rPr>
        <w:t> </w:t>
      </w:r>
      <w:r>
        <w:rPr/>
        <w:t>cases, the parasite may affect the </w:t>
      </w:r>
      <w:hyperlink r:id="rId21">
        <w:r>
          <w:rPr/>
          <w:t>central nervous system</w:t>
        </w:r>
      </w:hyperlink>
      <w:r>
        <w:rPr/>
        <w:t>. Children may have stunted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a reduced capability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acquire knowledge</w:t>
      </w:r>
      <w:r>
        <w:rPr>
          <w:spacing w:val="1"/>
        </w:rPr>
        <w:t> </w:t>
      </w:r>
      <w:r>
        <w:rPr/>
        <w:t>(</w:t>
      </w:r>
      <w:hyperlink r:id="rId8">
        <w:r>
          <w:rPr/>
          <w:t>WHO</w:t>
        </w:r>
      </w:hyperlink>
      <w:r>
        <w:rPr/>
        <w:t>,</w:t>
      </w:r>
      <w:r>
        <w:rPr>
          <w:spacing w:val="1"/>
        </w:rPr>
        <w:t> </w:t>
      </w:r>
      <w:r>
        <w:rPr/>
        <w:t>2014).</w:t>
      </w:r>
    </w:p>
    <w:p>
      <w:pPr>
        <w:pStyle w:val="Heading1"/>
        <w:numPr>
          <w:ilvl w:val="1"/>
          <w:numId w:val="10"/>
        </w:numPr>
        <w:tabs>
          <w:tab w:pos="1026" w:val="left" w:leader="none"/>
        </w:tabs>
        <w:spacing w:line="240" w:lineRule="auto" w:before="157" w:after="0"/>
        <w:ind w:left="1025" w:right="0" w:hanging="721"/>
        <w:jc w:val="both"/>
      </w:pPr>
      <w:hyperlink r:id="rId22">
        <w:bookmarkStart w:name="_TOC_250030" w:id="12"/>
        <w:r>
          <w:rPr/>
          <w:t>Diagnosis</w:t>
        </w:r>
        <w:r>
          <w:rPr>
            <w:spacing w:val="-1"/>
          </w:rPr>
          <w:t> </w:t>
        </w:r>
      </w:hyperlink>
      <w:r>
        <w:rPr/>
        <w:t>of</w:t>
      </w:r>
      <w:r>
        <w:rPr>
          <w:spacing w:val="-2"/>
        </w:rPr>
        <w:t> </w:t>
      </w:r>
      <w:bookmarkEnd w:id="12"/>
      <w:r>
        <w:rPr/>
        <w:t>Schistosomiasis</w:t>
      </w:r>
    </w:p>
    <w:p>
      <w:pPr>
        <w:pStyle w:val="BodyText"/>
        <w:rPr>
          <w:rFonts w:ascii="Times New Roman"/>
          <w:b/>
        </w:rPr>
      </w:pPr>
    </w:p>
    <w:p>
      <w:pPr>
        <w:pStyle w:val="Heading1"/>
        <w:numPr>
          <w:ilvl w:val="2"/>
          <w:numId w:val="10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bookmarkStart w:name="_TOC_250029" w:id="13"/>
      <w:r>
        <w:rPr/>
        <w:t>Identification</w:t>
      </w:r>
      <w:r>
        <w:rPr>
          <w:spacing w:val="-1"/>
        </w:rPr>
        <w:t> </w:t>
      </w:r>
      <w:r>
        <w:rPr/>
        <w:t>of eggs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bookmarkEnd w:id="13"/>
      <w:r>
        <w:rPr/>
        <w:t>stools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Diagnosis of infection is confirmed by the identification of eggs in stools. Eggs of S.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mansoni are about 140 by 60 µm in size and have a lateral spine. The diagnosis is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improved through the use of the Kato technique, a semi-quantitative stool examination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technique. Other methods that can be used are enzyme-linked immunosorbent assay,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circumoval precipitation test, and alkaline phosphatase immunoassay (Stothard </w:t>
      </w:r>
      <w:r>
        <w:rPr>
          <w:rFonts w:ascii="Times New Roman" w:hAnsi="Times New Roman"/>
          <w:i/>
        </w:rPr>
        <w:t>et al.,</w:t>
      </w:r>
      <w:r>
        <w:rPr>
          <w:rFonts w:ascii="Times New Roman" w:hAnsi="Times New Roman"/>
          <w:i/>
          <w:spacing w:val="1"/>
        </w:rPr>
        <w:t> </w:t>
      </w:r>
      <w:r>
        <w:rPr>
          <w:rFonts w:ascii="Times New Roman" w:hAnsi="Times New Roman"/>
        </w:rPr>
        <w:t>2013).</w:t>
      </w:r>
    </w:p>
    <w:p>
      <w:pPr>
        <w:pStyle w:val="BodyText"/>
        <w:spacing w:line="480" w:lineRule="auto" w:before="1"/>
        <w:ind w:left="305" w:right="136"/>
        <w:jc w:val="both"/>
        <w:rPr>
          <w:rFonts w:ascii="Times New Roman"/>
        </w:rPr>
      </w:pPr>
      <w:r>
        <w:rPr>
          <w:rFonts w:ascii="Times New Roman"/>
        </w:rPr>
        <w:t>Microscopic identification of eggs in stool or urine is the most practical method 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diagnosis. Stool examination should be performed when infection with </w:t>
      </w:r>
      <w:r>
        <w:rPr>
          <w:rFonts w:ascii="Times New Roman"/>
          <w:i/>
        </w:rPr>
        <w:t>S. mansoni or S.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japonicum </w:t>
      </w:r>
      <w:r>
        <w:rPr>
          <w:rFonts w:ascii="Times New Roman"/>
        </w:rPr>
        <w:t>is suspected, and urine examination should be performed if </w:t>
      </w:r>
      <w:r>
        <w:rPr>
          <w:rFonts w:ascii="Times New Roman"/>
          <w:i/>
        </w:rPr>
        <w:t>S. haematobium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is suspected. Eggs can be present in the stool in infections with all </w:t>
      </w:r>
      <w:r>
        <w:rPr>
          <w:rFonts w:ascii="Times New Roman"/>
          <w:i/>
        </w:rPr>
        <w:t>Schistosoma </w:t>
      </w:r>
      <w:r>
        <w:rPr>
          <w:rFonts w:ascii="Times New Roman"/>
        </w:rPr>
        <w:t>species.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examination can be performed on a simple smear (1 to 2 mg of fecal material).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Because eggs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may be passed intermittently 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small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numbers,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their detection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enhanced by repeated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examinations or concentration procedures, or both.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addition,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field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surveys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investigational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purposes,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6"/>
        </w:rPr>
        <w:t> </w:t>
      </w:r>
      <w:r>
        <w:rPr>
          <w:rFonts w:ascii="Times New Roman"/>
        </w:rPr>
        <w:t>egg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output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can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be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quantified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by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using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80" w:lineRule="auto" w:before="70"/>
        <w:ind w:left="305" w:right="134"/>
        <w:jc w:val="both"/>
        <w:rPr>
          <w:rFonts w:ascii="Times New Roman"/>
        </w:rPr>
      </w:pPr>
      <w:r>
        <w:rPr>
          <w:rFonts w:ascii="Times New Roman"/>
        </w:rPr>
        <w:t>the Kato-Katz technique (20 to 50 mg of fecal material) or the Ritchie technique. Eggs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can be found in the urine in infections with </w:t>
      </w:r>
      <w:r>
        <w:rPr>
          <w:rFonts w:ascii="Times New Roman"/>
          <w:i/>
        </w:rPr>
        <w:t>S. haematobium </w:t>
      </w:r>
      <w:r>
        <w:rPr>
          <w:rFonts w:ascii="Times New Roman"/>
        </w:rPr>
        <w:t>(recommended time 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collection:</w:t>
      </w:r>
      <w:r>
        <w:rPr>
          <w:rFonts w:ascii="Times New Roman"/>
          <w:spacing w:val="18"/>
        </w:rPr>
        <w:t> </w:t>
      </w:r>
      <w:r>
        <w:rPr>
          <w:rFonts w:ascii="Times New Roman"/>
        </w:rPr>
        <w:t>between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noon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3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PM)</w:t>
      </w:r>
      <w:r>
        <w:rPr>
          <w:rFonts w:ascii="Times New Roman"/>
          <w:spacing w:val="19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22"/>
        </w:rPr>
        <w:t> </w:t>
      </w:r>
      <w:r>
        <w:rPr>
          <w:rFonts w:ascii="Times New Roman"/>
          <w:i/>
        </w:rPr>
        <w:t>S.</w:t>
      </w:r>
      <w:r>
        <w:rPr>
          <w:rFonts w:ascii="Times New Roman"/>
          <w:i/>
          <w:spacing w:val="20"/>
        </w:rPr>
        <w:t> </w:t>
      </w:r>
      <w:r>
        <w:rPr>
          <w:rFonts w:ascii="Times New Roman"/>
          <w:i/>
        </w:rPr>
        <w:t>japonicum</w:t>
      </w:r>
      <w:r>
        <w:rPr>
          <w:rFonts w:ascii="Times New Roman"/>
        </w:rPr>
        <w:t>.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Quantification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8"/>
        </w:rPr>
        <w:t> </w:t>
      </w:r>
      <w:r>
        <w:rPr>
          <w:rFonts w:ascii="Times New Roman"/>
        </w:rPr>
        <w:t>possible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by using filtration through a nucleopore filter membrane of a standard volume of urine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followed by egg counts on the membrane. Tissue biopsy (rectal biopsy for all species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 biopsy of the bladder for </w:t>
      </w:r>
      <w:r>
        <w:rPr>
          <w:rFonts w:ascii="Times New Roman"/>
          <w:i/>
        </w:rPr>
        <w:t>S. haematobium</w:t>
      </w:r>
      <w:r>
        <w:rPr>
          <w:rFonts w:ascii="Times New Roman"/>
        </w:rPr>
        <w:t>) may demonstrate eggs when stool 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urine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examinations are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negative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(CDC, 2016).</w:t>
      </w:r>
    </w:p>
    <w:p>
      <w:pPr>
        <w:pStyle w:val="Heading1"/>
        <w:numPr>
          <w:ilvl w:val="2"/>
          <w:numId w:val="10"/>
        </w:numPr>
        <w:tabs>
          <w:tab w:pos="1026" w:val="left" w:leader="none"/>
        </w:tabs>
        <w:spacing w:line="240" w:lineRule="auto" w:before="5" w:after="0"/>
        <w:ind w:left="1025" w:right="0" w:hanging="721"/>
        <w:jc w:val="both"/>
      </w:pPr>
      <w:bookmarkStart w:name="_TOC_250028" w:id="14"/>
      <w:r>
        <w:rPr/>
        <w:t>Antibody</w:t>
      </w:r>
      <w:r>
        <w:rPr>
          <w:spacing w:val="-3"/>
        </w:rPr>
        <w:t> </w:t>
      </w:r>
      <w:r>
        <w:rPr/>
        <w:t>detection of</w:t>
      </w:r>
      <w:r>
        <w:rPr>
          <w:spacing w:val="-2"/>
        </w:rPr>
        <w:t> </w:t>
      </w:r>
      <w:r>
        <w:rPr/>
        <w:t>schistosomal</w:t>
      </w:r>
      <w:r>
        <w:rPr>
          <w:spacing w:val="-2"/>
        </w:rPr>
        <w:t> </w:t>
      </w:r>
      <w:bookmarkEnd w:id="14"/>
      <w:r>
        <w:rPr/>
        <w:t>infection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5"/>
        <w:jc w:val="both"/>
        <w:rPr>
          <w:rFonts w:ascii="Times New Roman"/>
        </w:rPr>
      </w:pPr>
      <w:r>
        <w:rPr>
          <w:rFonts w:ascii="Times New Roman"/>
        </w:rPr>
        <w:t>Antibody detection can be useful to indicate schistosome infection in people who have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traveled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where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common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whom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eggs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cannot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be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demonstrated in fecal or urine specimens. Test sensitivity and specificity vary widely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among the many tests reported for the serologic diagnosis of Schistosomiasis and 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dependent on both the type of antigen preparations used (crude, purified, adult worm,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egg,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cercarial) and the test procedure (CDC, 2016).</w:t>
      </w:r>
    </w:p>
    <w:p>
      <w:pPr>
        <w:pStyle w:val="BodyText"/>
        <w:spacing w:line="480" w:lineRule="auto" w:before="1"/>
        <w:ind w:left="305" w:right="12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At the U.S. Centers for Disease Control and Prevention, a combination of tests with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purified adult worm antigens is used for antibody detection. All serum specimens 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tested by FAST-ELISA using </w:t>
      </w:r>
      <w:r>
        <w:rPr>
          <w:rFonts w:ascii="Times New Roman" w:hAnsi="Times New Roman"/>
          <w:i/>
        </w:rPr>
        <w:t>S. mansoni </w:t>
      </w:r>
      <w:r>
        <w:rPr>
          <w:rFonts w:ascii="Times New Roman" w:hAnsi="Times New Roman"/>
        </w:rPr>
        <w:t>adult microsomal antigen. A positive reaction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(greater than 9 units/µl serum) indicates infection with </w:t>
      </w:r>
      <w:r>
        <w:rPr>
          <w:rFonts w:ascii="Times New Roman" w:hAnsi="Times New Roman"/>
          <w:i/>
        </w:rPr>
        <w:t>Schistosoma </w:t>
      </w:r>
      <w:r>
        <w:rPr>
          <w:rFonts w:ascii="Times New Roman" w:hAnsi="Times New Roman"/>
        </w:rPr>
        <w:t>species. Sensitivity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for </w:t>
      </w:r>
      <w:r>
        <w:rPr>
          <w:rFonts w:ascii="Times New Roman" w:hAnsi="Times New Roman"/>
          <w:i/>
        </w:rPr>
        <w:t>S. mansoni </w:t>
      </w:r>
      <w:r>
        <w:rPr>
          <w:rFonts w:ascii="Times New Roman" w:hAnsi="Times New Roman"/>
        </w:rPr>
        <w:t>infection is 95 % to 99 % , for </w:t>
      </w:r>
      <w:r>
        <w:rPr>
          <w:rFonts w:ascii="Times New Roman" w:hAnsi="Times New Roman"/>
          <w:i/>
        </w:rPr>
        <w:t>S. haematobium </w:t>
      </w:r>
      <w:r>
        <w:rPr>
          <w:rFonts w:ascii="Times New Roman" w:hAnsi="Times New Roman"/>
        </w:rPr>
        <w:t>infection, and less than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50% for </w:t>
      </w:r>
      <w:r>
        <w:rPr>
          <w:rFonts w:ascii="Times New Roman" w:hAnsi="Times New Roman"/>
          <w:i/>
        </w:rPr>
        <w:t>S. japonicum </w:t>
      </w:r>
      <w:r>
        <w:rPr>
          <w:rFonts w:ascii="Times New Roman" w:hAnsi="Times New Roman"/>
        </w:rPr>
        <w:t>infection. Specificity of this assay for detecting Schistosome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infection is 99 %. Because test sensitivity with the FAST-ELISA is reduced for species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other than </w:t>
      </w:r>
      <w:r>
        <w:rPr>
          <w:rFonts w:ascii="Times New Roman" w:hAnsi="Times New Roman"/>
          <w:i/>
        </w:rPr>
        <w:t>S. mansoni</w:t>
      </w:r>
      <w:r>
        <w:rPr>
          <w:rFonts w:ascii="Times New Roman" w:hAnsi="Times New Roman"/>
        </w:rPr>
        <w:t>, immunoblots of the species appropriate to the patient's travel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history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also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tested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ensure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detection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of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i/>
        </w:rPr>
        <w:t>S.</w:t>
      </w:r>
      <w:r>
        <w:rPr>
          <w:rFonts w:ascii="Times New Roman" w:hAnsi="Times New Roman"/>
          <w:i/>
          <w:spacing w:val="1"/>
        </w:rPr>
        <w:t> </w:t>
      </w:r>
      <w:r>
        <w:rPr>
          <w:rFonts w:ascii="Times New Roman" w:hAnsi="Times New Roman"/>
          <w:i/>
        </w:rPr>
        <w:t>haematobium</w:t>
      </w:r>
      <w:r>
        <w:rPr>
          <w:rFonts w:ascii="Times New Roman" w:hAnsi="Times New Roman"/>
          <w:i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i/>
        </w:rPr>
        <w:t>S.</w:t>
      </w:r>
      <w:r>
        <w:rPr>
          <w:rFonts w:ascii="Times New Roman" w:hAnsi="Times New Roman"/>
          <w:i/>
          <w:spacing w:val="1"/>
        </w:rPr>
        <w:t> </w:t>
      </w:r>
      <w:r>
        <w:rPr>
          <w:rFonts w:ascii="Times New Roman" w:hAnsi="Times New Roman"/>
          <w:i/>
        </w:rPr>
        <w:t>japonicum</w:t>
      </w:r>
      <w:r>
        <w:rPr>
          <w:rFonts w:ascii="Times New Roman" w:hAnsi="Times New Roman"/>
          <w:i/>
          <w:spacing w:val="1"/>
        </w:rPr>
        <w:t> </w:t>
      </w:r>
      <w:r>
        <w:rPr>
          <w:rFonts w:ascii="Times New Roman" w:hAnsi="Times New Roman"/>
        </w:rPr>
        <w:t>infections. Immunoblots with adult worm microsomal antigens are species-specific, so a</w:t>
      </w:r>
      <w:r>
        <w:rPr>
          <w:rFonts w:ascii="Times New Roman" w:hAnsi="Times New Roman"/>
          <w:spacing w:val="-57"/>
        </w:rPr>
        <w:t> </w:t>
      </w:r>
      <w:r>
        <w:rPr>
          <w:rFonts w:ascii="Times New Roman" w:hAnsi="Times New Roman"/>
        </w:rPr>
        <w:t>positive</w:t>
      </w:r>
      <w:r>
        <w:rPr>
          <w:rFonts w:ascii="Times New Roman" w:hAnsi="Times New Roman"/>
          <w:spacing w:val="16"/>
        </w:rPr>
        <w:t> </w:t>
      </w:r>
      <w:r>
        <w:rPr>
          <w:rFonts w:ascii="Times New Roman" w:hAnsi="Times New Roman"/>
        </w:rPr>
        <w:t>reaction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indicates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infecting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species.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6"/>
        </w:rPr>
        <w:t> </w:t>
      </w:r>
      <w:r>
        <w:rPr>
          <w:rFonts w:ascii="Times New Roman" w:hAnsi="Times New Roman"/>
        </w:rPr>
        <w:t>presence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of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antibody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is</w:t>
      </w:r>
      <w:r>
        <w:rPr>
          <w:rFonts w:ascii="Times New Roman" w:hAnsi="Times New Roman"/>
          <w:spacing w:val="25"/>
        </w:rPr>
        <w:t> </w:t>
      </w:r>
      <w:r>
        <w:rPr>
          <w:rFonts w:ascii="Times New Roman" w:hAnsi="Times New Roman"/>
        </w:rPr>
        <w:t>indicative</w:t>
      </w:r>
    </w:p>
    <w:p>
      <w:pPr>
        <w:spacing w:after="0" w:line="480" w:lineRule="auto"/>
        <w:jc w:val="both"/>
        <w:rPr>
          <w:rFonts w:ascii="Times New Roman" w:hAnsi="Times New Roman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line="480" w:lineRule="auto" w:before="70"/>
        <w:ind w:left="305" w:right="139"/>
        <w:jc w:val="both"/>
        <w:rPr>
          <w:rFonts w:ascii="Times New Roman"/>
        </w:rPr>
      </w:pPr>
      <w:r>
        <w:rPr>
          <w:rFonts w:ascii="Times New Roman"/>
        </w:rPr>
        <w:t>only of schistosome infection at some time and cannot be correlated with clinical status,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worm burden, egg production, or prognosis. Where a person has traveled can help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determine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which</w:t>
      </w:r>
      <w:r>
        <w:rPr>
          <w:rFonts w:ascii="Times New Roman"/>
          <w:spacing w:val="-1"/>
        </w:rPr>
        <w:t> </w:t>
      </w:r>
      <w:r>
        <w:rPr>
          <w:rFonts w:ascii="Times New Roman"/>
          <w:i/>
        </w:rPr>
        <w:t>Schistosoma </w:t>
      </w:r>
      <w:r>
        <w:rPr>
          <w:rFonts w:ascii="Times New Roman"/>
        </w:rPr>
        <w:t>species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to test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by</w:t>
      </w:r>
      <w:r>
        <w:rPr>
          <w:rFonts w:ascii="Times New Roman"/>
          <w:spacing w:val="-4"/>
        </w:rPr>
        <w:t> </w:t>
      </w:r>
      <w:r>
        <w:rPr>
          <w:rFonts w:ascii="Times New Roman"/>
        </w:rPr>
        <w:t>immunoblot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(Stothard </w:t>
      </w:r>
      <w:r>
        <w:rPr>
          <w:rFonts w:ascii="Times New Roman"/>
          <w:i/>
        </w:rPr>
        <w:t>et</w:t>
      </w:r>
      <w:r>
        <w:rPr>
          <w:rFonts w:ascii="Times New Roman"/>
          <w:i/>
          <w:spacing w:val="-1"/>
        </w:rPr>
        <w:t> </w:t>
      </w:r>
      <w:r>
        <w:rPr>
          <w:rFonts w:ascii="Times New Roman"/>
          <w:i/>
        </w:rPr>
        <w:t>al., </w:t>
      </w:r>
      <w:r>
        <w:rPr>
          <w:rFonts w:ascii="Times New Roman"/>
        </w:rPr>
        <w:t>2013).</w:t>
      </w:r>
    </w:p>
    <w:p>
      <w:pPr>
        <w:pStyle w:val="Heading1"/>
        <w:numPr>
          <w:ilvl w:val="2"/>
          <w:numId w:val="10"/>
        </w:numPr>
        <w:tabs>
          <w:tab w:pos="1026" w:val="left" w:leader="none"/>
        </w:tabs>
        <w:spacing w:line="240" w:lineRule="auto" w:before="5" w:after="0"/>
        <w:ind w:left="1025" w:right="0" w:hanging="721"/>
        <w:jc w:val="both"/>
      </w:pPr>
      <w:r>
        <w:rPr/>
        <w:t>Treatment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schistosomiasis</w:t>
      </w:r>
    </w:p>
    <w:p>
      <w:pPr>
        <w:pStyle w:val="BodyText"/>
        <w:spacing w:before="6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3"/>
        <w:jc w:val="both"/>
        <w:rPr>
          <w:rFonts w:ascii="Times New Roman"/>
        </w:rPr>
      </w:pPr>
      <w:r>
        <w:rPr>
          <w:rFonts w:ascii="Times New Roman"/>
        </w:rPr>
        <w:t>Two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drugs,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Praziquantel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Oxamniquine,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available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treatment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considered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equivalent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relation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efficacy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against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 safety (Coulibaly </w:t>
      </w:r>
      <w:r>
        <w:rPr>
          <w:rFonts w:ascii="Times New Roman"/>
          <w:i/>
        </w:rPr>
        <w:t>et al.,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2012). Because of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Praziquantel's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lower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cost per treatment, and Oxaminiquine's lack of efficacy against the urogenital form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disease caused by S. haematobium, in general Praziquantel is considered the first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option for treatment. The treatment objective is to cure the disease and to prevent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evolution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acute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chronic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disease.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All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cases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suspected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Schistosomiasis should be treated regardless of presentation because the adult parasite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can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live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in 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host for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years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(Danso </w:t>
      </w:r>
      <w:r>
        <w:rPr>
          <w:rFonts w:ascii="Times New Roman"/>
          <w:i/>
        </w:rPr>
        <w:t>et</w:t>
      </w:r>
      <w:r>
        <w:rPr>
          <w:rFonts w:ascii="Times New Roman"/>
          <w:i/>
          <w:spacing w:val="-1"/>
        </w:rPr>
        <w:t> </w:t>
      </w:r>
      <w:r>
        <w:rPr>
          <w:rFonts w:ascii="Times New Roman"/>
          <w:i/>
        </w:rPr>
        <w:t>al., </w:t>
      </w:r>
      <w:r>
        <w:rPr>
          <w:rFonts w:ascii="Times New Roman"/>
        </w:rPr>
        <w:t>2013).</w:t>
      </w:r>
    </w:p>
    <w:p>
      <w:pPr>
        <w:pStyle w:val="BodyText"/>
        <w:spacing w:line="480" w:lineRule="auto" w:before="2"/>
        <w:ind w:left="305" w:right="131"/>
        <w:jc w:val="both"/>
        <w:rPr>
          <w:rFonts w:ascii="Times New Roman"/>
        </w:rPr>
      </w:pPr>
      <w:r>
        <w:rPr>
          <w:rFonts w:ascii="Times New Roman"/>
        </w:rPr>
        <w:t>Schistosomiasis is treatable by taking by mouth a single dose of the drug Praziquantel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annually.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World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health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Organization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(WHO,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2014)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developed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guidelines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community treatment based on the impact the disease has on children in villages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which it is common: When a village reports more than 50 % of children have blood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their urine, everyone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village receives treatment.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When 20 to 50 %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of children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have bloody urine, only school-age children are treated. When fewer than 20 %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children have symptoms, mass treatment is not implemented. Other possible treatments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include a combination of praziquantel with metrifonate, artesunate, or mefloquine. 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Cochrane review found tentative evidence that when used alone, metrifonate was 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effective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as praziquantel (Kramer</w:t>
      </w:r>
      <w:r>
        <w:rPr>
          <w:rFonts w:ascii="Times New Roman"/>
          <w:spacing w:val="-1"/>
        </w:rPr>
        <w:t> </w:t>
      </w:r>
      <w:r>
        <w:rPr>
          <w:rFonts w:ascii="Times New Roman"/>
          <w:i/>
        </w:rPr>
        <w:t>et al., </w:t>
      </w:r>
      <w:r>
        <w:rPr>
          <w:rFonts w:ascii="Times New Roman"/>
        </w:rPr>
        <w:t>2014).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line="480" w:lineRule="auto" w:before="70"/>
        <w:ind w:left="305" w:right="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Another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agent,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mefloquine,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which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has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previously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been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used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treat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60"/>
        </w:rPr>
        <w:t> </w:t>
      </w:r>
      <w:r>
        <w:rPr>
          <w:rFonts w:ascii="Times New Roman" w:hAnsi="Times New Roman"/>
        </w:rPr>
        <w:t>prevent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malaria,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was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recognized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2008–2009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effective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against</w:t>
      </w:r>
      <w:r>
        <w:rPr>
          <w:rFonts w:ascii="Times New Roman" w:hAnsi="Times New Roman"/>
          <w:spacing w:val="60"/>
        </w:rPr>
        <w:t> </w:t>
      </w:r>
      <w:r>
        <w:rPr>
          <w:rFonts w:ascii="Times New Roman" w:hAnsi="Times New Roman"/>
        </w:rPr>
        <w:t>Schistosoma</w:t>
      </w:r>
      <w:r>
        <w:rPr>
          <w:rFonts w:ascii="Times New Roman" w:hAnsi="Times New Roman"/>
          <w:spacing w:val="60"/>
        </w:rPr>
        <w:t> </w:t>
      </w:r>
      <w:r>
        <w:rPr>
          <w:rFonts w:ascii="Times New Roman" w:hAnsi="Times New Roman"/>
        </w:rPr>
        <w:t>(Xiao,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2013).</w:t>
      </w:r>
    </w:p>
    <w:p>
      <w:pPr>
        <w:pStyle w:val="Heading1"/>
        <w:numPr>
          <w:ilvl w:val="2"/>
          <w:numId w:val="10"/>
        </w:numPr>
        <w:tabs>
          <w:tab w:pos="1026" w:val="left" w:leader="none"/>
        </w:tabs>
        <w:spacing w:line="240" w:lineRule="auto" w:before="5" w:after="0"/>
        <w:ind w:left="1025" w:right="0" w:hanging="721"/>
        <w:jc w:val="both"/>
      </w:pPr>
      <w:bookmarkStart w:name="_TOC_250027" w:id="15"/>
      <w:r>
        <w:rPr/>
        <w:t>Prevention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control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bookmarkEnd w:id="15"/>
      <w:r>
        <w:rPr/>
        <w:t>schistosomiasis</w:t>
      </w:r>
    </w:p>
    <w:p>
      <w:pPr>
        <w:pStyle w:val="BodyText"/>
        <w:spacing w:before="6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2"/>
        <w:jc w:val="both"/>
        <w:rPr>
          <w:rFonts w:ascii="Times New Roman"/>
        </w:rPr>
      </w:pPr>
      <w:r>
        <w:rPr>
          <w:rFonts w:ascii="Times New Roman"/>
        </w:rPr>
        <w:t>The basic means of preventing </w:t>
      </w:r>
      <w:r>
        <w:rPr>
          <w:rFonts w:ascii="Times New Roman"/>
          <w:i/>
        </w:rPr>
        <w:t>Schistosoma </w:t>
      </w:r>
      <w:r>
        <w:rPr>
          <w:rFonts w:ascii="Times New Roman"/>
        </w:rPr>
        <w:t>infection is avoiding contact with fresh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water infested with Schistosome parasites. Swimming, wading, or any other aquatic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activities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bodies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water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exposes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skin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possible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penetration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by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cercariae. In cases when there is brief accidental contact with infected water, vigorous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towel drying is advised to help prevent the cercariae from penetrating the skin. In using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water from these fresh water sources for drinking or bathing, water must be brought 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boil for at least 1 minute to kill the parasite that may be present in the water (CDC,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2014). Allowing the water to stand for 24 hours or more before using it may also help in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preventing infection. Fine-mesh filters may also be used to filter the cercariae possibly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contained in the water. Insect repellants such as DEET (N, N-Diethyl-meta-toluamide)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may be applied topically to prevent cercariae from penetrating the skin, but this is not 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very</w:t>
      </w:r>
      <w:r>
        <w:rPr>
          <w:rFonts w:ascii="Times New Roman"/>
          <w:spacing w:val="-5"/>
        </w:rPr>
        <w:t> </w:t>
      </w:r>
      <w:r>
        <w:rPr>
          <w:rFonts w:ascii="Times New Roman"/>
        </w:rPr>
        <w:t>reliable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measure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(CDC, 2014).</w:t>
      </w:r>
    </w:p>
    <w:p>
      <w:pPr>
        <w:pStyle w:val="BodyText"/>
        <w:spacing w:line="480" w:lineRule="auto" w:before="2"/>
        <w:ind w:left="305" w:right="132"/>
        <w:jc w:val="both"/>
        <w:rPr>
          <w:rFonts w:ascii="Times New Roman"/>
        </w:rPr>
      </w:pPr>
      <w:r>
        <w:rPr>
          <w:rFonts w:ascii="Times New Roman"/>
        </w:rPr>
        <w:t>Contact with infected water cannot always be avoided, especially by people in endemic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areas whose occupation (such as fishing, rice farming) or day-to-day activity exposes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them to these waters.it was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recommended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that preventive chemotherapy as a strategy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morbidity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control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will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help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lessen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occurrence,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extent,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severity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consequences of infection (WHO, 2014). Although preventive chemotherapy cannot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prevent reinfection, it may cause a reduction in the production of eggs, which in turn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prevents the morbidity caused by deposition of the egg in the human tissue (Stothard </w:t>
      </w:r>
      <w:r>
        <w:rPr>
          <w:rFonts w:ascii="Times New Roman"/>
          <w:i/>
        </w:rPr>
        <w:t>et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al., </w:t>
      </w:r>
      <w:r>
        <w:rPr>
          <w:rFonts w:ascii="Times New Roman"/>
        </w:rPr>
        <w:t>2013). Preventive chemotherapy is targeted toward school-aged children in endemic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areas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because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they</w:t>
      </w:r>
      <w:r>
        <w:rPr>
          <w:rFonts w:ascii="Times New Roman"/>
          <w:spacing w:val="46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known</w:t>
      </w:r>
      <w:r>
        <w:rPr>
          <w:rFonts w:ascii="Times New Roman"/>
          <w:spacing w:val="5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52"/>
        </w:rPr>
        <w:t> </w:t>
      </w:r>
      <w:r>
        <w:rPr>
          <w:rFonts w:ascii="Times New Roman"/>
        </w:rPr>
        <w:t>have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high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risk</w:t>
      </w:r>
      <w:r>
        <w:rPr>
          <w:rFonts w:ascii="Times New Roman"/>
          <w:spacing w:val="5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50"/>
        </w:rPr>
        <w:t> </w:t>
      </w:r>
      <w:r>
        <w:rPr>
          <w:rFonts w:ascii="Times New Roman"/>
        </w:rPr>
        <w:t>infection.</w:t>
      </w:r>
      <w:r>
        <w:rPr>
          <w:rFonts w:ascii="Times New Roman"/>
          <w:spacing w:val="53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51"/>
        </w:rPr>
        <w:t> </w:t>
      </w:r>
      <w:r>
        <w:rPr>
          <w:rFonts w:ascii="Times New Roman"/>
        </w:rPr>
        <w:t>areas</w:t>
      </w:r>
      <w:r>
        <w:rPr>
          <w:rFonts w:ascii="Times New Roman"/>
          <w:spacing w:val="51"/>
        </w:rPr>
        <w:t> </w:t>
      </w:r>
      <w:r>
        <w:rPr>
          <w:rFonts w:ascii="Times New Roman"/>
        </w:rPr>
        <w:t>where</w:t>
      </w:r>
      <w:r>
        <w:rPr>
          <w:rFonts w:ascii="Times New Roman"/>
          <w:spacing w:val="49"/>
        </w:rPr>
        <w:t> </w:t>
      </w:r>
      <w:r>
        <w:rPr>
          <w:rFonts w:ascii="Times New Roman"/>
        </w:rPr>
        <w:t>the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line="480" w:lineRule="auto" w:before="70"/>
        <w:ind w:left="305" w:right="132"/>
        <w:jc w:val="both"/>
        <w:rPr>
          <w:rFonts w:ascii="Times New Roman"/>
        </w:rPr>
      </w:pPr>
      <w:r>
        <w:rPr>
          <w:rFonts w:ascii="Times New Roman"/>
        </w:rPr>
        <w:t>prevalence of infection is at least 10 %, preventive treatment should also be given 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those who are at high risk of infection because of their occupation, such as fishermen,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farmers, and irrigation workers, as well as women who may be exposed to infected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waters when performing their domestic chores. Pregnant and lactating women in these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areas should also be included in preventive chemotherapy campaigns because they 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considered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high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risk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developing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morbidity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due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Schistosomiasis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infection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(WHO,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2014).</w:t>
      </w:r>
    </w:p>
    <w:p>
      <w:pPr>
        <w:pStyle w:val="BodyText"/>
        <w:spacing w:line="480" w:lineRule="auto" w:before="1"/>
        <w:ind w:left="305" w:right="13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In countries where Schistosomiasis causes significant disease, control efforts usually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focus on: Reducing the number of infections in people and/or eliminating the snails that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required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maintain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parasite’s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life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cycle.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For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all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species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that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cause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Schistosomiasis, improved sanitation could reduce or eliminate transmission of this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disease. In some areas with lower transmission levels, elimination of Schistosomiasis is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considered a “winnable battle” by public health officials.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Control measures can include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mass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drug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treatment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of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entire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communities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targeted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treatment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of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school-age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children.</w:t>
      </w:r>
      <w:r>
        <w:rPr>
          <w:rFonts w:ascii="Times New Roman" w:hAnsi="Times New Roman"/>
          <w:spacing w:val="48"/>
        </w:rPr>
        <w:t> </w:t>
      </w:r>
      <w:r>
        <w:rPr>
          <w:rFonts w:ascii="Times New Roman" w:hAnsi="Times New Roman"/>
        </w:rPr>
        <w:t>Some</w:t>
      </w:r>
      <w:r>
        <w:rPr>
          <w:rFonts w:ascii="Times New Roman" w:hAnsi="Times New Roman"/>
          <w:spacing w:val="48"/>
        </w:rPr>
        <w:t> </w:t>
      </w:r>
      <w:r>
        <w:rPr>
          <w:rFonts w:ascii="Times New Roman" w:hAnsi="Times New Roman"/>
        </w:rPr>
        <w:t>of</w:t>
      </w:r>
      <w:r>
        <w:rPr>
          <w:rFonts w:ascii="Times New Roman" w:hAnsi="Times New Roman"/>
          <w:spacing w:val="48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48"/>
        </w:rPr>
        <w:t> </w:t>
      </w:r>
      <w:r>
        <w:rPr>
          <w:rFonts w:ascii="Times New Roman" w:hAnsi="Times New Roman"/>
        </w:rPr>
        <w:t>problems</w:t>
      </w:r>
      <w:r>
        <w:rPr>
          <w:rFonts w:ascii="Times New Roman" w:hAnsi="Times New Roman"/>
          <w:spacing w:val="49"/>
        </w:rPr>
        <w:t> </w:t>
      </w:r>
      <w:r>
        <w:rPr>
          <w:rFonts w:ascii="Times New Roman" w:hAnsi="Times New Roman"/>
        </w:rPr>
        <w:t>with</w:t>
      </w:r>
      <w:r>
        <w:rPr>
          <w:rFonts w:ascii="Times New Roman" w:hAnsi="Times New Roman"/>
          <w:spacing w:val="49"/>
        </w:rPr>
        <w:t> </w:t>
      </w:r>
      <w:r>
        <w:rPr>
          <w:rFonts w:ascii="Times New Roman" w:hAnsi="Times New Roman"/>
        </w:rPr>
        <w:t>control</w:t>
      </w:r>
      <w:r>
        <w:rPr>
          <w:rFonts w:ascii="Times New Roman" w:hAnsi="Times New Roman"/>
          <w:spacing w:val="49"/>
        </w:rPr>
        <w:t> </w:t>
      </w:r>
      <w:r>
        <w:rPr>
          <w:rFonts w:ascii="Times New Roman" w:hAnsi="Times New Roman"/>
        </w:rPr>
        <w:t>of</w:t>
      </w:r>
      <w:r>
        <w:rPr>
          <w:rFonts w:ascii="Times New Roman" w:hAnsi="Times New Roman"/>
          <w:spacing w:val="52"/>
        </w:rPr>
        <w:t> </w:t>
      </w:r>
      <w:r>
        <w:rPr>
          <w:rFonts w:ascii="Times New Roman" w:hAnsi="Times New Roman"/>
        </w:rPr>
        <w:t>Schistosomiasis</w:t>
      </w:r>
      <w:r>
        <w:rPr>
          <w:rFonts w:ascii="Times New Roman" w:hAnsi="Times New Roman"/>
          <w:spacing w:val="48"/>
        </w:rPr>
        <w:t> </w:t>
      </w:r>
      <w:r>
        <w:rPr>
          <w:rFonts w:ascii="Times New Roman" w:hAnsi="Times New Roman"/>
        </w:rPr>
        <w:t>include:</w:t>
      </w:r>
      <w:r>
        <w:rPr>
          <w:rFonts w:ascii="Times New Roman" w:hAnsi="Times New Roman"/>
          <w:spacing w:val="48"/>
        </w:rPr>
        <w:t> </w:t>
      </w:r>
      <w:r>
        <w:rPr>
          <w:rFonts w:ascii="Times New Roman" w:hAnsi="Times New Roman"/>
        </w:rPr>
        <w:t>Chemicals</w:t>
      </w:r>
      <w:r>
        <w:rPr>
          <w:rFonts w:ascii="Times New Roman" w:hAnsi="Times New Roman"/>
          <w:spacing w:val="-57"/>
        </w:rPr>
        <w:t> </w:t>
      </w:r>
      <w:r>
        <w:rPr>
          <w:rFonts w:ascii="Times New Roman" w:hAnsi="Times New Roman"/>
        </w:rPr>
        <w:t>used to eliminate snails in freshwater sources may harm other species of animals in the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water and, if treatment is not sustained, the snails may return to those sites afterwards.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For certain species of the parasite, such as </w:t>
      </w:r>
      <w:r>
        <w:rPr>
          <w:rFonts w:ascii="Times New Roman" w:hAnsi="Times New Roman"/>
          <w:i/>
        </w:rPr>
        <w:t>S. japonicum</w:t>
      </w:r>
      <w:r>
        <w:rPr>
          <w:rFonts w:ascii="Times New Roman" w:hAnsi="Times New Roman"/>
        </w:rPr>
        <w:t>, animals such as cows or water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buffalo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can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also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infected.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Runoff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from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pastures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(if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livestock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infected)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can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contaminate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</w:rPr>
        <w:t>freshwater sources (CDC, 2014).</w:t>
      </w:r>
    </w:p>
    <w:p>
      <w:pPr>
        <w:pStyle w:val="BodyText"/>
        <w:spacing w:before="9"/>
        <w:rPr>
          <w:rFonts w:ascii="Times New Roman"/>
        </w:rPr>
      </w:pPr>
    </w:p>
    <w:p>
      <w:pPr>
        <w:pStyle w:val="ListParagraph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0" w:after="0"/>
        <w:ind w:left="1025" w:right="0" w:hanging="721"/>
        <w:jc w:val="left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Description</w:t>
      </w:r>
      <w:r>
        <w:rPr>
          <w:rFonts w:ascii="Calibri"/>
          <w:b/>
          <w:spacing w:val="-5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Classification</w:t>
      </w:r>
      <w:r>
        <w:rPr>
          <w:rFonts w:ascii="Calibri"/>
          <w:b/>
          <w:spacing w:val="-5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2"/>
          <w:sz w:val="24"/>
        </w:rPr>
        <w:t> </w:t>
      </w:r>
      <w:r>
        <w:rPr>
          <w:rFonts w:ascii="Calibri"/>
          <w:b/>
          <w:i/>
          <w:sz w:val="24"/>
        </w:rPr>
        <w:t>Biomphalaria</w:t>
      </w:r>
      <w:r>
        <w:rPr>
          <w:rFonts w:ascii="Calibri"/>
          <w:b/>
          <w:i/>
          <w:spacing w:val="-5"/>
          <w:sz w:val="24"/>
        </w:rPr>
        <w:t> </w:t>
      </w:r>
      <w:r>
        <w:rPr>
          <w:rFonts w:ascii="Calibri"/>
          <w:b/>
          <w:i/>
          <w:sz w:val="24"/>
        </w:rPr>
        <w:t>pfeifferi</w:t>
      </w:r>
      <w:r>
        <w:rPr>
          <w:rFonts w:ascii="Calibri"/>
          <w:b/>
          <w:i/>
          <w:spacing w:val="-2"/>
          <w:sz w:val="24"/>
        </w:rPr>
        <w:t> </w:t>
      </w:r>
      <w:r>
        <w:rPr>
          <w:rFonts w:ascii="Calibri"/>
          <w:b/>
          <w:sz w:val="24"/>
        </w:rPr>
        <w:t>Host</w:t>
      </w:r>
      <w:r>
        <w:rPr>
          <w:rFonts w:ascii="Calibri"/>
          <w:b/>
          <w:spacing w:val="-2"/>
          <w:sz w:val="24"/>
        </w:rPr>
        <w:t> </w:t>
      </w:r>
      <w:r>
        <w:rPr>
          <w:rFonts w:ascii="Calibri"/>
          <w:b/>
          <w:sz w:val="24"/>
        </w:rPr>
        <w:t>(snails)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3"/>
        <w:ind w:left="305" w:right="131"/>
        <w:jc w:val="both"/>
      </w:pPr>
      <w:r>
        <w:rPr>
          <w:i/>
        </w:rPr>
        <w:t>Biomphalaria</w:t>
      </w:r>
      <w:r>
        <w:rPr>
          <w:i/>
          <w:spacing w:val="1"/>
        </w:rPr>
        <w:t> </w:t>
      </w:r>
      <w:r>
        <w:rPr>
          <w:i/>
        </w:rPr>
        <w:t>pfeifferi</w:t>
      </w:r>
      <w:r>
        <w:rPr>
          <w:i/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air-breathing</w:t>
      </w:r>
      <w:r>
        <w:rPr>
          <w:spacing w:val="1"/>
        </w:rPr>
        <w:t> </w:t>
      </w:r>
      <w:r>
        <w:rPr/>
        <w:t>freshwater</w:t>
      </w:r>
      <w:r>
        <w:rPr>
          <w:spacing w:val="1"/>
        </w:rPr>
        <w:t> </w:t>
      </w:r>
      <w:r>
        <w:rPr/>
        <w:t>snail,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aquatic</w:t>
      </w:r>
      <w:r>
        <w:rPr>
          <w:spacing w:val="1"/>
        </w:rPr>
        <w:t> </w:t>
      </w:r>
      <w:r>
        <w:rPr/>
        <w:t>pulmonate gastropod mollusk in the family Planorbidae, and the ram's horn snails. This</w:t>
      </w:r>
      <w:r>
        <w:rPr>
          <w:spacing w:val="-52"/>
        </w:rPr>
        <w:t> </w:t>
      </w:r>
      <w:r>
        <w:rPr/>
        <w:t>snail is a</w:t>
      </w:r>
      <w:r>
        <w:rPr>
          <w:spacing w:val="1"/>
        </w:rPr>
        <w:t> </w:t>
      </w:r>
      <w:r>
        <w:rPr/>
        <w:t>medically</w:t>
      </w:r>
      <w:r>
        <w:rPr>
          <w:spacing w:val="-1"/>
        </w:rPr>
        <w:t> </w:t>
      </w:r>
      <w:r>
        <w:rPr/>
        <w:t>important</w:t>
      </w:r>
      <w:r>
        <w:rPr>
          <w:spacing w:val="2"/>
        </w:rPr>
        <w:t> </w:t>
      </w:r>
      <w:r>
        <w:rPr/>
        <w:t>pest,</w:t>
      </w:r>
      <w:r>
        <w:rPr>
          <w:spacing w:val="2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transferring</w:t>
      </w:r>
      <w:r>
        <w:rPr>
          <w:spacing w:val="1"/>
        </w:rPr>
        <w:t> </w:t>
      </w:r>
      <w:r>
        <w:rPr/>
        <w:t>the disease</w:t>
      </w:r>
      <w:r>
        <w:rPr>
          <w:spacing w:val="1"/>
        </w:rPr>
        <w:t> </w:t>
      </w:r>
      <w:r>
        <w:rPr/>
        <w:t>schistosomiasis.</w:t>
      </w:r>
    </w:p>
    <w:p>
      <w:pPr>
        <w:spacing w:after="0" w:line="480" w:lineRule="auto"/>
        <w:jc w:val="both"/>
        <w:sectPr>
          <w:pgSz w:w="11910" w:h="16850"/>
          <w:pgMar w:header="0" w:footer="1064" w:top="1340" w:bottom="1340" w:left="1680" w:right="1280"/>
        </w:sectPr>
      </w:pPr>
    </w:p>
    <w:p>
      <w:pPr>
        <w:pStyle w:val="BodyText"/>
        <w:spacing w:line="477" w:lineRule="auto" w:before="37"/>
        <w:ind w:left="305" w:right="133"/>
        <w:jc w:val="both"/>
      </w:pPr>
      <w:r>
        <w:rPr>
          <w:i/>
        </w:rPr>
        <w:t>Biomphalaria pfeifferi </w:t>
      </w:r>
      <w:r>
        <w:rPr/>
        <w:t>is an African species. It has recently expanded its native range</w:t>
      </w:r>
      <w:r>
        <w:rPr>
          <w:spacing w:val="1"/>
        </w:rPr>
        <w:t> </w:t>
      </w:r>
      <w:r>
        <w:rPr/>
        <w:t>(Ibikounlé </w:t>
      </w:r>
      <w:r>
        <w:rPr>
          <w:i/>
        </w:rPr>
        <w:t>et al., </w:t>
      </w:r>
      <w:r>
        <w:rPr/>
        <w:t>2012). It is widely distributed in Western Africa, Senegal and South</w:t>
      </w:r>
      <w:r>
        <w:rPr>
          <w:spacing w:val="1"/>
        </w:rPr>
        <w:t> </w:t>
      </w:r>
      <w:r>
        <w:rPr/>
        <w:t>Africa.</w:t>
      </w:r>
    </w:p>
    <w:p>
      <w:pPr>
        <w:pStyle w:val="BodyText"/>
        <w:spacing w:before="166"/>
        <w:ind w:left="305"/>
        <w:jc w:val="both"/>
      </w:pPr>
      <w:r>
        <w:rPr/>
        <w:t>Kingdom:        </w:t>
      </w:r>
      <w:r>
        <w:rPr>
          <w:spacing w:val="22"/>
        </w:rPr>
        <w:t> </w:t>
      </w:r>
      <w:r>
        <w:rPr/>
        <w:t>Animalia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1"/>
        <w:ind w:left="305"/>
        <w:jc w:val="both"/>
      </w:pPr>
      <w:r>
        <w:rPr/>
        <w:t>Phylum:</w:t>
        <w:tab/>
        <w:t>Mollusca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line="609" w:lineRule="auto" w:before="161"/>
        <w:ind w:left="305" w:right="5097"/>
      </w:pPr>
      <w:r>
        <w:rPr/>
        <w:t>Class:</w:t>
        <w:tab/>
        <w:t>Gastropoda</w:t>
      </w:r>
      <w:r>
        <w:rPr>
          <w:spacing w:val="1"/>
        </w:rPr>
        <w:t> </w:t>
      </w:r>
      <w:r>
        <w:rPr/>
        <w:t>(unranked):</w:t>
        <w:tab/>
        <w:t>clade</w:t>
      </w:r>
      <w:r>
        <w:rPr>
          <w:spacing w:val="-10"/>
        </w:rPr>
        <w:t> </w:t>
      </w:r>
      <w:r>
        <w:rPr/>
        <w:t>Heterobranchia</w:t>
      </w:r>
    </w:p>
    <w:p>
      <w:pPr>
        <w:pStyle w:val="BodyText"/>
        <w:spacing w:line="612" w:lineRule="auto" w:before="2"/>
        <w:ind w:left="1745" w:right="5186"/>
      </w:pPr>
      <w:r>
        <w:rPr/>
        <w:t>clade Euthyneura</w:t>
      </w:r>
      <w:r>
        <w:rPr>
          <w:spacing w:val="1"/>
        </w:rPr>
        <w:t> </w:t>
      </w:r>
      <w:r>
        <w:rPr/>
        <w:t>clade Panpulmonata</w:t>
      </w:r>
      <w:r>
        <w:rPr>
          <w:spacing w:val="-52"/>
        </w:rPr>
        <w:t> </w:t>
      </w:r>
      <w:r>
        <w:rPr/>
        <w:t>clade Hygrophila</w:t>
      </w:r>
    </w:p>
    <w:p>
      <w:pPr>
        <w:pStyle w:val="BodyText"/>
        <w:tabs>
          <w:tab w:pos="1745" w:val="left" w:leader="none"/>
        </w:tabs>
        <w:spacing w:line="609" w:lineRule="auto"/>
        <w:ind w:left="305" w:right="5782"/>
      </w:pPr>
      <w:r>
        <w:rPr/>
        <w:t>Superfamily:</w:t>
        <w:tab/>
        <w:t>Planorboidea</w:t>
      </w:r>
      <w:r>
        <w:rPr>
          <w:spacing w:val="1"/>
        </w:rPr>
        <w:t> </w:t>
      </w:r>
      <w:r>
        <w:rPr/>
        <w:t>Family:Planorbidae</w:t>
      </w:r>
      <w:r>
        <w:rPr>
          <w:spacing w:val="1"/>
        </w:rPr>
        <w:t> </w:t>
      </w:r>
      <w:r>
        <w:rPr/>
        <w:t>Subfamily:</w:t>
        <w:tab/>
        <w:t>Planorbinae</w:t>
      </w:r>
      <w:r>
        <w:rPr>
          <w:spacing w:val="1"/>
        </w:rPr>
        <w:t> </w:t>
      </w:r>
      <w:r>
        <w:rPr/>
        <w:t>Tribe:</w:t>
        <w:tab/>
      </w:r>
      <w:r>
        <w:rPr>
          <w:spacing w:val="-1"/>
        </w:rPr>
        <w:t>Biomphalariini</w:t>
      </w:r>
    </w:p>
    <w:p>
      <w:pPr>
        <w:tabs>
          <w:tab w:pos="1745" w:val="left" w:leader="none"/>
        </w:tabs>
        <w:spacing w:before="6"/>
        <w:ind w:left="305" w:right="0" w:firstLine="0"/>
        <w:jc w:val="left"/>
        <w:rPr>
          <w:i/>
          <w:sz w:val="24"/>
        </w:rPr>
      </w:pPr>
      <w:r>
        <w:rPr>
          <w:sz w:val="24"/>
        </w:rPr>
        <w:t>Genus:</w:t>
        <w:tab/>
      </w:r>
      <w:r>
        <w:rPr>
          <w:i/>
          <w:sz w:val="24"/>
        </w:rPr>
        <w:t>Biomphalaria</w:t>
      </w:r>
    </w:p>
    <w:p>
      <w:pPr>
        <w:pStyle w:val="BodyText"/>
        <w:rPr>
          <w:i/>
        </w:rPr>
      </w:pPr>
    </w:p>
    <w:p>
      <w:pPr>
        <w:tabs>
          <w:tab w:pos="1745" w:val="left" w:leader="none"/>
        </w:tabs>
        <w:spacing w:before="160"/>
        <w:ind w:left="305" w:right="0" w:firstLine="0"/>
        <w:jc w:val="left"/>
        <w:rPr>
          <w:i/>
          <w:sz w:val="24"/>
        </w:rPr>
      </w:pPr>
      <w:r>
        <w:rPr>
          <w:sz w:val="24"/>
        </w:rPr>
        <w:t>Species:</w:t>
        <w:tab/>
      </w:r>
      <w:r>
        <w:rPr>
          <w:i/>
          <w:sz w:val="24"/>
        </w:rPr>
        <w:t>B.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pfeifferi</w:t>
      </w:r>
    </w:p>
    <w:p>
      <w:pPr>
        <w:pStyle w:val="BodyText"/>
        <w:rPr>
          <w:i/>
        </w:rPr>
      </w:pPr>
    </w:p>
    <w:p>
      <w:pPr>
        <w:spacing w:line="480" w:lineRule="auto" w:before="161"/>
        <w:ind w:left="305" w:right="131" w:firstLine="0"/>
        <w:jc w:val="both"/>
        <w:rPr>
          <w:sz w:val="24"/>
        </w:rPr>
      </w:pPr>
      <w:r>
        <w:rPr>
          <w:i/>
          <w:sz w:val="24"/>
        </w:rPr>
        <w:t>Biomphalaria pfeifferi </w:t>
      </w:r>
      <w:r>
        <w:rPr>
          <w:sz w:val="24"/>
        </w:rPr>
        <w:t>is one of 18 </w:t>
      </w:r>
      <w:r>
        <w:rPr>
          <w:i/>
          <w:sz w:val="24"/>
        </w:rPr>
        <w:t>Biomphalaria </w:t>
      </w:r>
      <w:r>
        <w:rPr>
          <w:sz w:val="24"/>
        </w:rPr>
        <w:t>species known to transmit S. mansoni.</w:t>
      </w:r>
      <w:r>
        <w:rPr>
          <w:spacing w:val="-52"/>
          <w:sz w:val="24"/>
        </w:rPr>
        <w:t> </w:t>
      </w:r>
      <w:r>
        <w:rPr>
          <w:i/>
          <w:sz w:val="24"/>
        </w:rPr>
        <w:t>Biomphalaria pfeifferi </w:t>
      </w:r>
      <w:r>
        <w:rPr>
          <w:sz w:val="24"/>
        </w:rPr>
        <w:t>has a broad geographic distribution in sub-Saharan Africa where</w:t>
      </w:r>
      <w:r>
        <w:rPr>
          <w:spacing w:val="1"/>
          <w:sz w:val="24"/>
        </w:rPr>
        <w:t> </w:t>
      </w:r>
      <w:r>
        <w:rPr>
          <w:sz w:val="24"/>
        </w:rPr>
        <w:t>the majority of cases of </w:t>
      </w:r>
      <w:r>
        <w:rPr>
          <w:i/>
          <w:sz w:val="24"/>
        </w:rPr>
        <w:t>S. mansoni</w:t>
      </w:r>
      <w:r>
        <w:rPr>
          <w:i/>
          <w:spacing w:val="54"/>
          <w:sz w:val="24"/>
        </w:rPr>
        <w:t> </w:t>
      </w:r>
      <w:r>
        <w:rPr>
          <w:sz w:val="24"/>
        </w:rPr>
        <w:t>occurs and exhibits a high degree of susceptibility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46"/>
          <w:sz w:val="24"/>
        </w:rPr>
        <w:t> </w:t>
      </w:r>
      <w:r>
        <w:rPr>
          <w:i/>
          <w:sz w:val="24"/>
        </w:rPr>
        <w:t>S.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mansoni</w:t>
      </w:r>
      <w:r>
        <w:rPr>
          <w:sz w:val="24"/>
        </w:rPr>
        <w:t>.</w:t>
      </w:r>
      <w:r>
        <w:rPr>
          <w:spacing w:val="45"/>
          <w:sz w:val="24"/>
        </w:rPr>
        <w:t> </w:t>
      </w:r>
      <w:r>
        <w:rPr>
          <w:sz w:val="24"/>
        </w:rPr>
        <w:t>For</w:t>
      </w:r>
      <w:r>
        <w:rPr>
          <w:spacing w:val="46"/>
          <w:sz w:val="24"/>
        </w:rPr>
        <w:t> </w:t>
      </w:r>
      <w:r>
        <w:rPr>
          <w:sz w:val="24"/>
        </w:rPr>
        <w:t>instance</w:t>
      </w:r>
      <w:r>
        <w:rPr>
          <w:i/>
          <w:sz w:val="24"/>
        </w:rPr>
        <w:t>,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B.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pfeifferi</w:t>
      </w:r>
      <w:r>
        <w:rPr>
          <w:i/>
          <w:spacing w:val="45"/>
          <w:sz w:val="24"/>
        </w:rPr>
        <w:t> </w:t>
      </w:r>
      <w:r>
        <w:rPr>
          <w:sz w:val="24"/>
        </w:rPr>
        <w:t>typically</w:t>
      </w:r>
      <w:r>
        <w:rPr>
          <w:spacing w:val="46"/>
          <w:sz w:val="24"/>
        </w:rPr>
        <w:t> </w:t>
      </w:r>
      <w:r>
        <w:rPr>
          <w:sz w:val="24"/>
        </w:rPr>
        <w:t>shows</w:t>
      </w:r>
      <w:r>
        <w:rPr>
          <w:spacing w:val="45"/>
          <w:sz w:val="24"/>
        </w:rPr>
        <w:t> </w:t>
      </w:r>
      <w:r>
        <w:rPr>
          <w:sz w:val="24"/>
        </w:rPr>
        <w:t>high</w:t>
      </w:r>
      <w:r>
        <w:rPr>
          <w:spacing w:val="47"/>
          <w:sz w:val="24"/>
        </w:rPr>
        <w:t> </w:t>
      </w:r>
      <w:r>
        <w:rPr>
          <w:sz w:val="24"/>
        </w:rPr>
        <w:t>infection</w:t>
      </w:r>
      <w:r>
        <w:rPr>
          <w:spacing w:val="45"/>
          <w:sz w:val="24"/>
        </w:rPr>
        <w:t> </w:t>
      </w:r>
      <w:r>
        <w:rPr>
          <w:sz w:val="24"/>
        </w:rPr>
        <w:t>rates</w:t>
      </w:r>
      <w:r>
        <w:rPr>
          <w:spacing w:val="44"/>
          <w:sz w:val="24"/>
        </w:rPr>
        <w:t> </w:t>
      </w:r>
      <w:r>
        <w:rPr>
          <w:sz w:val="24"/>
        </w:rPr>
        <w:t>(50</w:t>
      </w:r>
      <w:r>
        <w:rPr>
          <w:spacing w:val="47"/>
          <w:sz w:val="24"/>
        </w:rPr>
        <w:t> </w:t>
      </w:r>
      <w:r>
        <w:rPr>
          <w:sz w:val="24"/>
        </w:rPr>
        <w:t>%)</w:t>
      </w:r>
    </w:p>
    <w:p>
      <w:pPr>
        <w:spacing w:after="0" w:line="480" w:lineRule="auto"/>
        <w:jc w:val="both"/>
        <w:rPr>
          <w:sz w:val="24"/>
        </w:rPr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80" w:lineRule="auto" w:before="37"/>
        <w:ind w:left="305" w:right="131"/>
        <w:jc w:val="both"/>
      </w:pPr>
      <w:r>
        <w:rPr/>
        <w:t>following</w:t>
      </w:r>
      <w:r>
        <w:rPr>
          <w:spacing w:val="1"/>
        </w:rPr>
        <w:t> </w:t>
      </w:r>
      <w:r>
        <w:rPr/>
        <w:t>exposure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>
          <w:i/>
        </w:rPr>
        <w:t>S.</w:t>
      </w:r>
      <w:r>
        <w:rPr>
          <w:i/>
          <w:spacing w:val="1"/>
        </w:rPr>
        <w:t> </w:t>
      </w:r>
      <w:r>
        <w:rPr>
          <w:i/>
        </w:rPr>
        <w:t>mansoni</w:t>
      </w:r>
      <w:r>
        <w:rPr>
          <w:i/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locations</w:t>
      </w:r>
      <w:r>
        <w:rPr>
          <w:spacing w:val="1"/>
        </w:rPr>
        <w:t> </w:t>
      </w:r>
      <w:r>
        <w:rPr/>
        <w:t>throughout</w:t>
      </w:r>
      <w:r>
        <w:rPr>
          <w:spacing w:val="1"/>
        </w:rPr>
        <w:t> </w:t>
      </w:r>
      <w:r>
        <w:rPr/>
        <w:t>Africa,</w:t>
      </w:r>
      <w:r>
        <w:rPr>
          <w:spacing w:val="1"/>
        </w:rPr>
        <w:t> </w:t>
      </w:r>
      <w:r>
        <w:rPr/>
        <w:t>but</w:t>
      </w:r>
      <w:r>
        <w:rPr>
          <w:spacing w:val="54"/>
        </w:rPr>
        <w:t> </w:t>
      </w:r>
      <w:r>
        <w:rPr/>
        <w:t>even</w:t>
      </w:r>
      <w:r>
        <w:rPr>
          <w:spacing w:val="54"/>
        </w:rPr>
        <w:t> </w:t>
      </w:r>
      <w:r>
        <w:rPr/>
        <w:t>to</w:t>
      </w:r>
      <w:r>
        <w:rPr>
          <w:spacing w:val="1"/>
        </w:rPr>
        <w:t> </w:t>
      </w:r>
      <w:r>
        <w:rPr/>
        <w:t>isolates originating from the Americas. For these reasons, it can be argued that </w:t>
      </w:r>
      <w:r>
        <w:rPr>
          <w:i/>
        </w:rPr>
        <w:t>B.</w:t>
      </w:r>
      <w:r>
        <w:rPr>
          <w:i/>
          <w:spacing w:val="1"/>
        </w:rPr>
        <w:t> </w:t>
      </w:r>
      <w:r>
        <w:rPr>
          <w:i/>
        </w:rPr>
        <w:t>pfeifferi</w:t>
      </w:r>
      <w:r>
        <w:rPr>
          <w:i/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world’s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intermediate</w:t>
      </w:r>
      <w:r>
        <w:rPr>
          <w:spacing w:val="1"/>
        </w:rPr>
        <w:t> </w:t>
      </w:r>
      <w:r>
        <w:rPr/>
        <w:t>host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>
          <w:i/>
        </w:rPr>
        <w:t>S.</w:t>
      </w:r>
      <w:r>
        <w:rPr>
          <w:i/>
          <w:spacing w:val="55"/>
        </w:rPr>
        <w:t> </w:t>
      </w:r>
      <w:r>
        <w:rPr>
          <w:i/>
        </w:rPr>
        <w:t>mansoni</w:t>
      </w:r>
      <w:r>
        <w:rPr/>
        <w:t>.</w:t>
      </w:r>
      <w:r>
        <w:rPr>
          <w:spacing w:val="1"/>
        </w:rPr>
        <w:t> </w:t>
      </w:r>
      <w:r>
        <w:rPr/>
        <w:t>Understanding the role of </w:t>
      </w:r>
      <w:r>
        <w:rPr>
          <w:i/>
        </w:rPr>
        <w:t>B. pfeifferi </w:t>
      </w:r>
      <w:r>
        <w:rPr/>
        <w:t>in human schistosomiasis transmission becomes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expanding</w:t>
      </w:r>
      <w:r>
        <w:rPr>
          <w:spacing w:val="1"/>
        </w:rPr>
        <w:t> </w:t>
      </w:r>
      <w:r>
        <w:rPr/>
        <w:t>agriculture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schemes</w:t>
      </w:r>
      <w:r>
        <w:rPr>
          <w:spacing w:val="1"/>
        </w:rPr>
        <w:t> </w:t>
      </w:r>
      <w:r>
        <w:rPr/>
        <w:t>and</w:t>
      </w:r>
      <w:r>
        <w:rPr>
          <w:spacing w:val="-52"/>
        </w:rPr>
        <w:t> </w:t>
      </w:r>
      <w:r>
        <w:rPr/>
        <w:t>climate</w:t>
      </w:r>
      <w:r>
        <w:rPr>
          <w:spacing w:val="6"/>
        </w:rPr>
        <w:t> </w:t>
      </w:r>
      <w:r>
        <w:rPr/>
        <w:t>change</w:t>
      </w:r>
      <w:r>
        <w:rPr>
          <w:spacing w:val="6"/>
        </w:rPr>
        <w:t> </w:t>
      </w:r>
      <w:r>
        <w:rPr/>
        <w:t>threaten</w:t>
      </w:r>
      <w:r>
        <w:rPr>
          <w:spacing w:val="6"/>
        </w:rPr>
        <w:t> </w:t>
      </w:r>
      <w:r>
        <w:rPr/>
        <w:t>to</w:t>
      </w:r>
      <w:r>
        <w:rPr>
          <w:spacing w:val="7"/>
        </w:rPr>
        <w:t> </w:t>
      </w:r>
      <w:r>
        <w:rPr/>
        <w:t>alter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geographic</w:t>
      </w:r>
      <w:r>
        <w:rPr>
          <w:spacing w:val="3"/>
        </w:rPr>
        <w:t> </w:t>
      </w:r>
      <w:r>
        <w:rPr/>
        <w:t>range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both</w:t>
      </w:r>
      <w:r>
        <w:rPr>
          <w:spacing w:val="5"/>
        </w:rPr>
        <w:t> </w:t>
      </w:r>
      <w:r>
        <w:rPr/>
        <w:t>this</w:t>
      </w:r>
      <w:r>
        <w:rPr>
          <w:spacing w:val="5"/>
        </w:rPr>
        <w:t> </w:t>
      </w:r>
      <w:r>
        <w:rPr/>
        <w:t>snail</w:t>
      </w:r>
      <w:r>
        <w:rPr>
          <w:spacing w:val="7"/>
        </w:rPr>
        <w:t> </w:t>
      </w:r>
      <w:r>
        <w:rPr/>
        <w:t>species</w:t>
      </w:r>
      <w:r>
        <w:rPr>
          <w:spacing w:val="6"/>
        </w:rPr>
        <w:t> </w:t>
      </w:r>
      <w:r>
        <w:rPr/>
        <w:t>and</w:t>
      </w:r>
      <w:r>
        <w:rPr>
          <w:spacing w:val="7"/>
        </w:rPr>
        <w:t> </w:t>
      </w:r>
      <w:r>
        <w:rPr/>
        <w:t>of</w:t>
      </w:r>
    </w:p>
    <w:p>
      <w:pPr>
        <w:spacing w:line="292" w:lineRule="exact" w:before="0"/>
        <w:ind w:left="305" w:right="0" w:firstLine="0"/>
        <w:jc w:val="left"/>
        <w:rPr>
          <w:sz w:val="24"/>
        </w:rPr>
      </w:pPr>
      <w:r>
        <w:rPr>
          <w:i/>
          <w:sz w:val="24"/>
        </w:rPr>
        <w:t>S.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mansoni </w:t>
      </w:r>
      <w:r>
        <w:rPr>
          <w:sz w:val="24"/>
        </w:rPr>
        <w:t>as</w:t>
      </w:r>
      <w:r>
        <w:rPr>
          <w:spacing w:val="-2"/>
          <w:sz w:val="24"/>
        </w:rPr>
        <w:t> </w:t>
      </w:r>
      <w:r>
        <w:rPr>
          <w:sz w:val="24"/>
        </w:rPr>
        <w:t>well (Lu </w:t>
      </w:r>
      <w:r>
        <w:rPr>
          <w:i/>
          <w:sz w:val="24"/>
        </w:rPr>
        <w:t>et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al.,</w:t>
      </w:r>
      <w:r>
        <w:rPr>
          <w:i/>
          <w:spacing w:val="-1"/>
          <w:sz w:val="24"/>
        </w:rPr>
        <w:t> </w:t>
      </w:r>
      <w:r>
        <w:rPr>
          <w:sz w:val="24"/>
        </w:rPr>
        <w:t>2016).</w:t>
      </w:r>
    </w:p>
    <w:p>
      <w:pPr>
        <w:pStyle w:val="BodyText"/>
      </w:pPr>
    </w:p>
    <w:p>
      <w:pPr>
        <w:pStyle w:val="BodyText"/>
        <w:spacing w:before="10"/>
        <w:rPr>
          <w:sz w:val="22"/>
        </w:rPr>
      </w:pPr>
    </w:p>
    <w:p>
      <w:pPr>
        <w:pStyle w:val="ListParagraph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0" w:after="0"/>
        <w:ind w:left="1025" w:right="0" w:hanging="721"/>
        <w:jc w:val="left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Description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Classification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2"/>
          <w:sz w:val="24"/>
        </w:rPr>
        <w:t> </w:t>
      </w:r>
      <w:r>
        <w:rPr>
          <w:rFonts w:ascii="Calibri"/>
          <w:b/>
          <w:i/>
          <w:sz w:val="24"/>
        </w:rPr>
        <w:t>Bulinus</w:t>
      </w:r>
      <w:r>
        <w:rPr>
          <w:rFonts w:ascii="Calibri"/>
          <w:b/>
          <w:i/>
          <w:spacing w:val="-4"/>
          <w:sz w:val="24"/>
        </w:rPr>
        <w:t> </w:t>
      </w:r>
      <w:r>
        <w:rPr>
          <w:rFonts w:ascii="Calibri"/>
          <w:b/>
          <w:i/>
          <w:sz w:val="24"/>
        </w:rPr>
        <w:t>globossus </w:t>
      </w:r>
      <w:r>
        <w:rPr>
          <w:rFonts w:ascii="Calibri"/>
          <w:b/>
          <w:sz w:val="24"/>
        </w:rPr>
        <w:t>Host</w:t>
      </w:r>
      <w:r>
        <w:rPr>
          <w:rFonts w:ascii="Calibri"/>
          <w:b/>
          <w:spacing w:val="-2"/>
          <w:sz w:val="24"/>
        </w:rPr>
        <w:t> </w:t>
      </w:r>
      <w:r>
        <w:rPr>
          <w:rFonts w:ascii="Calibri"/>
          <w:b/>
          <w:sz w:val="24"/>
        </w:rPr>
        <w:t>(snails)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3"/>
        <w:ind w:left="305" w:right="134"/>
        <w:jc w:val="both"/>
      </w:pPr>
      <w:r>
        <w:rPr>
          <w:i/>
        </w:rPr>
        <w:t>Bulinus globosus </w:t>
      </w:r>
      <w:r>
        <w:rPr/>
        <w:t>is a species of a tropical freshwater snail with a sinistral shell, an</w:t>
      </w:r>
      <w:r>
        <w:rPr>
          <w:spacing w:val="1"/>
        </w:rPr>
        <w:t> </w:t>
      </w:r>
      <w:r>
        <w:rPr/>
        <w:t>aquatic gastropod mollusk in the family Planorbidae, the ramshorn snails and their</w:t>
      </w:r>
      <w:r>
        <w:rPr>
          <w:spacing w:val="1"/>
        </w:rPr>
        <w:t> </w:t>
      </w:r>
      <w:r>
        <w:rPr/>
        <w:t>allies. </w:t>
      </w:r>
      <w:r>
        <w:rPr>
          <w:i/>
        </w:rPr>
        <w:t>Bulinous globosus </w:t>
      </w:r>
      <w:r>
        <w:rPr/>
        <w:t>is an intermediary host of </w:t>
      </w:r>
      <w:r>
        <w:rPr>
          <w:i/>
        </w:rPr>
        <w:t>Schistosoma haematobium, </w:t>
      </w:r>
      <w:r>
        <w:rPr/>
        <w:t>along</w:t>
      </w:r>
      <w:r>
        <w:rPr>
          <w:spacing w:val="1"/>
        </w:rPr>
        <w:t> </w:t>
      </w:r>
      <w:r>
        <w:rPr/>
        <w:t>with </w:t>
      </w:r>
      <w:r>
        <w:rPr>
          <w:i/>
        </w:rPr>
        <w:t>Bulinus truncatus. </w:t>
      </w:r>
      <w:r>
        <w:rPr>
          <w:color w:val="212121"/>
        </w:rPr>
        <w:t>This species occupies different kinds of environments in Africa,</w:t>
      </w:r>
      <w:r>
        <w:rPr>
          <w:color w:val="212121"/>
          <w:spacing w:val="1"/>
        </w:rPr>
        <w:t> </w:t>
      </w:r>
      <w:r>
        <w:rPr>
          <w:color w:val="212121"/>
        </w:rPr>
        <w:t>which</w:t>
      </w:r>
      <w:r>
        <w:rPr>
          <w:color w:val="212121"/>
          <w:spacing w:val="1"/>
        </w:rPr>
        <w:t> </w:t>
      </w:r>
      <w:r>
        <w:rPr>
          <w:color w:val="212121"/>
        </w:rPr>
        <w:t>are</w:t>
      </w:r>
      <w:r>
        <w:rPr>
          <w:color w:val="212121"/>
          <w:spacing w:val="1"/>
        </w:rPr>
        <w:t> </w:t>
      </w:r>
      <w:r>
        <w:rPr>
          <w:color w:val="212121"/>
        </w:rPr>
        <w:t>generally</w:t>
      </w:r>
      <w:r>
        <w:rPr>
          <w:color w:val="212121"/>
          <w:spacing w:val="1"/>
        </w:rPr>
        <w:t> </w:t>
      </w:r>
      <w:r>
        <w:rPr>
          <w:color w:val="212121"/>
        </w:rPr>
        <w:t>subjected</w:t>
      </w:r>
      <w:r>
        <w:rPr>
          <w:color w:val="212121"/>
          <w:spacing w:val="1"/>
        </w:rPr>
        <w:t> </w:t>
      </w:r>
      <w:r>
        <w:rPr>
          <w:color w:val="212121"/>
        </w:rPr>
        <w:t>to</w:t>
      </w:r>
      <w:r>
        <w:rPr>
          <w:color w:val="212121"/>
          <w:spacing w:val="1"/>
        </w:rPr>
        <w:t> </w:t>
      </w:r>
      <w:r>
        <w:rPr>
          <w:color w:val="212121"/>
        </w:rPr>
        <w:t>large</w:t>
      </w:r>
      <w:r>
        <w:rPr>
          <w:color w:val="212121"/>
          <w:spacing w:val="1"/>
        </w:rPr>
        <w:t> </w:t>
      </w:r>
      <w:r>
        <w:rPr>
          <w:color w:val="212121"/>
        </w:rPr>
        <w:t>variations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water</w:t>
      </w:r>
      <w:r>
        <w:rPr>
          <w:color w:val="212121"/>
          <w:spacing w:val="1"/>
        </w:rPr>
        <w:t> </w:t>
      </w:r>
      <w:r>
        <w:rPr>
          <w:color w:val="212121"/>
        </w:rPr>
        <w:t>availability.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mating</w:t>
      </w:r>
      <w:r>
        <w:rPr>
          <w:color w:val="212121"/>
          <w:spacing w:val="-52"/>
        </w:rPr>
        <w:t> </w:t>
      </w:r>
      <w:r>
        <w:rPr>
          <w:color w:val="212121"/>
        </w:rPr>
        <w:t>system of this species is outcrossing, although selfing has been suggested for one</w:t>
      </w:r>
      <w:r>
        <w:rPr>
          <w:color w:val="212121"/>
          <w:spacing w:val="1"/>
        </w:rPr>
        <w:t> </w:t>
      </w:r>
      <w:r>
        <w:rPr>
          <w:color w:val="212121"/>
        </w:rPr>
        <w:t>population</w:t>
      </w:r>
      <w:r>
        <w:rPr>
          <w:color w:val="212121"/>
          <w:spacing w:val="1"/>
        </w:rPr>
        <w:t> </w:t>
      </w:r>
      <w:r>
        <w:rPr>
          <w:color w:val="212121"/>
        </w:rPr>
        <w:t>(Pedersen </w:t>
      </w:r>
      <w:r>
        <w:rPr>
          <w:i/>
          <w:color w:val="212121"/>
        </w:rPr>
        <w:t>et</w:t>
      </w:r>
      <w:r>
        <w:rPr>
          <w:i/>
          <w:color w:val="212121"/>
          <w:spacing w:val="-2"/>
        </w:rPr>
        <w:t> </w:t>
      </w:r>
      <w:r>
        <w:rPr>
          <w:i/>
          <w:color w:val="212121"/>
        </w:rPr>
        <w:t>al.,</w:t>
      </w:r>
      <w:r>
        <w:rPr>
          <w:i/>
          <w:color w:val="212121"/>
          <w:spacing w:val="-1"/>
        </w:rPr>
        <w:t> </w:t>
      </w:r>
      <w:r>
        <w:rPr>
          <w:color w:val="212121"/>
        </w:rPr>
        <w:t>2014).</w:t>
      </w:r>
    </w:p>
    <w:p>
      <w:pPr>
        <w:pStyle w:val="BodyText"/>
        <w:spacing w:before="8"/>
        <w:rPr>
          <w:sz w:val="19"/>
        </w:rPr>
      </w:pPr>
    </w:p>
    <w:p>
      <w:pPr>
        <w:pStyle w:val="BodyText"/>
        <w:spacing w:line="480" w:lineRule="auto"/>
        <w:ind w:left="305" w:right="132"/>
        <w:jc w:val="both"/>
      </w:pPr>
      <w:r>
        <w:rPr>
          <w:color w:val="212121"/>
        </w:rPr>
        <w:t>Earlier</w:t>
      </w:r>
      <w:r>
        <w:rPr>
          <w:color w:val="212121"/>
          <w:spacing w:val="1"/>
        </w:rPr>
        <w:t> </w:t>
      </w:r>
      <w:r>
        <w:rPr>
          <w:color w:val="212121"/>
        </w:rPr>
        <w:t>studies</w:t>
      </w:r>
      <w:r>
        <w:rPr>
          <w:color w:val="212121"/>
          <w:spacing w:val="1"/>
        </w:rPr>
        <w:t> </w:t>
      </w:r>
      <w:r>
        <w:rPr>
          <w:color w:val="212121"/>
        </w:rPr>
        <w:t>observed</w:t>
      </w:r>
      <w:r>
        <w:rPr>
          <w:color w:val="212121"/>
          <w:spacing w:val="1"/>
        </w:rPr>
        <w:t> </w:t>
      </w:r>
      <w:r>
        <w:rPr>
          <w:color w:val="212121"/>
        </w:rPr>
        <w:t>that</w:t>
      </w:r>
      <w:r>
        <w:rPr>
          <w:color w:val="212121"/>
          <w:spacing w:val="1"/>
        </w:rPr>
        <w:t> </w:t>
      </w:r>
      <w:r>
        <w:rPr>
          <w:i/>
          <w:color w:val="212121"/>
        </w:rPr>
        <w:t>B.</w:t>
      </w:r>
      <w:r>
        <w:rPr>
          <w:i/>
          <w:color w:val="212121"/>
          <w:spacing w:val="1"/>
        </w:rPr>
        <w:t> </w:t>
      </w:r>
      <w:r>
        <w:rPr>
          <w:i/>
          <w:color w:val="212121"/>
        </w:rPr>
        <w:t>globosus,</w:t>
      </w:r>
      <w:r>
        <w:rPr>
          <w:i/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intermediate</w:t>
      </w:r>
      <w:r>
        <w:rPr>
          <w:color w:val="212121"/>
          <w:spacing w:val="1"/>
        </w:rPr>
        <w:t> </w:t>
      </w:r>
      <w:r>
        <w:rPr>
          <w:color w:val="212121"/>
        </w:rPr>
        <w:t>host</w:t>
      </w:r>
      <w:r>
        <w:rPr>
          <w:color w:val="212121"/>
          <w:spacing w:val="1"/>
        </w:rPr>
        <w:t> </w:t>
      </w:r>
      <w:r>
        <w:rPr>
          <w:color w:val="212121"/>
        </w:rPr>
        <w:t>snail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i/>
          <w:color w:val="212121"/>
        </w:rPr>
        <w:t>S.</w:t>
      </w:r>
      <w:r>
        <w:rPr>
          <w:i/>
          <w:color w:val="212121"/>
          <w:spacing w:val="1"/>
        </w:rPr>
        <w:t> </w:t>
      </w:r>
      <w:r>
        <w:rPr>
          <w:i/>
          <w:color w:val="212121"/>
        </w:rPr>
        <w:t>haematobium,</w:t>
      </w:r>
      <w:r>
        <w:rPr>
          <w:i/>
          <w:color w:val="212121"/>
          <w:spacing w:val="1"/>
        </w:rPr>
        <w:t> </w:t>
      </w:r>
      <w:r>
        <w:rPr>
          <w:color w:val="212121"/>
        </w:rPr>
        <w:t>had</w:t>
      </w:r>
      <w:r>
        <w:rPr>
          <w:color w:val="212121"/>
          <w:spacing w:val="1"/>
        </w:rPr>
        <w:t> </w:t>
      </w:r>
      <w:r>
        <w:rPr>
          <w:color w:val="212121"/>
        </w:rPr>
        <w:t>high</w:t>
      </w:r>
      <w:r>
        <w:rPr>
          <w:color w:val="212121"/>
          <w:spacing w:val="1"/>
        </w:rPr>
        <w:t> </w:t>
      </w:r>
      <w:r>
        <w:rPr>
          <w:color w:val="212121"/>
        </w:rPr>
        <w:t>thermal</w:t>
      </w:r>
      <w:r>
        <w:rPr>
          <w:color w:val="212121"/>
          <w:spacing w:val="1"/>
        </w:rPr>
        <w:t> </w:t>
      </w:r>
      <w:r>
        <w:rPr>
          <w:color w:val="212121"/>
        </w:rPr>
        <w:t>tolerance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adapted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areas</w:t>
      </w:r>
      <w:r>
        <w:rPr>
          <w:color w:val="212121"/>
          <w:spacing w:val="1"/>
        </w:rPr>
        <w:t> </w:t>
      </w:r>
      <w:r>
        <w:rPr>
          <w:color w:val="212121"/>
        </w:rPr>
        <w:t>with</w:t>
      </w:r>
      <w:r>
        <w:rPr>
          <w:color w:val="212121"/>
          <w:spacing w:val="1"/>
        </w:rPr>
        <w:t> </w:t>
      </w:r>
      <w:r>
        <w:rPr>
          <w:color w:val="212121"/>
        </w:rPr>
        <w:t>fluctuating</w:t>
      </w:r>
      <w:r>
        <w:rPr>
          <w:color w:val="212121"/>
          <w:spacing w:val="1"/>
        </w:rPr>
        <w:t> </w:t>
      </w:r>
      <w:r>
        <w:rPr>
          <w:color w:val="212121"/>
        </w:rPr>
        <w:t>temperature. This snail has also been observed to have marked increase in survival</w:t>
      </w:r>
      <w:r>
        <w:rPr>
          <w:color w:val="212121"/>
          <w:spacing w:val="1"/>
        </w:rPr>
        <w:t> </w:t>
      </w:r>
      <w:r>
        <w:rPr>
          <w:color w:val="212121"/>
        </w:rPr>
        <w:t>time</w:t>
      </w:r>
      <w:r>
        <w:rPr>
          <w:color w:val="212121"/>
          <w:spacing w:val="29"/>
        </w:rPr>
        <w:t> </w:t>
      </w:r>
      <w:r>
        <w:rPr>
          <w:color w:val="212121"/>
        </w:rPr>
        <w:t>at</w:t>
      </w:r>
      <w:r>
        <w:rPr>
          <w:color w:val="212121"/>
          <w:spacing w:val="27"/>
        </w:rPr>
        <w:t> </w:t>
      </w:r>
      <w:r>
        <w:rPr>
          <w:color w:val="212121"/>
        </w:rPr>
        <w:t>temperatures</w:t>
      </w:r>
      <w:r>
        <w:rPr>
          <w:color w:val="212121"/>
          <w:spacing w:val="27"/>
        </w:rPr>
        <w:t> </w:t>
      </w:r>
      <w:r>
        <w:rPr>
          <w:color w:val="212121"/>
        </w:rPr>
        <w:t>as</w:t>
      </w:r>
      <w:r>
        <w:rPr>
          <w:color w:val="212121"/>
          <w:spacing w:val="26"/>
        </w:rPr>
        <w:t> </w:t>
      </w:r>
      <w:r>
        <w:rPr>
          <w:color w:val="212121"/>
        </w:rPr>
        <w:t>high</w:t>
      </w:r>
      <w:r>
        <w:rPr>
          <w:color w:val="212121"/>
          <w:spacing w:val="29"/>
        </w:rPr>
        <w:t> </w:t>
      </w:r>
      <w:r>
        <w:rPr>
          <w:color w:val="212121"/>
        </w:rPr>
        <w:t>as</w:t>
      </w:r>
      <w:r>
        <w:rPr>
          <w:color w:val="212121"/>
          <w:spacing w:val="28"/>
        </w:rPr>
        <w:t> </w:t>
      </w:r>
      <w:r>
        <w:rPr>
          <w:color w:val="212121"/>
        </w:rPr>
        <w:t>34.0</w:t>
      </w:r>
      <w:r>
        <w:rPr>
          <w:color w:val="212121"/>
          <w:spacing w:val="28"/>
        </w:rPr>
        <w:t> </w:t>
      </w:r>
      <w:r>
        <w:rPr>
          <w:color w:val="212121"/>
        </w:rPr>
        <w:t>°C</w:t>
      </w:r>
      <w:r>
        <w:rPr>
          <w:color w:val="212121"/>
          <w:spacing w:val="27"/>
        </w:rPr>
        <w:t> </w:t>
      </w:r>
      <w:r>
        <w:rPr>
          <w:color w:val="212121"/>
        </w:rPr>
        <w:t>while</w:t>
      </w:r>
      <w:r>
        <w:rPr>
          <w:color w:val="212121"/>
          <w:spacing w:val="28"/>
        </w:rPr>
        <w:t> </w:t>
      </w:r>
      <w:r>
        <w:rPr>
          <w:color w:val="212121"/>
        </w:rPr>
        <w:t>its</w:t>
      </w:r>
      <w:r>
        <w:rPr>
          <w:color w:val="212121"/>
          <w:spacing w:val="27"/>
        </w:rPr>
        <w:t> </w:t>
      </w:r>
      <w:r>
        <w:rPr>
          <w:color w:val="212121"/>
        </w:rPr>
        <w:t>optimal</w:t>
      </w:r>
      <w:r>
        <w:rPr>
          <w:color w:val="212121"/>
          <w:spacing w:val="28"/>
        </w:rPr>
        <w:t> </w:t>
      </w:r>
      <w:r>
        <w:rPr>
          <w:color w:val="212121"/>
        </w:rPr>
        <w:t>temperature</w:t>
      </w:r>
      <w:r>
        <w:rPr>
          <w:color w:val="212121"/>
          <w:spacing w:val="28"/>
        </w:rPr>
        <w:t> </w:t>
      </w:r>
      <w:r>
        <w:rPr>
          <w:color w:val="212121"/>
        </w:rPr>
        <w:t>for</w:t>
      </w:r>
      <w:r>
        <w:rPr>
          <w:color w:val="212121"/>
          <w:spacing w:val="28"/>
        </w:rPr>
        <w:t> </w:t>
      </w:r>
      <w:r>
        <w:rPr>
          <w:color w:val="212121"/>
        </w:rPr>
        <w:t>fecundity</w:t>
      </w:r>
      <w:r>
        <w:rPr>
          <w:color w:val="212121"/>
          <w:spacing w:val="-52"/>
        </w:rPr>
        <w:t> </w:t>
      </w:r>
      <w:r>
        <w:rPr>
          <w:color w:val="212121"/>
        </w:rPr>
        <w:t>and growth has been shown to be 25.0 °C. Furthermore, this temperature coincides</w:t>
      </w:r>
      <w:r>
        <w:rPr>
          <w:color w:val="212121"/>
          <w:spacing w:val="1"/>
        </w:rPr>
        <w:t> </w:t>
      </w:r>
      <w:r>
        <w:rPr>
          <w:color w:val="212121"/>
        </w:rPr>
        <w:t>with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optimal</w:t>
      </w:r>
      <w:r>
        <w:rPr>
          <w:color w:val="212121"/>
          <w:spacing w:val="1"/>
        </w:rPr>
        <w:t> </w:t>
      </w:r>
      <w:r>
        <w:rPr>
          <w:color w:val="212121"/>
        </w:rPr>
        <w:t>temperature</w:t>
      </w:r>
      <w:r>
        <w:rPr>
          <w:color w:val="212121"/>
          <w:spacing w:val="1"/>
        </w:rPr>
        <w:t> </w:t>
      </w:r>
      <w:r>
        <w:rPr>
          <w:color w:val="212121"/>
        </w:rPr>
        <w:t>range</w:t>
      </w:r>
      <w:r>
        <w:rPr>
          <w:color w:val="212121"/>
          <w:spacing w:val="1"/>
        </w:rPr>
        <w:t> </w:t>
      </w:r>
      <w:r>
        <w:rPr>
          <w:color w:val="212121"/>
        </w:rPr>
        <w:t>(22</w:t>
      </w:r>
      <w:r>
        <w:rPr>
          <w:color w:val="212121"/>
          <w:spacing w:val="1"/>
        </w:rPr>
        <w:t> </w:t>
      </w:r>
      <w:r>
        <w:rPr>
          <w:color w:val="212121"/>
        </w:rPr>
        <w:t>–</w:t>
      </w:r>
      <w:r>
        <w:rPr>
          <w:color w:val="212121"/>
          <w:spacing w:val="1"/>
        </w:rPr>
        <w:t> </w:t>
      </w:r>
      <w:r>
        <w:rPr>
          <w:color w:val="212121"/>
        </w:rPr>
        <w:t>27</w:t>
      </w:r>
      <w:r>
        <w:rPr>
          <w:color w:val="212121"/>
          <w:spacing w:val="1"/>
        </w:rPr>
        <w:t> </w:t>
      </w:r>
      <w:r>
        <w:rPr>
          <w:color w:val="212121"/>
        </w:rPr>
        <w:t>°C)</w:t>
      </w:r>
      <w:r>
        <w:rPr>
          <w:color w:val="212121"/>
          <w:spacing w:val="1"/>
        </w:rPr>
        <w:t> </w:t>
      </w:r>
      <w:r>
        <w:rPr>
          <w:color w:val="212121"/>
        </w:rPr>
        <w:t>for</w:t>
      </w:r>
      <w:r>
        <w:rPr>
          <w:color w:val="212121"/>
          <w:spacing w:val="1"/>
        </w:rPr>
        <w:t> </w:t>
      </w:r>
      <w:r>
        <w:rPr>
          <w:color w:val="212121"/>
        </w:rPr>
        <w:t>disease</w:t>
      </w:r>
      <w:r>
        <w:rPr>
          <w:color w:val="212121"/>
          <w:spacing w:val="54"/>
        </w:rPr>
        <w:t> </w:t>
      </w:r>
      <w:r>
        <w:rPr>
          <w:color w:val="212121"/>
        </w:rPr>
        <w:t>transmission.</w:t>
      </w:r>
      <w:r>
        <w:rPr>
          <w:color w:val="212121"/>
          <w:spacing w:val="54"/>
        </w:rPr>
        <w:t> </w:t>
      </w:r>
      <w:r>
        <w:rPr>
          <w:color w:val="212121"/>
        </w:rPr>
        <w:t>This</w:t>
      </w:r>
      <w:r>
        <w:rPr>
          <w:color w:val="212121"/>
          <w:spacing w:val="1"/>
        </w:rPr>
        <w:t> </w:t>
      </w:r>
      <w:r>
        <w:rPr>
          <w:color w:val="212121"/>
        </w:rPr>
        <w:t>suggests</w:t>
      </w:r>
      <w:r>
        <w:rPr>
          <w:color w:val="212121"/>
          <w:spacing w:val="41"/>
        </w:rPr>
        <w:t> </w:t>
      </w:r>
      <w:r>
        <w:rPr>
          <w:color w:val="212121"/>
        </w:rPr>
        <w:t>that</w:t>
      </w:r>
      <w:r>
        <w:rPr>
          <w:color w:val="212121"/>
          <w:spacing w:val="40"/>
        </w:rPr>
        <w:t> </w:t>
      </w:r>
      <w:r>
        <w:rPr>
          <w:color w:val="212121"/>
        </w:rPr>
        <w:t>the</w:t>
      </w:r>
      <w:r>
        <w:rPr>
          <w:color w:val="212121"/>
          <w:spacing w:val="42"/>
        </w:rPr>
        <w:t> </w:t>
      </w:r>
      <w:r>
        <w:rPr>
          <w:color w:val="212121"/>
        </w:rPr>
        <w:t>anticipated</w:t>
      </w:r>
      <w:r>
        <w:rPr>
          <w:color w:val="212121"/>
          <w:spacing w:val="42"/>
        </w:rPr>
        <w:t> </w:t>
      </w:r>
      <w:r>
        <w:rPr>
          <w:color w:val="212121"/>
        </w:rPr>
        <w:t>rise</w:t>
      </w:r>
      <w:r>
        <w:rPr>
          <w:color w:val="212121"/>
          <w:spacing w:val="42"/>
        </w:rPr>
        <w:t> </w:t>
      </w:r>
      <w:r>
        <w:rPr>
          <w:color w:val="212121"/>
        </w:rPr>
        <w:t>in</w:t>
      </w:r>
      <w:r>
        <w:rPr>
          <w:color w:val="212121"/>
          <w:spacing w:val="40"/>
        </w:rPr>
        <w:t> </w:t>
      </w:r>
      <w:r>
        <w:rPr>
          <w:color w:val="212121"/>
        </w:rPr>
        <w:t>temperature</w:t>
      </w:r>
      <w:r>
        <w:rPr>
          <w:color w:val="212121"/>
          <w:spacing w:val="42"/>
        </w:rPr>
        <w:t> </w:t>
      </w:r>
      <w:r>
        <w:rPr>
          <w:color w:val="212121"/>
        </w:rPr>
        <w:t>due</w:t>
      </w:r>
      <w:r>
        <w:rPr>
          <w:color w:val="212121"/>
          <w:spacing w:val="39"/>
        </w:rPr>
        <w:t> </w:t>
      </w:r>
      <w:r>
        <w:rPr>
          <w:color w:val="212121"/>
        </w:rPr>
        <w:t>to</w:t>
      </w:r>
      <w:r>
        <w:rPr>
          <w:color w:val="212121"/>
          <w:spacing w:val="42"/>
        </w:rPr>
        <w:t> </w:t>
      </w:r>
      <w:r>
        <w:rPr>
          <w:color w:val="212121"/>
        </w:rPr>
        <w:t>climate</w:t>
      </w:r>
      <w:r>
        <w:rPr>
          <w:color w:val="212121"/>
          <w:spacing w:val="42"/>
        </w:rPr>
        <w:t> </w:t>
      </w:r>
      <w:r>
        <w:rPr>
          <w:color w:val="212121"/>
        </w:rPr>
        <w:t>change</w:t>
      </w:r>
      <w:r>
        <w:rPr>
          <w:color w:val="212121"/>
          <w:spacing w:val="43"/>
        </w:rPr>
        <w:t> </w:t>
      </w:r>
      <w:r>
        <w:rPr>
          <w:color w:val="212121"/>
        </w:rPr>
        <w:t>may</w:t>
      </w:r>
      <w:r>
        <w:rPr>
          <w:color w:val="212121"/>
          <w:spacing w:val="41"/>
        </w:rPr>
        <w:t> </w:t>
      </w:r>
      <w:r>
        <w:rPr>
          <w:color w:val="212121"/>
        </w:rPr>
        <w:t>have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77" w:lineRule="auto" w:before="37"/>
        <w:ind w:left="305" w:right="134"/>
        <w:jc w:val="both"/>
      </w:pPr>
      <w:r>
        <w:rPr>
          <w:color w:val="212121"/>
        </w:rPr>
        <w:t>serious</w:t>
      </w:r>
      <w:r>
        <w:rPr>
          <w:color w:val="212121"/>
          <w:spacing w:val="1"/>
        </w:rPr>
        <w:t> </w:t>
      </w:r>
      <w:r>
        <w:rPr>
          <w:color w:val="212121"/>
        </w:rPr>
        <w:t>implications</w:t>
      </w:r>
      <w:r>
        <w:rPr>
          <w:color w:val="212121"/>
          <w:spacing w:val="1"/>
        </w:rPr>
        <w:t> </w:t>
      </w:r>
      <w:r>
        <w:rPr>
          <w:color w:val="212121"/>
        </w:rPr>
        <w:t>on</w:t>
      </w:r>
      <w:r>
        <w:rPr>
          <w:color w:val="212121"/>
          <w:spacing w:val="1"/>
        </w:rPr>
        <w:t> </w:t>
      </w:r>
      <w:r>
        <w:rPr>
          <w:color w:val="212121"/>
        </w:rPr>
        <w:t>snail</w:t>
      </w:r>
      <w:r>
        <w:rPr>
          <w:color w:val="212121"/>
          <w:spacing w:val="1"/>
        </w:rPr>
        <w:t> </w:t>
      </w:r>
      <w:r>
        <w:rPr>
          <w:color w:val="212121"/>
        </w:rPr>
        <w:t>population</w:t>
      </w:r>
      <w:r>
        <w:rPr>
          <w:color w:val="212121"/>
          <w:spacing w:val="1"/>
        </w:rPr>
        <w:t> </w:t>
      </w:r>
      <w:r>
        <w:rPr>
          <w:color w:val="212121"/>
        </w:rPr>
        <w:t>size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schistosomiasis</w:t>
      </w:r>
      <w:r>
        <w:rPr>
          <w:color w:val="212121"/>
          <w:spacing w:val="1"/>
        </w:rPr>
        <w:t> </w:t>
      </w:r>
      <w:r>
        <w:rPr>
          <w:color w:val="212121"/>
        </w:rPr>
        <w:t>spread</w:t>
      </w:r>
      <w:r>
        <w:rPr>
          <w:color w:val="212121"/>
          <w:spacing w:val="1"/>
        </w:rPr>
        <w:t> </w:t>
      </w:r>
      <w:r>
        <w:rPr>
          <w:color w:val="212121"/>
        </w:rPr>
        <w:t>patterns</w:t>
      </w:r>
      <w:r>
        <w:rPr>
          <w:color w:val="212121"/>
          <w:spacing w:val="1"/>
        </w:rPr>
        <w:t> </w:t>
      </w:r>
      <w:r>
        <w:rPr>
          <w:color w:val="212121"/>
        </w:rPr>
        <w:t>(Pedersen</w:t>
      </w:r>
      <w:r>
        <w:rPr>
          <w:color w:val="212121"/>
          <w:spacing w:val="1"/>
        </w:rPr>
        <w:t> </w:t>
      </w:r>
      <w:r>
        <w:rPr>
          <w:i/>
          <w:color w:val="212121"/>
        </w:rPr>
        <w:t>et</w:t>
      </w:r>
      <w:r>
        <w:rPr>
          <w:i/>
          <w:color w:val="212121"/>
          <w:spacing w:val="1"/>
        </w:rPr>
        <w:t> </w:t>
      </w:r>
      <w:r>
        <w:rPr>
          <w:i/>
          <w:color w:val="212121"/>
        </w:rPr>
        <w:t>al.,</w:t>
      </w:r>
      <w:r>
        <w:rPr>
          <w:i/>
          <w:color w:val="212121"/>
          <w:spacing w:val="1"/>
        </w:rPr>
        <w:t> </w:t>
      </w:r>
      <w:r>
        <w:rPr>
          <w:color w:val="212121"/>
        </w:rPr>
        <w:t>2014).</w:t>
      </w:r>
    </w:p>
    <w:p>
      <w:pPr>
        <w:pStyle w:val="BodyText"/>
        <w:tabs>
          <w:tab w:pos="1745" w:val="left" w:leader="none"/>
        </w:tabs>
        <w:spacing w:before="164"/>
        <w:ind w:left="305"/>
      </w:pPr>
      <w:r>
        <w:rPr/>
        <w:t>Kingdom:</w:t>
        <w:tab/>
        <w:t>Animalia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0"/>
        <w:ind w:left="305"/>
      </w:pPr>
      <w:r>
        <w:rPr/>
        <w:t>Phylum:</w:t>
        <w:tab/>
        <w:t>Mollusca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line="612" w:lineRule="auto" w:before="158"/>
        <w:ind w:left="305" w:right="5097"/>
      </w:pPr>
      <w:r>
        <w:rPr/>
        <w:t>Class:</w:t>
        <w:tab/>
        <w:t>Gastropoda</w:t>
      </w:r>
      <w:r>
        <w:rPr>
          <w:spacing w:val="1"/>
        </w:rPr>
        <w:t> </w:t>
      </w:r>
      <w:r>
        <w:rPr/>
        <w:t>(unranked):</w:t>
        <w:tab/>
        <w:t>clade</w:t>
      </w:r>
      <w:r>
        <w:rPr>
          <w:spacing w:val="-10"/>
        </w:rPr>
        <w:t> </w:t>
      </w:r>
      <w:r>
        <w:rPr/>
        <w:t>Heterobranchia</w:t>
      </w:r>
    </w:p>
    <w:p>
      <w:pPr>
        <w:pStyle w:val="BodyText"/>
        <w:spacing w:line="612" w:lineRule="auto"/>
        <w:ind w:left="1745" w:right="5186"/>
      </w:pPr>
      <w:r>
        <w:rPr/>
        <w:t>clade Euthyneura</w:t>
      </w:r>
      <w:r>
        <w:rPr>
          <w:spacing w:val="1"/>
        </w:rPr>
        <w:t> </w:t>
      </w:r>
      <w:r>
        <w:rPr/>
        <w:t>clade Panpulmonata</w:t>
      </w:r>
      <w:r>
        <w:rPr>
          <w:spacing w:val="-52"/>
        </w:rPr>
        <w:t> </w:t>
      </w:r>
      <w:r>
        <w:rPr/>
        <w:t>clade Hygrophila</w:t>
      </w:r>
    </w:p>
    <w:p>
      <w:pPr>
        <w:pStyle w:val="BodyText"/>
        <w:tabs>
          <w:tab w:pos="1745" w:val="left" w:leader="none"/>
        </w:tabs>
        <w:spacing w:line="612" w:lineRule="auto"/>
        <w:ind w:left="305" w:right="5900"/>
      </w:pPr>
      <w:r>
        <w:rPr/>
        <w:t>Superfamily:</w:t>
        <w:tab/>
      </w:r>
      <w:r>
        <w:rPr>
          <w:spacing w:val="-1"/>
        </w:rPr>
        <w:t>Planorboidea</w:t>
      </w:r>
      <w:r>
        <w:rPr>
          <w:spacing w:val="-52"/>
        </w:rPr>
        <w:t> </w:t>
      </w:r>
      <w:r>
        <w:rPr/>
        <w:t>Family:Planorbidae</w:t>
      </w:r>
      <w:r>
        <w:rPr>
          <w:spacing w:val="1"/>
        </w:rPr>
        <w:t> </w:t>
      </w:r>
      <w:r>
        <w:rPr/>
        <w:t>Subfamily:</w:t>
        <w:tab/>
        <w:t>Bulininae</w:t>
      </w:r>
      <w:r>
        <w:rPr>
          <w:spacing w:val="1"/>
        </w:rPr>
        <w:t> </w:t>
      </w:r>
      <w:r>
        <w:rPr/>
        <w:t>Tribe:</w:t>
        <w:tab/>
        <w:t>Bulinini</w:t>
      </w:r>
    </w:p>
    <w:p>
      <w:pPr>
        <w:tabs>
          <w:tab w:pos="1745" w:val="left" w:leader="none"/>
        </w:tabs>
        <w:spacing w:line="290" w:lineRule="exact" w:before="0"/>
        <w:ind w:left="305" w:right="0" w:firstLine="0"/>
        <w:jc w:val="left"/>
        <w:rPr>
          <w:i/>
          <w:sz w:val="24"/>
        </w:rPr>
      </w:pPr>
      <w:r>
        <w:rPr>
          <w:sz w:val="24"/>
        </w:rPr>
        <w:t>Genus:</w:t>
        <w:tab/>
      </w:r>
      <w:r>
        <w:rPr>
          <w:i/>
          <w:sz w:val="24"/>
        </w:rPr>
        <w:t>Bulinus</w:t>
      </w:r>
    </w:p>
    <w:p>
      <w:pPr>
        <w:pStyle w:val="BodyText"/>
        <w:rPr>
          <w:i/>
        </w:rPr>
      </w:pPr>
    </w:p>
    <w:p>
      <w:pPr>
        <w:tabs>
          <w:tab w:pos="1745" w:val="left" w:leader="none"/>
        </w:tabs>
        <w:spacing w:before="154"/>
        <w:ind w:left="305" w:right="0" w:firstLine="0"/>
        <w:jc w:val="left"/>
        <w:rPr>
          <w:i/>
          <w:sz w:val="24"/>
        </w:rPr>
      </w:pPr>
      <w:r>
        <w:rPr>
          <w:sz w:val="24"/>
        </w:rPr>
        <w:t>Species:</w:t>
        <w:tab/>
      </w:r>
      <w:r>
        <w:rPr>
          <w:i/>
          <w:sz w:val="24"/>
        </w:rPr>
        <w:t>B.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globosus</w:t>
      </w:r>
    </w:p>
    <w:p>
      <w:pPr>
        <w:pStyle w:val="BodyText"/>
        <w:rPr>
          <w:i/>
        </w:rPr>
      </w:pPr>
    </w:p>
    <w:p>
      <w:pPr>
        <w:pStyle w:val="ListParagraph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161" w:after="0"/>
        <w:ind w:left="1025" w:right="0" w:hanging="721"/>
        <w:jc w:val="left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Botanical</w:t>
      </w:r>
      <w:r>
        <w:rPr>
          <w:rFonts w:ascii="Calibri"/>
          <w:b/>
          <w:spacing w:val="-7"/>
          <w:sz w:val="24"/>
        </w:rPr>
        <w:t> </w:t>
      </w:r>
      <w:r>
        <w:rPr>
          <w:rFonts w:ascii="Calibri"/>
          <w:b/>
          <w:sz w:val="24"/>
        </w:rPr>
        <w:t>Description and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Classification</w:t>
      </w:r>
      <w:r>
        <w:rPr>
          <w:rFonts w:ascii="Calibri"/>
          <w:b/>
          <w:spacing w:val="-5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i/>
          <w:sz w:val="24"/>
        </w:rPr>
        <w:t>Anogeissus</w:t>
      </w:r>
      <w:r>
        <w:rPr>
          <w:rFonts w:ascii="Calibri"/>
          <w:b/>
          <w:i/>
          <w:spacing w:val="-4"/>
          <w:sz w:val="24"/>
        </w:rPr>
        <w:t> </w:t>
      </w:r>
      <w:r>
        <w:rPr>
          <w:rFonts w:ascii="Calibri"/>
          <w:b/>
          <w:i/>
          <w:sz w:val="24"/>
        </w:rPr>
        <w:t>leiocarpus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55"/>
        <w:ind w:left="305" w:right="130"/>
        <w:jc w:val="both"/>
      </w:pPr>
      <w:r>
        <w:rPr>
          <w:i/>
        </w:rPr>
        <w:t>Anogeissus leiocarpus </w:t>
      </w:r>
      <w:r>
        <w:rPr/>
        <w:t>is a deciduous tree species that can grow up to 15–18 m of</w:t>
      </w:r>
      <w:r>
        <w:rPr>
          <w:spacing w:val="1"/>
        </w:rPr>
        <w:t> </w:t>
      </w:r>
      <w:r>
        <w:rPr/>
        <w:t>height and measure up to 1 m diameter (Ahmad, 2014). It is known as African birch in</w:t>
      </w:r>
      <w:r>
        <w:rPr>
          <w:spacing w:val="1"/>
        </w:rPr>
        <w:t> </w:t>
      </w:r>
      <w:r>
        <w:rPr/>
        <w:t>English, Marke in Hausa, Ayin in Yoruba and Atar in Igbo (Victor </w:t>
      </w:r>
      <w:r>
        <w:rPr>
          <w:i/>
        </w:rPr>
        <w:t>et al., </w:t>
      </w:r>
      <w:r>
        <w:rPr/>
        <w:t>2014). The bark</w:t>
      </w:r>
      <w:r>
        <w:rPr>
          <w:spacing w:val="1"/>
        </w:rPr>
        <w:t> </w:t>
      </w:r>
      <w:r>
        <w:rPr/>
        <w:t>greyish</w:t>
      </w:r>
      <w:r>
        <w:rPr>
          <w:spacing w:val="11"/>
        </w:rPr>
        <w:t> </w:t>
      </w:r>
      <w:r>
        <w:rPr/>
        <w:t>and</w:t>
      </w:r>
      <w:r>
        <w:rPr>
          <w:spacing w:val="11"/>
        </w:rPr>
        <w:t> </w:t>
      </w:r>
      <w:r>
        <w:rPr/>
        <w:t>scaly,</w:t>
      </w:r>
      <w:r>
        <w:rPr>
          <w:spacing w:val="10"/>
        </w:rPr>
        <w:t> </w:t>
      </w:r>
      <w:r>
        <w:rPr/>
        <w:t>branches</w:t>
      </w:r>
      <w:r>
        <w:rPr>
          <w:spacing w:val="11"/>
        </w:rPr>
        <w:t> </w:t>
      </w:r>
      <w:r>
        <w:rPr/>
        <w:t>often</w:t>
      </w:r>
      <w:r>
        <w:rPr>
          <w:spacing w:val="14"/>
        </w:rPr>
        <w:t> </w:t>
      </w:r>
      <w:r>
        <w:rPr/>
        <w:t>drooping</w:t>
      </w:r>
      <w:r>
        <w:rPr>
          <w:spacing w:val="12"/>
        </w:rPr>
        <w:t> </w:t>
      </w:r>
      <w:r>
        <w:rPr/>
        <w:t>and</w:t>
      </w:r>
      <w:r>
        <w:rPr>
          <w:spacing w:val="11"/>
        </w:rPr>
        <w:t> </w:t>
      </w:r>
      <w:r>
        <w:rPr/>
        <w:t>slender,</w:t>
      </w:r>
      <w:r>
        <w:rPr>
          <w:spacing w:val="8"/>
        </w:rPr>
        <w:t> </w:t>
      </w:r>
      <w:r>
        <w:rPr/>
        <w:t>leaves</w:t>
      </w:r>
      <w:r>
        <w:rPr>
          <w:spacing w:val="10"/>
        </w:rPr>
        <w:t> </w:t>
      </w:r>
      <w:r>
        <w:rPr/>
        <w:t>alternate,</w:t>
      </w:r>
      <w:r>
        <w:rPr>
          <w:spacing w:val="8"/>
        </w:rPr>
        <w:t> </w:t>
      </w:r>
      <w:r>
        <w:rPr/>
        <w:t>ovate–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80" w:lineRule="auto" w:before="37"/>
        <w:ind w:left="305" w:right="131"/>
        <w:jc w:val="both"/>
      </w:pPr>
      <w:r>
        <w:rPr/>
        <w:t>lanceolate in shape, 2-8 cm long and 1.3-5 cm across (Ouedraogo </w:t>
      </w:r>
      <w:r>
        <w:rPr>
          <w:i/>
        </w:rPr>
        <w:t>et al., </w:t>
      </w:r>
      <w:r>
        <w:rPr/>
        <w:t>2013). The</w:t>
      </w:r>
      <w:r>
        <w:rPr>
          <w:spacing w:val="1"/>
        </w:rPr>
        <w:t> </w:t>
      </w:r>
      <w:r>
        <w:rPr/>
        <w:t>leaves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acute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apex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attenuate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base,</w:t>
      </w:r>
      <w:r>
        <w:rPr>
          <w:spacing w:val="1"/>
        </w:rPr>
        <w:t> </w:t>
      </w:r>
      <w:r>
        <w:rPr/>
        <w:t>pubescent</w:t>
      </w:r>
      <w:r>
        <w:rPr>
          <w:spacing w:val="1"/>
        </w:rPr>
        <w:t> </w:t>
      </w:r>
      <w:r>
        <w:rPr/>
        <w:t>beneath.</w:t>
      </w:r>
      <w:r>
        <w:rPr>
          <w:spacing w:val="1"/>
        </w:rPr>
        <w:t> </w:t>
      </w:r>
      <w:r>
        <w:rPr/>
        <w:t>Inflorescence</w:t>
      </w:r>
      <w:r>
        <w:rPr>
          <w:spacing w:val="1"/>
        </w:rPr>
        <w:t> </w:t>
      </w:r>
      <w:r>
        <w:rPr/>
        <w:t>globose</w:t>
      </w:r>
      <w:r>
        <w:rPr>
          <w:spacing w:val="1"/>
        </w:rPr>
        <w:t> </w:t>
      </w:r>
      <w:r>
        <w:rPr/>
        <w:t>heads,</w:t>
      </w:r>
      <w:r>
        <w:rPr>
          <w:spacing w:val="1"/>
        </w:rPr>
        <w:t> </w:t>
      </w:r>
      <w:r>
        <w:rPr/>
        <w:t>2cm</w:t>
      </w:r>
      <w:r>
        <w:rPr>
          <w:spacing w:val="1"/>
        </w:rPr>
        <w:t> </w:t>
      </w:r>
      <w:r>
        <w:rPr/>
        <w:t>across,</w:t>
      </w:r>
      <w:r>
        <w:rPr>
          <w:spacing w:val="1"/>
        </w:rPr>
        <w:t> </w:t>
      </w:r>
      <w:r>
        <w:rPr/>
        <w:t>yellow;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flowers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bisexual,</w:t>
      </w:r>
      <w:r>
        <w:rPr>
          <w:spacing w:val="1"/>
        </w:rPr>
        <w:t> </w:t>
      </w:r>
      <w:r>
        <w:rPr/>
        <w:t>petals</w:t>
      </w:r>
      <w:r>
        <w:rPr>
          <w:spacing w:val="1"/>
        </w:rPr>
        <w:t> </w:t>
      </w:r>
      <w:r>
        <w:rPr/>
        <w:t>absent. Fruits are globose, cone like heads; each fruit is broadly winged, dark grey, 3cm</w:t>
      </w:r>
      <w:r>
        <w:rPr>
          <w:spacing w:val="-52"/>
        </w:rPr>
        <w:t> </w:t>
      </w:r>
      <w:r>
        <w:rPr/>
        <w:t>across. It can reproduce by seeds as well as vegetative propagation (Ouedraogo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2013).</w:t>
      </w:r>
    </w:p>
    <w:p>
      <w:pPr>
        <w:pStyle w:val="BodyText"/>
        <w:spacing w:before="157"/>
        <w:ind w:left="305"/>
        <w:jc w:val="both"/>
      </w:pPr>
      <w:r>
        <w:rPr/>
        <w:t>Kingdom:       </w:t>
      </w:r>
      <w:r>
        <w:rPr>
          <w:spacing w:val="20"/>
        </w:rPr>
        <w:t> </w:t>
      </w:r>
      <w:r>
        <w:rPr/>
        <w:t>Plantae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1"/>
        <w:ind w:left="305"/>
        <w:jc w:val="both"/>
      </w:pPr>
      <w:r>
        <w:rPr/>
        <w:t>Clade:</w:t>
        <w:tab/>
        <w:t>Tracheophytes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0"/>
        <w:ind w:left="305"/>
        <w:jc w:val="both"/>
      </w:pPr>
      <w:r>
        <w:rPr/>
        <w:t>Clade:</w:t>
        <w:tab/>
        <w:t>Angiosperms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1"/>
        <w:ind w:left="305"/>
        <w:jc w:val="both"/>
      </w:pPr>
      <w:r>
        <w:rPr/>
        <w:t>Clade:</w:t>
        <w:tab/>
        <w:t>Eudicots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0"/>
        <w:ind w:left="305"/>
        <w:jc w:val="both"/>
      </w:pPr>
      <w:r>
        <w:rPr/>
        <w:t>Clade:</w:t>
        <w:tab/>
        <w:t>Rosids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line="612" w:lineRule="auto" w:before="158"/>
        <w:ind w:left="305" w:right="6119"/>
        <w:rPr>
          <w:i/>
        </w:rPr>
      </w:pPr>
      <w:r>
        <w:rPr/>
        <w:t>Order:</w:t>
        <w:tab/>
        <w:t>Myrtales</w:t>
      </w:r>
      <w:r>
        <w:rPr>
          <w:spacing w:val="1"/>
        </w:rPr>
        <w:t> </w:t>
      </w:r>
      <w:r>
        <w:rPr/>
        <w:t>Family:Combretaceae</w:t>
      </w:r>
      <w:r>
        <w:rPr>
          <w:spacing w:val="1"/>
        </w:rPr>
        <w:t> </w:t>
      </w:r>
      <w:r>
        <w:rPr/>
        <w:t>Genus:</w:t>
        <w:tab/>
      </w:r>
      <w:r>
        <w:rPr>
          <w:i/>
          <w:spacing w:val="-1"/>
        </w:rPr>
        <w:t>Anogeissus</w:t>
      </w:r>
    </w:p>
    <w:p>
      <w:pPr>
        <w:tabs>
          <w:tab w:pos="1745" w:val="left" w:leader="none"/>
        </w:tabs>
        <w:spacing w:line="291" w:lineRule="exact" w:before="0"/>
        <w:ind w:left="305" w:right="0" w:firstLine="0"/>
        <w:jc w:val="left"/>
        <w:rPr>
          <w:i/>
          <w:sz w:val="24"/>
        </w:rPr>
      </w:pPr>
      <w:r>
        <w:rPr>
          <w:sz w:val="24"/>
        </w:rPr>
        <w:t>Species:</w:t>
        <w:tab/>
      </w:r>
      <w:r>
        <w:rPr>
          <w:i/>
          <w:sz w:val="24"/>
        </w:rPr>
        <w:t>A.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leiocarpa</w:t>
      </w:r>
    </w:p>
    <w:p>
      <w:pPr>
        <w:pStyle w:val="BodyText"/>
        <w:rPr>
          <w:i/>
        </w:rPr>
      </w:pPr>
    </w:p>
    <w:p>
      <w:pPr>
        <w:pStyle w:val="ListParagraph"/>
        <w:numPr>
          <w:ilvl w:val="2"/>
          <w:numId w:val="10"/>
        </w:numPr>
        <w:tabs>
          <w:tab w:pos="1025" w:val="left" w:leader="none"/>
          <w:tab w:pos="1026" w:val="left" w:leader="none"/>
        </w:tabs>
        <w:spacing w:line="240" w:lineRule="auto" w:before="162" w:after="0"/>
        <w:ind w:left="1025" w:right="0" w:hanging="721"/>
        <w:jc w:val="left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Geographical</w:t>
      </w:r>
      <w:r>
        <w:rPr>
          <w:rFonts w:ascii="Calibri"/>
          <w:b/>
          <w:spacing w:val="-6"/>
          <w:sz w:val="24"/>
        </w:rPr>
        <w:t> </w:t>
      </w:r>
      <w:r>
        <w:rPr>
          <w:rFonts w:ascii="Calibri"/>
          <w:b/>
          <w:sz w:val="24"/>
        </w:rPr>
        <w:t>distribution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habitat </w:t>
      </w:r>
      <w:r>
        <w:rPr>
          <w:rFonts w:ascii="Calibri"/>
          <w:b/>
          <w:i/>
          <w:sz w:val="24"/>
        </w:rPr>
        <w:t>A.</w:t>
      </w:r>
      <w:r>
        <w:rPr>
          <w:rFonts w:ascii="Calibri"/>
          <w:b/>
          <w:i/>
          <w:spacing w:val="-3"/>
          <w:sz w:val="24"/>
        </w:rPr>
        <w:t> </w:t>
      </w:r>
      <w:r>
        <w:rPr>
          <w:rFonts w:ascii="Calibri"/>
          <w:b/>
          <w:i/>
          <w:sz w:val="24"/>
        </w:rPr>
        <w:t>leiocarpus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60"/>
        <w:ind w:left="305" w:right="136"/>
        <w:jc w:val="both"/>
      </w:pPr>
      <w:r>
        <w:rPr>
          <w:i/>
        </w:rPr>
        <w:t>Anogeissus leiocarpus </w:t>
      </w:r>
      <w:r>
        <w:rPr/>
        <w:t>is typical element of woodlands and savannas of the Sudanian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center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endemism.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ecological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-52"/>
        </w:rPr>
        <w:t> </w:t>
      </w:r>
      <w:r>
        <w:rPr/>
        <w:t>boarders of Sahara up to the out layer humid tropical forests. In West Africa, from</w:t>
      </w:r>
      <w:r>
        <w:rPr>
          <w:spacing w:val="1"/>
        </w:rPr>
        <w:t> </w:t>
      </w:r>
      <w:r>
        <w:rPr/>
        <w:t>Senegal to Nigeria, Cameroon and extends to Ethiopia and East Africa. It grows in dry</w:t>
      </w:r>
      <w:r>
        <w:rPr>
          <w:spacing w:val="1"/>
        </w:rPr>
        <w:t> </w:t>
      </w:r>
      <w:r>
        <w:rPr/>
        <w:t>forests</w:t>
      </w:r>
      <w:r>
        <w:rPr>
          <w:spacing w:val="-1"/>
        </w:rPr>
        <w:t> </w:t>
      </w:r>
      <w:r>
        <w:rPr/>
        <w:t>and gallery</w:t>
      </w:r>
      <w:r>
        <w:rPr>
          <w:spacing w:val="1"/>
        </w:rPr>
        <w:t> </w:t>
      </w:r>
      <w:r>
        <w:rPr/>
        <w:t>forests</w:t>
      </w:r>
      <w:r>
        <w:rPr>
          <w:spacing w:val="-1"/>
        </w:rPr>
        <w:t> </w:t>
      </w:r>
      <w:r>
        <w:rPr/>
        <w:t>((Andary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 </w:t>
      </w:r>
      <w:r>
        <w:rPr/>
        <w:t>2005;</w:t>
      </w:r>
      <w:r>
        <w:rPr>
          <w:spacing w:val="-3"/>
        </w:rPr>
        <w:t> </w:t>
      </w:r>
      <w:r>
        <w:rPr/>
        <w:t>Ouedraogo</w:t>
      </w:r>
      <w:r>
        <w:rPr>
          <w:spacing w:val="2"/>
        </w:rPr>
        <w:t> </w:t>
      </w:r>
      <w:r>
        <w:rPr>
          <w:i/>
        </w:rPr>
        <w:t>et al</w:t>
      </w:r>
      <w:r>
        <w:rPr/>
        <w:t>.,</w:t>
      </w:r>
      <w:r>
        <w:rPr>
          <w:spacing w:val="-2"/>
        </w:rPr>
        <w:t> </w:t>
      </w:r>
      <w:r>
        <w:rPr/>
        <w:t>2013).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ListParagraph"/>
        <w:numPr>
          <w:ilvl w:val="2"/>
          <w:numId w:val="10"/>
        </w:numPr>
        <w:tabs>
          <w:tab w:pos="1026" w:val="left" w:leader="none"/>
        </w:tabs>
        <w:spacing w:line="240" w:lineRule="auto" w:before="35" w:after="0"/>
        <w:ind w:left="1025" w:right="0" w:hanging="721"/>
        <w:jc w:val="both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Traditional</w:t>
      </w:r>
      <w:r>
        <w:rPr>
          <w:rFonts w:ascii="Calibri"/>
          <w:b/>
          <w:spacing w:val="-2"/>
          <w:sz w:val="24"/>
        </w:rPr>
        <w:t> </w:t>
      </w:r>
      <w:r>
        <w:rPr>
          <w:rFonts w:ascii="Calibri"/>
          <w:b/>
          <w:sz w:val="24"/>
        </w:rPr>
        <w:t>Uses </w:t>
      </w:r>
      <w:r>
        <w:rPr>
          <w:rFonts w:ascii="Calibri"/>
          <w:b/>
          <w:i/>
          <w:sz w:val="24"/>
        </w:rPr>
        <w:t>A.</w:t>
      </w:r>
      <w:r>
        <w:rPr>
          <w:rFonts w:ascii="Calibri"/>
          <w:b/>
          <w:i/>
          <w:spacing w:val="-4"/>
          <w:sz w:val="24"/>
        </w:rPr>
        <w:t> </w:t>
      </w:r>
      <w:r>
        <w:rPr>
          <w:rFonts w:ascii="Calibri"/>
          <w:b/>
          <w:i/>
          <w:sz w:val="24"/>
        </w:rPr>
        <w:t>leiocarpus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63"/>
        <w:ind w:left="305" w:right="131"/>
        <w:jc w:val="both"/>
      </w:pPr>
      <w:r>
        <w:rPr/>
        <w:t>Many traditional uses have been reported for the plant. Rural populations of Nigeria</w:t>
      </w:r>
      <w:r>
        <w:rPr>
          <w:spacing w:val="1"/>
        </w:rPr>
        <w:t> </w:t>
      </w:r>
      <w:r>
        <w:rPr/>
        <w:t>use sticks for dental hygiene, the end of the sticks are chewed into fibrous brush which</w:t>
      </w:r>
      <w:r>
        <w:rPr>
          <w:spacing w:val="-52"/>
        </w:rPr>
        <w:t> </w:t>
      </w:r>
      <w:r>
        <w:rPr/>
        <w:t>is rubbed against teeth and gum. In Sudanese traditional medicine the decoction of the</w:t>
      </w:r>
      <w:r>
        <w:rPr>
          <w:spacing w:val="-52"/>
        </w:rPr>
        <w:t> </w:t>
      </w:r>
      <w:r>
        <w:rPr/>
        <w:t>barks is used against cough. Some traditional practitioners use the plant for parasitic</w:t>
      </w:r>
      <w:r>
        <w:rPr>
          <w:spacing w:val="1"/>
        </w:rPr>
        <w:t> </w:t>
      </w:r>
      <w:r>
        <w:rPr/>
        <w:t>disease such as Malaria, Trypansomiasis, Helminthiasis and dysenteric syndrome. In</w:t>
      </w:r>
      <w:r>
        <w:rPr>
          <w:spacing w:val="1"/>
        </w:rPr>
        <w:t> </w:t>
      </w:r>
      <w:r>
        <w:rPr/>
        <w:t>Togolese traditional medicine for example, it is used against fungal infections such as</w:t>
      </w:r>
      <w:r>
        <w:rPr>
          <w:spacing w:val="1"/>
        </w:rPr>
        <w:t> </w:t>
      </w:r>
      <w:r>
        <w:rPr/>
        <w:t>dermatitis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Mycosis,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decoction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leaves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against</w:t>
      </w:r>
      <w:r>
        <w:rPr>
          <w:spacing w:val="54"/>
        </w:rPr>
        <w:t> </w:t>
      </w:r>
      <w:r>
        <w:rPr/>
        <w:t>stomach</w:t>
      </w:r>
      <w:r>
        <w:rPr>
          <w:spacing w:val="1"/>
        </w:rPr>
        <w:t> </w:t>
      </w:r>
      <w:r>
        <w:rPr/>
        <w:t>infections. The plant is also used for the treatment of diabetic ulcers, general body</w:t>
      </w:r>
      <w:r>
        <w:rPr>
          <w:spacing w:val="1"/>
        </w:rPr>
        <w:t> </w:t>
      </w:r>
      <w:r>
        <w:rPr/>
        <w:t>pain,</w:t>
      </w:r>
      <w:r>
        <w:rPr>
          <w:spacing w:val="-3"/>
        </w:rPr>
        <w:t> </w:t>
      </w:r>
      <w:r>
        <w:rPr/>
        <w:t>blood</w:t>
      </w:r>
      <w:r>
        <w:rPr>
          <w:spacing w:val="1"/>
        </w:rPr>
        <w:t> </w:t>
      </w:r>
      <w:r>
        <w:rPr/>
        <w:t>clots,</w:t>
      </w:r>
      <w:r>
        <w:rPr>
          <w:spacing w:val="-1"/>
        </w:rPr>
        <w:t> </w:t>
      </w:r>
      <w:r>
        <w:rPr/>
        <w:t>asthma,</w:t>
      </w:r>
      <w:r>
        <w:rPr>
          <w:spacing w:val="-1"/>
        </w:rPr>
        <w:t> </w:t>
      </w:r>
      <w:r>
        <w:rPr/>
        <w:t>coughing and</w:t>
      </w:r>
      <w:r>
        <w:rPr>
          <w:spacing w:val="-2"/>
        </w:rPr>
        <w:t> </w:t>
      </w:r>
      <w:r>
        <w:rPr/>
        <w:t>tuberculosis</w:t>
      </w:r>
      <w:r>
        <w:rPr>
          <w:spacing w:val="-2"/>
        </w:rPr>
        <w:t> </w:t>
      </w:r>
      <w:r>
        <w:rPr/>
        <w:t>(Victor,</w:t>
      </w:r>
      <w:r>
        <w:rPr>
          <w:spacing w:val="-2"/>
        </w:rPr>
        <w:t> </w:t>
      </w:r>
      <w:r>
        <w:rPr/>
        <w:t>2014).</w:t>
      </w:r>
    </w:p>
    <w:p>
      <w:pPr>
        <w:pStyle w:val="ListParagraph"/>
        <w:numPr>
          <w:ilvl w:val="2"/>
          <w:numId w:val="10"/>
        </w:numPr>
        <w:tabs>
          <w:tab w:pos="1026" w:val="left" w:leader="none"/>
        </w:tabs>
        <w:spacing w:line="240" w:lineRule="auto" w:before="158" w:after="0"/>
        <w:ind w:left="1025" w:right="0" w:hanging="721"/>
        <w:jc w:val="both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Phytochemical</w:t>
      </w:r>
      <w:r>
        <w:rPr>
          <w:rFonts w:ascii="Calibri"/>
          <w:b/>
          <w:spacing w:val="-5"/>
          <w:sz w:val="24"/>
        </w:rPr>
        <w:t> </w:t>
      </w:r>
      <w:r>
        <w:rPr>
          <w:rFonts w:ascii="Calibri"/>
          <w:b/>
          <w:sz w:val="24"/>
        </w:rPr>
        <w:t>constituents of</w:t>
      </w:r>
      <w:r>
        <w:rPr>
          <w:rFonts w:ascii="Calibri"/>
          <w:b/>
          <w:spacing w:val="-5"/>
          <w:sz w:val="24"/>
        </w:rPr>
        <w:t> </w:t>
      </w:r>
      <w:r>
        <w:rPr>
          <w:rFonts w:ascii="Calibri"/>
          <w:b/>
          <w:i/>
          <w:sz w:val="24"/>
        </w:rPr>
        <w:t>A.</w:t>
      </w:r>
      <w:r>
        <w:rPr>
          <w:rFonts w:ascii="Calibri"/>
          <w:b/>
          <w:i/>
          <w:spacing w:val="-6"/>
          <w:sz w:val="24"/>
        </w:rPr>
        <w:t> </w:t>
      </w:r>
      <w:r>
        <w:rPr>
          <w:rFonts w:ascii="Calibri"/>
          <w:b/>
          <w:i/>
          <w:sz w:val="24"/>
        </w:rPr>
        <w:t>leiocarpus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61"/>
        <w:ind w:left="305" w:right="131"/>
        <w:jc w:val="both"/>
      </w:pPr>
      <w:r>
        <w:rPr/>
        <w:t>Already,</w:t>
      </w:r>
      <w:r>
        <w:rPr>
          <w:spacing w:val="1"/>
        </w:rPr>
        <w:t> </w:t>
      </w:r>
      <w:r>
        <w:rPr/>
        <w:t>extensive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phytochemical</w:t>
      </w:r>
      <w:r>
        <w:rPr>
          <w:spacing w:val="1"/>
        </w:rPr>
        <w:t> </w:t>
      </w:r>
      <w:r>
        <w:rPr/>
        <w:t>components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A.</w:t>
      </w:r>
      <w:r>
        <w:rPr>
          <w:i/>
          <w:spacing w:val="1"/>
        </w:rPr>
        <w:t> </w:t>
      </w:r>
      <w:r>
        <w:rPr>
          <w:i/>
        </w:rPr>
        <w:t>leiocarpus. </w:t>
      </w:r>
      <w:r>
        <w:rPr/>
        <w:t>The phytochemical analysis of the extracts of </w:t>
      </w:r>
      <w:r>
        <w:rPr>
          <w:i/>
        </w:rPr>
        <w:t>A. leiocarpus </w:t>
      </w:r>
      <w:r>
        <w:rPr/>
        <w:t>revealed the</w:t>
      </w:r>
      <w:r>
        <w:rPr>
          <w:spacing w:val="1"/>
        </w:rPr>
        <w:t> </w:t>
      </w:r>
      <w:r>
        <w:rPr/>
        <w:t>presence of alkaloids, glycosides, phenols, steroids, tannins, anthraquinones, saponins</w:t>
      </w:r>
      <w:r>
        <w:rPr>
          <w:spacing w:val="1"/>
        </w:rPr>
        <w:t> </w:t>
      </w:r>
      <w:r>
        <w:rPr/>
        <w:t>and flavonoids. In a similar study conducted by (Dawet </w:t>
      </w:r>
      <w:r>
        <w:rPr>
          <w:i/>
        </w:rPr>
        <w:t>et al., </w:t>
      </w:r>
      <w:r>
        <w:rPr/>
        <w:t>2014), alkaloids, tannins,</w:t>
      </w:r>
      <w:r>
        <w:rPr>
          <w:spacing w:val="1"/>
        </w:rPr>
        <w:t> </w:t>
      </w:r>
      <w:r>
        <w:rPr/>
        <w:t>saponins, flavonoids and glycosides were found to be present in ethanol and aqueous</w:t>
      </w:r>
      <w:r>
        <w:rPr>
          <w:spacing w:val="1"/>
        </w:rPr>
        <w:t> </w:t>
      </w:r>
      <w:r>
        <w:rPr/>
        <w:t>stem bark extracts of </w:t>
      </w:r>
      <w:r>
        <w:rPr>
          <w:i/>
        </w:rPr>
        <w:t>A. leiocarpus </w:t>
      </w:r>
      <w:r>
        <w:rPr/>
        <w:t>while tannins and flavonoids were absent in the</w:t>
      </w:r>
      <w:r>
        <w:rPr>
          <w:spacing w:val="1"/>
        </w:rPr>
        <w:t> </w:t>
      </w:r>
      <w:r>
        <w:rPr/>
        <w:t>chloroform extract of the plant. Moreover, the active compounds isolated from this</w:t>
      </w:r>
      <w:r>
        <w:rPr>
          <w:spacing w:val="1"/>
        </w:rPr>
        <w:t> </w:t>
      </w:r>
      <w:r>
        <w:rPr/>
        <w:t>plant have been shown to be mainly triterpenes and ellagic acid derivatives; flavonoids</w:t>
      </w:r>
      <w:r>
        <w:rPr>
          <w:spacing w:val="-52"/>
        </w:rPr>
        <w:t> </w:t>
      </w:r>
      <w:r>
        <w:rPr/>
        <w:t>and phenolic compounds like flavogallonic acid bislactone (Abedo </w:t>
      </w:r>
      <w:r>
        <w:rPr>
          <w:i/>
        </w:rPr>
        <w:t>et al., </w:t>
      </w:r>
      <w:r>
        <w:rPr/>
        <w:t>2013) For</w:t>
      </w:r>
      <w:r>
        <w:rPr>
          <w:spacing w:val="1"/>
        </w:rPr>
        <w:t> </w:t>
      </w:r>
      <w:r>
        <w:rPr/>
        <w:t>instance, anogelline and dakaline are obtained from its bark are used as cosmetics with</w:t>
      </w:r>
      <w:r>
        <w:rPr>
          <w:spacing w:val="-52"/>
        </w:rPr>
        <w:t> </w:t>
      </w:r>
      <w:r>
        <w:rPr/>
        <w:t>anti-ageing</w:t>
      </w:r>
      <w:r>
        <w:rPr>
          <w:spacing w:val="25"/>
        </w:rPr>
        <w:t> </w:t>
      </w:r>
      <w:r>
        <w:rPr/>
        <w:t>properties</w:t>
      </w:r>
      <w:r>
        <w:rPr>
          <w:spacing w:val="26"/>
        </w:rPr>
        <w:t> </w:t>
      </w:r>
      <w:r>
        <w:rPr/>
        <w:t>(Abedo</w:t>
      </w:r>
      <w:r>
        <w:rPr>
          <w:spacing w:val="26"/>
        </w:rPr>
        <w:t> </w:t>
      </w:r>
      <w:r>
        <w:rPr>
          <w:i/>
        </w:rPr>
        <w:t>et</w:t>
      </w:r>
      <w:r>
        <w:rPr>
          <w:i/>
          <w:spacing w:val="27"/>
        </w:rPr>
        <w:t> </w:t>
      </w:r>
      <w:r>
        <w:rPr>
          <w:i/>
        </w:rPr>
        <w:t>al</w:t>
      </w:r>
      <w:r>
        <w:rPr/>
        <w:t>.,</w:t>
      </w:r>
      <w:r>
        <w:rPr>
          <w:spacing w:val="26"/>
        </w:rPr>
        <w:t> </w:t>
      </w:r>
      <w:r>
        <w:rPr/>
        <w:t>2013).</w:t>
      </w:r>
      <w:r>
        <w:rPr>
          <w:spacing w:val="23"/>
        </w:rPr>
        <w:t> </w:t>
      </w:r>
      <w:r>
        <w:rPr/>
        <w:t>These</w:t>
      </w:r>
      <w:r>
        <w:rPr>
          <w:spacing w:val="26"/>
        </w:rPr>
        <w:t> </w:t>
      </w:r>
      <w:r>
        <w:rPr/>
        <w:t>phytochemicals</w:t>
      </w:r>
      <w:r>
        <w:rPr>
          <w:spacing w:val="26"/>
        </w:rPr>
        <w:t> </w:t>
      </w:r>
      <w:r>
        <w:rPr/>
        <w:t>have</w:t>
      </w:r>
      <w:r>
        <w:rPr>
          <w:spacing w:val="22"/>
        </w:rPr>
        <w:t> </w:t>
      </w:r>
      <w:r>
        <w:rPr/>
        <w:t>been</w:t>
      </w:r>
      <w:r>
        <w:rPr>
          <w:spacing w:val="24"/>
        </w:rPr>
        <w:t> </w:t>
      </w:r>
      <w:r>
        <w:rPr/>
        <w:t>proven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line="477" w:lineRule="auto" w:before="37"/>
        <w:ind w:left="305" w:right="139"/>
        <w:jc w:val="both"/>
      </w:pPr>
      <w:r>
        <w:rPr/>
        <w:t>beyond</w:t>
      </w:r>
      <w:r>
        <w:rPr>
          <w:spacing w:val="1"/>
        </w:rPr>
        <w:t> </w:t>
      </w:r>
      <w:r>
        <w:rPr/>
        <w:t>reasonable</w:t>
      </w:r>
      <w:r>
        <w:rPr>
          <w:spacing w:val="1"/>
        </w:rPr>
        <w:t> </w:t>
      </w:r>
      <w:r>
        <w:rPr/>
        <w:t>doubt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driving</w:t>
      </w:r>
      <w:r>
        <w:rPr>
          <w:spacing w:val="1"/>
        </w:rPr>
        <w:t> </w:t>
      </w:r>
      <w:r>
        <w:rPr/>
        <w:t>force</w:t>
      </w:r>
      <w:r>
        <w:rPr>
          <w:spacing w:val="1"/>
        </w:rPr>
        <w:t> </w:t>
      </w:r>
      <w:r>
        <w:rPr/>
        <w:t>behind</w:t>
      </w:r>
      <w:r>
        <w:rPr>
          <w:spacing w:val="1"/>
        </w:rPr>
        <w:t> </w:t>
      </w:r>
      <w:r>
        <w:rPr/>
        <w:t>pharmacological</w:t>
      </w:r>
      <w:r>
        <w:rPr>
          <w:spacing w:val="-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many</w:t>
      </w:r>
      <w:r>
        <w:rPr>
          <w:spacing w:val="-1"/>
        </w:rPr>
        <w:t> </w:t>
      </w:r>
      <w:r>
        <w:rPr/>
        <w:t>medicinal</w:t>
      </w:r>
      <w:r>
        <w:rPr>
          <w:spacing w:val="-2"/>
        </w:rPr>
        <w:t> </w:t>
      </w:r>
      <w:r>
        <w:rPr/>
        <w:t>plants</w:t>
      </w:r>
      <w:r>
        <w:rPr>
          <w:spacing w:val="-1"/>
        </w:rPr>
        <w:t> </w:t>
      </w:r>
      <w:r>
        <w:rPr/>
        <w:t>(Abedo</w:t>
      </w:r>
      <w:r>
        <w:rPr>
          <w:spacing w:val="4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 2013).</w:t>
      </w:r>
    </w:p>
    <w:p>
      <w:pPr>
        <w:pStyle w:val="ListParagraph"/>
        <w:numPr>
          <w:ilvl w:val="1"/>
          <w:numId w:val="10"/>
        </w:numPr>
        <w:tabs>
          <w:tab w:pos="1025" w:val="left" w:leader="none"/>
          <w:tab w:pos="1026" w:val="left" w:leader="none"/>
        </w:tabs>
        <w:spacing w:line="240" w:lineRule="auto" w:before="164" w:after="0"/>
        <w:ind w:left="1025" w:right="0" w:hanging="721"/>
        <w:jc w:val="left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Botanical</w:t>
      </w:r>
      <w:r>
        <w:rPr>
          <w:rFonts w:ascii="Calibri"/>
          <w:b/>
          <w:spacing w:val="-7"/>
          <w:sz w:val="24"/>
        </w:rPr>
        <w:t> </w:t>
      </w:r>
      <w:r>
        <w:rPr>
          <w:rFonts w:ascii="Calibri"/>
          <w:b/>
          <w:sz w:val="24"/>
        </w:rPr>
        <w:t>Description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sz w:val="24"/>
        </w:rPr>
        <w:t>Classification</w:t>
      </w:r>
      <w:r>
        <w:rPr>
          <w:rFonts w:ascii="Calibri"/>
          <w:b/>
          <w:spacing w:val="-6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i/>
          <w:sz w:val="24"/>
        </w:rPr>
        <w:t>Pseudocedrella</w:t>
      </w:r>
      <w:r>
        <w:rPr>
          <w:rFonts w:ascii="Calibri"/>
          <w:b/>
          <w:i/>
          <w:spacing w:val="-4"/>
          <w:sz w:val="24"/>
        </w:rPr>
        <w:t> </w:t>
      </w:r>
      <w:r>
        <w:rPr>
          <w:rFonts w:ascii="Calibri"/>
          <w:b/>
          <w:i/>
          <w:sz w:val="24"/>
        </w:rPr>
        <w:t>koschyi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63"/>
        <w:ind w:left="305" w:right="133"/>
        <w:jc w:val="both"/>
      </w:pPr>
      <w:r>
        <w:rPr>
          <w:i/>
        </w:rPr>
        <w:t>Pseudocedrella koschyi </w:t>
      </w:r>
      <w:r>
        <w:rPr/>
        <w:t>is a medicinal plant belonging to the family of meliaceae and is</w:t>
      </w:r>
      <w:r>
        <w:rPr>
          <w:spacing w:val="1"/>
        </w:rPr>
        <w:t> </w:t>
      </w:r>
      <w:r>
        <w:rPr/>
        <w:t>mainly found across West and Tropical Africa. It is a tree of up to 20 m high with a wide</w:t>
      </w:r>
      <w:r>
        <w:rPr>
          <w:spacing w:val="-52"/>
        </w:rPr>
        <w:t> </w:t>
      </w:r>
      <w:r>
        <w:rPr/>
        <w:t>crown fissured bark and fragrant white flowers. The plant has also been reported to be</w:t>
      </w:r>
      <w:r>
        <w:rPr>
          <w:spacing w:val="-52"/>
        </w:rPr>
        <w:t> </w:t>
      </w:r>
      <w:r>
        <w:rPr/>
        <w:t>used</w:t>
      </w:r>
      <w:r>
        <w:rPr>
          <w:spacing w:val="-2"/>
        </w:rPr>
        <w:t> </w:t>
      </w:r>
      <w:r>
        <w:rPr/>
        <w:t>traditionally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treatment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dysentery</w:t>
      </w:r>
      <w:r>
        <w:rPr>
          <w:spacing w:val="2"/>
        </w:rPr>
        <w:t> </w:t>
      </w:r>
      <w:r>
        <w:rPr/>
        <w:t>in</w:t>
      </w:r>
      <w:r>
        <w:rPr>
          <w:spacing w:val="-2"/>
        </w:rPr>
        <w:t> </w:t>
      </w:r>
      <w:r>
        <w:rPr/>
        <w:t>Nigeria</w:t>
      </w:r>
      <w:r>
        <w:rPr>
          <w:spacing w:val="-1"/>
        </w:rPr>
        <w:t> </w:t>
      </w:r>
      <w:r>
        <w:rPr/>
        <w:t>(Dawet</w:t>
      </w:r>
      <w:r>
        <w:rPr>
          <w:spacing w:val="-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2014).</w:t>
      </w:r>
    </w:p>
    <w:p>
      <w:pPr>
        <w:pStyle w:val="BodyText"/>
        <w:spacing w:line="480" w:lineRule="auto" w:before="160"/>
        <w:ind w:left="305" w:right="131"/>
        <w:jc w:val="both"/>
      </w:pPr>
      <w:r>
        <w:rPr>
          <w:i/>
        </w:rPr>
        <w:t>Pseudocedrella koschyi </w:t>
      </w:r>
      <w:r>
        <w:rPr/>
        <w:t>is a small, deciduous tree with an oblong to pyramid-shaped,</w:t>
      </w:r>
      <w:r>
        <w:rPr>
          <w:spacing w:val="1"/>
        </w:rPr>
        <w:t> </w:t>
      </w:r>
      <w:r>
        <w:rPr/>
        <w:t>usually dense crown; it can grow up to 12 m tall with occasional specimens to 20 m.</w:t>
      </w:r>
      <w:r>
        <w:rPr>
          <w:spacing w:val="1"/>
        </w:rPr>
        <w:t> </w:t>
      </w:r>
      <w:r>
        <w:rPr/>
        <w:t>The straight and cylindrical bole, which can be branchless for up to 7.5 m. is up to 70</w:t>
      </w:r>
      <w:r>
        <w:rPr>
          <w:spacing w:val="1"/>
        </w:rPr>
        <w:t> </w:t>
      </w:r>
      <w:r>
        <w:rPr/>
        <w:t>cm in diameter. In natural stands, the bole is often low-branching and stunted because</w:t>
      </w:r>
      <w:r>
        <w:rPr>
          <w:spacing w:val="-52"/>
        </w:rPr>
        <w:t> </w:t>
      </w:r>
      <w:r>
        <w:rPr/>
        <w:t>of</w:t>
      </w:r>
      <w:r>
        <w:rPr>
          <w:spacing w:val="-1"/>
        </w:rPr>
        <w:t> </w:t>
      </w:r>
      <w:r>
        <w:rPr/>
        <w:t>fire</w:t>
      </w:r>
      <w:r>
        <w:rPr>
          <w:spacing w:val="-2"/>
        </w:rPr>
        <w:t> </w:t>
      </w:r>
      <w:r>
        <w:rPr/>
        <w:t>damage,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this</w:t>
      </w:r>
      <w:r>
        <w:rPr>
          <w:spacing w:val="-3"/>
        </w:rPr>
        <w:t> </w:t>
      </w:r>
      <w:r>
        <w:rPr/>
        <w:t>has</w:t>
      </w:r>
      <w:r>
        <w:rPr>
          <w:spacing w:val="-1"/>
        </w:rPr>
        <w:t> </w:t>
      </w:r>
      <w:r>
        <w:rPr/>
        <w:t>great influence</w:t>
      </w:r>
      <w:r>
        <w:rPr>
          <w:spacing w:val="-3"/>
        </w:rPr>
        <w:t> </w:t>
      </w:r>
      <w:r>
        <w:rPr/>
        <w:t>on</w:t>
      </w:r>
      <w:r>
        <w:rPr>
          <w:spacing w:val="-2"/>
        </w:rPr>
        <w:t> </w:t>
      </w:r>
      <w:r>
        <w:rPr/>
        <w:t>the timber</w:t>
      </w:r>
      <w:r>
        <w:rPr>
          <w:spacing w:val="-2"/>
        </w:rPr>
        <w:t> </w:t>
      </w:r>
      <w:r>
        <w:rPr/>
        <w:t>quality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quantity.</w:t>
      </w:r>
    </w:p>
    <w:p>
      <w:pPr>
        <w:pStyle w:val="BodyText"/>
        <w:spacing w:line="477" w:lineRule="auto" w:before="159"/>
        <w:ind w:left="305" w:right="136"/>
        <w:jc w:val="both"/>
      </w:pPr>
      <w:r>
        <w:rPr/>
        <w:t>The tree provides a popular traditional medicine and a valuable timber. It is harvested</w:t>
      </w:r>
      <w:r>
        <w:rPr>
          <w:spacing w:val="1"/>
        </w:rPr>
        <w:t> </w:t>
      </w:r>
      <w:r>
        <w:rPr/>
        <w:t>from the wild, mainly for local use and is also occasionally planted as an ornamental</w:t>
      </w:r>
      <w:r>
        <w:rPr>
          <w:spacing w:val="1"/>
        </w:rPr>
        <w:t> </w:t>
      </w:r>
      <w:r>
        <w:rPr/>
        <w:t>shade</w:t>
      </w:r>
      <w:r>
        <w:rPr>
          <w:spacing w:val="-3"/>
        </w:rPr>
        <w:t> </w:t>
      </w:r>
      <w:r>
        <w:rPr/>
        <w:t>tree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roadside</w:t>
      </w:r>
      <w:r>
        <w:rPr>
          <w:spacing w:val="-1"/>
        </w:rPr>
        <w:t> </w:t>
      </w:r>
      <w:r>
        <w:rPr/>
        <w:t>tree</w:t>
      </w:r>
      <w:r>
        <w:rPr>
          <w:spacing w:val="-2"/>
        </w:rPr>
        <w:t> </w:t>
      </w:r>
      <w:r>
        <w:rPr/>
        <w:t>(Dawet </w:t>
      </w:r>
      <w:r>
        <w:rPr>
          <w:i/>
        </w:rPr>
        <w:t>et al., </w:t>
      </w:r>
      <w:r>
        <w:rPr/>
        <w:t>2014).</w:t>
      </w:r>
    </w:p>
    <w:p>
      <w:pPr>
        <w:pStyle w:val="BodyText"/>
        <w:spacing w:before="4"/>
        <w:rPr>
          <w:sz w:val="20"/>
        </w:rPr>
      </w:pPr>
    </w:p>
    <w:p>
      <w:pPr>
        <w:pStyle w:val="BodyText"/>
        <w:ind w:left="305"/>
        <w:jc w:val="both"/>
      </w:pPr>
      <w:r>
        <w:rPr/>
        <w:t>Kingdom:       </w:t>
      </w:r>
      <w:r>
        <w:rPr>
          <w:spacing w:val="20"/>
        </w:rPr>
        <w:t> </w:t>
      </w:r>
      <w:r>
        <w:rPr/>
        <w:t>Plantae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58"/>
        <w:ind w:left="305"/>
        <w:jc w:val="both"/>
      </w:pPr>
      <w:r>
        <w:rPr/>
        <w:t>Clade:</w:t>
        <w:tab/>
        <w:t>Tracheophytes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1"/>
        <w:ind w:left="305"/>
        <w:jc w:val="both"/>
      </w:pPr>
      <w:r>
        <w:rPr/>
        <w:t>Clade:</w:t>
        <w:tab/>
        <w:t>Angiosperms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0"/>
        <w:ind w:left="305"/>
        <w:jc w:val="both"/>
      </w:pPr>
      <w:r>
        <w:rPr/>
        <w:t>Clade:</w:t>
        <w:tab/>
        <w:t>Eudicots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1"/>
        <w:ind w:left="305"/>
        <w:jc w:val="both"/>
      </w:pPr>
      <w:r>
        <w:rPr/>
        <w:t>Clade:</w:t>
        <w:tab/>
        <w:t>Rosids</w:t>
      </w:r>
    </w:p>
    <w:p>
      <w:pPr>
        <w:pStyle w:val="BodyText"/>
      </w:pPr>
    </w:p>
    <w:p>
      <w:pPr>
        <w:pStyle w:val="BodyText"/>
        <w:tabs>
          <w:tab w:pos="1745" w:val="left" w:leader="none"/>
        </w:tabs>
        <w:spacing w:before="161"/>
        <w:ind w:left="305"/>
        <w:jc w:val="both"/>
      </w:pPr>
      <w:r>
        <w:rPr/>
        <w:t>Order:</w:t>
        <w:tab/>
        <w:t>Sapindales</w:t>
      </w:r>
    </w:p>
    <w:p>
      <w:pPr>
        <w:spacing w:after="0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spacing w:before="35"/>
        <w:ind w:left="305"/>
      </w:pPr>
      <w:r>
        <w:rPr/>
        <w:t>Family:Meliaceae</w:t>
      </w:r>
    </w:p>
    <w:p>
      <w:pPr>
        <w:pStyle w:val="BodyText"/>
      </w:pPr>
    </w:p>
    <w:p>
      <w:pPr>
        <w:tabs>
          <w:tab w:pos="1745" w:val="left" w:leader="none"/>
        </w:tabs>
        <w:spacing w:before="160"/>
        <w:ind w:left="305" w:right="0" w:firstLine="0"/>
        <w:jc w:val="left"/>
        <w:rPr>
          <w:i/>
          <w:sz w:val="24"/>
        </w:rPr>
      </w:pPr>
      <w:r>
        <w:rPr>
          <w:sz w:val="24"/>
        </w:rPr>
        <w:t>Genus:</w:t>
        <w:tab/>
      </w:r>
      <w:r>
        <w:rPr>
          <w:i/>
          <w:sz w:val="24"/>
        </w:rPr>
        <w:t>Pseudocedrela</w:t>
      </w:r>
    </w:p>
    <w:p>
      <w:pPr>
        <w:pStyle w:val="BodyText"/>
        <w:rPr>
          <w:i/>
        </w:rPr>
      </w:pPr>
    </w:p>
    <w:p>
      <w:pPr>
        <w:tabs>
          <w:tab w:pos="1745" w:val="left" w:leader="none"/>
        </w:tabs>
        <w:spacing w:before="158"/>
        <w:ind w:left="305" w:right="0" w:firstLine="0"/>
        <w:jc w:val="left"/>
        <w:rPr>
          <w:i/>
          <w:sz w:val="24"/>
        </w:rPr>
      </w:pPr>
      <w:r>
        <w:rPr>
          <w:sz w:val="24"/>
        </w:rPr>
        <w:t>Species:</w:t>
        <w:tab/>
      </w:r>
      <w:r>
        <w:rPr>
          <w:i/>
          <w:sz w:val="24"/>
        </w:rPr>
        <w:t>kotschyi</w:t>
      </w:r>
    </w:p>
    <w:p>
      <w:pPr>
        <w:pStyle w:val="BodyText"/>
        <w:rPr>
          <w:i/>
        </w:rPr>
      </w:pPr>
    </w:p>
    <w:p>
      <w:pPr>
        <w:pStyle w:val="ListParagraph"/>
        <w:numPr>
          <w:ilvl w:val="2"/>
          <w:numId w:val="10"/>
        </w:numPr>
        <w:tabs>
          <w:tab w:pos="1025" w:val="left" w:leader="none"/>
          <w:tab w:pos="1026" w:val="left" w:leader="none"/>
        </w:tabs>
        <w:spacing w:line="240" w:lineRule="auto" w:before="161" w:after="0"/>
        <w:ind w:left="1025" w:right="0" w:hanging="721"/>
        <w:jc w:val="left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Phytochemical</w:t>
      </w:r>
      <w:r>
        <w:rPr>
          <w:rFonts w:ascii="Calibri"/>
          <w:b/>
          <w:spacing w:val="-6"/>
          <w:sz w:val="24"/>
        </w:rPr>
        <w:t> </w:t>
      </w:r>
      <w:r>
        <w:rPr>
          <w:rFonts w:ascii="Calibri"/>
          <w:b/>
          <w:sz w:val="24"/>
        </w:rPr>
        <w:t>constituents</w:t>
      </w:r>
      <w:r>
        <w:rPr>
          <w:rFonts w:ascii="Calibri"/>
          <w:b/>
          <w:spacing w:val="-1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i/>
          <w:sz w:val="24"/>
        </w:rPr>
        <w:t>Pseudocedrela</w:t>
      </w:r>
      <w:r>
        <w:rPr>
          <w:rFonts w:ascii="Calibri"/>
          <w:b/>
          <w:i/>
          <w:spacing w:val="-8"/>
          <w:sz w:val="24"/>
        </w:rPr>
        <w:t> </w:t>
      </w:r>
      <w:r>
        <w:rPr>
          <w:rFonts w:ascii="Calibri"/>
          <w:b/>
          <w:i/>
          <w:sz w:val="24"/>
        </w:rPr>
        <w:t>kotschyi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63"/>
        <w:ind w:left="305" w:right="131"/>
        <w:jc w:val="both"/>
      </w:pPr>
      <w:r>
        <w:rPr>
          <w:i/>
        </w:rPr>
        <w:t>Pseudocedrella</w:t>
      </w:r>
      <w:r>
        <w:rPr>
          <w:i/>
          <w:spacing w:val="1"/>
        </w:rPr>
        <w:t> </w:t>
      </w:r>
      <w:r>
        <w:rPr>
          <w:i/>
        </w:rPr>
        <w:t>koschyi</w:t>
      </w:r>
      <w:r>
        <w:rPr>
          <w:i/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limonoids,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pseudrelones.</w:t>
      </w:r>
      <w:r>
        <w:rPr>
          <w:spacing w:val="1"/>
        </w:rPr>
        <w:t> </w:t>
      </w:r>
      <w:r>
        <w:rPr/>
        <w:t>Bark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showed in-vitro antibacterial activity, and anti-ulcer activity in rats. In tests the roots</w:t>
      </w:r>
      <w:r>
        <w:rPr>
          <w:spacing w:val="1"/>
        </w:rPr>
        <w:t> </w:t>
      </w:r>
      <w:r>
        <w:rPr/>
        <w:t>demonstrated broad-spectrum antimicrobial activity. Dichloromethane extracts of the</w:t>
      </w:r>
      <w:r>
        <w:rPr>
          <w:spacing w:val="1"/>
        </w:rPr>
        <w:t> </w:t>
      </w:r>
      <w:r>
        <w:rPr/>
        <w:t>root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antileishmanial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isolated</w:t>
      </w:r>
      <w:r>
        <w:rPr>
          <w:spacing w:val="1"/>
        </w:rPr>
        <w:t> </w:t>
      </w:r>
      <w:r>
        <w:rPr/>
        <w:t>compounds</w:t>
      </w:r>
      <w:r>
        <w:rPr>
          <w:spacing w:val="1"/>
        </w:rPr>
        <w:t> </w:t>
      </w:r>
      <w:r>
        <w:rPr/>
        <w:t>7-</w:t>
      </w:r>
      <w:r>
        <w:rPr>
          <w:spacing w:val="1"/>
        </w:rPr>
        <w:t> </w:t>
      </w:r>
      <w:r>
        <w:rPr/>
        <w:t>deacetylgedunin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7-deacetyl-7-oxogedunin</w:t>
      </w:r>
      <w:r>
        <w:rPr>
          <w:spacing w:val="1"/>
        </w:rPr>
        <w:t> </w:t>
      </w:r>
      <w:r>
        <w:rPr/>
        <w:t>exhibited</w:t>
      </w:r>
      <w:r>
        <w:rPr>
          <w:spacing w:val="1"/>
        </w:rPr>
        <w:t> </w:t>
      </w:r>
      <w:r>
        <w:rPr/>
        <w:t>in-vitro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Leishmania</w:t>
      </w:r>
      <w:r>
        <w:rPr>
          <w:spacing w:val="1"/>
        </w:rPr>
        <w:t> </w:t>
      </w:r>
      <w:r>
        <w:rPr/>
        <w:t>donovani,</w:t>
      </w:r>
      <w:r>
        <w:rPr>
          <w:spacing w:val="1"/>
        </w:rPr>
        <w:t> </w:t>
      </w:r>
      <w:r>
        <w:rPr>
          <w:i/>
        </w:rPr>
        <w:t>Trypanosoma</w:t>
      </w:r>
      <w:r>
        <w:rPr>
          <w:i/>
          <w:spacing w:val="1"/>
        </w:rPr>
        <w:t> </w:t>
      </w:r>
      <w:r>
        <w:rPr>
          <w:i/>
        </w:rPr>
        <w:t>brucei</w:t>
      </w:r>
      <w:r>
        <w:rPr>
          <w:i/>
          <w:spacing w:val="1"/>
        </w:rPr>
        <w:t> </w:t>
      </w:r>
      <w:r>
        <w:rPr>
          <w:i/>
        </w:rPr>
        <w:t>rhodesiense,</w:t>
      </w:r>
      <w:r>
        <w:rPr>
          <w:i/>
          <w:spacing w:val="1"/>
        </w:rPr>
        <w:t> </w:t>
      </w:r>
      <w:r>
        <w:rPr>
          <w:i/>
        </w:rPr>
        <w:t>Trypanosoma</w:t>
      </w:r>
      <w:r>
        <w:rPr>
          <w:i/>
          <w:spacing w:val="1"/>
        </w:rPr>
        <w:t> </w:t>
      </w:r>
      <w:r>
        <w:rPr>
          <w:i/>
        </w:rPr>
        <w:t>cruzi</w:t>
      </w:r>
      <w:r>
        <w:rPr>
          <w:i/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>
          <w:i/>
        </w:rPr>
        <w:t>Plasmodium</w:t>
      </w:r>
      <w:r>
        <w:rPr>
          <w:i/>
          <w:spacing w:val="1"/>
        </w:rPr>
        <w:t> </w:t>
      </w:r>
      <w:r>
        <w:rPr>
          <w:i/>
        </w:rPr>
        <w:t>falciparum,</w:t>
      </w:r>
      <w:r>
        <w:rPr>
          <w:i/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cytotoxic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L-6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line.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limonoid 7-deacetoxy-7-hydroxy-gedunin, isolated from </w:t>
      </w:r>
      <w:r>
        <w:rPr>
          <w:i/>
        </w:rPr>
        <w:t>P. kotschyi</w:t>
      </w:r>
      <w:r>
        <w:rPr/>
        <w:t>, showed anti-HIV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P.</w:t>
      </w:r>
      <w:r>
        <w:rPr>
          <w:i/>
          <w:spacing w:val="1"/>
        </w:rPr>
        <w:t> </w:t>
      </w:r>
      <w:r>
        <w:rPr>
          <w:i/>
        </w:rPr>
        <w:t>kotschyi</w:t>
      </w:r>
      <w:r>
        <w:rPr>
          <w:i/>
          <w:spacing w:val="1"/>
        </w:rPr>
        <w:t> </w:t>
      </w:r>
      <w:r>
        <w:rPr/>
        <w:t>inhibited</w:t>
      </w:r>
      <w:r>
        <w:rPr>
          <w:spacing w:val="1"/>
        </w:rPr>
        <w:t> </w:t>
      </w:r>
      <w:r>
        <w:rPr/>
        <w:t>lymphocyte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exhibited</w:t>
      </w:r>
      <w:r>
        <w:rPr>
          <w:spacing w:val="1"/>
        </w:rPr>
        <w:t> </w:t>
      </w:r>
      <w:r>
        <w:rPr/>
        <w:t>molluscicidal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Crude</w:t>
      </w:r>
      <w:r>
        <w:rPr>
          <w:spacing w:val="1"/>
        </w:rPr>
        <w:t> </w:t>
      </w:r>
      <w:r>
        <w:rPr/>
        <w:t>ethanol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leaves</w:t>
      </w:r>
      <w:r>
        <w:rPr>
          <w:spacing w:val="1"/>
        </w:rPr>
        <w:t> </w:t>
      </w:r>
      <w:r>
        <w:rPr/>
        <w:t>showed</w:t>
      </w:r>
      <w:r>
        <w:rPr>
          <w:spacing w:val="55"/>
        </w:rPr>
        <w:t> </w:t>
      </w:r>
      <w:r>
        <w:rPr/>
        <w:t>distinct</w:t>
      </w:r>
      <w:r>
        <w:rPr>
          <w:spacing w:val="1"/>
        </w:rPr>
        <w:t> </w:t>
      </w:r>
      <w:r>
        <w:rPr/>
        <w:t>anthelmintic activity against Haemonchus contortus, a pathogenic nematode in small</w:t>
      </w:r>
      <w:r>
        <w:rPr>
          <w:spacing w:val="1"/>
        </w:rPr>
        <w:t> </w:t>
      </w:r>
      <w:r>
        <w:rPr/>
        <w:t>ruminants.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P.</w:t>
      </w:r>
      <w:r>
        <w:rPr>
          <w:i/>
          <w:spacing w:val="1"/>
        </w:rPr>
        <w:t> </w:t>
      </w:r>
      <w:r>
        <w:rPr>
          <w:i/>
        </w:rPr>
        <w:t>kotschyi</w:t>
      </w:r>
      <w:r>
        <w:rPr>
          <w:i/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Ascaris</w:t>
      </w:r>
      <w:r>
        <w:rPr>
          <w:spacing w:val="1"/>
        </w:rPr>
        <w:t> </w:t>
      </w:r>
      <w:r>
        <w:rPr/>
        <w:t>suum.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application of root juice can lead to severe skin necrosis, and care should be taken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 applied to</w:t>
      </w:r>
      <w:r>
        <w:rPr>
          <w:spacing w:val="-3"/>
        </w:rPr>
        <w:t> </w:t>
      </w:r>
      <w:r>
        <w:rPr/>
        <w:t>e.g.</w:t>
      </w:r>
      <w:r>
        <w:rPr>
          <w:spacing w:val="-2"/>
        </w:rPr>
        <w:t> </w:t>
      </w:r>
      <w:r>
        <w:rPr/>
        <w:t>ulcers (Dawet </w:t>
      </w:r>
      <w:r>
        <w:rPr>
          <w:i/>
        </w:rPr>
        <w:t>et al.,</w:t>
      </w:r>
      <w:r>
        <w:rPr>
          <w:i/>
          <w:spacing w:val="-1"/>
        </w:rPr>
        <w:t> </w:t>
      </w:r>
      <w:r>
        <w:rPr/>
        <w:t>2014).</w:t>
      </w:r>
    </w:p>
    <w:p>
      <w:pPr>
        <w:pStyle w:val="BodyText"/>
        <w:spacing w:line="480" w:lineRule="auto" w:before="162"/>
        <w:ind w:left="305" w:right="136"/>
        <w:jc w:val="both"/>
      </w:pPr>
      <w:r>
        <w:rPr/>
        <w:t>The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oils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root</w:t>
      </w:r>
      <w:r>
        <w:rPr>
          <w:spacing w:val="1"/>
        </w:rPr>
        <w:t> </w:t>
      </w:r>
      <w:r>
        <w:rPr/>
        <w:t>bark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exclusively</w:t>
      </w:r>
      <w:r>
        <w:rPr>
          <w:spacing w:val="1"/>
        </w:rPr>
        <w:t> </w:t>
      </w:r>
      <w:r>
        <w:rPr/>
        <w:t>composed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sesquiterpenoids. δ -cadinene was the main constituent (31 %) in the oil from the stem</w:t>
      </w:r>
      <w:r>
        <w:rPr>
          <w:spacing w:val="-52"/>
        </w:rPr>
        <w:t> </w:t>
      </w:r>
      <w:r>
        <w:rPr/>
        <w:t>bark, cubebols in that from the root bark. The antioxidant and antiradical activities of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essential</w:t>
      </w:r>
      <w:r>
        <w:rPr>
          <w:spacing w:val="-1"/>
        </w:rPr>
        <w:t> </w:t>
      </w:r>
      <w:r>
        <w:rPr/>
        <w:t>oils</w:t>
      </w:r>
      <w:r>
        <w:rPr>
          <w:spacing w:val="1"/>
        </w:rPr>
        <w:t> </w:t>
      </w:r>
      <w:r>
        <w:rPr/>
        <w:t>were</w:t>
      </w:r>
      <w:r>
        <w:rPr>
          <w:spacing w:val="-3"/>
        </w:rPr>
        <w:t> </w:t>
      </w:r>
      <w:r>
        <w:rPr/>
        <w:t>found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low</w:t>
      </w:r>
      <w:r>
        <w:rPr>
          <w:spacing w:val="2"/>
        </w:rPr>
        <w:t> </w:t>
      </w:r>
      <w:r>
        <w:rPr/>
        <w:t>(Daniel,</w:t>
      </w:r>
      <w:r>
        <w:rPr>
          <w:spacing w:val="-2"/>
        </w:rPr>
        <w:t> </w:t>
      </w:r>
      <w:r>
        <w:rPr/>
        <w:t>2018).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280"/>
        </w:sectPr>
      </w:pPr>
    </w:p>
    <w:p>
      <w:pPr>
        <w:pStyle w:val="ListParagraph"/>
        <w:numPr>
          <w:ilvl w:val="2"/>
          <w:numId w:val="10"/>
        </w:numPr>
        <w:tabs>
          <w:tab w:pos="1026" w:val="left" w:leader="none"/>
        </w:tabs>
        <w:spacing w:line="240" w:lineRule="auto" w:before="35" w:after="0"/>
        <w:ind w:left="1025" w:right="0" w:hanging="721"/>
        <w:jc w:val="both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Traditional</w:t>
      </w:r>
      <w:r>
        <w:rPr>
          <w:rFonts w:ascii="Calibri"/>
          <w:b/>
          <w:spacing w:val="-2"/>
          <w:sz w:val="24"/>
        </w:rPr>
        <w:t> </w:t>
      </w:r>
      <w:r>
        <w:rPr>
          <w:rFonts w:ascii="Calibri"/>
          <w:b/>
          <w:sz w:val="24"/>
        </w:rPr>
        <w:t>uses</w:t>
      </w:r>
      <w:r>
        <w:rPr>
          <w:rFonts w:ascii="Calibri"/>
          <w:b/>
          <w:spacing w:val="-1"/>
          <w:sz w:val="24"/>
        </w:rPr>
        <w:t> </w:t>
      </w:r>
      <w:r>
        <w:rPr>
          <w:rFonts w:ascii="Calibri"/>
          <w:b/>
          <w:i/>
          <w:sz w:val="24"/>
        </w:rPr>
        <w:t>P.</w:t>
      </w:r>
      <w:r>
        <w:rPr>
          <w:rFonts w:ascii="Calibri"/>
          <w:b/>
          <w:i/>
          <w:spacing w:val="-3"/>
          <w:sz w:val="24"/>
        </w:rPr>
        <w:t> </w:t>
      </w:r>
      <w:r>
        <w:rPr>
          <w:rFonts w:ascii="Calibri"/>
          <w:b/>
          <w:i/>
          <w:sz w:val="24"/>
        </w:rPr>
        <w:t>kotschyi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55"/>
        <w:ind w:left="305" w:right="134"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P. kotschyi </w:t>
      </w:r>
      <w:r>
        <w:rPr>
          <w:rFonts w:ascii="Times New Roman" w:hAnsi="Times New Roman"/>
        </w:rPr>
        <w:t>has numerous uses in traditional medicine, particularly its bark, roots 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leaves.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Bark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decoctions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or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macerations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applied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externally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ulcers,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sores,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rheumatism, leprosy, syphilis, yaws, itch, caries and gingivitis. Internally they are used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 treat fever, stomach-ache, diarrhoea and dysentery, and as a diuretic and aphrodisiac.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Root or root bark preparations are administered as powerful diuretic, to treat asthma,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fever, dysentery, oedema, to facilitate childbirth, and are applied externally to ulcers,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mastitis,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haemorrhoids,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fractures,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rheumatism,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caries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gingivitis,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aphrodisiac. In Uganda a tea made from root powder is drunk to treat liver cirrhosis.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Pounded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leafy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twigs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rubbed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treat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headache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rheumatism,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leaf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decoction is applied as a compress to fractures and is drunk and used in a bath against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rash and oedema. Young stems and roots are commonly used as chewing sticks to keep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teeth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healthy.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Nigeria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stem</w:t>
      </w:r>
      <w:r>
        <w:rPr>
          <w:rFonts w:ascii="Times New Roman" w:hAnsi="Times New Roman"/>
          <w:spacing w:val="16"/>
        </w:rPr>
        <w:t> </w:t>
      </w:r>
      <w:r>
        <w:rPr>
          <w:rFonts w:ascii="Times New Roman" w:hAnsi="Times New Roman"/>
        </w:rPr>
        <w:t>bark</w:t>
      </w:r>
      <w:r>
        <w:rPr>
          <w:rFonts w:ascii="Times New Roman" w:hAnsi="Times New Roman"/>
          <w:spacing w:val="14"/>
        </w:rPr>
        <w:t> </w:t>
      </w:r>
      <w:r>
        <w:rPr>
          <w:rFonts w:ascii="Times New Roman" w:hAnsi="Times New Roman"/>
        </w:rPr>
        <w:t>is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used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mixtures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to</w:t>
      </w:r>
      <w:r>
        <w:rPr>
          <w:rFonts w:ascii="Times New Roman" w:hAnsi="Times New Roman"/>
          <w:spacing w:val="17"/>
        </w:rPr>
        <w:t> </w:t>
      </w:r>
      <w:r>
        <w:rPr>
          <w:rFonts w:ascii="Times New Roman" w:hAnsi="Times New Roman"/>
        </w:rPr>
        <w:t>treat</w:t>
      </w:r>
      <w:r>
        <w:rPr>
          <w:rFonts w:ascii="Times New Roman" w:hAnsi="Times New Roman"/>
          <w:spacing w:val="16"/>
        </w:rPr>
        <w:t> </w:t>
      </w:r>
      <w:r>
        <w:rPr>
          <w:rFonts w:ascii="Times New Roman" w:hAnsi="Times New Roman"/>
        </w:rPr>
        <w:t>trypanosomiasis</w:t>
      </w:r>
      <w:r>
        <w:rPr>
          <w:rFonts w:ascii="Times New Roman" w:hAnsi="Times New Roman"/>
          <w:spacing w:val="-57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livestock,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leaves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administered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veterinary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medicine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against</w:t>
      </w:r>
      <w:r>
        <w:rPr>
          <w:rFonts w:ascii="Times New Roman" w:hAnsi="Times New Roman"/>
          <w:spacing w:val="60"/>
        </w:rPr>
        <w:t> </w:t>
      </w:r>
      <w:r>
        <w:rPr>
          <w:rFonts w:ascii="Times New Roman" w:hAnsi="Times New Roman"/>
        </w:rPr>
        <w:t>intestinal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worms.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Nigeria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bark is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used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 ingredient of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arrow poison,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 in</w:t>
      </w:r>
      <w:r>
        <w:rPr>
          <w:rFonts w:ascii="Times New Roman" w:hAnsi="Times New Roman"/>
          <w:spacing w:val="60"/>
        </w:rPr>
        <w:t> </w:t>
      </w:r>
      <w:r>
        <w:rPr>
          <w:rFonts w:ascii="Times New Roman" w:hAnsi="Times New Roman"/>
        </w:rPr>
        <w:t>Côte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d’Ivoire as a fish poison. The bark yields a brownish dye that has been used in West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Africa for dyeing cloth. </w:t>
      </w:r>
      <w:r>
        <w:rPr>
          <w:rFonts w:ascii="Times New Roman" w:hAnsi="Times New Roman"/>
          <w:i/>
        </w:rPr>
        <w:t>P. kotschyi </w:t>
      </w:r>
      <w:r>
        <w:rPr>
          <w:rFonts w:ascii="Times New Roman" w:hAnsi="Times New Roman"/>
        </w:rPr>
        <w:t>is occasionally planted as an ornamental shade tree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-1"/>
        </w:rPr>
        <w:t> </w:t>
      </w:r>
      <w:r>
        <w:rPr>
          <w:rFonts w:ascii="Times New Roman" w:hAnsi="Times New Roman"/>
        </w:rPr>
        <w:t>roadside tree.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Nigeria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-1"/>
        </w:rPr>
        <w:t> </w:t>
      </w:r>
      <w:r>
        <w:rPr>
          <w:rFonts w:ascii="Times New Roman" w:hAnsi="Times New Roman"/>
        </w:rPr>
        <w:t>leaves are</w:t>
      </w:r>
      <w:r>
        <w:rPr>
          <w:rFonts w:ascii="Times New Roman" w:hAnsi="Times New Roman"/>
          <w:spacing w:val="-3"/>
        </w:rPr>
        <w:t> </w:t>
      </w:r>
      <w:r>
        <w:rPr>
          <w:rFonts w:ascii="Times New Roman" w:hAnsi="Times New Roman"/>
        </w:rPr>
        <w:t>used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as a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</w:rPr>
        <w:t>green manure (Daniel,</w:t>
      </w:r>
      <w:r>
        <w:rPr>
          <w:rFonts w:ascii="Times New Roman" w:hAnsi="Times New Roman"/>
          <w:spacing w:val="-1"/>
        </w:rPr>
        <w:t> </w:t>
      </w:r>
      <w:r>
        <w:rPr>
          <w:rFonts w:ascii="Times New Roman" w:hAnsi="Times New Roman"/>
        </w:rPr>
        <w:t>2018).</w:t>
      </w:r>
    </w:p>
    <w:p>
      <w:pPr>
        <w:spacing w:after="0" w:line="480" w:lineRule="auto"/>
        <w:jc w:val="both"/>
        <w:rPr>
          <w:rFonts w:ascii="Times New Roman" w:hAnsi="Times New Roman"/>
        </w:rPr>
        <w:sectPr>
          <w:pgSz w:w="11910" w:h="16850"/>
          <w:pgMar w:header="0" w:footer="1064" w:top="1380" w:bottom="1340" w:left="1680" w:right="1280"/>
        </w:sectPr>
      </w:pPr>
    </w:p>
    <w:p>
      <w:pPr>
        <w:pStyle w:val="Heading1"/>
        <w:spacing w:before="35"/>
        <w:ind w:left="2869" w:right="2746"/>
        <w:jc w:val="center"/>
        <w:rPr>
          <w:rFonts w:ascii="Calibri"/>
        </w:rPr>
      </w:pPr>
      <w:bookmarkStart w:name="_TOC_250026" w:id="16"/>
      <w:r>
        <w:rPr>
          <w:rFonts w:ascii="Calibri"/>
        </w:rPr>
        <w:t>CHAPTER</w:t>
      </w:r>
      <w:r>
        <w:rPr>
          <w:rFonts w:ascii="Calibri"/>
          <w:spacing w:val="-2"/>
        </w:rPr>
        <w:t> </w:t>
      </w:r>
      <w:bookmarkEnd w:id="16"/>
      <w:r>
        <w:rPr>
          <w:rFonts w:ascii="Calibri"/>
        </w:rPr>
        <w:t>THREE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1"/>
        </w:numPr>
        <w:tabs>
          <w:tab w:pos="2729" w:val="left" w:leader="none"/>
          <w:tab w:pos="2730" w:val="left" w:leader="none"/>
        </w:tabs>
        <w:spacing w:line="240" w:lineRule="auto" w:before="160" w:after="0"/>
        <w:ind w:left="2729" w:right="0" w:hanging="2425"/>
        <w:jc w:val="left"/>
        <w:rPr>
          <w:rFonts w:ascii="Calibri"/>
        </w:rPr>
      </w:pPr>
      <w:bookmarkStart w:name="_TOC_250025" w:id="17"/>
      <w:r>
        <w:rPr>
          <w:rFonts w:ascii="Calibri"/>
        </w:rPr>
        <w:t>MATERIALS</w:t>
      </w:r>
      <w:r>
        <w:rPr>
          <w:rFonts w:ascii="Calibri"/>
          <w:spacing w:val="-2"/>
        </w:rPr>
        <w:t> </w:t>
      </w:r>
      <w:r>
        <w:rPr>
          <w:rFonts w:ascii="Calibri"/>
        </w:rPr>
        <w:t>AND</w:t>
      </w:r>
      <w:r>
        <w:rPr>
          <w:rFonts w:ascii="Calibri"/>
          <w:spacing w:val="-4"/>
        </w:rPr>
        <w:t> </w:t>
      </w:r>
      <w:bookmarkEnd w:id="17"/>
      <w:r>
        <w:rPr>
          <w:rFonts w:ascii="Calibri"/>
        </w:rPr>
        <w:t>METHODS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1"/>
        </w:numPr>
        <w:tabs>
          <w:tab w:pos="885" w:val="left" w:leader="none"/>
          <w:tab w:pos="886" w:val="left" w:leader="none"/>
        </w:tabs>
        <w:spacing w:line="240" w:lineRule="auto" w:before="161" w:after="0"/>
        <w:ind w:left="886" w:right="0" w:hanging="581"/>
        <w:jc w:val="left"/>
        <w:rPr>
          <w:rFonts w:ascii="Calibri Light"/>
          <w:color w:val="5B9BD4"/>
          <w:sz w:val="24"/>
        </w:rPr>
      </w:pPr>
      <w:r>
        <w:rPr>
          <w:rFonts w:ascii="Calibri Light"/>
          <w:color w:val="5B9BD4"/>
          <w:spacing w:val="-1"/>
          <w:sz w:val="24"/>
        </w:rPr>
        <w:t>Collection</w:t>
      </w:r>
      <w:r>
        <w:rPr>
          <w:rFonts w:ascii="Calibri Light"/>
          <w:color w:val="5B9BD4"/>
          <w:spacing w:val="-13"/>
          <w:sz w:val="24"/>
        </w:rPr>
        <w:t> </w:t>
      </w:r>
      <w:r>
        <w:rPr>
          <w:rFonts w:ascii="Calibri Light"/>
          <w:color w:val="5B9BD4"/>
          <w:spacing w:val="-1"/>
          <w:sz w:val="24"/>
        </w:rPr>
        <w:t>of</w:t>
      </w:r>
      <w:r>
        <w:rPr>
          <w:rFonts w:ascii="Calibri Light"/>
          <w:color w:val="5B9BD4"/>
          <w:spacing w:val="-11"/>
          <w:sz w:val="24"/>
        </w:rPr>
        <w:t> </w:t>
      </w:r>
      <w:r>
        <w:rPr>
          <w:rFonts w:ascii="Calibri Light"/>
          <w:color w:val="5B9BD4"/>
          <w:sz w:val="24"/>
        </w:rPr>
        <w:t>Medicinal</w:t>
      </w:r>
      <w:r>
        <w:rPr>
          <w:rFonts w:ascii="Calibri Light"/>
          <w:color w:val="5B9BD4"/>
          <w:spacing w:val="-10"/>
          <w:sz w:val="24"/>
        </w:rPr>
        <w:t> </w:t>
      </w:r>
      <w:r>
        <w:rPr>
          <w:rFonts w:ascii="Calibri Light"/>
          <w:color w:val="5B9BD4"/>
          <w:sz w:val="24"/>
        </w:rPr>
        <w:t>Plants</w:t>
      </w:r>
    </w:p>
    <w:p>
      <w:pPr>
        <w:pStyle w:val="BodyText"/>
        <w:spacing w:before="9"/>
        <w:rPr>
          <w:rFonts w:ascii="Calibri Light"/>
          <w:sz w:val="23"/>
        </w:rPr>
      </w:pPr>
    </w:p>
    <w:p>
      <w:pPr>
        <w:pStyle w:val="BodyText"/>
        <w:spacing w:line="480" w:lineRule="auto"/>
        <w:ind w:left="305" w:right="134"/>
        <w:jc w:val="both"/>
        <w:rPr>
          <w:rFonts w:ascii="Times New Roman"/>
        </w:rPr>
      </w:pPr>
      <w:r>
        <w:rPr>
          <w:rFonts w:ascii="Times New Roman"/>
        </w:rPr>
        <w:t>The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plants</w:t>
      </w:r>
      <w:r>
        <w:rPr>
          <w:rFonts w:ascii="Times New Roman"/>
          <w:spacing w:val="25"/>
        </w:rPr>
        <w:t> </w:t>
      </w:r>
      <w:r>
        <w:rPr>
          <w:rFonts w:ascii="Times New Roman"/>
          <w:i/>
        </w:rPr>
        <w:t>A.</w:t>
      </w:r>
      <w:r>
        <w:rPr>
          <w:rFonts w:ascii="Times New Roman"/>
          <w:i/>
          <w:spacing w:val="25"/>
        </w:rPr>
        <w:t> </w:t>
      </w:r>
      <w:r>
        <w:rPr>
          <w:rFonts w:ascii="Times New Roman"/>
          <w:i/>
        </w:rPr>
        <w:t>leiocarpus</w:t>
      </w:r>
      <w:r>
        <w:rPr>
          <w:rFonts w:ascii="Times New Roman"/>
          <w:i/>
          <w:spacing w:val="23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25"/>
        </w:rPr>
        <w:t> </w:t>
      </w:r>
      <w:r>
        <w:rPr>
          <w:rFonts w:ascii="Times New Roman"/>
          <w:i/>
        </w:rPr>
        <w:t>P.</w:t>
      </w:r>
      <w:r>
        <w:rPr>
          <w:rFonts w:ascii="Times New Roman"/>
          <w:i/>
          <w:spacing w:val="25"/>
        </w:rPr>
        <w:t> </w:t>
      </w:r>
      <w:r>
        <w:rPr>
          <w:rFonts w:ascii="Times New Roman"/>
          <w:i/>
        </w:rPr>
        <w:t>kostchyi</w:t>
      </w:r>
      <w:r>
        <w:rPr>
          <w:rFonts w:ascii="Times New Roman"/>
          <w:i/>
          <w:spacing w:val="25"/>
        </w:rPr>
        <w:t> </w:t>
      </w:r>
      <w:r>
        <w:rPr>
          <w:rFonts w:ascii="Times New Roman"/>
        </w:rPr>
        <w:t>were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collected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from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their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natural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habitats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on</w:t>
      </w:r>
      <w:r>
        <w:rPr>
          <w:rFonts w:ascii="Times New Roman"/>
          <w:spacing w:val="-58"/>
        </w:rPr>
        <w:t> </w:t>
      </w:r>
      <w:r>
        <w:rPr>
          <w:rFonts w:ascii="Times New Roman"/>
        </w:rPr>
        <w:t>the basis of ethno-botanical information. They were collected with bio-conservation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aspects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mind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from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Rijiyaddaji,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Kontagora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Local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Government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(Figure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3.1).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acknowledged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authority</w:t>
      </w:r>
      <w:r>
        <w:rPr>
          <w:rFonts w:ascii="Times New Roman"/>
          <w:spacing w:val="16"/>
        </w:rPr>
        <w:t> </w:t>
      </w:r>
      <w:r>
        <w:rPr>
          <w:rFonts w:ascii="Times New Roman"/>
        </w:rPr>
        <w:t>authenticates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botanical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identity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plants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help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senior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botanist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from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Department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Biology,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Federal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University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Technology, Minna and a voucher specimen will be deposited at department for future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reference. Folklore knowledge of the two plants were sourced from a traditional medical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practitioner; and he provided the information on the plants collected, the part used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precise locality where it grows, when curative potency is maximal and the mode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preparation.</w:t>
      </w:r>
    </w:p>
    <w:p>
      <w:pPr>
        <w:pStyle w:val="Heading1"/>
        <w:numPr>
          <w:ilvl w:val="1"/>
          <w:numId w:val="11"/>
        </w:numPr>
        <w:tabs>
          <w:tab w:pos="786" w:val="left" w:leader="none"/>
        </w:tabs>
        <w:spacing w:line="240" w:lineRule="auto" w:before="6" w:after="0"/>
        <w:ind w:left="785" w:right="0" w:hanging="481"/>
        <w:jc w:val="both"/>
      </w:pPr>
      <w:r>
        <w:rPr/>
        <w:t>Collection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Plants</w:t>
      </w:r>
      <w:r>
        <w:rPr>
          <w:spacing w:val="-1"/>
        </w:rPr>
        <w:t> </w:t>
      </w:r>
      <w:r>
        <w:rPr/>
        <w:t>Part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Extraction</w:t>
      </w:r>
    </w:p>
    <w:p>
      <w:pPr>
        <w:pStyle w:val="BodyText"/>
        <w:spacing w:before="4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134"/>
        <w:jc w:val="both"/>
        <w:rPr>
          <w:rFonts w:ascii="Times New Roman"/>
        </w:rPr>
      </w:pPr>
      <w:r>
        <w:rPr>
          <w:rFonts w:ascii="Times New Roman"/>
        </w:rPr>
        <w:t>The plants part collected were the leaves of </w:t>
      </w:r>
      <w:r>
        <w:rPr>
          <w:rFonts w:ascii="Times New Roman"/>
          <w:i/>
        </w:rPr>
        <w:t>A. leiocarpus </w:t>
      </w:r>
      <w:r>
        <w:rPr>
          <w:rFonts w:ascii="Times New Roman"/>
        </w:rPr>
        <w:t>as shown in Plate 3.1 and </w:t>
      </w:r>
      <w:r>
        <w:rPr>
          <w:rFonts w:ascii="Times New Roman"/>
          <w:i/>
        </w:rPr>
        <w:t>P.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kostchyi </w:t>
      </w:r>
      <w:r>
        <w:rPr>
          <w:rFonts w:ascii="Times New Roman"/>
        </w:rPr>
        <w:t>as shown in Plate 3.1</w:t>
      </w:r>
      <w:r>
        <w:rPr>
          <w:rFonts w:ascii="Times New Roman"/>
          <w:i/>
        </w:rPr>
        <w:t>.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They were dried at room temperature for different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periods of time depending on the succulence of the plant materials. The leaves were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separately ground when completely dry using an electric mill at. The powdered plant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materials were kept at room temperature away from direct sunlight in closed dry plastic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bags.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064" w:top="1380" w:bottom="1340" w:left="1680" w:right="128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16"/>
        </w:rPr>
      </w:pPr>
    </w:p>
    <w:p>
      <w:pPr>
        <w:pStyle w:val="BodyText"/>
        <w:ind w:left="305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8071699" cy="4572000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71699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5"/>
        <w:rPr>
          <w:rFonts w:ascii="Times New Roman"/>
          <w:sz w:val="18"/>
        </w:rPr>
      </w:pPr>
    </w:p>
    <w:p>
      <w:pPr>
        <w:pStyle w:val="BodyText"/>
        <w:spacing w:before="90"/>
        <w:ind w:left="111"/>
        <w:rPr>
          <w:rFonts w:ascii="Times New Roman"/>
        </w:rPr>
      </w:pPr>
      <w:r>
        <w:rPr>
          <w:rFonts w:ascii="Times New Roman"/>
        </w:rPr>
        <w:t>Figure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3.1 Map of Kontagora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showing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sampling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site</w:t>
      </w:r>
    </w:p>
    <w:p>
      <w:pPr>
        <w:pStyle w:val="BodyText"/>
        <w:spacing w:before="140"/>
        <w:ind w:left="111"/>
        <w:rPr>
          <w:rFonts w:ascii="Times New Roman"/>
        </w:rPr>
      </w:pPr>
      <w:r>
        <w:rPr>
          <w:rFonts w:ascii="Times New Roman"/>
        </w:rPr>
        <w:t>Source</w:t>
      </w:r>
      <w:r>
        <w:rPr>
          <w:rFonts w:ascii="Times New Roman"/>
          <w:i/>
        </w:rPr>
        <w:t>:</w:t>
      </w:r>
      <w:r>
        <w:rPr>
          <w:rFonts w:ascii="Times New Roman"/>
          <w:i/>
          <w:spacing w:val="-4"/>
        </w:rPr>
        <w:t> </w:t>
      </w:r>
      <w:r>
        <w:rPr>
          <w:rFonts w:ascii="Times New Roman"/>
        </w:rPr>
        <w:t>Remote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Sensing/Geographical Information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System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(gis)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Department,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Futminna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(2018)</w:t>
      </w:r>
    </w:p>
    <w:p>
      <w:pPr>
        <w:pStyle w:val="BodyText"/>
        <w:spacing w:before="4"/>
        <w:rPr>
          <w:rFonts w:ascii="Times New Roman"/>
        </w:rPr>
      </w:pPr>
    </w:p>
    <w:p>
      <w:pPr>
        <w:spacing w:before="56"/>
        <w:ind w:left="6996" w:right="5891" w:firstLine="0"/>
        <w:jc w:val="center"/>
        <w:rPr>
          <w:sz w:val="22"/>
        </w:rPr>
      </w:pPr>
      <w:r>
        <w:rPr>
          <w:sz w:val="22"/>
        </w:rPr>
        <w:t>38</w:t>
      </w:r>
    </w:p>
    <w:p>
      <w:pPr>
        <w:spacing w:after="0"/>
        <w:jc w:val="center"/>
        <w:rPr>
          <w:sz w:val="22"/>
        </w:rPr>
        <w:sectPr>
          <w:footerReference w:type="default" r:id="rId23"/>
          <w:pgSz w:w="16850" w:h="11910" w:orient="landscape"/>
          <w:pgMar w:footer="0" w:header="0" w:top="1100" w:bottom="280" w:left="1300" w:right="2400"/>
        </w:sectPr>
      </w:pPr>
    </w:p>
    <w:p>
      <w:pPr>
        <w:pStyle w:val="BodyText"/>
        <w:spacing w:before="6"/>
        <w:rPr>
          <w:sz w:val="29"/>
        </w:rPr>
      </w:pPr>
    </w:p>
    <w:p>
      <w:pPr>
        <w:pStyle w:val="BodyText"/>
        <w:ind w:left="1913"/>
        <w:rPr>
          <w:sz w:val="20"/>
        </w:rPr>
      </w:pPr>
      <w:r>
        <w:rPr>
          <w:sz w:val="20"/>
        </w:rPr>
        <w:drawing>
          <wp:inline distT="0" distB="0" distL="0" distR="0">
            <wp:extent cx="4415472" cy="5886450"/>
            <wp:effectExtent l="0" t="0" r="0" b="0"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5472" cy="5886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0"/>
        <w:rPr>
          <w:sz w:val="13"/>
        </w:rPr>
      </w:pPr>
    </w:p>
    <w:p>
      <w:pPr>
        <w:spacing w:before="90"/>
        <w:ind w:left="2173" w:right="4019" w:firstLine="0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Plate I,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i/>
          <w:sz w:val="24"/>
        </w:rPr>
        <w:t>A. Leiocarpus </w:t>
      </w:r>
      <w:r>
        <w:rPr>
          <w:rFonts w:ascii="Times New Roman"/>
          <w:sz w:val="24"/>
        </w:rPr>
        <w:t>leaves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z w:val="24"/>
        </w:rPr>
        <w:t>Source:</w:t>
      </w:r>
      <w:r>
        <w:rPr>
          <w:rFonts w:ascii="Times New Roman"/>
          <w:spacing w:val="-6"/>
          <w:sz w:val="24"/>
        </w:rPr>
        <w:t> </w:t>
      </w:r>
      <w:r>
        <w:rPr>
          <w:rFonts w:ascii="Times New Roman"/>
          <w:sz w:val="24"/>
        </w:rPr>
        <w:t>Field</w:t>
      </w:r>
      <w:r>
        <w:rPr>
          <w:rFonts w:ascii="Times New Roman"/>
          <w:spacing w:val="-6"/>
          <w:sz w:val="24"/>
        </w:rPr>
        <w:t> </w:t>
      </w:r>
      <w:r>
        <w:rPr>
          <w:rFonts w:ascii="Times New Roman"/>
          <w:sz w:val="24"/>
        </w:rPr>
        <w:t>photograph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z w:val="24"/>
        </w:rPr>
        <w:t>2018</w:t>
      </w:r>
    </w:p>
    <w:p>
      <w:pPr>
        <w:spacing w:after="0"/>
        <w:jc w:val="left"/>
        <w:rPr>
          <w:rFonts w:ascii="Times New Roman"/>
          <w:sz w:val="24"/>
        </w:rPr>
        <w:sectPr>
          <w:footerReference w:type="default" r:id="rId25"/>
          <w:pgSz w:w="11910" w:h="16850"/>
          <w:pgMar w:footer="1144" w:header="0" w:top="1600" w:bottom="1340" w:left="1680" w:right="980"/>
          <w:pgNumType w:start="39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16"/>
        </w:rPr>
      </w:pPr>
    </w:p>
    <w:p>
      <w:pPr>
        <w:pStyle w:val="BodyText"/>
        <w:ind w:left="175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4693560" cy="6372225"/>
            <wp:effectExtent l="0" t="0" r="0" b="0"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93560" cy="637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9"/>
        <w:rPr>
          <w:rFonts w:ascii="Times New Roman"/>
          <w:sz w:val="10"/>
        </w:rPr>
      </w:pPr>
    </w:p>
    <w:p>
      <w:pPr>
        <w:pStyle w:val="BodyText"/>
        <w:spacing w:line="237" w:lineRule="auto" w:before="92"/>
        <w:ind w:left="1997" w:right="4019"/>
        <w:rPr>
          <w:rFonts w:ascii="Times New Roman"/>
        </w:rPr>
      </w:pPr>
      <w:r>
        <w:rPr>
          <w:rFonts w:ascii="Times New Roman"/>
        </w:rPr>
        <w:t>Plate II,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P. Koschyi </w:t>
      </w:r>
      <w:r>
        <w:rPr>
          <w:rFonts w:ascii="Times New Roman"/>
        </w:rPr>
        <w:t>leaves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Source:</w:t>
      </w:r>
      <w:r>
        <w:rPr>
          <w:rFonts w:ascii="Times New Roman"/>
          <w:spacing w:val="-6"/>
        </w:rPr>
        <w:t> </w:t>
      </w:r>
      <w:r>
        <w:rPr>
          <w:rFonts w:ascii="Times New Roman"/>
        </w:rPr>
        <w:t>Field</w:t>
      </w:r>
      <w:r>
        <w:rPr>
          <w:rFonts w:ascii="Times New Roman"/>
          <w:spacing w:val="-5"/>
        </w:rPr>
        <w:t> </w:t>
      </w:r>
      <w:r>
        <w:rPr>
          <w:rFonts w:ascii="Times New Roman"/>
        </w:rPr>
        <w:t>photograph</w:t>
      </w:r>
      <w:r>
        <w:rPr>
          <w:rFonts w:ascii="Times New Roman"/>
          <w:spacing w:val="-4"/>
        </w:rPr>
        <w:t> </w:t>
      </w:r>
      <w:r>
        <w:rPr>
          <w:rFonts w:ascii="Times New Roman"/>
        </w:rPr>
        <w:t>2018</w:t>
      </w:r>
    </w:p>
    <w:p>
      <w:pPr>
        <w:spacing w:after="0" w:line="237" w:lineRule="auto"/>
        <w:rPr>
          <w:rFonts w:ascii="Times New Roman"/>
        </w:rPr>
        <w:sectPr>
          <w:pgSz w:w="11910" w:h="16850"/>
          <w:pgMar w:header="0" w:footer="1144" w:top="1600" w:bottom="1340" w:left="1680" w:right="980"/>
        </w:sectPr>
      </w:pPr>
    </w:p>
    <w:p>
      <w:pPr>
        <w:pStyle w:val="Heading1"/>
        <w:numPr>
          <w:ilvl w:val="1"/>
          <w:numId w:val="11"/>
        </w:numPr>
        <w:tabs>
          <w:tab w:pos="666" w:val="left" w:leader="none"/>
        </w:tabs>
        <w:spacing w:line="240" w:lineRule="auto" w:before="77" w:after="0"/>
        <w:ind w:left="665" w:right="0" w:hanging="361"/>
        <w:jc w:val="both"/>
      </w:pPr>
      <w:bookmarkStart w:name="_TOC_250024" w:id="18"/>
      <w:r>
        <w:rPr/>
        <w:t>Extraction Procedure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Medicinal</w:t>
      </w:r>
      <w:r>
        <w:rPr>
          <w:spacing w:val="-1"/>
        </w:rPr>
        <w:t> </w:t>
      </w:r>
      <w:bookmarkEnd w:id="18"/>
      <w:r>
        <w:rPr/>
        <w:t>Plants</w:t>
      </w:r>
    </w:p>
    <w:p>
      <w:pPr>
        <w:pStyle w:val="BodyText"/>
        <w:spacing w:before="9"/>
        <w:rPr>
          <w:rFonts w:ascii="Times New Roman"/>
          <w:b/>
          <w:sz w:val="23"/>
        </w:rPr>
      </w:pPr>
    </w:p>
    <w:p>
      <w:pPr>
        <w:pStyle w:val="Heading1"/>
        <w:numPr>
          <w:ilvl w:val="2"/>
          <w:numId w:val="11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bookmarkStart w:name="_TOC_250023" w:id="19"/>
      <w:r>
        <w:rPr/>
        <w:t>Aqueous</w:t>
      </w:r>
      <w:r>
        <w:rPr>
          <w:spacing w:val="-2"/>
        </w:rPr>
        <w:t> </w:t>
      </w:r>
      <w:r>
        <w:rPr/>
        <w:t>extraction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bookmarkEnd w:id="19"/>
      <w:r>
        <w:rPr/>
        <w:t>plants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88"/>
        <w:jc w:val="both"/>
        <w:rPr>
          <w:rFonts w:ascii="Times New Roman"/>
        </w:rPr>
      </w:pPr>
      <w:r>
        <w:rPr>
          <w:rFonts w:ascii="Times New Roman"/>
        </w:rPr>
        <w:t>Plant extraction was carried as per method described by (Kofi-Tsekpo </w:t>
      </w:r>
      <w:r>
        <w:rPr>
          <w:rFonts w:ascii="Times New Roman"/>
          <w:i/>
        </w:rPr>
        <w:t>et al.,</w:t>
      </w:r>
      <w:r>
        <w:rPr>
          <w:rFonts w:ascii="Times New Roman"/>
        </w:rPr>
        <w:t>1985). 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hundred grammes (100 g) of each powdered plant material was boiled in one litre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distilled water for 2 h. After boiling, the solution was allowed to cool. The extract 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then decanted into a 1-litre clean dry conical flask and filtered through a No. 1 Whatman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filter paper under vacuum pump into a 500 mL clean dry conical flask. Decantation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filtration processes was repeated until the sample became clear. The filtrate was freeze-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dried,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weighed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stored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airtight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container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room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temperature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ready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bioassay.</w:t>
      </w:r>
    </w:p>
    <w:p>
      <w:pPr>
        <w:pStyle w:val="BodyText"/>
        <w:spacing w:before="4"/>
        <w:rPr>
          <w:rFonts w:ascii="Times New Roman"/>
          <w:sz w:val="21"/>
        </w:rPr>
      </w:pPr>
    </w:p>
    <w:p>
      <w:pPr>
        <w:pStyle w:val="Heading1"/>
        <w:numPr>
          <w:ilvl w:val="2"/>
          <w:numId w:val="11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bookmarkStart w:name="_TOC_250022" w:id="20"/>
      <w:r>
        <w:rPr/>
        <w:t>Crude</w:t>
      </w:r>
      <w:r>
        <w:rPr>
          <w:spacing w:val="-1"/>
        </w:rPr>
        <w:t> </w:t>
      </w:r>
      <w:r>
        <w:rPr/>
        <w:t>methanol</w:t>
      </w:r>
      <w:r>
        <w:rPr>
          <w:spacing w:val="-1"/>
        </w:rPr>
        <w:t> </w:t>
      </w:r>
      <w:r>
        <w:rPr/>
        <w:t>extraction of the</w:t>
      </w:r>
      <w:r>
        <w:rPr>
          <w:spacing w:val="-2"/>
        </w:rPr>
        <w:t> </w:t>
      </w:r>
      <w:bookmarkEnd w:id="20"/>
      <w:r>
        <w:rPr/>
        <w:t>plants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92"/>
        <w:jc w:val="both"/>
        <w:rPr>
          <w:rFonts w:ascii="Times New Roman"/>
        </w:rPr>
      </w:pPr>
      <w:r>
        <w:rPr>
          <w:rFonts w:ascii="Times New Roman"/>
        </w:rPr>
        <w:t>The plant leaves were dried under room temperature and ground with an electronic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blending machine or pestle and mortar. Pulverized plant sample (40 g) was extracted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cold for 72 h using 70 % methanol. The extract was filtered with Whatman filter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paper (No. 1) and solvent removed under reduced pressure in a rotary evaporator. Green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coloured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paste was obtained,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weighed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stored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refrigerator at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4</w:t>
      </w:r>
      <w:r>
        <w:rPr>
          <w:rFonts w:ascii="Times New Roman"/>
          <w:spacing w:val="2"/>
        </w:rPr>
        <w:t> </w:t>
      </w:r>
      <w:r>
        <w:rPr>
          <w:rFonts w:ascii="Times New Roman"/>
          <w:vertAlign w:val="superscript"/>
        </w:rPr>
        <w:t>o</w:t>
      </w:r>
      <w:r>
        <w:rPr>
          <w:rFonts w:ascii="Times New Roman"/>
          <w:vertAlign w:val="baseline"/>
        </w:rPr>
        <w:t>C</w:t>
      </w:r>
      <w:r>
        <w:rPr>
          <w:rFonts w:ascii="Times New Roman"/>
          <w:spacing w:val="-1"/>
          <w:vertAlign w:val="baseline"/>
        </w:rPr>
        <w:t> </w:t>
      </w:r>
      <w:r>
        <w:rPr>
          <w:rFonts w:ascii="Times New Roman"/>
          <w:vertAlign w:val="baseline"/>
        </w:rPr>
        <w:t>until</w:t>
      </w:r>
      <w:r>
        <w:rPr>
          <w:rFonts w:ascii="Times New Roman"/>
          <w:spacing w:val="-1"/>
          <w:vertAlign w:val="baseline"/>
        </w:rPr>
        <w:t> </w:t>
      </w:r>
      <w:r>
        <w:rPr>
          <w:rFonts w:ascii="Times New Roman"/>
          <w:vertAlign w:val="baseline"/>
        </w:rPr>
        <w:t>required.</w:t>
      </w:r>
    </w:p>
    <w:p>
      <w:pPr>
        <w:pStyle w:val="Heading1"/>
        <w:numPr>
          <w:ilvl w:val="2"/>
          <w:numId w:val="11"/>
        </w:numPr>
        <w:tabs>
          <w:tab w:pos="846" w:val="left" w:leader="none"/>
        </w:tabs>
        <w:spacing w:line="240" w:lineRule="auto" w:before="245" w:after="0"/>
        <w:ind w:left="845" w:right="0" w:hanging="541"/>
        <w:jc w:val="both"/>
      </w:pPr>
      <w:bookmarkStart w:name="_TOC_250021" w:id="21"/>
      <w:r>
        <w:rPr/>
        <w:t>Alkaloids</w:t>
      </w:r>
      <w:r>
        <w:rPr>
          <w:spacing w:val="-2"/>
        </w:rPr>
        <w:t> </w:t>
      </w:r>
      <w:r>
        <w:rPr/>
        <w:t>extraction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bookmarkEnd w:id="21"/>
      <w:r>
        <w:rPr/>
        <w:t>plants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 w:before="1"/>
        <w:ind w:left="305" w:right="393"/>
        <w:jc w:val="both"/>
        <w:rPr>
          <w:rFonts w:ascii="Times New Roman"/>
        </w:rPr>
      </w:pPr>
      <w:r>
        <w:rPr>
          <w:rFonts w:ascii="Times New Roman"/>
        </w:rPr>
        <w:t>The extraction of the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alkaloid was done using the continuous extraction method using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Soxhlet apparatus. Four hundred grams (400 g) of powdered plant was weighed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packed in a cheese cloth bag which served as an extraction thimble. The thimble 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then placed into a suitable jar with cover. The sample was moistened with sufficient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amount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95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%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ethanol.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29"/>
        </w:rPr>
        <w:t> </w:t>
      </w:r>
      <w:r>
        <w:rPr>
          <w:rFonts w:ascii="Times New Roman"/>
        </w:rPr>
        <w:t>made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alkaline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sufficient</w:t>
      </w:r>
      <w:r>
        <w:rPr>
          <w:rFonts w:ascii="Times New Roman"/>
          <w:spacing w:val="25"/>
        </w:rPr>
        <w:t> </w:t>
      </w:r>
      <w:r>
        <w:rPr>
          <w:rFonts w:ascii="Times New Roman"/>
        </w:rPr>
        <w:t>quantity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ammonia</w:t>
      </w:r>
    </w:p>
    <w:p>
      <w:pPr>
        <w:pStyle w:val="BodyText"/>
        <w:spacing w:line="274" w:lineRule="exact"/>
        <w:ind w:left="305"/>
        <w:rPr>
          <w:rFonts w:ascii="Times New Roman"/>
        </w:rPr>
      </w:pPr>
      <w:r>
        <w:rPr>
          <w:rFonts w:ascii="Times New Roman"/>
        </w:rPr>
        <w:t>T.S.</w:t>
      </w:r>
      <w:r>
        <w:rPr>
          <w:rFonts w:ascii="Times New Roman"/>
          <w:spacing w:val="32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33"/>
        </w:rPr>
        <w:t> </w:t>
      </w:r>
      <w:r>
        <w:rPr>
          <w:rFonts w:ascii="Times New Roman"/>
        </w:rPr>
        <w:t>mixed</w:t>
      </w:r>
      <w:r>
        <w:rPr>
          <w:rFonts w:ascii="Times New Roman"/>
          <w:spacing w:val="33"/>
        </w:rPr>
        <w:t> </w:t>
      </w:r>
      <w:r>
        <w:rPr>
          <w:rFonts w:ascii="Times New Roman"/>
        </w:rPr>
        <w:t>thoroughly.</w:t>
      </w:r>
      <w:r>
        <w:rPr>
          <w:rFonts w:ascii="Times New Roman"/>
          <w:spacing w:val="33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32"/>
        </w:rPr>
        <w:t> </w:t>
      </w:r>
      <w:r>
        <w:rPr>
          <w:rFonts w:ascii="Times New Roman"/>
        </w:rPr>
        <w:t>sample</w:t>
      </w:r>
      <w:r>
        <w:rPr>
          <w:rFonts w:ascii="Times New Roman"/>
          <w:spacing w:val="34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33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32"/>
        </w:rPr>
        <w:t> </w:t>
      </w:r>
      <w:r>
        <w:rPr>
          <w:rFonts w:ascii="Times New Roman"/>
        </w:rPr>
        <w:t>thimble</w:t>
      </w:r>
      <w:r>
        <w:rPr>
          <w:rFonts w:ascii="Times New Roman"/>
          <w:spacing w:val="32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34"/>
        </w:rPr>
        <w:t> </w:t>
      </w:r>
      <w:r>
        <w:rPr>
          <w:rFonts w:ascii="Times New Roman"/>
        </w:rPr>
        <w:t>macerated</w:t>
      </w:r>
      <w:r>
        <w:rPr>
          <w:rFonts w:ascii="Times New Roman"/>
          <w:spacing w:val="31"/>
        </w:rPr>
        <w:t> </w:t>
      </w:r>
      <w:r>
        <w:rPr>
          <w:rFonts w:ascii="Times New Roman"/>
        </w:rPr>
        <w:t>overnight,</w:t>
      </w:r>
      <w:r>
        <w:rPr>
          <w:rFonts w:ascii="Times New Roman"/>
          <w:spacing w:val="36"/>
        </w:rPr>
        <w:t> </w:t>
      </w:r>
      <w:r>
        <w:rPr>
          <w:rFonts w:ascii="Times New Roman"/>
        </w:rPr>
        <w:t>and</w:t>
      </w:r>
    </w:p>
    <w:p>
      <w:pPr>
        <w:pStyle w:val="BodyText"/>
        <w:spacing w:line="550" w:lineRule="atLeast" w:before="2"/>
        <w:ind w:left="305" w:right="3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then placed in the Soxhlet extractor on the next day. Sufficient amount of 95 % ethanol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was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placed</w:t>
      </w:r>
      <w:r>
        <w:rPr>
          <w:rFonts w:ascii="Times New Roman" w:hAnsi="Times New Roman"/>
          <w:spacing w:val="13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3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solvent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flask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(4.8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liters).</w:t>
      </w:r>
      <w:r>
        <w:rPr>
          <w:rFonts w:ascii="Times New Roman" w:hAnsi="Times New Roman"/>
          <w:spacing w:val="11"/>
        </w:rPr>
        <w:t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1"/>
        </w:rPr>
        <w:t> </w:t>
      </w:r>
      <w:r>
        <w:rPr>
          <w:rFonts w:ascii="Times New Roman" w:hAnsi="Times New Roman"/>
        </w:rPr>
        <w:t>sample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was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extracted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for</w:t>
      </w:r>
      <w:r>
        <w:rPr>
          <w:rFonts w:ascii="Times New Roman" w:hAnsi="Times New Roman"/>
          <w:spacing w:val="10"/>
        </w:rPr>
        <w:t> </w:t>
      </w:r>
      <w:r>
        <w:rPr>
          <w:rFonts w:ascii="Times New Roman" w:hAnsi="Times New Roman"/>
        </w:rPr>
        <w:t>about</w:t>
      </w:r>
      <w:r>
        <w:rPr>
          <w:rFonts w:ascii="Times New Roman" w:hAnsi="Times New Roman"/>
          <w:spacing w:val="13"/>
        </w:rPr>
        <w:t> </w:t>
      </w:r>
      <w:r>
        <w:rPr>
          <w:rFonts w:ascii="Times New Roman" w:hAnsi="Times New Roman"/>
        </w:rPr>
        <w:t>3</w:t>
      </w:r>
      <w:r>
        <w:rPr>
          <w:rFonts w:ascii="Times New Roman" w:hAnsi="Times New Roman"/>
          <w:spacing w:val="15"/>
        </w:rPr>
        <w:t> </w:t>
      </w:r>
      <w:r>
        <w:rPr>
          <w:rFonts w:ascii="Times New Roman" w:hAnsi="Times New Roman"/>
        </w:rPr>
        <w:t>–</w:t>
      </w:r>
      <w:r>
        <w:rPr>
          <w:rFonts w:ascii="Times New Roman" w:hAnsi="Times New Roman"/>
          <w:spacing w:val="12"/>
        </w:rPr>
        <w:t> </w:t>
      </w:r>
      <w:r>
        <w:rPr>
          <w:rFonts w:ascii="Times New Roman" w:hAnsi="Times New Roman"/>
        </w:rPr>
        <w:t>4</w:t>
      </w:r>
      <w:r>
        <w:rPr>
          <w:rFonts w:ascii="Times New Roman" w:hAnsi="Times New Roman"/>
          <w:spacing w:val="13"/>
        </w:rPr>
        <w:t> </w:t>
      </w:r>
      <w:r>
        <w:rPr>
          <w:rFonts w:ascii="Times New Roman" w:hAnsi="Times New Roman"/>
        </w:rPr>
        <w:t>h.</w:t>
      </w:r>
    </w:p>
    <w:p>
      <w:pPr>
        <w:spacing w:after="0" w:line="550" w:lineRule="atLeast"/>
        <w:jc w:val="both"/>
        <w:rPr>
          <w:rFonts w:ascii="Times New Roman" w:hAnsi="Times New Roman"/>
        </w:rPr>
        <w:sectPr>
          <w:pgSz w:w="11910" w:h="16850"/>
          <w:pgMar w:header="0" w:footer="1144" w:top="1340" w:bottom="1340" w:left="1680" w:right="980"/>
        </w:sectPr>
      </w:pPr>
    </w:p>
    <w:p>
      <w:pPr>
        <w:pStyle w:val="BodyText"/>
        <w:spacing w:line="480" w:lineRule="auto" w:before="70"/>
        <w:ind w:left="305" w:right="39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ethanol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extract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was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filtered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will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be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concentrated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Soxhlet</w:t>
      </w:r>
      <w:r>
        <w:rPr>
          <w:rFonts w:ascii="Times New Roman" w:hAnsi="Times New Roman"/>
          <w:spacing w:val="60"/>
        </w:rPr>
        <w:t> </w:t>
      </w:r>
      <w:r>
        <w:rPr>
          <w:rFonts w:ascii="Times New Roman" w:hAnsi="Times New Roman"/>
        </w:rPr>
        <w:t>distilling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apparatus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at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60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vertAlign w:val="superscript"/>
        </w:rPr>
        <w:t>o</w:t>
      </w:r>
      <w:r>
        <w:rPr>
          <w:rFonts w:ascii="Times New Roman" w:hAnsi="Times New Roman"/>
          <w:vertAlign w:val="baseline"/>
        </w:rPr>
        <w:t>C.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The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crude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alkaloid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extract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was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further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treated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with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1.0</w:t>
      </w:r>
      <w:r>
        <w:rPr>
          <w:rFonts w:ascii="Times New Roman" w:hAnsi="Times New Roman"/>
          <w:spacing w:val="60"/>
          <w:vertAlign w:val="baseline"/>
        </w:rPr>
        <w:t> </w:t>
      </w:r>
      <w:r>
        <w:rPr>
          <w:rFonts w:ascii="Times New Roman" w:hAnsi="Times New Roman"/>
          <w:vertAlign w:val="baseline"/>
        </w:rPr>
        <w:t>N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hydrochloric acid. This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was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filtered and the filtrate was collected. The filtrate was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alkalinified with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ammonia T.S. and placed in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a separatory funnel.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Measured</w:t>
      </w:r>
      <w:r>
        <w:rPr>
          <w:rFonts w:ascii="Times New Roman" w:hAnsi="Times New Roman"/>
          <w:spacing w:val="60"/>
          <w:vertAlign w:val="baseline"/>
        </w:rPr>
        <w:t> </w:t>
      </w:r>
      <w:r>
        <w:rPr>
          <w:rFonts w:ascii="Times New Roman" w:hAnsi="Times New Roman"/>
          <w:vertAlign w:val="baseline"/>
        </w:rPr>
        <w:t>quantities</w:t>
      </w:r>
      <w:r>
        <w:rPr>
          <w:rFonts w:ascii="Times New Roman" w:hAnsi="Times New Roman"/>
          <w:spacing w:val="-57"/>
          <w:vertAlign w:val="baseline"/>
        </w:rPr>
        <w:t> </w:t>
      </w:r>
      <w:r>
        <w:rPr>
          <w:rFonts w:ascii="Times New Roman" w:hAnsi="Times New Roman"/>
          <w:vertAlign w:val="baseline"/>
        </w:rPr>
        <w:t>of chloroform was added into the separatory funnel, mixed and shaken for about five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times and allowed to separate into two layers. The lower layer of chloroform contained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the alkaloids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and the upper layer the aqueous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portion.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The upper layer was</w:t>
      </w:r>
      <w:r>
        <w:rPr>
          <w:rFonts w:ascii="Times New Roman" w:hAnsi="Times New Roman"/>
          <w:spacing w:val="60"/>
          <w:vertAlign w:val="baseline"/>
        </w:rPr>
        <w:t> </w:t>
      </w:r>
      <w:r>
        <w:rPr>
          <w:rFonts w:ascii="Times New Roman" w:hAnsi="Times New Roman"/>
          <w:vertAlign w:val="baseline"/>
        </w:rPr>
        <w:t>extracted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until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the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last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chloroform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extract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was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found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negative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to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Dragendorff’s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reagent.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The</w:t>
      </w:r>
      <w:r>
        <w:rPr>
          <w:rFonts w:ascii="Times New Roman" w:hAnsi="Times New Roman"/>
          <w:spacing w:val="-58"/>
          <w:vertAlign w:val="baseline"/>
        </w:rPr>
        <w:t> </w:t>
      </w:r>
      <w:r>
        <w:rPr>
          <w:rFonts w:ascii="Times New Roman" w:hAnsi="Times New Roman"/>
          <w:vertAlign w:val="baseline"/>
        </w:rPr>
        <w:t>combined chloroform extract was concentrated in Soxhlet distilling apparatus at 60 </w:t>
      </w:r>
      <w:r>
        <w:rPr>
          <w:rFonts w:ascii="Times New Roman" w:hAnsi="Times New Roman"/>
          <w:vertAlign w:val="superscript"/>
        </w:rPr>
        <w:t>o</w:t>
      </w:r>
      <w:r>
        <w:rPr>
          <w:rFonts w:ascii="Times New Roman" w:hAnsi="Times New Roman"/>
          <w:vertAlign w:val="baseline"/>
        </w:rPr>
        <w:t>C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and evaporated in water bath maintained at that temperature until semi-dry. The residue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was</w:t>
      </w:r>
      <w:r>
        <w:rPr>
          <w:rFonts w:ascii="Times New Roman" w:hAnsi="Times New Roman"/>
          <w:spacing w:val="-1"/>
          <w:vertAlign w:val="baseline"/>
        </w:rPr>
        <w:t> </w:t>
      </w:r>
      <w:r>
        <w:rPr>
          <w:rFonts w:ascii="Times New Roman" w:hAnsi="Times New Roman"/>
          <w:vertAlign w:val="baseline"/>
        </w:rPr>
        <w:t>weighed</w:t>
      </w:r>
      <w:r>
        <w:rPr>
          <w:rFonts w:ascii="Times New Roman" w:hAnsi="Times New Roman"/>
          <w:spacing w:val="2"/>
          <w:vertAlign w:val="baseline"/>
        </w:rPr>
        <w:t> </w:t>
      </w:r>
      <w:r>
        <w:rPr>
          <w:rFonts w:ascii="Times New Roman" w:hAnsi="Times New Roman"/>
          <w:vertAlign w:val="baseline"/>
        </w:rPr>
        <w:t>and</w:t>
      </w:r>
      <w:r>
        <w:rPr>
          <w:rFonts w:ascii="Times New Roman" w:hAnsi="Times New Roman"/>
          <w:spacing w:val="-1"/>
          <w:vertAlign w:val="baseline"/>
        </w:rPr>
        <w:t> </w:t>
      </w:r>
      <w:r>
        <w:rPr>
          <w:rFonts w:ascii="Times New Roman" w:hAnsi="Times New Roman"/>
          <w:vertAlign w:val="baseline"/>
        </w:rPr>
        <w:t>percentage</w:t>
      </w:r>
      <w:r>
        <w:rPr>
          <w:rFonts w:ascii="Times New Roman" w:hAnsi="Times New Roman"/>
          <w:spacing w:val="3"/>
          <w:vertAlign w:val="baseline"/>
        </w:rPr>
        <w:t> </w:t>
      </w:r>
      <w:r>
        <w:rPr>
          <w:rFonts w:ascii="Times New Roman" w:hAnsi="Times New Roman"/>
          <w:vertAlign w:val="baseline"/>
        </w:rPr>
        <w:t>yield</w:t>
      </w:r>
      <w:r>
        <w:rPr>
          <w:rFonts w:ascii="Times New Roman" w:hAnsi="Times New Roman"/>
          <w:spacing w:val="-1"/>
          <w:vertAlign w:val="baseline"/>
        </w:rPr>
        <w:t> </w:t>
      </w:r>
      <w:r>
        <w:rPr>
          <w:rFonts w:ascii="Times New Roman" w:hAnsi="Times New Roman"/>
          <w:vertAlign w:val="baseline"/>
        </w:rPr>
        <w:t>was</w:t>
      </w:r>
      <w:r>
        <w:rPr>
          <w:rFonts w:ascii="Times New Roman" w:hAnsi="Times New Roman"/>
          <w:spacing w:val="4"/>
          <w:vertAlign w:val="baseline"/>
        </w:rPr>
        <w:t> </w:t>
      </w:r>
      <w:r>
        <w:rPr>
          <w:rFonts w:ascii="Times New Roman" w:hAnsi="Times New Roman"/>
          <w:vertAlign w:val="baseline"/>
        </w:rPr>
        <w:t>calculated</w:t>
      </w:r>
      <w:r>
        <w:rPr>
          <w:rFonts w:ascii="Times New Roman" w:hAnsi="Times New Roman"/>
          <w:spacing w:val="1"/>
          <w:vertAlign w:val="baseline"/>
        </w:rPr>
        <w:t> </w:t>
      </w:r>
      <w:r>
        <w:rPr>
          <w:rFonts w:ascii="Times New Roman" w:hAnsi="Times New Roman"/>
          <w:vertAlign w:val="baseline"/>
        </w:rPr>
        <w:t>using</w:t>
      </w:r>
      <w:r>
        <w:rPr>
          <w:rFonts w:ascii="Times New Roman" w:hAnsi="Times New Roman"/>
          <w:spacing w:val="-2"/>
          <w:vertAlign w:val="baseline"/>
        </w:rPr>
        <w:t> </w:t>
      </w:r>
      <w:r>
        <w:rPr>
          <w:rFonts w:ascii="Times New Roman" w:hAnsi="Times New Roman"/>
          <w:vertAlign w:val="baseline"/>
        </w:rPr>
        <w:t>the formula:</w:t>
      </w:r>
    </w:p>
    <w:p>
      <w:pPr>
        <w:spacing w:after="0" w:line="480" w:lineRule="auto"/>
        <w:jc w:val="both"/>
        <w:rPr>
          <w:rFonts w:ascii="Times New Roman" w:hAnsi="Times New Roman"/>
        </w:rPr>
        <w:sectPr>
          <w:pgSz w:w="11910" w:h="16850"/>
          <w:pgMar w:header="0" w:footer="1144" w:top="1340" w:bottom="1340" w:left="1680" w:right="980"/>
        </w:sectPr>
      </w:pPr>
    </w:p>
    <w:p>
      <w:pPr>
        <w:pStyle w:val="BodyText"/>
        <w:spacing w:before="165"/>
        <w:ind w:left="2000"/>
        <w:rPr>
          <w:rFonts w:ascii="Cambria Math" w:eastAsia="Cambria Math"/>
        </w:rPr>
      </w:pPr>
      <w:r>
        <w:rPr>
          <w:rFonts w:ascii="Cambria Math" w:eastAsia="Cambria Math"/>
        </w:rPr>
        <w:t>%</w:t>
      </w:r>
      <w:r>
        <w:rPr>
          <w:rFonts w:ascii="Cambria Math" w:eastAsia="Cambria Math"/>
          <w:spacing w:val="-7"/>
        </w:rPr>
        <w:t> </w:t>
      </w:r>
      <w:r>
        <w:rPr>
          <w:rFonts w:ascii="Cambria Math" w:eastAsia="Cambria Math"/>
        </w:rPr>
        <w:t>𝐲𝐢𝐞𝐥𝐝</w:t>
      </w:r>
      <w:r>
        <w:rPr>
          <w:rFonts w:ascii="Cambria Math" w:eastAsia="Cambria Math"/>
          <w:spacing w:val="4"/>
        </w:rPr>
        <w:t> </w:t>
      </w:r>
      <w:r>
        <w:rPr>
          <w:rFonts w:ascii="Cambria Math" w:eastAsia="Cambria Math"/>
        </w:rPr>
        <w:t>=</w:t>
      </w:r>
    </w:p>
    <w:p>
      <w:pPr>
        <w:pStyle w:val="BodyText"/>
        <w:spacing w:line="264" w:lineRule="exact"/>
        <w:ind w:left="18" w:right="1408"/>
        <w:jc w:val="center"/>
        <w:rPr>
          <w:rFonts w:ascii="Cambria Math" w:eastAsia="Cambria Math"/>
        </w:rPr>
      </w:pPr>
      <w:r>
        <w:rPr/>
        <w:br w:type="column"/>
      </w:r>
      <w:r>
        <w:rPr>
          <w:rFonts w:ascii="Cambria Math" w:eastAsia="Cambria Math"/>
        </w:rPr>
        <w:t>𝐖𝐞𝐢𝐠𝐡𝐭</w:t>
      </w:r>
      <w:r>
        <w:rPr>
          <w:rFonts w:ascii="Cambria Math" w:eastAsia="Cambria Math"/>
          <w:spacing w:val="-3"/>
        </w:rPr>
        <w:t> </w:t>
      </w:r>
      <w:r>
        <w:rPr>
          <w:rFonts w:ascii="Cambria Math" w:eastAsia="Cambria Math"/>
        </w:rPr>
        <w:t>𝐨𝐟</w:t>
      </w:r>
      <w:r>
        <w:rPr>
          <w:rFonts w:ascii="Cambria Math" w:eastAsia="Cambria Math"/>
          <w:spacing w:val="-1"/>
        </w:rPr>
        <w:t> </w:t>
      </w:r>
      <w:r>
        <w:rPr>
          <w:rFonts w:ascii="Cambria Math" w:eastAsia="Cambria Math"/>
        </w:rPr>
        <w:t>𝐭𝐡𝐞</w:t>
      </w:r>
      <w:r>
        <w:rPr>
          <w:rFonts w:ascii="Cambria Math" w:eastAsia="Cambria Math"/>
          <w:spacing w:val="-2"/>
        </w:rPr>
        <w:t> </w:t>
      </w:r>
      <w:r>
        <w:rPr>
          <w:rFonts w:ascii="Cambria Math" w:eastAsia="Cambria Math"/>
        </w:rPr>
        <w:t>𝐚𝐥𝐤𝐚𝐥𝐨𝐢𝐝𝐚𝐥</w:t>
      </w:r>
      <w:r>
        <w:rPr>
          <w:rFonts w:ascii="Cambria Math" w:eastAsia="Cambria Math"/>
          <w:spacing w:val="-1"/>
        </w:rPr>
        <w:t> </w:t>
      </w:r>
      <w:r>
        <w:rPr>
          <w:rFonts w:ascii="Cambria Math" w:eastAsia="Cambria Math"/>
        </w:rPr>
        <w:t>𝐫𝐞𝐬𝐢𝐝𝐮𝐞</w:t>
      </w:r>
      <w:r>
        <w:rPr>
          <w:rFonts w:ascii="Cambria Math" w:eastAsia="Cambria Math"/>
          <w:spacing w:val="-2"/>
        </w:rPr>
        <w:t> </w:t>
      </w:r>
      <w:r>
        <w:rPr>
          <w:rFonts w:ascii="Cambria Math" w:eastAsia="Cambria Math"/>
        </w:rPr>
        <w:t>(𝐠)</w:t>
      </w:r>
      <w:r>
        <w:rPr>
          <w:rFonts w:ascii="Cambria Math" w:eastAsia="Cambria Math"/>
          <w:spacing w:val="-1"/>
        </w:rPr>
        <w:t> </w:t>
      </w:r>
      <w:r>
        <w:rPr>
          <w:rFonts w:ascii="Cambria Math" w:eastAsia="Cambria Math"/>
        </w:rPr>
        <w:t>𝐱</w:t>
      </w:r>
      <w:r>
        <w:rPr>
          <w:rFonts w:ascii="Cambria Math" w:eastAsia="Cambria Math"/>
          <w:spacing w:val="-4"/>
        </w:rPr>
        <w:t> </w:t>
      </w:r>
      <w:r>
        <w:rPr>
          <w:rFonts w:ascii="Cambria Math" w:eastAsia="Cambria Math"/>
        </w:rPr>
        <w:t>𝟏𝟎𝟎</w:t>
      </w:r>
    </w:p>
    <w:p>
      <w:pPr>
        <w:pStyle w:val="BodyText"/>
        <w:spacing w:before="5"/>
        <w:rPr>
          <w:rFonts w:ascii="Cambria Math"/>
          <w:sz w:val="4"/>
        </w:rPr>
      </w:pPr>
    </w:p>
    <w:p>
      <w:pPr>
        <w:pStyle w:val="BodyText"/>
        <w:spacing w:line="20" w:lineRule="exact"/>
        <w:ind w:left="27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236.6pt;height:.85pt;mso-position-horizontal-relative:char;mso-position-vertical-relative:line" coordorigin="0,0" coordsize="4732,17">
            <v:rect style="position:absolute;left:0;top:0;width:4732;height:17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pStyle w:val="BodyText"/>
        <w:ind w:left="18" w:right="1356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𝐖𝐞𝐢𝐠𝐡𝐭</w:t>
      </w:r>
      <w:r>
        <w:rPr>
          <w:rFonts w:ascii="Cambria Math" w:eastAsia="Cambria Math"/>
          <w:spacing w:val="-3"/>
        </w:rPr>
        <w:t> </w:t>
      </w:r>
      <w:r>
        <w:rPr>
          <w:rFonts w:ascii="Cambria Math" w:eastAsia="Cambria Math"/>
        </w:rPr>
        <w:t>𝐨𝐟</w:t>
      </w:r>
      <w:r>
        <w:rPr>
          <w:rFonts w:ascii="Cambria Math" w:eastAsia="Cambria Math"/>
          <w:spacing w:val="-1"/>
        </w:rPr>
        <w:t> </w:t>
      </w:r>
      <w:r>
        <w:rPr>
          <w:rFonts w:ascii="Cambria Math" w:eastAsia="Cambria Math"/>
        </w:rPr>
        <w:t>𝐩𝐨𝐰𝐝𝐞𝐫𝐞𝐝</w:t>
      </w:r>
      <w:r>
        <w:rPr>
          <w:rFonts w:ascii="Cambria Math" w:eastAsia="Cambria Math"/>
          <w:spacing w:val="-2"/>
        </w:rPr>
        <w:t> </w:t>
      </w:r>
      <w:r>
        <w:rPr>
          <w:rFonts w:ascii="Cambria Math" w:eastAsia="Cambria Math"/>
        </w:rPr>
        <w:t>𝐬𝐚𝐦𝐩𝐥𝐞</w:t>
      </w:r>
      <w:r>
        <w:rPr>
          <w:rFonts w:ascii="Cambria Math" w:eastAsia="Cambria Math"/>
          <w:spacing w:val="-1"/>
        </w:rPr>
        <w:t> </w:t>
      </w:r>
      <w:r>
        <w:rPr>
          <w:rFonts w:ascii="Cambria Math" w:eastAsia="Cambria Math"/>
        </w:rPr>
        <w:t>(𝐠)</w:t>
      </w:r>
    </w:p>
    <w:p>
      <w:pPr>
        <w:spacing w:after="0"/>
        <w:jc w:val="center"/>
        <w:rPr>
          <w:rFonts w:ascii="Cambria Math" w:eastAsia="Cambria Math"/>
        </w:rPr>
        <w:sectPr>
          <w:type w:val="continuous"/>
          <w:pgSz w:w="11910" w:h="16850"/>
          <w:pgMar w:top="1580" w:bottom="280" w:left="1680" w:right="980"/>
          <w:cols w:num="2" w:equalWidth="0">
            <w:col w:w="3078" w:space="40"/>
            <w:col w:w="6132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3"/>
        <w:rPr>
          <w:rFonts w:ascii="Cambria Math"/>
          <w:sz w:val="18"/>
        </w:rPr>
      </w:pPr>
    </w:p>
    <w:p>
      <w:pPr>
        <w:pStyle w:val="Heading1"/>
        <w:numPr>
          <w:ilvl w:val="1"/>
          <w:numId w:val="11"/>
        </w:numPr>
        <w:tabs>
          <w:tab w:pos="1026" w:val="left" w:leader="none"/>
        </w:tabs>
        <w:spacing w:line="240" w:lineRule="auto" w:before="90" w:after="0"/>
        <w:ind w:left="1025" w:right="0" w:hanging="721"/>
        <w:jc w:val="both"/>
      </w:pPr>
      <w:bookmarkStart w:name="_TOC_250020" w:id="22"/>
      <w:r>
        <w:rPr/>
        <w:t>Phytochemical</w:t>
      </w:r>
      <w:r>
        <w:rPr>
          <w:spacing w:val="-3"/>
        </w:rPr>
        <w:t> </w:t>
      </w:r>
      <w:bookmarkEnd w:id="22"/>
      <w:r>
        <w:rPr/>
        <w:t>Analysis</w:t>
      </w:r>
    </w:p>
    <w:p>
      <w:pPr>
        <w:pStyle w:val="BodyText"/>
        <w:spacing w:before="6"/>
        <w:rPr>
          <w:rFonts w:ascii="Times New Roman"/>
          <w:b/>
          <w:sz w:val="23"/>
        </w:rPr>
      </w:pPr>
    </w:p>
    <w:p>
      <w:pPr>
        <w:pStyle w:val="BodyText"/>
        <w:spacing w:line="480" w:lineRule="auto" w:before="1"/>
        <w:ind w:left="305" w:right="393"/>
        <w:jc w:val="both"/>
        <w:rPr>
          <w:rFonts w:ascii="Times New Roman"/>
        </w:rPr>
      </w:pPr>
      <w:r>
        <w:rPr>
          <w:rFonts w:ascii="Times New Roman"/>
        </w:rPr>
        <w:t>Plant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richest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resources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drugs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traditional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system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medicine,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modern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medicine,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neutraceuticals,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food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supplement,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folk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medicines,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pharmaceutical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intermediates,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chemical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entities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synthetic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drugs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(Hammer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et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al.,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1999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).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Medicinal plants have produce some very effective treatment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for malaria as in the case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 artemisinin, few attempt have been made to evaluate antischistosomal activity of such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natural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plant (Molgaard </w:t>
      </w:r>
      <w:r>
        <w:rPr>
          <w:rFonts w:ascii="Times New Roman"/>
          <w:i/>
        </w:rPr>
        <w:t>et al,. </w:t>
      </w:r>
      <w:r>
        <w:rPr>
          <w:rFonts w:ascii="Times New Roman"/>
        </w:rPr>
        <w:t>2001)</w:t>
      </w:r>
    </w:p>
    <w:p>
      <w:pPr>
        <w:pStyle w:val="Heading1"/>
        <w:numPr>
          <w:ilvl w:val="2"/>
          <w:numId w:val="11"/>
        </w:numPr>
        <w:tabs>
          <w:tab w:pos="1026" w:val="left" w:leader="none"/>
        </w:tabs>
        <w:spacing w:line="240" w:lineRule="auto" w:before="5" w:after="0"/>
        <w:ind w:left="1025" w:right="0" w:hanging="721"/>
        <w:jc w:val="both"/>
      </w:pPr>
      <w:bookmarkStart w:name="_TOC_250019" w:id="23"/>
      <w:r>
        <w:rPr/>
        <w:t>Phytochemical</w:t>
      </w:r>
      <w:r>
        <w:rPr>
          <w:spacing w:val="-2"/>
        </w:rPr>
        <w:t> </w:t>
      </w:r>
      <w:r>
        <w:rPr/>
        <w:t>analysis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crude</w:t>
      </w:r>
      <w:r>
        <w:rPr>
          <w:spacing w:val="-3"/>
        </w:rPr>
        <w:t> </w:t>
      </w:r>
      <w:r>
        <w:rPr/>
        <w:t>plant</w:t>
      </w:r>
      <w:r>
        <w:rPr>
          <w:spacing w:val="-2"/>
        </w:rPr>
        <w:t> </w:t>
      </w:r>
      <w:bookmarkEnd w:id="23"/>
      <w:r>
        <w:rPr/>
        <w:t>extract</w:t>
      </w:r>
    </w:p>
    <w:p>
      <w:pPr>
        <w:pStyle w:val="BodyText"/>
        <w:rPr>
          <w:rFonts w:ascii="Times New Roman"/>
          <w:b/>
        </w:rPr>
      </w:pPr>
    </w:p>
    <w:p>
      <w:pPr>
        <w:pStyle w:val="Heading1"/>
        <w:numPr>
          <w:ilvl w:val="3"/>
          <w:numId w:val="11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bookmarkStart w:name="_TOC_250018" w:id="24"/>
      <w:r>
        <w:rPr/>
        <w:t>Glycoside</w:t>
      </w:r>
      <w:r>
        <w:rPr>
          <w:spacing w:val="-4"/>
        </w:rPr>
        <w:t> </w:t>
      </w:r>
      <w:bookmarkEnd w:id="24"/>
      <w:r>
        <w:rPr/>
        <w:t>content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402"/>
        <w:jc w:val="both"/>
        <w:rPr>
          <w:rFonts w:ascii="Times New Roman"/>
        </w:rPr>
      </w:pPr>
      <w:r>
        <w:rPr>
          <w:rFonts w:ascii="Times New Roman"/>
        </w:rPr>
        <w:t>A portion of the extract (0.5 g) was mixed with 2 ml of glacial acetate and 1 drop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ferric chloride solution, after which 1ml of concentrated sulphuric acid were added.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reaction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was observed for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brown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ring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formation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(Sofowora, 1996).</w:t>
      </w:r>
    </w:p>
    <w:p>
      <w:pPr>
        <w:spacing w:after="0" w:line="480" w:lineRule="auto"/>
        <w:jc w:val="both"/>
        <w:rPr>
          <w:rFonts w:ascii="Times New Roman"/>
        </w:rPr>
        <w:sectPr>
          <w:type w:val="continuous"/>
          <w:pgSz w:w="11910" w:h="16850"/>
          <w:pgMar w:top="1580" w:bottom="280" w:left="1680" w:right="98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</w:rPr>
      </w:pPr>
    </w:p>
    <w:p>
      <w:pPr>
        <w:pStyle w:val="Heading1"/>
        <w:numPr>
          <w:ilvl w:val="3"/>
          <w:numId w:val="11"/>
        </w:numPr>
        <w:tabs>
          <w:tab w:pos="1146" w:val="left" w:leader="none"/>
        </w:tabs>
        <w:spacing w:line="240" w:lineRule="auto" w:before="90" w:after="0"/>
        <w:ind w:left="1145" w:right="0" w:hanging="841"/>
        <w:jc w:val="both"/>
      </w:pPr>
      <w:bookmarkStart w:name="_TOC_250017" w:id="25"/>
      <w:r>
        <w:rPr/>
        <w:t>Flavonoids</w:t>
      </w:r>
      <w:r>
        <w:rPr>
          <w:spacing w:val="-2"/>
        </w:rPr>
        <w:t> </w:t>
      </w:r>
      <w:bookmarkEnd w:id="25"/>
      <w:r>
        <w:rPr/>
        <w:t>content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93"/>
        <w:jc w:val="both"/>
        <w:rPr>
          <w:rFonts w:ascii="Times New Roman"/>
        </w:rPr>
      </w:pPr>
      <w:r>
        <w:rPr>
          <w:rFonts w:ascii="Times New Roman"/>
        </w:rPr>
        <w:t>Few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amount of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 (1 g) was heated 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10 ml of ethyl</w:t>
      </w:r>
      <w:r>
        <w:rPr>
          <w:rFonts w:ascii="Times New Roman"/>
          <w:spacing w:val="60"/>
        </w:rPr>
        <w:t> </w:t>
      </w:r>
      <w:r>
        <w:rPr>
          <w:rFonts w:ascii="Times New Roman"/>
        </w:rPr>
        <w:t>acetate in a test tube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over a steam bath for 3 minutes. The mixture was filtered and 4 ml of the filtrate 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shaken with 1 ml of dilute ammonia solution. Yellow coloration 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observed that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indicated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presence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Flavonoids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(Sofowora, 1993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; Chang</w:t>
      </w:r>
      <w:r>
        <w:rPr>
          <w:rFonts w:ascii="Times New Roman"/>
          <w:spacing w:val="-3"/>
        </w:rPr>
        <w:t> </w:t>
      </w:r>
      <w:r>
        <w:rPr>
          <w:rFonts w:ascii="Times New Roman"/>
          <w:i/>
        </w:rPr>
        <w:t>et</w:t>
      </w:r>
      <w:r>
        <w:rPr>
          <w:rFonts w:ascii="Times New Roman"/>
          <w:i/>
          <w:spacing w:val="-1"/>
        </w:rPr>
        <w:t> </w:t>
      </w:r>
      <w:r>
        <w:rPr>
          <w:rFonts w:ascii="Times New Roman"/>
          <w:i/>
        </w:rPr>
        <w:t>al,. </w:t>
      </w:r>
      <w:r>
        <w:rPr>
          <w:rFonts w:ascii="Times New Roman"/>
        </w:rPr>
        <w:t>2002 ;).</w:t>
      </w:r>
    </w:p>
    <w:p>
      <w:pPr>
        <w:pStyle w:val="BodyText"/>
        <w:spacing w:before="4"/>
        <w:rPr>
          <w:rFonts w:ascii="Times New Roman"/>
          <w:sz w:val="21"/>
        </w:rPr>
      </w:pPr>
    </w:p>
    <w:p>
      <w:pPr>
        <w:pStyle w:val="Heading1"/>
        <w:numPr>
          <w:ilvl w:val="3"/>
          <w:numId w:val="11"/>
        </w:numPr>
        <w:tabs>
          <w:tab w:pos="1146" w:val="left" w:leader="none"/>
        </w:tabs>
        <w:spacing w:line="240" w:lineRule="auto" w:before="0" w:after="0"/>
        <w:ind w:left="1145" w:right="0" w:hanging="841"/>
        <w:jc w:val="both"/>
      </w:pPr>
      <w:bookmarkStart w:name="_TOC_250016" w:id="26"/>
      <w:r>
        <w:rPr/>
        <w:t>Tannins</w:t>
      </w:r>
      <w:r>
        <w:rPr>
          <w:spacing w:val="-2"/>
        </w:rPr>
        <w:t> </w:t>
      </w:r>
      <w:bookmarkEnd w:id="26"/>
      <w:r>
        <w:rPr/>
        <w:t>content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94"/>
        <w:jc w:val="both"/>
        <w:rPr>
          <w:rFonts w:ascii="Times New Roman"/>
        </w:rPr>
      </w:pPr>
      <w:r>
        <w:rPr>
          <w:rFonts w:ascii="Times New Roman"/>
        </w:rPr>
        <w:t>A portion of the extract (0.5 g) was boiled in 20 ml of distilled water in a test tube and</w:t>
      </w:r>
      <w:r>
        <w:rPr>
          <w:rFonts w:ascii="Times New Roman"/>
          <w:spacing w:val="1"/>
        </w:rPr>
        <w:t> </w:t>
      </w:r>
      <w:r>
        <w:rPr>
          <w:rFonts w:ascii="Times New Roman"/>
          <w:position w:val="2"/>
        </w:rPr>
        <w:t>filtered. 0.1 % ferric chloride (FeCl</w:t>
      </w:r>
      <w:r>
        <w:rPr>
          <w:rFonts w:ascii="Times New Roman"/>
          <w:sz w:val="16"/>
        </w:rPr>
        <w:t>3</w:t>
      </w:r>
      <w:r>
        <w:rPr>
          <w:rFonts w:ascii="Times New Roman"/>
          <w:position w:val="2"/>
        </w:rPr>
        <w:t>) solution was added to the filtrate. The appearance</w:t>
      </w:r>
      <w:r>
        <w:rPr>
          <w:rFonts w:ascii="Times New Roman"/>
          <w:spacing w:val="1"/>
          <w:position w:val="2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brownish</w:t>
      </w:r>
      <w:r>
        <w:rPr>
          <w:rFonts w:ascii="Times New Roman"/>
          <w:spacing w:val="28"/>
        </w:rPr>
        <w:t> </w:t>
      </w:r>
      <w:r>
        <w:rPr>
          <w:rFonts w:ascii="Times New Roman"/>
        </w:rPr>
        <w:t>green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or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29"/>
        </w:rPr>
        <w:t> </w:t>
      </w:r>
      <w:r>
        <w:rPr>
          <w:rFonts w:ascii="Times New Roman"/>
        </w:rPr>
        <w:t>blue-black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colouration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indicates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presence</w:t>
      </w:r>
      <w:r>
        <w:rPr>
          <w:rFonts w:ascii="Times New Roman"/>
          <w:spacing w:val="26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9"/>
        </w:rPr>
        <w:t> </w:t>
      </w:r>
      <w:r>
        <w:rPr>
          <w:rFonts w:ascii="Times New Roman"/>
        </w:rPr>
        <w:t>tannins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28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58"/>
        </w:rPr>
        <w:t> </w:t>
      </w:r>
      <w:r>
        <w:rPr>
          <w:rFonts w:ascii="Times New Roman"/>
        </w:rPr>
        <w:t>test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samples (Harborne, 1973).</w:t>
      </w:r>
    </w:p>
    <w:p>
      <w:pPr>
        <w:pStyle w:val="Heading1"/>
        <w:numPr>
          <w:ilvl w:val="3"/>
          <w:numId w:val="11"/>
        </w:numPr>
        <w:tabs>
          <w:tab w:pos="1206" w:val="left" w:leader="none"/>
        </w:tabs>
        <w:spacing w:line="240" w:lineRule="auto" w:before="3" w:after="0"/>
        <w:ind w:left="1205" w:right="0" w:hanging="901"/>
        <w:jc w:val="both"/>
      </w:pPr>
      <w:bookmarkStart w:name="_TOC_250015" w:id="27"/>
      <w:r>
        <w:rPr/>
        <w:t>Saponins</w:t>
      </w:r>
      <w:r>
        <w:rPr>
          <w:spacing w:val="-2"/>
        </w:rPr>
        <w:t> </w:t>
      </w:r>
      <w:bookmarkEnd w:id="27"/>
      <w:r>
        <w:rPr/>
        <w:t>content</w:t>
      </w:r>
    </w:p>
    <w:p>
      <w:pPr>
        <w:pStyle w:val="BodyText"/>
        <w:spacing w:before="6"/>
        <w:rPr>
          <w:rFonts w:ascii="Times New Roman"/>
          <w:b/>
          <w:sz w:val="23"/>
        </w:rPr>
      </w:pPr>
    </w:p>
    <w:p>
      <w:pPr>
        <w:pStyle w:val="BodyText"/>
        <w:spacing w:line="480" w:lineRule="auto" w:before="1"/>
        <w:ind w:left="305" w:right="393"/>
        <w:jc w:val="both"/>
        <w:rPr>
          <w:rFonts w:ascii="Times New Roman"/>
        </w:rPr>
      </w:pPr>
      <w:r>
        <w:rPr>
          <w:rFonts w:ascii="Times New Roman"/>
        </w:rPr>
        <w:t>Exactly (2.0 g) of the plant extract was boiled in 20 ml of distilled water in a test tube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boiling water bath and filtered. 10 ml of the filtrate was mixed with 5 ml of distilled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water and shaken vigorously to form a stable persistent froth. The frothing was mixed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3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drops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olive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oil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shaken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vigorously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formation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emulsion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characteristic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saponins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(Sauza</w:t>
      </w:r>
      <w:r>
        <w:rPr>
          <w:rFonts w:ascii="Times New Roman"/>
          <w:spacing w:val="-1"/>
        </w:rPr>
        <w:t> </w:t>
      </w:r>
      <w:r>
        <w:rPr>
          <w:rFonts w:ascii="Times New Roman"/>
          <w:i/>
        </w:rPr>
        <w:t>et al</w:t>
      </w:r>
      <w:r>
        <w:rPr>
          <w:rFonts w:ascii="Times New Roman"/>
        </w:rPr>
        <w:t>., 2014).</w:t>
      </w:r>
    </w:p>
    <w:p>
      <w:pPr>
        <w:pStyle w:val="BodyText"/>
        <w:spacing w:before="3"/>
        <w:rPr>
          <w:rFonts w:ascii="Times New Roman"/>
          <w:sz w:val="21"/>
        </w:rPr>
      </w:pPr>
    </w:p>
    <w:p>
      <w:pPr>
        <w:pStyle w:val="Heading1"/>
        <w:numPr>
          <w:ilvl w:val="3"/>
          <w:numId w:val="11"/>
        </w:numPr>
        <w:tabs>
          <w:tab w:pos="1146" w:val="left" w:leader="none"/>
        </w:tabs>
        <w:spacing w:line="240" w:lineRule="auto" w:before="1" w:after="0"/>
        <w:ind w:left="1145" w:right="0" w:hanging="841"/>
        <w:jc w:val="both"/>
      </w:pPr>
      <w:bookmarkStart w:name="_TOC_250014" w:id="28"/>
      <w:r>
        <w:rPr/>
        <w:t>Alkaloids</w:t>
      </w:r>
      <w:r>
        <w:rPr>
          <w:spacing w:val="-1"/>
        </w:rPr>
        <w:t> </w:t>
      </w:r>
      <w:bookmarkEnd w:id="28"/>
      <w:r>
        <w:rPr/>
        <w:t>content</w:t>
      </w:r>
    </w:p>
    <w:p>
      <w:pPr>
        <w:pStyle w:val="BodyText"/>
        <w:spacing w:before="4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94"/>
        <w:jc w:val="both"/>
        <w:rPr>
          <w:rFonts w:ascii="Times New Roman"/>
        </w:rPr>
      </w:pPr>
      <w:r>
        <w:rPr>
          <w:rFonts w:ascii="Times New Roman"/>
        </w:rPr>
        <w:t>A portion of the extract (0.5 g) was stirred with 5 cm</w:t>
      </w:r>
      <w:r>
        <w:rPr>
          <w:rFonts w:ascii="Times New Roman"/>
          <w:vertAlign w:val="superscript"/>
        </w:rPr>
        <w:t>3</w:t>
      </w:r>
      <w:r>
        <w:rPr>
          <w:rFonts w:ascii="Times New Roman"/>
          <w:vertAlign w:val="baseline"/>
        </w:rPr>
        <w:t> of 1 % aqueous HCl on a steam</w:t>
      </w:r>
      <w:r>
        <w:rPr>
          <w:rFonts w:ascii="Times New Roman"/>
          <w:spacing w:val="1"/>
          <w:vertAlign w:val="baseline"/>
        </w:rPr>
        <w:t> </w:t>
      </w:r>
      <w:r>
        <w:rPr>
          <w:rFonts w:ascii="Times New Roman"/>
          <w:vertAlign w:val="baseline"/>
        </w:rPr>
        <w:t>bath. Few drops of picric acid solution were added to 2 cm</w:t>
      </w:r>
      <w:r>
        <w:rPr>
          <w:rFonts w:ascii="Times New Roman"/>
          <w:vertAlign w:val="superscript"/>
        </w:rPr>
        <w:t>3</w:t>
      </w:r>
      <w:r>
        <w:rPr>
          <w:rFonts w:ascii="Times New Roman"/>
          <w:vertAlign w:val="baseline"/>
        </w:rPr>
        <w:t> of the extract. The formation</w:t>
      </w:r>
      <w:r>
        <w:rPr>
          <w:rFonts w:ascii="Times New Roman"/>
          <w:spacing w:val="-57"/>
          <w:vertAlign w:val="baseline"/>
        </w:rPr>
        <w:t> </w:t>
      </w:r>
      <w:r>
        <w:rPr>
          <w:rFonts w:ascii="Times New Roman"/>
          <w:vertAlign w:val="baseline"/>
        </w:rPr>
        <w:t>of a reddish-brown precipitate was taken as a preliminary evidence for the presence of</w:t>
      </w:r>
      <w:r>
        <w:rPr>
          <w:rFonts w:ascii="Times New Roman"/>
          <w:spacing w:val="1"/>
          <w:vertAlign w:val="baseline"/>
        </w:rPr>
        <w:t> </w:t>
      </w:r>
      <w:r>
        <w:rPr>
          <w:rFonts w:ascii="Times New Roman"/>
          <w:vertAlign w:val="baseline"/>
        </w:rPr>
        <w:t>alkaloids</w:t>
      </w:r>
      <w:r>
        <w:rPr>
          <w:rFonts w:ascii="Times New Roman"/>
          <w:spacing w:val="-1"/>
          <w:vertAlign w:val="baseline"/>
        </w:rPr>
        <w:t> </w:t>
      </w:r>
      <w:r>
        <w:rPr>
          <w:rFonts w:ascii="Times New Roman"/>
          <w:vertAlign w:val="baseline"/>
        </w:rPr>
        <w:t>(Harborne, 1973).</w:t>
      </w:r>
    </w:p>
    <w:p>
      <w:pPr>
        <w:pStyle w:val="BodyText"/>
        <w:spacing w:before="4"/>
        <w:rPr>
          <w:rFonts w:ascii="Times New Roman"/>
          <w:sz w:val="21"/>
        </w:rPr>
      </w:pPr>
    </w:p>
    <w:p>
      <w:pPr>
        <w:pStyle w:val="Heading1"/>
        <w:numPr>
          <w:ilvl w:val="3"/>
          <w:numId w:val="11"/>
        </w:numPr>
        <w:tabs>
          <w:tab w:pos="1146" w:val="left" w:leader="none"/>
        </w:tabs>
        <w:spacing w:line="240" w:lineRule="auto" w:before="0" w:after="0"/>
        <w:ind w:left="1145" w:right="0" w:hanging="841"/>
        <w:jc w:val="both"/>
      </w:pPr>
      <w:bookmarkStart w:name="_TOC_250013" w:id="29"/>
      <w:r>
        <w:rPr/>
        <w:t>Anthraquinone</w:t>
      </w:r>
      <w:r>
        <w:rPr>
          <w:spacing w:val="-3"/>
        </w:rPr>
        <w:t> </w:t>
      </w:r>
      <w:bookmarkEnd w:id="29"/>
      <w:r>
        <w:rPr/>
        <w:t>content</w:t>
      </w:r>
    </w:p>
    <w:p>
      <w:pPr>
        <w:pStyle w:val="BodyText"/>
        <w:spacing w:before="6"/>
        <w:rPr>
          <w:rFonts w:ascii="Times New Roman"/>
          <w:b/>
          <w:sz w:val="23"/>
        </w:rPr>
      </w:pPr>
    </w:p>
    <w:p>
      <w:pPr>
        <w:pStyle w:val="BodyText"/>
        <w:spacing w:before="1"/>
        <w:ind w:left="305"/>
        <w:jc w:val="both"/>
        <w:rPr>
          <w:rFonts w:ascii="Times New Roman"/>
        </w:rPr>
      </w:pPr>
      <w:r>
        <w:rPr>
          <w:rFonts w:ascii="Times New Roman"/>
        </w:rPr>
        <w:t>A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little</w:t>
      </w:r>
      <w:r>
        <w:rPr>
          <w:rFonts w:ascii="Times New Roman"/>
          <w:spacing w:val="16"/>
        </w:rPr>
        <w:t> </w:t>
      </w:r>
      <w:r>
        <w:rPr>
          <w:rFonts w:ascii="Times New Roman"/>
        </w:rPr>
        <w:t>portion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3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extract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(0.5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g)</w:t>
      </w:r>
      <w:r>
        <w:rPr>
          <w:rFonts w:ascii="Times New Roman"/>
          <w:spacing w:val="14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16"/>
        </w:rPr>
        <w:t> </w:t>
      </w:r>
      <w:r>
        <w:rPr>
          <w:rFonts w:ascii="Times New Roman"/>
        </w:rPr>
        <w:t>added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2</w:t>
      </w:r>
      <w:r>
        <w:rPr>
          <w:rFonts w:ascii="Times New Roman"/>
          <w:spacing w:val="16"/>
        </w:rPr>
        <w:t> </w:t>
      </w:r>
      <w:r>
        <w:rPr>
          <w:rFonts w:ascii="Times New Roman"/>
        </w:rPr>
        <w:t>ml</w:t>
      </w:r>
      <w:r>
        <w:rPr>
          <w:rFonts w:ascii="Times New Roman"/>
          <w:spacing w:val="16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10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%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hydrochloric</w:t>
      </w:r>
      <w:r>
        <w:rPr>
          <w:rFonts w:ascii="Times New Roman"/>
          <w:spacing w:val="15"/>
        </w:rPr>
        <w:t> </w:t>
      </w:r>
      <w:r>
        <w:rPr>
          <w:rFonts w:ascii="Times New Roman"/>
        </w:rPr>
        <w:t>acid</w:t>
      </w:r>
      <w:r>
        <w:rPr>
          <w:rFonts w:ascii="Times New Roman"/>
          <w:spacing w:val="16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7"/>
        </w:rPr>
        <w:t> </w:t>
      </w:r>
      <w:r>
        <w:rPr>
          <w:rFonts w:ascii="Times New Roman"/>
        </w:rPr>
        <w:t>a</w:t>
      </w:r>
    </w:p>
    <w:p>
      <w:pPr>
        <w:spacing w:after="0"/>
        <w:jc w:val="both"/>
        <w:rPr>
          <w:rFonts w:ascii="Times New Roman"/>
        </w:rPr>
        <w:sectPr>
          <w:pgSz w:w="11910" w:h="16850"/>
          <w:pgMar w:header="0" w:footer="1144" w:top="1600" w:bottom="1340" w:left="1680" w:right="980"/>
        </w:sectPr>
      </w:pPr>
    </w:p>
    <w:p>
      <w:pPr>
        <w:pStyle w:val="BodyText"/>
        <w:spacing w:line="480" w:lineRule="auto" w:before="70"/>
        <w:ind w:left="305" w:right="393"/>
        <w:jc w:val="both"/>
        <w:rPr>
          <w:rFonts w:ascii="Times New Roman"/>
        </w:rPr>
      </w:pPr>
      <w:r>
        <w:rPr>
          <w:rFonts w:ascii="Times New Roman"/>
        </w:rPr>
        <w:t>test tube and boiled for about two minutes. Chloroform (5 ml) was added to the test tube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 shaked twice, the chloroform layer was pipetted out and then equal volume of 10 %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ammonia (5 ml) was added. A brown colour was formed in upper layer which indicated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absence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of anthraquinones (Sofowora, 2008).</w:t>
      </w:r>
    </w:p>
    <w:p>
      <w:pPr>
        <w:pStyle w:val="BodyText"/>
        <w:spacing w:before="3"/>
        <w:rPr>
          <w:rFonts w:ascii="Times New Roman"/>
          <w:sz w:val="21"/>
        </w:rPr>
      </w:pPr>
    </w:p>
    <w:p>
      <w:pPr>
        <w:pStyle w:val="Heading1"/>
        <w:numPr>
          <w:ilvl w:val="3"/>
          <w:numId w:val="11"/>
        </w:numPr>
        <w:tabs>
          <w:tab w:pos="1146" w:val="left" w:leader="none"/>
        </w:tabs>
        <w:spacing w:line="240" w:lineRule="auto" w:before="0" w:after="0"/>
        <w:ind w:left="1145" w:right="0" w:hanging="841"/>
        <w:jc w:val="both"/>
      </w:pPr>
      <w:bookmarkStart w:name="_TOC_250012" w:id="30"/>
      <w:r>
        <w:rPr/>
        <w:t>Phenol</w:t>
      </w:r>
      <w:r>
        <w:rPr>
          <w:spacing w:val="-3"/>
        </w:rPr>
        <w:t> </w:t>
      </w:r>
      <w:bookmarkEnd w:id="30"/>
      <w:r>
        <w:rPr/>
        <w:t>content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93"/>
        <w:jc w:val="both"/>
        <w:rPr>
          <w:rFonts w:ascii="Times New Roman"/>
        </w:rPr>
      </w:pPr>
      <w:r>
        <w:rPr>
          <w:rFonts w:ascii="Times New Roman"/>
        </w:rPr>
        <w:t>A portion (0.5 g) of plant (</w:t>
      </w:r>
      <w:r>
        <w:rPr>
          <w:rFonts w:ascii="Times New Roman"/>
          <w:i/>
        </w:rPr>
        <w:t>Anogeissus leiocarpus</w:t>
      </w:r>
      <w:r>
        <w:rPr>
          <w:rFonts w:ascii="Times New Roman"/>
        </w:rPr>
        <w:t>) extract was stirred with 10 mls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distilled water and then filtered. Few drops of 50 % ferric chloride reagent were added to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filtrate.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Blue-black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blue-green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coloration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precipitation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taken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indication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presence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phenols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(Trease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Evans, 1989;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Singleton </w:t>
      </w:r>
      <w:r>
        <w:rPr>
          <w:rFonts w:ascii="Times New Roman"/>
          <w:i/>
        </w:rPr>
        <w:t>et,</w:t>
      </w:r>
      <w:r>
        <w:rPr>
          <w:rFonts w:ascii="Times New Roman"/>
          <w:i/>
          <w:spacing w:val="-1"/>
        </w:rPr>
        <w:t> </w:t>
      </w:r>
      <w:r>
        <w:rPr>
          <w:rFonts w:ascii="Times New Roman"/>
          <w:i/>
        </w:rPr>
        <w:t>al., </w:t>
      </w:r>
      <w:r>
        <w:rPr>
          <w:rFonts w:ascii="Times New Roman"/>
        </w:rPr>
        <w:t>1999).</w:t>
      </w:r>
    </w:p>
    <w:p>
      <w:pPr>
        <w:pStyle w:val="BodyText"/>
        <w:spacing w:before="4"/>
        <w:rPr>
          <w:rFonts w:ascii="Times New Roman"/>
          <w:sz w:val="21"/>
        </w:rPr>
      </w:pPr>
    </w:p>
    <w:p>
      <w:pPr>
        <w:pStyle w:val="Heading1"/>
        <w:numPr>
          <w:ilvl w:val="1"/>
          <w:numId w:val="11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bookmarkStart w:name="_TOC_250011" w:id="31"/>
      <w:r>
        <w:rPr/>
        <w:t>Collection,</w:t>
      </w:r>
      <w:r>
        <w:rPr>
          <w:spacing w:val="-2"/>
        </w:rPr>
        <w:t> </w:t>
      </w:r>
      <w:r>
        <w:rPr/>
        <w:t>Identification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Screening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Laboratory</w:t>
      </w:r>
      <w:r>
        <w:rPr>
          <w:spacing w:val="-2"/>
        </w:rPr>
        <w:t> </w:t>
      </w:r>
      <w:bookmarkEnd w:id="31"/>
      <w:r>
        <w:rPr/>
        <w:t>Animals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391"/>
        <w:jc w:val="both"/>
        <w:rPr>
          <w:rFonts w:ascii="Times New Roman"/>
        </w:rPr>
      </w:pPr>
      <w:r>
        <w:rPr>
          <w:rFonts w:ascii="Times New Roman"/>
        </w:rPr>
        <w:t>Young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adult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Biomphalaria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pfeifferi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  <w:i/>
        </w:rPr>
        <w:t>Bulinus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  <w:i/>
        </w:rPr>
        <w:t>globosus</w:t>
      </w:r>
      <w:r>
        <w:rPr>
          <w:rFonts w:ascii="Times New Roman"/>
          <w:i/>
          <w:spacing w:val="1"/>
        </w:rPr>
        <w:t> </w:t>
      </w:r>
      <w:r>
        <w:rPr>
          <w:rFonts w:ascii="Times New Roman"/>
        </w:rPr>
        <w:t>were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collected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using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standard method from the littoral zone of Bosso dam and Pastor River as well in Minna,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Niger State, Nigeria (Figure 3.2) using scoop net. They were properly washed packed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container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brought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Animal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Biology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Laboratory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identification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screening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(Plate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3.3).</w:t>
      </w:r>
    </w:p>
    <w:p>
      <w:pPr>
        <w:spacing w:after="0" w:line="480" w:lineRule="auto"/>
        <w:jc w:val="both"/>
        <w:rPr>
          <w:rFonts w:ascii="Times New Roman"/>
        </w:rPr>
        <w:sectPr>
          <w:pgSz w:w="11910" w:h="16850"/>
          <w:pgMar w:header="0" w:footer="1144" w:top="1340" w:bottom="1340" w:left="1680" w:right="98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 w:after="1"/>
        <w:rPr>
          <w:rFonts w:ascii="Times New Roman"/>
          <w:sz w:val="16"/>
        </w:rPr>
      </w:pPr>
    </w:p>
    <w:p>
      <w:pPr>
        <w:pStyle w:val="BodyText"/>
        <w:ind w:left="275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7769053" cy="4495800"/>
            <wp:effectExtent l="0" t="0" r="0" b="0"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69053" cy="449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9"/>
        </w:rPr>
      </w:pPr>
    </w:p>
    <w:p>
      <w:pPr>
        <w:pStyle w:val="BodyText"/>
        <w:spacing w:before="90"/>
        <w:ind w:left="180"/>
        <w:rPr>
          <w:rFonts w:ascii="Times New Roman"/>
        </w:rPr>
      </w:pPr>
      <w:r>
        <w:rPr>
          <w:rFonts w:ascii="Times New Roman"/>
        </w:rPr>
        <w:t>Figure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3.2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Map of</w:t>
      </w:r>
      <w:r>
        <w:rPr>
          <w:rFonts w:ascii="Times New Roman"/>
          <w:spacing w:val="59"/>
        </w:rPr>
        <w:t> </w:t>
      </w:r>
      <w:r>
        <w:rPr>
          <w:rFonts w:ascii="Times New Roman"/>
        </w:rPr>
        <w:t>Bosso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Dam showing</w:t>
      </w:r>
      <w:r>
        <w:rPr>
          <w:rFonts w:ascii="Times New Roman"/>
          <w:spacing w:val="-4"/>
        </w:rPr>
        <w:t> </w:t>
      </w:r>
      <w:r>
        <w:rPr>
          <w:rFonts w:ascii="Times New Roman"/>
        </w:rPr>
        <w:t>sampling sites</w:t>
      </w:r>
    </w:p>
    <w:p>
      <w:pPr>
        <w:pStyle w:val="BodyText"/>
        <w:ind w:left="180" w:right="4425"/>
        <w:rPr>
          <w:rFonts w:ascii="Times New Roman"/>
        </w:rPr>
      </w:pPr>
      <w:r>
        <w:rPr>
          <w:rFonts w:ascii="Times New Roman"/>
        </w:rPr>
        <w:t>Source</w:t>
      </w:r>
      <w:r>
        <w:rPr>
          <w:rFonts w:ascii="Times New Roman"/>
          <w:i/>
        </w:rPr>
        <w:t>: </w:t>
      </w:r>
      <w:r>
        <w:rPr>
          <w:rFonts w:ascii="Times New Roman"/>
        </w:rPr>
        <w:t>Remote Sensing/Geographical Information System (GIS) Department, Futminna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(2018)</w:t>
      </w:r>
    </w:p>
    <w:p>
      <w:pPr>
        <w:spacing w:after="0"/>
        <w:rPr>
          <w:rFonts w:ascii="Times New Roman"/>
        </w:rPr>
        <w:sectPr>
          <w:footerReference w:type="default" r:id="rId28"/>
          <w:pgSz w:w="16850" w:h="11910" w:orient="landscape"/>
          <w:pgMar w:footer="1144" w:header="0" w:top="1100" w:bottom="1340" w:left="1320" w:right="236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16"/>
        </w:rPr>
      </w:pPr>
    </w:p>
    <w:p>
      <w:pPr>
        <w:tabs>
          <w:tab w:pos="6396" w:val="left" w:leader="none"/>
        </w:tabs>
        <w:spacing w:line="240" w:lineRule="auto"/>
        <w:ind w:left="-20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316.5pt;height:286.1pt;mso-position-horizontal-relative:char;mso-position-vertical-relative:line" coordorigin="0,0" coordsize="6330,5722">
            <v:shape style="position:absolute;left:0;top:0;width:6330;height:5722" type="#_x0000_t75" stroked="false">
              <v:imagedata r:id="rId30" o:title=""/>
            </v:shape>
            <v:rect style="position:absolute;left:5340;top:4612;width:579;height:696" filled="true" fillcolor="#ffffff" stroked="false">
              <v:fill type="solid"/>
            </v:rect>
            <v:rect style="position:absolute;left:5340;top:4612;width:579;height:696" filled="false" stroked="true" strokeweight=".75pt" strokecolor="#000000">
              <v:stroke dashstyle="solid"/>
            </v:rect>
            <v:shape style="position:absolute;left:5340;top:4612;width:579;height:696" type="#_x0000_t202" filled="false" stroked="false">
              <v:textbox inset="0,0,0,0">
                <w:txbxContent>
                  <w:p>
                    <w:pPr>
                      <w:spacing w:before="82"/>
                      <w:ind w:left="154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w w:val="100"/>
                        <w:sz w:val="28"/>
                      </w:rPr>
                      <w:t>A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0"/>
          <w:sz w:val="20"/>
        </w:rPr>
        <w:pict>
          <v:group style="width:332.8pt;height:281.7pt;mso-position-horizontal-relative:char;mso-position-vertical-relative:line" coordorigin="0,0" coordsize="6656,5634">
            <v:shape style="position:absolute;left:0;top:0;width:6656;height:5634" type="#_x0000_t75" stroked="false">
              <v:imagedata r:id="rId31" o:title=""/>
            </v:shape>
            <v:rect style="position:absolute;left:5946;top:4716;width:603;height:632" filled="true" fillcolor="#ffffff" stroked="false">
              <v:fill type="solid"/>
            </v:rect>
            <v:rect style="position:absolute;left:5946;top:4716;width:603;height:632" filled="false" stroked="true" strokeweight=".75pt" strokecolor="#000000">
              <v:stroke dashstyle="solid"/>
            </v:rect>
            <v:shape style="position:absolute;left:5946;top:4716;width:603;height:632" type="#_x0000_t202" filled="false" stroked="false">
              <v:textbox inset="0,0,0,0">
                <w:txbxContent>
                  <w:p>
                    <w:pPr>
                      <w:spacing w:before="81"/>
                      <w:ind w:left="154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w w:val="100"/>
                        <w:sz w:val="28"/>
                      </w:rPr>
                      <w:t>B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position w:val="10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3"/>
        </w:rPr>
      </w:pPr>
    </w:p>
    <w:p>
      <w:pPr>
        <w:spacing w:before="90"/>
        <w:ind w:left="100" w:right="4425" w:firstLine="0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Plate</w:t>
      </w:r>
      <w:r>
        <w:rPr>
          <w:rFonts w:ascii="Times New Roman"/>
          <w:spacing w:val="29"/>
          <w:sz w:val="24"/>
        </w:rPr>
        <w:t> </w:t>
      </w:r>
      <w:r>
        <w:rPr>
          <w:rFonts w:ascii="Times New Roman"/>
          <w:sz w:val="24"/>
        </w:rPr>
        <w:t>III,</w:t>
      </w:r>
      <w:r>
        <w:rPr>
          <w:rFonts w:ascii="Times New Roman"/>
          <w:spacing w:val="27"/>
          <w:sz w:val="24"/>
        </w:rPr>
        <w:t> </w:t>
      </w:r>
      <w:r>
        <w:rPr>
          <w:rFonts w:ascii="Times New Roman"/>
          <w:sz w:val="24"/>
        </w:rPr>
        <w:t>Showing</w:t>
      </w:r>
      <w:r>
        <w:rPr>
          <w:rFonts w:ascii="Times New Roman"/>
          <w:spacing w:val="27"/>
          <w:sz w:val="24"/>
        </w:rPr>
        <w:t> </w:t>
      </w:r>
      <w:r>
        <w:rPr>
          <w:rFonts w:ascii="Times New Roman"/>
          <w:sz w:val="24"/>
        </w:rPr>
        <w:t>snails</w:t>
      </w:r>
      <w:r>
        <w:rPr>
          <w:rFonts w:ascii="Times New Roman"/>
          <w:spacing w:val="28"/>
          <w:sz w:val="24"/>
        </w:rPr>
        <w:t> </w:t>
      </w:r>
      <w:r>
        <w:rPr>
          <w:rFonts w:ascii="Times New Roman"/>
          <w:sz w:val="24"/>
        </w:rPr>
        <w:t>samples</w:t>
      </w:r>
      <w:r>
        <w:rPr>
          <w:rFonts w:ascii="Times New Roman"/>
          <w:spacing w:val="28"/>
          <w:sz w:val="24"/>
        </w:rPr>
        <w:t> </w:t>
      </w:r>
      <w:r>
        <w:rPr>
          <w:rFonts w:ascii="Times New Roman"/>
          <w:sz w:val="24"/>
        </w:rPr>
        <w:t>collected</w:t>
      </w:r>
      <w:r>
        <w:rPr>
          <w:rFonts w:ascii="Times New Roman"/>
          <w:spacing w:val="27"/>
          <w:sz w:val="24"/>
        </w:rPr>
        <w:t> </w:t>
      </w:r>
      <w:r>
        <w:rPr>
          <w:rFonts w:ascii="Times New Roman"/>
          <w:sz w:val="24"/>
        </w:rPr>
        <w:t>(A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-</w:t>
      </w:r>
      <w:r>
        <w:rPr>
          <w:rFonts w:ascii="Times New Roman"/>
          <w:spacing w:val="27"/>
          <w:sz w:val="24"/>
        </w:rPr>
        <w:t> </w:t>
      </w:r>
      <w:r>
        <w:rPr>
          <w:rFonts w:ascii="Times New Roman"/>
          <w:i/>
          <w:sz w:val="24"/>
        </w:rPr>
        <w:t>Biomphalaria</w:t>
      </w:r>
      <w:r>
        <w:rPr>
          <w:rFonts w:ascii="Times New Roman"/>
          <w:i/>
          <w:spacing w:val="27"/>
          <w:sz w:val="24"/>
        </w:rPr>
        <w:t> </w:t>
      </w:r>
      <w:r>
        <w:rPr>
          <w:rFonts w:ascii="Times New Roman"/>
          <w:i/>
          <w:sz w:val="24"/>
        </w:rPr>
        <w:t>pfeifferi</w:t>
      </w:r>
      <w:r>
        <w:rPr>
          <w:rFonts w:ascii="Times New Roman"/>
          <w:i/>
          <w:spacing w:val="29"/>
          <w:sz w:val="24"/>
        </w:rPr>
        <w:t> </w:t>
      </w:r>
      <w:r>
        <w:rPr>
          <w:rFonts w:ascii="Times New Roman"/>
          <w:sz w:val="24"/>
        </w:rPr>
        <w:t>and</w:t>
      </w:r>
      <w:r>
        <w:rPr>
          <w:rFonts w:ascii="Times New Roman"/>
          <w:spacing w:val="27"/>
          <w:sz w:val="24"/>
        </w:rPr>
        <w:t> </w:t>
      </w:r>
      <w:r>
        <w:rPr>
          <w:rFonts w:ascii="Times New Roman"/>
          <w:sz w:val="24"/>
        </w:rPr>
        <w:t>B-</w:t>
      </w:r>
      <w:r>
        <w:rPr>
          <w:rFonts w:ascii="Times New Roman"/>
          <w:spacing w:val="27"/>
          <w:sz w:val="24"/>
        </w:rPr>
        <w:t> </w:t>
      </w:r>
      <w:r>
        <w:rPr>
          <w:rFonts w:ascii="Times New Roman"/>
          <w:i/>
          <w:sz w:val="24"/>
        </w:rPr>
        <w:t>Bulinus</w:t>
      </w:r>
      <w:r>
        <w:rPr>
          <w:rFonts w:ascii="Times New Roman"/>
          <w:i/>
          <w:spacing w:val="-57"/>
          <w:sz w:val="24"/>
        </w:rPr>
        <w:t> </w:t>
      </w:r>
      <w:r>
        <w:rPr>
          <w:rFonts w:ascii="Times New Roman"/>
          <w:i/>
          <w:sz w:val="24"/>
        </w:rPr>
        <w:t>globossus</w:t>
      </w:r>
      <w:r>
        <w:rPr>
          <w:rFonts w:ascii="Times New Roman"/>
          <w:sz w:val="24"/>
        </w:rPr>
        <w:t>)</w:t>
      </w:r>
    </w:p>
    <w:p>
      <w:pPr>
        <w:pStyle w:val="BodyText"/>
        <w:ind w:left="100"/>
        <w:rPr>
          <w:rFonts w:ascii="Times New Roman"/>
        </w:rPr>
      </w:pPr>
      <w:r>
        <w:rPr>
          <w:rFonts w:ascii="Times New Roman"/>
        </w:rPr>
        <w:t>Source: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Field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photograph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2018</w:t>
      </w:r>
    </w:p>
    <w:p>
      <w:pPr>
        <w:spacing w:after="0"/>
        <w:rPr>
          <w:rFonts w:ascii="Times New Roman"/>
        </w:rPr>
        <w:sectPr>
          <w:pgSz w:w="16850" w:h="11910" w:orient="landscape"/>
          <w:pgMar w:header="0" w:footer="1144" w:top="1100" w:bottom="1340" w:left="1320" w:right="2360"/>
        </w:sectPr>
      </w:pPr>
    </w:p>
    <w:p>
      <w:pPr>
        <w:pStyle w:val="Heading1"/>
        <w:numPr>
          <w:ilvl w:val="1"/>
          <w:numId w:val="11"/>
        </w:numPr>
        <w:tabs>
          <w:tab w:pos="1026" w:val="left" w:leader="none"/>
        </w:tabs>
        <w:spacing w:line="240" w:lineRule="auto" w:before="74" w:after="0"/>
        <w:ind w:left="1025" w:right="0" w:hanging="721"/>
        <w:jc w:val="both"/>
      </w:pPr>
      <w:r>
        <w:rPr/>
        <w:t>Evaluation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Molluscicidal</w:t>
      </w:r>
      <w:r>
        <w:rPr>
          <w:spacing w:val="2"/>
        </w:rPr>
        <w:t> </w:t>
      </w:r>
      <w:r>
        <w:rPr/>
        <w:t>Activity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Vector</w:t>
      </w:r>
      <w:r>
        <w:rPr>
          <w:spacing w:val="-3"/>
        </w:rPr>
        <w:t> </w:t>
      </w:r>
      <w:r>
        <w:rPr/>
        <w:t>of Schistosomiasis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212"/>
        <w:jc w:val="both"/>
        <w:rPr>
          <w:rFonts w:ascii="Times New Roman"/>
        </w:rPr>
      </w:pPr>
      <w:r>
        <w:rPr>
          <w:rFonts w:ascii="Times New Roman"/>
        </w:rPr>
        <w:t>This objective was achieved using the method of (WHO,1965; Duncan and Sturrock,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1987). Ten snails were dropped in a clean rubber container each were exposed to each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extract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triplicate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Aqueous,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Methanol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Alkaloid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concentrations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10,20,40,80,160,200 and 300 mg/L in a total volume of 200 mL distilled water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monitor for interval of 40 minutes, 24 h and 72 h. Fifty other snails were also exposed to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200 mL of distilled water for 24 h as control. After exposure, the snails were placed 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fresh borehole water, provided with boiled lettuce to feed on, and allowed a recovery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period of 24 h after which mortality was accessed by probing the snails with a wooden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spatula to elicit typical withdrawal movements. Death was ascertained by observing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snails under a microscope for any heart activity, or mucus surrounding it. The number of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dead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snails was</w:t>
      </w:r>
      <w:r>
        <w:rPr>
          <w:rFonts w:ascii="Times New Roman"/>
          <w:spacing w:val="-24"/>
        </w:rPr>
        <w:t> </w:t>
      </w:r>
      <w:r>
        <w:rPr>
          <w:rFonts w:ascii="Times New Roman"/>
        </w:rPr>
        <w:t>recorded.</w:t>
      </w:r>
    </w:p>
    <w:p>
      <w:pPr>
        <w:pStyle w:val="BodyText"/>
        <w:spacing w:before="5"/>
        <w:rPr>
          <w:rFonts w:ascii="Times New Roman"/>
          <w:sz w:val="21"/>
        </w:rPr>
      </w:pPr>
    </w:p>
    <w:p>
      <w:pPr>
        <w:pStyle w:val="Heading1"/>
        <w:numPr>
          <w:ilvl w:val="1"/>
          <w:numId w:val="11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bookmarkStart w:name="_TOC_250010" w:id="32"/>
      <w:r>
        <w:rPr/>
        <w:t>Biochemical</w:t>
      </w:r>
      <w:r>
        <w:rPr>
          <w:spacing w:val="-2"/>
        </w:rPr>
        <w:t> </w:t>
      </w:r>
      <w:bookmarkEnd w:id="32"/>
      <w:r>
        <w:rPr/>
        <w:t>Analysis</w:t>
      </w:r>
    </w:p>
    <w:p>
      <w:pPr>
        <w:pStyle w:val="BodyText"/>
        <w:spacing w:before="7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212"/>
        <w:jc w:val="both"/>
        <w:rPr>
          <w:rFonts w:ascii="Times New Roman"/>
        </w:rPr>
      </w:pPr>
      <w:r>
        <w:rPr>
          <w:rFonts w:ascii="Times New Roman"/>
        </w:rPr>
        <w:t>Total protein was determined according to the method of Gornall </w:t>
      </w:r>
      <w:r>
        <w:rPr>
          <w:rFonts w:ascii="Times New Roman"/>
          <w:i/>
        </w:rPr>
        <w:t>et al., </w:t>
      </w:r>
      <w:r>
        <w:rPr>
          <w:rFonts w:ascii="Times New Roman"/>
        </w:rPr>
        <w:t>(1949) using kits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purchased from Biodiagnostic (Egypt). Total Lipid was determined according to 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method of Knight </w:t>
      </w:r>
      <w:r>
        <w:rPr>
          <w:rFonts w:ascii="Times New Roman"/>
          <w:i/>
        </w:rPr>
        <w:t>et al</w:t>
      </w:r>
      <w:r>
        <w:rPr>
          <w:rFonts w:ascii="Times New Roman"/>
        </w:rPr>
        <w:t>., (1972) using kits. Transaminase (AST and ALT) activities 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determined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snail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haemolymph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using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reagent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kit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according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method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-57"/>
        </w:rPr>
        <w:t> </w:t>
      </w:r>
      <w:r>
        <w:rPr>
          <w:rFonts w:ascii="Times New Roman"/>
        </w:rPr>
        <w:t>Reitman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and Frankel, (1957).</w:t>
      </w:r>
    </w:p>
    <w:p>
      <w:pPr>
        <w:pStyle w:val="BodyText"/>
        <w:spacing w:before="1"/>
        <w:rPr>
          <w:rFonts w:ascii="Times New Roman"/>
          <w:sz w:val="21"/>
        </w:rPr>
      </w:pPr>
    </w:p>
    <w:p>
      <w:pPr>
        <w:pStyle w:val="Heading1"/>
        <w:numPr>
          <w:ilvl w:val="1"/>
          <w:numId w:val="11"/>
        </w:numPr>
        <w:tabs>
          <w:tab w:pos="1026" w:val="left" w:leader="none"/>
        </w:tabs>
        <w:spacing w:line="240" w:lineRule="auto" w:before="1" w:after="0"/>
        <w:ind w:left="1025" w:right="0" w:hanging="721"/>
        <w:jc w:val="both"/>
      </w:pPr>
      <w:bookmarkStart w:name="_TOC_250009" w:id="33"/>
      <w:r>
        <w:rPr/>
        <w:t>Data</w:t>
      </w:r>
      <w:r>
        <w:rPr>
          <w:spacing w:val="-1"/>
        </w:rPr>
        <w:t> </w:t>
      </w:r>
      <w:bookmarkEnd w:id="33"/>
      <w:r>
        <w:rPr/>
        <w:t>Analysis</w:t>
      </w:r>
    </w:p>
    <w:p>
      <w:pPr>
        <w:pStyle w:val="BodyText"/>
        <w:spacing w:before="6"/>
        <w:rPr>
          <w:rFonts w:ascii="Times New Roman"/>
          <w:b/>
          <w:sz w:val="23"/>
        </w:rPr>
      </w:pPr>
    </w:p>
    <w:p>
      <w:pPr>
        <w:pStyle w:val="BodyText"/>
        <w:spacing w:line="480" w:lineRule="auto"/>
        <w:ind w:left="305" w:right="213"/>
        <w:jc w:val="both"/>
        <w:rPr>
          <w:rFonts w:ascii="Times New Roman"/>
        </w:rPr>
      </w:pPr>
      <w:r>
        <w:rPr>
          <w:rFonts w:ascii="Times New Roman"/>
        </w:rPr>
        <w:t>The experimental data was analyzed using unpaired Student t-test. This test determined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 significant differences between the data obtained from animal groups treated 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plant extracts and control group. A value p&lt;0.05 was considered significant. Statistical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computer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package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was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used.</w:t>
      </w:r>
    </w:p>
    <w:p>
      <w:pPr>
        <w:spacing w:after="0" w:line="480" w:lineRule="auto"/>
        <w:jc w:val="both"/>
        <w:rPr>
          <w:rFonts w:ascii="Times New Roman"/>
        </w:rPr>
        <w:sectPr>
          <w:footerReference w:type="default" r:id="rId32"/>
          <w:pgSz w:w="11910" w:h="16850"/>
          <w:pgMar w:footer="1064" w:header="0" w:top="1340" w:bottom="1260" w:left="1680" w:right="116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</w:rPr>
      </w:pPr>
    </w:p>
    <w:p>
      <w:pPr>
        <w:pStyle w:val="Heading1"/>
        <w:spacing w:before="51"/>
        <w:ind w:left="3791" w:right="3699"/>
        <w:jc w:val="center"/>
        <w:rPr>
          <w:rFonts w:ascii="Calibri"/>
        </w:rPr>
      </w:pPr>
      <w:bookmarkStart w:name="_TOC_250008" w:id="34"/>
      <w:r>
        <w:rPr>
          <w:rFonts w:ascii="Calibri"/>
        </w:rPr>
        <w:t>CHAPTER</w:t>
      </w:r>
      <w:r>
        <w:rPr>
          <w:rFonts w:ascii="Calibri"/>
          <w:spacing w:val="-2"/>
        </w:rPr>
        <w:t> </w:t>
      </w:r>
      <w:bookmarkEnd w:id="34"/>
      <w:r>
        <w:rPr>
          <w:rFonts w:ascii="Calibri"/>
        </w:rPr>
        <w:t>FOUR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2"/>
        </w:numPr>
        <w:tabs>
          <w:tab w:pos="2794" w:val="left" w:leader="none"/>
          <w:tab w:pos="2795" w:val="left" w:leader="none"/>
        </w:tabs>
        <w:spacing w:line="240" w:lineRule="auto" w:before="158" w:after="0"/>
        <w:ind w:left="2794" w:right="0" w:hanging="2490"/>
        <w:jc w:val="left"/>
        <w:rPr>
          <w:rFonts w:ascii="Calibri"/>
        </w:rPr>
      </w:pPr>
      <w:bookmarkStart w:name="_TOC_250007" w:id="35"/>
      <w:r>
        <w:rPr>
          <w:rFonts w:ascii="Calibri"/>
        </w:rPr>
        <w:t>RESULTS</w:t>
      </w:r>
      <w:r>
        <w:rPr>
          <w:rFonts w:ascii="Calibri"/>
          <w:spacing w:val="-4"/>
        </w:rPr>
        <w:t> </w:t>
      </w:r>
      <w:r>
        <w:rPr>
          <w:rFonts w:ascii="Calibri"/>
        </w:rPr>
        <w:t>AND</w:t>
      </w:r>
      <w:r>
        <w:rPr>
          <w:rFonts w:ascii="Calibri"/>
          <w:spacing w:val="-2"/>
        </w:rPr>
        <w:t> </w:t>
      </w:r>
      <w:bookmarkEnd w:id="35"/>
      <w:r>
        <w:rPr>
          <w:rFonts w:ascii="Calibri"/>
        </w:rPr>
        <w:t>DISCUSSION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2"/>
        </w:numPr>
        <w:tabs>
          <w:tab w:pos="1025" w:val="left" w:leader="none"/>
          <w:tab w:pos="1026" w:val="left" w:leader="none"/>
        </w:tabs>
        <w:spacing w:line="240" w:lineRule="auto" w:before="161" w:after="0"/>
        <w:ind w:left="1025" w:right="0" w:hanging="721"/>
        <w:jc w:val="left"/>
        <w:rPr>
          <w:rFonts w:ascii="Calibri"/>
        </w:rPr>
      </w:pPr>
      <w:bookmarkStart w:name="_TOC_250006" w:id="36"/>
      <w:bookmarkEnd w:id="36"/>
      <w:r>
        <w:rPr>
          <w:rFonts w:ascii="Calibri"/>
        </w:rPr>
        <w:t>RESULTS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12"/>
        </w:numPr>
        <w:tabs>
          <w:tab w:pos="879" w:val="left" w:leader="none"/>
        </w:tabs>
        <w:spacing w:line="477" w:lineRule="auto" w:before="163" w:after="0"/>
        <w:ind w:left="305" w:right="211" w:firstLine="0"/>
        <w:jc w:val="both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Qualitative phytochemical compounds of aqueous and methanol extract of </w:t>
      </w:r>
      <w:r>
        <w:rPr>
          <w:rFonts w:ascii="Calibri"/>
          <w:b/>
          <w:i/>
          <w:sz w:val="24"/>
        </w:rPr>
        <w:t>A.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i/>
          <w:sz w:val="24"/>
        </w:rPr>
        <w:t>leiocarpus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i/>
          <w:sz w:val="24"/>
        </w:rPr>
        <w:t>P. koschyi</w:t>
      </w:r>
      <w:r>
        <w:rPr>
          <w:rFonts w:ascii="Calibri"/>
          <w:b/>
          <w:i/>
          <w:spacing w:val="2"/>
          <w:sz w:val="24"/>
        </w:rPr>
        <w:t> </w:t>
      </w:r>
      <w:r>
        <w:rPr>
          <w:rFonts w:ascii="Calibri"/>
          <w:b/>
          <w:sz w:val="24"/>
        </w:rPr>
        <w:t>leaves extracts</w:t>
      </w:r>
    </w:p>
    <w:p>
      <w:pPr>
        <w:pStyle w:val="BodyText"/>
        <w:spacing w:line="480" w:lineRule="auto" w:before="166"/>
        <w:ind w:left="305" w:right="214"/>
        <w:jc w:val="both"/>
      </w:pPr>
      <w:r>
        <w:rPr/>
        <w:t>The results of the qualitative phytochemical compound of the aqueous and methanol</w:t>
      </w:r>
      <w:r>
        <w:rPr>
          <w:spacing w:val="1"/>
        </w:rPr>
        <w:t> </w:t>
      </w:r>
      <w:r>
        <w:rPr/>
        <w:t>extracts of </w:t>
      </w:r>
      <w:r>
        <w:rPr>
          <w:i/>
        </w:rPr>
        <w:t>A. leiocarpus </w:t>
      </w:r>
      <w:r>
        <w:rPr/>
        <w:t>and </w:t>
      </w:r>
      <w:r>
        <w:rPr>
          <w:i/>
        </w:rPr>
        <w:t>P. koschyi </w:t>
      </w:r>
      <w:r>
        <w:rPr/>
        <w:t>leaves extracts are presented in the table 4.1.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phytochemicals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Flavonoid,</w:t>
      </w:r>
      <w:r>
        <w:rPr>
          <w:spacing w:val="1"/>
        </w:rPr>
        <w:t> </w:t>
      </w:r>
      <w:r>
        <w:rPr/>
        <w:t>Tannis,</w:t>
      </w:r>
      <w:r>
        <w:rPr>
          <w:spacing w:val="1"/>
        </w:rPr>
        <w:t> </w:t>
      </w:r>
      <w:r>
        <w:rPr/>
        <w:t>Saponins, Alkaloids and Terpenoids in both aqueous and methanol extract of both the</w:t>
      </w:r>
      <w:r>
        <w:rPr>
          <w:spacing w:val="1"/>
        </w:rPr>
        <w:t> </w:t>
      </w:r>
      <w:r>
        <w:rPr/>
        <w:t>plants. Steroid was only present in methanol extract. Cardia glycoside was absent in</w:t>
      </w:r>
      <w:r>
        <w:rPr>
          <w:spacing w:val="1"/>
        </w:rPr>
        <w:t> </w:t>
      </w:r>
      <w:r>
        <w:rPr/>
        <w:t>aqueous</w:t>
      </w:r>
      <w:r>
        <w:rPr>
          <w:spacing w:val="-1"/>
        </w:rPr>
        <w:t> </w:t>
      </w:r>
      <w:r>
        <w:rPr/>
        <w:t>extract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extracts.</w:t>
      </w:r>
    </w:p>
    <w:p>
      <w:pPr>
        <w:spacing w:after="0" w:line="480" w:lineRule="auto"/>
        <w:jc w:val="both"/>
        <w:sectPr>
          <w:pgSz w:w="11910" w:h="16850"/>
          <w:pgMar w:header="0" w:footer="1064" w:top="1600" w:bottom="1340" w:left="1680" w:right="1160"/>
        </w:sectPr>
      </w:pPr>
    </w:p>
    <w:p>
      <w:pPr>
        <w:pStyle w:val="BodyText"/>
        <w:spacing w:before="4"/>
        <w:rPr>
          <w:sz w:val="16"/>
        </w:rPr>
      </w:pPr>
    </w:p>
    <w:p>
      <w:pPr>
        <w:spacing w:after="0"/>
        <w:rPr>
          <w:sz w:val="16"/>
        </w:rPr>
        <w:sectPr>
          <w:pgSz w:w="11910" w:h="16850"/>
          <w:pgMar w:header="0" w:footer="1064" w:top="1600" w:bottom="1260" w:left="1680" w:right="1160"/>
        </w:sectPr>
      </w:pPr>
    </w:p>
    <w:p>
      <w:pPr>
        <w:pStyle w:val="Heading1"/>
        <w:spacing w:line="612" w:lineRule="auto" w:before="35"/>
        <w:ind w:left="1080" w:right="362" w:hanging="776"/>
        <w:rPr>
          <w:rFonts w:ascii="Calibri"/>
        </w:rPr>
      </w:pPr>
      <w:r>
        <w:rPr>
          <w:rFonts w:ascii="Calibri"/>
        </w:rPr>
        <w:t>Table 4.1 Qualitative Phytochemical components of Aqueous and Methanol Extracts</w:t>
      </w:r>
      <w:r>
        <w:rPr>
          <w:rFonts w:ascii="Calibri"/>
          <w:spacing w:val="-52"/>
        </w:rPr>
        <w:t> </w:t>
      </w:r>
      <w:r>
        <w:rPr>
          <w:rFonts w:ascii="Calibri"/>
        </w:rPr>
        <w:t>of</w:t>
      </w:r>
      <w:r>
        <w:rPr>
          <w:rFonts w:ascii="Calibri"/>
          <w:spacing w:val="-2"/>
        </w:rPr>
        <w:t> </w:t>
      </w:r>
      <w:r>
        <w:rPr>
          <w:rFonts w:ascii="Calibri"/>
          <w:i/>
        </w:rPr>
        <w:t>A.</w:t>
      </w:r>
      <w:r>
        <w:rPr>
          <w:rFonts w:ascii="Calibri"/>
          <w:i/>
          <w:spacing w:val="1"/>
        </w:rPr>
        <w:t> </w:t>
      </w:r>
      <w:r>
        <w:rPr>
          <w:rFonts w:ascii="Calibri"/>
          <w:i/>
        </w:rPr>
        <w:t>Leiocarpus</w:t>
      </w:r>
      <w:r>
        <w:rPr>
          <w:rFonts w:ascii="Calibri"/>
          <w:i/>
          <w:spacing w:val="1"/>
        </w:rPr>
        <w:t> </w:t>
      </w:r>
      <w:r>
        <w:rPr>
          <w:rFonts w:ascii="Calibri"/>
        </w:rPr>
        <w:t>and</w:t>
      </w:r>
      <w:r>
        <w:rPr>
          <w:rFonts w:ascii="Calibri"/>
          <w:spacing w:val="-1"/>
        </w:rPr>
        <w:t> </w:t>
      </w:r>
      <w:r>
        <w:rPr>
          <w:rFonts w:ascii="Calibri"/>
          <w:i/>
        </w:rPr>
        <w:t>P.</w:t>
      </w:r>
      <w:r>
        <w:rPr>
          <w:rFonts w:ascii="Calibri"/>
          <w:i/>
          <w:spacing w:val="-2"/>
        </w:rPr>
        <w:t> </w:t>
      </w:r>
      <w:r>
        <w:rPr>
          <w:rFonts w:ascii="Calibri"/>
          <w:i/>
        </w:rPr>
        <w:t>Koschyi</w:t>
      </w:r>
      <w:r>
        <w:rPr>
          <w:rFonts w:ascii="Calibri"/>
          <w:i/>
          <w:spacing w:val="1"/>
        </w:rPr>
        <w:t> </w:t>
      </w:r>
      <w:r>
        <w:rPr>
          <w:rFonts w:ascii="Calibri"/>
        </w:rPr>
        <w:t>leaves extracts</w:t>
      </w:r>
    </w:p>
    <w:p>
      <w:pPr>
        <w:pStyle w:val="BodyText"/>
        <w:spacing w:line="20" w:lineRule="exact"/>
        <w:ind w:left="197"/>
        <w:rPr>
          <w:sz w:val="2"/>
        </w:rPr>
      </w:pPr>
      <w:r>
        <w:rPr>
          <w:sz w:val="2"/>
        </w:rPr>
        <w:pict>
          <v:group style="width:438.1pt;height:1pt;mso-position-horizontal-relative:char;mso-position-vertical-relative:line" coordorigin="0,0" coordsize="8762,20">
            <v:shape style="position:absolute;left:0;top:0;width:8762;height:20" coordorigin="0,0" coordsize="8762,20" path="m2122,0l0,0,0,19,2122,19,2122,0xm5341,0l2141,0,2122,0,2122,19,2141,19,5341,19,5341,0xm5360,0l5341,0,5341,19,5360,19,5360,0xm8761,0l5360,0,5360,19,8761,19,8761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17"/>
        </w:rPr>
      </w:pPr>
    </w:p>
    <w:p>
      <w:pPr>
        <w:spacing w:line="287" w:lineRule="exact" w:before="1"/>
        <w:ind w:left="523" w:right="0" w:firstLine="0"/>
        <w:jc w:val="left"/>
        <w:rPr>
          <w:b/>
          <w:sz w:val="24"/>
        </w:rPr>
      </w:pPr>
      <w:r>
        <w:rPr>
          <w:b/>
          <w:sz w:val="24"/>
        </w:rPr>
        <w:t>Phytochemical</w:t>
      </w:r>
    </w:p>
    <w:p>
      <w:pPr>
        <w:tabs>
          <w:tab w:pos="6759" w:val="left" w:leader="none"/>
        </w:tabs>
        <w:spacing w:line="287" w:lineRule="exact" w:before="0" w:after="58"/>
        <w:ind w:left="3284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A.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leiocarpus</w:t>
        <w:tab/>
        <w:t>P. koschyi</w:t>
      </w: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64"/>
        <w:gridCol w:w="1394"/>
        <w:gridCol w:w="1658"/>
        <w:gridCol w:w="1564"/>
        <w:gridCol w:w="2022"/>
      </w:tblGrid>
      <w:tr>
        <w:trPr>
          <w:trHeight w:val="395" w:hRule="atLeast"/>
        </w:trPr>
        <w:tc>
          <w:tcPr>
            <w:tcW w:w="2064" w:type="dxa"/>
          </w:tcPr>
          <w:p>
            <w:pPr>
              <w:pStyle w:val="TableParagraph"/>
              <w:spacing w:line="244" w:lineRule="exact"/>
              <w:ind w:left="371"/>
              <w:rPr>
                <w:b/>
                <w:sz w:val="24"/>
              </w:rPr>
            </w:pPr>
            <w:r>
              <w:rPr>
                <w:b/>
                <w:sz w:val="24"/>
              </w:rPr>
              <w:t>Constituents</w:t>
            </w:r>
          </w:p>
        </w:tc>
        <w:tc>
          <w:tcPr>
            <w:tcW w:w="6638" w:type="dxa"/>
            <w:gridSpan w:val="4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41" w:hRule="atLeast"/>
        </w:trPr>
        <w:tc>
          <w:tcPr>
            <w:tcW w:w="206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39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right="40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165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406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  <w:tc>
          <w:tcPr>
            <w:tcW w:w="156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274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202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410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</w:tr>
      <w:tr>
        <w:trPr>
          <w:trHeight w:val="745" w:hRule="atLeast"/>
        </w:trPr>
        <w:tc>
          <w:tcPr>
            <w:tcW w:w="2064" w:type="dxa"/>
          </w:tcPr>
          <w:p>
            <w:pPr>
              <w:pStyle w:val="TableParagraph"/>
              <w:spacing w:before="205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Flavonoid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5"/>
              <w:ind w:right="487"/>
              <w:jc w:val="right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5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5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5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5" w:hRule="atLeast"/>
        </w:trPr>
        <w:tc>
          <w:tcPr>
            <w:tcW w:w="2064" w:type="dxa"/>
          </w:tcPr>
          <w:p>
            <w:pPr>
              <w:pStyle w:val="TableParagraph"/>
              <w:spacing w:before="203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Tannis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3"/>
              <w:ind w:right="487"/>
              <w:jc w:val="right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3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3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3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6" w:hRule="atLeast"/>
        </w:trPr>
        <w:tc>
          <w:tcPr>
            <w:tcW w:w="2064" w:type="dxa"/>
          </w:tcPr>
          <w:p>
            <w:pPr>
              <w:pStyle w:val="TableParagraph"/>
              <w:spacing w:before="20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Saponins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4"/>
              <w:ind w:right="487"/>
              <w:jc w:val="right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4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4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4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6" w:hRule="atLeast"/>
        </w:trPr>
        <w:tc>
          <w:tcPr>
            <w:tcW w:w="2064" w:type="dxa"/>
          </w:tcPr>
          <w:p>
            <w:pPr>
              <w:pStyle w:val="TableParagraph"/>
              <w:spacing w:before="20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Alkaloid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4"/>
              <w:ind w:right="487"/>
              <w:jc w:val="right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4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4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4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6" w:hRule="atLeast"/>
        </w:trPr>
        <w:tc>
          <w:tcPr>
            <w:tcW w:w="2064" w:type="dxa"/>
          </w:tcPr>
          <w:p>
            <w:pPr>
              <w:pStyle w:val="TableParagraph"/>
              <w:spacing w:before="205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Steroid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5"/>
              <w:ind w:right="509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5"/>
              <w:ind w:left="462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5"/>
              <w:ind w:left="975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5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5" w:hRule="atLeast"/>
        </w:trPr>
        <w:tc>
          <w:tcPr>
            <w:tcW w:w="2064" w:type="dxa"/>
          </w:tcPr>
          <w:p>
            <w:pPr>
              <w:pStyle w:val="TableParagraph"/>
              <w:spacing w:before="20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Phloba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tannins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4"/>
              <w:ind w:right="509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4"/>
              <w:ind w:left="462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4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4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5" w:hRule="atLeast"/>
        </w:trPr>
        <w:tc>
          <w:tcPr>
            <w:tcW w:w="2064" w:type="dxa"/>
          </w:tcPr>
          <w:p>
            <w:pPr>
              <w:pStyle w:val="TableParagraph"/>
              <w:spacing w:before="203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Cardiac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glycoside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3"/>
              <w:ind w:right="509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3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3"/>
              <w:ind w:left="975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3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746" w:hRule="atLeast"/>
        </w:trPr>
        <w:tc>
          <w:tcPr>
            <w:tcW w:w="2064" w:type="dxa"/>
          </w:tcPr>
          <w:p>
            <w:pPr>
              <w:pStyle w:val="TableParagraph"/>
              <w:spacing w:before="20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phenol</w:t>
            </w:r>
          </w:p>
        </w:tc>
        <w:tc>
          <w:tcPr>
            <w:tcW w:w="1394" w:type="dxa"/>
          </w:tcPr>
          <w:p>
            <w:pPr>
              <w:pStyle w:val="TableParagraph"/>
              <w:spacing w:before="204"/>
              <w:ind w:right="509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58" w:type="dxa"/>
          </w:tcPr>
          <w:p>
            <w:pPr>
              <w:pStyle w:val="TableParagraph"/>
              <w:spacing w:before="204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before="204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before="204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93" w:hRule="atLeast"/>
        </w:trPr>
        <w:tc>
          <w:tcPr>
            <w:tcW w:w="2064" w:type="dxa"/>
          </w:tcPr>
          <w:p>
            <w:pPr>
              <w:pStyle w:val="TableParagraph"/>
              <w:spacing w:line="269" w:lineRule="exact" w:before="20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Terpenoids</w:t>
            </w:r>
          </w:p>
        </w:tc>
        <w:tc>
          <w:tcPr>
            <w:tcW w:w="1394" w:type="dxa"/>
          </w:tcPr>
          <w:p>
            <w:pPr>
              <w:pStyle w:val="TableParagraph"/>
              <w:spacing w:line="269" w:lineRule="exact" w:before="204"/>
              <w:ind w:right="487"/>
              <w:jc w:val="right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658" w:type="dxa"/>
          </w:tcPr>
          <w:p>
            <w:pPr>
              <w:pStyle w:val="TableParagraph"/>
              <w:spacing w:line="269" w:lineRule="exact" w:before="204"/>
              <w:ind w:left="100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564" w:type="dxa"/>
          </w:tcPr>
          <w:p>
            <w:pPr>
              <w:pStyle w:val="TableParagraph"/>
              <w:spacing w:line="269" w:lineRule="exact" w:before="204"/>
              <w:ind w:left="951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022" w:type="dxa"/>
          </w:tcPr>
          <w:p>
            <w:pPr>
              <w:pStyle w:val="TableParagraph"/>
              <w:spacing w:line="269" w:lineRule="exact" w:before="204"/>
              <w:ind w:left="296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</w:tbl>
    <w:p>
      <w:pPr>
        <w:pStyle w:val="BodyText"/>
        <w:rPr>
          <w:b/>
          <w:i/>
          <w:sz w:val="20"/>
        </w:rPr>
      </w:pPr>
    </w:p>
    <w:p>
      <w:pPr>
        <w:pStyle w:val="BodyText"/>
        <w:spacing w:before="7"/>
        <w:rPr>
          <w:b/>
          <w:i/>
          <w:sz w:val="14"/>
        </w:rPr>
      </w:pPr>
      <w:r>
        <w:rPr/>
        <w:pict>
          <v:shape style="position:absolute;margin-left:93.144005pt;margin-top:10.863957pt;width:438.8pt;height:1pt;mso-position-horizontal-relative:page;mso-position-vertical-relative:paragraph;z-index:-15725568;mso-wrap-distance-left:0;mso-wrap-distance-right:0" coordorigin="1863,217" coordsize="8776,20" path="m7223,217l7218,217,7204,217,5696,217,5691,217,5677,217,4004,217,3999,217,3985,217,1863,217,1863,236,3985,236,3999,236,4004,236,5677,236,5691,236,5696,236,7204,236,7218,236,7223,236,7223,217xm8916,217l8911,217,8896,217,7223,217,7223,236,8896,236,8911,236,8916,236,8916,217xm10639,217l8916,217,8916,236,10639,236,10639,217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rPr>
          <w:b/>
          <w:i/>
          <w:sz w:val="20"/>
        </w:rPr>
      </w:pPr>
    </w:p>
    <w:p>
      <w:pPr>
        <w:pStyle w:val="Heading1"/>
        <w:spacing w:before="201"/>
        <w:ind w:left="305"/>
        <w:rPr>
          <w:rFonts w:ascii="Calibri"/>
        </w:rPr>
      </w:pPr>
      <w:r>
        <w:rPr>
          <w:rFonts w:ascii="Calibri"/>
        </w:rPr>
        <w:t>Key</w:t>
      </w:r>
    </w:p>
    <w:p>
      <w:pPr>
        <w:pStyle w:val="BodyText"/>
        <w:spacing w:before="182"/>
        <w:ind w:left="665"/>
      </w:pPr>
      <w:r>
        <w:rPr/>
        <w:t>+ =</w:t>
      </w:r>
      <w:r>
        <w:rPr>
          <w:spacing w:val="-1"/>
        </w:rPr>
        <w:t> </w:t>
      </w:r>
      <w:r>
        <w:rPr/>
        <w:t>Positive</w:t>
      </w:r>
    </w:p>
    <w:p>
      <w:pPr>
        <w:pStyle w:val="BodyText"/>
        <w:spacing w:before="183"/>
        <w:ind w:left="665"/>
      </w:pPr>
      <w:r>
        <w:rPr/>
        <w:t>- =</w:t>
      </w:r>
      <w:r>
        <w:rPr>
          <w:spacing w:val="-2"/>
        </w:rPr>
        <w:t> </w:t>
      </w:r>
      <w:r>
        <w:rPr/>
        <w:t>Negative</w:t>
      </w:r>
    </w:p>
    <w:p>
      <w:pPr>
        <w:spacing w:after="0"/>
        <w:sectPr>
          <w:pgSz w:w="11910" w:h="16850"/>
          <w:pgMar w:header="0" w:footer="1064" w:top="1380" w:bottom="1260" w:left="1680" w:right="1160"/>
        </w:sectPr>
      </w:pPr>
    </w:p>
    <w:p>
      <w:pPr>
        <w:pStyle w:val="ListParagraph"/>
        <w:numPr>
          <w:ilvl w:val="2"/>
          <w:numId w:val="12"/>
        </w:numPr>
        <w:tabs>
          <w:tab w:pos="1026" w:val="left" w:leader="none"/>
        </w:tabs>
        <w:spacing w:line="480" w:lineRule="auto" w:before="35" w:after="0"/>
        <w:ind w:left="305" w:right="221" w:firstLine="0"/>
        <w:jc w:val="both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Quantitative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phytochemical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constituents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the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aqueous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methanol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extracts</w:t>
      </w:r>
      <w:r>
        <w:rPr>
          <w:rFonts w:ascii="Calibri"/>
          <w:b/>
          <w:spacing w:val="-1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3"/>
          <w:sz w:val="24"/>
        </w:rPr>
        <w:t> </w:t>
      </w:r>
      <w:r>
        <w:rPr>
          <w:rFonts w:ascii="Calibri"/>
          <w:b/>
          <w:i/>
          <w:sz w:val="24"/>
        </w:rPr>
        <w:t>A.</w:t>
      </w:r>
      <w:r>
        <w:rPr>
          <w:rFonts w:ascii="Calibri"/>
          <w:b/>
          <w:i/>
          <w:spacing w:val="-2"/>
          <w:sz w:val="24"/>
        </w:rPr>
        <w:t> </w:t>
      </w:r>
      <w:r>
        <w:rPr>
          <w:rFonts w:ascii="Calibri"/>
          <w:b/>
          <w:i/>
          <w:sz w:val="24"/>
        </w:rPr>
        <w:t>leiocarpus</w:t>
      </w:r>
      <w:r>
        <w:rPr>
          <w:rFonts w:ascii="Calibri"/>
          <w:b/>
          <w:i/>
          <w:spacing w:val="-1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2"/>
          <w:sz w:val="24"/>
        </w:rPr>
        <w:t> </w:t>
      </w:r>
      <w:r>
        <w:rPr>
          <w:rFonts w:ascii="Calibri"/>
          <w:b/>
          <w:i/>
          <w:sz w:val="24"/>
        </w:rPr>
        <w:t>P.</w:t>
      </w:r>
      <w:r>
        <w:rPr>
          <w:rFonts w:ascii="Calibri"/>
          <w:b/>
          <w:i/>
          <w:spacing w:val="-1"/>
          <w:sz w:val="24"/>
        </w:rPr>
        <w:t> </w:t>
      </w:r>
      <w:r>
        <w:rPr>
          <w:rFonts w:ascii="Calibri"/>
          <w:b/>
          <w:i/>
          <w:sz w:val="24"/>
        </w:rPr>
        <w:t>koschyi</w:t>
      </w:r>
      <w:r>
        <w:rPr>
          <w:rFonts w:ascii="Calibri"/>
          <w:b/>
          <w:i/>
          <w:spacing w:val="2"/>
          <w:sz w:val="24"/>
        </w:rPr>
        <w:t> </w:t>
      </w:r>
      <w:r>
        <w:rPr>
          <w:rFonts w:ascii="Calibri"/>
          <w:b/>
          <w:sz w:val="24"/>
        </w:rPr>
        <w:t>leaf extract.</w:t>
      </w:r>
    </w:p>
    <w:p>
      <w:pPr>
        <w:pStyle w:val="BodyText"/>
        <w:spacing w:line="480" w:lineRule="auto" w:before="162"/>
        <w:ind w:left="305" w:right="212"/>
        <w:jc w:val="both"/>
      </w:pPr>
      <w:r>
        <w:rPr/>
        <w:t>The result of the quantitative phytochemical of the aqueous and methanol extracts of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4.2.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Flavonoids</w:t>
      </w:r>
      <w:r>
        <w:rPr>
          <w:spacing w:val="1"/>
        </w:rPr>
        <w:t> </w:t>
      </w:r>
      <w:r>
        <w:rPr/>
        <w:t>(47.10±1.12),</w:t>
      </w:r>
      <w:r>
        <w:rPr>
          <w:spacing w:val="1"/>
        </w:rPr>
        <w:t> </w:t>
      </w:r>
      <w:r>
        <w:rPr/>
        <w:t>Saponins</w:t>
      </w:r>
      <w:r>
        <w:rPr>
          <w:spacing w:val="1"/>
        </w:rPr>
        <w:t> </w:t>
      </w:r>
      <w:r>
        <w:rPr/>
        <w:t>(11.13±0.11),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A.</w:t>
      </w:r>
      <w:r>
        <w:rPr>
          <w:i/>
          <w:spacing w:val="1"/>
        </w:rPr>
        <w:t> </w:t>
      </w:r>
      <w:r>
        <w:rPr>
          <w:i/>
        </w:rPr>
        <w:t>leiocarpus.</w:t>
      </w:r>
      <w:r>
        <w:rPr>
          <w:i/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Alkaloid</w:t>
      </w:r>
      <w:r>
        <w:rPr>
          <w:spacing w:val="1"/>
        </w:rPr>
        <w:t> </w:t>
      </w:r>
      <w:r>
        <w:rPr/>
        <w:t>contents (18.41±0.14)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total phenol</w:t>
      </w:r>
      <w:r>
        <w:rPr>
          <w:spacing w:val="1"/>
        </w:rPr>
        <w:t> </w:t>
      </w:r>
      <w:r>
        <w:rPr/>
        <w:t>(11.12±0.21) were higher in aqueous than in methanol extract. On the other hand,</w:t>
      </w:r>
      <w:r>
        <w:rPr>
          <w:spacing w:val="1"/>
        </w:rPr>
        <w:t> </w:t>
      </w:r>
      <w:r>
        <w:rPr/>
        <w:t>Flavonoids</w:t>
      </w:r>
      <w:r>
        <w:rPr>
          <w:spacing w:val="1"/>
        </w:rPr>
        <w:t> </w:t>
      </w:r>
      <w:r>
        <w:rPr/>
        <w:t>(32.23±0.23),</w:t>
      </w:r>
      <w:r>
        <w:rPr>
          <w:spacing w:val="1"/>
        </w:rPr>
        <w:t> </w:t>
      </w:r>
      <w:r>
        <w:rPr/>
        <w:t>Alkaloid</w:t>
      </w:r>
      <w:r>
        <w:rPr>
          <w:spacing w:val="1"/>
        </w:rPr>
        <w:t> </w:t>
      </w:r>
      <w:r>
        <w:rPr/>
        <w:t>(15.14±0.02)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phenol</w:t>
      </w:r>
      <w:r>
        <w:rPr>
          <w:spacing w:val="1"/>
        </w:rPr>
        <w:t> </w:t>
      </w:r>
      <w:r>
        <w:rPr/>
        <w:t>(9.32±0.32)</w:t>
      </w:r>
      <w:r>
        <w:rPr>
          <w:spacing w:val="54"/>
        </w:rPr>
        <w:t> </w:t>
      </w:r>
      <w:r>
        <w:rPr/>
        <w:t>were</w:t>
      </w:r>
      <w:r>
        <w:rPr>
          <w:spacing w:val="1"/>
        </w:rPr>
        <w:t> </w:t>
      </w:r>
      <w:r>
        <w:rPr/>
        <w:t>higher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methanol</w:t>
      </w:r>
      <w:r>
        <w:rPr>
          <w:spacing w:val="-1"/>
        </w:rPr>
        <w:t> </w:t>
      </w:r>
      <w:r>
        <w:rPr/>
        <w:t>than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aqueous</w:t>
      </w:r>
      <w:r>
        <w:rPr>
          <w:spacing w:val="-2"/>
        </w:rPr>
        <w:t> </w:t>
      </w:r>
      <w:r>
        <w:rPr/>
        <w:t>extract</w:t>
      </w:r>
    </w:p>
    <w:p>
      <w:pPr>
        <w:spacing w:after="0" w:line="480" w:lineRule="auto"/>
        <w:jc w:val="both"/>
        <w:sectPr>
          <w:pgSz w:w="11910" w:h="16850"/>
          <w:pgMar w:header="0" w:footer="1064" w:top="1380" w:bottom="1340" w:left="1680" w:right="1160"/>
        </w:sectPr>
      </w:pPr>
    </w:p>
    <w:p>
      <w:pPr>
        <w:pStyle w:val="BodyText"/>
        <w:spacing w:before="4"/>
        <w:rPr>
          <w:sz w:val="16"/>
        </w:rPr>
      </w:pPr>
    </w:p>
    <w:p>
      <w:pPr>
        <w:spacing w:after="0"/>
        <w:rPr>
          <w:sz w:val="16"/>
        </w:rPr>
        <w:sectPr>
          <w:pgSz w:w="11910" w:h="16850"/>
          <w:pgMar w:header="0" w:footer="1064" w:top="1600" w:bottom="1260" w:left="1680" w:right="11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pStyle w:val="Heading1"/>
        <w:spacing w:before="52"/>
        <w:ind w:left="131"/>
        <w:rPr>
          <w:rFonts w:ascii="Calibri"/>
        </w:rPr>
      </w:pPr>
      <w:r>
        <w:rPr>
          <w:rFonts w:ascii="Calibri"/>
        </w:rPr>
        <w:t>Table</w:t>
      </w:r>
      <w:r>
        <w:rPr>
          <w:rFonts w:ascii="Calibri"/>
          <w:spacing w:val="-5"/>
        </w:rPr>
        <w:t> </w:t>
      </w:r>
      <w:r>
        <w:rPr>
          <w:rFonts w:ascii="Calibri"/>
        </w:rPr>
        <w:t>4.2</w:t>
      </w:r>
      <w:r>
        <w:rPr>
          <w:rFonts w:ascii="Calibri"/>
          <w:spacing w:val="-4"/>
        </w:rPr>
        <w:t> </w:t>
      </w:r>
      <w:r>
        <w:rPr>
          <w:rFonts w:ascii="Calibri"/>
        </w:rPr>
        <w:t>Qualitative</w:t>
      </w:r>
      <w:r>
        <w:rPr>
          <w:rFonts w:ascii="Calibri"/>
          <w:spacing w:val="-4"/>
        </w:rPr>
        <w:t> </w:t>
      </w:r>
      <w:r>
        <w:rPr>
          <w:rFonts w:ascii="Calibri"/>
        </w:rPr>
        <w:t>Phytochemical</w:t>
      </w:r>
      <w:r>
        <w:rPr>
          <w:rFonts w:ascii="Calibri"/>
          <w:spacing w:val="-4"/>
        </w:rPr>
        <w:t> </w:t>
      </w:r>
      <w:r>
        <w:rPr>
          <w:rFonts w:ascii="Calibri"/>
        </w:rPr>
        <w:t>constituent</w:t>
      </w:r>
      <w:r>
        <w:rPr>
          <w:rFonts w:ascii="Calibri"/>
          <w:spacing w:val="-4"/>
        </w:rPr>
        <w:t> </w:t>
      </w:r>
      <w:r>
        <w:rPr>
          <w:rFonts w:ascii="Calibri"/>
        </w:rPr>
        <w:t>of</w:t>
      </w:r>
      <w:r>
        <w:rPr>
          <w:rFonts w:ascii="Calibri"/>
          <w:spacing w:val="-4"/>
        </w:rPr>
        <w:t> </w:t>
      </w:r>
      <w:r>
        <w:rPr>
          <w:rFonts w:ascii="Calibri"/>
        </w:rPr>
        <w:t>Aqueous</w:t>
      </w:r>
      <w:r>
        <w:rPr>
          <w:rFonts w:ascii="Calibri"/>
          <w:spacing w:val="-3"/>
        </w:rPr>
        <w:t> </w:t>
      </w:r>
      <w:r>
        <w:rPr>
          <w:rFonts w:ascii="Calibri"/>
        </w:rPr>
        <w:t>and</w:t>
      </w:r>
      <w:r>
        <w:rPr>
          <w:rFonts w:ascii="Calibri"/>
          <w:spacing w:val="-5"/>
        </w:rPr>
        <w:t> </w:t>
      </w:r>
      <w:r>
        <w:rPr>
          <w:rFonts w:ascii="Calibri"/>
        </w:rPr>
        <w:t>methanol</w:t>
      </w:r>
      <w:r>
        <w:rPr>
          <w:rFonts w:ascii="Calibri"/>
          <w:spacing w:val="-1"/>
        </w:rPr>
        <w:t> </w:t>
      </w:r>
      <w:r>
        <w:rPr>
          <w:rFonts w:ascii="Calibri"/>
        </w:rPr>
        <w:t>extracts</w:t>
      </w:r>
      <w:r>
        <w:rPr>
          <w:rFonts w:ascii="Calibri"/>
          <w:spacing w:val="-4"/>
        </w:rPr>
        <w:t> </w:t>
      </w:r>
      <w:r>
        <w:rPr>
          <w:rFonts w:ascii="Calibri"/>
        </w:rPr>
        <w:t>of</w:t>
      </w:r>
      <w:r>
        <w:rPr>
          <w:rFonts w:ascii="Calibri"/>
          <w:spacing w:val="6"/>
        </w:rPr>
        <w:t> </w:t>
      </w:r>
      <w:r>
        <w:rPr>
          <w:rFonts w:ascii="Calibri"/>
          <w:i/>
        </w:rPr>
        <w:t>A.</w:t>
      </w:r>
      <w:r>
        <w:rPr>
          <w:rFonts w:ascii="Calibri"/>
          <w:i/>
          <w:spacing w:val="-3"/>
        </w:rPr>
        <w:t> </w:t>
      </w:r>
      <w:r>
        <w:rPr>
          <w:rFonts w:ascii="Calibri"/>
          <w:i/>
        </w:rPr>
        <w:t>Leiocarpus</w:t>
      </w:r>
      <w:r>
        <w:rPr>
          <w:rFonts w:ascii="Calibri"/>
          <w:i/>
          <w:spacing w:val="-2"/>
        </w:rPr>
        <w:t> </w:t>
      </w:r>
      <w:r>
        <w:rPr>
          <w:rFonts w:ascii="Calibri"/>
        </w:rPr>
        <w:t>and</w:t>
      </w:r>
      <w:r>
        <w:rPr>
          <w:rFonts w:ascii="Calibri"/>
          <w:spacing w:val="-2"/>
        </w:rPr>
        <w:t> </w:t>
      </w:r>
      <w:r>
        <w:rPr>
          <w:rFonts w:ascii="Calibri"/>
          <w:i/>
        </w:rPr>
        <w:t>P.</w:t>
      </w:r>
      <w:r>
        <w:rPr>
          <w:rFonts w:ascii="Calibri"/>
          <w:i/>
          <w:spacing w:val="-5"/>
        </w:rPr>
        <w:t> </w:t>
      </w:r>
      <w:r>
        <w:rPr>
          <w:rFonts w:ascii="Calibri"/>
          <w:i/>
        </w:rPr>
        <w:t>Koschyi</w:t>
      </w:r>
      <w:r>
        <w:rPr>
          <w:rFonts w:ascii="Calibri"/>
          <w:i/>
          <w:spacing w:val="-3"/>
        </w:rPr>
        <w:t> </w:t>
      </w:r>
      <w:r>
        <w:rPr>
          <w:rFonts w:ascii="Calibri"/>
        </w:rPr>
        <w:t>leaf</w:t>
      </w:r>
      <w:r>
        <w:rPr>
          <w:rFonts w:ascii="Calibri"/>
          <w:spacing w:val="-3"/>
        </w:rPr>
        <w:t> </w:t>
      </w:r>
      <w:r>
        <w:rPr>
          <w:rFonts w:ascii="Calibri"/>
        </w:rPr>
        <w:t>extract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1"/>
        </w:rPr>
      </w:pPr>
      <w:r>
        <w:rPr/>
        <w:pict>
          <v:shape style="position:absolute;margin-left:65.160004pt;margin-top:8.743924pt;width:639pt;height:1pt;mso-position-horizontal-relative:page;mso-position-vertical-relative:paragraph;z-index:-15725056;mso-wrap-distance-left:0;mso-wrap-distance-right:0" coordorigin="1303,175" coordsize="12780,20" path="m9054,175l9035,175,4392,175,4373,175,1303,175,1303,194,4373,194,4392,194,9035,194,9054,194,9054,175xm14083,175l9054,175,9054,194,14083,194,14083,175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rPr>
          <w:b/>
          <w:sz w:val="21"/>
        </w:rPr>
      </w:pPr>
    </w:p>
    <w:tbl>
      <w:tblPr>
        <w:tblW w:w="0" w:type="auto"/>
        <w:jc w:val="left"/>
        <w:tblInd w:w="1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78"/>
        <w:gridCol w:w="2471"/>
        <w:gridCol w:w="1844"/>
        <w:gridCol w:w="2698"/>
        <w:gridCol w:w="2696"/>
      </w:tblGrid>
      <w:tr>
        <w:trPr>
          <w:trHeight w:val="1382" w:hRule="atLeast"/>
        </w:trPr>
        <w:tc>
          <w:tcPr>
            <w:tcW w:w="297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Phytochemical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Constituents</w:t>
            </w:r>
          </w:p>
        </w:tc>
        <w:tc>
          <w:tcPr>
            <w:tcW w:w="2471" w:type="dxa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03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A.</w:t>
            </w:r>
            <w:r>
              <w:rPr>
                <w:b/>
                <w:i/>
                <w:spacing w:val="-4"/>
                <w:sz w:val="24"/>
              </w:rPr>
              <w:t> </w:t>
            </w:r>
            <w:r>
              <w:rPr>
                <w:b/>
                <w:i/>
                <w:sz w:val="24"/>
              </w:rPr>
              <w:t>leiocarpus</w:t>
            </w:r>
          </w:p>
          <w:p>
            <w:pPr>
              <w:pStyle w:val="TableParagraph"/>
              <w:spacing w:before="7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196"/>
              <w:rPr>
                <w:b/>
                <w:sz w:val="24"/>
              </w:rPr>
            </w:pPr>
            <w:r>
              <w:rPr>
                <w:b/>
                <w:sz w:val="24"/>
              </w:rPr>
              <w:t>(mg/100g)</w:t>
            </w:r>
          </w:p>
        </w:tc>
        <w:tc>
          <w:tcPr>
            <w:tcW w:w="1844" w:type="dxa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698" w:type="dxa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37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P.</w:t>
            </w:r>
            <w:r>
              <w:rPr>
                <w:b/>
                <w:i/>
                <w:spacing w:val="-1"/>
                <w:sz w:val="24"/>
              </w:rPr>
              <w:t> </w:t>
            </w:r>
            <w:r>
              <w:rPr>
                <w:b/>
                <w:i/>
                <w:sz w:val="24"/>
              </w:rPr>
              <w:t>koschyi</w:t>
            </w:r>
          </w:p>
          <w:p>
            <w:pPr>
              <w:pStyle w:val="TableParagraph"/>
              <w:spacing w:before="7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379"/>
              <w:rPr>
                <w:b/>
                <w:sz w:val="24"/>
              </w:rPr>
            </w:pPr>
            <w:r>
              <w:rPr>
                <w:b/>
                <w:sz w:val="24"/>
              </w:rPr>
              <w:t>(mg/100g)</w:t>
            </w:r>
          </w:p>
        </w:tc>
        <w:tc>
          <w:tcPr>
            <w:tcW w:w="2696" w:type="dxa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72" w:hRule="atLeast"/>
        </w:trPr>
        <w:tc>
          <w:tcPr>
            <w:tcW w:w="297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471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1844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"/>
              <w:ind w:left="155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  <w:tc>
          <w:tcPr>
            <w:tcW w:w="2698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"/>
              <w:ind w:left="455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2696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"/>
              <w:ind w:left="294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</w:tr>
      <w:tr>
        <w:trPr>
          <w:trHeight w:val="849" w:hRule="atLeast"/>
        </w:trPr>
        <w:tc>
          <w:tcPr>
            <w:tcW w:w="2978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717"/>
              <w:rPr>
                <w:b/>
                <w:sz w:val="24"/>
              </w:rPr>
            </w:pPr>
            <w:r>
              <w:rPr>
                <w:b/>
                <w:sz w:val="24"/>
              </w:rPr>
              <w:t>Flavonoid</w:t>
            </w:r>
          </w:p>
        </w:tc>
        <w:tc>
          <w:tcPr>
            <w:tcW w:w="2471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41.21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±0.12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1844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155"/>
              <w:rPr>
                <w:sz w:val="24"/>
              </w:rPr>
            </w:pPr>
            <w:r>
              <w:rPr>
                <w:sz w:val="24"/>
              </w:rPr>
              <w:t>47.1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±1.12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698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455"/>
              <w:rPr>
                <w:sz w:val="24"/>
              </w:rPr>
            </w:pPr>
            <w:r>
              <w:rPr>
                <w:sz w:val="24"/>
              </w:rPr>
              <w:t>28.12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±0.91</w:t>
            </w:r>
            <w:r>
              <w:rPr>
                <w:sz w:val="24"/>
                <w:vertAlign w:val="superscript"/>
              </w:rPr>
              <w:t>e</w:t>
            </w:r>
          </w:p>
        </w:tc>
        <w:tc>
          <w:tcPr>
            <w:tcW w:w="2696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280"/>
              <w:rPr>
                <w:sz w:val="24"/>
              </w:rPr>
            </w:pPr>
            <w:r>
              <w:rPr>
                <w:sz w:val="24"/>
              </w:rPr>
              <w:t>32.23±0.23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883" w:hRule="atLeast"/>
        </w:trPr>
        <w:tc>
          <w:tcPr>
            <w:tcW w:w="2978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717"/>
              <w:rPr>
                <w:b/>
                <w:sz w:val="24"/>
              </w:rPr>
            </w:pPr>
            <w:r>
              <w:rPr>
                <w:b/>
                <w:sz w:val="24"/>
              </w:rPr>
              <w:t>Tannis</w:t>
            </w:r>
          </w:p>
        </w:tc>
        <w:tc>
          <w:tcPr>
            <w:tcW w:w="2471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9.23 ±1.10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844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155"/>
              <w:rPr>
                <w:sz w:val="24"/>
              </w:rPr>
            </w:pPr>
            <w:r>
              <w:rPr>
                <w:sz w:val="24"/>
              </w:rPr>
              <w:t>12.14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±1.14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698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455"/>
              <w:rPr>
                <w:sz w:val="24"/>
              </w:rPr>
            </w:pPr>
            <w:r>
              <w:rPr>
                <w:sz w:val="24"/>
              </w:rPr>
              <w:t>13.12±1.11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696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280"/>
              <w:rPr>
                <w:sz w:val="24"/>
              </w:rPr>
            </w:pPr>
            <w:r>
              <w:rPr>
                <w:sz w:val="24"/>
              </w:rPr>
              <w:t>10.31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±0.07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83" w:hRule="atLeast"/>
        </w:trPr>
        <w:tc>
          <w:tcPr>
            <w:tcW w:w="2978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ind w:left="717"/>
              <w:rPr>
                <w:b/>
                <w:sz w:val="24"/>
              </w:rPr>
            </w:pPr>
            <w:r>
              <w:rPr>
                <w:b/>
                <w:sz w:val="24"/>
              </w:rPr>
              <w:t>Saponins</w:t>
            </w:r>
          </w:p>
        </w:tc>
        <w:tc>
          <w:tcPr>
            <w:tcW w:w="2471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11.13±0.11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844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ind w:left="155"/>
              <w:rPr>
                <w:sz w:val="24"/>
              </w:rPr>
            </w:pPr>
            <w:r>
              <w:rPr>
                <w:sz w:val="24"/>
              </w:rPr>
              <w:t>18.98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±0.98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698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ind w:left="455"/>
              <w:rPr>
                <w:sz w:val="24"/>
              </w:rPr>
            </w:pPr>
            <w:r>
              <w:rPr>
                <w:sz w:val="24"/>
              </w:rPr>
              <w:t>16.38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±0.07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696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ind w:left="280"/>
              <w:rPr>
                <w:sz w:val="24"/>
              </w:rPr>
            </w:pPr>
            <w:r>
              <w:rPr>
                <w:sz w:val="24"/>
              </w:rPr>
              <w:t>14.21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±0.31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75" w:hRule="atLeast"/>
        </w:trPr>
        <w:tc>
          <w:tcPr>
            <w:tcW w:w="2978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ind w:left="717"/>
              <w:rPr>
                <w:b/>
                <w:sz w:val="24"/>
              </w:rPr>
            </w:pPr>
            <w:r>
              <w:rPr>
                <w:b/>
                <w:sz w:val="24"/>
              </w:rPr>
              <w:t>Alkaloid</w:t>
            </w:r>
          </w:p>
        </w:tc>
        <w:tc>
          <w:tcPr>
            <w:tcW w:w="2471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18.41±0.14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44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ind w:left="155"/>
              <w:rPr>
                <w:sz w:val="24"/>
              </w:rPr>
            </w:pPr>
            <w:r>
              <w:rPr>
                <w:sz w:val="24"/>
              </w:rPr>
              <w:t>12.12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±0.57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698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ind w:left="455"/>
              <w:rPr>
                <w:sz w:val="24"/>
              </w:rPr>
            </w:pPr>
            <w:r>
              <w:rPr>
                <w:sz w:val="24"/>
              </w:rPr>
              <w:t>11.12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±0.14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696" w:type="dxa"/>
          </w:tcPr>
          <w:p>
            <w:pPr>
              <w:pStyle w:val="TableParagraph"/>
              <w:spacing w:before="9"/>
              <w:rPr>
                <w:b/>
                <w:sz w:val="22"/>
              </w:rPr>
            </w:pPr>
          </w:p>
          <w:p>
            <w:pPr>
              <w:pStyle w:val="TableParagraph"/>
              <w:ind w:left="280"/>
              <w:rPr>
                <w:sz w:val="24"/>
              </w:rPr>
            </w:pPr>
            <w:r>
              <w:rPr>
                <w:sz w:val="24"/>
              </w:rPr>
              <w:t>15.14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±0.018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568" w:hRule="atLeast"/>
        </w:trPr>
        <w:tc>
          <w:tcPr>
            <w:tcW w:w="2978" w:type="dxa"/>
          </w:tcPr>
          <w:p>
            <w:pPr>
              <w:pStyle w:val="TableParagraph"/>
              <w:spacing w:before="11"/>
              <w:rPr>
                <w:b/>
                <w:sz w:val="22"/>
              </w:rPr>
            </w:pPr>
          </w:p>
          <w:p>
            <w:pPr>
              <w:pStyle w:val="TableParagraph"/>
              <w:spacing w:line="269" w:lineRule="exact"/>
              <w:ind w:left="71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phenol</w:t>
            </w:r>
          </w:p>
        </w:tc>
        <w:tc>
          <w:tcPr>
            <w:tcW w:w="2471" w:type="dxa"/>
          </w:tcPr>
          <w:p>
            <w:pPr>
              <w:pStyle w:val="TableParagraph"/>
              <w:spacing w:before="11"/>
              <w:rPr>
                <w:b/>
                <w:sz w:val="22"/>
              </w:rPr>
            </w:pPr>
          </w:p>
          <w:p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11.12±0.21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844" w:type="dxa"/>
          </w:tcPr>
          <w:p>
            <w:pPr>
              <w:pStyle w:val="TableParagraph"/>
              <w:spacing w:before="11"/>
              <w:rPr>
                <w:b/>
                <w:sz w:val="22"/>
              </w:rPr>
            </w:pPr>
          </w:p>
          <w:p>
            <w:pPr>
              <w:pStyle w:val="TableParagraph"/>
              <w:spacing w:line="269" w:lineRule="exact"/>
              <w:ind w:left="155"/>
              <w:rPr>
                <w:sz w:val="24"/>
              </w:rPr>
            </w:pPr>
            <w:r>
              <w:rPr>
                <w:sz w:val="24"/>
              </w:rPr>
              <w:t>8.98 ±0.62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698" w:type="dxa"/>
          </w:tcPr>
          <w:p>
            <w:pPr>
              <w:pStyle w:val="TableParagraph"/>
              <w:spacing w:before="11"/>
              <w:rPr>
                <w:b/>
                <w:sz w:val="22"/>
              </w:rPr>
            </w:pPr>
          </w:p>
          <w:p>
            <w:pPr>
              <w:pStyle w:val="TableParagraph"/>
              <w:spacing w:line="269" w:lineRule="exact"/>
              <w:ind w:left="455"/>
              <w:rPr>
                <w:sz w:val="24"/>
              </w:rPr>
            </w:pPr>
            <w:r>
              <w:rPr>
                <w:sz w:val="24"/>
              </w:rPr>
              <w:t>6.35 ±0.03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696" w:type="dxa"/>
          </w:tcPr>
          <w:p>
            <w:pPr>
              <w:pStyle w:val="TableParagraph"/>
              <w:spacing w:before="11"/>
              <w:rPr>
                <w:b/>
                <w:sz w:val="22"/>
              </w:rPr>
            </w:pPr>
          </w:p>
          <w:p>
            <w:pPr>
              <w:pStyle w:val="TableParagraph"/>
              <w:spacing w:line="269" w:lineRule="exact"/>
              <w:ind w:left="280"/>
              <w:rPr>
                <w:sz w:val="24"/>
              </w:rPr>
            </w:pPr>
            <w:r>
              <w:rPr>
                <w:sz w:val="24"/>
              </w:rPr>
              <w:t>9.32 ±0.32</w:t>
            </w:r>
            <w:r>
              <w:rPr>
                <w:sz w:val="24"/>
                <w:vertAlign w:val="superscript"/>
              </w:rPr>
              <w:t>b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26"/>
        </w:rPr>
      </w:pPr>
      <w:r>
        <w:rPr/>
        <w:pict>
          <v:shape style="position:absolute;margin-left:64.440002pt;margin-top:17.870127pt;width:639.7pt;height:1pt;mso-position-horizontal-relative:page;mso-position-vertical-relative:paragraph;z-index:-15724544;mso-wrap-distance-left:0;mso-wrap-distance-right:0" coordorigin="1289,357" coordsize="12794,20" path="m9040,357l9035,357,9021,357,6896,357,6891,357,6877,357,4378,357,4373,357,4359,357,1289,357,1289,377,4359,377,4373,377,4378,377,6877,377,6891,377,6896,377,9021,377,9035,377,9040,377,9040,357xm11565,357l11560,357,11546,357,9040,357,9040,377,11546,377,11560,377,11565,377,11565,357xm14083,357l11565,357,11565,377,14083,377,14083,357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26"/>
        </w:rPr>
        <w:sectPr>
          <w:footerReference w:type="default" r:id="rId33"/>
          <w:pgSz w:w="16850" w:h="11910" w:orient="landscape"/>
          <w:pgMar w:footer="1144" w:header="0" w:top="1100" w:bottom="1340" w:left="1280" w:right="242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spacing w:line="388" w:lineRule="auto" w:before="52"/>
        <w:ind w:left="131" w:right="2242"/>
      </w:pPr>
      <w:r>
        <w:rPr/>
        <w:t>Values followed by the same superscript alphabet on the same column are not significantly different at P˃0.05</w:t>
      </w:r>
      <w:r>
        <w:rPr>
          <w:spacing w:val="-52"/>
        </w:rPr>
        <w:t> </w:t>
      </w:r>
      <w:r>
        <w:rPr/>
        <w:t>Values are</w:t>
      </w:r>
      <w:r>
        <w:rPr>
          <w:spacing w:val="-1"/>
        </w:rPr>
        <w:t> </w:t>
      </w:r>
      <w:r>
        <w:rPr/>
        <w:t>presented in</w:t>
      </w:r>
      <w:r>
        <w:rPr>
          <w:spacing w:val="-1"/>
        </w:rPr>
        <w:t> </w:t>
      </w:r>
      <w:r>
        <w:rPr/>
        <w:t>mean</w:t>
      </w:r>
      <w:r>
        <w:rPr>
          <w:spacing w:val="1"/>
        </w:rPr>
        <w:t> </w:t>
      </w:r>
      <w:r>
        <w:rPr/>
        <w:t>standard</w:t>
      </w:r>
      <w:r>
        <w:rPr>
          <w:spacing w:val="-2"/>
        </w:rPr>
        <w:t> </w:t>
      </w:r>
      <w:r>
        <w:rPr/>
        <w:t>error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two determinations</w:t>
      </w:r>
    </w:p>
    <w:p>
      <w:pPr>
        <w:spacing w:after="0" w:line="388" w:lineRule="auto"/>
        <w:sectPr>
          <w:pgSz w:w="16850" w:h="11910" w:orient="landscape"/>
          <w:pgMar w:header="0" w:footer="1144" w:top="1100" w:bottom="1340" w:left="1280" w:right="2420"/>
        </w:sectPr>
      </w:pPr>
    </w:p>
    <w:p>
      <w:pPr>
        <w:pStyle w:val="ListParagraph"/>
        <w:numPr>
          <w:ilvl w:val="2"/>
          <w:numId w:val="12"/>
        </w:numPr>
        <w:tabs>
          <w:tab w:pos="1025" w:val="left" w:leader="none"/>
          <w:tab w:pos="1026" w:val="left" w:leader="none"/>
        </w:tabs>
        <w:spacing w:line="240" w:lineRule="auto" w:before="35" w:after="0"/>
        <w:ind w:left="1025" w:right="0" w:hanging="721"/>
        <w:jc w:val="left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Molluscicidal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sz w:val="24"/>
        </w:rPr>
        <w:t>activities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of </w:t>
      </w:r>
      <w:r>
        <w:rPr>
          <w:rFonts w:ascii="Calibri"/>
          <w:b/>
          <w:i/>
          <w:sz w:val="24"/>
        </w:rPr>
        <w:t>A</w:t>
      </w:r>
      <w:r>
        <w:rPr>
          <w:rFonts w:ascii="Calibri"/>
          <w:b/>
          <w:sz w:val="24"/>
        </w:rPr>
        <w:t>.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i/>
          <w:sz w:val="24"/>
        </w:rPr>
        <w:t>leiocarpus</w:t>
      </w:r>
      <w:r>
        <w:rPr>
          <w:rFonts w:ascii="Calibri"/>
          <w:b/>
          <w:i/>
          <w:spacing w:val="-3"/>
          <w:sz w:val="24"/>
        </w:rPr>
        <w:t> </w:t>
      </w:r>
      <w:r>
        <w:rPr>
          <w:rFonts w:ascii="Calibri"/>
          <w:b/>
          <w:sz w:val="24"/>
        </w:rPr>
        <w:t>extract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sz w:val="24"/>
        </w:rPr>
        <w:t>on</w:t>
      </w:r>
      <w:r>
        <w:rPr>
          <w:rFonts w:ascii="Calibri"/>
          <w:b/>
          <w:spacing w:val="-2"/>
          <w:sz w:val="24"/>
        </w:rPr>
        <w:t>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-5"/>
          <w:sz w:val="24"/>
        </w:rPr>
        <w:t> </w:t>
      </w:r>
      <w:r>
        <w:rPr>
          <w:rFonts w:ascii="Calibri"/>
          <w:b/>
          <w:i/>
          <w:sz w:val="24"/>
        </w:rPr>
        <w:t>pfeifferi</w:t>
      </w:r>
      <w:r>
        <w:rPr>
          <w:rFonts w:ascii="Calibri"/>
          <w:b/>
          <w:i/>
          <w:spacing w:val="-1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3"/>
          <w:sz w:val="24"/>
        </w:rPr>
        <w:t>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-6"/>
          <w:sz w:val="24"/>
        </w:rPr>
        <w:t> </w:t>
      </w:r>
      <w:r>
        <w:rPr>
          <w:rFonts w:ascii="Calibri"/>
          <w:b/>
          <w:i/>
          <w:sz w:val="24"/>
        </w:rPr>
        <w:t>globossus.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 w:before="163"/>
        <w:ind w:left="305" w:right="111"/>
        <w:jc w:val="both"/>
        <w:rPr>
          <w:i/>
        </w:rPr>
      </w:pPr>
      <w:r>
        <w:rPr/>
        <w:t>The molluscicidal activities of </w:t>
      </w:r>
      <w:r>
        <w:rPr>
          <w:i/>
        </w:rPr>
        <w:t>A</w:t>
      </w:r>
      <w:r>
        <w:rPr/>
        <w:t>. </w:t>
      </w:r>
      <w:r>
        <w:rPr>
          <w:i/>
        </w:rPr>
        <w:t>leiocarpus </w:t>
      </w:r>
      <w:r>
        <w:rPr/>
        <w:t>extract on </w:t>
      </w:r>
      <w:r>
        <w:rPr>
          <w:i/>
        </w:rPr>
        <w:t>B. pfeifferi </w:t>
      </w:r>
      <w:r>
        <w:rPr/>
        <w:t>and </w:t>
      </w:r>
      <w:r>
        <w:rPr>
          <w:i/>
        </w:rPr>
        <w:t>B. globossus </w:t>
      </w:r>
      <w:r>
        <w:rPr/>
        <w:t>is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4.3.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molluscicidal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against the tested snails with</w:t>
      </w:r>
      <w:r>
        <w:rPr>
          <w:spacing w:val="1"/>
        </w:rPr>
        <w:t> </w:t>
      </w:r>
      <w:r>
        <w:rPr/>
        <w:t>some peak activities</w:t>
      </w:r>
      <w:r>
        <w:rPr>
          <w:spacing w:val="54"/>
        </w:rPr>
        <w:t> </w:t>
      </w:r>
      <w:r>
        <w:rPr/>
        <w:t>being expressed at higher dose. At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mg/L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concentration,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snails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resistant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lowest</w:t>
      </w:r>
      <w:r>
        <w:rPr>
          <w:spacing w:val="-52"/>
        </w:rPr>
        <w:t> </w:t>
      </w:r>
      <w:r>
        <w:rPr/>
        <w:t>concentration tested. These were no significant (p˃0.05) difference from the result of</w:t>
      </w:r>
      <w:r>
        <w:rPr>
          <w:spacing w:val="1"/>
        </w:rPr>
        <w:t> </w:t>
      </w:r>
      <w:r>
        <w:rPr/>
        <w:t>the control. However, as the extract concentration increases from 20 mg/L to 300 mg/L</w:t>
      </w:r>
      <w:r>
        <w:rPr>
          <w:spacing w:val="-52"/>
        </w:rPr>
        <w:t> </w:t>
      </w:r>
      <w:r>
        <w:rPr/>
        <w:t>snail mortality increases significantly as well. The case was not the same from the snail</w:t>
      </w:r>
      <w:r>
        <w:rPr>
          <w:spacing w:val="1"/>
        </w:rPr>
        <w:t> </w:t>
      </w:r>
      <w:r>
        <w:rPr/>
        <w:t>species in the</w:t>
      </w:r>
      <w:r>
        <w:rPr>
          <w:spacing w:val="1"/>
        </w:rPr>
        <w:t> </w:t>
      </w:r>
      <w:r>
        <w:rPr/>
        <w:t>group exposed to 20</w:t>
      </w:r>
      <w:r>
        <w:rPr>
          <w:spacing w:val="1"/>
        </w:rPr>
        <w:t> </w:t>
      </w:r>
      <w:r>
        <w:rPr/>
        <w:t>mg/L of</w:t>
      </w:r>
      <w:r>
        <w:rPr>
          <w:spacing w:val="1"/>
        </w:rPr>
        <w:t> </w:t>
      </w:r>
      <w:r>
        <w:rPr/>
        <w:t>Alkaloid</w:t>
      </w:r>
      <w:r>
        <w:rPr>
          <w:spacing w:val="1"/>
        </w:rPr>
        <w:t> </w:t>
      </w:r>
      <w:r>
        <w:rPr/>
        <w:t>(for </w:t>
      </w:r>
      <w:r>
        <w:rPr>
          <w:i/>
        </w:rPr>
        <w:t>B pfefferi</w:t>
      </w:r>
      <w:r>
        <w:rPr/>
        <w:t>) and</w:t>
      </w:r>
      <w:r>
        <w:rPr>
          <w:spacing w:val="54"/>
        </w:rPr>
        <w:t> </w:t>
      </w:r>
      <w:r>
        <w:rPr/>
        <w:t>all the test</w:t>
      </w:r>
      <w:r>
        <w:rPr>
          <w:spacing w:val="1"/>
        </w:rPr>
        <w:t> </w:t>
      </w:r>
      <w:r>
        <w:rPr/>
        <w:t>group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>
          <w:i/>
        </w:rPr>
        <w:t>B. globossus.</w:t>
      </w:r>
    </w:p>
    <w:p>
      <w:pPr>
        <w:pStyle w:val="BodyText"/>
        <w:spacing w:before="7"/>
        <w:rPr>
          <w:i/>
          <w:sz w:val="19"/>
        </w:rPr>
      </w:pPr>
    </w:p>
    <w:p>
      <w:pPr>
        <w:pStyle w:val="BodyText"/>
        <w:spacing w:line="480" w:lineRule="auto" w:before="1"/>
        <w:ind w:left="305" w:right="110"/>
        <w:jc w:val="both"/>
      </w:pPr>
      <w:r>
        <w:rPr/>
        <w:t>For the aqueous extract, </w:t>
      </w:r>
      <w:r>
        <w:rPr>
          <w:i/>
        </w:rPr>
        <w:t>B. globossus </w:t>
      </w:r>
      <w:r>
        <w:rPr/>
        <w:t>were more susceptible to the extract, recording</w:t>
      </w:r>
      <w:r>
        <w:rPr>
          <w:spacing w:val="1"/>
        </w:rPr>
        <w:t> </w:t>
      </w:r>
      <w:r>
        <w:rPr/>
        <w:t>100 % mortality than the </w:t>
      </w:r>
      <w:r>
        <w:rPr>
          <w:i/>
        </w:rPr>
        <w:t>B. pfeifferi </w:t>
      </w:r>
      <w:r>
        <w:rPr/>
        <w:t>that recorded 90 % snail mortality when to 300</w:t>
      </w:r>
      <w:r>
        <w:rPr>
          <w:spacing w:val="1"/>
        </w:rPr>
        <w:t> </w:t>
      </w:r>
      <w:r>
        <w:rPr/>
        <w:t>mg/L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concentration.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snail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susceptible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extract,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concentration of 200 and 300 mg/L. However, alkaloid fraction recorded the lowest</w:t>
      </w:r>
      <w:r>
        <w:rPr>
          <w:spacing w:val="1"/>
        </w:rPr>
        <w:t> </w:t>
      </w:r>
      <w:r>
        <w:rPr/>
        <w:t>against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snail species.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</w:pPr>
    </w:p>
    <w:p>
      <w:pPr>
        <w:spacing w:before="57"/>
        <w:ind w:left="4448" w:right="4259" w:firstLine="0"/>
        <w:jc w:val="center"/>
        <w:rPr>
          <w:sz w:val="22"/>
        </w:rPr>
      </w:pPr>
      <w:r>
        <w:rPr>
          <w:sz w:val="22"/>
        </w:rPr>
        <w:t>55</w:t>
      </w:r>
    </w:p>
    <w:p>
      <w:pPr>
        <w:spacing w:after="0"/>
        <w:jc w:val="center"/>
        <w:rPr>
          <w:sz w:val="22"/>
        </w:rPr>
        <w:sectPr>
          <w:footerReference w:type="default" r:id="rId34"/>
          <w:pgSz w:w="11910" w:h="16850"/>
          <w:pgMar w:footer="0" w:header="0" w:top="1380" w:bottom="280" w:left="16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7"/>
        </w:rPr>
      </w:pPr>
    </w:p>
    <w:p>
      <w:pPr>
        <w:spacing w:before="52"/>
        <w:ind w:left="118" w:right="0" w:firstLine="0"/>
        <w:jc w:val="left"/>
        <w:rPr>
          <w:b/>
          <w:i/>
          <w:sz w:val="24"/>
        </w:rPr>
      </w:pPr>
      <w:r>
        <w:rPr>
          <w:b/>
          <w:sz w:val="24"/>
        </w:rPr>
        <w:t>Table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4.3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Molluscicidal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activities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sz w:val="24"/>
        </w:rPr>
        <w:t>.</w:t>
      </w:r>
      <w:r>
        <w:rPr>
          <w:b/>
          <w:spacing w:val="-3"/>
          <w:sz w:val="24"/>
        </w:rPr>
        <w:t> </w:t>
      </w:r>
      <w:r>
        <w:rPr>
          <w:b/>
          <w:i/>
          <w:sz w:val="24"/>
        </w:rPr>
        <w:t>leiocarpus</w:t>
      </w:r>
      <w:r>
        <w:rPr>
          <w:b/>
          <w:i/>
          <w:spacing w:val="-5"/>
          <w:sz w:val="24"/>
        </w:rPr>
        <w:t> </w:t>
      </w:r>
      <w:r>
        <w:rPr>
          <w:b/>
          <w:sz w:val="24"/>
        </w:rPr>
        <w:t>extract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1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pfeifferi</w:t>
      </w:r>
      <w:r>
        <w:rPr>
          <w:b/>
          <w:i/>
          <w:spacing w:val="-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2"/>
        <w:rPr>
          <w:b/>
          <w:i/>
          <w:sz w:val="14"/>
        </w:rPr>
      </w:pPr>
      <w:r>
        <w:rPr/>
        <w:pict>
          <v:shape style="position:absolute;margin-left:65.519005pt;margin-top:10.610955pt;width:737.55pt;height:1pt;mso-position-horizontal-relative:page;mso-position-vertical-relative:paragraph;z-index:-15724032;mso-wrap-distance-left:0;mso-wrap-distance-right:0" coordorigin="1310,212" coordsize="14751,20" path="m5214,212l5195,212,1310,212,1310,231,5195,231,5214,231,5214,212xm6983,212l6963,212,5214,212,5214,231,6963,231,6983,231,6983,212xm12395,212l10648,212,10629,212,6983,212,6983,231,10629,231,10648,231,12395,231,12395,212xm16061,212l12415,212,12396,212,12396,231,12415,231,16061,231,16061,212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7"/>
        <w:rPr>
          <w:b/>
          <w:i/>
          <w:sz w:val="14"/>
        </w:rPr>
      </w:pPr>
    </w:p>
    <w:p>
      <w:pPr>
        <w:pStyle w:val="Heading1"/>
        <w:spacing w:line="265" w:lineRule="exact" w:before="51"/>
        <w:ind w:left="1076"/>
        <w:rPr>
          <w:rFonts w:ascii="Calibri"/>
        </w:rPr>
      </w:pPr>
      <w:r>
        <w:rPr>
          <w:rFonts w:ascii="Calibri"/>
        </w:rPr>
        <w:t>CONCENTRATION</w:t>
      </w:r>
    </w:p>
    <w:p>
      <w:pPr>
        <w:tabs>
          <w:tab w:pos="12312" w:val="left" w:leader="none"/>
        </w:tabs>
        <w:spacing w:line="265" w:lineRule="exact" w:before="0"/>
        <w:ind w:left="6971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pfeifferi</w:t>
        <w:tab/>
        <w:t>B.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pStyle w:val="Heading1"/>
        <w:tabs>
          <w:tab w:pos="3894" w:val="left" w:leader="none"/>
          <w:tab w:pos="14810" w:val="left" w:leader="none"/>
        </w:tabs>
        <w:spacing w:line="261" w:lineRule="exact"/>
        <w:ind w:left="1621"/>
        <w:rPr>
          <w:rFonts w:ascii="Calibri"/>
        </w:rPr>
      </w:pPr>
      <w:r>
        <w:rPr>
          <w:rFonts w:ascii="Calibri"/>
        </w:rPr>
        <w:t>(mg/L)</w:t>
        <w:tab/>
      </w:r>
      <w:r>
        <w:rPr>
          <w:rFonts w:ascii="Calibri"/>
          <w:u w:val="single"/>
        </w:rPr>
        <w:t> </w:t>
        <w:tab/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28"/>
        </w:rPr>
      </w:pPr>
    </w:p>
    <w:p>
      <w:pPr>
        <w:spacing w:after="0"/>
        <w:rPr>
          <w:sz w:val="28"/>
        </w:rPr>
        <w:sectPr>
          <w:footerReference w:type="default" r:id="rId35"/>
          <w:pgSz w:w="16850" w:h="11910" w:orient="landscape"/>
          <w:pgMar w:footer="1144" w:header="0" w:top="1100" w:bottom="1340" w:left="1300" w:right="620"/>
          <w:pgNumType w:start="56"/>
        </w:sectPr>
      </w:pPr>
    </w:p>
    <w:p>
      <w:pPr>
        <w:pStyle w:val="BodyText"/>
        <w:spacing w:before="51"/>
        <w:jc w:val="right"/>
      </w:pPr>
      <w:r>
        <w:rPr/>
        <w:pict>
          <v:shape style="position:absolute;margin-left:151pt;margin-top:-297.350220pt;width:639.7pt;height:305.45pt;mso-position-horizontal-relative:page;mso-position-vertical-relative:paragraph;z-index:1573427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416"/>
                    <w:gridCol w:w="2521"/>
                    <w:gridCol w:w="1905"/>
                    <w:gridCol w:w="1773"/>
                    <w:gridCol w:w="1766"/>
                    <w:gridCol w:w="1895"/>
                    <w:gridCol w:w="1519"/>
                  </w:tblGrid>
                  <w:tr>
                    <w:trPr>
                      <w:trHeight w:val="342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1202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Aqueous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47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Methanol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289" w:right="27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Alkaloid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272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Aqueous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46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Methanol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282" w:right="21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Alkaloid</w:t>
                        </w:r>
                      </w:p>
                    </w:tc>
                  </w:tr>
                  <w:tr>
                    <w:trPr>
                      <w:trHeight w:val="394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11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10</w:t>
                        </w: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79" w:lineRule="exact" w:before="95"/>
                          <w:ind w:left="1003"/>
                          <w:rPr>
                            <w:rFonts w:ascii="Times New Roman" w:hAns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>0.00 ± 0.00</w:t>
                        </w:r>
                        <w:r>
                          <w:rPr>
                            <w:rFonts w:ascii="Times New Roman" w:hAnsi="Times New Roman"/>
                            <w:b/>
                            <w:position w:val="8"/>
                            <w:sz w:val="16"/>
                          </w:rPr>
                          <w:t>a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38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91" w:right="27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77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right="364"/>
                          <w:jc w:val="righ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82" w:right="3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</w:tr>
                  <w:tr>
                    <w:trPr>
                      <w:trHeight w:val="256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14" w:lineRule="exact" w:before="23"/>
                          <w:ind w:left="1298"/>
                          <w:rPr>
                            <w:rFonts w:ascii="Times New Roman"/>
                            <w:sz w:val="24"/>
                          </w:rPr>
                        </w:pPr>
                        <w:r>
                          <w:rPr>
                            <w:rFonts w:ascii="Times New Roman"/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357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658" w:right="63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291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272" w:right="28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640" w:right="64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44" w:lineRule="exact"/>
                          <w:ind w:left="282" w:right="3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</w:tr>
                  <w:tr>
                    <w:trPr>
                      <w:trHeight w:val="516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spacing w:before="121"/>
                          <w:ind w:left="11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20</w:t>
                        </w: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before="111"/>
                          <w:ind w:left="1058"/>
                          <w:rPr>
                            <w:rFonts w:ascii="Times New Roman" w:hAns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>1.78 ± 1.6</w:t>
                        </w:r>
                        <w:r>
                          <w:rPr>
                            <w:rFonts w:ascii="Times New Roman" w:hAnsi="Times New Roman"/>
                            <w:b/>
                            <w:position w:val="8"/>
                            <w:sz w:val="16"/>
                          </w:rPr>
                          <w:t>b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before="121"/>
                          <w:ind w:left="38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2.00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before="121"/>
                          <w:ind w:left="291" w:right="27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before="121"/>
                          <w:ind w:left="277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before="121"/>
                          <w:ind w:right="364"/>
                          <w:jc w:val="righ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before="121"/>
                          <w:ind w:left="282" w:right="3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</w:tr>
                  <w:tr>
                    <w:trPr>
                      <w:trHeight w:val="492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15" w:lineRule="exact"/>
                          <w:ind w:left="129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(17.80)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before="96"/>
                          <w:ind w:left="560"/>
                          <w:rPr>
                            <w:rFonts w:ascii="Times New Roman"/>
                            <w:sz w:val="24"/>
                          </w:rPr>
                        </w:pPr>
                        <w:r>
                          <w:rPr>
                            <w:rFonts w:ascii="Times New Roman"/>
                            <w:sz w:val="24"/>
                          </w:rPr>
                          <w:t>(20.00)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before="101"/>
                          <w:ind w:left="291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before="101"/>
                          <w:ind w:left="272" w:right="28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before="101"/>
                          <w:ind w:left="640" w:right="64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before="101"/>
                          <w:ind w:left="282" w:right="3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</w:tr>
                  <w:tr>
                    <w:trPr>
                      <w:trHeight w:val="394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11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40</w:t>
                        </w: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79" w:lineRule="exact" w:before="95"/>
                          <w:ind w:left="998"/>
                          <w:rPr>
                            <w:rFonts w:ascii="Times New Roman" w:hAns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>1.78 ± 0.16</w:t>
                        </w:r>
                        <w:r>
                          <w:rPr>
                            <w:rFonts w:ascii="Times New Roman" w:hAnsi="Times New Roman"/>
                            <w:b/>
                            <w:position w:val="8"/>
                            <w:sz w:val="16"/>
                          </w:rPr>
                          <w:t>b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39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3.41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0.31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c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91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2.21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0.81</w:t>
                        </w:r>
                        <w:r>
                          <w:rPr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77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1.00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right="362"/>
                          <w:jc w:val="righ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2.00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82" w:right="3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</w:tr>
                  <w:tr>
                    <w:trPr>
                      <w:trHeight w:val="615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before="30"/>
                          <w:ind w:left="129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(17.80)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before="208"/>
                          <w:ind w:left="61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(34.10)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before="208"/>
                          <w:ind w:left="288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(22.10)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before="208"/>
                          <w:ind w:left="273" w:right="28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(10.00)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before="208"/>
                          <w:ind w:left="59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(20.00)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before="208"/>
                          <w:ind w:left="282" w:right="3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</w:tr>
                  <w:tr>
                    <w:trPr>
                      <w:trHeight w:val="411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spacing w:line="269" w:lineRule="exact" w:before="122"/>
                          <w:ind w:left="11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80</w:t>
                        </w: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79" w:lineRule="exact" w:before="112"/>
                          <w:ind w:left="1008"/>
                          <w:rPr>
                            <w:rFonts w:ascii="Times New Roman" w:hAns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>2.00 ± 0.00</w:t>
                        </w:r>
                        <w:r>
                          <w:rPr>
                            <w:rFonts w:ascii="Times New Roman" w:hAnsi="Times New Roman"/>
                            <w:b/>
                            <w:position w:val="8"/>
                            <w:sz w:val="16"/>
                          </w:rPr>
                          <w:t>c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69" w:lineRule="exact" w:before="122"/>
                          <w:ind w:left="38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5.24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1.12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d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69" w:lineRule="exact" w:before="122"/>
                          <w:ind w:left="291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2.21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0.81</w:t>
                        </w:r>
                        <w:r>
                          <w:rPr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69" w:lineRule="exact" w:before="122"/>
                          <w:ind w:left="277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1.00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69" w:lineRule="exact" w:before="122"/>
                          <w:ind w:right="362"/>
                          <w:jc w:val="righ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3.00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1.28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69" w:lineRule="exact" w:before="122"/>
                          <w:ind w:left="282" w:right="3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a</w:t>
                        </w:r>
                      </w:p>
                    </w:tc>
                  </w:tr>
                  <w:tr>
                    <w:trPr>
                      <w:trHeight w:val="609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before="28"/>
                          <w:ind w:left="129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(20.00)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before="208"/>
                          <w:ind w:left="61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(52.40)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before="208"/>
                          <w:ind w:left="288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(22.10)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before="208"/>
                          <w:ind w:left="273" w:right="28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(10.00)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before="208"/>
                          <w:ind w:left="59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(30.00)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before="208"/>
                          <w:ind w:left="282" w:right="3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(0.00)</w:t>
                        </w:r>
                      </w:p>
                    </w:tc>
                  </w:tr>
                  <w:tr>
                    <w:trPr>
                      <w:trHeight w:val="404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spacing w:line="269" w:lineRule="exact" w:before="116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160</w:t>
                        </w: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79" w:lineRule="exact" w:before="105"/>
                          <w:ind w:left="998"/>
                          <w:rPr>
                            <w:rFonts w:ascii="Times New Roman" w:hAns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>4.42 ± 0.18</w:t>
                        </w:r>
                        <w:r>
                          <w:rPr>
                            <w:rFonts w:ascii="Times New Roman" w:hAnsi="Times New Roman"/>
                            <w:b/>
                            <w:position w:val="8"/>
                            <w:sz w:val="16"/>
                          </w:rPr>
                          <w:t>d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69" w:lineRule="exact" w:before="116"/>
                          <w:ind w:left="38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8.28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0.95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e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69" w:lineRule="exact" w:before="116"/>
                          <w:ind w:left="291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2.21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0.81</w:t>
                        </w:r>
                        <w:r>
                          <w:rPr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69" w:lineRule="exact" w:before="116"/>
                          <w:ind w:left="274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3.14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0.28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c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69" w:lineRule="exact" w:before="116"/>
                          <w:ind w:right="371"/>
                          <w:jc w:val="righ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7.00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c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69" w:lineRule="exact" w:before="116"/>
                          <w:ind w:left="282" w:right="3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2.15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0.04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</w:tr>
                  <w:tr>
                    <w:trPr>
                      <w:trHeight w:val="599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before="30"/>
                          <w:ind w:left="129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(44.20)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before="208"/>
                          <w:ind w:left="61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(82.80)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before="208"/>
                          <w:ind w:left="288" w:right="278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(22.10)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before="208"/>
                          <w:ind w:left="273" w:right="28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(31.40)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before="208"/>
                          <w:ind w:left="59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(70.00)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before="208"/>
                          <w:ind w:left="280" w:right="34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(21.50)</w:t>
                        </w:r>
                      </w:p>
                    </w:tc>
                  </w:tr>
                  <w:tr>
                    <w:trPr>
                      <w:trHeight w:val="394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200</w:t>
                        </w: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79" w:lineRule="exact" w:before="95"/>
                          <w:ind w:left="1008"/>
                          <w:rPr>
                            <w:rFonts w:ascii="Times New Roman" w:hAns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>7.35 ± 0.58</w:t>
                        </w:r>
                        <w:r>
                          <w:rPr>
                            <w:rFonts w:ascii="Times New Roman" w:hAnsi="Times New Roman"/>
                            <w:b/>
                            <w:position w:val="8"/>
                            <w:sz w:val="16"/>
                          </w:rPr>
                          <w:t>e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34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10.00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f</w:t>
                        </w: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91" w:right="27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5.16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0.76</w:t>
                        </w:r>
                        <w:r>
                          <w:rPr>
                            <w:sz w:val="24"/>
                            <w:vertAlign w:val="superscript"/>
                          </w:rPr>
                          <w:t>c</w:t>
                        </w: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77" w:right="286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7.14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0.13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d</w:t>
                        </w: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right="302"/>
                          <w:jc w:val="righ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10.00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±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0.00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d</w:t>
                        </w: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spacing w:line="269" w:lineRule="exact" w:before="106"/>
                          <w:ind w:left="282" w:right="34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2.15 ±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0.04</w:t>
                        </w:r>
                        <w:r>
                          <w:rPr>
                            <w:b/>
                            <w:sz w:val="24"/>
                            <w:vertAlign w:val="superscript"/>
                          </w:rPr>
                          <w:t>b</w:t>
                        </w:r>
                      </w:p>
                    </w:tc>
                  </w:tr>
                  <w:tr>
                    <w:trPr>
                      <w:trHeight w:val="319" w:hRule="atLeast"/>
                    </w:trPr>
                    <w:tc>
                      <w:tcPr>
                        <w:tcW w:w="141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2521" w:type="dxa"/>
                      </w:tcPr>
                      <w:p>
                        <w:pPr>
                          <w:pStyle w:val="TableParagraph"/>
                          <w:spacing w:line="269" w:lineRule="exact" w:before="30"/>
                          <w:ind w:left="129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(73.50)</w:t>
                        </w:r>
                      </w:p>
                    </w:tc>
                    <w:tc>
                      <w:tcPr>
                        <w:tcW w:w="190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1773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176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18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151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(100.00)</w:t>
      </w:r>
    </w:p>
    <w:p>
      <w:pPr>
        <w:pStyle w:val="BodyText"/>
        <w:spacing w:before="51"/>
        <w:ind w:left="1035"/>
      </w:pPr>
      <w:r>
        <w:rPr/>
        <w:br w:type="column"/>
      </w:r>
      <w:r>
        <w:rPr/>
        <w:t>(51.60)</w:t>
      </w:r>
    </w:p>
    <w:p>
      <w:pPr>
        <w:pStyle w:val="BodyText"/>
        <w:spacing w:before="51"/>
        <w:ind w:left="1023"/>
      </w:pPr>
      <w:r>
        <w:rPr/>
        <w:br w:type="column"/>
      </w:r>
      <w:r>
        <w:rPr>
          <w:spacing w:val="-1"/>
        </w:rPr>
        <w:t>(71.40)</w:t>
      </w:r>
    </w:p>
    <w:p>
      <w:pPr>
        <w:pStyle w:val="BodyText"/>
        <w:spacing w:before="51"/>
        <w:ind w:left="1043"/>
      </w:pPr>
      <w:r>
        <w:rPr/>
        <w:br w:type="column"/>
      </w:r>
      <w:r>
        <w:rPr/>
        <w:t>(100.00)</w:t>
      </w:r>
    </w:p>
    <w:p>
      <w:pPr>
        <w:pStyle w:val="BodyText"/>
        <w:spacing w:before="51"/>
        <w:ind w:left="1035"/>
      </w:pPr>
      <w:r>
        <w:rPr/>
        <w:br w:type="column"/>
      </w:r>
      <w:r>
        <w:rPr/>
        <w:t>(21.50)</w:t>
      </w:r>
    </w:p>
    <w:p>
      <w:pPr>
        <w:spacing w:after="0"/>
        <w:sectPr>
          <w:type w:val="continuous"/>
          <w:pgSz w:w="16850" w:h="11910" w:orient="landscape"/>
          <w:pgMar w:top="1580" w:bottom="280" w:left="1300" w:right="620"/>
          <w:cols w:num="5" w:equalWidth="0">
            <w:col w:w="7032" w:space="40"/>
            <w:col w:w="1730" w:space="39"/>
            <w:col w:w="1717" w:space="39"/>
            <w:col w:w="1860" w:space="40"/>
            <w:col w:w="2433"/>
          </w:cols>
        </w:sectPr>
      </w:pPr>
    </w:p>
    <w:p>
      <w:pPr>
        <w:pStyle w:val="BodyText"/>
        <w:spacing w:before="12"/>
        <w:rPr>
          <w:sz w:val="16"/>
        </w:rPr>
      </w:pPr>
    </w:p>
    <w:p>
      <w:pPr>
        <w:pStyle w:val="BodyText"/>
        <w:spacing w:line="20" w:lineRule="exact"/>
        <w:ind w:left="-4"/>
        <w:rPr>
          <w:sz w:val="2"/>
        </w:rPr>
      </w:pPr>
      <w:r>
        <w:rPr>
          <w:sz w:val="2"/>
        </w:rPr>
        <w:pict>
          <v:group style="width:738.25pt;height:1pt;mso-position-horizontal-relative:char;mso-position-vertical-relative:line" coordorigin="0,0" coordsize="14765,20">
            <v:shape style="position:absolute;left:0;top:0;width:14765;height:20" coordorigin="0,0" coordsize="14765,20" path="m3903,0l3899,0,3884,0,0,0,0,19,3884,19,3899,19,3903,19,3903,0xm5672,0l5667,0,5653,0,3903,0,3903,19,5653,19,5667,19,5672,19,5672,0xm11104,0l11099,0,11085,0,9337,0,9333,0,9318,0,7590,0,7585,0,7571,0,5672,0,5672,19,7571,19,7585,19,7590,19,9318,19,9333,19,9337,19,11085,19,11099,19,11104,19,11104,0xm14765,0l13008,0,13003,0,12988,0,11104,0,11104,19,12988,19,13003,19,13008,19,14765,19,14765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type w:val="continuous"/>
          <w:pgSz w:w="16850" w:h="11910" w:orient="landscape"/>
          <w:pgMar w:top="1580" w:bottom="280" w:left="1300" w:right="62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"/>
        <w:rPr>
          <w:sz w:val="11"/>
        </w:rPr>
      </w:pPr>
    </w:p>
    <w:p>
      <w:pPr>
        <w:pStyle w:val="BodyText"/>
        <w:spacing w:line="20" w:lineRule="exact"/>
        <w:ind w:left="10"/>
        <w:rPr>
          <w:sz w:val="2"/>
        </w:rPr>
      </w:pPr>
      <w:r>
        <w:rPr>
          <w:sz w:val="2"/>
        </w:rPr>
        <w:pict>
          <v:group style="width:737.55pt;height:1pt;mso-position-horizontal-relative:char;mso-position-vertical-relative:line" coordorigin="0,0" coordsize="14751,20">
            <v:shape style="position:absolute;left:-1;top:0;width:14751;height:20" coordorigin="0,0" coordsize="14751,20" path="m3903,0l3884,0,0,0,0,19,3884,19,3903,19,3903,0xm5672,0l5653,0,3903,0,3903,19,5653,19,5672,19,5672,0xm11085,0l9337,0,9318,0,7590,0,7571,0,7571,0,5672,0,5672,19,7571,19,7571,19,7590,19,9318,19,9337,19,11085,19,11085,0xm13008,0l12988,0,11104,0,11085,0,11085,19,11104,19,12988,19,13008,19,13008,0xm14750,0l13008,0,13008,19,14750,19,14750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6850" w:h="11910" w:orient="landscape"/>
          <w:pgMar w:header="0" w:footer="1144" w:top="1100" w:bottom="1340" w:left="1300" w:right="620"/>
        </w:sectPr>
      </w:pPr>
    </w:p>
    <w:p>
      <w:pPr>
        <w:tabs>
          <w:tab w:pos="4153" w:val="left" w:leader="none"/>
        </w:tabs>
        <w:spacing w:before="245"/>
        <w:ind w:left="1770" w:right="0" w:firstLine="0"/>
        <w:jc w:val="left"/>
        <w:rPr>
          <w:rFonts w:ascii="Times New Roman" w:hAnsi="Times New Roman"/>
          <w:b/>
          <w:sz w:val="24"/>
        </w:rPr>
      </w:pPr>
      <w:r>
        <w:rPr>
          <w:b/>
          <w:sz w:val="24"/>
        </w:rPr>
        <w:t>300</w:t>
        <w:tab/>
      </w:r>
      <w:r>
        <w:rPr>
          <w:rFonts w:ascii="Times New Roman" w:hAnsi="Times New Roman"/>
          <w:position w:val="1"/>
          <w:sz w:val="24"/>
        </w:rPr>
        <w:t>9.00</w:t>
      </w:r>
      <w:r>
        <w:rPr>
          <w:rFonts w:ascii="Times New Roman" w:hAnsi="Times New Roman"/>
          <w:spacing w:val="-8"/>
          <w:position w:val="1"/>
          <w:sz w:val="24"/>
        </w:rPr>
        <w:t> </w:t>
      </w:r>
      <w:r>
        <w:rPr>
          <w:rFonts w:ascii="Times New Roman" w:hAnsi="Times New Roman"/>
          <w:position w:val="1"/>
          <w:sz w:val="24"/>
        </w:rPr>
        <w:t>±</w:t>
      </w:r>
      <w:r>
        <w:rPr>
          <w:rFonts w:ascii="Times New Roman" w:hAnsi="Times New Roman"/>
          <w:spacing w:val="-8"/>
          <w:position w:val="1"/>
          <w:sz w:val="24"/>
        </w:rPr>
        <w:t> </w:t>
      </w:r>
      <w:r>
        <w:rPr>
          <w:rFonts w:ascii="Times New Roman" w:hAnsi="Times New Roman"/>
          <w:position w:val="1"/>
          <w:sz w:val="24"/>
        </w:rPr>
        <w:t>0.00</w:t>
      </w:r>
      <w:r>
        <w:rPr>
          <w:rFonts w:ascii="Times New Roman" w:hAnsi="Times New Roman"/>
          <w:b/>
          <w:position w:val="1"/>
          <w:sz w:val="24"/>
          <w:vertAlign w:val="superscript"/>
        </w:rPr>
        <w:t>f</w:t>
      </w:r>
    </w:p>
    <w:p>
      <w:pPr>
        <w:pStyle w:val="BodyText"/>
        <w:spacing w:before="27"/>
        <w:ind w:right="171"/>
        <w:jc w:val="right"/>
      </w:pPr>
      <w:r>
        <w:rPr/>
        <w:t>(90.00)</w:t>
      </w:r>
    </w:p>
    <w:p>
      <w:pPr>
        <w:pStyle w:val="BodyText"/>
        <w:spacing w:before="7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657"/>
        <w:jc w:val="center"/>
        <w:rPr>
          <w:b/>
        </w:rPr>
      </w:pPr>
      <w:r>
        <w:rPr/>
        <w:t>10.00</w:t>
      </w:r>
      <w:r>
        <w:rPr>
          <w:spacing w:val="-8"/>
        </w:rPr>
        <w:t> </w:t>
      </w:r>
      <w:r>
        <w:rPr/>
        <w:t>±</w:t>
      </w:r>
      <w:r>
        <w:rPr>
          <w:spacing w:val="-7"/>
        </w:rPr>
        <w:t> </w:t>
      </w:r>
      <w:r>
        <w:rPr/>
        <w:t>0.00</w:t>
      </w:r>
      <w:r>
        <w:rPr>
          <w:b/>
          <w:vertAlign w:val="superscript"/>
        </w:rPr>
        <w:t>f</w:t>
      </w:r>
    </w:p>
    <w:p>
      <w:pPr>
        <w:pStyle w:val="BodyText"/>
        <w:spacing w:before="206"/>
        <w:ind w:left="656"/>
        <w:jc w:val="center"/>
      </w:pPr>
      <w:r>
        <w:rPr/>
        <w:t>(100.00)</w:t>
      </w:r>
    </w:p>
    <w:p>
      <w:pPr>
        <w:pStyle w:val="BodyText"/>
        <w:spacing w:before="7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590"/>
        <w:jc w:val="center"/>
      </w:pPr>
      <w:r>
        <w:rPr/>
        <w:t>6.00</w:t>
      </w:r>
      <w:r>
        <w:rPr>
          <w:spacing w:val="-6"/>
        </w:rPr>
        <w:t> </w:t>
      </w:r>
      <w:r>
        <w:rPr/>
        <w:t>±</w:t>
      </w:r>
      <w:r>
        <w:rPr>
          <w:spacing w:val="-8"/>
        </w:rPr>
        <w:t> </w:t>
      </w:r>
      <w:r>
        <w:rPr/>
        <w:t>0.84</w:t>
      </w:r>
      <w:r>
        <w:rPr>
          <w:vertAlign w:val="superscript"/>
        </w:rPr>
        <w:t>c</w:t>
      </w:r>
    </w:p>
    <w:p>
      <w:pPr>
        <w:pStyle w:val="BodyText"/>
        <w:spacing w:before="206"/>
        <w:ind w:left="584"/>
        <w:jc w:val="center"/>
      </w:pPr>
      <w:r>
        <w:rPr/>
        <w:t>(60.00)</w:t>
      </w:r>
    </w:p>
    <w:p>
      <w:pPr>
        <w:pStyle w:val="BodyText"/>
        <w:spacing w:before="7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496"/>
        <w:jc w:val="center"/>
        <w:rPr>
          <w:b/>
        </w:rPr>
      </w:pPr>
      <w:r>
        <w:rPr/>
        <w:t>10.00</w:t>
      </w:r>
      <w:r>
        <w:rPr>
          <w:spacing w:val="-8"/>
        </w:rPr>
        <w:t> </w:t>
      </w:r>
      <w:r>
        <w:rPr/>
        <w:t>±</w:t>
      </w:r>
      <w:r>
        <w:rPr>
          <w:spacing w:val="-6"/>
        </w:rPr>
        <w:t> </w:t>
      </w:r>
      <w:r>
        <w:rPr/>
        <w:t>0.00</w:t>
      </w:r>
      <w:r>
        <w:rPr>
          <w:b/>
          <w:vertAlign w:val="superscript"/>
        </w:rPr>
        <w:t>e</w:t>
      </w:r>
    </w:p>
    <w:p>
      <w:pPr>
        <w:pStyle w:val="BodyText"/>
        <w:spacing w:before="206"/>
        <w:ind w:left="712" w:right="214"/>
        <w:jc w:val="center"/>
      </w:pPr>
      <w:r>
        <w:rPr/>
        <w:t>(100.00)</w:t>
      </w:r>
    </w:p>
    <w:p>
      <w:pPr>
        <w:pStyle w:val="BodyText"/>
        <w:spacing w:before="7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510"/>
        <w:jc w:val="center"/>
        <w:rPr>
          <w:b/>
        </w:rPr>
      </w:pPr>
      <w:r>
        <w:rPr/>
        <w:t>10.00</w:t>
      </w:r>
      <w:r>
        <w:rPr>
          <w:spacing w:val="-9"/>
        </w:rPr>
        <w:t> </w:t>
      </w:r>
      <w:r>
        <w:rPr/>
        <w:t>±</w:t>
      </w:r>
      <w:r>
        <w:rPr>
          <w:spacing w:val="-6"/>
        </w:rPr>
        <w:t> </w:t>
      </w:r>
      <w:r>
        <w:rPr/>
        <w:t>0.00</w:t>
      </w:r>
      <w:r>
        <w:rPr>
          <w:b/>
          <w:vertAlign w:val="superscript"/>
        </w:rPr>
        <w:t>b</w:t>
      </w:r>
    </w:p>
    <w:p>
      <w:pPr>
        <w:pStyle w:val="BodyText"/>
        <w:spacing w:before="206"/>
        <w:ind w:left="512"/>
        <w:jc w:val="center"/>
      </w:pPr>
      <w:r>
        <w:rPr/>
        <w:t>(100.00)</w:t>
      </w:r>
    </w:p>
    <w:p>
      <w:pPr>
        <w:pStyle w:val="BodyText"/>
        <w:spacing w:before="7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551" w:right="444"/>
        <w:jc w:val="center"/>
        <w:rPr>
          <w:b/>
        </w:rPr>
      </w:pPr>
      <w:r>
        <w:rPr/>
        <w:t>2.15 ±</w:t>
      </w:r>
      <w:r>
        <w:rPr>
          <w:spacing w:val="-2"/>
        </w:rPr>
        <w:t> </w:t>
      </w:r>
      <w:r>
        <w:rPr/>
        <w:t>0.04</w:t>
      </w:r>
      <w:r>
        <w:rPr>
          <w:b/>
          <w:vertAlign w:val="superscript"/>
        </w:rPr>
        <w:t>b</w:t>
      </w:r>
    </w:p>
    <w:p>
      <w:pPr>
        <w:pStyle w:val="BodyText"/>
        <w:spacing w:before="206"/>
        <w:ind w:left="548" w:right="444"/>
        <w:jc w:val="center"/>
      </w:pPr>
      <w:r>
        <w:rPr/>
        <w:t>(21.50)</w:t>
      </w:r>
    </w:p>
    <w:p>
      <w:pPr>
        <w:spacing w:after="0"/>
        <w:jc w:val="center"/>
        <w:sectPr>
          <w:type w:val="continuous"/>
          <w:pgSz w:w="16850" w:h="11910" w:orient="landscape"/>
          <w:pgMar w:top="1580" w:bottom="280" w:left="1300" w:right="620"/>
          <w:cols w:num="6" w:equalWidth="0">
            <w:col w:w="5300" w:space="40"/>
            <w:col w:w="1912" w:space="39"/>
            <w:col w:w="1742" w:space="39"/>
            <w:col w:w="1781" w:space="39"/>
            <w:col w:w="1799" w:space="40"/>
            <w:col w:w="219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2"/>
        </w:rPr>
      </w:pPr>
    </w:p>
    <w:p>
      <w:pPr>
        <w:pStyle w:val="BodyText"/>
        <w:spacing w:line="20" w:lineRule="exact"/>
        <w:ind w:left="-4"/>
        <w:rPr>
          <w:sz w:val="2"/>
        </w:rPr>
      </w:pPr>
      <w:r>
        <w:rPr>
          <w:sz w:val="2"/>
        </w:rPr>
        <w:pict>
          <v:group style="width:738.25pt;height:1pt;mso-position-horizontal-relative:char;mso-position-vertical-relative:line" coordorigin="0,0" coordsize="14765,20">
            <v:shape style="position:absolute;left:0;top:0;width:14765;height:20" coordorigin="0,0" coordsize="14765,20" path="m3903,0l3899,0,3884,0,0,0,0,19,3884,19,3899,19,3903,19,3903,0xm5672,0l5667,0,5653,0,3903,0,3903,19,5653,19,5667,19,5672,19,5672,0xm11104,0l11099,0,11085,0,9337,0,9333,0,9318,0,7590,0,7585,0,7571,0,5672,0,5672,19,7571,19,7585,19,7590,19,9318,19,9333,19,9337,19,11085,19,11099,19,11104,19,11104,0xm14765,0l13008,0,13003,0,12988,0,11104,0,11104,19,12988,19,13003,19,13008,19,14765,19,14765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8"/>
        </w:rPr>
      </w:pPr>
    </w:p>
    <w:p>
      <w:pPr>
        <w:pStyle w:val="BodyText"/>
        <w:ind w:left="118"/>
      </w:pPr>
      <w:r>
        <w:rPr/>
        <w:t>Number</w:t>
      </w:r>
      <w:r>
        <w:rPr>
          <w:spacing w:val="-2"/>
        </w:rPr>
        <w:t> </w:t>
      </w:r>
      <w:r>
        <w:rPr/>
        <w:t>in</w:t>
      </w:r>
      <w:r>
        <w:rPr>
          <w:spacing w:val="-3"/>
        </w:rPr>
        <w:t> </w:t>
      </w:r>
      <w:r>
        <w:rPr/>
        <w:t>parenthesis</w:t>
      </w:r>
      <w:r>
        <w:rPr>
          <w:spacing w:val="-3"/>
        </w:rPr>
        <w:t> </w:t>
      </w:r>
      <w:r>
        <w:rPr/>
        <w:t>are</w:t>
      </w:r>
      <w:r>
        <w:rPr>
          <w:spacing w:val="-2"/>
        </w:rPr>
        <w:t> </w:t>
      </w:r>
      <w:r>
        <w:rPr/>
        <w:t>mortality</w:t>
      </w:r>
      <w:r>
        <w:rPr>
          <w:spacing w:val="-3"/>
        </w:rPr>
        <w:t> </w:t>
      </w:r>
      <w:r>
        <w:rPr/>
        <w:t>(%)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5"/>
        </w:rPr>
        <w:t> </w:t>
      </w:r>
      <w:r>
        <w:rPr/>
        <w:t>respective</w:t>
      </w:r>
      <w:r>
        <w:rPr>
          <w:spacing w:val="-5"/>
        </w:rPr>
        <w:t> </w:t>
      </w:r>
      <w:r>
        <w:rPr/>
        <w:t>doses</w:t>
      </w:r>
      <w:r>
        <w:rPr>
          <w:spacing w:val="-1"/>
        </w:rPr>
        <w:t> </w:t>
      </w:r>
      <w:r>
        <w:rPr/>
        <w:t>Control</w:t>
      </w:r>
      <w:r>
        <w:rPr>
          <w:spacing w:val="-2"/>
        </w:rPr>
        <w:t> </w:t>
      </w:r>
      <w:r>
        <w:rPr/>
        <w:t>(0.00)</w:t>
      </w:r>
    </w:p>
    <w:p>
      <w:pPr>
        <w:spacing w:after="0"/>
        <w:sectPr>
          <w:type w:val="continuous"/>
          <w:pgSz w:w="16850" w:h="11910" w:orient="landscape"/>
          <w:pgMar w:top="1580" w:bottom="280" w:left="1300" w:right="620"/>
        </w:sectPr>
      </w:pPr>
    </w:p>
    <w:p>
      <w:pPr>
        <w:pStyle w:val="ListParagraph"/>
        <w:numPr>
          <w:ilvl w:val="2"/>
          <w:numId w:val="12"/>
        </w:numPr>
        <w:tabs>
          <w:tab w:pos="1026" w:val="left" w:leader="none"/>
        </w:tabs>
        <w:spacing w:line="477" w:lineRule="auto" w:before="36" w:after="0"/>
        <w:ind w:left="305" w:right="112" w:firstLine="0"/>
        <w:jc w:val="both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Molluscicidal activities of the extract of </w:t>
      </w:r>
      <w:r>
        <w:rPr>
          <w:rFonts w:ascii="Calibri"/>
          <w:b/>
          <w:i/>
          <w:sz w:val="24"/>
        </w:rPr>
        <w:t>P.koschyi </w:t>
      </w:r>
      <w:r>
        <w:rPr>
          <w:rFonts w:ascii="Calibri"/>
          <w:b/>
          <w:sz w:val="24"/>
        </w:rPr>
        <w:t>against </w:t>
      </w:r>
      <w:r>
        <w:rPr>
          <w:rFonts w:ascii="Calibri"/>
          <w:b/>
          <w:i/>
          <w:sz w:val="24"/>
        </w:rPr>
        <w:t>B. pfeifferi </w:t>
      </w:r>
      <w:r>
        <w:rPr>
          <w:rFonts w:ascii="Calibri"/>
          <w:b/>
          <w:sz w:val="24"/>
        </w:rPr>
        <w:t>and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i/>
          <w:sz w:val="24"/>
        </w:rPr>
        <w:t>globossus </w:t>
      </w:r>
      <w:r>
        <w:rPr>
          <w:rFonts w:ascii="Calibri"/>
          <w:b/>
          <w:sz w:val="24"/>
        </w:rPr>
        <w:t>snail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species.</w:t>
      </w:r>
    </w:p>
    <w:p>
      <w:pPr>
        <w:pStyle w:val="BodyText"/>
        <w:spacing w:line="480" w:lineRule="auto" w:before="166"/>
        <w:ind w:left="305" w:right="112"/>
        <w:jc w:val="both"/>
      </w:pP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molluscicidal</w:t>
      </w:r>
      <w:r>
        <w:rPr>
          <w:spacing w:val="1"/>
        </w:rPr>
        <w:t> </w:t>
      </w:r>
      <w:r>
        <w:rPr/>
        <w:t>efficacy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aqueous,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and</w:t>
      </w:r>
      <w:r>
        <w:rPr>
          <w:spacing w:val="54"/>
        </w:rPr>
        <w:t> </w:t>
      </w:r>
      <w:r>
        <w:rPr/>
        <w:t>Alkanoid</w:t>
      </w:r>
      <w:r>
        <w:rPr>
          <w:spacing w:val="1"/>
        </w:rPr>
        <w:t> </w:t>
      </w:r>
      <w:r>
        <w:rPr/>
        <w:t>fraction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P.</w:t>
      </w:r>
      <w:r>
        <w:rPr>
          <w:i/>
          <w:spacing w:val="1"/>
        </w:rPr>
        <w:t> </w:t>
      </w:r>
      <w:r>
        <w:rPr>
          <w:i/>
        </w:rPr>
        <w:t>koschyi</w:t>
      </w:r>
      <w:r>
        <w:rPr>
          <w:i/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>
          <w:i/>
        </w:rPr>
        <w:t>B.</w:t>
      </w:r>
      <w:r>
        <w:rPr>
          <w:i/>
          <w:spacing w:val="1"/>
        </w:rPr>
        <w:t> </w:t>
      </w:r>
      <w:r>
        <w:rPr>
          <w:i/>
        </w:rPr>
        <w:t>pfeifferi</w:t>
      </w:r>
      <w:r>
        <w:rPr>
          <w:i/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>
          <w:i/>
        </w:rPr>
        <w:t>B.</w:t>
      </w:r>
      <w:r>
        <w:rPr>
          <w:i/>
          <w:spacing w:val="1"/>
        </w:rPr>
        <w:t> </w:t>
      </w:r>
      <w:r>
        <w:rPr>
          <w:i/>
        </w:rPr>
        <w:t>globossus</w:t>
      </w:r>
      <w:r>
        <w:rPr>
          <w:i/>
          <w:spacing w:val="1"/>
        </w:rPr>
        <w:t> </w:t>
      </w:r>
      <w:r>
        <w:rPr/>
        <w:t>snail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Schistosomiasis is represented in the Table 4.4. The recorded data showed that the</w:t>
      </w:r>
      <w:r>
        <w:rPr>
          <w:spacing w:val="1"/>
        </w:rPr>
        <w:t> </w:t>
      </w:r>
      <w:r>
        <w:rPr/>
        <w:t>tested doses of the extracts showed a dose dependent molluscicidal efficacy against</w:t>
      </w:r>
      <w:r>
        <w:rPr>
          <w:spacing w:val="1"/>
        </w:rPr>
        <w:t> </w:t>
      </w:r>
      <w:r>
        <w:rPr/>
        <w:t>the tested snail species. There was no mortality recorded for snail species in the group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mg/L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concentration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control.</w:t>
      </w:r>
      <w:r>
        <w:rPr>
          <w:spacing w:val="1"/>
        </w:rPr>
        <w:t> </w:t>
      </w:r>
      <w:r>
        <w:rPr/>
        <w:t>Thereafter</w:t>
      </w:r>
      <w:r>
        <w:rPr>
          <w:spacing w:val="1"/>
        </w:rPr>
        <w:t> </w:t>
      </w:r>
      <w:r>
        <w:rPr/>
        <w:t>mortality</w:t>
      </w:r>
      <w:r>
        <w:rPr>
          <w:spacing w:val="1"/>
        </w:rPr>
        <w:t> </w:t>
      </w:r>
      <w:r>
        <w:rPr/>
        <w:t>increases significantly with increase in extract concentration. While highest mortality</w:t>
      </w:r>
      <w:r>
        <w:rPr>
          <w:spacing w:val="1"/>
        </w:rPr>
        <w:t> </w:t>
      </w:r>
      <w:r>
        <w:rPr/>
        <w:t>was recorded against </w:t>
      </w:r>
      <w:r>
        <w:rPr>
          <w:i/>
        </w:rPr>
        <w:t>B. pfeifferi </w:t>
      </w:r>
      <w:r>
        <w:rPr/>
        <w:t>at 300mg/L extract concentration for aqueous, 200</w:t>
      </w:r>
      <w:r>
        <w:rPr>
          <w:spacing w:val="1"/>
        </w:rPr>
        <w:t> </w:t>
      </w:r>
      <w:r>
        <w:rPr/>
        <w:t>mg/L extract concentration for methanol, the snail species exposed to the Alkaloid</w:t>
      </w:r>
      <w:r>
        <w:rPr>
          <w:spacing w:val="1"/>
        </w:rPr>
        <w:t> </w:t>
      </w:r>
      <w:r>
        <w:rPr/>
        <w:t>fraction were resistant to all the extract concentration tested recording 40.00 % snail</w:t>
      </w:r>
      <w:r>
        <w:rPr>
          <w:spacing w:val="1"/>
        </w:rPr>
        <w:t> </w:t>
      </w:r>
      <w:r>
        <w:rPr/>
        <w:t>mortality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/>
        <w:t>300</w:t>
      </w:r>
      <w:r>
        <w:rPr>
          <w:spacing w:val="2"/>
        </w:rPr>
        <w:t> </w:t>
      </w:r>
      <w:r>
        <w:rPr/>
        <w:t>mg/L extract</w:t>
      </w:r>
      <w:r>
        <w:rPr>
          <w:spacing w:val="1"/>
        </w:rPr>
        <w:t> </w:t>
      </w:r>
      <w:r>
        <w:rPr/>
        <w:t>concentration.</w:t>
      </w:r>
    </w:p>
    <w:p>
      <w:pPr>
        <w:pStyle w:val="BodyText"/>
        <w:spacing w:line="480" w:lineRule="auto" w:before="161"/>
        <w:ind w:left="305" w:right="111"/>
        <w:jc w:val="both"/>
      </w:pPr>
      <w:r>
        <w:rPr/>
        <w:t>On the other hand, the activities of the aqueous extract against </w:t>
      </w:r>
      <w:r>
        <w:rPr>
          <w:i/>
        </w:rPr>
        <w:t>P.koschyi </w:t>
      </w:r>
      <w:r>
        <w:rPr/>
        <w:t>was low</w:t>
      </w:r>
      <w:r>
        <w:rPr>
          <w:spacing w:val="1"/>
        </w:rPr>
        <w:t> </w:t>
      </w:r>
      <w:r>
        <w:rPr/>
        <w:t>except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300</w:t>
      </w:r>
      <w:r>
        <w:rPr>
          <w:spacing w:val="1"/>
        </w:rPr>
        <w:t> </w:t>
      </w:r>
      <w:r>
        <w:rPr/>
        <w:t>mg/L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concentration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recorded</w:t>
      </w:r>
      <w:r>
        <w:rPr>
          <w:spacing w:val="1"/>
        </w:rPr>
        <w:t> </w:t>
      </w:r>
      <w:r>
        <w:rPr/>
        <w:t>60.00</w:t>
      </w:r>
      <w:r>
        <w:rPr>
          <w:spacing w:val="1"/>
        </w:rPr>
        <w:t> </w:t>
      </w:r>
      <w:r>
        <w:rPr/>
        <w:t>%</w:t>
      </w:r>
      <w:r>
        <w:rPr>
          <w:spacing w:val="1"/>
        </w:rPr>
        <w:t> </w:t>
      </w:r>
      <w:r>
        <w:rPr/>
        <w:t>snail</w:t>
      </w:r>
      <w:r>
        <w:rPr>
          <w:spacing w:val="1"/>
        </w:rPr>
        <w:t> </w:t>
      </w:r>
      <w:r>
        <w:rPr/>
        <w:t>mortality.</w:t>
      </w:r>
      <w:r>
        <w:rPr>
          <w:spacing w:val="1"/>
        </w:rPr>
        <w:t> </w:t>
      </w:r>
      <w:r>
        <w:rPr/>
        <w:t>Methanol extracts of showed highest potency against the exposed snails</w:t>
      </w:r>
      <w:r>
        <w:rPr>
          <w:spacing w:val="54"/>
        </w:rPr>
        <w:t> </w:t>
      </w:r>
      <w:r>
        <w:rPr>
          <w:i/>
        </w:rPr>
        <w:t>B. pfeifferi</w:t>
      </w:r>
      <w:r>
        <w:rPr>
          <w:i/>
          <w:spacing w:val="1"/>
        </w:rPr>
        <w:t> </w:t>
      </w:r>
      <w:r>
        <w:rPr/>
        <w:t>and </w:t>
      </w:r>
      <w:r>
        <w:rPr>
          <w:i/>
        </w:rPr>
        <w:t>B. globossus, </w:t>
      </w:r>
      <w:r>
        <w:rPr/>
        <w:t>recorded 100 % mortality as at 200 mg/L extract concentration.</w:t>
      </w:r>
      <w:r>
        <w:rPr>
          <w:spacing w:val="1"/>
        </w:rPr>
        <w:t> </w:t>
      </w:r>
      <w:r>
        <w:rPr/>
        <w:t>Although between 10 to 80 mg/L. Alkaloid extract administration to the snail species</w:t>
      </w:r>
      <w:r>
        <w:rPr>
          <w:spacing w:val="1"/>
        </w:rPr>
        <w:t> </w:t>
      </w:r>
      <w:r>
        <w:rPr/>
        <w:t>group, no snail mortality was recorded more than 90 % (91.40) snail mortality was</w:t>
      </w:r>
      <w:r>
        <w:rPr>
          <w:spacing w:val="1"/>
        </w:rPr>
        <w:t> </w:t>
      </w:r>
      <w:r>
        <w:rPr/>
        <w:t>recorded when exposed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highest</w:t>
      </w:r>
      <w:r>
        <w:rPr>
          <w:spacing w:val="-1"/>
        </w:rPr>
        <w:t> </w:t>
      </w:r>
      <w:r>
        <w:rPr/>
        <w:t>concentration</w:t>
      </w:r>
      <w:r>
        <w:rPr>
          <w:spacing w:val="-1"/>
        </w:rPr>
        <w:t> </w:t>
      </w:r>
      <w:r>
        <w:rPr/>
        <w:t>(300</w:t>
      </w:r>
      <w:r>
        <w:rPr>
          <w:spacing w:val="3"/>
        </w:rPr>
        <w:t> </w:t>
      </w:r>
      <w:r>
        <w:rPr/>
        <w:t>mg/L)</w:t>
      </w:r>
      <w:r>
        <w:rPr>
          <w:spacing w:val="-3"/>
        </w:rPr>
        <w:t> </w:t>
      </w:r>
      <w:r>
        <w:rPr/>
        <w:t>tested.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6"/>
        </w:rPr>
      </w:pPr>
    </w:p>
    <w:p>
      <w:pPr>
        <w:spacing w:before="0"/>
        <w:ind w:left="4424" w:right="4233" w:firstLine="0"/>
        <w:jc w:val="center"/>
        <w:rPr>
          <w:sz w:val="22"/>
        </w:rPr>
      </w:pPr>
      <w:r>
        <w:rPr>
          <w:sz w:val="22"/>
        </w:rPr>
        <w:t>58</w:t>
      </w:r>
    </w:p>
    <w:p>
      <w:pPr>
        <w:spacing w:after="0"/>
        <w:jc w:val="center"/>
        <w:rPr>
          <w:sz w:val="22"/>
        </w:rPr>
        <w:sectPr>
          <w:footerReference w:type="default" r:id="rId36"/>
          <w:pgSz w:w="11910" w:h="16850"/>
          <w:pgMar w:footer="0" w:header="0" w:top="1460" w:bottom="280" w:left="1680" w:right="130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spacing w:before="52"/>
        <w:ind w:left="218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4.4 Molluscicidal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activities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extract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"/>
          <w:sz w:val="24"/>
        </w:rPr>
        <w:t> </w:t>
      </w:r>
      <w:r>
        <w:rPr>
          <w:b/>
          <w:i/>
          <w:sz w:val="24"/>
        </w:rPr>
        <w:t>P.koschyi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against</w:t>
      </w:r>
      <w:r>
        <w:rPr>
          <w:b/>
          <w:spacing w:val="-4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pfeifferi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globossus</w:t>
      </w:r>
      <w:r>
        <w:rPr>
          <w:b/>
          <w:i/>
          <w:spacing w:val="-2"/>
          <w:sz w:val="24"/>
        </w:rPr>
        <w:t> </w:t>
      </w:r>
      <w:r>
        <w:rPr>
          <w:b/>
          <w:sz w:val="24"/>
        </w:rPr>
        <w:t>snail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species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7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6"/>
        <w:gridCol w:w="2352"/>
        <w:gridCol w:w="2040"/>
        <w:gridCol w:w="1810"/>
        <w:gridCol w:w="1777"/>
        <w:gridCol w:w="1859"/>
        <w:gridCol w:w="1744"/>
      </w:tblGrid>
      <w:tr>
        <w:trPr>
          <w:trHeight w:val="1199" w:hRule="atLeast"/>
        </w:trPr>
        <w:tc>
          <w:tcPr>
            <w:tcW w:w="2316" w:type="dxa"/>
            <w:tcBorders>
              <w:top w:val="single" w:sz="8" w:space="0" w:color="000000"/>
              <w:bottom w:val="single" w:sz="4" w:space="0" w:color="000000"/>
            </w:tcBorders>
          </w:tcPr>
          <w:p>
            <w:pPr>
              <w:pStyle w:val="TableParagraph"/>
              <w:spacing w:line="290" w:lineRule="exact"/>
              <w:ind w:left="88" w:right="7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Concentration</w:t>
            </w:r>
          </w:p>
          <w:p>
            <w:pPr>
              <w:pStyle w:val="TableParagraph"/>
              <w:spacing w:before="2"/>
              <w:rPr>
                <w:b/>
                <w:sz w:val="25"/>
              </w:rPr>
            </w:pPr>
          </w:p>
          <w:p>
            <w:pPr>
              <w:pStyle w:val="TableParagraph"/>
              <w:ind w:left="469" w:right="11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(mg/L)</w:t>
            </w:r>
          </w:p>
        </w:tc>
        <w:tc>
          <w:tcPr>
            <w:tcW w:w="235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90" w:lineRule="exact"/>
              <w:ind w:left="38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B.</w:t>
            </w:r>
            <w:r>
              <w:rPr>
                <w:b/>
                <w:i/>
                <w:spacing w:val="-1"/>
                <w:sz w:val="24"/>
              </w:rPr>
              <w:t> </w:t>
            </w:r>
            <w:r>
              <w:rPr>
                <w:b/>
                <w:i/>
                <w:sz w:val="24"/>
              </w:rPr>
              <w:t>pfeifferi</w:t>
            </w:r>
          </w:p>
        </w:tc>
        <w:tc>
          <w:tcPr>
            <w:tcW w:w="181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7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5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90" w:lineRule="exact"/>
              <w:ind w:right="330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B.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globossus</w:t>
            </w:r>
          </w:p>
        </w:tc>
        <w:tc>
          <w:tcPr>
            <w:tcW w:w="174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440" w:hRule="atLeast"/>
        </w:trPr>
        <w:tc>
          <w:tcPr>
            <w:tcW w:w="231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right="4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204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637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  <w:tc>
          <w:tcPr>
            <w:tcW w:w="181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308" w:right="2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Alkaloid</w:t>
            </w:r>
          </w:p>
        </w:tc>
        <w:tc>
          <w:tcPr>
            <w:tcW w:w="177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290" w:right="27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185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473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  <w:tc>
          <w:tcPr>
            <w:tcW w:w="174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293" w:right="2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Alkaloid</w:t>
            </w:r>
          </w:p>
        </w:tc>
      </w:tr>
      <w:tr>
        <w:trPr>
          <w:trHeight w:val="444" w:hRule="atLeast"/>
        </w:trPr>
        <w:tc>
          <w:tcPr>
            <w:tcW w:w="2316" w:type="dxa"/>
          </w:tcPr>
          <w:p>
            <w:pPr>
              <w:pStyle w:val="TableParagraph"/>
              <w:spacing w:line="269" w:lineRule="exact" w:before="156"/>
              <w:ind w:right="87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2352" w:type="dxa"/>
          </w:tcPr>
          <w:p>
            <w:pPr>
              <w:pStyle w:val="TableParagraph"/>
              <w:spacing w:line="277" w:lineRule="exact" w:before="148"/>
              <w:ind w:right="384"/>
              <w:jc w:val="right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0.00 ± 0.00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a</w:t>
            </w:r>
          </w:p>
        </w:tc>
        <w:tc>
          <w:tcPr>
            <w:tcW w:w="2040" w:type="dxa"/>
          </w:tcPr>
          <w:p>
            <w:pPr>
              <w:pStyle w:val="TableParagraph"/>
              <w:spacing w:line="269" w:lineRule="exact" w:before="156"/>
              <w:ind w:right="330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810" w:type="dxa"/>
          </w:tcPr>
          <w:p>
            <w:pPr>
              <w:pStyle w:val="TableParagraph"/>
              <w:spacing w:line="269" w:lineRule="exact" w:before="156"/>
              <w:ind w:left="310" w:right="294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777" w:type="dxa"/>
          </w:tcPr>
          <w:p>
            <w:pPr>
              <w:pStyle w:val="TableParagraph"/>
              <w:spacing w:line="269" w:lineRule="exact" w:before="156"/>
              <w:ind w:left="294" w:right="27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859" w:type="dxa"/>
          </w:tcPr>
          <w:p>
            <w:pPr>
              <w:pStyle w:val="TableParagraph"/>
              <w:spacing w:line="269" w:lineRule="exact" w:before="156"/>
              <w:ind w:right="313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744" w:type="dxa"/>
          </w:tcPr>
          <w:p>
            <w:pPr>
              <w:pStyle w:val="TableParagraph"/>
              <w:spacing w:line="269" w:lineRule="exact" w:before="156"/>
              <w:ind w:left="295" w:right="245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</w:tr>
      <w:tr>
        <w:trPr>
          <w:trHeight w:val="357" w:hRule="atLeast"/>
        </w:trPr>
        <w:tc>
          <w:tcPr>
            <w:tcW w:w="231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</w:tcPr>
          <w:p>
            <w:pPr>
              <w:pStyle w:val="TableParagraph"/>
              <w:spacing w:line="216" w:lineRule="exact" w:before="121"/>
              <w:ind w:left="108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(0.00)</w:t>
            </w:r>
          </w:p>
        </w:tc>
        <w:tc>
          <w:tcPr>
            <w:tcW w:w="204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1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7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5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4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95" w:hRule="atLeast"/>
        </w:trPr>
        <w:tc>
          <w:tcPr>
            <w:tcW w:w="231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40" w:type="dxa"/>
          </w:tcPr>
          <w:p>
            <w:pPr>
              <w:pStyle w:val="TableParagraph"/>
              <w:spacing w:line="244" w:lineRule="exact"/>
              <w:ind w:left="838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810" w:type="dxa"/>
          </w:tcPr>
          <w:p>
            <w:pPr>
              <w:pStyle w:val="TableParagraph"/>
              <w:spacing w:line="244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777" w:type="dxa"/>
          </w:tcPr>
          <w:p>
            <w:pPr>
              <w:pStyle w:val="TableParagraph"/>
              <w:spacing w:line="244" w:lineRule="exact"/>
              <w:ind w:left="289" w:right="279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859" w:type="dxa"/>
          </w:tcPr>
          <w:p>
            <w:pPr>
              <w:pStyle w:val="TableParagraph"/>
              <w:spacing w:line="244" w:lineRule="exact"/>
              <w:ind w:left="675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744" w:type="dxa"/>
          </w:tcPr>
          <w:p>
            <w:pPr>
              <w:pStyle w:val="TableParagraph"/>
              <w:spacing w:line="244" w:lineRule="exact"/>
              <w:ind w:left="295" w:right="246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</w:tr>
      <w:tr>
        <w:trPr>
          <w:trHeight w:val="604" w:hRule="atLeast"/>
        </w:trPr>
        <w:tc>
          <w:tcPr>
            <w:tcW w:w="2316" w:type="dxa"/>
          </w:tcPr>
          <w:p>
            <w:pPr>
              <w:pStyle w:val="TableParagraph"/>
              <w:spacing w:before="156"/>
              <w:ind w:right="87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  <w:tc>
          <w:tcPr>
            <w:tcW w:w="2352" w:type="dxa"/>
          </w:tcPr>
          <w:p>
            <w:pPr>
              <w:pStyle w:val="TableParagraph"/>
              <w:spacing w:before="148"/>
              <w:ind w:right="380"/>
              <w:jc w:val="right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2.25 ± 0.12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b</w:t>
            </w:r>
          </w:p>
        </w:tc>
        <w:tc>
          <w:tcPr>
            <w:tcW w:w="2040" w:type="dxa"/>
          </w:tcPr>
          <w:p>
            <w:pPr>
              <w:pStyle w:val="TableParagraph"/>
              <w:spacing w:before="156"/>
              <w:ind w:right="328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2.15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0.15</w:t>
            </w:r>
            <w:r>
              <w:rPr>
                <w:b/>
                <w:sz w:val="24"/>
                <w:vertAlign w:val="superscript"/>
              </w:rPr>
              <w:t>b</w:t>
            </w:r>
          </w:p>
        </w:tc>
        <w:tc>
          <w:tcPr>
            <w:tcW w:w="1810" w:type="dxa"/>
          </w:tcPr>
          <w:p>
            <w:pPr>
              <w:pStyle w:val="TableParagraph"/>
              <w:spacing w:before="156"/>
              <w:ind w:left="310" w:right="294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777" w:type="dxa"/>
          </w:tcPr>
          <w:p>
            <w:pPr>
              <w:pStyle w:val="TableParagraph"/>
              <w:spacing w:before="156"/>
              <w:ind w:left="294" w:right="27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859" w:type="dxa"/>
          </w:tcPr>
          <w:p>
            <w:pPr>
              <w:pStyle w:val="TableParagraph"/>
              <w:spacing w:before="156"/>
              <w:ind w:right="310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3.00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b</w:t>
            </w:r>
          </w:p>
        </w:tc>
        <w:tc>
          <w:tcPr>
            <w:tcW w:w="1744" w:type="dxa"/>
          </w:tcPr>
          <w:p>
            <w:pPr>
              <w:pStyle w:val="TableParagraph"/>
              <w:spacing w:before="156"/>
              <w:ind w:left="295" w:right="245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</w:tr>
      <w:tr>
        <w:trPr>
          <w:trHeight w:val="595" w:hRule="atLeast"/>
        </w:trPr>
        <w:tc>
          <w:tcPr>
            <w:tcW w:w="231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</w:tcPr>
          <w:p>
            <w:pPr>
              <w:pStyle w:val="TableParagraph"/>
              <w:spacing w:line="260" w:lineRule="exact"/>
              <w:ind w:left="1082"/>
              <w:rPr>
                <w:sz w:val="24"/>
              </w:rPr>
            </w:pPr>
            <w:r>
              <w:rPr>
                <w:sz w:val="24"/>
              </w:rPr>
              <w:t>(22.50)</w:t>
            </w:r>
          </w:p>
        </w:tc>
        <w:tc>
          <w:tcPr>
            <w:tcW w:w="2040" w:type="dxa"/>
          </w:tcPr>
          <w:p>
            <w:pPr>
              <w:pStyle w:val="TableParagraph"/>
              <w:spacing w:before="149"/>
              <w:ind w:left="79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(20.00)</w:t>
            </w:r>
          </w:p>
        </w:tc>
        <w:tc>
          <w:tcPr>
            <w:tcW w:w="1810" w:type="dxa"/>
          </w:tcPr>
          <w:p>
            <w:pPr>
              <w:pStyle w:val="TableParagraph"/>
              <w:spacing w:before="152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777" w:type="dxa"/>
          </w:tcPr>
          <w:p>
            <w:pPr>
              <w:pStyle w:val="TableParagraph"/>
              <w:spacing w:before="152"/>
              <w:ind w:left="289" w:right="279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859" w:type="dxa"/>
          </w:tcPr>
          <w:p>
            <w:pPr>
              <w:pStyle w:val="TableParagraph"/>
              <w:spacing w:before="152"/>
              <w:ind w:left="615"/>
              <w:rPr>
                <w:sz w:val="24"/>
              </w:rPr>
            </w:pPr>
            <w:r>
              <w:rPr>
                <w:sz w:val="24"/>
              </w:rPr>
              <w:t>(30.00)</w:t>
            </w:r>
          </w:p>
        </w:tc>
        <w:tc>
          <w:tcPr>
            <w:tcW w:w="1744" w:type="dxa"/>
          </w:tcPr>
          <w:p>
            <w:pPr>
              <w:pStyle w:val="TableParagraph"/>
              <w:spacing w:before="152"/>
              <w:ind w:left="295" w:right="246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</w:tr>
      <w:tr>
        <w:trPr>
          <w:trHeight w:val="444" w:hRule="atLeast"/>
        </w:trPr>
        <w:tc>
          <w:tcPr>
            <w:tcW w:w="2316" w:type="dxa"/>
          </w:tcPr>
          <w:p>
            <w:pPr>
              <w:pStyle w:val="TableParagraph"/>
              <w:spacing w:line="269" w:lineRule="exact" w:before="156"/>
              <w:ind w:right="87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40</w:t>
            </w:r>
          </w:p>
        </w:tc>
        <w:tc>
          <w:tcPr>
            <w:tcW w:w="2352" w:type="dxa"/>
          </w:tcPr>
          <w:p>
            <w:pPr>
              <w:pStyle w:val="TableParagraph"/>
              <w:spacing w:line="277" w:lineRule="exact" w:before="148"/>
              <w:ind w:right="391"/>
              <w:jc w:val="right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4.00 ± 0.00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c</w:t>
            </w:r>
          </w:p>
        </w:tc>
        <w:tc>
          <w:tcPr>
            <w:tcW w:w="2040" w:type="dxa"/>
          </w:tcPr>
          <w:p>
            <w:pPr>
              <w:pStyle w:val="TableParagraph"/>
              <w:spacing w:line="269" w:lineRule="exact" w:before="156"/>
              <w:ind w:right="337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4.00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c</w:t>
            </w:r>
          </w:p>
        </w:tc>
        <w:tc>
          <w:tcPr>
            <w:tcW w:w="1810" w:type="dxa"/>
          </w:tcPr>
          <w:p>
            <w:pPr>
              <w:pStyle w:val="TableParagraph"/>
              <w:spacing w:line="269" w:lineRule="exact" w:before="156"/>
              <w:ind w:left="310" w:right="294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777" w:type="dxa"/>
          </w:tcPr>
          <w:p>
            <w:pPr>
              <w:pStyle w:val="TableParagraph"/>
              <w:spacing w:line="269" w:lineRule="exact" w:before="156"/>
              <w:ind w:left="294" w:right="27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859" w:type="dxa"/>
          </w:tcPr>
          <w:p>
            <w:pPr>
              <w:pStyle w:val="TableParagraph"/>
              <w:spacing w:line="269" w:lineRule="exact" w:before="156"/>
              <w:ind w:right="320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4.48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0.12</w:t>
            </w:r>
            <w:r>
              <w:rPr>
                <w:b/>
                <w:sz w:val="24"/>
                <w:vertAlign w:val="superscript"/>
              </w:rPr>
              <w:t>c</w:t>
            </w:r>
          </w:p>
        </w:tc>
        <w:tc>
          <w:tcPr>
            <w:tcW w:w="1744" w:type="dxa"/>
          </w:tcPr>
          <w:p>
            <w:pPr>
              <w:pStyle w:val="TableParagraph"/>
              <w:spacing w:line="269" w:lineRule="exact" w:before="156"/>
              <w:ind w:left="295" w:right="245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</w:tr>
      <w:tr>
        <w:trPr>
          <w:trHeight w:val="360" w:hRule="atLeast"/>
        </w:trPr>
        <w:tc>
          <w:tcPr>
            <w:tcW w:w="231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</w:tcPr>
          <w:p>
            <w:pPr>
              <w:pStyle w:val="TableParagraph"/>
              <w:spacing w:line="216" w:lineRule="exact" w:before="124"/>
              <w:ind w:left="1082"/>
              <w:rPr>
                <w:sz w:val="24"/>
              </w:rPr>
            </w:pPr>
            <w:r>
              <w:rPr>
                <w:sz w:val="24"/>
              </w:rPr>
              <w:t>(40.00)</w:t>
            </w:r>
          </w:p>
        </w:tc>
        <w:tc>
          <w:tcPr>
            <w:tcW w:w="204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1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7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5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4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94" w:hRule="atLeast"/>
        </w:trPr>
        <w:tc>
          <w:tcPr>
            <w:tcW w:w="231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40" w:type="dxa"/>
          </w:tcPr>
          <w:p>
            <w:pPr>
              <w:pStyle w:val="TableParagraph"/>
              <w:spacing w:line="244" w:lineRule="exact"/>
              <w:ind w:left="778"/>
              <w:rPr>
                <w:sz w:val="24"/>
              </w:rPr>
            </w:pPr>
            <w:r>
              <w:rPr>
                <w:sz w:val="24"/>
              </w:rPr>
              <w:t>(40.00)</w:t>
            </w:r>
          </w:p>
        </w:tc>
        <w:tc>
          <w:tcPr>
            <w:tcW w:w="1810" w:type="dxa"/>
          </w:tcPr>
          <w:p>
            <w:pPr>
              <w:pStyle w:val="TableParagraph"/>
              <w:spacing w:line="244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777" w:type="dxa"/>
          </w:tcPr>
          <w:p>
            <w:pPr>
              <w:pStyle w:val="TableParagraph"/>
              <w:spacing w:line="244" w:lineRule="exact"/>
              <w:ind w:left="289" w:right="279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  <w:tc>
          <w:tcPr>
            <w:tcW w:w="1859" w:type="dxa"/>
          </w:tcPr>
          <w:p>
            <w:pPr>
              <w:pStyle w:val="TableParagraph"/>
              <w:spacing w:line="244" w:lineRule="exact"/>
              <w:ind w:left="615"/>
              <w:rPr>
                <w:sz w:val="24"/>
              </w:rPr>
            </w:pPr>
            <w:r>
              <w:rPr>
                <w:sz w:val="24"/>
              </w:rPr>
              <w:t>(44.80)</w:t>
            </w:r>
          </w:p>
        </w:tc>
        <w:tc>
          <w:tcPr>
            <w:tcW w:w="1744" w:type="dxa"/>
          </w:tcPr>
          <w:p>
            <w:pPr>
              <w:pStyle w:val="TableParagraph"/>
              <w:spacing w:line="244" w:lineRule="exact"/>
              <w:ind w:left="295" w:right="246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</w:tr>
      <w:tr>
        <w:trPr>
          <w:trHeight w:val="443" w:hRule="atLeast"/>
        </w:trPr>
        <w:tc>
          <w:tcPr>
            <w:tcW w:w="2316" w:type="dxa"/>
          </w:tcPr>
          <w:p>
            <w:pPr>
              <w:pStyle w:val="TableParagraph"/>
              <w:spacing w:line="269" w:lineRule="exact" w:before="155"/>
              <w:ind w:right="87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80</w:t>
            </w:r>
          </w:p>
        </w:tc>
        <w:tc>
          <w:tcPr>
            <w:tcW w:w="2352" w:type="dxa"/>
          </w:tcPr>
          <w:p>
            <w:pPr>
              <w:pStyle w:val="TableParagraph"/>
              <w:spacing w:line="277" w:lineRule="exact" w:before="147"/>
              <w:ind w:right="380"/>
              <w:jc w:val="right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5.00 ± 0.00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d</w:t>
            </w:r>
          </w:p>
        </w:tc>
        <w:tc>
          <w:tcPr>
            <w:tcW w:w="2040" w:type="dxa"/>
          </w:tcPr>
          <w:p>
            <w:pPr>
              <w:pStyle w:val="TableParagraph"/>
              <w:spacing w:line="269" w:lineRule="exact" w:before="155"/>
              <w:ind w:right="328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7.00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d</w:t>
            </w:r>
          </w:p>
        </w:tc>
        <w:tc>
          <w:tcPr>
            <w:tcW w:w="1810" w:type="dxa"/>
          </w:tcPr>
          <w:p>
            <w:pPr>
              <w:pStyle w:val="TableParagraph"/>
              <w:spacing w:line="269" w:lineRule="exact" w:before="155"/>
              <w:ind w:left="311" w:right="294"/>
              <w:jc w:val="center"/>
              <w:rPr>
                <w:sz w:val="24"/>
              </w:rPr>
            </w:pPr>
            <w:r>
              <w:rPr>
                <w:sz w:val="24"/>
              </w:rPr>
              <w:t>1.65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77" w:type="dxa"/>
          </w:tcPr>
          <w:p>
            <w:pPr>
              <w:pStyle w:val="TableParagraph"/>
              <w:spacing w:line="269" w:lineRule="exact" w:before="155"/>
              <w:ind w:left="294" w:right="27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2.00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2.00</w:t>
            </w:r>
            <w:r>
              <w:rPr>
                <w:b/>
                <w:sz w:val="24"/>
                <w:vertAlign w:val="superscript"/>
              </w:rPr>
              <w:t>b</w:t>
            </w:r>
          </w:p>
        </w:tc>
        <w:tc>
          <w:tcPr>
            <w:tcW w:w="1859" w:type="dxa"/>
          </w:tcPr>
          <w:p>
            <w:pPr>
              <w:pStyle w:val="TableParagraph"/>
              <w:spacing w:line="269" w:lineRule="exact" w:before="155"/>
              <w:ind w:right="310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6.00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d</w:t>
            </w:r>
          </w:p>
        </w:tc>
        <w:tc>
          <w:tcPr>
            <w:tcW w:w="1744" w:type="dxa"/>
          </w:tcPr>
          <w:p>
            <w:pPr>
              <w:pStyle w:val="TableParagraph"/>
              <w:spacing w:line="269" w:lineRule="exact" w:before="155"/>
              <w:ind w:left="295" w:right="245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</w:tr>
      <w:tr>
        <w:trPr>
          <w:trHeight w:val="755" w:hRule="atLeast"/>
        </w:trPr>
        <w:tc>
          <w:tcPr>
            <w:tcW w:w="231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352" w:type="dxa"/>
          </w:tcPr>
          <w:p>
            <w:pPr>
              <w:pStyle w:val="TableParagraph"/>
              <w:spacing w:before="126"/>
              <w:ind w:left="1082"/>
              <w:rPr>
                <w:sz w:val="24"/>
              </w:rPr>
            </w:pPr>
            <w:r>
              <w:rPr>
                <w:sz w:val="24"/>
              </w:rPr>
              <w:t>(50.00)</w:t>
            </w:r>
          </w:p>
        </w:tc>
        <w:tc>
          <w:tcPr>
            <w:tcW w:w="2040" w:type="dxa"/>
          </w:tcPr>
          <w:p>
            <w:pPr>
              <w:pStyle w:val="TableParagraph"/>
              <w:spacing w:before="6"/>
              <w:rPr>
                <w:b/>
                <w:sz w:val="25"/>
              </w:rPr>
            </w:pPr>
          </w:p>
          <w:p>
            <w:pPr>
              <w:pStyle w:val="TableParagraph"/>
              <w:ind w:left="778"/>
              <w:rPr>
                <w:sz w:val="24"/>
              </w:rPr>
            </w:pPr>
            <w:r>
              <w:rPr>
                <w:sz w:val="24"/>
              </w:rPr>
              <w:t>(70.00)</w:t>
            </w:r>
          </w:p>
        </w:tc>
        <w:tc>
          <w:tcPr>
            <w:tcW w:w="1810" w:type="dxa"/>
          </w:tcPr>
          <w:p>
            <w:pPr>
              <w:pStyle w:val="TableParagraph"/>
              <w:spacing w:before="6"/>
              <w:rPr>
                <w:b/>
                <w:sz w:val="25"/>
              </w:rPr>
            </w:pPr>
          </w:p>
          <w:p>
            <w:pPr>
              <w:pStyle w:val="TableParagraph"/>
              <w:ind w:left="308" w:right="294"/>
              <w:jc w:val="center"/>
              <w:rPr>
                <w:sz w:val="24"/>
              </w:rPr>
            </w:pPr>
            <w:r>
              <w:rPr>
                <w:sz w:val="24"/>
              </w:rPr>
              <w:t>(16.50)</w:t>
            </w:r>
          </w:p>
        </w:tc>
        <w:tc>
          <w:tcPr>
            <w:tcW w:w="1777" w:type="dxa"/>
          </w:tcPr>
          <w:p>
            <w:pPr>
              <w:pStyle w:val="TableParagraph"/>
              <w:spacing w:before="6"/>
              <w:rPr>
                <w:b/>
                <w:sz w:val="25"/>
              </w:rPr>
            </w:pPr>
          </w:p>
          <w:p>
            <w:pPr>
              <w:pStyle w:val="TableParagraph"/>
              <w:ind w:left="291" w:right="279"/>
              <w:jc w:val="center"/>
              <w:rPr>
                <w:sz w:val="24"/>
              </w:rPr>
            </w:pPr>
            <w:r>
              <w:rPr>
                <w:sz w:val="24"/>
              </w:rPr>
              <w:t>(20.00)</w:t>
            </w:r>
          </w:p>
        </w:tc>
        <w:tc>
          <w:tcPr>
            <w:tcW w:w="1859" w:type="dxa"/>
          </w:tcPr>
          <w:p>
            <w:pPr>
              <w:pStyle w:val="TableParagraph"/>
              <w:spacing w:before="6"/>
              <w:rPr>
                <w:b/>
                <w:sz w:val="25"/>
              </w:rPr>
            </w:pPr>
          </w:p>
          <w:p>
            <w:pPr>
              <w:pStyle w:val="TableParagraph"/>
              <w:ind w:left="615"/>
              <w:rPr>
                <w:sz w:val="24"/>
              </w:rPr>
            </w:pPr>
            <w:r>
              <w:rPr>
                <w:sz w:val="24"/>
              </w:rPr>
              <w:t>(60.00)</w:t>
            </w:r>
          </w:p>
        </w:tc>
        <w:tc>
          <w:tcPr>
            <w:tcW w:w="1744" w:type="dxa"/>
          </w:tcPr>
          <w:p>
            <w:pPr>
              <w:pStyle w:val="TableParagraph"/>
              <w:spacing w:before="6"/>
              <w:rPr>
                <w:b/>
                <w:sz w:val="25"/>
              </w:rPr>
            </w:pPr>
          </w:p>
          <w:p>
            <w:pPr>
              <w:pStyle w:val="TableParagraph"/>
              <w:ind w:left="295" w:right="246"/>
              <w:jc w:val="center"/>
              <w:rPr>
                <w:sz w:val="24"/>
              </w:rPr>
            </w:pPr>
            <w:r>
              <w:rPr>
                <w:sz w:val="24"/>
              </w:rPr>
              <w:t>(0.00)</w:t>
            </w:r>
          </w:p>
        </w:tc>
      </w:tr>
      <w:tr>
        <w:trPr>
          <w:trHeight w:val="444" w:hRule="atLeast"/>
        </w:trPr>
        <w:tc>
          <w:tcPr>
            <w:tcW w:w="2316" w:type="dxa"/>
          </w:tcPr>
          <w:p>
            <w:pPr>
              <w:pStyle w:val="TableParagraph"/>
              <w:spacing w:line="269" w:lineRule="exact" w:before="156"/>
              <w:ind w:right="81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160</w:t>
            </w:r>
          </w:p>
        </w:tc>
        <w:tc>
          <w:tcPr>
            <w:tcW w:w="2352" w:type="dxa"/>
          </w:tcPr>
          <w:p>
            <w:pPr>
              <w:pStyle w:val="TableParagraph"/>
              <w:spacing w:line="277" w:lineRule="exact" w:before="148"/>
              <w:ind w:right="391"/>
              <w:jc w:val="right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5.00 ± 0.00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e</w:t>
            </w:r>
          </w:p>
        </w:tc>
        <w:tc>
          <w:tcPr>
            <w:tcW w:w="2040" w:type="dxa"/>
          </w:tcPr>
          <w:p>
            <w:pPr>
              <w:pStyle w:val="TableParagraph"/>
              <w:spacing w:line="269" w:lineRule="exact" w:before="156"/>
              <w:ind w:right="331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9.00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e</w:t>
            </w:r>
          </w:p>
        </w:tc>
        <w:tc>
          <w:tcPr>
            <w:tcW w:w="1810" w:type="dxa"/>
          </w:tcPr>
          <w:p>
            <w:pPr>
              <w:pStyle w:val="TableParagraph"/>
              <w:spacing w:line="269" w:lineRule="exact" w:before="156"/>
              <w:ind w:left="310" w:right="294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2.00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2.00</w:t>
            </w:r>
            <w:r>
              <w:rPr>
                <w:b/>
                <w:sz w:val="24"/>
                <w:vertAlign w:val="superscript"/>
              </w:rPr>
              <w:t>b</w:t>
            </w:r>
          </w:p>
        </w:tc>
        <w:tc>
          <w:tcPr>
            <w:tcW w:w="1777" w:type="dxa"/>
          </w:tcPr>
          <w:p>
            <w:pPr>
              <w:pStyle w:val="TableParagraph"/>
              <w:spacing w:line="269" w:lineRule="exact" w:before="156"/>
              <w:ind w:left="294" w:right="27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2.00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2.00</w:t>
            </w:r>
            <w:r>
              <w:rPr>
                <w:b/>
                <w:sz w:val="24"/>
                <w:vertAlign w:val="superscript"/>
              </w:rPr>
              <w:t>b</w:t>
            </w:r>
          </w:p>
        </w:tc>
        <w:tc>
          <w:tcPr>
            <w:tcW w:w="1859" w:type="dxa"/>
          </w:tcPr>
          <w:p>
            <w:pPr>
              <w:pStyle w:val="TableParagraph"/>
              <w:spacing w:line="269" w:lineRule="exact" w:before="156"/>
              <w:ind w:right="313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8.70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0.48</w:t>
            </w:r>
            <w:r>
              <w:rPr>
                <w:b/>
                <w:sz w:val="24"/>
                <w:vertAlign w:val="superscript"/>
              </w:rPr>
              <w:t>e</w:t>
            </w:r>
          </w:p>
        </w:tc>
        <w:tc>
          <w:tcPr>
            <w:tcW w:w="1744" w:type="dxa"/>
          </w:tcPr>
          <w:p>
            <w:pPr>
              <w:pStyle w:val="TableParagraph"/>
              <w:spacing w:line="269" w:lineRule="exact" w:before="156"/>
              <w:ind w:left="295" w:right="246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3.00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0.15</w:t>
            </w:r>
            <w:r>
              <w:rPr>
                <w:b/>
                <w:sz w:val="24"/>
                <w:vertAlign w:val="superscript"/>
              </w:rPr>
              <w:t>b</w:t>
            </w:r>
          </w:p>
        </w:tc>
      </w:tr>
    </w:tbl>
    <w:p>
      <w:pPr>
        <w:pStyle w:val="BodyText"/>
        <w:spacing w:before="6"/>
        <w:rPr>
          <w:b/>
          <w:sz w:val="22"/>
        </w:rPr>
      </w:pPr>
      <w:r>
        <w:rPr/>
        <w:pict>
          <v:shape style="position:absolute;margin-left:64.800003pt;margin-top:15.67872pt;width:695.65pt;height:1pt;mso-position-horizontal-relative:page;mso-position-vertical-relative:paragraph;z-index:-15721472;mso-wrap-distance-left:0;mso-wrap-distance-right:0" coordorigin="1296,314" coordsize="13913,20" path="m6179,314l6174,314,6159,314,3946,314,3941,314,3927,314,1296,314,1296,333,3927,333,3941,333,3946,333,6159,333,6174,333,6179,333,6179,314xm8039,314l8034,314,8019,314,6179,314,6179,333,8019,333,8034,333,8039,333,8039,314xm9832,314l9827,314,9813,314,8039,314,8039,333,9813,333,9827,333,9832,333,9832,314xm11625,314l11620,314,11606,314,9832,314,9832,333,11606,333,11620,333,11625,333,11625,314xm15209,314l13519,314,13514,314,13500,314,11625,314,11625,333,13500,333,13514,333,13519,333,15209,333,15209,314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22"/>
        </w:rPr>
        <w:sectPr>
          <w:footerReference w:type="default" r:id="rId37"/>
          <w:pgSz w:w="16850" w:h="11910" w:orient="landscape"/>
          <w:pgMar w:footer="1144" w:header="0" w:top="1100" w:bottom="1340" w:left="1200" w:right="1520"/>
          <w:pgNumType w:start="59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10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4"/>
        <w:gridCol w:w="2420"/>
        <w:gridCol w:w="2005"/>
        <w:gridCol w:w="1788"/>
        <w:gridCol w:w="1797"/>
        <w:gridCol w:w="1862"/>
        <w:gridCol w:w="1722"/>
      </w:tblGrid>
      <w:tr>
        <w:trPr>
          <w:trHeight w:val="440" w:hRule="atLeast"/>
        </w:trPr>
        <w:tc>
          <w:tcPr>
            <w:tcW w:w="2304" w:type="dxa"/>
            <w:tcBorders>
              <w:top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42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784" w:right="322"/>
              <w:jc w:val="center"/>
              <w:rPr>
                <w:sz w:val="24"/>
              </w:rPr>
            </w:pPr>
            <w:r>
              <w:rPr>
                <w:sz w:val="24"/>
              </w:rPr>
              <w:t>(50.00)</w:t>
            </w:r>
          </w:p>
        </w:tc>
        <w:tc>
          <w:tcPr>
            <w:tcW w:w="2005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422" w:right="289"/>
              <w:jc w:val="center"/>
              <w:rPr>
                <w:sz w:val="24"/>
              </w:rPr>
            </w:pPr>
            <w:r>
              <w:rPr>
                <w:sz w:val="24"/>
              </w:rPr>
              <w:t>(90.00)</w:t>
            </w:r>
          </w:p>
        </w:tc>
        <w:tc>
          <w:tcPr>
            <w:tcW w:w="178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290" w:right="293"/>
              <w:jc w:val="center"/>
              <w:rPr>
                <w:sz w:val="24"/>
              </w:rPr>
            </w:pPr>
            <w:r>
              <w:rPr>
                <w:sz w:val="24"/>
              </w:rPr>
              <w:t>(20.00)</w:t>
            </w:r>
          </w:p>
        </w:tc>
        <w:tc>
          <w:tcPr>
            <w:tcW w:w="179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294" w:right="297"/>
              <w:jc w:val="center"/>
              <w:rPr>
                <w:sz w:val="24"/>
              </w:rPr>
            </w:pPr>
            <w:r>
              <w:rPr>
                <w:sz w:val="24"/>
              </w:rPr>
              <w:t>(20.00)</w:t>
            </w:r>
          </w:p>
        </w:tc>
        <w:tc>
          <w:tcPr>
            <w:tcW w:w="186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295" w:right="272"/>
              <w:jc w:val="center"/>
              <w:rPr>
                <w:sz w:val="24"/>
              </w:rPr>
            </w:pPr>
            <w:r>
              <w:rPr>
                <w:sz w:val="24"/>
              </w:rPr>
              <w:t>(87.00)</w:t>
            </w:r>
          </w:p>
        </w:tc>
        <w:tc>
          <w:tcPr>
            <w:tcW w:w="172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270" w:right="246"/>
              <w:jc w:val="center"/>
              <w:rPr>
                <w:sz w:val="24"/>
              </w:rPr>
            </w:pPr>
            <w:r>
              <w:rPr>
                <w:sz w:val="24"/>
              </w:rPr>
              <w:t>(30.00)</w:t>
            </w:r>
          </w:p>
        </w:tc>
      </w:tr>
      <w:tr>
        <w:trPr>
          <w:trHeight w:val="444" w:hRule="atLeast"/>
        </w:trPr>
        <w:tc>
          <w:tcPr>
            <w:tcW w:w="2304" w:type="dxa"/>
          </w:tcPr>
          <w:p>
            <w:pPr>
              <w:pStyle w:val="TableParagraph"/>
              <w:spacing w:line="269" w:lineRule="exact" w:before="156"/>
              <w:ind w:right="80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200</w:t>
            </w:r>
          </w:p>
        </w:tc>
        <w:tc>
          <w:tcPr>
            <w:tcW w:w="2420" w:type="dxa"/>
          </w:tcPr>
          <w:p>
            <w:pPr>
              <w:pStyle w:val="TableParagraph"/>
              <w:spacing w:line="277" w:lineRule="exact" w:before="148"/>
              <w:ind w:left="781" w:right="423"/>
              <w:jc w:val="center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7.23 ± 0.58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f</w:t>
            </w:r>
          </w:p>
        </w:tc>
        <w:tc>
          <w:tcPr>
            <w:tcW w:w="2005" w:type="dxa"/>
          </w:tcPr>
          <w:p>
            <w:pPr>
              <w:pStyle w:val="TableParagraph"/>
              <w:spacing w:line="269" w:lineRule="exact" w:before="156"/>
              <w:ind w:left="425" w:right="28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10.00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f</w:t>
            </w:r>
          </w:p>
        </w:tc>
        <w:tc>
          <w:tcPr>
            <w:tcW w:w="1788" w:type="dxa"/>
          </w:tcPr>
          <w:p>
            <w:pPr>
              <w:pStyle w:val="TableParagraph"/>
              <w:spacing w:line="269" w:lineRule="exact" w:before="156"/>
              <w:ind w:left="291" w:right="293"/>
              <w:jc w:val="center"/>
              <w:rPr>
                <w:sz w:val="24"/>
              </w:rPr>
            </w:pPr>
            <w:r>
              <w:rPr>
                <w:sz w:val="24"/>
              </w:rPr>
              <w:t>3.41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797" w:type="dxa"/>
          </w:tcPr>
          <w:p>
            <w:pPr>
              <w:pStyle w:val="TableParagraph"/>
              <w:spacing w:line="269" w:lineRule="exact" w:before="156"/>
              <w:ind w:left="295" w:right="297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4.40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0.31</w:t>
            </w:r>
            <w:r>
              <w:rPr>
                <w:b/>
                <w:sz w:val="24"/>
                <w:vertAlign w:val="superscript"/>
              </w:rPr>
              <w:t>c</w:t>
            </w:r>
          </w:p>
        </w:tc>
        <w:tc>
          <w:tcPr>
            <w:tcW w:w="1862" w:type="dxa"/>
          </w:tcPr>
          <w:p>
            <w:pPr>
              <w:pStyle w:val="TableParagraph"/>
              <w:spacing w:line="269" w:lineRule="exact" w:before="156"/>
              <w:ind w:left="298" w:right="272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10.00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 0.00</w:t>
            </w:r>
            <w:r>
              <w:rPr>
                <w:b/>
                <w:sz w:val="24"/>
                <w:vertAlign w:val="superscript"/>
              </w:rPr>
              <w:t>f</w:t>
            </w:r>
          </w:p>
        </w:tc>
        <w:tc>
          <w:tcPr>
            <w:tcW w:w="1722" w:type="dxa"/>
          </w:tcPr>
          <w:p>
            <w:pPr>
              <w:pStyle w:val="TableParagraph"/>
              <w:spacing w:line="269" w:lineRule="exact" w:before="156"/>
              <w:ind w:left="273" w:right="243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5.00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0.35</w:t>
            </w:r>
            <w:r>
              <w:rPr>
                <w:b/>
                <w:sz w:val="24"/>
                <w:vertAlign w:val="superscript"/>
              </w:rPr>
              <w:t>c</w:t>
            </w:r>
          </w:p>
        </w:tc>
      </w:tr>
      <w:tr>
        <w:trPr>
          <w:trHeight w:val="753" w:hRule="atLeast"/>
        </w:trPr>
        <w:tc>
          <w:tcPr>
            <w:tcW w:w="230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420" w:type="dxa"/>
          </w:tcPr>
          <w:p>
            <w:pPr>
              <w:pStyle w:val="TableParagraph"/>
              <w:spacing w:before="124"/>
              <w:ind w:left="784" w:right="322"/>
              <w:jc w:val="center"/>
              <w:rPr>
                <w:sz w:val="24"/>
              </w:rPr>
            </w:pPr>
            <w:r>
              <w:rPr>
                <w:sz w:val="24"/>
              </w:rPr>
              <w:t>(72.30)</w:t>
            </w:r>
          </w:p>
        </w:tc>
        <w:tc>
          <w:tcPr>
            <w:tcW w:w="2005" w:type="dxa"/>
          </w:tcPr>
          <w:p>
            <w:pPr>
              <w:pStyle w:val="TableParagraph"/>
              <w:spacing w:before="3"/>
              <w:rPr>
                <w:b/>
                <w:sz w:val="25"/>
              </w:rPr>
            </w:pPr>
          </w:p>
          <w:p>
            <w:pPr>
              <w:pStyle w:val="TableParagraph"/>
              <w:spacing w:before="1"/>
              <w:ind w:left="424" w:right="289"/>
              <w:jc w:val="center"/>
              <w:rPr>
                <w:sz w:val="24"/>
              </w:rPr>
            </w:pPr>
            <w:r>
              <w:rPr>
                <w:sz w:val="24"/>
              </w:rPr>
              <w:t>(100.00)</w:t>
            </w:r>
          </w:p>
        </w:tc>
        <w:tc>
          <w:tcPr>
            <w:tcW w:w="1788" w:type="dxa"/>
          </w:tcPr>
          <w:p>
            <w:pPr>
              <w:pStyle w:val="TableParagraph"/>
              <w:spacing w:before="3"/>
              <w:rPr>
                <w:b/>
                <w:sz w:val="25"/>
              </w:rPr>
            </w:pPr>
          </w:p>
          <w:p>
            <w:pPr>
              <w:pStyle w:val="TableParagraph"/>
              <w:spacing w:before="1"/>
              <w:ind w:left="290" w:right="293"/>
              <w:jc w:val="center"/>
              <w:rPr>
                <w:sz w:val="24"/>
              </w:rPr>
            </w:pPr>
            <w:r>
              <w:rPr>
                <w:sz w:val="24"/>
              </w:rPr>
              <w:t>(34.10)</w:t>
            </w:r>
          </w:p>
        </w:tc>
        <w:tc>
          <w:tcPr>
            <w:tcW w:w="1797" w:type="dxa"/>
          </w:tcPr>
          <w:p>
            <w:pPr>
              <w:pStyle w:val="TableParagraph"/>
              <w:spacing w:before="3"/>
              <w:rPr>
                <w:b/>
                <w:sz w:val="25"/>
              </w:rPr>
            </w:pPr>
          </w:p>
          <w:p>
            <w:pPr>
              <w:pStyle w:val="TableParagraph"/>
              <w:spacing w:before="1"/>
              <w:ind w:left="294" w:right="297"/>
              <w:jc w:val="center"/>
              <w:rPr>
                <w:sz w:val="24"/>
              </w:rPr>
            </w:pPr>
            <w:r>
              <w:rPr>
                <w:sz w:val="24"/>
              </w:rPr>
              <w:t>(44.40)</w:t>
            </w:r>
          </w:p>
        </w:tc>
        <w:tc>
          <w:tcPr>
            <w:tcW w:w="1862" w:type="dxa"/>
          </w:tcPr>
          <w:p>
            <w:pPr>
              <w:pStyle w:val="TableParagraph"/>
              <w:spacing w:before="3"/>
              <w:rPr>
                <w:b/>
                <w:sz w:val="25"/>
              </w:rPr>
            </w:pPr>
          </w:p>
          <w:p>
            <w:pPr>
              <w:pStyle w:val="TableParagraph"/>
              <w:spacing w:before="1"/>
              <w:ind w:left="297" w:right="272"/>
              <w:jc w:val="center"/>
              <w:rPr>
                <w:sz w:val="24"/>
              </w:rPr>
            </w:pPr>
            <w:r>
              <w:rPr>
                <w:sz w:val="24"/>
              </w:rPr>
              <w:t>(100.00)</w:t>
            </w:r>
          </w:p>
        </w:tc>
        <w:tc>
          <w:tcPr>
            <w:tcW w:w="1722" w:type="dxa"/>
          </w:tcPr>
          <w:p>
            <w:pPr>
              <w:pStyle w:val="TableParagraph"/>
              <w:spacing w:before="3"/>
              <w:rPr>
                <w:b/>
                <w:sz w:val="25"/>
              </w:rPr>
            </w:pPr>
          </w:p>
          <w:p>
            <w:pPr>
              <w:pStyle w:val="TableParagraph"/>
              <w:spacing w:before="1"/>
              <w:ind w:left="270" w:right="246"/>
              <w:jc w:val="center"/>
              <w:rPr>
                <w:sz w:val="24"/>
              </w:rPr>
            </w:pPr>
            <w:r>
              <w:rPr>
                <w:sz w:val="24"/>
              </w:rPr>
              <w:t>(50.00)</w:t>
            </w:r>
          </w:p>
        </w:tc>
      </w:tr>
      <w:tr>
        <w:trPr>
          <w:trHeight w:val="532" w:hRule="atLeast"/>
        </w:trPr>
        <w:tc>
          <w:tcPr>
            <w:tcW w:w="2304" w:type="dxa"/>
          </w:tcPr>
          <w:p>
            <w:pPr>
              <w:pStyle w:val="TableParagraph"/>
              <w:spacing w:before="156"/>
              <w:ind w:right="80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300</w:t>
            </w:r>
          </w:p>
        </w:tc>
        <w:tc>
          <w:tcPr>
            <w:tcW w:w="2420" w:type="dxa"/>
          </w:tcPr>
          <w:p>
            <w:pPr>
              <w:pStyle w:val="TableParagraph"/>
              <w:spacing w:before="148"/>
              <w:ind w:left="784" w:right="423"/>
              <w:jc w:val="center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9.25 ± 0.20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g</w:t>
            </w:r>
          </w:p>
        </w:tc>
        <w:tc>
          <w:tcPr>
            <w:tcW w:w="2005" w:type="dxa"/>
          </w:tcPr>
          <w:p>
            <w:pPr>
              <w:pStyle w:val="TableParagraph"/>
              <w:spacing w:before="156"/>
              <w:ind w:left="425" w:right="289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10.00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f</w:t>
            </w:r>
          </w:p>
        </w:tc>
        <w:tc>
          <w:tcPr>
            <w:tcW w:w="1788" w:type="dxa"/>
          </w:tcPr>
          <w:p>
            <w:pPr>
              <w:pStyle w:val="TableParagraph"/>
              <w:spacing w:before="156"/>
              <w:ind w:left="292" w:right="293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4.00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d</w:t>
            </w:r>
          </w:p>
        </w:tc>
        <w:tc>
          <w:tcPr>
            <w:tcW w:w="1797" w:type="dxa"/>
          </w:tcPr>
          <w:p>
            <w:pPr>
              <w:pStyle w:val="TableParagraph"/>
              <w:spacing w:before="156"/>
              <w:ind w:left="297" w:right="297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6.00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d</w:t>
            </w:r>
          </w:p>
        </w:tc>
        <w:tc>
          <w:tcPr>
            <w:tcW w:w="1862" w:type="dxa"/>
          </w:tcPr>
          <w:p>
            <w:pPr>
              <w:pStyle w:val="TableParagraph"/>
              <w:spacing w:before="156"/>
              <w:ind w:left="298" w:right="272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10.00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0.00</w:t>
            </w:r>
            <w:r>
              <w:rPr>
                <w:b/>
                <w:sz w:val="24"/>
                <w:vertAlign w:val="superscript"/>
              </w:rPr>
              <w:t>f</w:t>
            </w:r>
          </w:p>
        </w:tc>
        <w:tc>
          <w:tcPr>
            <w:tcW w:w="1722" w:type="dxa"/>
          </w:tcPr>
          <w:p>
            <w:pPr>
              <w:pStyle w:val="TableParagraph"/>
              <w:spacing w:before="156"/>
              <w:ind w:left="273" w:right="246"/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9.14 ±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0.32</w:t>
            </w:r>
            <w:r>
              <w:rPr>
                <w:b/>
                <w:sz w:val="24"/>
                <w:vertAlign w:val="superscript"/>
              </w:rPr>
              <w:t>d</w:t>
            </w:r>
          </w:p>
        </w:tc>
      </w:tr>
      <w:tr>
        <w:trPr>
          <w:trHeight w:val="512" w:hRule="atLeast"/>
        </w:trPr>
        <w:tc>
          <w:tcPr>
            <w:tcW w:w="230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420" w:type="dxa"/>
          </w:tcPr>
          <w:p>
            <w:pPr>
              <w:pStyle w:val="TableParagraph"/>
              <w:spacing w:before="39"/>
              <w:ind w:left="784" w:right="322"/>
              <w:jc w:val="center"/>
              <w:rPr>
                <w:sz w:val="24"/>
              </w:rPr>
            </w:pPr>
            <w:r>
              <w:rPr>
                <w:sz w:val="24"/>
              </w:rPr>
              <w:t>(92.50)</w:t>
            </w:r>
          </w:p>
        </w:tc>
        <w:tc>
          <w:tcPr>
            <w:tcW w:w="2005" w:type="dxa"/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spacing w:line="269" w:lineRule="exact"/>
              <w:ind w:left="424" w:right="289"/>
              <w:jc w:val="center"/>
              <w:rPr>
                <w:sz w:val="24"/>
              </w:rPr>
            </w:pPr>
            <w:r>
              <w:rPr>
                <w:sz w:val="24"/>
              </w:rPr>
              <w:t>(100.00)</w:t>
            </w:r>
          </w:p>
        </w:tc>
        <w:tc>
          <w:tcPr>
            <w:tcW w:w="1788" w:type="dxa"/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spacing w:line="269" w:lineRule="exact"/>
              <w:ind w:left="290" w:right="293"/>
              <w:jc w:val="center"/>
              <w:rPr>
                <w:sz w:val="24"/>
              </w:rPr>
            </w:pPr>
            <w:r>
              <w:rPr>
                <w:sz w:val="24"/>
              </w:rPr>
              <w:t>(40.00)</w:t>
            </w:r>
          </w:p>
        </w:tc>
        <w:tc>
          <w:tcPr>
            <w:tcW w:w="1797" w:type="dxa"/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spacing w:line="269" w:lineRule="exact"/>
              <w:ind w:left="294" w:right="297"/>
              <w:jc w:val="center"/>
              <w:rPr>
                <w:sz w:val="24"/>
              </w:rPr>
            </w:pPr>
            <w:r>
              <w:rPr>
                <w:sz w:val="24"/>
              </w:rPr>
              <w:t>(60.00)</w:t>
            </w:r>
          </w:p>
        </w:tc>
        <w:tc>
          <w:tcPr>
            <w:tcW w:w="1862" w:type="dxa"/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spacing w:line="269" w:lineRule="exact"/>
              <w:ind w:left="297" w:right="272"/>
              <w:jc w:val="center"/>
              <w:rPr>
                <w:sz w:val="24"/>
              </w:rPr>
            </w:pPr>
            <w:r>
              <w:rPr>
                <w:sz w:val="24"/>
              </w:rPr>
              <w:t>(100.00)</w:t>
            </w:r>
          </w:p>
        </w:tc>
        <w:tc>
          <w:tcPr>
            <w:tcW w:w="1722" w:type="dxa"/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spacing w:line="269" w:lineRule="exact"/>
              <w:ind w:left="270" w:right="246"/>
              <w:jc w:val="center"/>
              <w:rPr>
                <w:sz w:val="24"/>
              </w:rPr>
            </w:pPr>
            <w:r>
              <w:rPr>
                <w:sz w:val="24"/>
              </w:rPr>
              <w:t>(91.40)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6"/>
        </w:rPr>
      </w:pPr>
      <w:r>
        <w:rPr/>
        <w:pict>
          <v:shape style="position:absolute;margin-left:64.800003pt;margin-top:12.066921pt;width:695.65pt;height:1pt;mso-position-horizontal-relative:page;mso-position-vertical-relative:paragraph;z-index:-15720960;mso-wrap-distance-left:0;mso-wrap-distance-right:0" coordorigin="1296,241" coordsize="13913,20" path="m6179,241l6174,241,6159,241,3946,241,3941,241,3927,241,1296,241,1296,261,3927,261,3941,261,3946,261,6159,261,6174,261,6179,261,6179,241xm8039,241l8034,241,8019,241,6179,241,6179,261,8019,261,8034,261,8039,261,8039,241xm9832,241l9827,241,9813,241,8039,241,8039,261,9813,261,9827,261,9832,261,9832,241xm11625,241l11620,241,11606,241,9832,241,9832,261,11606,261,11620,261,11625,261,11625,241xm15209,241l13519,241,13514,241,13500,241,11625,241,11625,261,13500,261,13514,261,13519,261,15209,261,15209,241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spacing w:line="261" w:lineRule="exact"/>
        <w:ind w:left="218"/>
      </w:pPr>
      <w:r>
        <w:rPr/>
        <w:t>Number</w:t>
      </w:r>
      <w:r>
        <w:rPr>
          <w:spacing w:val="-2"/>
        </w:rPr>
        <w:t> </w:t>
      </w:r>
      <w:r>
        <w:rPr/>
        <w:t>in</w:t>
      </w:r>
      <w:r>
        <w:rPr>
          <w:spacing w:val="-3"/>
        </w:rPr>
        <w:t> </w:t>
      </w:r>
      <w:r>
        <w:rPr/>
        <w:t>parenthesis</w:t>
      </w:r>
      <w:r>
        <w:rPr>
          <w:spacing w:val="-3"/>
        </w:rPr>
        <w:t> </w:t>
      </w:r>
      <w:r>
        <w:rPr/>
        <w:t>are</w:t>
      </w:r>
      <w:r>
        <w:rPr>
          <w:spacing w:val="-2"/>
        </w:rPr>
        <w:t> </w:t>
      </w:r>
      <w:r>
        <w:rPr/>
        <w:t>mortality</w:t>
      </w:r>
      <w:r>
        <w:rPr>
          <w:spacing w:val="-3"/>
        </w:rPr>
        <w:t> </w:t>
      </w:r>
      <w:r>
        <w:rPr/>
        <w:t>(%)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5"/>
        </w:rPr>
        <w:t> </w:t>
      </w:r>
      <w:r>
        <w:rPr/>
        <w:t>respective</w:t>
      </w:r>
      <w:r>
        <w:rPr>
          <w:spacing w:val="-5"/>
        </w:rPr>
        <w:t> </w:t>
      </w:r>
      <w:r>
        <w:rPr/>
        <w:t>doses</w:t>
      </w:r>
      <w:r>
        <w:rPr>
          <w:spacing w:val="-1"/>
        </w:rPr>
        <w:t> </w:t>
      </w:r>
      <w:r>
        <w:rPr/>
        <w:t>Control</w:t>
      </w:r>
      <w:r>
        <w:rPr>
          <w:spacing w:val="-2"/>
        </w:rPr>
        <w:t> </w:t>
      </w:r>
      <w:r>
        <w:rPr/>
        <w:t>(0.00)</w:t>
      </w:r>
    </w:p>
    <w:p>
      <w:pPr>
        <w:spacing w:after="0" w:line="261" w:lineRule="exact"/>
        <w:sectPr>
          <w:pgSz w:w="16850" w:h="11910" w:orient="landscape"/>
          <w:pgMar w:header="0" w:footer="1144" w:top="1100" w:bottom="1340" w:left="1200" w:right="1520"/>
        </w:sectPr>
      </w:pPr>
    </w:p>
    <w:p>
      <w:pPr>
        <w:pStyle w:val="ListParagraph"/>
        <w:numPr>
          <w:ilvl w:val="2"/>
          <w:numId w:val="12"/>
        </w:numPr>
        <w:tabs>
          <w:tab w:pos="1026" w:val="left" w:leader="none"/>
        </w:tabs>
        <w:spacing w:line="477" w:lineRule="auto" w:before="37" w:after="0"/>
        <w:ind w:left="305" w:right="115" w:firstLine="0"/>
        <w:jc w:val="both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Effect of </w:t>
      </w:r>
      <w:r>
        <w:rPr>
          <w:rFonts w:ascii="Calibri"/>
          <w:b/>
          <w:i/>
          <w:sz w:val="24"/>
        </w:rPr>
        <w:t>A. leiocarpus </w:t>
      </w:r>
      <w:r>
        <w:rPr>
          <w:rFonts w:ascii="Calibri"/>
          <w:b/>
          <w:sz w:val="24"/>
        </w:rPr>
        <w:t>and </w:t>
      </w:r>
      <w:r>
        <w:rPr>
          <w:rFonts w:ascii="Calibri"/>
          <w:b/>
          <w:i/>
          <w:sz w:val="24"/>
        </w:rPr>
        <w:t>P. koschyi </w:t>
      </w:r>
      <w:r>
        <w:rPr>
          <w:rFonts w:ascii="Calibri"/>
          <w:b/>
          <w:sz w:val="24"/>
        </w:rPr>
        <w:t>on some body enzymes of the soft tissue</w:t>
      </w:r>
      <w:r>
        <w:rPr>
          <w:rFonts w:ascii="Calibri"/>
          <w:b/>
          <w:spacing w:val="-52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-2"/>
          <w:sz w:val="24"/>
        </w:rPr>
        <w:t> </w:t>
      </w:r>
      <w:r>
        <w:rPr>
          <w:rFonts w:ascii="Calibri"/>
          <w:b/>
          <w:i/>
          <w:sz w:val="24"/>
        </w:rPr>
        <w:t>pfeifferi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2"/>
          <w:sz w:val="24"/>
        </w:rPr>
        <w:t> </w:t>
      </w:r>
      <w:r>
        <w:rPr>
          <w:rFonts w:ascii="Calibri"/>
          <w:b/>
          <w:i/>
          <w:sz w:val="24"/>
        </w:rPr>
        <w:t>B. globossus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sz w:val="24"/>
        </w:rPr>
        <w:t>snail</w:t>
      </w:r>
      <w:r>
        <w:rPr>
          <w:rFonts w:ascii="Calibri"/>
          <w:b/>
          <w:spacing w:val="1"/>
          <w:sz w:val="24"/>
        </w:rPr>
        <w:t> </w:t>
      </w:r>
      <w:r>
        <w:rPr>
          <w:rFonts w:ascii="Calibri"/>
          <w:b/>
          <w:sz w:val="24"/>
        </w:rPr>
        <w:t>species.</w:t>
      </w:r>
    </w:p>
    <w:p>
      <w:pPr>
        <w:pStyle w:val="BodyText"/>
        <w:spacing w:line="480" w:lineRule="auto" w:before="166"/>
        <w:ind w:left="305" w:right="112"/>
        <w:jc w:val="both"/>
        <w:rPr>
          <w:i/>
        </w:rPr>
      </w:pPr>
      <w:r>
        <w:rPr/>
        <w:t>The result of the effect of </w:t>
      </w:r>
      <w:r>
        <w:rPr>
          <w:i/>
        </w:rPr>
        <w:t>A. leiocarpus </w:t>
      </w:r>
      <w:r>
        <w:rPr/>
        <w:t>and </w:t>
      </w:r>
      <w:r>
        <w:rPr>
          <w:i/>
        </w:rPr>
        <w:t>P. koschyi </w:t>
      </w:r>
      <w:r>
        <w:rPr/>
        <w:t>on some body enzymes of the</w:t>
      </w:r>
      <w:r>
        <w:rPr>
          <w:spacing w:val="1"/>
        </w:rPr>
        <w:t> </w:t>
      </w:r>
      <w:r>
        <w:rPr/>
        <w:t>soft tissue of </w:t>
      </w:r>
      <w:r>
        <w:rPr>
          <w:i/>
        </w:rPr>
        <w:t>B. pfeifferi </w:t>
      </w:r>
      <w:r>
        <w:rPr/>
        <w:t>and </w:t>
      </w:r>
      <w:r>
        <w:rPr>
          <w:i/>
        </w:rPr>
        <w:t>B. globossus </w:t>
      </w:r>
      <w:r>
        <w:rPr/>
        <w:t>snail species is detailed in Table 4.5 and 4.6.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recorded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(p˂0.05)</w:t>
      </w:r>
      <w:r>
        <w:rPr>
          <w:spacing w:val="1"/>
        </w:rPr>
        <w:t> </w:t>
      </w:r>
      <w:r>
        <w:rPr/>
        <w:t>decrease in Aspartate triaminase (AST) and Alamine transaminase (ALT) level of the</w:t>
      </w:r>
      <w:r>
        <w:rPr>
          <w:spacing w:val="1"/>
        </w:rPr>
        <w:t> </w:t>
      </w:r>
      <w:r>
        <w:rPr/>
        <w:t>extract treated groups, with higher decrease in higher dose, compared with the control</w:t>
      </w:r>
      <w:r>
        <w:rPr>
          <w:spacing w:val="-52"/>
        </w:rPr>
        <w:t> </w:t>
      </w:r>
      <w:r>
        <w:rPr/>
        <w:t>groups that has higher level of Aspartate triaminase (AST) and Aspartate triaminase</w:t>
      </w:r>
      <w:r>
        <w:rPr>
          <w:spacing w:val="1"/>
        </w:rPr>
        <w:t> </w:t>
      </w:r>
      <w:r>
        <w:rPr/>
        <w:t>(AST).</w:t>
      </w:r>
      <w:r>
        <w:rPr>
          <w:spacing w:val="1"/>
        </w:rPr>
        <w:t> </w:t>
      </w:r>
      <w:r>
        <w:rPr/>
        <w:t>Also, it showed that the decrease in the level of the Aspartate triaminase (AST)</w:t>
      </w:r>
      <w:r>
        <w:rPr>
          <w:spacing w:val="1"/>
        </w:rPr>
        <w:t> </w:t>
      </w:r>
      <w:r>
        <w:rPr/>
        <w:t>was</w:t>
      </w:r>
      <w:r>
        <w:rPr>
          <w:spacing w:val="-1"/>
        </w:rPr>
        <w:t> </w:t>
      </w:r>
      <w:r>
        <w:rPr/>
        <w:t>more pronounced</w:t>
      </w:r>
      <w:r>
        <w:rPr>
          <w:spacing w:val="2"/>
        </w:rPr>
        <w:t> </w:t>
      </w:r>
      <w:r>
        <w:rPr/>
        <w:t>in</w:t>
      </w:r>
      <w:r>
        <w:rPr>
          <w:spacing w:val="-2"/>
        </w:rPr>
        <w:t> </w:t>
      </w:r>
      <w:r>
        <w:rPr/>
        <w:t>snail group treated with</w:t>
      </w:r>
      <w:r>
        <w:rPr>
          <w:spacing w:val="3"/>
        </w:rPr>
        <w:t> </w:t>
      </w:r>
      <w:r>
        <w:rPr>
          <w:i/>
        </w:rPr>
        <w:t>P. koschyi.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5"/>
        <w:rPr>
          <w:i/>
          <w:sz w:val="16"/>
        </w:rPr>
      </w:pPr>
    </w:p>
    <w:p>
      <w:pPr>
        <w:spacing w:before="0"/>
        <w:ind w:left="4424" w:right="4233" w:firstLine="0"/>
        <w:jc w:val="center"/>
        <w:rPr>
          <w:sz w:val="22"/>
        </w:rPr>
      </w:pPr>
      <w:r>
        <w:rPr>
          <w:sz w:val="22"/>
        </w:rPr>
        <w:t>61</w:t>
      </w:r>
    </w:p>
    <w:p>
      <w:pPr>
        <w:spacing w:after="0"/>
        <w:jc w:val="center"/>
        <w:rPr>
          <w:sz w:val="22"/>
        </w:rPr>
        <w:sectPr>
          <w:footerReference w:type="default" r:id="rId38"/>
          <w:pgSz w:w="11910" w:h="16850"/>
          <w:pgMar w:footer="0" w:header="0" w:top="1380" w:bottom="280" w:left="1680" w:right="1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spacing w:line="612" w:lineRule="auto" w:before="52"/>
        <w:ind w:left="886" w:right="204" w:hanging="776"/>
        <w:jc w:val="left"/>
        <w:rPr>
          <w:b/>
          <w:sz w:val="24"/>
        </w:rPr>
      </w:pPr>
      <w:r>
        <w:rPr>
          <w:b/>
          <w:sz w:val="24"/>
        </w:rPr>
        <w:t>Table 4.5 Effect of </w:t>
      </w:r>
      <w:r>
        <w:rPr>
          <w:b/>
          <w:i/>
          <w:sz w:val="24"/>
        </w:rPr>
        <w:t>A. leiocarpus </w:t>
      </w:r>
      <w:r>
        <w:rPr>
          <w:b/>
          <w:sz w:val="24"/>
        </w:rPr>
        <w:t>and </w:t>
      </w:r>
      <w:r>
        <w:rPr>
          <w:b/>
          <w:i/>
          <w:sz w:val="24"/>
        </w:rPr>
        <w:t>P. koschyi </w:t>
      </w:r>
      <w:r>
        <w:rPr>
          <w:b/>
          <w:sz w:val="24"/>
        </w:rPr>
        <w:t>on Aspartate transaminase (AST) of the soft tissue of </w:t>
      </w:r>
      <w:r>
        <w:rPr>
          <w:b/>
          <w:i/>
          <w:sz w:val="24"/>
        </w:rPr>
        <w:t>B. pfeifferi </w:t>
      </w:r>
      <w:r>
        <w:rPr>
          <w:b/>
          <w:sz w:val="24"/>
        </w:rPr>
        <w:t>and </w:t>
      </w:r>
      <w:r>
        <w:rPr>
          <w:b/>
          <w:i/>
          <w:sz w:val="24"/>
        </w:rPr>
        <w:t>B. globossus </w:t>
      </w:r>
      <w:r>
        <w:rPr>
          <w:b/>
          <w:sz w:val="24"/>
        </w:rPr>
        <w:t>snail</w:t>
      </w:r>
      <w:r>
        <w:rPr>
          <w:b/>
          <w:spacing w:val="-52"/>
          <w:sz w:val="24"/>
        </w:rPr>
        <w:t> </w:t>
      </w:r>
      <w:r>
        <w:rPr>
          <w:b/>
          <w:sz w:val="24"/>
        </w:rPr>
        <w:t>Species</w:t>
      </w:r>
    </w:p>
    <w:p>
      <w:pPr>
        <w:pStyle w:val="BodyText"/>
        <w:spacing w:line="20" w:lineRule="exact"/>
        <w:ind w:left="3" w:right="-15"/>
        <w:rPr>
          <w:sz w:val="2"/>
        </w:rPr>
      </w:pPr>
      <w:r>
        <w:rPr>
          <w:sz w:val="2"/>
        </w:rPr>
        <w:pict>
          <v:group style="width:675.15pt;height:1pt;mso-position-horizontal-relative:char;mso-position-vertical-relative:line" coordorigin="0,0" coordsize="13503,20">
            <v:shape style="position:absolute;left:0;top:0;width:13503;height:20" coordorigin="0,0" coordsize="13503,20" path="m1544,0l1524,0,1524,0,0,0,0,19,1524,19,1524,19,1544,19,1544,0xm3615,0l3596,0,1544,0,1544,19,3596,19,3615,19,3615,0xm13502,0l8661,0,8641,0,3615,0,3615,19,8641,19,8661,19,13502,19,13502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rPr>
          <w:b/>
          <w:sz w:val="20"/>
        </w:rPr>
      </w:pPr>
    </w:p>
    <w:p>
      <w:pPr>
        <w:spacing w:after="0"/>
        <w:rPr>
          <w:sz w:val="20"/>
        </w:rPr>
        <w:sectPr>
          <w:footerReference w:type="default" r:id="rId39"/>
          <w:pgSz w:w="16850" w:h="11910" w:orient="landscape"/>
          <w:pgMar w:footer="1144" w:header="0" w:top="1100" w:bottom="1340" w:left="1300" w:right="1980"/>
          <w:pgNumType w:start="62"/>
        </w:sectPr>
      </w:pPr>
    </w:p>
    <w:p>
      <w:pPr>
        <w:pStyle w:val="BodyText"/>
        <w:spacing w:before="8"/>
        <w:rPr>
          <w:b/>
          <w:sz w:val="18"/>
        </w:rPr>
      </w:pPr>
    </w:p>
    <w:p>
      <w:pPr>
        <w:pStyle w:val="Heading1"/>
        <w:tabs>
          <w:tab w:pos="1849" w:val="left" w:leader="none"/>
        </w:tabs>
        <w:spacing w:line="259" w:lineRule="auto"/>
        <w:ind w:left="2230" w:right="38" w:hanging="2120"/>
        <w:rPr>
          <w:rFonts w:ascii="Calibri"/>
        </w:rPr>
      </w:pPr>
      <w:r>
        <w:rPr>
          <w:rFonts w:ascii="Calibri"/>
        </w:rPr>
        <w:t>Extract</w:t>
        <w:tab/>
      </w:r>
      <w:r>
        <w:rPr>
          <w:rFonts w:ascii="Calibri"/>
          <w:spacing w:val="-1"/>
        </w:rPr>
        <w:t>Concentration</w:t>
      </w:r>
      <w:r>
        <w:rPr>
          <w:rFonts w:ascii="Calibri"/>
          <w:spacing w:val="-52"/>
        </w:rPr>
        <w:t> </w:t>
      </w:r>
      <w:r>
        <w:rPr>
          <w:rFonts w:ascii="Calibri"/>
        </w:rPr>
        <w:t>(mg/L)</w:t>
      </w:r>
    </w:p>
    <w:p>
      <w:pPr>
        <w:pStyle w:val="BodyText"/>
        <w:spacing w:before="8"/>
        <w:rPr>
          <w:b/>
          <w:sz w:val="18"/>
        </w:rPr>
      </w:pPr>
      <w:r>
        <w:rPr/>
        <w:br w:type="column"/>
      </w:r>
      <w:r>
        <w:rPr>
          <w:b/>
          <w:sz w:val="18"/>
        </w:rPr>
      </w:r>
    </w:p>
    <w:p>
      <w:pPr>
        <w:tabs>
          <w:tab w:pos="6601" w:val="left" w:leader="none"/>
        </w:tabs>
        <w:spacing w:before="0"/>
        <w:ind w:left="1740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pfeifferi</w:t>
        <w:tab/>
        <w:t>B.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pStyle w:val="BodyText"/>
        <w:spacing w:before="4"/>
        <w:rPr>
          <w:b/>
          <w:i/>
          <w:sz w:val="15"/>
        </w:rPr>
      </w:pPr>
    </w:p>
    <w:p>
      <w:pPr>
        <w:pStyle w:val="BodyText"/>
        <w:spacing w:line="20" w:lineRule="exact"/>
        <w:ind w:left="-259" w:right="-15"/>
        <w:rPr>
          <w:sz w:val="2"/>
        </w:rPr>
      </w:pPr>
      <w:r>
        <w:rPr>
          <w:sz w:val="2"/>
        </w:rPr>
        <w:pict>
          <v:group style="width:495.35pt;height:1pt;mso-position-horizontal-relative:char;mso-position-vertical-relative:line" coordorigin="0,0" coordsize="9907,20">
            <v:shape style="position:absolute;left:0;top:0;width:9907;height:20" coordorigin="0,0" coordsize="9907,20" path="m1620,0l0,0,0,19,1620,19,1620,0xm1640,0l1621,0,1621,19,1640,19,1640,0xm6577,0l5065,0,5046,0,3356,0,3337,0,3337,0,1640,0,1640,19,3337,19,3337,19,3356,19,5046,19,5065,19,6577,19,6577,0xm8198,0l6597,0,6578,0,6578,19,6597,19,8198,19,8198,0xm9907,0l8217,0,8198,0,8198,19,8217,19,9907,19,9907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Heading1"/>
        <w:tabs>
          <w:tab w:pos="1731" w:val="left" w:leader="none"/>
          <w:tab w:pos="3521" w:val="left" w:leader="none"/>
          <w:tab w:pos="5110" w:val="left" w:leader="none"/>
          <w:tab w:pos="6637" w:val="left" w:leader="none"/>
          <w:tab w:pos="8382" w:val="left" w:leader="none"/>
        </w:tabs>
        <w:ind w:left="111"/>
        <w:rPr>
          <w:rFonts w:ascii="Calibri"/>
        </w:rPr>
      </w:pPr>
      <w:r>
        <w:rPr>
          <w:rFonts w:ascii="Calibri"/>
        </w:rPr>
        <w:t>Aqueous</w:t>
        <w:tab/>
        <w:t>Methanol</w:t>
        <w:tab/>
        <w:t>Alkaloid</w:t>
        <w:tab/>
        <w:t>Aqueous</w:t>
        <w:tab/>
        <w:t>Methanol</w:t>
        <w:tab/>
        <w:t>Alkaloid</w:t>
      </w:r>
    </w:p>
    <w:p>
      <w:pPr>
        <w:spacing w:after="0"/>
        <w:rPr>
          <w:rFonts w:ascii="Calibri"/>
        </w:rPr>
        <w:sectPr>
          <w:type w:val="continuous"/>
          <w:pgSz w:w="16850" w:h="11910" w:orient="landscape"/>
          <w:pgMar w:top="1580" w:bottom="280" w:left="1300" w:right="1980"/>
          <w:cols w:num="2" w:equalWidth="0">
            <w:col w:w="3311" w:space="547"/>
            <w:col w:w="9712"/>
          </w:cols>
        </w:sectPr>
      </w:pPr>
    </w:p>
    <w:p>
      <w:pPr>
        <w:pStyle w:val="BodyText"/>
        <w:spacing w:before="9"/>
        <w:rPr>
          <w:b/>
          <w:sz w:val="8"/>
        </w:rPr>
      </w:pPr>
    </w:p>
    <w:p>
      <w:pPr>
        <w:tabs>
          <w:tab w:pos="2942" w:val="left" w:leader="none"/>
          <w:tab w:pos="4562" w:val="left" w:leader="none"/>
          <w:tab w:pos="6276" w:val="left" w:leader="none"/>
          <w:tab w:pos="7988" w:val="left" w:leader="none"/>
          <w:tab w:pos="9517" w:val="left" w:leader="none"/>
          <w:tab w:pos="11137" w:val="left" w:leader="none"/>
        </w:tabs>
        <w:spacing w:before="72"/>
        <w:ind w:left="0" w:right="264" w:firstLine="0"/>
        <w:jc w:val="right"/>
        <w:rPr>
          <w:b/>
          <w:sz w:val="24"/>
        </w:rPr>
      </w:pPr>
      <w:r>
        <w:rPr>
          <w:b/>
          <w:sz w:val="24"/>
        </w:rPr>
        <w:t>CONTROL</w:t>
        <w:tab/>
      </w:r>
      <w:r>
        <w:rPr>
          <w:sz w:val="24"/>
        </w:rPr>
        <w:t>189.23±1.31</w:t>
      </w:r>
      <w:r>
        <w:rPr>
          <w:b/>
          <w:sz w:val="24"/>
          <w:vertAlign w:val="superscript"/>
        </w:rPr>
        <w:t>e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201.28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 4.14</w:t>
      </w:r>
      <w:r>
        <w:rPr>
          <w:b/>
          <w:sz w:val="24"/>
          <w:vertAlign w:val="superscript"/>
        </w:rPr>
        <w:t>e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192.13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 0.91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198.14±1.23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187.65±1.21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215.02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1.23</w:t>
      </w:r>
      <w:r>
        <w:rPr>
          <w:b/>
          <w:sz w:val="24"/>
          <w:vertAlign w:val="superscript"/>
        </w:rPr>
        <w:t>c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19"/>
        </w:rPr>
      </w:pPr>
    </w:p>
    <w:p>
      <w:pPr>
        <w:tabs>
          <w:tab w:pos="2217" w:val="left" w:leader="none"/>
          <w:tab w:pos="3596" w:val="left" w:leader="none"/>
          <w:tab w:pos="5216" w:val="left" w:leader="none"/>
          <w:tab w:pos="6930" w:val="left" w:leader="none"/>
          <w:tab w:pos="8641" w:val="left" w:leader="none"/>
          <w:tab w:pos="10170" w:val="left" w:leader="none"/>
          <w:tab w:pos="11790" w:val="left" w:leader="none"/>
        </w:tabs>
        <w:spacing w:before="0"/>
        <w:ind w:left="0" w:right="252" w:firstLine="0"/>
        <w:jc w:val="right"/>
        <w:rPr>
          <w:b/>
          <w:sz w:val="24"/>
        </w:rPr>
      </w:pPr>
      <w:r>
        <w:rPr>
          <w:b/>
          <w:i/>
          <w:sz w:val="24"/>
        </w:rPr>
        <w:t>A.leiocarpus</w:t>
        <w:tab/>
      </w:r>
      <w:r>
        <w:rPr>
          <w:rFonts w:ascii="Times New Roman" w:hAnsi="Times New Roman"/>
          <w:position w:val="1"/>
          <w:sz w:val="24"/>
        </w:rPr>
        <w:t>200</w:t>
        <w:tab/>
      </w:r>
      <w:r>
        <w:rPr>
          <w:sz w:val="24"/>
        </w:rPr>
        <w:t>169.27</w:t>
      </w:r>
      <w:r>
        <w:rPr>
          <w:spacing w:val="-2"/>
          <w:sz w:val="24"/>
        </w:rPr>
        <w:t> </w:t>
      </w:r>
      <w:r>
        <w:rPr>
          <w:sz w:val="24"/>
        </w:rPr>
        <w:t>±1.23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196.6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1.23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192.11 ±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0.96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195.14±1.41</w:t>
      </w:r>
      <w:r>
        <w:rPr>
          <w:b/>
          <w:sz w:val="24"/>
          <w:vertAlign w:val="superscript"/>
        </w:rPr>
        <w:t>a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182.14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±1.28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200.07 ±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1.23</w:t>
      </w:r>
      <w:r>
        <w:rPr>
          <w:b/>
          <w:sz w:val="24"/>
          <w:vertAlign w:val="superscript"/>
        </w:rPr>
        <w:t>a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0"/>
        <w:rPr>
          <w:b/>
          <w:sz w:val="41"/>
        </w:rPr>
      </w:pPr>
    </w:p>
    <w:p>
      <w:pPr>
        <w:pStyle w:val="BodyText"/>
        <w:tabs>
          <w:tab w:pos="1378" w:val="left" w:leader="none"/>
          <w:tab w:pos="2998" w:val="left" w:leader="none"/>
          <w:tab w:pos="4712" w:val="left" w:leader="none"/>
          <w:tab w:pos="6423" w:val="left" w:leader="none"/>
          <w:tab w:pos="7952" w:val="left" w:leader="none"/>
          <w:tab w:pos="9572" w:val="left" w:leader="none"/>
        </w:tabs>
        <w:ind w:right="300"/>
        <w:jc w:val="right"/>
        <w:rPr>
          <w:b/>
        </w:rPr>
      </w:pPr>
      <w:r>
        <w:rPr>
          <w:rFonts w:ascii="Times New Roman" w:hAnsi="Times New Roman"/>
          <w:position w:val="1"/>
        </w:rPr>
        <w:t>300</w:t>
        <w:tab/>
      </w:r>
      <w:r>
        <w:rPr/>
        <w:t>175.15</w:t>
      </w:r>
      <w:r>
        <w:rPr>
          <w:spacing w:val="-2"/>
        </w:rPr>
        <w:t> </w:t>
      </w:r>
      <w:r>
        <w:rPr/>
        <w:t>±0.76</w:t>
      </w:r>
      <w:r>
        <w:rPr>
          <w:b/>
          <w:vertAlign w:val="superscript"/>
        </w:rPr>
        <w:t>d</w:t>
      </w:r>
      <w:r>
        <w:rPr>
          <w:b/>
          <w:vertAlign w:val="baseline"/>
        </w:rPr>
        <w:tab/>
      </w:r>
      <w:r>
        <w:rPr>
          <w:vertAlign w:val="baseline"/>
        </w:rPr>
        <w:t>184.23</w:t>
      </w:r>
      <w:r>
        <w:rPr>
          <w:spacing w:val="-2"/>
          <w:vertAlign w:val="baseline"/>
        </w:rPr>
        <w:t> </w:t>
      </w:r>
      <w:r>
        <w:rPr>
          <w:vertAlign w:val="baseline"/>
        </w:rPr>
        <w:t>±1.23</w:t>
      </w:r>
      <w:r>
        <w:rPr>
          <w:b/>
          <w:vertAlign w:val="superscript"/>
        </w:rPr>
        <w:t>c</w:t>
      </w:r>
      <w:r>
        <w:rPr>
          <w:b/>
          <w:vertAlign w:val="baseline"/>
        </w:rPr>
        <w:tab/>
      </w:r>
      <w:r>
        <w:rPr>
          <w:vertAlign w:val="baseline"/>
        </w:rPr>
        <w:t>180.07±</w:t>
      </w:r>
      <w:r>
        <w:rPr>
          <w:spacing w:val="1"/>
          <w:vertAlign w:val="baseline"/>
        </w:rPr>
        <w:t> </w:t>
      </w:r>
      <w:r>
        <w:rPr>
          <w:vertAlign w:val="baseline"/>
        </w:rPr>
        <w:t>0.21</w:t>
      </w:r>
      <w:r>
        <w:rPr>
          <w:b/>
          <w:vertAlign w:val="superscript"/>
        </w:rPr>
        <w:t>c</w:t>
      </w:r>
      <w:r>
        <w:rPr>
          <w:b/>
          <w:vertAlign w:val="baseline"/>
        </w:rPr>
        <w:tab/>
      </w:r>
      <w:r>
        <w:rPr>
          <w:vertAlign w:val="baseline"/>
        </w:rPr>
        <w:t>198.23±2.31</w:t>
      </w:r>
      <w:r>
        <w:rPr>
          <w:b/>
          <w:vertAlign w:val="superscript"/>
        </w:rPr>
        <w:t>c</w:t>
      </w:r>
      <w:r>
        <w:rPr>
          <w:b/>
          <w:vertAlign w:val="baseline"/>
        </w:rPr>
        <w:tab/>
      </w:r>
      <w:r>
        <w:rPr>
          <w:vertAlign w:val="baseline"/>
        </w:rPr>
        <w:t>187.07±</w:t>
      </w:r>
      <w:r>
        <w:rPr>
          <w:spacing w:val="1"/>
          <w:vertAlign w:val="baseline"/>
        </w:rPr>
        <w:t> </w:t>
      </w:r>
      <w:r>
        <w:rPr>
          <w:vertAlign w:val="baseline"/>
        </w:rPr>
        <w:t>0.97</w:t>
      </w:r>
      <w:r>
        <w:rPr>
          <w:b/>
          <w:vertAlign w:val="superscript"/>
        </w:rPr>
        <w:t>d</w:t>
      </w:r>
      <w:r>
        <w:rPr>
          <w:b/>
          <w:vertAlign w:val="baseline"/>
        </w:rPr>
        <w:tab/>
      </w:r>
      <w:r>
        <w:rPr>
          <w:vertAlign w:val="baseline"/>
        </w:rPr>
        <w:t>212.41± 1.41</w:t>
      </w:r>
      <w:r>
        <w:rPr>
          <w:b/>
          <w:vertAlign w:val="superscript"/>
        </w:rPr>
        <w:t>b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9"/>
        <w:rPr>
          <w:b/>
          <w:sz w:val="41"/>
        </w:rPr>
      </w:pPr>
    </w:p>
    <w:p>
      <w:pPr>
        <w:tabs>
          <w:tab w:pos="2217" w:val="left" w:leader="none"/>
          <w:tab w:pos="3596" w:val="left" w:leader="none"/>
          <w:tab w:pos="5216" w:val="left" w:leader="none"/>
          <w:tab w:pos="6930" w:val="left" w:leader="none"/>
          <w:tab w:pos="8641" w:val="left" w:leader="none"/>
          <w:tab w:pos="10170" w:val="left" w:leader="none"/>
          <w:tab w:pos="11790" w:val="left" w:leader="none"/>
        </w:tabs>
        <w:spacing w:before="0"/>
        <w:ind w:left="0" w:right="300" w:firstLine="0"/>
        <w:jc w:val="right"/>
        <w:rPr>
          <w:b/>
          <w:sz w:val="24"/>
        </w:rPr>
      </w:pPr>
      <w:r>
        <w:rPr/>
        <w:pict>
          <v:shape style="position:absolute;margin-left:64.440002pt;margin-top:37.740120pt;width:675.85pt;height:1pt;mso-position-horizontal-relative:page;mso-position-vertical-relative:paragraph;z-index:15737856" coordorigin="1289,755" coordsize="13517,20" path="m4904,755l4899,755,4884,755,2832,755,2828,755,2813,755,1289,755,1289,774,2813,774,2828,774,2832,774,4884,774,4899,774,4904,774,4904,755xm6524,755l6519,755,6505,755,4904,755,4904,774,6505,774,6519,774,6524,774,6524,755xm14806,755l13101,755,13096,755,13082,755,11481,755,11476,755,11462,755,9949,755,9945,755,9930,755,8241,755,8236,755,8221,755,6524,755,6524,774,8221,774,8236,774,8241,774,9930,774,9945,774,9949,774,11462,774,11476,774,11481,774,13082,774,13096,774,13101,774,14806,774,14806,755xe" filled="true" fillcolor="#000000" stroked="false">
            <v:path arrowok="t"/>
            <v:fill type="solid"/>
            <w10:wrap type="none"/>
          </v:shape>
        </w:pict>
      </w:r>
      <w:r>
        <w:rPr>
          <w:b/>
          <w:i/>
          <w:sz w:val="24"/>
        </w:rPr>
        <w:t>P.koschyi</w:t>
        <w:tab/>
      </w:r>
      <w:r>
        <w:rPr>
          <w:rFonts w:ascii="Times New Roman" w:hAnsi="Times New Roman"/>
          <w:position w:val="1"/>
          <w:sz w:val="24"/>
        </w:rPr>
        <w:t>200</w:t>
        <w:tab/>
      </w:r>
      <w:r>
        <w:rPr>
          <w:sz w:val="24"/>
        </w:rPr>
        <w:t>143.21±0.96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163.10±1.21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167.31± 0.96</w:t>
      </w:r>
      <w:r>
        <w:rPr>
          <w:sz w:val="24"/>
          <w:vertAlign w:val="superscript"/>
        </w:rPr>
        <w:t>b</w:t>
      </w:r>
      <w:r>
        <w:rPr>
          <w:sz w:val="24"/>
          <w:vertAlign w:val="baseline"/>
        </w:rPr>
        <w:tab/>
        <w:t>197.14±2.23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184.17±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0.98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213.14±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0.96</w:t>
      </w:r>
      <w:r>
        <w:rPr>
          <w:b/>
          <w:sz w:val="24"/>
          <w:vertAlign w:val="superscript"/>
        </w:rPr>
        <w:t>b</w:t>
      </w:r>
    </w:p>
    <w:p>
      <w:pPr>
        <w:spacing w:after="0"/>
        <w:jc w:val="right"/>
        <w:rPr>
          <w:sz w:val="24"/>
        </w:rPr>
        <w:sectPr>
          <w:type w:val="continuous"/>
          <w:pgSz w:w="16850" w:h="11910" w:orient="landscape"/>
          <w:pgMar w:top="1580" w:bottom="280" w:left="1300" w:right="19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p>
      <w:pPr>
        <w:pStyle w:val="BodyText"/>
        <w:spacing w:line="20" w:lineRule="exact"/>
        <w:ind w:left="3" w:right="-15"/>
        <w:rPr>
          <w:sz w:val="2"/>
        </w:rPr>
      </w:pPr>
      <w:r>
        <w:rPr>
          <w:sz w:val="2"/>
        </w:rPr>
        <w:pict>
          <v:group style="width:675.15pt;height:1pt;mso-position-horizontal-relative:char;mso-position-vertical-relative:line" coordorigin="0,0" coordsize="13503,20">
            <v:shape style="position:absolute;left:0;top:0;width:13503;height:20" coordorigin="0,0" coordsize="13503,20" path="m1544,0l1524,0,1524,0,0,0,0,19,1524,19,1524,19,1544,19,1544,0xm3615,0l3596,0,1544,0,1544,19,3596,19,3615,19,3615,0xm5235,0l5216,0,3615,0,3615,19,5216,19,5235,19,5235,0xm10173,0l8661,0,8641,0,6952,0,6933,0,6933,0,5235,0,5235,19,6933,19,6933,19,6952,19,8641,19,8661,19,10173,19,10173,0xm11793,0l10192,0,10173,0,10173,19,10192,19,11793,19,11793,0xm13502,0l11812,0,11793,0,11793,19,11812,19,13502,19,13502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tabs>
          <w:tab w:pos="3707" w:val="left" w:leader="none"/>
          <w:tab w:pos="5327" w:val="left" w:leader="none"/>
          <w:tab w:pos="7041" w:val="left" w:leader="none"/>
          <w:tab w:pos="8752" w:val="left" w:leader="none"/>
          <w:tab w:pos="10281" w:val="left" w:leader="none"/>
          <w:tab w:pos="11901" w:val="left" w:leader="none"/>
        </w:tabs>
        <w:spacing w:before="249"/>
        <w:ind w:left="2329"/>
        <w:rPr>
          <w:b/>
        </w:rPr>
      </w:pPr>
      <w:r>
        <w:rPr/>
        <w:pict>
          <v:shape style="position:absolute;margin-left:64.440002pt;margin-top:60.544109pt;width:675.85pt;height:1pt;mso-position-horizontal-relative:page;mso-position-vertical-relative:paragraph;z-index:15738880" coordorigin="1289,1211" coordsize="13517,20" path="m4904,1211l4899,1211,4884,1211,2832,1211,2828,1211,2813,1211,1289,1211,1289,1230,2813,1230,2828,1230,2832,1230,4884,1230,4899,1230,4904,1230,4904,1211xm6524,1211l6519,1211,6505,1211,4904,1211,4904,1230,6505,1230,6519,1230,6524,1230,6524,1211xm14806,1211l13101,1211,13096,1211,13082,1211,11481,1211,11476,1211,11462,1211,9949,1211,9945,1211,9930,1211,8241,1211,8236,1211,8221,1211,6524,1211,6524,1230,8221,1230,8236,1230,8241,1230,9930,1230,9945,1230,9949,1230,11462,1230,11476,1230,11481,1230,13082,1230,13096,1230,13101,1230,14806,1230,14806,1211xe" filled="true" fillcolor="#000000" stroked="false">
            <v:path arrowok="t"/>
            <v:fill type="solid"/>
            <w10:wrap type="none"/>
          </v:shape>
        </w:pict>
      </w:r>
      <w:r>
        <w:rPr>
          <w:rFonts w:ascii="Times New Roman" w:hAnsi="Times New Roman"/>
          <w:position w:val="1"/>
        </w:rPr>
        <w:t>300</w:t>
        <w:tab/>
      </w:r>
      <w:r>
        <w:rPr/>
        <w:t>132,33±</w:t>
      </w:r>
      <w:r>
        <w:rPr>
          <w:spacing w:val="-1"/>
        </w:rPr>
        <w:t> </w:t>
      </w:r>
      <w:r>
        <w:rPr/>
        <w:t>1.21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154.98±</w:t>
      </w:r>
      <w:r>
        <w:rPr>
          <w:spacing w:val="1"/>
          <w:vertAlign w:val="baseline"/>
        </w:rPr>
        <w:t> </w:t>
      </w:r>
      <w:r>
        <w:rPr>
          <w:vertAlign w:val="baseline"/>
        </w:rPr>
        <w:t>0.97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164.23</w:t>
      </w:r>
      <w:r>
        <w:rPr>
          <w:spacing w:val="-1"/>
          <w:vertAlign w:val="baseline"/>
        </w:rPr>
        <w:t> </w:t>
      </w:r>
      <w:r>
        <w:rPr>
          <w:vertAlign w:val="baseline"/>
        </w:rPr>
        <w:t>± 0.78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198.25±0.43</w:t>
      </w:r>
      <w:r>
        <w:rPr>
          <w:b/>
          <w:vertAlign w:val="superscript"/>
        </w:rPr>
        <w:t>c</w:t>
      </w:r>
      <w:r>
        <w:rPr>
          <w:b/>
          <w:vertAlign w:val="baseline"/>
        </w:rPr>
        <w:tab/>
      </w:r>
      <w:r>
        <w:rPr>
          <w:vertAlign w:val="baseline"/>
        </w:rPr>
        <w:t>181.23±1.24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201.12± 0.97</w:t>
      </w:r>
      <w:r>
        <w:rPr>
          <w:b/>
          <w:vertAlign w:val="superscript"/>
        </w:rPr>
        <w:t>a</w:t>
      </w:r>
    </w:p>
    <w:p>
      <w:pPr>
        <w:spacing w:after="0"/>
        <w:sectPr>
          <w:pgSz w:w="16850" w:h="11910" w:orient="landscape"/>
          <w:pgMar w:header="0" w:footer="1144" w:top="1100" w:bottom="1340" w:left="1300" w:right="19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5"/>
        </w:rPr>
      </w:pPr>
    </w:p>
    <w:p>
      <w:pPr>
        <w:spacing w:after="0"/>
        <w:rPr>
          <w:sz w:val="15"/>
        </w:rPr>
        <w:sectPr>
          <w:pgSz w:w="16850" w:h="11910" w:orient="landscape"/>
          <w:pgMar w:header="0" w:footer="1144" w:top="1100" w:bottom="1340" w:left="1300" w:right="1980"/>
        </w:sectPr>
      </w:pPr>
    </w:p>
    <w:p>
      <w:pPr>
        <w:pStyle w:val="Heading1"/>
        <w:tabs>
          <w:tab w:pos="1772" w:val="left" w:leader="none"/>
        </w:tabs>
        <w:spacing w:line="259" w:lineRule="auto" w:before="51"/>
        <w:ind w:left="2218" w:right="38" w:hanging="2108"/>
        <w:rPr>
          <w:rFonts w:ascii="Calibri"/>
        </w:rPr>
      </w:pPr>
      <w:r>
        <w:rPr/>
        <w:pict>
          <v:shape style="position:absolute;margin-left:65.160004pt;margin-top:1.735775pt;width:684.4pt;height:1pt;mso-position-horizontal-relative:page;mso-position-vertical-relative:paragraph;z-index:15739392" coordorigin="1303,35" coordsize="13688,20" path="m2859,35l2840,35,2840,35,1303,35,1303,54,2840,54,2840,54,2859,54,2859,35xm10129,35l4748,35,4728,35,2859,35,2859,54,4728,54,4748,54,10129,54,10129,35xm10149,35l10129,35,10129,54,10149,54,10149,35xm14990,35l10149,35,10149,54,14990,54,14990,35xe" filled="true" fillcolor="#000000" stroked="false">
            <v:path arrowok="t"/>
            <v:fill type="solid"/>
            <w10:wrap type="none"/>
          </v:shape>
        </w:pict>
      </w:r>
      <w:r>
        <w:rPr>
          <w:rFonts w:ascii="Calibri"/>
        </w:rPr>
        <w:t>Extract</w:t>
        <w:tab/>
      </w:r>
      <w:r>
        <w:rPr>
          <w:rFonts w:ascii="Calibri"/>
          <w:spacing w:val="-1"/>
        </w:rPr>
        <w:t>Concentration</w:t>
      </w:r>
      <w:r>
        <w:rPr>
          <w:rFonts w:ascii="Calibri"/>
          <w:spacing w:val="-52"/>
        </w:rPr>
        <w:t> </w:t>
      </w:r>
      <w:r>
        <w:rPr>
          <w:rFonts w:ascii="Calibri"/>
        </w:rPr>
        <w:t>Mg/L</w:t>
      </w:r>
    </w:p>
    <w:p>
      <w:pPr>
        <w:pStyle w:val="BodyText"/>
        <w:rPr>
          <w:b/>
        </w:rPr>
      </w:pPr>
      <w:r>
        <w:rPr/>
        <w:br w:type="column"/>
      </w:r>
      <w:r>
        <w:rPr>
          <w:b/>
        </w:rPr>
      </w:r>
    </w:p>
    <w:p>
      <w:pPr>
        <w:pStyle w:val="BodyText"/>
        <w:spacing w:before="4"/>
        <w:rPr>
          <w:b/>
          <w:sz w:val="19"/>
        </w:rPr>
      </w:pPr>
    </w:p>
    <w:p>
      <w:pPr>
        <w:tabs>
          <w:tab w:pos="5149" w:val="left" w:leader="none"/>
        </w:tabs>
        <w:spacing w:before="1"/>
        <w:ind w:left="111" w:right="0" w:firstLine="0"/>
        <w:jc w:val="left"/>
        <w:rPr>
          <w:b/>
          <w:i/>
          <w:sz w:val="24"/>
        </w:rPr>
      </w:pPr>
      <w:r>
        <w:rPr/>
        <w:pict>
          <v:shape style="position:absolute;margin-left:141.980011pt;margin-top:23.956774pt;width:607.550pt;height:1pt;mso-position-horizontal-relative:page;mso-position-vertical-relative:paragraph;z-index:15739904" coordorigin="2840,479" coordsize="12151,20" path="m6800,479l4748,479,4728,479,2840,479,2840,498,4728,498,4748,498,6800,498,6800,479xm8440,479l8421,479,8421,479,6819,479,6800,479,6800,498,6819,498,8421,498,8421,498,8440,498,8440,479xm10149,479l10129,479,8440,479,8440,498,10129,498,10149,498,10149,479xm11661,479l10149,479,10149,498,11661,498,11661,479xm11680,479l11661,479,11661,498,11680,498,11680,479xm13300,479l13281,479,11680,479,11680,498,13281,498,13300,498,13300,479xm14990,479l13300,479,13300,498,14990,498,14990,479xe" filled="true" fillcolor="#000000" stroked="false">
            <v:path arrowok="t"/>
            <v:fill type="solid"/>
            <w10:wrap type="none"/>
          </v:shape>
        </w:pict>
      </w: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pfeifferi</w:t>
        <w:tab/>
        <w:t>B.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spacing w:after="0"/>
        <w:jc w:val="left"/>
        <w:rPr>
          <w:sz w:val="24"/>
        </w:rPr>
        <w:sectPr>
          <w:type w:val="continuous"/>
          <w:pgSz w:w="16850" w:h="11910" w:orient="landscape"/>
          <w:pgMar w:top="1580" w:bottom="280" w:left="1300" w:right="1980"/>
          <w:cols w:num="2" w:equalWidth="0">
            <w:col w:w="3234" w:space="2261"/>
            <w:col w:w="8075"/>
          </w:cols>
        </w:sectPr>
      </w:pPr>
    </w:p>
    <w:p>
      <w:pPr>
        <w:pStyle w:val="BodyText"/>
        <w:spacing w:before="3"/>
        <w:rPr>
          <w:b/>
          <w:i/>
          <w:sz w:val="12"/>
        </w:rPr>
      </w:pPr>
    </w:p>
    <w:p>
      <w:pPr>
        <w:pStyle w:val="Heading1"/>
        <w:tabs>
          <w:tab w:pos="5821" w:val="left" w:leader="none"/>
          <w:tab w:pos="7566" w:val="left" w:leader="none"/>
          <w:tab w:pos="9153" w:val="left" w:leader="none"/>
          <w:tab w:pos="10682" w:val="left" w:leader="none"/>
          <w:tab w:pos="12427" w:val="left" w:leader="none"/>
        </w:tabs>
        <w:spacing w:before="52"/>
        <w:ind w:left="4024"/>
        <w:rPr>
          <w:rFonts w:ascii="Calibri"/>
        </w:rPr>
      </w:pPr>
      <w:r>
        <w:rPr>
          <w:rFonts w:ascii="Calibri"/>
        </w:rPr>
        <w:t>Aqueous</w:t>
        <w:tab/>
        <w:t>Methanol</w:t>
        <w:tab/>
        <w:t>Alkaloid</w:t>
        <w:tab/>
        <w:t>Aqueous</w:t>
        <w:tab/>
        <w:t>Methanol</w:t>
        <w:tab/>
        <w:t>Alkaloid</w:t>
      </w:r>
    </w:p>
    <w:p>
      <w:pPr>
        <w:pStyle w:val="BodyText"/>
        <w:spacing w:before="7"/>
        <w:rPr>
          <w:b/>
          <w:sz w:val="28"/>
        </w:rPr>
      </w:pPr>
    </w:p>
    <w:p>
      <w:pPr>
        <w:tabs>
          <w:tab w:pos="3648" w:val="left" w:leader="none"/>
          <w:tab w:pos="5496" w:val="left" w:leader="none"/>
          <w:tab w:pos="7117" w:val="left" w:leader="none"/>
          <w:tab w:pos="8826" w:val="left" w:leader="none"/>
          <w:tab w:pos="10357" w:val="left" w:leader="none"/>
          <w:tab w:pos="11977" w:val="left" w:leader="none"/>
        </w:tabs>
        <w:spacing w:before="99"/>
        <w:ind w:left="0" w:right="174" w:firstLine="0"/>
        <w:jc w:val="right"/>
        <w:rPr>
          <w:b/>
          <w:sz w:val="24"/>
        </w:rPr>
      </w:pPr>
      <w:r>
        <w:rPr>
          <w:b/>
          <w:sz w:val="24"/>
        </w:rPr>
        <w:t>Control</w:t>
        <w:tab/>
      </w:r>
      <w:r>
        <w:rPr>
          <w:rFonts w:ascii="Times New Roman" w:hAnsi="Times New Roman"/>
          <w:position w:val="1"/>
          <w:sz w:val="24"/>
        </w:rPr>
        <w:t>185.41±1.21</w:t>
      </w:r>
      <w:r>
        <w:rPr>
          <w:rFonts w:ascii="Times New Roman" w:hAnsi="Times New Roman"/>
          <w:b/>
          <w:position w:val="1"/>
          <w:sz w:val="24"/>
          <w:vertAlign w:val="superscript"/>
        </w:rPr>
        <w:t>b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196.69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 0.31</w:t>
      </w:r>
      <w:r>
        <w:rPr>
          <w:b/>
          <w:sz w:val="24"/>
          <w:vertAlign w:val="superscript"/>
        </w:rPr>
        <w:t>e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189.32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±1.21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188.65±2.39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189.63±1.21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189.31±1.23</w:t>
      </w:r>
      <w:r>
        <w:rPr>
          <w:b/>
          <w:sz w:val="24"/>
          <w:vertAlign w:val="superscript"/>
        </w:rPr>
        <w:t>e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0"/>
        <w:rPr>
          <w:b/>
          <w:sz w:val="41"/>
        </w:rPr>
      </w:pPr>
    </w:p>
    <w:p>
      <w:pPr>
        <w:tabs>
          <w:tab w:pos="2138" w:val="left" w:leader="none"/>
          <w:tab w:pos="3617" w:val="left" w:leader="none"/>
          <w:tab w:pos="5496" w:val="left" w:leader="none"/>
          <w:tab w:pos="7117" w:val="left" w:leader="none"/>
          <w:tab w:pos="8826" w:val="left" w:leader="none"/>
          <w:tab w:pos="10357" w:val="left" w:leader="none"/>
          <w:tab w:pos="11977" w:val="left" w:leader="none"/>
        </w:tabs>
        <w:spacing w:before="0"/>
        <w:ind w:left="0" w:right="113" w:firstLine="0"/>
        <w:jc w:val="right"/>
        <w:rPr>
          <w:b/>
          <w:sz w:val="24"/>
        </w:rPr>
      </w:pPr>
      <w:r>
        <w:rPr>
          <w:b/>
          <w:i/>
          <w:sz w:val="24"/>
        </w:rPr>
        <w:t>A.leiocarpus</w:t>
        <w:tab/>
      </w:r>
      <w:r>
        <w:rPr>
          <w:rFonts w:ascii="Times New Roman" w:hAnsi="Times New Roman"/>
          <w:position w:val="1"/>
          <w:sz w:val="24"/>
        </w:rPr>
        <w:t>200</w:t>
        <w:tab/>
        <w:t>184.31± 1.23</w:t>
      </w:r>
      <w:r>
        <w:rPr>
          <w:rFonts w:ascii="Times New Roman" w:hAnsi="Times New Roman"/>
          <w:b/>
          <w:position w:val="1"/>
          <w:sz w:val="24"/>
          <w:vertAlign w:val="superscript"/>
        </w:rPr>
        <w:t>b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186.32±0.23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180.11±1.31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181.23±3.14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181.10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±1.38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171.16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±1.21</w:t>
      </w:r>
      <w:r>
        <w:rPr>
          <w:b/>
          <w:sz w:val="24"/>
          <w:vertAlign w:val="superscript"/>
        </w:rPr>
        <w:t>d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8"/>
        <w:rPr>
          <w:b/>
          <w:sz w:val="41"/>
        </w:rPr>
      </w:pPr>
    </w:p>
    <w:p>
      <w:pPr>
        <w:pStyle w:val="BodyText"/>
        <w:tabs>
          <w:tab w:pos="1481" w:val="left" w:leader="none"/>
          <w:tab w:pos="3358" w:val="left" w:leader="none"/>
          <w:tab w:pos="4978" w:val="left" w:leader="none"/>
          <w:tab w:pos="6687" w:val="left" w:leader="none"/>
          <w:tab w:pos="8219" w:val="left" w:leader="none"/>
          <w:tab w:pos="9839" w:val="left" w:leader="none"/>
        </w:tabs>
        <w:ind w:right="185"/>
        <w:jc w:val="right"/>
        <w:rPr>
          <w:b/>
        </w:rPr>
      </w:pPr>
      <w:r>
        <w:rPr>
          <w:rFonts w:ascii="Times New Roman" w:hAnsi="Times New Roman"/>
          <w:position w:val="1"/>
        </w:rPr>
        <w:t>300</w:t>
        <w:tab/>
        <w:t>180.04±1.23</w:t>
      </w:r>
      <w:r>
        <w:rPr>
          <w:rFonts w:ascii="Times New Roman" w:hAnsi="Times New Roman"/>
          <w:b/>
          <w:position w:val="1"/>
          <w:vertAlign w:val="superscript"/>
        </w:rPr>
        <w:t>a</w:t>
      </w:r>
      <w:r>
        <w:rPr>
          <w:rFonts w:ascii="Times New Roman" w:hAnsi="Times New Roman"/>
          <w:b/>
          <w:position w:val="1"/>
          <w:vertAlign w:val="baseline"/>
        </w:rPr>
        <w:tab/>
      </w:r>
      <w:r>
        <w:rPr>
          <w:vertAlign w:val="baseline"/>
        </w:rPr>
        <w:t>179.12</w:t>
      </w:r>
      <w:r>
        <w:rPr>
          <w:spacing w:val="-2"/>
          <w:vertAlign w:val="baseline"/>
        </w:rPr>
        <w:t> </w:t>
      </w:r>
      <w:r>
        <w:rPr>
          <w:vertAlign w:val="baseline"/>
        </w:rPr>
        <w:t>±0.14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170.04±3.21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169.23±4.23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172.07±</w:t>
      </w:r>
      <w:r>
        <w:rPr>
          <w:spacing w:val="1"/>
          <w:vertAlign w:val="baseline"/>
        </w:rPr>
        <w:t> </w:t>
      </w:r>
      <w:r>
        <w:rPr>
          <w:vertAlign w:val="baseline"/>
        </w:rPr>
        <w:t>2.14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167.11±1.31</w:t>
      </w:r>
      <w:r>
        <w:rPr>
          <w:b/>
          <w:vertAlign w:val="superscript"/>
        </w:rPr>
        <w:t>c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1"/>
        <w:rPr>
          <w:b/>
          <w:sz w:val="41"/>
        </w:rPr>
      </w:pPr>
    </w:p>
    <w:p>
      <w:pPr>
        <w:tabs>
          <w:tab w:pos="2138" w:val="left" w:leader="none"/>
          <w:tab w:pos="3653" w:val="left" w:leader="none"/>
          <w:tab w:pos="5496" w:val="left" w:leader="none"/>
          <w:tab w:pos="7117" w:val="left" w:leader="none"/>
          <w:tab w:pos="8826" w:val="left" w:leader="none"/>
          <w:tab w:pos="10357" w:val="left" w:leader="none"/>
          <w:tab w:pos="11977" w:val="left" w:leader="none"/>
        </w:tabs>
        <w:spacing w:before="0"/>
        <w:ind w:left="0" w:right="166" w:firstLine="0"/>
        <w:jc w:val="right"/>
        <w:rPr>
          <w:b/>
          <w:sz w:val="24"/>
        </w:rPr>
      </w:pPr>
      <w:r>
        <w:rPr/>
        <w:pict>
          <v:shape style="position:absolute;margin-left:64.440002pt;margin-top:37.739117pt;width:685.1pt;height:1pt;mso-position-horizontal-relative:page;mso-position-vertical-relative:paragraph;z-index:15740416" coordorigin="1289,755" coordsize="13702,20" path="m2844,755l2840,755,2825,755,1289,755,1289,774,2825,774,2840,774,2844,774,2844,755xm8425,755l8421,755,8406,755,6805,755,6800,755,6786,755,4733,755,4728,755,4714,755,2844,755,2844,774,4714,774,4728,774,4733,774,6786,774,6800,774,6805,774,8406,774,8421,774,8425,774,8425,755xm10134,755l10129,755,10115,755,8425,755,8425,774,10115,774,10129,774,10134,774,10134,755xm14990,755l13286,755,13281,755,13267,755,11666,755,11661,755,11647,755,10134,755,10134,774,11647,774,11661,774,11666,774,13267,774,13281,774,13286,774,14990,774,14990,755xe" filled="true" fillcolor="#000000" stroked="false">
            <v:path arrowok="t"/>
            <v:fill type="solid"/>
            <w10:wrap type="none"/>
          </v:shape>
        </w:pict>
      </w:r>
      <w:r>
        <w:rPr>
          <w:b/>
          <w:i/>
          <w:sz w:val="24"/>
        </w:rPr>
        <w:t>P.koschyi</w:t>
        <w:tab/>
      </w:r>
      <w:r>
        <w:rPr>
          <w:rFonts w:ascii="Times New Roman" w:hAnsi="Times New Roman"/>
          <w:position w:val="1"/>
          <w:sz w:val="24"/>
        </w:rPr>
        <w:t>200</w:t>
        <w:tab/>
        <w:t>181.23±1.24</w:t>
      </w:r>
      <w:r>
        <w:rPr>
          <w:rFonts w:ascii="Times New Roman" w:hAnsi="Times New Roman"/>
          <w:b/>
          <w:position w:val="1"/>
          <w:sz w:val="24"/>
          <w:vertAlign w:val="superscript"/>
        </w:rPr>
        <w:t>a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169.23±0.23</w:t>
      </w:r>
      <w:r>
        <w:rPr>
          <w:b/>
          <w:sz w:val="24"/>
          <w:vertAlign w:val="superscript"/>
        </w:rPr>
        <w:t>a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176.23±1.41</w:t>
      </w:r>
      <w:r>
        <w:rPr>
          <w:sz w:val="24"/>
          <w:vertAlign w:val="superscript"/>
        </w:rPr>
        <w:t>b</w:t>
      </w:r>
      <w:r>
        <w:rPr>
          <w:sz w:val="24"/>
          <w:vertAlign w:val="baseline"/>
        </w:rPr>
        <w:tab/>
        <w:t>171.11±3.14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169.21±2.14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160.21±1.23</w:t>
      </w:r>
      <w:r>
        <w:rPr>
          <w:b/>
          <w:sz w:val="24"/>
          <w:vertAlign w:val="superscript"/>
        </w:rPr>
        <w:t>b</w:t>
      </w:r>
    </w:p>
    <w:p>
      <w:pPr>
        <w:spacing w:after="0"/>
        <w:jc w:val="right"/>
        <w:rPr>
          <w:sz w:val="24"/>
        </w:rPr>
        <w:sectPr>
          <w:type w:val="continuous"/>
          <w:pgSz w:w="16850" w:h="11910" w:orient="landscape"/>
          <w:pgMar w:top="1580" w:bottom="280" w:left="1300" w:right="19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6"/>
        </w:rPr>
      </w:pPr>
    </w:p>
    <w:p>
      <w:pPr>
        <w:pStyle w:val="BodyText"/>
        <w:tabs>
          <w:tab w:pos="3764" w:val="left" w:leader="none"/>
          <w:tab w:pos="5608" w:val="left" w:leader="none"/>
          <w:tab w:pos="7228" w:val="left" w:leader="none"/>
          <w:tab w:pos="8937" w:val="left" w:leader="none"/>
          <w:tab w:pos="10469" w:val="left" w:leader="none"/>
          <w:tab w:pos="12089" w:val="left" w:leader="none"/>
        </w:tabs>
        <w:spacing w:before="98"/>
        <w:ind w:left="2250"/>
        <w:rPr>
          <w:b/>
        </w:rPr>
      </w:pPr>
      <w:r>
        <w:rPr/>
        <w:pict>
          <v:shape style="position:absolute;margin-left:65.160004pt;margin-top:-32.956894pt;width:684.4pt;height:1pt;mso-position-horizontal-relative:page;mso-position-vertical-relative:paragraph;z-index:15740928" coordorigin="1303,-659" coordsize="13688,20" path="m2859,-659l2840,-659,2840,-659,1303,-659,1303,-640,2840,-640,2840,-640,2859,-640,2859,-659xm6800,-659l4748,-659,4728,-659,2859,-659,2859,-640,4728,-640,4748,-640,6800,-640,6800,-659xm8440,-659l8421,-659,8421,-659,6819,-659,6800,-659,6800,-640,6819,-640,8421,-640,8421,-640,8440,-640,8440,-659xm10149,-659l10129,-659,8440,-659,8440,-640,10129,-640,10149,-640,10149,-659xm11661,-659l10149,-659,10149,-640,11661,-640,11661,-659xm11680,-659l11661,-659,11661,-640,11680,-640,11680,-659xm13300,-659l13281,-659,11680,-659,11680,-640,13281,-640,13300,-640,13300,-659xm14990,-659l13300,-659,13300,-640,14990,-640,14990,-659xe" filled="true" fillcolor="#000000" stroked="false">
            <v:path arrowok="t"/>
            <v:fill type="solid"/>
            <w10:wrap type="none"/>
          </v:shape>
        </w:pict>
      </w:r>
      <w:r>
        <w:rPr>
          <w:rFonts w:ascii="Times New Roman" w:hAnsi="Times New Roman"/>
          <w:position w:val="1"/>
        </w:rPr>
        <w:t>300</w:t>
        <w:tab/>
        <w:t>180.41±0.45</w:t>
      </w:r>
      <w:r>
        <w:rPr>
          <w:rFonts w:ascii="Times New Roman" w:hAnsi="Times New Roman"/>
          <w:b/>
          <w:position w:val="1"/>
          <w:vertAlign w:val="superscript"/>
        </w:rPr>
        <w:t>a</w:t>
      </w:r>
      <w:r>
        <w:rPr>
          <w:rFonts w:ascii="Times New Roman" w:hAnsi="Times New Roman"/>
          <w:b/>
          <w:position w:val="1"/>
          <w:vertAlign w:val="baseline"/>
        </w:rPr>
        <w:tab/>
      </w:r>
      <w:r>
        <w:rPr>
          <w:vertAlign w:val="baseline"/>
        </w:rPr>
        <w:t>181.41± 0.31</w:t>
      </w:r>
      <w:r>
        <w:rPr>
          <w:b/>
          <w:vertAlign w:val="superscript"/>
        </w:rPr>
        <w:t>c</w:t>
      </w:r>
      <w:r>
        <w:rPr>
          <w:b/>
          <w:vertAlign w:val="baseline"/>
        </w:rPr>
        <w:tab/>
      </w:r>
      <w:r>
        <w:rPr>
          <w:vertAlign w:val="baseline"/>
        </w:rPr>
        <w:t>177.37±1.24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172.11±2.12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161.41±0.09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157.21±1.23</w:t>
      </w:r>
      <w:r>
        <w:rPr>
          <w:b/>
          <w:vertAlign w:val="superscript"/>
        </w:rPr>
        <w:t>a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5"/>
        </w:rPr>
      </w:pPr>
    </w:p>
    <w:p>
      <w:pPr>
        <w:spacing w:before="52"/>
        <w:ind w:left="831" w:right="0" w:firstLine="0"/>
        <w:jc w:val="left"/>
        <w:rPr>
          <w:b/>
          <w:i/>
          <w:sz w:val="24"/>
        </w:rPr>
      </w:pPr>
      <w:r>
        <w:rPr/>
        <w:pict>
          <v:shape style="position:absolute;margin-left:64.440002pt;margin-top:1.786763pt;width:685.1pt;height:1pt;mso-position-horizontal-relative:page;mso-position-vertical-relative:paragraph;z-index:15741440" coordorigin="1289,36" coordsize="13702,20" path="m2844,36l2840,36,2825,36,1289,36,1289,55,2825,55,2840,55,2844,55,2844,36xm8425,36l8421,36,8406,36,6805,36,6800,36,6786,36,4733,36,4728,36,4714,36,2844,36,2844,55,4714,55,4728,55,4733,55,6786,55,6800,55,6805,55,8406,55,8421,55,8425,55,8425,36xm10134,36l10129,36,10115,36,8425,36,8425,55,10115,55,10129,55,10134,55,10134,36xm14990,36l13286,36,13281,36,13267,36,11666,36,11661,36,11647,36,10134,36,10134,55,11647,55,11661,55,11666,55,13267,55,13281,55,13286,55,14990,55,14990,36xe" filled="true" fillcolor="#000000" stroked="false">
            <v:path arrowok="t"/>
            <v:fill type="solid"/>
            <w10:wrap type="none"/>
          </v:shape>
        </w:pict>
      </w:r>
      <w:r>
        <w:rPr>
          <w:b/>
          <w:sz w:val="24"/>
        </w:rPr>
        <w:t>Table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4.6 Effect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A.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leiocarpus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i/>
          <w:sz w:val="24"/>
        </w:rPr>
        <w:t>P.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koschyi</w:t>
      </w:r>
      <w:r>
        <w:rPr>
          <w:b/>
          <w:i/>
          <w:spacing w:val="-3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Alamine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transaminase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(ALT) 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soft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tissue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pfeifferi</w:t>
      </w:r>
      <w:r>
        <w:rPr>
          <w:b/>
          <w:i/>
          <w:spacing w:val="-2"/>
          <w:sz w:val="24"/>
        </w:rPr>
        <w:t> </w:t>
      </w:r>
      <w:r>
        <w:rPr>
          <w:b/>
          <w:sz w:val="24"/>
        </w:rPr>
        <w:t>and </w:t>
      </w: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pStyle w:val="BodyText"/>
        <w:rPr>
          <w:b/>
          <w:i/>
        </w:rPr>
      </w:pPr>
    </w:p>
    <w:p>
      <w:pPr>
        <w:pStyle w:val="Heading1"/>
        <w:spacing w:before="160"/>
        <w:ind w:left="1551"/>
        <w:rPr>
          <w:rFonts w:ascii="Calibri"/>
        </w:rPr>
      </w:pPr>
      <w:r>
        <w:rPr>
          <w:rFonts w:ascii="Calibri"/>
        </w:rPr>
        <w:t>snail</w:t>
      </w:r>
      <w:r>
        <w:rPr>
          <w:rFonts w:ascii="Calibri"/>
          <w:spacing w:val="-1"/>
        </w:rPr>
        <w:t> </w:t>
      </w:r>
      <w:r>
        <w:rPr>
          <w:rFonts w:ascii="Calibri"/>
        </w:rPr>
        <w:t>Species</w:t>
      </w:r>
    </w:p>
    <w:p>
      <w:pPr>
        <w:spacing w:after="0"/>
        <w:rPr>
          <w:rFonts w:ascii="Calibri"/>
        </w:rPr>
        <w:sectPr>
          <w:pgSz w:w="16850" w:h="11910" w:orient="landscape"/>
          <w:pgMar w:header="0" w:footer="1144" w:top="1100" w:bottom="1340" w:left="1300" w:right="1980"/>
        </w:sectPr>
      </w:pPr>
    </w:p>
    <w:p>
      <w:pPr>
        <w:pStyle w:val="ListParagraph"/>
        <w:numPr>
          <w:ilvl w:val="2"/>
          <w:numId w:val="12"/>
        </w:numPr>
        <w:tabs>
          <w:tab w:pos="858" w:val="left" w:leader="none"/>
        </w:tabs>
        <w:spacing w:line="612" w:lineRule="auto" w:before="28" w:after="0"/>
        <w:ind w:left="1027" w:right="481" w:hanging="720"/>
        <w:jc w:val="both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Effect of </w:t>
      </w:r>
      <w:r>
        <w:rPr>
          <w:rFonts w:ascii="Calibri"/>
          <w:b/>
          <w:i/>
          <w:sz w:val="24"/>
        </w:rPr>
        <w:t>A. leiocarpus </w:t>
      </w:r>
      <w:r>
        <w:rPr>
          <w:rFonts w:ascii="Calibri"/>
          <w:b/>
          <w:sz w:val="24"/>
        </w:rPr>
        <w:t>and </w:t>
      </w:r>
      <w:r>
        <w:rPr>
          <w:rFonts w:ascii="Calibri"/>
          <w:b/>
          <w:i/>
          <w:sz w:val="24"/>
        </w:rPr>
        <w:t>P. koschyi </w:t>
      </w:r>
      <w:r>
        <w:rPr>
          <w:rFonts w:ascii="Calibri"/>
          <w:b/>
          <w:sz w:val="24"/>
        </w:rPr>
        <w:t>on Alkaline Phosphate (ALP) of the soft</w:t>
      </w:r>
      <w:r>
        <w:rPr>
          <w:rFonts w:ascii="Calibri"/>
          <w:b/>
          <w:spacing w:val="-52"/>
          <w:sz w:val="24"/>
        </w:rPr>
        <w:t> </w:t>
      </w:r>
      <w:r>
        <w:rPr>
          <w:rFonts w:ascii="Calibri"/>
          <w:b/>
          <w:sz w:val="24"/>
        </w:rPr>
        <w:t>tissue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sz w:val="24"/>
        </w:rPr>
        <w:t>of</w:t>
      </w:r>
      <w:r>
        <w:rPr>
          <w:rFonts w:ascii="Calibri"/>
          <w:b/>
          <w:spacing w:val="2"/>
          <w:sz w:val="24"/>
        </w:rPr>
        <w:t> </w:t>
      </w:r>
      <w:r>
        <w:rPr>
          <w:rFonts w:ascii="Calibri"/>
          <w:b/>
          <w:i/>
          <w:sz w:val="24"/>
        </w:rPr>
        <w:t>B. pfeifferi</w:t>
      </w:r>
      <w:r>
        <w:rPr>
          <w:rFonts w:ascii="Calibri"/>
          <w:b/>
          <w:i/>
          <w:spacing w:val="3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4"/>
          <w:sz w:val="24"/>
        </w:rPr>
        <w:t>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i/>
          <w:sz w:val="24"/>
        </w:rPr>
        <w:t>globossus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sz w:val="24"/>
        </w:rPr>
        <w:t>snail</w:t>
      </w:r>
      <w:r>
        <w:rPr>
          <w:rFonts w:ascii="Calibri"/>
          <w:b/>
          <w:spacing w:val="-2"/>
          <w:sz w:val="24"/>
        </w:rPr>
        <w:t> </w:t>
      </w:r>
      <w:r>
        <w:rPr>
          <w:rFonts w:ascii="Calibri"/>
          <w:b/>
          <w:sz w:val="24"/>
        </w:rPr>
        <w:t>species.</w:t>
      </w:r>
    </w:p>
    <w:p>
      <w:pPr>
        <w:pStyle w:val="BodyText"/>
        <w:spacing w:line="480" w:lineRule="auto" w:before="1"/>
        <w:ind w:left="307" w:right="105"/>
        <w:jc w:val="both"/>
      </w:pPr>
      <w:r>
        <w:rPr/>
        <w:t>There was a significant increase in the activity of Alkaline Phosphate (ALP) level in the</w:t>
      </w:r>
      <w:r>
        <w:rPr>
          <w:spacing w:val="1"/>
        </w:rPr>
        <w:t> </w:t>
      </w:r>
      <w:r>
        <w:rPr/>
        <w:t>exposed snail species to the two extracts when compared with the control groups</w:t>
      </w:r>
      <w:r>
        <w:rPr>
          <w:spacing w:val="1"/>
        </w:rPr>
        <w:t> </w:t>
      </w:r>
      <w:r>
        <w:rPr/>
        <w:t>(Table 4.7). There was more increase in the Alkaline Phosphate (ALP) values recorded</w:t>
      </w:r>
      <w:r>
        <w:rPr>
          <w:spacing w:val="1"/>
        </w:rPr>
        <w:t> </w:t>
      </w:r>
      <w:r>
        <w:rPr/>
        <w:t>for </w:t>
      </w:r>
      <w:r>
        <w:rPr>
          <w:i/>
        </w:rPr>
        <w:t>B. pfeifferi </w:t>
      </w:r>
      <w:r>
        <w:rPr/>
        <w:t>groups compared with the </w:t>
      </w:r>
      <w:r>
        <w:rPr>
          <w:i/>
        </w:rPr>
        <w:t>B. globossus. </w:t>
      </w:r>
      <w:r>
        <w:rPr/>
        <w:t>However, in the </w:t>
      </w:r>
      <w:r>
        <w:rPr>
          <w:i/>
        </w:rPr>
        <w:t>B. globossus</w:t>
      </w:r>
      <w:r>
        <w:rPr>
          <w:i/>
          <w:spacing w:val="1"/>
        </w:rPr>
        <w:t> </w:t>
      </w:r>
      <w:r>
        <w:rPr/>
        <w:t>snail group treated with Aqueous,</w:t>
      </w:r>
      <w:r>
        <w:rPr>
          <w:spacing w:val="1"/>
        </w:rPr>
        <w:t> </w:t>
      </w:r>
      <w:r>
        <w:rPr/>
        <w:t>Methanol and Alkaloid of</w:t>
      </w:r>
      <w:r>
        <w:rPr>
          <w:spacing w:val="54"/>
        </w:rPr>
        <w:t> </w:t>
      </w:r>
      <w:r>
        <w:rPr>
          <w:i/>
        </w:rPr>
        <w:t>A. leiocarpus </w:t>
      </w:r>
      <w:r>
        <w:rPr/>
        <w:t>extract has</w:t>
      </w:r>
      <w:r>
        <w:rPr>
          <w:spacing w:val="1"/>
        </w:rPr>
        <w:t> </w:t>
      </w:r>
      <w:r>
        <w:rPr/>
        <w:t>no</w:t>
      </w:r>
      <w:r>
        <w:rPr>
          <w:spacing w:val="-1"/>
        </w:rPr>
        <w:t> </w:t>
      </w:r>
      <w:r>
        <w:rPr/>
        <w:t>significant</w:t>
      </w:r>
      <w:r>
        <w:rPr>
          <w:spacing w:val="-2"/>
        </w:rPr>
        <w:t> </w:t>
      </w:r>
      <w:r>
        <w:rPr/>
        <w:t>difference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mean ALP level</w:t>
      </w:r>
      <w:r>
        <w:rPr>
          <w:spacing w:val="-4"/>
        </w:rPr>
        <w:t> </w:t>
      </w:r>
      <w:r>
        <w:rPr/>
        <w:t>of the</w:t>
      </w:r>
      <w:r>
        <w:rPr>
          <w:spacing w:val="-5"/>
        </w:rPr>
        <w:t> </w:t>
      </w:r>
      <w:r>
        <w:rPr/>
        <w:t>exposed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control</w:t>
      </w:r>
      <w:r>
        <w:rPr>
          <w:spacing w:val="-2"/>
        </w:rPr>
        <w:t> </w:t>
      </w:r>
      <w:r>
        <w:rPr/>
        <w:t>groups.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</w:p>
    <w:p>
      <w:pPr>
        <w:spacing w:before="56"/>
        <w:ind w:left="4429" w:right="4228" w:firstLine="0"/>
        <w:jc w:val="center"/>
        <w:rPr>
          <w:sz w:val="22"/>
        </w:rPr>
      </w:pPr>
      <w:r>
        <w:rPr>
          <w:sz w:val="22"/>
        </w:rPr>
        <w:t>66</w:t>
      </w:r>
    </w:p>
    <w:p>
      <w:pPr>
        <w:spacing w:after="0"/>
        <w:jc w:val="center"/>
        <w:rPr>
          <w:sz w:val="22"/>
        </w:rPr>
        <w:sectPr>
          <w:footerReference w:type="default" r:id="rId40"/>
          <w:pgSz w:w="11910" w:h="16850"/>
          <w:pgMar w:footer="0" w:header="0" w:top="1380" w:bottom="280" w:left="1680" w:right="1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spacing w:line="612" w:lineRule="auto" w:before="52"/>
        <w:ind w:left="1646" w:right="188" w:hanging="776"/>
        <w:jc w:val="left"/>
        <w:rPr>
          <w:b/>
          <w:sz w:val="24"/>
        </w:rPr>
      </w:pPr>
      <w:r>
        <w:rPr>
          <w:b/>
          <w:sz w:val="24"/>
        </w:rPr>
        <w:t>Table 4.7 Effect of </w:t>
      </w:r>
      <w:r>
        <w:rPr>
          <w:b/>
          <w:i/>
          <w:sz w:val="24"/>
        </w:rPr>
        <w:t>A. leiocarpus </w:t>
      </w:r>
      <w:r>
        <w:rPr>
          <w:b/>
          <w:sz w:val="24"/>
        </w:rPr>
        <w:t>and </w:t>
      </w:r>
      <w:r>
        <w:rPr>
          <w:b/>
          <w:i/>
          <w:sz w:val="24"/>
        </w:rPr>
        <w:t>P. koschyi </w:t>
      </w:r>
      <w:r>
        <w:rPr>
          <w:b/>
          <w:sz w:val="24"/>
        </w:rPr>
        <w:t>on Alkaline Phosphate (ALP) of the soft tissue of </w:t>
      </w:r>
      <w:r>
        <w:rPr>
          <w:b/>
          <w:i/>
          <w:sz w:val="24"/>
        </w:rPr>
        <w:t>B. pfeifferi </w:t>
      </w:r>
      <w:r>
        <w:rPr>
          <w:b/>
          <w:sz w:val="24"/>
        </w:rPr>
        <w:t>and </w:t>
      </w:r>
      <w:r>
        <w:rPr>
          <w:b/>
          <w:i/>
          <w:sz w:val="24"/>
        </w:rPr>
        <w:t>B. globossus </w:t>
      </w:r>
      <w:r>
        <w:rPr>
          <w:b/>
          <w:sz w:val="24"/>
        </w:rPr>
        <w:t>snail</w:t>
      </w:r>
      <w:r>
        <w:rPr>
          <w:b/>
          <w:spacing w:val="-52"/>
          <w:sz w:val="24"/>
        </w:rPr>
        <w:t> </w:t>
      </w:r>
      <w:r>
        <w:rPr>
          <w:b/>
          <w:sz w:val="24"/>
        </w:rPr>
        <w:t>species</w:t>
      </w:r>
    </w:p>
    <w:p>
      <w:pPr>
        <w:pStyle w:val="BodyText"/>
        <w:spacing w:line="20" w:lineRule="exact"/>
        <w:ind w:left="43"/>
        <w:rPr>
          <w:sz w:val="2"/>
        </w:rPr>
      </w:pPr>
      <w:r>
        <w:rPr>
          <w:sz w:val="2"/>
        </w:rPr>
        <w:pict>
          <v:group style="width:684.4pt;height:1pt;mso-position-horizontal-relative:char;mso-position-vertical-relative:line" coordorigin="0,0" coordsize="13688,20">
            <v:shape style="position:absolute;left:0;top:0;width:13688;height:20" coordorigin="0,0" coordsize="13688,20" path="m1556,0l1536,0,1536,0,0,0,0,19,1536,19,1536,19,1556,19,1556,0xm8826,0l3444,0,3425,0,1556,0,1556,19,3425,19,3444,19,8826,19,8826,0xm8845,0l8826,0,8826,19,8845,19,8845,0xm13687,0l8845,0,8845,19,13687,19,13687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Heading1"/>
        <w:tabs>
          <w:tab w:pos="1812" w:val="left" w:leader="none"/>
        </w:tabs>
        <w:ind w:left="151"/>
        <w:rPr>
          <w:rFonts w:ascii="Calibri"/>
        </w:rPr>
      </w:pPr>
      <w:r>
        <w:rPr>
          <w:rFonts w:ascii="Calibri"/>
        </w:rPr>
        <w:t>Extract</w:t>
        <w:tab/>
        <w:t>Concentration</w:t>
      </w:r>
    </w:p>
    <w:p>
      <w:pPr>
        <w:pStyle w:val="BodyText"/>
        <w:spacing w:before="6"/>
        <w:rPr>
          <w:b/>
          <w:sz w:val="19"/>
        </w:rPr>
      </w:pPr>
    </w:p>
    <w:p>
      <w:pPr>
        <w:spacing w:after="0"/>
        <w:rPr>
          <w:sz w:val="19"/>
        </w:rPr>
        <w:sectPr>
          <w:footerReference w:type="default" r:id="rId41"/>
          <w:pgSz w:w="16850" w:h="11910" w:orient="landscape"/>
          <w:pgMar w:footer="1144" w:header="0" w:top="1100" w:bottom="1340" w:left="1260" w:right="1740"/>
          <w:pgNumType w:start="67"/>
        </w:sectPr>
      </w:pPr>
    </w:p>
    <w:p>
      <w:pPr>
        <w:spacing w:before="51"/>
        <w:ind w:left="0" w:right="38" w:firstLine="0"/>
        <w:jc w:val="right"/>
        <w:rPr>
          <w:b/>
          <w:sz w:val="24"/>
        </w:rPr>
      </w:pPr>
      <w:r>
        <w:rPr>
          <w:b/>
          <w:sz w:val="24"/>
        </w:rPr>
        <w:t>mg/L</w:t>
      </w:r>
    </w:p>
    <w:p>
      <w:pPr>
        <w:tabs>
          <w:tab w:pos="7304" w:val="left" w:leader="none"/>
        </w:tabs>
        <w:spacing w:before="212"/>
        <w:ind w:left="2266" w:right="0" w:firstLine="0"/>
        <w:jc w:val="left"/>
        <w:rPr>
          <w:b/>
          <w:i/>
          <w:sz w:val="24"/>
        </w:rPr>
      </w:pPr>
      <w:r>
        <w:rPr/>
        <w:br w:type="column"/>
      </w: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pfeifferi</w:t>
        <w:tab/>
        <w:t>B.</w:t>
      </w:r>
      <w:r>
        <w:rPr>
          <w:b/>
          <w:i/>
          <w:spacing w:val="-7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spacing w:after="0"/>
        <w:jc w:val="left"/>
        <w:rPr>
          <w:sz w:val="24"/>
        </w:rPr>
        <w:sectPr>
          <w:type w:val="continuous"/>
          <w:pgSz w:w="16850" w:h="11910" w:orient="landscape"/>
          <w:pgMar w:top="1580" w:bottom="280" w:left="1260" w:right="1740"/>
          <w:cols w:num="2" w:equalWidth="0">
            <w:col w:w="2818" w:space="561"/>
            <w:col w:w="10471"/>
          </w:cols>
        </w:sect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18"/>
        </w:rPr>
      </w:pPr>
    </w:p>
    <w:tbl>
      <w:tblPr>
        <w:tblW w:w="0" w:type="auto"/>
        <w:jc w:val="left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67"/>
        <w:gridCol w:w="1874"/>
        <w:gridCol w:w="1756"/>
        <w:gridCol w:w="1638"/>
        <w:gridCol w:w="1593"/>
        <w:gridCol w:w="1585"/>
        <w:gridCol w:w="1816"/>
      </w:tblGrid>
      <w:tr>
        <w:trPr>
          <w:trHeight w:val="514" w:hRule="atLeast"/>
        </w:trPr>
        <w:tc>
          <w:tcPr>
            <w:tcW w:w="336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595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175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519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  <w:tc>
          <w:tcPr>
            <w:tcW w:w="163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right="31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Alkaloid</w:t>
            </w:r>
          </w:p>
        </w:tc>
        <w:tc>
          <w:tcPr>
            <w:tcW w:w="159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457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</w:r>
          </w:p>
        </w:tc>
        <w:tc>
          <w:tcPr>
            <w:tcW w:w="1585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right="21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Methanol</w:t>
            </w:r>
          </w:p>
        </w:tc>
        <w:tc>
          <w:tcPr>
            <w:tcW w:w="181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right="44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Alkaloid</w:t>
            </w:r>
          </w:p>
        </w:tc>
      </w:tr>
      <w:tr>
        <w:trPr>
          <w:trHeight w:val="519" w:hRule="atLeast"/>
        </w:trPr>
        <w:tc>
          <w:tcPr>
            <w:tcW w:w="3367" w:type="dxa"/>
          </w:tcPr>
          <w:p>
            <w:pPr>
              <w:pStyle w:val="TableParagraph"/>
              <w:spacing w:before="11"/>
              <w:rPr>
                <w:b/>
                <w:i/>
                <w:sz w:val="18"/>
              </w:rPr>
            </w:pPr>
          </w:p>
          <w:p>
            <w:pPr>
              <w:pStyle w:val="TableParagraph"/>
              <w:spacing w:line="269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Control</w:t>
            </w:r>
          </w:p>
        </w:tc>
        <w:tc>
          <w:tcPr>
            <w:tcW w:w="1874" w:type="dxa"/>
          </w:tcPr>
          <w:p>
            <w:pPr>
              <w:pStyle w:val="TableParagraph"/>
              <w:spacing w:line="279" w:lineRule="exact" w:before="220"/>
              <w:ind w:left="396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sz w:val="24"/>
              </w:rPr>
              <w:t>65.12±0.09</w:t>
            </w:r>
            <w:r>
              <w:rPr>
                <w:rFonts w:ascii="Times New Roman" w:hAnsi="Times New Roman"/>
                <w:b/>
                <w:position w:val="8"/>
                <w:sz w:val="16"/>
              </w:rPr>
              <w:t>a</w:t>
            </w:r>
          </w:p>
        </w:tc>
        <w:tc>
          <w:tcPr>
            <w:tcW w:w="1756" w:type="dxa"/>
          </w:tcPr>
          <w:p>
            <w:pPr>
              <w:pStyle w:val="TableParagraph"/>
              <w:spacing w:line="269" w:lineRule="exact" w:before="230"/>
              <w:ind w:left="306"/>
              <w:rPr>
                <w:b/>
                <w:sz w:val="24"/>
              </w:rPr>
            </w:pPr>
            <w:r>
              <w:rPr>
                <w:sz w:val="24"/>
              </w:rPr>
              <w:t>71.02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3.14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638" w:type="dxa"/>
          </w:tcPr>
          <w:p>
            <w:pPr>
              <w:pStyle w:val="TableParagraph"/>
              <w:spacing w:line="269" w:lineRule="exact" w:before="230"/>
              <w:ind w:right="236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71.63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±2.35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593" w:type="dxa"/>
          </w:tcPr>
          <w:p>
            <w:pPr>
              <w:pStyle w:val="TableParagraph"/>
              <w:spacing w:line="269" w:lineRule="exact" w:before="230"/>
              <w:ind w:left="241"/>
              <w:rPr>
                <w:b/>
                <w:sz w:val="24"/>
              </w:rPr>
            </w:pPr>
            <w:r>
              <w:rPr>
                <w:sz w:val="24"/>
              </w:rPr>
              <w:t>69.21±1.23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585" w:type="dxa"/>
          </w:tcPr>
          <w:p>
            <w:pPr>
              <w:pStyle w:val="TableParagraph"/>
              <w:spacing w:line="269" w:lineRule="exact" w:before="230"/>
              <w:ind w:right="229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68.44±1.31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  <w:tc>
          <w:tcPr>
            <w:tcW w:w="1816" w:type="dxa"/>
          </w:tcPr>
          <w:p>
            <w:pPr>
              <w:pStyle w:val="TableParagraph"/>
              <w:spacing w:line="269" w:lineRule="exact" w:before="230"/>
              <w:ind w:right="425"/>
              <w:jc w:val="right"/>
              <w:rPr>
                <w:b/>
                <w:sz w:val="24"/>
              </w:rPr>
            </w:pPr>
            <w:r>
              <w:rPr>
                <w:sz w:val="24"/>
              </w:rPr>
              <w:t>62.15±0.91</w:t>
            </w:r>
            <w:r>
              <w:rPr>
                <w:b/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tabs>
          <w:tab w:pos="2289" w:val="left" w:leader="none"/>
          <w:tab w:pos="3800" w:val="left" w:leader="none"/>
          <w:tab w:pos="5648" w:val="left" w:leader="none"/>
          <w:tab w:pos="7268" w:val="left" w:leader="none"/>
          <w:tab w:pos="8977" w:val="left" w:leader="none"/>
          <w:tab w:pos="10509" w:val="left" w:leader="none"/>
          <w:tab w:pos="12129" w:val="left" w:leader="none"/>
        </w:tabs>
        <w:spacing w:before="220"/>
        <w:ind w:left="151" w:right="0" w:firstLine="0"/>
        <w:jc w:val="left"/>
        <w:rPr>
          <w:b/>
          <w:sz w:val="24"/>
        </w:rPr>
      </w:pPr>
      <w:r>
        <w:rPr>
          <w:b/>
          <w:i/>
          <w:sz w:val="24"/>
        </w:rPr>
        <w:t>A.leiocarpus</w:t>
        <w:tab/>
      </w:r>
      <w:r>
        <w:rPr>
          <w:rFonts w:ascii="Times New Roman" w:hAnsi="Times New Roman"/>
          <w:position w:val="1"/>
          <w:sz w:val="24"/>
        </w:rPr>
        <w:t>200</w:t>
        <w:tab/>
        <w:t>111.23±0.07</w:t>
      </w:r>
      <w:r>
        <w:rPr>
          <w:rFonts w:ascii="Times New Roman" w:hAnsi="Times New Roman"/>
          <w:b/>
          <w:position w:val="1"/>
          <w:sz w:val="24"/>
          <w:vertAlign w:val="superscript"/>
        </w:rPr>
        <w:t>d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92.14±1.27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70.16±0.79</w:t>
      </w:r>
      <w:r>
        <w:rPr>
          <w:b/>
          <w:sz w:val="24"/>
          <w:vertAlign w:val="superscript"/>
        </w:rPr>
        <w:t>a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68.21±1.41</w:t>
      </w:r>
      <w:r>
        <w:rPr>
          <w:b/>
          <w:sz w:val="24"/>
          <w:vertAlign w:val="superscript"/>
        </w:rPr>
        <w:t>a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66.25±1.21</w:t>
      </w:r>
      <w:r>
        <w:rPr>
          <w:b/>
          <w:sz w:val="24"/>
          <w:vertAlign w:val="superscript"/>
        </w:rPr>
        <w:t>a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62.22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±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0.27</w:t>
      </w:r>
      <w:r>
        <w:rPr>
          <w:b/>
          <w:sz w:val="24"/>
          <w:vertAlign w:val="superscript"/>
        </w:rPr>
        <w:t>a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0"/>
        <w:rPr>
          <w:b/>
          <w:sz w:val="41"/>
        </w:rPr>
      </w:pPr>
    </w:p>
    <w:p>
      <w:pPr>
        <w:pStyle w:val="BodyText"/>
        <w:tabs>
          <w:tab w:pos="3807" w:val="left" w:leader="none"/>
          <w:tab w:pos="5648" w:val="left" w:leader="none"/>
          <w:tab w:pos="7268" w:val="left" w:leader="none"/>
          <w:tab w:pos="8977" w:val="left" w:leader="none"/>
          <w:tab w:pos="10509" w:val="left" w:leader="none"/>
          <w:tab w:pos="12129" w:val="left" w:leader="none"/>
        </w:tabs>
        <w:spacing w:before="1"/>
        <w:ind w:left="2290"/>
        <w:rPr>
          <w:b/>
        </w:rPr>
      </w:pPr>
      <w:r>
        <w:rPr>
          <w:rFonts w:ascii="Times New Roman" w:hAnsi="Times New Roman"/>
          <w:position w:val="1"/>
        </w:rPr>
        <w:t>300</w:t>
        <w:tab/>
        <w:t>123.61±0.05</w:t>
      </w:r>
      <w:r>
        <w:rPr>
          <w:rFonts w:ascii="Times New Roman" w:hAnsi="Times New Roman"/>
          <w:b/>
          <w:position w:val="1"/>
          <w:vertAlign w:val="superscript"/>
        </w:rPr>
        <w:t>e</w:t>
      </w:r>
      <w:r>
        <w:rPr>
          <w:rFonts w:ascii="Times New Roman" w:hAnsi="Times New Roman"/>
          <w:b/>
          <w:position w:val="1"/>
          <w:vertAlign w:val="baseline"/>
        </w:rPr>
        <w:tab/>
      </w:r>
      <w:r>
        <w:rPr>
          <w:vertAlign w:val="baseline"/>
        </w:rPr>
        <w:t>109.23</w:t>
      </w:r>
      <w:r>
        <w:rPr>
          <w:spacing w:val="-2"/>
          <w:vertAlign w:val="baseline"/>
        </w:rPr>
        <w:t> </w:t>
      </w:r>
      <w:r>
        <w:rPr>
          <w:vertAlign w:val="baseline"/>
        </w:rPr>
        <w:t>±1.14</w:t>
      </w:r>
      <w:r>
        <w:rPr>
          <w:b/>
          <w:vertAlign w:val="superscript"/>
        </w:rPr>
        <w:t>c</w:t>
      </w:r>
      <w:r>
        <w:rPr>
          <w:b/>
          <w:vertAlign w:val="baseline"/>
        </w:rPr>
        <w:tab/>
      </w:r>
      <w:r>
        <w:rPr>
          <w:vertAlign w:val="baseline"/>
        </w:rPr>
        <w:t>77.45±1.14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69.45±6.21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69.31±</w:t>
      </w:r>
      <w:r>
        <w:rPr>
          <w:spacing w:val="-2"/>
          <w:vertAlign w:val="baseline"/>
        </w:rPr>
        <w:t> </w:t>
      </w:r>
      <w:r>
        <w:rPr>
          <w:vertAlign w:val="baseline"/>
        </w:rPr>
        <w:t>0.14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68.45±0.03</w:t>
      </w:r>
      <w:r>
        <w:rPr>
          <w:b/>
          <w:vertAlign w:val="superscript"/>
        </w:rPr>
        <w:t>c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15"/>
        </w:rPr>
      </w:pPr>
      <w:r>
        <w:rPr/>
        <w:pict>
          <v:shape style="position:absolute;margin-left:64.440002pt;margin-top:11.255289pt;width:685.1pt;height:1pt;mso-position-horizontal-relative:page;mso-position-vertical-relative:paragraph;z-index:-15714816;mso-wrap-distance-left:0;mso-wrap-distance-right:0" coordorigin="1289,225" coordsize="13702,20" path="m2844,225l2840,225,2825,225,1289,225,1289,244,2825,244,2840,244,2844,244,2844,225xm8425,225l8421,225,8406,225,6805,225,6800,225,6786,225,4733,225,4728,225,4714,225,2844,225,2844,244,4714,244,4728,244,4733,244,6786,244,6800,244,6805,244,8406,244,8421,244,8425,244,8425,225xm10134,225l10129,225,10115,225,8425,225,8425,244,10115,244,10129,244,10134,244,10134,225xm14990,225l13286,225,13281,225,13267,225,11666,225,11661,225,11647,225,10134,225,10134,244,11647,244,11661,244,11666,244,13267,244,13281,244,13286,244,14990,244,14990,225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5"/>
        </w:rPr>
        <w:sectPr>
          <w:type w:val="continuous"/>
          <w:pgSz w:w="16850" w:h="11910" w:orient="landscape"/>
          <w:pgMar w:top="1580" w:bottom="280" w:left="1260" w:right="174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p>
      <w:pPr>
        <w:pStyle w:val="BodyText"/>
        <w:spacing w:line="20" w:lineRule="exact"/>
        <w:ind w:left="43"/>
        <w:rPr>
          <w:sz w:val="2"/>
        </w:rPr>
      </w:pPr>
      <w:r>
        <w:rPr>
          <w:sz w:val="2"/>
        </w:rPr>
        <w:pict>
          <v:group style="width:684.4pt;height:1pt;mso-position-horizontal-relative:char;mso-position-vertical-relative:line" coordorigin="0,0" coordsize="13688,20">
            <v:shape style="position:absolute;left:0;top:0;width:13688;height:20" coordorigin="0,0" coordsize="13688,20" path="m1556,0l1536,0,1536,0,0,0,0,19,1536,19,1536,19,1556,19,1556,0xm5497,0l3444,0,3425,0,1556,0,1556,19,3425,19,3444,19,5497,19,5497,0xm7137,0l7117,0,7117,0,5516,0,5497,0,5497,19,5516,19,7117,19,7117,19,7137,19,7137,0xm8845,0l8826,0,7137,0,7137,19,8826,19,8845,19,8845,0xm10358,0l8845,0,8845,19,10358,19,10358,0xm10377,0l10358,0,10358,19,10377,19,10377,0xm11997,0l11978,0,10377,0,10377,19,11978,19,11997,19,11997,0xm13687,0l11997,0,11997,19,13687,19,13687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tabs>
          <w:tab w:pos="2289" w:val="left" w:leader="none"/>
          <w:tab w:pos="3860" w:val="left" w:leader="none"/>
          <w:tab w:pos="5648" w:val="left" w:leader="none"/>
          <w:tab w:pos="7268" w:val="left" w:leader="none"/>
          <w:tab w:pos="8977" w:val="left" w:leader="none"/>
          <w:tab w:pos="10509" w:val="left" w:leader="none"/>
          <w:tab w:pos="12129" w:val="left" w:leader="none"/>
        </w:tabs>
        <w:spacing w:line="289" w:lineRule="exact" w:before="0"/>
        <w:ind w:left="151" w:right="0" w:firstLine="0"/>
        <w:jc w:val="left"/>
        <w:rPr>
          <w:b/>
          <w:sz w:val="24"/>
        </w:rPr>
      </w:pPr>
      <w:r>
        <w:rPr>
          <w:b/>
          <w:i/>
          <w:sz w:val="24"/>
        </w:rPr>
        <w:t>P.koschyi</w:t>
        <w:tab/>
      </w:r>
      <w:r>
        <w:rPr>
          <w:rFonts w:ascii="Times New Roman" w:hAnsi="Times New Roman"/>
          <w:position w:val="1"/>
          <w:sz w:val="24"/>
        </w:rPr>
        <w:t>200</w:t>
        <w:tab/>
        <w:t>98.45±0.91</w:t>
      </w:r>
      <w:r>
        <w:rPr>
          <w:rFonts w:ascii="Times New Roman" w:hAnsi="Times New Roman"/>
          <w:b/>
          <w:position w:val="1"/>
          <w:sz w:val="24"/>
          <w:vertAlign w:val="superscript"/>
        </w:rPr>
        <w:t>b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121.32±0.21</w:t>
      </w:r>
      <w:r>
        <w:rPr>
          <w:b/>
          <w:sz w:val="24"/>
          <w:vertAlign w:val="superscript"/>
        </w:rPr>
        <w:t>d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100.23±3.14</w:t>
      </w:r>
      <w:r>
        <w:rPr>
          <w:sz w:val="24"/>
          <w:vertAlign w:val="superscript"/>
        </w:rPr>
        <w:t>c</w:t>
      </w:r>
      <w:r>
        <w:rPr>
          <w:sz w:val="24"/>
          <w:vertAlign w:val="baseline"/>
        </w:rPr>
        <w:tab/>
        <w:t>71.23±1.23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75.12±0.12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67.23±0.91</w:t>
      </w:r>
      <w:r>
        <w:rPr>
          <w:b/>
          <w:sz w:val="24"/>
          <w:vertAlign w:val="superscript"/>
        </w:rPr>
        <w:t>b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9"/>
        </w:rPr>
      </w:pPr>
    </w:p>
    <w:p>
      <w:pPr>
        <w:pStyle w:val="BodyText"/>
        <w:tabs>
          <w:tab w:pos="3807" w:val="left" w:leader="none"/>
          <w:tab w:pos="5648" w:val="left" w:leader="none"/>
          <w:tab w:pos="7268" w:val="left" w:leader="none"/>
          <w:tab w:pos="8977" w:val="left" w:leader="none"/>
          <w:tab w:pos="10509" w:val="left" w:leader="none"/>
          <w:tab w:pos="12129" w:val="left" w:leader="none"/>
        </w:tabs>
        <w:spacing w:before="98"/>
        <w:ind w:left="2290"/>
        <w:rPr>
          <w:b/>
        </w:rPr>
      </w:pPr>
      <w:r>
        <w:rPr>
          <w:rFonts w:ascii="Times New Roman" w:hAnsi="Times New Roman"/>
          <w:position w:val="1"/>
        </w:rPr>
        <w:t>300</w:t>
        <w:tab/>
        <w:t>101.23±0.96</w:t>
      </w:r>
      <w:r>
        <w:rPr>
          <w:rFonts w:ascii="Times New Roman" w:hAnsi="Times New Roman"/>
          <w:b/>
          <w:position w:val="1"/>
          <w:vertAlign w:val="superscript"/>
        </w:rPr>
        <w:t>c</w:t>
      </w:r>
      <w:r>
        <w:rPr>
          <w:rFonts w:ascii="Times New Roman" w:hAnsi="Times New Roman"/>
          <w:b/>
          <w:position w:val="1"/>
          <w:vertAlign w:val="baseline"/>
        </w:rPr>
        <w:tab/>
      </w:r>
      <w:r>
        <w:rPr>
          <w:vertAlign w:val="baseline"/>
        </w:rPr>
        <w:t>134.11± 2.14</w:t>
      </w:r>
      <w:r>
        <w:rPr>
          <w:b/>
          <w:vertAlign w:val="superscript"/>
        </w:rPr>
        <w:t>e</w:t>
      </w:r>
      <w:r>
        <w:rPr>
          <w:b/>
          <w:vertAlign w:val="baseline"/>
        </w:rPr>
        <w:tab/>
      </w:r>
      <w:r>
        <w:rPr>
          <w:vertAlign w:val="baseline"/>
        </w:rPr>
        <w:t>121.45±2.14</w:t>
      </w:r>
      <w:r>
        <w:rPr>
          <w:b/>
          <w:vertAlign w:val="superscript"/>
        </w:rPr>
        <w:t>d</w:t>
      </w:r>
      <w:r>
        <w:rPr>
          <w:b/>
          <w:vertAlign w:val="baseline"/>
        </w:rPr>
        <w:tab/>
      </w:r>
      <w:r>
        <w:rPr>
          <w:vertAlign w:val="baseline"/>
        </w:rPr>
        <w:t>74.15±2.14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71.14±0.14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66.41±0.13</w:t>
      </w:r>
      <w:r>
        <w:rPr>
          <w:b/>
          <w:vertAlign w:val="superscript"/>
        </w:rPr>
        <w:t>b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15"/>
        </w:rPr>
      </w:pPr>
      <w:r>
        <w:rPr/>
        <w:pict>
          <v:shape style="position:absolute;margin-left:64.440002pt;margin-top:11.305267pt;width:685.1pt;height:1pt;mso-position-horizontal-relative:page;mso-position-vertical-relative:paragraph;z-index:-15713792;mso-wrap-distance-left:0;mso-wrap-distance-right:0" coordorigin="1289,226" coordsize="13702,20" path="m2844,226l2840,226,2825,226,1289,226,1289,245,2825,245,2840,245,2844,245,2844,226xm8425,226l8421,226,8406,226,6805,226,6800,226,6786,226,4733,226,4728,226,4714,226,2844,226,2844,245,4714,245,4728,245,4733,245,6786,245,6800,245,6805,245,8406,245,8421,245,8425,245,8425,226xm10134,226l10129,226,10115,226,8425,226,8425,245,10115,245,10129,245,10134,245,10134,226xm14990,226l13286,226,13281,226,13267,226,11666,226,11661,226,11647,226,10134,226,10134,245,11647,245,11661,245,11666,245,13267,245,13281,245,13286,245,14990,245,14990,226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5"/>
        </w:rPr>
        <w:sectPr>
          <w:pgSz w:w="16850" w:h="11910" w:orient="landscape"/>
          <w:pgMar w:header="0" w:footer="1144" w:top="1100" w:bottom="1340" w:left="1260" w:right="1740"/>
        </w:sectPr>
      </w:pPr>
    </w:p>
    <w:p>
      <w:pPr>
        <w:pStyle w:val="ListParagraph"/>
        <w:numPr>
          <w:ilvl w:val="2"/>
          <w:numId w:val="12"/>
        </w:numPr>
        <w:tabs>
          <w:tab w:pos="891" w:val="left" w:leader="none"/>
        </w:tabs>
        <w:spacing w:line="477" w:lineRule="auto" w:before="30" w:after="0"/>
        <w:ind w:left="307" w:right="105" w:firstLine="0"/>
        <w:jc w:val="both"/>
        <w:rPr>
          <w:rFonts w:ascii="Calibri"/>
          <w:b/>
          <w:i/>
          <w:sz w:val="24"/>
        </w:rPr>
      </w:pPr>
      <w:r>
        <w:rPr>
          <w:rFonts w:ascii="Calibri"/>
          <w:b/>
          <w:sz w:val="24"/>
        </w:rPr>
        <w:t>Effect of extracts of </w:t>
      </w:r>
      <w:r>
        <w:rPr>
          <w:rFonts w:ascii="Calibri"/>
          <w:b/>
          <w:i/>
          <w:sz w:val="24"/>
        </w:rPr>
        <w:t>A. leiocarpus </w:t>
      </w:r>
      <w:r>
        <w:rPr>
          <w:rFonts w:ascii="Calibri"/>
          <w:b/>
          <w:sz w:val="24"/>
        </w:rPr>
        <w:t>and </w:t>
      </w:r>
      <w:r>
        <w:rPr>
          <w:rFonts w:ascii="Calibri"/>
          <w:b/>
          <w:i/>
          <w:sz w:val="24"/>
        </w:rPr>
        <w:t>P. koschyi </w:t>
      </w:r>
      <w:r>
        <w:rPr>
          <w:rFonts w:ascii="Calibri"/>
          <w:b/>
          <w:sz w:val="24"/>
        </w:rPr>
        <w:t>on Total Protein level of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i/>
          <w:sz w:val="24"/>
        </w:rPr>
        <w:t>pfeifferi</w:t>
      </w:r>
      <w:r>
        <w:rPr>
          <w:rFonts w:ascii="Calibri"/>
          <w:b/>
          <w:i/>
          <w:spacing w:val="1"/>
          <w:sz w:val="24"/>
        </w:rPr>
        <w:t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1"/>
          <w:sz w:val="24"/>
        </w:rPr>
        <w:t> </w:t>
      </w:r>
      <w:r>
        <w:rPr>
          <w:rFonts w:ascii="Calibri"/>
          <w:b/>
          <w:i/>
          <w:sz w:val="24"/>
        </w:rPr>
        <w:t>B.</w:t>
      </w:r>
      <w:r>
        <w:rPr>
          <w:rFonts w:ascii="Calibri"/>
          <w:b/>
          <w:i/>
          <w:spacing w:val="-1"/>
          <w:sz w:val="24"/>
        </w:rPr>
        <w:t> </w:t>
      </w:r>
      <w:r>
        <w:rPr>
          <w:rFonts w:ascii="Calibri"/>
          <w:b/>
          <w:i/>
          <w:sz w:val="24"/>
        </w:rPr>
        <w:t>globossus.</w:t>
      </w:r>
    </w:p>
    <w:p>
      <w:pPr>
        <w:pStyle w:val="BodyText"/>
        <w:spacing w:line="480" w:lineRule="auto" w:before="166"/>
        <w:ind w:left="307" w:right="104"/>
        <w:jc w:val="both"/>
      </w:pPr>
      <w:r>
        <w:rPr/>
        <w:t>The data also recorded decrease in protein level of the exposed group compared to the</w:t>
      </w:r>
      <w:r>
        <w:rPr>
          <w:spacing w:val="-52"/>
        </w:rPr>
        <w:t> </w:t>
      </w:r>
      <w:r>
        <w:rPr/>
        <w:t>control groups. However, the Alkaloid fraction of </w:t>
      </w:r>
      <w:r>
        <w:rPr>
          <w:i/>
        </w:rPr>
        <w:t>A. leiocarpus </w:t>
      </w:r>
      <w:r>
        <w:rPr/>
        <w:t>extract showed higher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compared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group.</w:t>
      </w:r>
      <w:r>
        <w:rPr>
          <w:spacing w:val="1"/>
        </w:rPr>
        <w:t> </w:t>
      </w:r>
      <w:r>
        <w:rPr/>
        <w:t>Additionally, there was no significant difference (p˃0.05) in the Total Protein level</w:t>
      </w:r>
      <w:r>
        <w:rPr>
          <w:spacing w:val="1"/>
        </w:rPr>
        <w:t> </w:t>
      </w:r>
      <w:r>
        <w:rPr/>
        <w:t>recorded for the group treated with 200</w:t>
      </w:r>
      <w:r>
        <w:rPr>
          <w:spacing w:val="54"/>
        </w:rPr>
        <w:t> </w:t>
      </w:r>
      <w:r>
        <w:rPr/>
        <w:t>mg/L and 300 mg/L of the </w:t>
      </w:r>
      <w:r>
        <w:rPr>
          <w:i/>
        </w:rPr>
        <w:t>A. leiocarpus</w:t>
      </w:r>
      <w:r>
        <w:rPr>
          <w:i/>
          <w:spacing w:val="1"/>
        </w:rPr>
        <w:t> </w:t>
      </w:r>
      <w:r>
        <w:rPr/>
        <w:t>against</w:t>
      </w:r>
      <w:r>
        <w:rPr>
          <w:spacing w:val="50"/>
        </w:rPr>
        <w:t> </w:t>
      </w:r>
      <w:r>
        <w:rPr/>
        <w:t>both</w:t>
      </w:r>
      <w:r>
        <w:rPr>
          <w:spacing w:val="48"/>
        </w:rPr>
        <w:t> </w:t>
      </w:r>
      <w:r>
        <w:rPr/>
        <w:t>the</w:t>
      </w:r>
      <w:r>
        <w:rPr>
          <w:spacing w:val="51"/>
        </w:rPr>
        <w:t> </w:t>
      </w:r>
      <w:r>
        <w:rPr>
          <w:i/>
        </w:rPr>
        <w:t>B.</w:t>
      </w:r>
      <w:r>
        <w:rPr>
          <w:i/>
          <w:spacing w:val="51"/>
        </w:rPr>
        <w:t> </w:t>
      </w:r>
      <w:r>
        <w:rPr>
          <w:i/>
        </w:rPr>
        <w:t>pfeifferi</w:t>
      </w:r>
      <w:r>
        <w:rPr>
          <w:i/>
          <w:spacing w:val="49"/>
        </w:rPr>
        <w:t> </w:t>
      </w:r>
      <w:r>
        <w:rPr>
          <w:i/>
        </w:rPr>
        <w:t>B.</w:t>
      </w:r>
      <w:r>
        <w:rPr>
          <w:i/>
          <w:spacing w:val="49"/>
        </w:rPr>
        <w:t> </w:t>
      </w:r>
      <w:r>
        <w:rPr>
          <w:i/>
        </w:rPr>
        <w:t>globossus</w:t>
      </w:r>
      <w:r>
        <w:rPr>
          <w:i/>
          <w:spacing w:val="52"/>
        </w:rPr>
        <w:t> </w:t>
      </w:r>
      <w:r>
        <w:rPr/>
        <w:t>(Table</w:t>
      </w:r>
      <w:r>
        <w:rPr>
          <w:spacing w:val="50"/>
        </w:rPr>
        <w:t> </w:t>
      </w:r>
      <w:r>
        <w:rPr/>
        <w:t>4.8).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8"/>
        </w:rPr>
      </w:pPr>
    </w:p>
    <w:p>
      <w:pPr>
        <w:spacing w:before="56"/>
        <w:ind w:left="4429" w:right="4228" w:firstLine="0"/>
        <w:jc w:val="center"/>
        <w:rPr>
          <w:sz w:val="22"/>
        </w:rPr>
      </w:pPr>
      <w:r>
        <w:rPr>
          <w:sz w:val="22"/>
        </w:rPr>
        <w:t>69</w:t>
      </w:r>
    </w:p>
    <w:p>
      <w:pPr>
        <w:spacing w:after="0"/>
        <w:jc w:val="center"/>
        <w:rPr>
          <w:sz w:val="22"/>
        </w:rPr>
        <w:sectPr>
          <w:footerReference w:type="default" r:id="rId42"/>
          <w:pgSz w:w="11910" w:h="16850"/>
          <w:pgMar w:footer="0" w:header="0" w:top="1380" w:bottom="280" w:left="1680" w:right="1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7"/>
        </w:rPr>
      </w:pPr>
    </w:p>
    <w:p>
      <w:pPr>
        <w:spacing w:before="52"/>
        <w:ind w:left="118" w:right="0" w:firstLine="0"/>
        <w:jc w:val="left"/>
        <w:rPr>
          <w:b/>
          <w:i/>
          <w:sz w:val="24"/>
        </w:rPr>
      </w:pPr>
      <w:r>
        <w:rPr>
          <w:b/>
          <w:sz w:val="24"/>
        </w:rPr>
        <w:t>Table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4.8 Effect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extracts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 </w:t>
      </w:r>
      <w:r>
        <w:rPr>
          <w:b/>
          <w:i/>
          <w:sz w:val="24"/>
        </w:rPr>
        <w:t>A.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leiocarpus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i/>
          <w:sz w:val="24"/>
        </w:rPr>
        <w:t>P.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koschyi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Total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Protein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level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 </w:t>
      </w:r>
      <w:r>
        <w:rPr>
          <w:b/>
          <w:i/>
          <w:sz w:val="24"/>
        </w:rPr>
        <w:t>B.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pfeifferi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pStyle w:val="BodyText"/>
        <w:rPr>
          <w:b/>
          <w:i/>
        </w:rPr>
      </w:pPr>
    </w:p>
    <w:p>
      <w:pPr>
        <w:pStyle w:val="BodyText"/>
        <w:spacing w:before="10"/>
        <w:rPr>
          <w:b/>
          <w:i/>
          <w:sz w:val="31"/>
        </w:rPr>
      </w:pPr>
    </w:p>
    <w:p>
      <w:pPr>
        <w:pStyle w:val="Heading1"/>
        <w:tabs>
          <w:tab w:pos="1681" w:val="left" w:leader="none"/>
        </w:tabs>
        <w:ind w:left="118"/>
        <w:rPr>
          <w:rFonts w:ascii="Calibri"/>
        </w:rPr>
      </w:pPr>
      <w:r>
        <w:rPr>
          <w:rFonts w:ascii="Calibri"/>
        </w:rPr>
        <w:t>Extract</w:t>
        <w:tab/>
        <w:t>Concentration</w:t>
      </w:r>
    </w:p>
    <w:p>
      <w:pPr>
        <w:pStyle w:val="BodyText"/>
        <w:spacing w:before="7"/>
        <w:rPr>
          <w:b/>
          <w:sz w:val="19"/>
        </w:rPr>
      </w:pPr>
    </w:p>
    <w:p>
      <w:pPr>
        <w:spacing w:after="0"/>
        <w:rPr>
          <w:sz w:val="19"/>
        </w:rPr>
        <w:sectPr>
          <w:footerReference w:type="default" r:id="rId43"/>
          <w:pgSz w:w="16850" w:h="11910" w:orient="landscape"/>
          <w:pgMar w:footer="1144" w:header="0" w:top="1100" w:bottom="1340" w:left="1300" w:right="2360"/>
          <w:pgNumType w:start="70"/>
        </w:sectPr>
      </w:pPr>
    </w:p>
    <w:p>
      <w:pPr>
        <w:spacing w:before="52"/>
        <w:ind w:left="0" w:right="38" w:firstLine="0"/>
        <w:jc w:val="right"/>
        <w:rPr>
          <w:b/>
          <w:sz w:val="24"/>
        </w:rPr>
      </w:pPr>
      <w:r>
        <w:rPr>
          <w:b/>
          <w:sz w:val="24"/>
        </w:rPr>
        <w:t>mg/L</w:t>
      </w:r>
    </w:p>
    <w:p>
      <w:pPr>
        <w:tabs>
          <w:tab w:pos="7173" w:val="left" w:leader="none"/>
        </w:tabs>
        <w:spacing w:before="212"/>
        <w:ind w:left="2134" w:right="0" w:firstLine="0"/>
        <w:jc w:val="left"/>
        <w:rPr>
          <w:b/>
          <w:i/>
          <w:sz w:val="24"/>
        </w:rPr>
      </w:pPr>
      <w:r>
        <w:rPr/>
        <w:br w:type="column"/>
      </w: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pfeifferi</w:t>
        <w:tab/>
        <w:t>B.</w:t>
      </w:r>
      <w:r>
        <w:rPr>
          <w:b/>
          <w:i/>
          <w:spacing w:val="-7"/>
          <w:sz w:val="24"/>
        </w:rPr>
        <w:t> </w:t>
      </w:r>
      <w:r>
        <w:rPr>
          <w:b/>
          <w:i/>
          <w:sz w:val="24"/>
        </w:rPr>
        <w:t>globossus</w:t>
      </w:r>
    </w:p>
    <w:p>
      <w:pPr>
        <w:spacing w:after="0"/>
        <w:jc w:val="left"/>
        <w:rPr>
          <w:sz w:val="24"/>
        </w:rPr>
        <w:sectPr>
          <w:type w:val="continuous"/>
          <w:pgSz w:w="16850" w:h="11910" w:orient="landscape"/>
          <w:pgMar w:top="1580" w:bottom="280" w:left="1300" w:right="2360"/>
          <w:cols w:num="2" w:equalWidth="0">
            <w:col w:w="2687" w:space="606"/>
            <w:col w:w="9897"/>
          </w:cols>
        </w:sectPr>
      </w:pPr>
    </w:p>
    <w:p>
      <w:pPr>
        <w:pStyle w:val="BodyText"/>
        <w:rPr>
          <w:b/>
          <w:i/>
          <w:sz w:val="20"/>
        </w:rPr>
      </w:pPr>
      <w:r>
        <w:rPr/>
        <w:pict>
          <v:shape style="position:absolute;margin-left:65.519005pt;margin-top:146.900986pt;width:675.15pt;height:1pt;mso-position-horizontal-relative:page;mso-position-vertical-relative:page;z-index:15744000" coordorigin="1310,2938" coordsize="13503,20" path="m2854,2938l2835,2938,2835,2938,1310,2938,1310,2957,2835,2957,2835,2957,2854,2957,2854,2938xm4570,2938l4551,2938,2854,2938,2854,2957,4551,2957,4570,2957,4570,2938xm9971,2938l9952,2938,4570,2938,4570,2957,9952,2957,9971,2957,9971,2938xm14813,2938l9971,2938,9971,2957,14813,2957,14813,2938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27.540009pt;margin-top:222.529984pt;width:513.15pt;height:1pt;mso-position-horizontal-relative:page;mso-position-vertical-relative:page;z-index:15744512" coordorigin="4551,4451" coordsize="10263,20" path="m6622,4451l4551,4451,4551,4470,6622,4470,6622,4451xm8262,4451l8243,4451,8243,4451,6642,4451,6623,4451,6623,4470,6642,4470,8243,4470,8243,4470,8262,4470,8262,4451xm9971,4451l9952,4451,8262,4451,8262,4470,9952,4470,9971,4470,9971,4451xm11483,4451l9971,4451,9971,4470,11483,4470,11483,4451xm11503,4451l11484,4451,11484,4470,11503,4470,11503,4451xm13123,4451l13104,4451,11503,4451,11503,4470,13104,4470,13123,4470,13123,4451xm14813,4451l13123,4451,13123,4470,14813,4470,14813,4451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64.800003pt;margin-top:521.97699pt;width:675.85pt;height:1pt;mso-position-horizontal-relative:page;mso-position-vertical-relative:page;z-index:15745024" coordorigin="1296,10440" coordsize="13517,20" path="m4556,10440l4551,10440,4536,10440,2840,10440,2835,10440,2820,10440,1296,10440,1296,10459,2820,10459,2835,10459,2840,10459,4536,10459,4551,10459,4556,10459,4556,10440xm8248,10440l8243,10440,8229,10440,6627,10440,6622,10440,6608,10440,4556,10440,4556,10459,6608,10459,6622,10459,6627,10459,8229,10459,8243,10459,8248,10459,8248,10440xm9957,10440l9952,10440,9937,10440,8248,10440,8248,10459,9937,10459,9952,10459,9957,10459,9957,10440xm14813,10440l13108,10440,13104,10440,13089,10440,11488,10440,11483,10440,11469,10440,9957,10440,9957,10459,11469,10459,11483,10459,11488,10459,13089,10459,13104,10459,13108,10459,14813,10459,14813,10440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spacing w:before="9"/>
        <w:rPr>
          <w:b/>
          <w:i/>
          <w:sz w:val="18"/>
        </w:rPr>
      </w:pPr>
    </w:p>
    <w:p>
      <w:pPr>
        <w:pStyle w:val="Heading1"/>
        <w:tabs>
          <w:tab w:pos="5641" w:val="left" w:leader="none"/>
          <w:tab w:pos="7386" w:val="left" w:leader="none"/>
          <w:tab w:pos="8975" w:val="left" w:leader="none"/>
          <w:tab w:pos="10502" w:val="left" w:leader="none"/>
          <w:tab w:pos="12247" w:val="left" w:leader="none"/>
        </w:tabs>
        <w:ind w:left="3846"/>
        <w:rPr>
          <w:rFonts w:ascii="Calibri"/>
        </w:rPr>
      </w:pPr>
      <w:r>
        <w:rPr>
          <w:rFonts w:ascii="Calibri"/>
        </w:rPr>
        <w:t>Aqueous</w:t>
        <w:tab/>
        <w:t>Methanol</w:t>
        <w:tab/>
        <w:t>Alkaloid</w:t>
        <w:tab/>
        <w:t>Aqueous</w:t>
        <w:tab/>
        <w:t>Methanol</w:t>
        <w:tab/>
        <w:t>Alkaloid</w:t>
      </w:r>
    </w:p>
    <w:p>
      <w:pPr>
        <w:pStyle w:val="BodyText"/>
        <w:spacing w:before="8"/>
        <w:rPr>
          <w:b/>
          <w:sz w:val="28"/>
        </w:rPr>
      </w:pPr>
    </w:p>
    <w:p>
      <w:pPr>
        <w:tabs>
          <w:tab w:pos="2076" w:val="left" w:leader="none"/>
          <w:tab w:pos="3794" w:val="left" w:leader="none"/>
          <w:tab w:pos="5415" w:val="left" w:leader="none"/>
          <w:tab w:pos="7126" w:val="left" w:leader="none"/>
          <w:tab w:pos="8655" w:val="left" w:leader="none"/>
          <w:tab w:pos="10275" w:val="left" w:leader="none"/>
        </w:tabs>
        <w:spacing w:before="98"/>
        <w:ind w:left="0" w:right="211" w:firstLine="0"/>
        <w:jc w:val="right"/>
        <w:rPr>
          <w:b/>
          <w:sz w:val="24"/>
        </w:rPr>
      </w:pPr>
      <w:r>
        <w:rPr>
          <w:rFonts w:ascii="Times New Roman" w:hAnsi="Times New Roman"/>
          <w:b/>
          <w:sz w:val="24"/>
        </w:rPr>
        <w:t>Control</w:t>
        <w:tab/>
      </w:r>
      <w:r>
        <w:rPr>
          <w:rFonts w:ascii="Times New Roman" w:hAnsi="Times New Roman"/>
          <w:position w:val="1"/>
          <w:sz w:val="24"/>
        </w:rPr>
        <w:t>5.23±1.31</w:t>
      </w:r>
      <w:r>
        <w:rPr>
          <w:rFonts w:ascii="Times New Roman" w:hAnsi="Times New Roman"/>
          <w:b/>
          <w:position w:val="1"/>
          <w:sz w:val="24"/>
          <w:vertAlign w:val="superscript"/>
        </w:rPr>
        <w:t>c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4.89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±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0.03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5.12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±0.03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4.31±0.31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5.42±0.07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4.12±0.14</w:t>
      </w:r>
      <w:r>
        <w:rPr>
          <w:b/>
          <w:sz w:val="24"/>
          <w:vertAlign w:val="superscript"/>
        </w:rPr>
        <w:t>b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1"/>
        <w:rPr>
          <w:b/>
          <w:sz w:val="41"/>
        </w:rPr>
      </w:pPr>
    </w:p>
    <w:p>
      <w:pPr>
        <w:tabs>
          <w:tab w:pos="2040" w:val="left" w:leader="none"/>
          <w:tab w:pos="3591" w:val="left" w:leader="none"/>
          <w:tab w:pos="5309" w:val="left" w:leader="none"/>
          <w:tab w:pos="6930" w:val="left" w:leader="none"/>
          <w:tab w:pos="8641" w:val="left" w:leader="none"/>
          <w:tab w:pos="10170" w:val="left" w:leader="none"/>
          <w:tab w:pos="11790" w:val="left" w:leader="none"/>
        </w:tabs>
        <w:spacing w:before="0"/>
        <w:ind w:left="0" w:right="156" w:firstLine="0"/>
        <w:jc w:val="right"/>
        <w:rPr>
          <w:b/>
          <w:sz w:val="24"/>
        </w:rPr>
      </w:pPr>
      <w:r>
        <w:rPr>
          <w:b/>
          <w:i/>
          <w:sz w:val="24"/>
        </w:rPr>
        <w:t>A.leiocarpus</w:t>
        <w:tab/>
      </w:r>
      <w:r>
        <w:rPr>
          <w:rFonts w:ascii="Times New Roman" w:hAnsi="Times New Roman"/>
          <w:position w:val="1"/>
          <w:sz w:val="24"/>
        </w:rPr>
        <w:t>200</w:t>
        <w:tab/>
        <w:t>5.08±0.01</w:t>
      </w:r>
      <w:r>
        <w:rPr>
          <w:rFonts w:ascii="Times New Roman" w:hAnsi="Times New Roman"/>
          <w:b/>
          <w:position w:val="1"/>
          <w:sz w:val="24"/>
          <w:vertAlign w:val="superscript"/>
        </w:rPr>
        <w:t>c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4.11±0.07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5.16±0.02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4.30±0.41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5.41±0.08</w:t>
      </w:r>
      <w:r>
        <w:rPr>
          <w:b/>
          <w:sz w:val="24"/>
          <w:vertAlign w:val="superscript"/>
        </w:rPr>
        <w:t>c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4.12 ±0.04</w:t>
      </w:r>
      <w:r>
        <w:rPr>
          <w:b/>
          <w:sz w:val="24"/>
          <w:vertAlign w:val="superscript"/>
        </w:rPr>
        <w:t>b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8"/>
        <w:rPr>
          <w:b/>
          <w:sz w:val="41"/>
        </w:rPr>
      </w:pPr>
    </w:p>
    <w:p>
      <w:pPr>
        <w:pStyle w:val="BodyText"/>
        <w:tabs>
          <w:tab w:pos="1574" w:val="left" w:leader="none"/>
          <w:tab w:pos="3269" w:val="left" w:leader="none"/>
          <w:tab w:pos="4889" w:val="left" w:leader="none"/>
          <w:tab w:pos="6600" w:val="left" w:leader="none"/>
          <w:tab w:pos="8130" w:val="left" w:leader="none"/>
          <w:tab w:pos="9750" w:val="left" w:leader="none"/>
        </w:tabs>
        <w:ind w:right="218"/>
        <w:jc w:val="right"/>
        <w:rPr>
          <w:b/>
        </w:rPr>
      </w:pPr>
      <w:r>
        <w:rPr>
          <w:rFonts w:ascii="Times New Roman" w:hAnsi="Times New Roman"/>
          <w:position w:val="1"/>
        </w:rPr>
        <w:t>300</w:t>
        <w:tab/>
        <w:t>3.21±0.04</w:t>
      </w:r>
      <w:r>
        <w:rPr>
          <w:rFonts w:ascii="Times New Roman" w:hAnsi="Times New Roman"/>
          <w:b/>
          <w:position w:val="1"/>
          <w:vertAlign w:val="superscript"/>
        </w:rPr>
        <w:t>a</w:t>
      </w:r>
      <w:r>
        <w:rPr>
          <w:rFonts w:ascii="Times New Roman" w:hAnsi="Times New Roman"/>
          <w:b/>
          <w:position w:val="1"/>
          <w:vertAlign w:val="baseline"/>
        </w:rPr>
        <w:tab/>
      </w:r>
      <w:r>
        <w:rPr>
          <w:vertAlign w:val="baseline"/>
        </w:rPr>
        <w:t>2.15±0.12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5.43±0.04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3.95±0.01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3.85±</w:t>
      </w:r>
      <w:r>
        <w:rPr>
          <w:spacing w:val="-1"/>
          <w:vertAlign w:val="baseline"/>
        </w:rPr>
        <w:t> </w:t>
      </w:r>
      <w:r>
        <w:rPr>
          <w:vertAlign w:val="baseline"/>
        </w:rPr>
        <w:t>0.03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3.81±0.00</w:t>
      </w:r>
      <w:r>
        <w:rPr>
          <w:b/>
          <w:vertAlign w:val="superscript"/>
        </w:rPr>
        <w:t>a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0"/>
        <w:rPr>
          <w:b/>
          <w:sz w:val="41"/>
        </w:rPr>
      </w:pPr>
    </w:p>
    <w:p>
      <w:pPr>
        <w:tabs>
          <w:tab w:pos="2040" w:val="left" w:leader="none"/>
          <w:tab w:pos="3584" w:val="left" w:leader="none"/>
          <w:tab w:pos="5309" w:val="left" w:leader="none"/>
          <w:tab w:pos="6930" w:val="left" w:leader="none"/>
          <w:tab w:pos="8641" w:val="left" w:leader="none"/>
          <w:tab w:pos="10170" w:val="left" w:leader="none"/>
          <w:tab w:pos="11790" w:val="left" w:leader="none"/>
        </w:tabs>
        <w:spacing w:before="0"/>
        <w:ind w:left="0" w:right="211" w:firstLine="0"/>
        <w:jc w:val="right"/>
        <w:rPr>
          <w:b/>
          <w:sz w:val="24"/>
        </w:rPr>
      </w:pPr>
      <w:r>
        <w:rPr>
          <w:b/>
          <w:i/>
          <w:sz w:val="24"/>
        </w:rPr>
        <w:t>P.koschyi</w:t>
        <w:tab/>
      </w:r>
      <w:r>
        <w:rPr>
          <w:rFonts w:ascii="Times New Roman" w:hAnsi="Times New Roman"/>
          <w:position w:val="1"/>
          <w:sz w:val="24"/>
        </w:rPr>
        <w:t>200</w:t>
        <w:tab/>
        <w:t>4.32±0.10</w:t>
      </w:r>
      <w:r>
        <w:rPr>
          <w:rFonts w:ascii="Times New Roman" w:hAnsi="Times New Roman"/>
          <w:b/>
          <w:position w:val="1"/>
          <w:sz w:val="24"/>
          <w:vertAlign w:val="superscript"/>
        </w:rPr>
        <w:t>b</w:t>
      </w:r>
      <w:r>
        <w:rPr>
          <w:rFonts w:ascii="Times New Roman" w:hAnsi="Times New Roman"/>
          <w:b/>
          <w:position w:val="1"/>
          <w:sz w:val="24"/>
          <w:vertAlign w:val="baseline"/>
        </w:rPr>
        <w:tab/>
      </w:r>
      <w:r>
        <w:rPr>
          <w:sz w:val="24"/>
          <w:vertAlign w:val="baseline"/>
        </w:rPr>
        <w:t>3.89±0.03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4.92±0.31</w:t>
      </w:r>
      <w:r>
        <w:rPr>
          <w:sz w:val="24"/>
          <w:vertAlign w:val="superscript"/>
        </w:rPr>
        <w:t>a</w:t>
      </w:r>
      <w:r>
        <w:rPr>
          <w:sz w:val="24"/>
          <w:vertAlign w:val="baseline"/>
        </w:rPr>
        <w:tab/>
        <w:t>3.95±0.21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3.21±0.02</w:t>
      </w:r>
      <w:r>
        <w:rPr>
          <w:b/>
          <w:sz w:val="24"/>
          <w:vertAlign w:val="superscript"/>
        </w:rPr>
        <w:t>b</w:t>
      </w:r>
      <w:r>
        <w:rPr>
          <w:b/>
          <w:sz w:val="24"/>
          <w:vertAlign w:val="baseline"/>
        </w:rPr>
        <w:tab/>
      </w:r>
      <w:r>
        <w:rPr>
          <w:sz w:val="24"/>
          <w:vertAlign w:val="baseline"/>
        </w:rPr>
        <w:t>4.12±0.03</w:t>
      </w:r>
      <w:r>
        <w:rPr>
          <w:b/>
          <w:sz w:val="24"/>
          <w:vertAlign w:val="superscript"/>
        </w:rPr>
        <w:t>b</w:t>
      </w:r>
    </w:p>
    <w:p>
      <w:pPr>
        <w:spacing w:after="0"/>
        <w:jc w:val="right"/>
        <w:rPr>
          <w:sz w:val="24"/>
        </w:rPr>
        <w:sectPr>
          <w:type w:val="continuous"/>
          <w:pgSz w:w="16850" w:h="11910" w:orient="landscape"/>
          <w:pgMar w:top="1580" w:bottom="280" w:left="1300" w:right="2360"/>
        </w:sectPr>
      </w:pPr>
    </w:p>
    <w:p>
      <w:pPr>
        <w:pStyle w:val="BodyText"/>
        <w:rPr>
          <w:b/>
          <w:sz w:val="20"/>
        </w:rPr>
      </w:pPr>
      <w:r>
        <w:rPr/>
        <w:pict>
          <v:shape style="position:absolute;margin-left:65.519005pt;margin-top:99.259987pt;width:675.15pt;height:1pt;mso-position-horizontal-relative:page;mso-position-vertical-relative:page;z-index:15745536" coordorigin="1310,1985" coordsize="13503,20" path="m2854,1985l2835,1985,2835,1985,1310,1985,1310,2004,2835,2004,2835,2004,2854,2004,2854,1985xm4570,1985l4551,1985,2854,1985,2854,2004,4551,2004,4570,2004,4570,1985xm6622,1985l4570,1985,4570,2004,6622,2004,6622,1985xm8262,1985l8243,1985,8243,1985,6642,1985,6623,1985,6623,2004,6642,2004,8243,2004,8243,2004,8262,2004,8262,1985xm9971,1985l9952,1985,8262,1985,8262,2004,9952,2004,9971,2004,9971,1985xm11483,1985l9971,1985,9971,2004,11483,2004,11483,1985xm11503,1985l11484,1985,11484,2004,11503,2004,11503,1985xm13123,1985l13104,1985,11503,1985,11503,2004,13104,2004,13123,2004,13123,1985xm14813,1985l13123,1985,13123,2004,14813,2004,14813,198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64.800003pt;margin-top:212.210983pt;width:675.85pt;height:1pt;mso-position-horizontal-relative:page;mso-position-vertical-relative:page;z-index:15746048" coordorigin="1296,4244" coordsize="13517,20" path="m4556,4244l4551,4244,4536,4244,2840,4244,2835,4244,2820,4244,1296,4244,1296,4263,2820,4263,2835,4263,2840,4263,4536,4263,4551,4263,4556,4263,4556,4244xm8248,4244l8243,4244,8229,4244,6627,4244,6622,4244,6608,4244,4556,4244,4556,4263,6608,4263,6622,4263,6627,4263,8229,4263,8243,4263,8248,4263,8248,4244xm9957,4244l9952,4244,9937,4244,8248,4244,8248,4263,9937,4263,9952,4263,9957,4263,9957,4244xm14813,4244l13108,4244,13104,4244,13089,4244,11488,4244,11483,4244,11469,4244,9957,4244,9957,4263,11469,4263,11483,4263,11488,4263,13089,4263,13104,4263,13108,4263,14813,4263,14813,4244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2"/>
        <w:rPr>
          <w:b/>
          <w:sz w:val="25"/>
        </w:rPr>
      </w:pPr>
    </w:p>
    <w:p>
      <w:pPr>
        <w:pStyle w:val="BodyText"/>
        <w:tabs>
          <w:tab w:pos="3707" w:val="left" w:leader="none"/>
          <w:tab w:pos="5428" w:val="left" w:leader="none"/>
          <w:tab w:pos="7048" w:val="left" w:leader="none"/>
          <w:tab w:pos="8759" w:val="left" w:leader="none"/>
          <w:tab w:pos="10289" w:val="left" w:leader="none"/>
          <w:tab w:pos="11909" w:val="left" w:leader="none"/>
        </w:tabs>
        <w:spacing w:before="98"/>
        <w:ind w:left="2158"/>
        <w:rPr>
          <w:b/>
        </w:rPr>
      </w:pPr>
      <w:r>
        <w:rPr>
          <w:rFonts w:ascii="Times New Roman" w:hAnsi="Times New Roman"/>
          <w:position w:val="1"/>
        </w:rPr>
        <w:t>300</w:t>
        <w:tab/>
        <w:t>3.21±0.03</w:t>
      </w:r>
      <w:r>
        <w:rPr>
          <w:rFonts w:ascii="Times New Roman" w:hAnsi="Times New Roman"/>
          <w:b/>
          <w:position w:val="1"/>
          <w:vertAlign w:val="superscript"/>
        </w:rPr>
        <w:t>a</w:t>
      </w:r>
      <w:r>
        <w:rPr>
          <w:rFonts w:ascii="Times New Roman" w:hAnsi="Times New Roman"/>
          <w:b/>
          <w:position w:val="1"/>
          <w:vertAlign w:val="baseline"/>
        </w:rPr>
        <w:tab/>
      </w:r>
      <w:r>
        <w:rPr>
          <w:vertAlign w:val="baseline"/>
        </w:rPr>
        <w:t>3.25±</w:t>
      </w:r>
      <w:r>
        <w:rPr>
          <w:spacing w:val="-1"/>
          <w:vertAlign w:val="baseline"/>
        </w:rPr>
        <w:t> </w:t>
      </w:r>
      <w:r>
        <w:rPr>
          <w:vertAlign w:val="baseline"/>
        </w:rPr>
        <w:t>0.01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5.41±0.12</w:t>
      </w:r>
      <w:r>
        <w:rPr>
          <w:b/>
          <w:vertAlign w:val="superscript"/>
        </w:rPr>
        <w:t>b</w:t>
      </w:r>
      <w:r>
        <w:rPr>
          <w:b/>
          <w:vertAlign w:val="baseline"/>
        </w:rPr>
        <w:tab/>
      </w:r>
      <w:r>
        <w:rPr>
          <w:vertAlign w:val="baseline"/>
        </w:rPr>
        <w:t>3.31±0.12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2.86±0.07</w:t>
      </w:r>
      <w:r>
        <w:rPr>
          <w:b/>
          <w:vertAlign w:val="superscript"/>
        </w:rPr>
        <w:t>a</w:t>
      </w:r>
      <w:r>
        <w:rPr>
          <w:b/>
          <w:vertAlign w:val="baseline"/>
        </w:rPr>
        <w:tab/>
      </w:r>
      <w:r>
        <w:rPr>
          <w:vertAlign w:val="baseline"/>
        </w:rPr>
        <w:t>3.63±0.08</w:t>
      </w:r>
      <w:r>
        <w:rPr>
          <w:b/>
          <w:vertAlign w:val="superscript"/>
        </w:rPr>
        <w:t>a</w:t>
      </w:r>
    </w:p>
    <w:p>
      <w:pPr>
        <w:spacing w:after="0"/>
        <w:sectPr>
          <w:pgSz w:w="16850" w:h="11910" w:orient="landscape"/>
          <w:pgMar w:header="0" w:footer="1144" w:top="1100" w:bottom="1340" w:left="1300" w:right="2360"/>
        </w:sectPr>
      </w:pPr>
    </w:p>
    <w:p>
      <w:pPr>
        <w:pStyle w:val="ListParagraph"/>
        <w:numPr>
          <w:ilvl w:val="2"/>
          <w:numId w:val="12"/>
        </w:numPr>
        <w:tabs>
          <w:tab w:pos="1026" w:val="left" w:leader="none"/>
        </w:tabs>
        <w:spacing w:line="240" w:lineRule="auto" w:before="36" w:after="0"/>
        <w:ind w:left="1025" w:right="0" w:hanging="721"/>
        <w:jc w:val="both"/>
        <w:rPr>
          <w:rFonts w:ascii="Calibri"/>
          <w:b/>
          <w:sz w:val="24"/>
        </w:rPr>
      </w:pPr>
      <w:r>
        <w:rPr>
          <w:rFonts w:ascii="Calibri"/>
          <w:b/>
          <w:position w:val="2"/>
          <w:sz w:val="24"/>
        </w:rPr>
        <w:t>Median</w:t>
      </w:r>
      <w:r>
        <w:rPr>
          <w:rFonts w:ascii="Calibri"/>
          <w:b/>
          <w:spacing w:val="-1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(LC</w:t>
      </w:r>
      <w:r>
        <w:rPr>
          <w:rFonts w:ascii="Calibri"/>
          <w:b/>
          <w:sz w:val="16"/>
        </w:rPr>
        <w:t>50</w:t>
      </w:r>
      <w:r>
        <w:rPr>
          <w:rFonts w:ascii="Calibri"/>
          <w:b/>
          <w:position w:val="2"/>
          <w:sz w:val="24"/>
        </w:rPr>
        <w:t>)</w:t>
      </w:r>
      <w:r>
        <w:rPr>
          <w:rFonts w:ascii="Calibri"/>
          <w:b/>
          <w:spacing w:val="-2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and</w:t>
      </w:r>
      <w:r>
        <w:rPr>
          <w:rFonts w:ascii="Calibri"/>
          <w:b/>
          <w:spacing w:val="-1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(LC</w:t>
      </w:r>
      <w:r>
        <w:rPr>
          <w:rFonts w:ascii="Calibri"/>
          <w:b/>
          <w:sz w:val="16"/>
        </w:rPr>
        <w:t>90</w:t>
      </w:r>
      <w:r>
        <w:rPr>
          <w:rFonts w:ascii="Calibri"/>
          <w:b/>
          <w:position w:val="2"/>
          <w:sz w:val="24"/>
        </w:rPr>
        <w:t>) lethal</w:t>
      </w:r>
      <w:r>
        <w:rPr>
          <w:rFonts w:ascii="Calibri"/>
          <w:b/>
          <w:spacing w:val="-1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concentration</w:t>
      </w:r>
      <w:r>
        <w:rPr>
          <w:rFonts w:ascii="Calibri"/>
          <w:b/>
          <w:spacing w:val="-1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of the</w:t>
      </w:r>
      <w:r>
        <w:rPr>
          <w:rFonts w:ascii="Calibri"/>
          <w:b/>
          <w:spacing w:val="-3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effect</w:t>
      </w:r>
      <w:r>
        <w:rPr>
          <w:rFonts w:ascii="Calibri"/>
          <w:b/>
          <w:spacing w:val="-1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of</w:t>
      </w:r>
      <w:r>
        <w:rPr>
          <w:rFonts w:ascii="Calibri"/>
          <w:b/>
          <w:spacing w:val="5"/>
          <w:position w:val="2"/>
          <w:sz w:val="24"/>
        </w:rPr>
        <w:t> </w:t>
      </w:r>
      <w:r>
        <w:rPr>
          <w:rFonts w:ascii="Calibri"/>
          <w:b/>
          <w:i/>
          <w:position w:val="2"/>
          <w:sz w:val="24"/>
        </w:rPr>
        <w:t>A.</w:t>
      </w:r>
      <w:r>
        <w:rPr>
          <w:rFonts w:ascii="Calibri"/>
          <w:b/>
          <w:i/>
          <w:spacing w:val="-1"/>
          <w:position w:val="2"/>
          <w:sz w:val="24"/>
        </w:rPr>
        <w:t> </w:t>
      </w:r>
      <w:r>
        <w:rPr>
          <w:rFonts w:ascii="Calibri"/>
          <w:b/>
          <w:i/>
          <w:position w:val="2"/>
          <w:sz w:val="24"/>
        </w:rPr>
        <w:t>leiocarpus</w:t>
      </w:r>
      <w:r>
        <w:rPr>
          <w:rFonts w:ascii="Calibri"/>
          <w:b/>
          <w:i/>
          <w:spacing w:val="-1"/>
          <w:position w:val="2"/>
          <w:sz w:val="24"/>
        </w:rPr>
        <w:t> </w:t>
      </w:r>
      <w:r>
        <w:rPr>
          <w:rFonts w:ascii="Calibri"/>
          <w:b/>
          <w:position w:val="2"/>
          <w:sz w:val="24"/>
        </w:rPr>
        <w:t>and</w:t>
      </w:r>
    </w:p>
    <w:p>
      <w:pPr>
        <w:pStyle w:val="BodyText"/>
        <w:spacing w:before="10"/>
        <w:rPr>
          <w:b/>
          <w:sz w:val="23"/>
        </w:rPr>
      </w:pPr>
    </w:p>
    <w:p>
      <w:pPr>
        <w:spacing w:before="1"/>
        <w:ind w:left="305" w:right="0" w:firstLine="0"/>
        <w:jc w:val="both"/>
        <w:rPr>
          <w:b/>
          <w:sz w:val="24"/>
        </w:rPr>
      </w:pPr>
      <w:r>
        <w:rPr>
          <w:b/>
          <w:i/>
          <w:sz w:val="24"/>
        </w:rPr>
        <w:t>P.koschyi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extract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B.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globossus</w:t>
      </w:r>
      <w:r>
        <w:rPr>
          <w:b/>
          <w:i/>
          <w:spacing w:val="-2"/>
          <w:sz w:val="24"/>
        </w:rPr>
        <w:t> </w:t>
      </w:r>
      <w:r>
        <w:rPr>
          <w:b/>
          <w:sz w:val="24"/>
        </w:rPr>
        <w:t>and </w:t>
      </w:r>
      <w:r>
        <w:rPr>
          <w:b/>
          <w:i/>
          <w:sz w:val="24"/>
        </w:rPr>
        <w:t>B.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pfeifferi</w:t>
      </w:r>
      <w:r>
        <w:rPr>
          <w:b/>
          <w:i/>
          <w:spacing w:val="-2"/>
          <w:sz w:val="24"/>
        </w:rPr>
        <w:t> </w:t>
      </w:r>
      <w:r>
        <w:rPr>
          <w:b/>
          <w:sz w:val="24"/>
        </w:rPr>
        <w:t>after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24hrs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exposed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period.</w:t>
      </w:r>
    </w:p>
    <w:p>
      <w:pPr>
        <w:pStyle w:val="BodyText"/>
        <w:rPr>
          <w:b/>
        </w:rPr>
      </w:pPr>
    </w:p>
    <w:p>
      <w:pPr>
        <w:spacing w:line="480" w:lineRule="auto" w:before="162"/>
        <w:ind w:left="305" w:right="111" w:firstLine="0"/>
        <w:jc w:val="both"/>
        <w:rPr>
          <w:sz w:val="24"/>
        </w:rPr>
      </w:pPr>
      <w:r>
        <w:rPr>
          <w:position w:val="2"/>
          <w:sz w:val="24"/>
        </w:rPr>
        <w:t>Analyses revealed LC</w:t>
      </w:r>
      <w:r>
        <w:rPr>
          <w:sz w:val="16"/>
        </w:rPr>
        <w:t>50</w:t>
      </w:r>
      <w:r>
        <w:rPr>
          <w:spacing w:val="1"/>
          <w:sz w:val="16"/>
        </w:rPr>
        <w:t> </w:t>
      </w:r>
      <w:r>
        <w:rPr>
          <w:i/>
          <w:position w:val="2"/>
          <w:sz w:val="24"/>
        </w:rPr>
        <w:t>A. leiocarpus </w:t>
      </w:r>
      <w:r>
        <w:rPr>
          <w:position w:val="2"/>
          <w:sz w:val="24"/>
        </w:rPr>
        <w:t>against </w:t>
      </w:r>
      <w:r>
        <w:rPr>
          <w:i/>
          <w:position w:val="2"/>
          <w:sz w:val="24"/>
        </w:rPr>
        <w:t>B. pfeifferi </w:t>
      </w:r>
      <w:r>
        <w:rPr>
          <w:position w:val="2"/>
          <w:sz w:val="24"/>
        </w:rPr>
        <w:t>(Aqueous 157.27, Methanol</w:t>
      </w:r>
      <w:r>
        <w:rPr>
          <w:spacing w:val="1"/>
          <w:position w:val="2"/>
          <w:sz w:val="24"/>
        </w:rPr>
        <w:t> </w:t>
      </w:r>
      <w:r>
        <w:rPr>
          <w:sz w:val="24"/>
        </w:rPr>
        <w:t>88.56, and Alkaloid 240.03) mg/L and </w:t>
      </w:r>
      <w:r>
        <w:rPr>
          <w:i/>
          <w:sz w:val="24"/>
        </w:rPr>
        <w:t>B. globossus </w:t>
      </w:r>
      <w:r>
        <w:rPr>
          <w:sz w:val="24"/>
        </w:rPr>
        <w:t>(Aqueous 167.44, Methanol 56.73</w:t>
      </w:r>
      <w:r>
        <w:rPr>
          <w:spacing w:val="1"/>
          <w:sz w:val="24"/>
        </w:rPr>
        <w:t> </w:t>
      </w:r>
      <w:r>
        <w:rPr>
          <w:position w:val="2"/>
          <w:sz w:val="24"/>
        </w:rPr>
        <w:t>and Alkaloidal 542.32) mg/L (Table 4.9) and LC</w:t>
      </w:r>
      <w:r>
        <w:rPr>
          <w:sz w:val="16"/>
        </w:rPr>
        <w:t>50 </w:t>
      </w:r>
      <w:r>
        <w:rPr>
          <w:position w:val="2"/>
          <w:sz w:val="24"/>
        </w:rPr>
        <w:t>against </w:t>
      </w:r>
      <w:r>
        <w:rPr>
          <w:i/>
          <w:position w:val="2"/>
          <w:sz w:val="24"/>
        </w:rPr>
        <w:t>B. pfeifferi </w:t>
      </w:r>
      <w:r>
        <w:rPr>
          <w:position w:val="2"/>
          <w:sz w:val="24"/>
        </w:rPr>
        <w:t>(Aqueous 128.73,</w:t>
      </w:r>
      <w:r>
        <w:rPr>
          <w:spacing w:val="1"/>
          <w:position w:val="2"/>
          <w:sz w:val="24"/>
        </w:rPr>
        <w:t> </w:t>
      </w:r>
      <w:r>
        <w:rPr>
          <w:sz w:val="24"/>
        </w:rPr>
        <w:t>Methanol</w:t>
      </w:r>
      <w:r>
        <w:rPr>
          <w:spacing w:val="1"/>
          <w:sz w:val="24"/>
        </w:rPr>
        <w:t> </w:t>
      </w:r>
      <w:r>
        <w:rPr>
          <w:sz w:val="24"/>
        </w:rPr>
        <w:t>78.07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Alkaloidal</w:t>
      </w:r>
      <w:r>
        <w:rPr>
          <w:spacing w:val="1"/>
          <w:sz w:val="24"/>
        </w:rPr>
        <w:t> </w:t>
      </w:r>
      <w:r>
        <w:rPr>
          <w:sz w:val="24"/>
        </w:rPr>
        <w:t>344.02mg/L)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i/>
          <w:sz w:val="24"/>
        </w:rPr>
        <w:t>B.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globossus</w:t>
      </w:r>
      <w:r>
        <w:rPr>
          <w:i/>
          <w:spacing w:val="1"/>
          <w:sz w:val="24"/>
        </w:rPr>
        <w:t> </w:t>
      </w:r>
      <w:r>
        <w:rPr>
          <w:sz w:val="24"/>
        </w:rPr>
        <w:t>(Aqueous</w:t>
      </w:r>
      <w:r>
        <w:rPr>
          <w:spacing w:val="1"/>
          <w:sz w:val="24"/>
        </w:rPr>
        <w:t> </w:t>
      </w:r>
      <w:r>
        <w:rPr>
          <w:sz w:val="24"/>
        </w:rPr>
        <w:t>253.83,</w:t>
      </w:r>
      <w:r>
        <w:rPr>
          <w:spacing w:val="1"/>
          <w:sz w:val="24"/>
        </w:rPr>
        <w:t> </w:t>
      </w:r>
      <w:r>
        <w:rPr>
          <w:sz w:val="24"/>
        </w:rPr>
        <w:t>Methanol</w:t>
      </w:r>
      <w:r>
        <w:rPr>
          <w:spacing w:val="1"/>
          <w:sz w:val="24"/>
        </w:rPr>
        <w:t> </w:t>
      </w:r>
      <w:r>
        <w:rPr>
          <w:sz w:val="24"/>
        </w:rPr>
        <w:t>76.89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Alkaloidal</w:t>
      </w:r>
      <w:r>
        <w:rPr>
          <w:spacing w:val="1"/>
          <w:sz w:val="24"/>
        </w:rPr>
        <w:t> </w:t>
      </w:r>
      <w:r>
        <w:rPr>
          <w:sz w:val="24"/>
        </w:rPr>
        <w:t>195.93)</w:t>
      </w:r>
      <w:r>
        <w:rPr>
          <w:spacing w:val="1"/>
          <w:sz w:val="24"/>
        </w:rPr>
        <w:t> </w:t>
      </w:r>
      <w:r>
        <w:rPr>
          <w:sz w:val="24"/>
        </w:rPr>
        <w:t>mg/L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i/>
          <w:sz w:val="24"/>
        </w:rPr>
        <w:t>P.koschyi</w:t>
      </w:r>
      <w:r>
        <w:rPr>
          <w:i/>
          <w:spacing w:val="1"/>
          <w:sz w:val="24"/>
        </w:rPr>
        <w:t> </w:t>
      </w:r>
      <w:r>
        <w:rPr>
          <w:sz w:val="24"/>
        </w:rPr>
        <w:t>(Table</w:t>
      </w:r>
      <w:r>
        <w:rPr>
          <w:spacing w:val="1"/>
          <w:sz w:val="24"/>
        </w:rPr>
        <w:t> </w:t>
      </w:r>
      <w:r>
        <w:rPr>
          <w:sz w:val="24"/>
        </w:rPr>
        <w:t>4.10).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-52"/>
          <w:sz w:val="24"/>
        </w:rPr>
        <w:t> </w:t>
      </w:r>
      <w:r>
        <w:rPr>
          <w:sz w:val="24"/>
        </w:rPr>
        <w:t>indication that </w:t>
      </w:r>
      <w:r>
        <w:rPr>
          <w:i/>
          <w:sz w:val="24"/>
        </w:rPr>
        <w:t>A. leiocarpus </w:t>
      </w:r>
      <w:r>
        <w:rPr>
          <w:sz w:val="24"/>
        </w:rPr>
        <w:t>has high molluscicidal potency than </w:t>
      </w:r>
      <w:r>
        <w:rPr>
          <w:i/>
          <w:sz w:val="24"/>
        </w:rPr>
        <w:t>P.koschyi</w:t>
      </w:r>
      <w:r>
        <w:rPr>
          <w:sz w:val="24"/>
        </w:rPr>
        <w:t>. The lethal</w:t>
      </w:r>
      <w:r>
        <w:rPr>
          <w:spacing w:val="1"/>
          <w:sz w:val="24"/>
        </w:rPr>
        <w:t> </w:t>
      </w:r>
      <w:r>
        <w:rPr>
          <w:sz w:val="24"/>
        </w:rPr>
        <w:t>concentration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effect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i/>
          <w:sz w:val="24"/>
        </w:rPr>
        <w:t>A.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leiocarpus</w:t>
      </w:r>
      <w:r>
        <w:rPr>
          <w:i/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9"/>
          <w:sz w:val="24"/>
        </w:rPr>
        <w:t> </w:t>
      </w:r>
      <w:r>
        <w:rPr>
          <w:i/>
          <w:sz w:val="24"/>
        </w:rPr>
        <w:t>P.koschyi</w:t>
      </w:r>
      <w:r>
        <w:rPr>
          <w:i/>
          <w:spacing w:val="9"/>
          <w:sz w:val="24"/>
        </w:rPr>
        <w:t> </w:t>
      </w:r>
      <w:r>
        <w:rPr>
          <w:sz w:val="24"/>
        </w:rPr>
        <w:t>extracts</w:t>
      </w:r>
      <w:r>
        <w:rPr>
          <w:spacing w:val="8"/>
          <w:sz w:val="24"/>
        </w:rPr>
        <w:t> </w:t>
      </w:r>
      <w:r>
        <w:rPr>
          <w:sz w:val="24"/>
        </w:rPr>
        <w:t>on</w:t>
      </w:r>
      <w:r>
        <w:rPr>
          <w:spacing w:val="10"/>
          <w:sz w:val="24"/>
        </w:rPr>
        <w:t> </w:t>
      </w:r>
      <w:r>
        <w:rPr>
          <w:i/>
          <w:sz w:val="24"/>
        </w:rPr>
        <w:t>B.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globossus</w:t>
      </w:r>
      <w:r>
        <w:rPr>
          <w:i/>
          <w:spacing w:val="10"/>
          <w:sz w:val="24"/>
        </w:rPr>
        <w:t> </w:t>
      </w:r>
      <w:r>
        <w:rPr>
          <w:sz w:val="24"/>
        </w:rPr>
        <w:t>and</w:t>
      </w:r>
    </w:p>
    <w:p>
      <w:pPr>
        <w:spacing w:line="480" w:lineRule="auto" w:before="1"/>
        <w:ind w:left="305" w:right="111" w:firstLine="0"/>
        <w:jc w:val="both"/>
        <w:rPr>
          <w:sz w:val="24"/>
        </w:rPr>
      </w:pPr>
      <w:r>
        <w:rPr>
          <w:i/>
          <w:sz w:val="24"/>
        </w:rPr>
        <w:t>B. pfeifferi </w:t>
      </w:r>
      <w:r>
        <w:rPr>
          <w:sz w:val="24"/>
        </w:rPr>
        <w:t>after 24 h exposed period is detailed in Table 4.9 and 4.10 respectively. The</w:t>
      </w:r>
      <w:r>
        <w:rPr>
          <w:spacing w:val="1"/>
          <w:sz w:val="24"/>
        </w:rPr>
        <w:t> </w:t>
      </w:r>
      <w:r>
        <w:rPr>
          <w:position w:val="2"/>
          <w:sz w:val="24"/>
        </w:rPr>
        <w:t>LC</w:t>
      </w:r>
      <w:r>
        <w:rPr>
          <w:sz w:val="16"/>
        </w:rPr>
        <w:t>50</w:t>
      </w:r>
      <w:r>
        <w:rPr>
          <w:spacing w:val="15"/>
          <w:sz w:val="16"/>
        </w:rPr>
        <w:t> </w:t>
      </w:r>
      <w:r>
        <w:rPr>
          <w:position w:val="2"/>
          <w:sz w:val="24"/>
        </w:rPr>
        <w:t>of </w:t>
      </w:r>
      <w:r>
        <w:rPr>
          <w:i/>
          <w:position w:val="2"/>
          <w:sz w:val="24"/>
        </w:rPr>
        <w:t>A.</w:t>
      </w:r>
      <w:r>
        <w:rPr>
          <w:i/>
          <w:spacing w:val="-2"/>
          <w:position w:val="2"/>
          <w:sz w:val="24"/>
        </w:rPr>
        <w:t> </w:t>
      </w:r>
      <w:r>
        <w:rPr>
          <w:i/>
          <w:position w:val="2"/>
          <w:sz w:val="24"/>
        </w:rPr>
        <w:t>leiocarpus</w:t>
      </w:r>
      <w:r>
        <w:rPr>
          <w:i/>
          <w:spacing w:val="-1"/>
          <w:position w:val="2"/>
          <w:sz w:val="24"/>
        </w:rPr>
        <w:t> </w:t>
      </w:r>
      <w:r>
        <w:rPr>
          <w:position w:val="2"/>
          <w:sz w:val="24"/>
        </w:rPr>
        <w:t>varies</w:t>
      </w:r>
      <w:r>
        <w:rPr>
          <w:spacing w:val="-2"/>
          <w:position w:val="2"/>
          <w:sz w:val="24"/>
        </w:rPr>
        <w:t> </w:t>
      </w:r>
      <w:r>
        <w:rPr>
          <w:position w:val="2"/>
          <w:sz w:val="24"/>
        </w:rPr>
        <w:t>from</w:t>
      </w:r>
      <w:r>
        <w:rPr>
          <w:spacing w:val="-4"/>
          <w:position w:val="2"/>
          <w:sz w:val="24"/>
        </w:rPr>
        <w:t> </w:t>
      </w:r>
      <w:r>
        <w:rPr>
          <w:position w:val="2"/>
          <w:sz w:val="24"/>
        </w:rPr>
        <w:t>56.73 mg/L</w:t>
      </w:r>
      <w:r>
        <w:rPr>
          <w:spacing w:val="-3"/>
          <w:position w:val="2"/>
          <w:sz w:val="24"/>
        </w:rPr>
        <w:t> </w:t>
      </w:r>
      <w:r>
        <w:rPr>
          <w:position w:val="2"/>
          <w:sz w:val="24"/>
        </w:rPr>
        <w:t>in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methanol</w:t>
      </w:r>
      <w:r>
        <w:rPr>
          <w:spacing w:val="-1"/>
          <w:position w:val="2"/>
          <w:sz w:val="24"/>
        </w:rPr>
        <w:t> </w:t>
      </w:r>
      <w:r>
        <w:rPr>
          <w:position w:val="2"/>
          <w:sz w:val="24"/>
        </w:rPr>
        <w:t>extract</w:t>
      </w:r>
      <w:r>
        <w:rPr>
          <w:spacing w:val="-2"/>
          <w:position w:val="2"/>
          <w:sz w:val="24"/>
        </w:rPr>
        <w:t> </w:t>
      </w:r>
      <w:r>
        <w:rPr>
          <w:position w:val="2"/>
          <w:sz w:val="24"/>
        </w:rPr>
        <w:t>against</w:t>
      </w:r>
      <w:r>
        <w:rPr>
          <w:spacing w:val="3"/>
          <w:position w:val="2"/>
          <w:sz w:val="24"/>
        </w:rPr>
        <w:t> </w:t>
      </w:r>
      <w:r>
        <w:rPr>
          <w:i/>
          <w:position w:val="2"/>
          <w:sz w:val="24"/>
        </w:rPr>
        <w:t>B.</w:t>
      </w:r>
      <w:r>
        <w:rPr>
          <w:i/>
          <w:spacing w:val="-3"/>
          <w:position w:val="2"/>
          <w:sz w:val="24"/>
        </w:rPr>
        <w:t> </w:t>
      </w:r>
      <w:r>
        <w:rPr>
          <w:i/>
          <w:position w:val="2"/>
          <w:sz w:val="24"/>
        </w:rPr>
        <w:t>globossus</w:t>
      </w:r>
      <w:r>
        <w:rPr>
          <w:i/>
          <w:spacing w:val="-1"/>
          <w:position w:val="2"/>
          <w:sz w:val="24"/>
        </w:rPr>
        <w:t> </w:t>
      </w:r>
      <w:r>
        <w:rPr>
          <w:position w:val="2"/>
          <w:sz w:val="24"/>
        </w:rPr>
        <w:t>to</w:t>
      </w:r>
    </w:p>
    <w:p>
      <w:pPr>
        <w:pStyle w:val="BodyText"/>
        <w:spacing w:line="477" w:lineRule="auto"/>
        <w:ind w:left="305" w:right="112"/>
        <w:jc w:val="both"/>
      </w:pPr>
      <w:r>
        <w:rPr/>
        <w:t>88.86 mg/L in methanol against </w:t>
      </w:r>
      <w:r>
        <w:rPr>
          <w:i/>
        </w:rPr>
        <w:t>B. pfeifferi</w:t>
      </w:r>
      <w:r>
        <w:rPr/>
        <w:t>. In both snails species investigation of the</w:t>
      </w:r>
      <w:r>
        <w:rPr>
          <w:spacing w:val="1"/>
        </w:rPr>
        <w:t> </w:t>
      </w:r>
      <w:r>
        <w:rPr/>
        <w:t>coefficient of determination in all concentration was above 80 % (0.8114); this implies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recorded</w:t>
      </w:r>
      <w:r>
        <w:rPr>
          <w:spacing w:val="-1"/>
        </w:rPr>
        <w:t> </w:t>
      </w:r>
      <w:r>
        <w:rPr/>
        <w:t>snail</w:t>
      </w:r>
      <w:r>
        <w:rPr>
          <w:spacing w:val="-2"/>
        </w:rPr>
        <w:t> </w:t>
      </w:r>
      <w:r>
        <w:rPr/>
        <w:t>mortality</w:t>
      </w:r>
      <w:r>
        <w:rPr>
          <w:spacing w:val="-1"/>
        </w:rPr>
        <w:t> </w:t>
      </w:r>
      <w:r>
        <w:rPr/>
        <w:t>was caused</w:t>
      </w:r>
      <w:r>
        <w:rPr>
          <w:spacing w:val="-2"/>
        </w:rPr>
        <w:t> </w:t>
      </w:r>
      <w:r>
        <w:rPr/>
        <w:t>by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tested plant</w:t>
      </w:r>
      <w:r>
        <w:rPr>
          <w:spacing w:val="-2"/>
        </w:rPr>
        <w:t> </w:t>
      </w:r>
      <w:r>
        <w:rPr/>
        <w:t>extracts.</w:t>
      </w:r>
    </w:p>
    <w:p>
      <w:pPr>
        <w:pStyle w:val="BodyText"/>
        <w:spacing w:line="480" w:lineRule="auto" w:before="168"/>
        <w:ind w:left="305" w:right="112"/>
        <w:jc w:val="both"/>
      </w:pPr>
      <w:r>
        <w:rPr>
          <w:position w:val="2"/>
        </w:rPr>
        <w:t>Similarly the LC</w:t>
      </w:r>
      <w:r>
        <w:rPr>
          <w:sz w:val="16"/>
        </w:rPr>
        <w:t>50</w:t>
      </w:r>
      <w:r>
        <w:rPr>
          <w:spacing w:val="1"/>
          <w:sz w:val="16"/>
        </w:rPr>
        <w:t> </w:t>
      </w:r>
      <w:r>
        <w:rPr>
          <w:position w:val="2"/>
        </w:rPr>
        <w:t>of the effect of </w:t>
      </w:r>
      <w:r>
        <w:rPr>
          <w:i/>
          <w:position w:val="2"/>
        </w:rPr>
        <w:t>P.koschyi </w:t>
      </w:r>
      <w:r>
        <w:rPr>
          <w:position w:val="2"/>
        </w:rPr>
        <w:t>extract against the two examined snail</w:t>
      </w:r>
      <w:r>
        <w:rPr>
          <w:spacing w:val="1"/>
          <w:position w:val="2"/>
        </w:rPr>
        <w:t> </w:t>
      </w:r>
      <w:r>
        <w:rPr/>
        <w:t>species varies from 76.89 mg/L (Methanol) extract against </w:t>
      </w:r>
      <w:r>
        <w:rPr>
          <w:i/>
        </w:rPr>
        <w:t>B. globossus </w:t>
      </w:r>
      <w:r>
        <w:rPr/>
        <w:t>to 78.07 mg/L</w:t>
      </w:r>
      <w:r>
        <w:rPr>
          <w:spacing w:val="1"/>
        </w:rPr>
        <w:t> </w:t>
      </w:r>
      <w:r>
        <w:rPr/>
        <w:t>methanol against </w:t>
      </w:r>
      <w:r>
        <w:rPr>
          <w:i/>
        </w:rPr>
        <w:t>B. pfeiffer</w:t>
      </w:r>
      <w:r>
        <w:rPr/>
        <w:t>. The coefficient of determination recorded that more than</w:t>
      </w:r>
      <w:r>
        <w:rPr>
          <w:spacing w:val="1"/>
        </w:rPr>
        <w:t> </w:t>
      </w:r>
      <w:r>
        <w:rPr/>
        <w:t>86</w:t>
      </w:r>
      <w:r>
        <w:rPr>
          <w:spacing w:val="-2"/>
        </w:rPr>
        <w:t> </w:t>
      </w:r>
      <w:r>
        <w:rPr/>
        <w:t>%</w:t>
      </w:r>
      <w:r>
        <w:rPr>
          <w:spacing w:val="-4"/>
        </w:rPr>
        <w:t> </w:t>
      </w:r>
      <w:r>
        <w:rPr/>
        <w:t>(0.8600)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tested</w:t>
      </w:r>
      <w:r>
        <w:rPr>
          <w:spacing w:val="-1"/>
        </w:rPr>
        <w:t> </w:t>
      </w:r>
      <w:r>
        <w:rPr/>
        <w:t>extract</w:t>
      </w:r>
      <w:r>
        <w:rPr>
          <w:spacing w:val="-1"/>
        </w:rPr>
        <w:t> </w:t>
      </w:r>
      <w:r>
        <w:rPr/>
        <w:t>is</w:t>
      </w:r>
      <w:r>
        <w:rPr>
          <w:spacing w:val="-5"/>
        </w:rPr>
        <w:t> </w:t>
      </w:r>
      <w:r>
        <w:rPr/>
        <w:t>responsible</w:t>
      </w:r>
      <w:r>
        <w:rPr>
          <w:spacing w:val="-3"/>
        </w:rPr>
        <w:t> </w:t>
      </w:r>
      <w:r>
        <w:rPr/>
        <w:t>for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recorded</w:t>
      </w:r>
      <w:r>
        <w:rPr>
          <w:spacing w:val="-3"/>
        </w:rPr>
        <w:t> </w:t>
      </w:r>
      <w:r>
        <w:rPr/>
        <w:t>mortality</w:t>
      </w:r>
      <w:r>
        <w:rPr>
          <w:spacing w:val="-3"/>
        </w:rPr>
        <w:t> </w:t>
      </w:r>
      <w:r>
        <w:rPr/>
        <w:t>observed.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4"/>
        </w:rPr>
      </w:pPr>
    </w:p>
    <w:p>
      <w:pPr>
        <w:spacing w:before="56"/>
        <w:ind w:left="4424" w:right="4233" w:firstLine="0"/>
        <w:jc w:val="center"/>
        <w:rPr>
          <w:sz w:val="22"/>
        </w:rPr>
      </w:pPr>
      <w:r>
        <w:rPr>
          <w:sz w:val="22"/>
        </w:rPr>
        <w:t>72</w:t>
      </w:r>
    </w:p>
    <w:p>
      <w:pPr>
        <w:spacing w:after="0"/>
        <w:jc w:val="center"/>
        <w:rPr>
          <w:sz w:val="22"/>
        </w:rPr>
        <w:sectPr>
          <w:footerReference w:type="default" r:id="rId44"/>
          <w:pgSz w:w="11910" w:h="16850"/>
          <w:pgMar w:footer="0" w:header="0" w:top="1380" w:bottom="280" w:left="1680" w:right="1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spacing w:before="51"/>
        <w:ind w:left="218" w:right="0" w:firstLine="0"/>
        <w:jc w:val="left"/>
        <w:rPr>
          <w:b/>
          <w:i/>
          <w:sz w:val="24"/>
        </w:rPr>
      </w:pPr>
      <w:r>
        <w:rPr>
          <w:b/>
          <w:position w:val="2"/>
          <w:sz w:val="24"/>
        </w:rPr>
        <w:t>Table</w:t>
      </w:r>
      <w:r>
        <w:rPr>
          <w:b/>
          <w:spacing w:val="-4"/>
          <w:position w:val="2"/>
          <w:sz w:val="24"/>
        </w:rPr>
        <w:t> </w:t>
      </w:r>
      <w:r>
        <w:rPr>
          <w:b/>
          <w:position w:val="2"/>
          <w:sz w:val="24"/>
        </w:rPr>
        <w:t>4.9 Median</w:t>
      </w:r>
      <w:r>
        <w:rPr>
          <w:b/>
          <w:spacing w:val="-3"/>
          <w:position w:val="2"/>
          <w:sz w:val="24"/>
        </w:rPr>
        <w:t> </w:t>
      </w:r>
      <w:r>
        <w:rPr>
          <w:b/>
          <w:position w:val="2"/>
          <w:sz w:val="24"/>
        </w:rPr>
        <w:t>(LC</w:t>
      </w:r>
      <w:r>
        <w:rPr>
          <w:b/>
          <w:sz w:val="16"/>
        </w:rPr>
        <w:t>50</w:t>
      </w:r>
      <w:r>
        <w:rPr>
          <w:b/>
          <w:position w:val="2"/>
          <w:sz w:val="24"/>
        </w:rPr>
        <w:t>)</w:t>
      </w:r>
      <w:r>
        <w:rPr>
          <w:b/>
          <w:spacing w:val="-5"/>
          <w:position w:val="2"/>
          <w:sz w:val="24"/>
        </w:rPr>
        <w:t> </w:t>
      </w:r>
      <w:r>
        <w:rPr>
          <w:b/>
          <w:position w:val="2"/>
          <w:sz w:val="24"/>
        </w:rPr>
        <w:t>and</w:t>
      </w:r>
      <w:r>
        <w:rPr>
          <w:b/>
          <w:spacing w:val="-2"/>
          <w:position w:val="2"/>
          <w:sz w:val="24"/>
        </w:rPr>
        <w:t> </w:t>
      </w:r>
      <w:r>
        <w:rPr>
          <w:b/>
          <w:position w:val="2"/>
          <w:sz w:val="24"/>
        </w:rPr>
        <w:t>upper</w:t>
      </w:r>
      <w:r>
        <w:rPr>
          <w:b/>
          <w:spacing w:val="-1"/>
          <w:position w:val="2"/>
          <w:sz w:val="24"/>
        </w:rPr>
        <w:t> </w:t>
      </w:r>
      <w:r>
        <w:rPr>
          <w:b/>
          <w:position w:val="2"/>
          <w:sz w:val="24"/>
        </w:rPr>
        <w:t>(LC</w:t>
      </w:r>
      <w:r>
        <w:rPr>
          <w:b/>
          <w:sz w:val="16"/>
        </w:rPr>
        <w:t>90</w:t>
      </w:r>
      <w:r>
        <w:rPr>
          <w:b/>
          <w:position w:val="2"/>
          <w:sz w:val="24"/>
        </w:rPr>
        <w:t>)</w:t>
      </w:r>
      <w:r>
        <w:rPr>
          <w:b/>
          <w:spacing w:val="-5"/>
          <w:position w:val="2"/>
          <w:sz w:val="24"/>
        </w:rPr>
        <w:t> </w:t>
      </w:r>
      <w:r>
        <w:rPr>
          <w:b/>
          <w:position w:val="2"/>
          <w:sz w:val="24"/>
        </w:rPr>
        <w:t>lethal</w:t>
      </w:r>
      <w:r>
        <w:rPr>
          <w:b/>
          <w:spacing w:val="-3"/>
          <w:position w:val="2"/>
          <w:sz w:val="24"/>
        </w:rPr>
        <w:t> </w:t>
      </w:r>
      <w:r>
        <w:rPr>
          <w:b/>
          <w:position w:val="2"/>
          <w:sz w:val="24"/>
        </w:rPr>
        <w:t>concentration</w:t>
      </w:r>
      <w:r>
        <w:rPr>
          <w:b/>
          <w:spacing w:val="-4"/>
          <w:position w:val="2"/>
          <w:sz w:val="24"/>
        </w:rPr>
        <w:t> </w:t>
      </w:r>
      <w:r>
        <w:rPr>
          <w:b/>
          <w:position w:val="2"/>
          <w:sz w:val="24"/>
        </w:rPr>
        <w:t>of</w:t>
      </w:r>
      <w:r>
        <w:rPr>
          <w:b/>
          <w:spacing w:val="-3"/>
          <w:position w:val="2"/>
          <w:sz w:val="24"/>
        </w:rPr>
        <w:t> </w:t>
      </w:r>
      <w:r>
        <w:rPr>
          <w:b/>
          <w:position w:val="2"/>
          <w:sz w:val="24"/>
        </w:rPr>
        <w:t>the</w:t>
      </w:r>
      <w:r>
        <w:rPr>
          <w:b/>
          <w:spacing w:val="-6"/>
          <w:position w:val="2"/>
          <w:sz w:val="24"/>
        </w:rPr>
        <w:t> </w:t>
      </w:r>
      <w:r>
        <w:rPr>
          <w:b/>
          <w:position w:val="2"/>
          <w:sz w:val="24"/>
        </w:rPr>
        <w:t>effect</w:t>
      </w:r>
      <w:r>
        <w:rPr>
          <w:b/>
          <w:spacing w:val="-1"/>
          <w:position w:val="2"/>
          <w:sz w:val="24"/>
        </w:rPr>
        <w:t> </w:t>
      </w:r>
      <w:r>
        <w:rPr>
          <w:b/>
          <w:position w:val="2"/>
          <w:sz w:val="24"/>
        </w:rPr>
        <w:t>of</w:t>
      </w:r>
      <w:r>
        <w:rPr>
          <w:b/>
          <w:spacing w:val="-4"/>
          <w:position w:val="2"/>
          <w:sz w:val="24"/>
        </w:rPr>
        <w:t> </w:t>
      </w:r>
      <w:r>
        <w:rPr>
          <w:b/>
          <w:position w:val="2"/>
          <w:sz w:val="24"/>
        </w:rPr>
        <w:t>the</w:t>
      </w:r>
      <w:r>
        <w:rPr>
          <w:b/>
          <w:spacing w:val="-4"/>
          <w:position w:val="2"/>
          <w:sz w:val="24"/>
        </w:rPr>
        <w:t> </w:t>
      </w:r>
      <w:r>
        <w:rPr>
          <w:b/>
          <w:position w:val="2"/>
          <w:sz w:val="24"/>
        </w:rPr>
        <w:t>effect</w:t>
      </w:r>
      <w:r>
        <w:rPr>
          <w:b/>
          <w:spacing w:val="-3"/>
          <w:position w:val="2"/>
          <w:sz w:val="24"/>
        </w:rPr>
        <w:t> </w:t>
      </w:r>
      <w:r>
        <w:rPr>
          <w:b/>
          <w:position w:val="2"/>
          <w:sz w:val="24"/>
        </w:rPr>
        <w:t>of</w:t>
      </w:r>
      <w:r>
        <w:rPr>
          <w:b/>
          <w:spacing w:val="2"/>
          <w:position w:val="2"/>
          <w:sz w:val="24"/>
        </w:rPr>
        <w:t> </w:t>
      </w:r>
      <w:r>
        <w:rPr>
          <w:b/>
          <w:i/>
          <w:position w:val="2"/>
          <w:sz w:val="24"/>
        </w:rPr>
        <w:t>A.leiocarpus</w:t>
      </w:r>
      <w:r>
        <w:rPr>
          <w:b/>
          <w:i/>
          <w:spacing w:val="-2"/>
          <w:position w:val="2"/>
          <w:sz w:val="24"/>
        </w:rPr>
        <w:t> </w:t>
      </w:r>
      <w:r>
        <w:rPr>
          <w:b/>
          <w:position w:val="2"/>
          <w:sz w:val="24"/>
        </w:rPr>
        <w:t>extract</w:t>
      </w:r>
      <w:r>
        <w:rPr>
          <w:b/>
          <w:spacing w:val="-3"/>
          <w:position w:val="2"/>
          <w:sz w:val="24"/>
        </w:rPr>
        <w:t> </w:t>
      </w:r>
      <w:r>
        <w:rPr>
          <w:b/>
          <w:position w:val="2"/>
          <w:sz w:val="24"/>
        </w:rPr>
        <w:t>on </w:t>
      </w:r>
      <w:r>
        <w:rPr>
          <w:b/>
          <w:i/>
          <w:position w:val="2"/>
          <w:sz w:val="24"/>
        </w:rPr>
        <w:t>B.peifferi</w:t>
      </w:r>
      <w:r>
        <w:rPr>
          <w:b/>
          <w:i/>
          <w:spacing w:val="-1"/>
          <w:position w:val="2"/>
          <w:sz w:val="24"/>
        </w:rPr>
        <w:t> </w:t>
      </w:r>
      <w:r>
        <w:rPr>
          <w:b/>
          <w:position w:val="2"/>
          <w:sz w:val="24"/>
        </w:rPr>
        <w:t>and </w:t>
      </w:r>
      <w:r>
        <w:rPr>
          <w:b/>
          <w:i/>
          <w:position w:val="2"/>
          <w:sz w:val="24"/>
        </w:rPr>
        <w:t>B.</w:t>
      </w:r>
      <w:r>
        <w:rPr>
          <w:b/>
          <w:i/>
          <w:spacing w:val="-2"/>
          <w:position w:val="2"/>
          <w:sz w:val="24"/>
        </w:rPr>
        <w:t> </w:t>
      </w:r>
      <w:r>
        <w:rPr>
          <w:b/>
          <w:i/>
          <w:position w:val="2"/>
          <w:sz w:val="24"/>
        </w:rPr>
        <w:t>globossus</w:t>
      </w:r>
    </w:p>
    <w:p>
      <w:pPr>
        <w:pStyle w:val="BodyText"/>
        <w:spacing w:before="10"/>
        <w:rPr>
          <w:b/>
          <w:i/>
          <w:sz w:val="23"/>
        </w:rPr>
      </w:pPr>
    </w:p>
    <w:p>
      <w:pPr>
        <w:pStyle w:val="Heading1"/>
        <w:spacing w:before="1"/>
        <w:ind w:left="218"/>
        <w:rPr>
          <w:rFonts w:ascii="Calibri"/>
        </w:rPr>
      </w:pPr>
      <w:r>
        <w:rPr>
          <w:rFonts w:ascii="Calibri"/>
        </w:rPr>
        <w:t>after</w:t>
      </w:r>
      <w:r>
        <w:rPr>
          <w:rFonts w:ascii="Calibri"/>
          <w:spacing w:val="-1"/>
        </w:rPr>
        <w:t> </w:t>
      </w:r>
      <w:r>
        <w:rPr>
          <w:rFonts w:ascii="Calibri"/>
        </w:rPr>
        <w:t>24</w:t>
      </w:r>
      <w:r>
        <w:rPr>
          <w:rFonts w:ascii="Calibri"/>
          <w:spacing w:val="-2"/>
        </w:rPr>
        <w:t> </w:t>
      </w:r>
      <w:r>
        <w:rPr>
          <w:rFonts w:ascii="Calibri"/>
        </w:rPr>
        <w:t>hours</w:t>
      </w:r>
      <w:r>
        <w:rPr>
          <w:rFonts w:ascii="Calibri"/>
          <w:spacing w:val="-4"/>
        </w:rPr>
        <w:t> </w:t>
      </w:r>
      <w:r>
        <w:rPr>
          <w:rFonts w:ascii="Calibri"/>
        </w:rPr>
        <w:t>exposure</w:t>
      </w:r>
      <w:r>
        <w:rPr>
          <w:rFonts w:ascii="Calibri"/>
          <w:spacing w:val="-4"/>
        </w:rPr>
        <w:t> </w:t>
      </w:r>
      <w:r>
        <w:rPr>
          <w:rFonts w:ascii="Calibri"/>
        </w:rPr>
        <w:t>period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4"/>
        </w:rPr>
      </w:pPr>
      <w:r>
        <w:rPr/>
        <w:pict>
          <v:shape style="position:absolute;margin-left:65.519005pt;margin-top:10.604433pt;width:647.65pt;height:1pt;mso-position-horizontal-relative:page;mso-position-vertical-relative:paragraph;z-index:-15710720;mso-wrap-distance-left:0;mso-wrap-distance-right:0" coordorigin="1310,212" coordsize="12953,20" path="m5087,212l1310,212,1310,231,5087,231,5087,212xm7086,212l7067,212,5106,212,5087,212,5087,231,5106,231,7067,231,7086,231,7086,212xm11221,212l9155,212,9136,212,7086,212,7086,231,9136,231,9155,231,11221,231,11221,212xm11241,212l11221,212,11221,231,11241,231,11241,212xm14263,212l11241,212,11241,231,14263,231,14263,212xe" filled="true" fillcolor="#000000" stroked="false">
            <v:path arrowok="t"/>
            <v:fill type="solid"/>
            <w10:wrap type="topAndBottom"/>
          </v:shape>
        </w:pict>
      </w:r>
    </w:p>
    <w:p>
      <w:pPr>
        <w:tabs>
          <w:tab w:pos="4320" w:val="left" w:leader="none"/>
          <w:tab w:pos="6346" w:val="left" w:leader="none"/>
          <w:tab w:pos="8869" w:val="left" w:leader="none"/>
          <w:tab w:pos="10525" w:val="left" w:leader="none"/>
        </w:tabs>
        <w:spacing w:before="0"/>
        <w:ind w:left="1490" w:right="0" w:firstLine="0"/>
        <w:jc w:val="left"/>
        <w:rPr>
          <w:b/>
          <w:sz w:val="24"/>
        </w:rPr>
      </w:pPr>
      <w:r>
        <w:rPr>
          <w:b/>
          <w:position w:val="2"/>
          <w:sz w:val="24"/>
        </w:rPr>
        <w:t>Extraction</w:t>
        <w:tab/>
        <w:t>(LC</w:t>
      </w:r>
      <w:r>
        <w:rPr>
          <w:b/>
          <w:sz w:val="16"/>
        </w:rPr>
        <w:t>50</w:t>
      </w:r>
      <w:r>
        <w:rPr>
          <w:b/>
          <w:position w:val="2"/>
          <w:sz w:val="24"/>
        </w:rPr>
        <w:t>)</w:t>
      </w:r>
      <w:r>
        <w:rPr>
          <w:b/>
          <w:spacing w:val="-1"/>
          <w:position w:val="2"/>
          <w:sz w:val="24"/>
        </w:rPr>
        <w:t> </w:t>
      </w:r>
      <w:r>
        <w:rPr>
          <w:b/>
          <w:position w:val="2"/>
          <w:sz w:val="24"/>
        </w:rPr>
        <w:t>mg/L</w:t>
        <w:tab/>
        <w:t>(LC</w:t>
      </w:r>
      <w:r>
        <w:rPr>
          <w:b/>
          <w:sz w:val="16"/>
        </w:rPr>
        <w:t>90</w:t>
      </w:r>
      <w:r>
        <w:rPr>
          <w:b/>
          <w:position w:val="2"/>
          <w:sz w:val="24"/>
        </w:rPr>
        <w:t>)</w:t>
      </w:r>
      <w:r>
        <w:rPr>
          <w:b/>
          <w:spacing w:val="-1"/>
          <w:position w:val="2"/>
          <w:sz w:val="24"/>
        </w:rPr>
        <w:t> </w:t>
      </w:r>
      <w:r>
        <w:rPr>
          <w:b/>
          <w:position w:val="2"/>
          <w:sz w:val="24"/>
        </w:rPr>
        <w:t>mg/L</w:t>
        <w:tab/>
        <w:t>R</w:t>
      </w:r>
      <w:r>
        <w:rPr>
          <w:b/>
          <w:position w:val="2"/>
          <w:sz w:val="24"/>
          <w:vertAlign w:val="superscript"/>
        </w:rPr>
        <w:t>2</w:t>
      </w:r>
      <w:r>
        <w:rPr>
          <w:b/>
          <w:position w:val="2"/>
          <w:sz w:val="24"/>
          <w:vertAlign w:val="baseline"/>
        </w:rPr>
        <w:tab/>
        <w:t>Regression Equation</w:t>
      </w:r>
    </w:p>
    <w:p>
      <w:pPr>
        <w:pStyle w:val="BodyText"/>
        <w:spacing w:before="11"/>
        <w:rPr>
          <w:b/>
          <w:sz w:val="32"/>
        </w:rPr>
      </w:pPr>
    </w:p>
    <w:p>
      <w:pPr>
        <w:pStyle w:val="Heading1"/>
        <w:ind w:left="0" w:right="2495"/>
        <w:jc w:val="right"/>
        <w:rPr>
          <w:rFonts w:ascii="Calibri"/>
        </w:rPr>
      </w:pPr>
      <w:r>
        <w:rPr>
          <w:rFonts w:ascii="Calibri"/>
        </w:rPr>
        <w:t>(RE)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8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29"/>
        <w:gridCol w:w="1883"/>
        <w:gridCol w:w="1864"/>
        <w:gridCol w:w="2050"/>
        <w:gridCol w:w="1781"/>
        <w:gridCol w:w="3339"/>
      </w:tblGrid>
      <w:tr>
        <w:trPr>
          <w:trHeight w:val="538" w:hRule="atLeast"/>
        </w:trPr>
        <w:tc>
          <w:tcPr>
            <w:tcW w:w="2029" w:type="dxa"/>
            <w:tcBorders>
              <w:top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460"/>
              <w:rPr>
                <w:sz w:val="24"/>
              </w:rPr>
            </w:pPr>
            <w:r>
              <w:rPr>
                <w:sz w:val="24"/>
              </w:rPr>
              <w:t>Aqueous</w:t>
            </w:r>
          </w:p>
        </w:tc>
        <w:tc>
          <w:tcPr>
            <w:tcW w:w="186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157.27</w:t>
            </w:r>
          </w:p>
        </w:tc>
        <w:tc>
          <w:tcPr>
            <w:tcW w:w="205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678"/>
              <w:rPr>
                <w:sz w:val="24"/>
              </w:rPr>
            </w:pPr>
            <w:r>
              <w:rPr>
                <w:sz w:val="24"/>
              </w:rPr>
              <w:t>291.51</w:t>
            </w:r>
          </w:p>
        </w:tc>
        <w:tc>
          <w:tcPr>
            <w:tcW w:w="178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0.9491</w:t>
            </w:r>
          </w:p>
        </w:tc>
        <w:tc>
          <w:tcPr>
            <w:tcW w:w="333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0" w:lineRule="exact"/>
              <w:ind w:left="412"/>
              <w:rPr>
                <w:sz w:val="24"/>
              </w:rPr>
            </w:pPr>
            <w:r>
              <w:rPr>
                <w:sz w:val="24"/>
              </w:rPr>
              <w:t>Y= 0.298x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+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3.129</w:t>
            </w:r>
          </w:p>
        </w:tc>
      </w:tr>
      <w:tr>
        <w:trPr>
          <w:trHeight w:val="746" w:hRule="atLeast"/>
        </w:trPr>
        <w:tc>
          <w:tcPr>
            <w:tcW w:w="2029" w:type="dxa"/>
          </w:tcPr>
          <w:p>
            <w:pPr>
              <w:pStyle w:val="TableParagraph"/>
              <w:spacing w:before="204"/>
              <w:ind w:left="423" w:right="39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B.pfeifferi</w:t>
            </w:r>
          </w:p>
        </w:tc>
        <w:tc>
          <w:tcPr>
            <w:tcW w:w="1883" w:type="dxa"/>
          </w:tcPr>
          <w:p>
            <w:pPr>
              <w:pStyle w:val="TableParagraph"/>
              <w:spacing w:before="204"/>
              <w:ind w:left="412"/>
              <w:rPr>
                <w:sz w:val="24"/>
              </w:rPr>
            </w:pPr>
            <w:r>
              <w:rPr>
                <w:sz w:val="24"/>
              </w:rPr>
              <w:t>Methanol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4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88.855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4"/>
              <w:ind w:left="678"/>
              <w:rPr>
                <w:sz w:val="24"/>
              </w:rPr>
            </w:pPr>
            <w:r>
              <w:rPr>
                <w:sz w:val="24"/>
              </w:rPr>
              <w:t>173.01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4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0.963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4"/>
              <w:ind w:left="412"/>
              <w:rPr>
                <w:sz w:val="24"/>
              </w:rPr>
            </w:pPr>
            <w:r>
              <w:rPr>
                <w:sz w:val="24"/>
              </w:rPr>
              <w:t>Y=0.4753x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+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7.7675</w:t>
            </w:r>
          </w:p>
        </w:tc>
      </w:tr>
      <w:tr>
        <w:trPr>
          <w:trHeight w:val="746" w:hRule="atLeast"/>
        </w:trPr>
        <w:tc>
          <w:tcPr>
            <w:tcW w:w="202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</w:tcPr>
          <w:p>
            <w:pPr>
              <w:pStyle w:val="TableParagraph"/>
              <w:spacing w:before="205"/>
              <w:ind w:left="498"/>
              <w:rPr>
                <w:sz w:val="24"/>
              </w:rPr>
            </w:pPr>
            <w:r>
              <w:rPr>
                <w:sz w:val="24"/>
              </w:rPr>
              <w:t>Alkaloid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5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240.03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5"/>
              <w:ind w:left="678"/>
              <w:rPr>
                <w:sz w:val="24"/>
              </w:rPr>
            </w:pPr>
            <w:r>
              <w:rPr>
                <w:sz w:val="24"/>
              </w:rPr>
              <w:t>442.23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5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0.859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5"/>
              <w:ind w:left="412"/>
              <w:rPr>
                <w:sz w:val="24"/>
              </w:rPr>
            </w:pPr>
            <w:r>
              <w:rPr>
                <w:sz w:val="24"/>
              </w:rPr>
              <w:t>Y= 0.1978x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+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2.5211</w:t>
            </w:r>
          </w:p>
        </w:tc>
      </w:tr>
      <w:tr>
        <w:trPr>
          <w:trHeight w:val="746" w:hRule="atLeast"/>
        </w:trPr>
        <w:tc>
          <w:tcPr>
            <w:tcW w:w="202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</w:tcPr>
          <w:p>
            <w:pPr>
              <w:pStyle w:val="TableParagraph"/>
              <w:spacing w:before="204"/>
              <w:ind w:left="460"/>
              <w:rPr>
                <w:sz w:val="24"/>
              </w:rPr>
            </w:pPr>
            <w:r>
              <w:rPr>
                <w:sz w:val="24"/>
              </w:rPr>
              <w:t>Aqueous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4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167.44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4"/>
              <w:ind w:left="678"/>
              <w:rPr>
                <w:sz w:val="24"/>
              </w:rPr>
            </w:pPr>
            <w:r>
              <w:rPr>
                <w:sz w:val="24"/>
              </w:rPr>
              <w:t>281.31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4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0.9449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4"/>
              <w:ind w:left="412"/>
              <w:rPr>
                <w:sz w:val="24"/>
              </w:rPr>
            </w:pPr>
            <w:r>
              <w:rPr>
                <w:sz w:val="24"/>
              </w:rPr>
              <w:t>Y= 0.3513x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8.8241</w:t>
            </w:r>
          </w:p>
        </w:tc>
      </w:tr>
      <w:tr>
        <w:trPr>
          <w:trHeight w:val="745" w:hRule="atLeast"/>
        </w:trPr>
        <w:tc>
          <w:tcPr>
            <w:tcW w:w="2029" w:type="dxa"/>
          </w:tcPr>
          <w:p>
            <w:pPr>
              <w:pStyle w:val="TableParagraph"/>
              <w:spacing w:before="204"/>
              <w:ind w:left="423" w:right="39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B.globossus</w:t>
            </w:r>
          </w:p>
        </w:tc>
        <w:tc>
          <w:tcPr>
            <w:tcW w:w="1883" w:type="dxa"/>
          </w:tcPr>
          <w:p>
            <w:pPr>
              <w:pStyle w:val="TableParagraph"/>
              <w:spacing w:before="204"/>
              <w:ind w:left="412"/>
              <w:rPr>
                <w:sz w:val="24"/>
              </w:rPr>
            </w:pPr>
            <w:r>
              <w:rPr>
                <w:sz w:val="24"/>
              </w:rPr>
              <w:t>Methanol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4"/>
              <w:ind w:left="498" w:right="653"/>
              <w:jc w:val="center"/>
              <w:rPr>
                <w:sz w:val="24"/>
              </w:rPr>
            </w:pPr>
            <w:r>
              <w:rPr>
                <w:sz w:val="24"/>
              </w:rPr>
              <w:t>56.73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4"/>
              <w:ind w:left="741"/>
              <w:rPr>
                <w:sz w:val="24"/>
              </w:rPr>
            </w:pPr>
            <w:r>
              <w:rPr>
                <w:sz w:val="24"/>
              </w:rPr>
              <w:t>96.73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4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0.9856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4"/>
              <w:ind w:left="412"/>
              <w:rPr>
                <w:sz w:val="24"/>
              </w:rPr>
            </w:pPr>
            <w:r>
              <w:rPr>
                <w:sz w:val="24"/>
              </w:rPr>
              <w:t>Y= 0.5106x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6.7317</w:t>
            </w:r>
          </w:p>
        </w:tc>
      </w:tr>
      <w:tr>
        <w:trPr>
          <w:trHeight w:val="492" w:hRule="atLeast"/>
        </w:trPr>
        <w:tc>
          <w:tcPr>
            <w:tcW w:w="202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</w:tcPr>
          <w:p>
            <w:pPr>
              <w:pStyle w:val="TableParagraph"/>
              <w:spacing w:line="269" w:lineRule="exact" w:before="203"/>
              <w:ind w:left="498"/>
              <w:rPr>
                <w:sz w:val="24"/>
              </w:rPr>
            </w:pPr>
            <w:r>
              <w:rPr>
                <w:sz w:val="24"/>
              </w:rPr>
              <w:t>Alkaloid</w:t>
            </w:r>
          </w:p>
        </w:tc>
        <w:tc>
          <w:tcPr>
            <w:tcW w:w="1864" w:type="dxa"/>
          </w:tcPr>
          <w:p>
            <w:pPr>
              <w:pStyle w:val="TableParagraph"/>
              <w:spacing w:line="269" w:lineRule="exact" w:before="203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542.32</w:t>
            </w:r>
          </w:p>
        </w:tc>
        <w:tc>
          <w:tcPr>
            <w:tcW w:w="2050" w:type="dxa"/>
          </w:tcPr>
          <w:p>
            <w:pPr>
              <w:pStyle w:val="TableParagraph"/>
              <w:spacing w:line="269" w:lineRule="exact" w:before="203"/>
              <w:ind w:left="678"/>
              <w:rPr>
                <w:sz w:val="24"/>
              </w:rPr>
            </w:pPr>
            <w:r>
              <w:rPr>
                <w:sz w:val="24"/>
              </w:rPr>
              <w:t>960.73</w:t>
            </w:r>
          </w:p>
        </w:tc>
        <w:tc>
          <w:tcPr>
            <w:tcW w:w="1781" w:type="dxa"/>
          </w:tcPr>
          <w:p>
            <w:pPr>
              <w:pStyle w:val="TableParagraph"/>
              <w:spacing w:line="269" w:lineRule="exact" w:before="203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0.8114</w:t>
            </w:r>
          </w:p>
        </w:tc>
        <w:tc>
          <w:tcPr>
            <w:tcW w:w="3339" w:type="dxa"/>
          </w:tcPr>
          <w:p>
            <w:pPr>
              <w:pStyle w:val="TableParagraph"/>
              <w:spacing w:line="269" w:lineRule="exact" w:before="203"/>
              <w:ind w:left="412"/>
              <w:rPr>
                <w:sz w:val="24"/>
              </w:rPr>
            </w:pPr>
            <w:r>
              <w:rPr>
                <w:sz w:val="24"/>
              </w:rPr>
              <w:t>Y= 0.0956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 1.8462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4"/>
        </w:rPr>
      </w:pPr>
      <w:r>
        <w:rPr/>
        <w:pict>
          <v:shape style="position:absolute;margin-left:65.519005pt;margin-top:10.794936pt;width:647.65pt;height:1pt;mso-position-horizontal-relative:page;mso-position-vertical-relative:paragraph;z-index:-15710208;mso-wrap-distance-left:0;mso-wrap-distance-right:0" coordorigin="1310,216" coordsize="12953,20" path="m3394,216l3375,216,1310,216,1310,235,3375,235,3394,235,3394,216xm5086,216l3394,216,3394,235,5086,235,5086,216xm7086,216l7067,216,5106,216,5087,216,5087,235,5106,235,7067,235,7086,235,7086,216xm11221,216l9155,216,9136,216,7086,216,7086,235,9136,235,9155,235,11221,235,11221,216xm11241,216l11221,216,11221,235,11241,235,11241,216xm14263,216l11241,216,11241,235,14263,235,14263,216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4"/>
        </w:rPr>
        <w:sectPr>
          <w:footerReference w:type="default" r:id="rId45"/>
          <w:pgSz w:w="16850" w:h="11910" w:orient="landscape"/>
          <w:pgMar w:footer="1144" w:header="0" w:top="1100" w:bottom="1340" w:left="1200" w:right="1400"/>
          <w:pgNumType w:start="73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</w:rPr>
      </w:pPr>
    </w:p>
    <w:p>
      <w:pPr>
        <w:spacing w:line="477" w:lineRule="auto" w:before="51"/>
        <w:ind w:left="938" w:right="1327" w:hanging="721"/>
        <w:jc w:val="left"/>
        <w:rPr>
          <w:b/>
          <w:sz w:val="24"/>
        </w:rPr>
      </w:pPr>
      <w:r>
        <w:rPr>
          <w:b/>
          <w:position w:val="2"/>
          <w:sz w:val="24"/>
        </w:rPr>
        <w:t>Table 4.10 Median (LC</w:t>
      </w:r>
      <w:r>
        <w:rPr>
          <w:b/>
          <w:sz w:val="16"/>
        </w:rPr>
        <w:t>50</w:t>
      </w:r>
      <w:r>
        <w:rPr>
          <w:b/>
          <w:position w:val="2"/>
          <w:sz w:val="24"/>
        </w:rPr>
        <w:t>) and upper (LC</w:t>
      </w:r>
      <w:r>
        <w:rPr>
          <w:b/>
          <w:sz w:val="16"/>
        </w:rPr>
        <w:t>90</w:t>
      </w:r>
      <w:r>
        <w:rPr>
          <w:b/>
          <w:position w:val="2"/>
          <w:sz w:val="24"/>
        </w:rPr>
        <w:t>) lethal concentration of the effect of </w:t>
      </w:r>
      <w:r>
        <w:rPr>
          <w:b/>
          <w:i/>
          <w:position w:val="2"/>
          <w:sz w:val="24"/>
        </w:rPr>
        <w:t>P. koschyi </w:t>
      </w:r>
      <w:r>
        <w:rPr>
          <w:b/>
          <w:position w:val="2"/>
          <w:sz w:val="24"/>
        </w:rPr>
        <w:t>extract and </w:t>
      </w:r>
      <w:r>
        <w:rPr>
          <w:b/>
          <w:i/>
          <w:position w:val="2"/>
          <w:sz w:val="24"/>
        </w:rPr>
        <w:t>B. globossus </w:t>
      </w:r>
      <w:r>
        <w:rPr>
          <w:b/>
          <w:position w:val="2"/>
          <w:sz w:val="24"/>
        </w:rPr>
        <w:t>after 24 hours</w:t>
      </w:r>
      <w:r>
        <w:rPr>
          <w:b/>
          <w:spacing w:val="-52"/>
          <w:position w:val="2"/>
          <w:sz w:val="24"/>
        </w:rPr>
        <w:t> </w:t>
      </w:r>
      <w:r>
        <w:rPr>
          <w:b/>
          <w:sz w:val="24"/>
        </w:rPr>
        <w:t>exposed period</w:t>
      </w:r>
    </w:p>
    <w:p>
      <w:pPr>
        <w:pStyle w:val="BodyText"/>
        <w:spacing w:before="6"/>
        <w:rPr>
          <w:b/>
          <w:sz w:val="10"/>
        </w:rPr>
      </w:pPr>
      <w:r>
        <w:rPr/>
        <w:pict>
          <v:shape style="position:absolute;margin-left:65.519005pt;margin-top:8.358483pt;width:647.65pt;height:1pt;mso-position-horizontal-relative:page;mso-position-vertical-relative:paragraph;z-index:-15709696;mso-wrap-distance-left:0;mso-wrap-distance-right:0" coordorigin="1310,167" coordsize="12953,20" path="m5087,167l1310,167,1310,186,5087,186,5087,167xm7086,167l7067,167,5106,167,5087,167,5087,186,5106,186,7067,186,7086,186,7086,167xm11221,167l9155,167,9136,167,7086,167,7086,186,9136,186,9155,186,11221,186,11221,167xm11241,167l11221,167,11221,186,11241,186,11241,167xm14263,167l11241,167,11241,186,14263,186,14263,167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Heading1"/>
        <w:tabs>
          <w:tab w:pos="4330" w:val="left" w:leader="none"/>
          <w:tab w:pos="6492" w:val="left" w:leader="none"/>
          <w:tab w:pos="8869" w:val="left" w:leader="none"/>
          <w:tab w:pos="10576" w:val="left" w:leader="none"/>
        </w:tabs>
        <w:ind w:left="2496"/>
        <w:rPr>
          <w:rFonts w:ascii="Calibri"/>
        </w:rPr>
      </w:pPr>
      <w:r>
        <w:rPr>
          <w:rFonts w:ascii="Calibri"/>
          <w:position w:val="2"/>
        </w:rPr>
        <w:t>Extraction</w:t>
        <w:tab/>
        <w:t>LC</w:t>
      </w:r>
      <w:r>
        <w:rPr>
          <w:rFonts w:ascii="Calibri"/>
          <w:sz w:val="16"/>
        </w:rPr>
        <w:t>50</w:t>
      </w:r>
      <w:r>
        <w:rPr>
          <w:rFonts w:ascii="Calibri"/>
          <w:spacing w:val="-2"/>
          <w:sz w:val="16"/>
        </w:rPr>
        <w:t> </w:t>
      </w:r>
      <w:r>
        <w:rPr>
          <w:rFonts w:ascii="Calibri"/>
          <w:position w:val="2"/>
        </w:rPr>
        <w:t>(mg/L)</w:t>
        <w:tab/>
        <w:t>LC</w:t>
      </w:r>
      <w:r>
        <w:rPr>
          <w:rFonts w:ascii="Calibri"/>
          <w:sz w:val="16"/>
        </w:rPr>
        <w:t>90</w:t>
      </w:r>
      <w:r>
        <w:rPr>
          <w:rFonts w:ascii="Calibri"/>
          <w:spacing w:val="-2"/>
          <w:sz w:val="16"/>
        </w:rPr>
        <w:t> </w:t>
      </w:r>
      <w:r>
        <w:rPr>
          <w:rFonts w:ascii="Calibri"/>
          <w:position w:val="2"/>
        </w:rPr>
        <w:t>(mg/L)</w:t>
        <w:tab/>
        <w:t>R</w:t>
      </w:r>
      <w:r>
        <w:rPr>
          <w:rFonts w:ascii="Calibri"/>
          <w:position w:val="2"/>
          <w:vertAlign w:val="superscript"/>
        </w:rPr>
        <w:t>2</w:t>
      </w:r>
      <w:r>
        <w:rPr>
          <w:rFonts w:ascii="Calibri"/>
          <w:position w:val="2"/>
          <w:vertAlign w:val="baseline"/>
        </w:rPr>
        <w:tab/>
        <w:t>Regretion</w:t>
      </w:r>
      <w:r>
        <w:rPr>
          <w:rFonts w:ascii="Calibri"/>
          <w:spacing w:val="-1"/>
          <w:position w:val="2"/>
          <w:vertAlign w:val="baseline"/>
        </w:rPr>
        <w:t> </w:t>
      </w:r>
      <w:r>
        <w:rPr>
          <w:rFonts w:ascii="Calibri"/>
          <w:position w:val="2"/>
          <w:vertAlign w:val="baseline"/>
        </w:rPr>
        <w:t>equation</w:t>
      </w:r>
    </w:p>
    <w:p>
      <w:pPr>
        <w:pStyle w:val="BodyText"/>
        <w:spacing w:before="10"/>
        <w:rPr>
          <w:b/>
          <w:sz w:val="32"/>
        </w:rPr>
      </w:pPr>
    </w:p>
    <w:p>
      <w:pPr>
        <w:spacing w:before="1"/>
        <w:ind w:left="0" w:right="2495" w:firstLine="0"/>
        <w:jc w:val="right"/>
        <w:rPr>
          <w:b/>
          <w:sz w:val="24"/>
        </w:rPr>
      </w:pPr>
      <w:r>
        <w:rPr>
          <w:b/>
          <w:sz w:val="24"/>
        </w:rPr>
        <w:t>(RE)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8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29"/>
        <w:gridCol w:w="1883"/>
        <w:gridCol w:w="1864"/>
        <w:gridCol w:w="2050"/>
        <w:gridCol w:w="1781"/>
        <w:gridCol w:w="3339"/>
      </w:tblGrid>
      <w:tr>
        <w:trPr>
          <w:trHeight w:val="539" w:hRule="atLeast"/>
        </w:trPr>
        <w:tc>
          <w:tcPr>
            <w:tcW w:w="2029" w:type="dxa"/>
            <w:tcBorders>
              <w:top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460"/>
              <w:rPr>
                <w:sz w:val="24"/>
              </w:rPr>
            </w:pPr>
            <w:r>
              <w:rPr>
                <w:sz w:val="24"/>
              </w:rPr>
              <w:t>Aqueous</w:t>
            </w:r>
          </w:p>
        </w:tc>
        <w:tc>
          <w:tcPr>
            <w:tcW w:w="186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128.73</w:t>
            </w:r>
          </w:p>
        </w:tc>
        <w:tc>
          <w:tcPr>
            <w:tcW w:w="205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678"/>
              <w:rPr>
                <w:sz w:val="24"/>
              </w:rPr>
            </w:pPr>
            <w:r>
              <w:rPr>
                <w:sz w:val="24"/>
              </w:rPr>
              <w:t>282.58</w:t>
            </w:r>
          </w:p>
        </w:tc>
        <w:tc>
          <w:tcPr>
            <w:tcW w:w="178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0.8600</w:t>
            </w:r>
          </w:p>
        </w:tc>
        <w:tc>
          <w:tcPr>
            <w:tcW w:w="333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92" w:lineRule="exact"/>
              <w:ind w:left="412"/>
              <w:rPr>
                <w:sz w:val="24"/>
              </w:rPr>
            </w:pPr>
            <w:r>
              <w:rPr>
                <w:sz w:val="24"/>
              </w:rPr>
              <w:t>Y=0.2613x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+16.53</w:t>
            </w:r>
          </w:p>
        </w:tc>
      </w:tr>
      <w:tr>
        <w:trPr>
          <w:trHeight w:val="745" w:hRule="atLeast"/>
        </w:trPr>
        <w:tc>
          <w:tcPr>
            <w:tcW w:w="2029" w:type="dxa"/>
          </w:tcPr>
          <w:p>
            <w:pPr>
              <w:pStyle w:val="TableParagraph"/>
              <w:spacing w:before="203"/>
              <w:ind w:left="423" w:right="39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B.pfeifferi</w:t>
            </w:r>
          </w:p>
        </w:tc>
        <w:tc>
          <w:tcPr>
            <w:tcW w:w="1883" w:type="dxa"/>
          </w:tcPr>
          <w:p>
            <w:pPr>
              <w:pStyle w:val="TableParagraph"/>
              <w:spacing w:before="203"/>
              <w:ind w:left="412"/>
              <w:rPr>
                <w:sz w:val="24"/>
              </w:rPr>
            </w:pPr>
            <w:r>
              <w:rPr>
                <w:sz w:val="24"/>
              </w:rPr>
              <w:t>Methanol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3"/>
              <w:ind w:left="498" w:right="653"/>
              <w:jc w:val="center"/>
              <w:rPr>
                <w:sz w:val="24"/>
              </w:rPr>
            </w:pPr>
            <w:r>
              <w:rPr>
                <w:sz w:val="24"/>
              </w:rPr>
              <w:t>78.07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3"/>
              <w:ind w:left="678"/>
              <w:rPr>
                <w:sz w:val="24"/>
              </w:rPr>
            </w:pPr>
            <w:r>
              <w:rPr>
                <w:sz w:val="24"/>
              </w:rPr>
              <w:t>161.18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3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0.8979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3"/>
              <w:ind w:left="412"/>
              <w:rPr>
                <w:sz w:val="24"/>
              </w:rPr>
            </w:pPr>
            <w:r>
              <w:rPr>
                <w:sz w:val="24"/>
              </w:rPr>
              <w:t>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=0.4813x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+12.423</w:t>
            </w:r>
          </w:p>
        </w:tc>
      </w:tr>
      <w:tr>
        <w:trPr>
          <w:trHeight w:val="746" w:hRule="atLeast"/>
        </w:trPr>
        <w:tc>
          <w:tcPr>
            <w:tcW w:w="202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</w:tcPr>
          <w:p>
            <w:pPr>
              <w:pStyle w:val="TableParagraph"/>
              <w:spacing w:before="204"/>
              <w:ind w:left="498"/>
              <w:rPr>
                <w:sz w:val="24"/>
              </w:rPr>
            </w:pPr>
            <w:r>
              <w:rPr>
                <w:sz w:val="24"/>
              </w:rPr>
              <w:t>Alkaloid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4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344.02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4"/>
              <w:ind w:left="678"/>
              <w:rPr>
                <w:sz w:val="24"/>
              </w:rPr>
            </w:pPr>
            <w:r>
              <w:rPr>
                <w:sz w:val="24"/>
              </w:rPr>
              <w:t>611.01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4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0.9358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4"/>
              <w:ind w:left="412"/>
              <w:rPr>
                <w:sz w:val="24"/>
              </w:rPr>
            </w:pPr>
            <w:r>
              <w:rPr>
                <w:sz w:val="24"/>
              </w:rPr>
              <w:t>Y =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0.1498x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1.5346</w:t>
            </w:r>
          </w:p>
        </w:tc>
      </w:tr>
      <w:tr>
        <w:trPr>
          <w:trHeight w:val="746" w:hRule="atLeast"/>
        </w:trPr>
        <w:tc>
          <w:tcPr>
            <w:tcW w:w="202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83" w:type="dxa"/>
          </w:tcPr>
          <w:p>
            <w:pPr>
              <w:pStyle w:val="TableParagraph"/>
              <w:spacing w:before="205"/>
              <w:ind w:left="460"/>
              <w:rPr>
                <w:sz w:val="24"/>
              </w:rPr>
            </w:pPr>
            <w:r>
              <w:rPr>
                <w:sz w:val="24"/>
              </w:rPr>
              <w:t>Aqueous</w:t>
            </w:r>
          </w:p>
        </w:tc>
        <w:tc>
          <w:tcPr>
            <w:tcW w:w="1864" w:type="dxa"/>
          </w:tcPr>
          <w:p>
            <w:pPr>
              <w:pStyle w:val="TableParagraph"/>
              <w:spacing w:before="205"/>
              <w:ind w:left="501" w:right="653"/>
              <w:jc w:val="center"/>
              <w:rPr>
                <w:sz w:val="24"/>
              </w:rPr>
            </w:pPr>
            <w:r>
              <w:rPr>
                <w:sz w:val="24"/>
              </w:rPr>
              <w:t>253.83</w:t>
            </w:r>
          </w:p>
        </w:tc>
        <w:tc>
          <w:tcPr>
            <w:tcW w:w="2050" w:type="dxa"/>
          </w:tcPr>
          <w:p>
            <w:pPr>
              <w:pStyle w:val="TableParagraph"/>
              <w:spacing w:before="205"/>
              <w:ind w:left="678"/>
              <w:rPr>
                <w:sz w:val="24"/>
              </w:rPr>
            </w:pPr>
            <w:r>
              <w:rPr>
                <w:sz w:val="24"/>
              </w:rPr>
              <w:t>441.88</w:t>
            </w:r>
          </w:p>
        </w:tc>
        <w:tc>
          <w:tcPr>
            <w:tcW w:w="1781" w:type="dxa"/>
          </w:tcPr>
          <w:p>
            <w:pPr>
              <w:pStyle w:val="TableParagraph"/>
              <w:spacing w:before="205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0.9388</w:t>
            </w:r>
          </w:p>
        </w:tc>
        <w:tc>
          <w:tcPr>
            <w:tcW w:w="3339" w:type="dxa"/>
          </w:tcPr>
          <w:p>
            <w:pPr>
              <w:pStyle w:val="TableParagraph"/>
              <w:spacing w:before="205"/>
              <w:ind w:left="412"/>
              <w:rPr>
                <w:sz w:val="24"/>
              </w:rPr>
            </w:pPr>
            <w:r>
              <w:rPr>
                <w:sz w:val="24"/>
              </w:rPr>
              <w:t>Y =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0.2127x 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3.9886</w:t>
            </w:r>
          </w:p>
        </w:tc>
      </w:tr>
      <w:tr>
        <w:trPr>
          <w:trHeight w:val="493" w:hRule="atLeast"/>
        </w:trPr>
        <w:tc>
          <w:tcPr>
            <w:tcW w:w="2029" w:type="dxa"/>
          </w:tcPr>
          <w:p>
            <w:pPr>
              <w:pStyle w:val="TableParagraph"/>
              <w:spacing w:line="269" w:lineRule="exact" w:before="204"/>
              <w:ind w:left="423" w:right="39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B.globossus</w:t>
            </w:r>
          </w:p>
        </w:tc>
        <w:tc>
          <w:tcPr>
            <w:tcW w:w="1883" w:type="dxa"/>
          </w:tcPr>
          <w:p>
            <w:pPr>
              <w:pStyle w:val="TableParagraph"/>
              <w:spacing w:line="269" w:lineRule="exact" w:before="204"/>
              <w:ind w:left="412"/>
              <w:rPr>
                <w:sz w:val="24"/>
              </w:rPr>
            </w:pPr>
            <w:r>
              <w:rPr>
                <w:sz w:val="24"/>
              </w:rPr>
              <w:t>Methanol</w:t>
            </w:r>
          </w:p>
        </w:tc>
        <w:tc>
          <w:tcPr>
            <w:tcW w:w="1864" w:type="dxa"/>
          </w:tcPr>
          <w:p>
            <w:pPr>
              <w:pStyle w:val="TableParagraph"/>
              <w:spacing w:line="269" w:lineRule="exact" w:before="204"/>
              <w:ind w:left="498" w:right="653"/>
              <w:jc w:val="center"/>
              <w:rPr>
                <w:sz w:val="24"/>
              </w:rPr>
            </w:pPr>
            <w:r>
              <w:rPr>
                <w:sz w:val="24"/>
              </w:rPr>
              <w:t>76.89</w:t>
            </w:r>
          </w:p>
        </w:tc>
        <w:tc>
          <w:tcPr>
            <w:tcW w:w="2050" w:type="dxa"/>
          </w:tcPr>
          <w:p>
            <w:pPr>
              <w:pStyle w:val="TableParagraph"/>
              <w:spacing w:line="269" w:lineRule="exact" w:before="204"/>
              <w:ind w:left="678"/>
              <w:rPr>
                <w:sz w:val="24"/>
              </w:rPr>
            </w:pPr>
            <w:r>
              <w:rPr>
                <w:sz w:val="24"/>
              </w:rPr>
              <w:t>166.29</w:t>
            </w:r>
          </w:p>
        </w:tc>
        <w:tc>
          <w:tcPr>
            <w:tcW w:w="1781" w:type="dxa"/>
          </w:tcPr>
          <w:p>
            <w:pPr>
              <w:pStyle w:val="TableParagraph"/>
              <w:spacing w:line="269" w:lineRule="exact" w:before="204"/>
              <w:ind w:right="400"/>
              <w:jc w:val="right"/>
              <w:rPr>
                <w:sz w:val="24"/>
              </w:rPr>
            </w:pPr>
            <w:r>
              <w:rPr>
                <w:sz w:val="24"/>
              </w:rPr>
              <w:t>0.9031</w:t>
            </w:r>
          </w:p>
        </w:tc>
        <w:tc>
          <w:tcPr>
            <w:tcW w:w="3339" w:type="dxa"/>
          </w:tcPr>
          <w:p>
            <w:pPr>
              <w:pStyle w:val="TableParagraph"/>
              <w:spacing w:line="269" w:lineRule="exact" w:before="204"/>
              <w:ind w:left="412"/>
              <w:rPr>
                <w:sz w:val="24"/>
              </w:rPr>
            </w:pPr>
            <w:r>
              <w:rPr>
                <w:sz w:val="24"/>
              </w:rPr>
              <w:t>Y=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0.4474x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+15.6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4"/>
        </w:rPr>
      </w:pPr>
      <w:r>
        <w:rPr/>
        <w:pict>
          <v:shape style="position:absolute;margin-left:65.519005pt;margin-top:10.795878pt;width:647.65pt;height:1pt;mso-position-horizontal-relative:page;mso-position-vertical-relative:paragraph;z-index:-15709184;mso-wrap-distance-left:0;mso-wrap-distance-right:0" coordorigin="1310,216" coordsize="12953,20" path="m3394,216l3375,216,1310,216,1310,235,3375,235,3394,235,3394,216xm5086,216l3394,216,3394,235,5086,235,5086,216xm7086,216l7067,216,5106,216,5087,216,5087,235,5106,235,7067,235,7086,235,7086,216xm11221,216l9155,216,9136,216,7086,216,7086,235,9136,235,9155,235,11221,235,11221,216xm11241,216l11221,216,11221,235,11241,235,11241,216xm14263,216l11241,216,11241,235,14263,235,14263,216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4"/>
        </w:rPr>
        <w:sectPr>
          <w:pgSz w:w="16850" w:h="11910" w:orient="landscape"/>
          <w:pgMar w:header="0" w:footer="1144" w:top="1100" w:bottom="1340" w:left="1200" w:right="14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2"/>
        <w:rPr>
          <w:b/>
          <w:sz w:val="11"/>
        </w:rPr>
      </w:pPr>
    </w:p>
    <w:p>
      <w:pPr>
        <w:pStyle w:val="BodyText"/>
        <w:spacing w:line="20" w:lineRule="exact"/>
        <w:ind w:left="110"/>
        <w:rPr>
          <w:sz w:val="2"/>
        </w:rPr>
      </w:pPr>
      <w:r>
        <w:rPr>
          <w:sz w:val="2"/>
        </w:rPr>
        <w:pict>
          <v:group style="width:647.65pt;height:1pt;mso-position-horizontal-relative:char;mso-position-vertical-relative:line" coordorigin="0,0" coordsize="12953,20">
            <v:shape style="position:absolute;left:-1;top:0;width:12953;height:20" coordorigin="0,0" coordsize="12953,20" path="m2084,0l2064,0,0,0,0,19,2064,19,2084,19,2084,0xm3776,0l2084,0,2084,19,3776,19,3776,0xm5775,0l5756,0,3795,0,3776,0,3776,19,3795,19,5756,19,5775,19,5775,0xm9911,0l7845,0,7825,0,5775,0,5775,19,7825,19,7845,19,9911,19,9911,0xm9930,0l9911,0,9911,19,9930,19,9930,0xm12952,0l9930,0,9930,19,12952,19,12952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tabs>
          <w:tab w:pos="4541" w:val="left" w:leader="none"/>
          <w:tab w:pos="6564" w:val="left" w:leader="none"/>
          <w:tab w:pos="8643" w:val="left" w:leader="none"/>
          <w:tab w:pos="10129" w:val="left" w:leader="none"/>
        </w:tabs>
        <w:spacing w:line="289" w:lineRule="exact"/>
        <w:ind w:left="2638"/>
      </w:pPr>
      <w:r>
        <w:rPr/>
        <w:t>Alkaloid</w:t>
        <w:tab/>
        <w:t>195.93</w:t>
        <w:tab/>
        <w:t>321.68</w:t>
        <w:tab/>
        <w:t>0.9424</w:t>
        <w:tab/>
        <w:t>Y =</w:t>
      </w:r>
      <w:r>
        <w:rPr>
          <w:spacing w:val="-2"/>
        </w:rPr>
        <w:t> </w:t>
      </w:r>
      <w:r>
        <w:rPr/>
        <w:t>0.3181x –</w:t>
      </w:r>
      <w:r>
        <w:rPr>
          <w:spacing w:val="-1"/>
        </w:rPr>
        <w:t> </w:t>
      </w:r>
      <w:r>
        <w:rPr/>
        <w:t>12.325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4"/>
        </w:rPr>
      </w:pPr>
      <w:r>
        <w:rPr/>
        <w:pict>
          <v:shape style="position:absolute;margin-left:65.519005pt;margin-top:10.69491pt;width:647.65pt;height:1pt;mso-position-horizontal-relative:page;mso-position-vertical-relative:paragraph;z-index:-15708160;mso-wrap-distance-left:0;mso-wrap-distance-right:0" coordorigin="1310,214" coordsize="12953,20" path="m3394,214l3375,214,1310,214,1310,233,3375,233,3394,233,3394,214xm5086,214l3394,214,3394,233,5086,233,5086,214xm7086,214l7067,214,5106,214,5087,214,5087,233,5106,233,7067,233,7086,233,7086,214xm11221,214l9155,214,9136,214,7086,214,7086,233,9136,233,9155,233,11221,233,11221,214xm11241,214l11221,214,11221,233,11241,233,11241,214xm14263,214l11241,214,11241,233,14263,233,14263,214xe" filled="true" fillcolor="#000000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4"/>
        </w:rPr>
        <w:sectPr>
          <w:pgSz w:w="16850" w:h="11910" w:orient="landscape"/>
          <w:pgMar w:header="0" w:footer="1144" w:top="1100" w:bottom="1340" w:left="1200" w:right="1400"/>
        </w:sectPr>
      </w:pPr>
    </w:p>
    <w:p>
      <w:pPr>
        <w:pStyle w:val="Heading1"/>
        <w:tabs>
          <w:tab w:pos="1025" w:val="left" w:leader="none"/>
        </w:tabs>
        <w:spacing w:before="27"/>
        <w:ind w:left="305"/>
        <w:rPr>
          <w:rFonts w:ascii="Calibri"/>
        </w:rPr>
      </w:pPr>
      <w:bookmarkStart w:name="_TOC_250005" w:id="37"/>
      <w:bookmarkEnd w:id="37"/>
      <w:r>
        <w:rPr>
          <w:rFonts w:ascii="Calibri"/>
        </w:rPr>
        <w:t>4.2</w:t>
        <w:tab/>
        <w:t>Discussion</w:t>
      </w:r>
    </w:p>
    <w:p>
      <w:pPr>
        <w:pStyle w:val="BodyText"/>
        <w:rPr>
          <w:b/>
        </w:rPr>
      </w:pPr>
    </w:p>
    <w:p>
      <w:pPr>
        <w:pStyle w:val="BodyText"/>
        <w:spacing w:before="159"/>
        <w:ind w:left="305"/>
        <w:jc w:val="both"/>
      </w:pPr>
      <w:r>
        <w:rPr/>
        <w:t>The</w:t>
      </w:r>
      <w:r>
        <w:rPr>
          <w:spacing w:val="-2"/>
        </w:rPr>
        <w:t> </w:t>
      </w:r>
      <w:r>
        <w:rPr/>
        <w:t>recorded</w:t>
      </w:r>
      <w:r>
        <w:rPr>
          <w:spacing w:val="-3"/>
        </w:rPr>
        <w:t> </w:t>
      </w:r>
      <w:r>
        <w:rPr/>
        <w:t>data</w:t>
      </w:r>
      <w:r>
        <w:rPr>
          <w:spacing w:val="-2"/>
        </w:rPr>
        <w:t> </w:t>
      </w:r>
      <w:r>
        <w:rPr/>
        <w:t>from</w:t>
      </w:r>
      <w:r>
        <w:rPr>
          <w:spacing w:val="-5"/>
        </w:rPr>
        <w:t> </w:t>
      </w:r>
      <w:r>
        <w:rPr/>
        <w:t>this</w:t>
      </w:r>
      <w:r>
        <w:rPr>
          <w:spacing w:val="-3"/>
        </w:rPr>
        <w:t> </w:t>
      </w:r>
      <w:r>
        <w:rPr/>
        <w:t>study</w:t>
      </w:r>
      <w:r>
        <w:rPr>
          <w:spacing w:val="-2"/>
        </w:rPr>
        <w:t> </w:t>
      </w:r>
      <w:r>
        <w:rPr/>
        <w:t>indicated</w:t>
      </w:r>
      <w:r>
        <w:rPr>
          <w:spacing w:val="-4"/>
        </w:rPr>
        <w:t> </w:t>
      </w:r>
      <w:r>
        <w:rPr/>
        <w:t>that</w:t>
      </w:r>
      <w:r>
        <w:rPr>
          <w:spacing w:val="-3"/>
        </w:rPr>
        <w:t> </w:t>
      </w:r>
      <w:r>
        <w:rPr/>
        <w:t>both</w:t>
      </w:r>
      <w:r>
        <w:rPr>
          <w:spacing w:val="-2"/>
        </w:rPr>
        <w:t> </w:t>
      </w:r>
      <w:r>
        <w:rPr/>
        <w:t>Aqueous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methanol</w:t>
      </w:r>
      <w:r>
        <w:rPr>
          <w:spacing w:val="-2"/>
        </w:rPr>
        <w:t> </w:t>
      </w:r>
      <w:r>
        <w:rPr/>
        <w:t>extract</w:t>
      </w:r>
      <w:r>
        <w:rPr>
          <w:spacing w:val="-4"/>
        </w:rPr>
        <w:t> </w:t>
      </w:r>
      <w:r>
        <w:rPr/>
        <w:t>of</w:t>
      </w:r>
    </w:p>
    <w:p>
      <w:pPr>
        <w:pStyle w:val="BodyText"/>
      </w:pPr>
    </w:p>
    <w:p>
      <w:pPr>
        <w:pStyle w:val="BodyText"/>
        <w:spacing w:line="480" w:lineRule="auto" w:before="163"/>
        <w:ind w:left="305" w:right="721"/>
        <w:jc w:val="both"/>
      </w:pPr>
      <w:r>
        <w:rPr>
          <w:i/>
        </w:rPr>
        <w:t>A.leiocarpus</w:t>
      </w:r>
      <w:r>
        <w:rPr>
          <w:i/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P.koschyi</w:t>
      </w:r>
      <w:r>
        <w:rPr>
          <w:i/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rich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Flavonoid,</w:t>
      </w:r>
      <w:r>
        <w:rPr>
          <w:spacing w:val="1"/>
        </w:rPr>
        <w:t> </w:t>
      </w:r>
      <w:r>
        <w:rPr/>
        <w:t>Tannins,</w:t>
      </w:r>
      <w:r>
        <w:rPr>
          <w:spacing w:val="1"/>
        </w:rPr>
        <w:t> </w:t>
      </w:r>
      <w:r>
        <w:rPr/>
        <w:t>Saponins, Phenol and Alkaloids. Phytochemicals are secondary metabolites produced as</w:t>
      </w:r>
      <w:r>
        <w:rPr>
          <w:spacing w:val="1"/>
        </w:rPr>
        <w:t> </w:t>
      </w:r>
      <w:r>
        <w:rPr/>
        <w:t>a result of plant secondary metabolism, purposefully, to ward off infection and /or</w:t>
      </w:r>
      <w:r>
        <w:rPr>
          <w:spacing w:val="1"/>
        </w:rPr>
        <w:t> </w:t>
      </w:r>
      <w:r>
        <w:rPr/>
        <w:t>pathogens</w:t>
      </w:r>
      <w:r>
        <w:rPr>
          <w:spacing w:val="1"/>
        </w:rPr>
        <w:t> </w:t>
      </w:r>
      <w:r>
        <w:rPr/>
        <w:t>(kumar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2017).</w:t>
      </w:r>
      <w:r>
        <w:rPr>
          <w:spacing w:val="1"/>
        </w:rPr>
        <w:t> </w:t>
      </w:r>
      <w:r>
        <w:rPr/>
        <w:t>Angage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secondary metabolites in plant produces some biological activities and it responsible for</w:t>
      </w:r>
      <w:r>
        <w:rPr>
          <w:spacing w:val="1"/>
        </w:rPr>
        <w:t> </w:t>
      </w:r>
      <w:r>
        <w:rPr/>
        <w:t>their uses as herbs in primary Health care. These components are also complicated in</w:t>
      </w:r>
      <w:r>
        <w:rPr>
          <w:spacing w:val="1"/>
        </w:rPr>
        <w:t> </w:t>
      </w:r>
      <w:r>
        <w:rPr/>
        <w:t>plant protection against infection by microorganism, predation by insects and herbivore.</w:t>
      </w:r>
      <w:r>
        <w:rPr>
          <w:spacing w:val="-52"/>
        </w:rPr>
        <w:t> </w:t>
      </w:r>
      <w:r>
        <w:rPr/>
        <w:t>The differences in their concentrations observed in the current study, can be attributed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species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environmental factor such geographical location which may have influence on the type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soil,</w:t>
      </w:r>
      <w:r>
        <w:rPr>
          <w:spacing w:val="-3"/>
        </w:rPr>
        <w:t> </w:t>
      </w:r>
      <w:r>
        <w:rPr/>
        <w:t>precipitation,</w:t>
      </w:r>
      <w:r>
        <w:rPr>
          <w:spacing w:val="-1"/>
        </w:rPr>
        <w:t> </w:t>
      </w:r>
      <w:r>
        <w:rPr/>
        <w:t>light intensity</w:t>
      </w:r>
      <w:r>
        <w:rPr>
          <w:spacing w:val="2"/>
        </w:rPr>
        <w:t> </w:t>
      </w:r>
      <w:r>
        <w:rPr/>
        <w:t>and</w:t>
      </w:r>
      <w:r>
        <w:rPr>
          <w:spacing w:val="-2"/>
        </w:rPr>
        <w:t> </w:t>
      </w:r>
      <w:r>
        <w:rPr/>
        <w:t>temperature (Lumpkin,</w:t>
      </w:r>
      <w:r>
        <w:rPr>
          <w:spacing w:val="-2"/>
        </w:rPr>
        <w:t> </w:t>
      </w:r>
      <w:r>
        <w:rPr/>
        <w:t>2005).</w:t>
      </w:r>
    </w:p>
    <w:p>
      <w:pPr>
        <w:pStyle w:val="BodyText"/>
        <w:spacing w:before="7"/>
        <w:rPr>
          <w:sz w:val="19"/>
        </w:rPr>
      </w:pPr>
    </w:p>
    <w:p>
      <w:pPr>
        <w:pStyle w:val="BodyText"/>
        <w:spacing w:line="480" w:lineRule="auto"/>
        <w:ind w:left="305" w:right="727"/>
        <w:jc w:val="both"/>
      </w:pPr>
      <w:r>
        <w:rPr/>
        <w:t>In the present study, the two plants showed appreciable molluscicidal efficacies against</w:t>
      </w:r>
      <w:r>
        <w:rPr>
          <w:spacing w:val="1"/>
        </w:rPr>
        <w:t> </w:t>
      </w:r>
      <w:r>
        <w:rPr/>
        <w:t>the two exposed snail species. There activities are concentration and extract solvent</w:t>
      </w:r>
      <w:r>
        <w:rPr>
          <w:spacing w:val="1"/>
        </w:rPr>
        <w:t> </w:t>
      </w:r>
      <w:r>
        <w:rPr/>
        <w:t>dependent. The other of their molluscicidal potency ranges from methanol to Aqueous</w:t>
      </w:r>
      <w:r>
        <w:rPr>
          <w:spacing w:val="1"/>
        </w:rPr>
        <w:t> </w:t>
      </w:r>
      <w:r>
        <w:rPr/>
        <w:t>while the least was observed in the snail species exposed to the alkaloid fraction. The</w:t>
      </w:r>
      <w:r>
        <w:rPr>
          <w:spacing w:val="1"/>
        </w:rPr>
        <w:t> </w:t>
      </w:r>
      <w:r>
        <w:rPr/>
        <w:t>molluscicidal effects as well as the varying potencies of each plant may be due to the</w:t>
      </w:r>
      <w:r>
        <w:rPr>
          <w:spacing w:val="1"/>
        </w:rPr>
        <w:t> </w:t>
      </w:r>
      <w:r>
        <w:rPr/>
        <w:t>differences in the concentration and /or type of active ingredient(s) present in each</w:t>
      </w:r>
      <w:r>
        <w:rPr>
          <w:spacing w:val="1"/>
        </w:rPr>
        <w:t> </w:t>
      </w:r>
      <w:r>
        <w:rPr/>
        <w:t>plant/extract (Abdullahi </w:t>
      </w:r>
      <w:r>
        <w:rPr>
          <w:i/>
        </w:rPr>
        <w:t>et al., </w:t>
      </w:r>
      <w:r>
        <w:rPr/>
        <w:t>2018). Both Aqueous and methanol of both plants, for</w:t>
      </w:r>
      <w:r>
        <w:rPr>
          <w:spacing w:val="1"/>
        </w:rPr>
        <w:t> </w:t>
      </w:r>
      <w:r>
        <w:rPr/>
        <w:t>instance contain appreciable amount of Saponins and tannins. These two metabolites</w:t>
      </w:r>
      <w:r>
        <w:rPr>
          <w:spacing w:val="1"/>
        </w:rPr>
        <w:t> </w:t>
      </w:r>
      <w:r>
        <w:rPr/>
        <w:t>have high solubility in water and could penetrate through the pores of thin calcite layers</w:t>
      </w:r>
      <w:r>
        <w:rPr>
          <w:spacing w:val="-52"/>
        </w:rPr>
        <w:t> </w:t>
      </w:r>
      <w:r>
        <w:rPr/>
        <w:t>that</w:t>
      </w:r>
      <w:r>
        <w:rPr>
          <w:spacing w:val="36"/>
        </w:rPr>
        <w:t> </w:t>
      </w:r>
      <w:r>
        <w:rPr/>
        <w:t>enveloped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embryo.</w:t>
      </w:r>
      <w:r>
        <w:rPr>
          <w:spacing w:val="38"/>
        </w:rPr>
        <w:t> </w:t>
      </w:r>
      <w:r>
        <w:rPr/>
        <w:t>The</w:t>
      </w:r>
      <w:r>
        <w:rPr>
          <w:spacing w:val="35"/>
        </w:rPr>
        <w:t> </w:t>
      </w:r>
      <w:r>
        <w:rPr/>
        <w:t>possible</w:t>
      </w:r>
      <w:r>
        <w:rPr>
          <w:spacing w:val="36"/>
        </w:rPr>
        <w:t> </w:t>
      </w:r>
      <w:r>
        <w:rPr/>
        <w:t>mechanism</w:t>
      </w:r>
      <w:r>
        <w:rPr>
          <w:spacing w:val="36"/>
        </w:rPr>
        <w:t> </w:t>
      </w:r>
      <w:r>
        <w:rPr/>
        <w:t>of</w:t>
      </w:r>
      <w:r>
        <w:rPr>
          <w:spacing w:val="37"/>
        </w:rPr>
        <w:t> </w:t>
      </w:r>
      <w:r>
        <w:rPr/>
        <w:t>action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Saponins</w:t>
      </w:r>
      <w:r>
        <w:rPr>
          <w:spacing w:val="35"/>
        </w:rPr>
        <w:t> </w:t>
      </w:r>
      <w:r>
        <w:rPr/>
        <w:t>could</w:t>
      </w:r>
      <w:r>
        <w:rPr>
          <w:spacing w:val="35"/>
        </w:rPr>
        <w:t> </w:t>
      </w:r>
      <w:r>
        <w:rPr/>
        <w:t>be</w:t>
      </w:r>
    </w:p>
    <w:p>
      <w:pPr>
        <w:pStyle w:val="BodyText"/>
        <w:spacing w:before="3"/>
        <w:ind w:left="305"/>
        <w:jc w:val="both"/>
      </w:pPr>
      <w:r>
        <w:rPr/>
        <w:t>related</w:t>
      </w:r>
      <w:r>
        <w:rPr>
          <w:spacing w:val="27"/>
        </w:rPr>
        <w:t> </w:t>
      </w:r>
      <w:r>
        <w:rPr/>
        <w:t>to</w:t>
      </w:r>
      <w:r>
        <w:rPr>
          <w:spacing w:val="26"/>
        </w:rPr>
        <w:t> </w:t>
      </w:r>
      <w:r>
        <w:rPr/>
        <w:t>its</w:t>
      </w:r>
      <w:r>
        <w:rPr>
          <w:spacing w:val="26"/>
        </w:rPr>
        <w:t> </w:t>
      </w:r>
      <w:r>
        <w:rPr/>
        <w:t>potential</w:t>
      </w:r>
      <w:r>
        <w:rPr>
          <w:spacing w:val="24"/>
        </w:rPr>
        <w:t> </w:t>
      </w:r>
      <w:r>
        <w:rPr/>
        <w:t>to</w:t>
      </w:r>
      <w:r>
        <w:rPr>
          <w:spacing w:val="27"/>
        </w:rPr>
        <w:t> </w:t>
      </w:r>
      <w:r>
        <w:rPr/>
        <w:t>cause</w:t>
      </w:r>
      <w:r>
        <w:rPr>
          <w:spacing w:val="26"/>
        </w:rPr>
        <w:t> </w:t>
      </w:r>
      <w:r>
        <w:rPr/>
        <w:t>cellular</w:t>
      </w:r>
      <w:r>
        <w:rPr>
          <w:spacing w:val="26"/>
        </w:rPr>
        <w:t> </w:t>
      </w:r>
      <w:r>
        <w:rPr/>
        <w:t>lyses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complexation</w:t>
      </w:r>
      <w:r>
        <w:rPr>
          <w:spacing w:val="28"/>
        </w:rPr>
        <w:t> </w:t>
      </w:r>
      <w:r>
        <w:rPr/>
        <w:t>with</w:t>
      </w:r>
      <w:r>
        <w:rPr>
          <w:spacing w:val="24"/>
        </w:rPr>
        <w:t> </w:t>
      </w:r>
      <w:r>
        <w:rPr/>
        <w:t>steroids</w:t>
      </w:r>
      <w:r>
        <w:rPr>
          <w:spacing w:val="23"/>
        </w:rPr>
        <w:t> </w:t>
      </w:r>
      <w:r>
        <w:rPr/>
        <w:t>thereby</w:t>
      </w:r>
    </w:p>
    <w:p>
      <w:pPr>
        <w:spacing w:after="0"/>
        <w:jc w:val="both"/>
        <w:sectPr>
          <w:footerReference w:type="default" r:id="rId46"/>
          <w:pgSz w:w="11910" w:h="16850"/>
          <w:pgMar w:footer="1146" w:header="0" w:top="960" w:bottom="1340" w:left="1680" w:right="560"/>
        </w:sectPr>
      </w:pPr>
    </w:p>
    <w:p>
      <w:pPr>
        <w:pStyle w:val="BodyText"/>
        <w:spacing w:line="480" w:lineRule="auto" w:before="30"/>
        <w:ind w:left="305" w:right="720"/>
        <w:jc w:val="both"/>
      </w:pPr>
      <w:r>
        <w:rPr/>
        <w:t>resulting in to biocidal action of these compound (Tunholi, </w:t>
      </w:r>
      <w:r>
        <w:rPr>
          <w:i/>
        </w:rPr>
        <w:t>et al., </w:t>
      </w:r>
      <w:r>
        <w:rPr/>
        <w:t>2011). Tannins are</w:t>
      </w:r>
      <w:r>
        <w:rPr>
          <w:spacing w:val="1"/>
        </w:rPr>
        <w:t> </w:t>
      </w:r>
      <w:r>
        <w:rPr/>
        <w:t>polyphenols containing several hydrolyses group that make possible their complexation</w:t>
      </w:r>
      <w:r>
        <w:rPr>
          <w:spacing w:val="1"/>
        </w:rPr>
        <w:t> </w:t>
      </w:r>
      <w:r>
        <w:rPr/>
        <w:t>with proteins, causing precipitation and as consequence, its inactivation. These feature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explain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possible</w:t>
      </w:r>
      <w:r>
        <w:rPr>
          <w:spacing w:val="1"/>
        </w:rPr>
        <w:t> </w:t>
      </w:r>
      <w:r>
        <w:rPr/>
        <w:t>mechanism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tannins</w:t>
      </w:r>
      <w:r>
        <w:rPr>
          <w:spacing w:val="1"/>
        </w:rPr>
        <w:t> </w:t>
      </w:r>
      <w:r>
        <w:rPr/>
        <w:t>(Sauza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2014).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Flavonoid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inhibiting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detoxification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snail.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compounds may act individually and for synergistically compounds may act individually</w:t>
      </w:r>
      <w:r>
        <w:rPr>
          <w:spacing w:val="1"/>
        </w:rPr>
        <w:t> </w:t>
      </w:r>
      <w:r>
        <w:rPr/>
        <w:t>and /or synergistically be additive or even making easier the absorption of another</w:t>
      </w:r>
      <w:r>
        <w:rPr>
          <w:spacing w:val="1"/>
        </w:rPr>
        <w:t> </w:t>
      </w:r>
      <w:r>
        <w:rPr/>
        <w:t>compound,</w:t>
      </w:r>
      <w:r>
        <w:rPr>
          <w:spacing w:val="-3"/>
        </w:rPr>
        <w:t> </w:t>
      </w:r>
      <w:r>
        <w:rPr/>
        <w:t>thus intensifying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lethal</w:t>
      </w:r>
      <w:r>
        <w:rPr>
          <w:spacing w:val="-1"/>
        </w:rPr>
        <w:t> </w:t>
      </w:r>
      <w:r>
        <w:rPr/>
        <w:t>effects in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snails.</w:t>
      </w:r>
    </w:p>
    <w:p>
      <w:pPr>
        <w:pStyle w:val="BodyText"/>
        <w:spacing w:before="5"/>
        <w:rPr>
          <w:sz w:val="19"/>
        </w:rPr>
      </w:pPr>
    </w:p>
    <w:p>
      <w:pPr>
        <w:pStyle w:val="BodyText"/>
        <w:spacing w:line="480" w:lineRule="auto"/>
        <w:ind w:left="305" w:right="719"/>
        <w:jc w:val="both"/>
      </w:pPr>
      <w:r>
        <w:rPr>
          <w:position w:val="2"/>
        </w:rPr>
        <w:t>The</w:t>
      </w:r>
      <w:r>
        <w:rPr>
          <w:spacing w:val="1"/>
          <w:position w:val="2"/>
        </w:rPr>
        <w:t> </w:t>
      </w:r>
      <w:r>
        <w:rPr>
          <w:position w:val="2"/>
        </w:rPr>
        <w:t>current</w:t>
      </w:r>
      <w:r>
        <w:rPr>
          <w:spacing w:val="1"/>
          <w:position w:val="2"/>
        </w:rPr>
        <w:t> </w:t>
      </w:r>
      <w:r>
        <w:rPr>
          <w:position w:val="2"/>
        </w:rPr>
        <w:t>study Table</w:t>
      </w:r>
      <w:r>
        <w:rPr>
          <w:spacing w:val="1"/>
          <w:position w:val="2"/>
        </w:rPr>
        <w:t> </w:t>
      </w:r>
      <w:r>
        <w:rPr>
          <w:position w:val="2"/>
        </w:rPr>
        <w:t>4.9</w:t>
      </w:r>
      <w:r>
        <w:rPr>
          <w:spacing w:val="1"/>
          <w:position w:val="2"/>
        </w:rPr>
        <w:t> </w:t>
      </w:r>
      <w:r>
        <w:rPr>
          <w:position w:val="2"/>
        </w:rPr>
        <w:t>indicated</w:t>
      </w:r>
      <w:r>
        <w:rPr>
          <w:spacing w:val="1"/>
          <w:position w:val="2"/>
        </w:rPr>
        <w:t> </w:t>
      </w:r>
      <w:r>
        <w:rPr>
          <w:position w:val="2"/>
        </w:rPr>
        <w:t>LC</w:t>
      </w:r>
      <w:r>
        <w:rPr>
          <w:sz w:val="16"/>
        </w:rPr>
        <w:t>50</w:t>
      </w:r>
      <w:r>
        <w:rPr>
          <w:spacing w:val="1"/>
          <w:sz w:val="16"/>
        </w:rPr>
        <w:t> </w:t>
      </w:r>
      <w:r>
        <w:rPr>
          <w:position w:val="2"/>
        </w:rPr>
        <w:t>of</w:t>
      </w:r>
      <w:r>
        <w:rPr>
          <w:spacing w:val="1"/>
          <w:position w:val="2"/>
        </w:rPr>
        <w:t> </w:t>
      </w:r>
      <w:r>
        <w:rPr>
          <w:position w:val="2"/>
        </w:rPr>
        <w:t>(157.27,</w:t>
      </w:r>
      <w:r>
        <w:rPr>
          <w:spacing w:val="1"/>
          <w:position w:val="2"/>
        </w:rPr>
        <w:t> </w:t>
      </w:r>
      <w:r>
        <w:rPr>
          <w:position w:val="2"/>
        </w:rPr>
        <w:t>88.56,</w:t>
      </w:r>
      <w:r>
        <w:rPr>
          <w:spacing w:val="1"/>
          <w:position w:val="2"/>
        </w:rPr>
        <w:t> </w:t>
      </w:r>
      <w:r>
        <w:rPr>
          <w:position w:val="2"/>
        </w:rPr>
        <w:t>and</w:t>
      </w:r>
      <w:r>
        <w:rPr>
          <w:spacing w:val="1"/>
          <w:position w:val="2"/>
        </w:rPr>
        <w:t> </w:t>
      </w:r>
      <w:r>
        <w:rPr>
          <w:position w:val="2"/>
        </w:rPr>
        <w:t>240.03) mg/L for</w:t>
      </w:r>
      <w:r>
        <w:rPr>
          <w:spacing w:val="1"/>
          <w:position w:val="2"/>
        </w:rPr>
        <w:t> </w:t>
      </w:r>
      <w:r>
        <w:rPr>
          <w:position w:val="2"/>
        </w:rPr>
        <w:t>aqueous, methanol and Alkaloidal fraction of </w:t>
      </w:r>
      <w:r>
        <w:rPr>
          <w:i/>
          <w:position w:val="2"/>
        </w:rPr>
        <w:t>A. leiocarpus </w:t>
      </w:r>
      <w:r>
        <w:rPr>
          <w:position w:val="2"/>
        </w:rPr>
        <w:t>against </w:t>
      </w:r>
      <w:r>
        <w:rPr>
          <w:i/>
          <w:position w:val="2"/>
        </w:rPr>
        <w:t>B. pfeifferi </w:t>
      </w:r>
      <w:r>
        <w:rPr>
          <w:position w:val="2"/>
        </w:rPr>
        <w:t>and LC</w:t>
      </w:r>
      <w:r>
        <w:rPr>
          <w:sz w:val="16"/>
        </w:rPr>
        <w:t>50 </w:t>
      </w:r>
      <w:r>
        <w:rPr>
          <w:position w:val="2"/>
        </w:rPr>
        <w:t>of</w:t>
      </w:r>
      <w:r>
        <w:rPr>
          <w:spacing w:val="-52"/>
          <w:position w:val="2"/>
        </w:rPr>
        <w:t> </w:t>
      </w:r>
      <w:r>
        <w:rPr/>
        <w:t>128.73, 78.07 and 344.02 mg/L for </w:t>
      </w:r>
      <w:r>
        <w:rPr>
          <w:i/>
        </w:rPr>
        <w:t>P.koschyi </w:t>
      </w:r>
      <w:r>
        <w:rPr/>
        <w:t>(Table 4.10). This is an indication that </w:t>
      </w:r>
      <w:r>
        <w:rPr>
          <w:i/>
        </w:rPr>
        <w:t>A.</w:t>
      </w:r>
      <w:r>
        <w:rPr>
          <w:i/>
          <w:spacing w:val="1"/>
        </w:rPr>
        <w:t> </w:t>
      </w:r>
      <w:r>
        <w:rPr>
          <w:i/>
          <w:position w:val="2"/>
        </w:rPr>
        <w:t>leiocarpus</w:t>
      </w:r>
      <w:r>
        <w:rPr>
          <w:i/>
          <w:spacing w:val="1"/>
          <w:position w:val="2"/>
        </w:rPr>
        <w:t> </w:t>
      </w:r>
      <w:r>
        <w:rPr>
          <w:position w:val="2"/>
        </w:rPr>
        <w:t>has</w:t>
      </w:r>
      <w:r>
        <w:rPr>
          <w:spacing w:val="1"/>
          <w:position w:val="2"/>
        </w:rPr>
        <w:t> </w:t>
      </w:r>
      <w:r>
        <w:rPr>
          <w:position w:val="2"/>
        </w:rPr>
        <w:t>high</w:t>
      </w:r>
      <w:r>
        <w:rPr>
          <w:spacing w:val="1"/>
          <w:position w:val="2"/>
        </w:rPr>
        <w:t> </w:t>
      </w:r>
      <w:r>
        <w:rPr>
          <w:position w:val="2"/>
        </w:rPr>
        <w:t>molluscicidal</w:t>
      </w:r>
      <w:r>
        <w:rPr>
          <w:spacing w:val="1"/>
          <w:position w:val="2"/>
        </w:rPr>
        <w:t> </w:t>
      </w:r>
      <w:r>
        <w:rPr>
          <w:position w:val="2"/>
        </w:rPr>
        <w:t>potency</w:t>
      </w:r>
      <w:r>
        <w:rPr>
          <w:spacing w:val="1"/>
          <w:position w:val="2"/>
        </w:rPr>
        <w:t> </w:t>
      </w:r>
      <w:r>
        <w:rPr>
          <w:position w:val="2"/>
        </w:rPr>
        <w:t>than</w:t>
      </w:r>
      <w:r>
        <w:rPr>
          <w:spacing w:val="1"/>
          <w:position w:val="2"/>
        </w:rPr>
        <w:t> </w:t>
      </w:r>
      <w:r>
        <w:rPr>
          <w:i/>
          <w:position w:val="2"/>
        </w:rPr>
        <w:t>P.koschyi.</w:t>
      </w:r>
      <w:r>
        <w:rPr>
          <w:i/>
          <w:spacing w:val="1"/>
          <w:position w:val="2"/>
        </w:rPr>
        <w:t> </w:t>
      </w:r>
      <w:r>
        <w:rPr>
          <w:position w:val="2"/>
        </w:rPr>
        <w:t>The</w:t>
      </w:r>
      <w:r>
        <w:rPr>
          <w:spacing w:val="1"/>
          <w:position w:val="2"/>
        </w:rPr>
        <w:t> </w:t>
      </w:r>
      <w:r>
        <w:rPr>
          <w:position w:val="2"/>
        </w:rPr>
        <w:t>LC</w:t>
      </w:r>
      <w:r>
        <w:rPr>
          <w:sz w:val="16"/>
        </w:rPr>
        <w:t>50</w:t>
      </w:r>
      <w:r>
        <w:rPr>
          <w:spacing w:val="1"/>
          <w:sz w:val="16"/>
        </w:rPr>
        <w:t> </w:t>
      </w:r>
      <w:r>
        <w:rPr>
          <w:position w:val="2"/>
        </w:rPr>
        <w:t>recorded</w:t>
      </w:r>
      <w:r>
        <w:rPr>
          <w:spacing w:val="1"/>
          <w:position w:val="2"/>
        </w:rPr>
        <w:t> </w:t>
      </w:r>
      <w:r>
        <w:rPr>
          <w:position w:val="2"/>
        </w:rPr>
        <w:t>in</w:t>
      </w:r>
      <w:r>
        <w:rPr>
          <w:spacing w:val="1"/>
          <w:position w:val="2"/>
        </w:rPr>
        <w:t> </w:t>
      </w:r>
      <w:r>
        <w:rPr>
          <w:position w:val="2"/>
        </w:rPr>
        <w:t>the</w:t>
      </w:r>
      <w:r>
        <w:rPr>
          <w:spacing w:val="-52"/>
          <w:position w:val="2"/>
        </w:rPr>
        <w:t> </w:t>
      </w:r>
      <w:r>
        <w:rPr/>
        <w:t>current study is far better than some previously reported studies of Hitil, </w:t>
      </w:r>
      <w:r>
        <w:rPr>
          <w:i/>
        </w:rPr>
        <w:t>et al. </w:t>
      </w:r>
      <w:r>
        <w:rPr/>
        <w:t>(2010)</w:t>
      </w:r>
      <w:r>
        <w:rPr>
          <w:spacing w:val="1"/>
        </w:rPr>
        <w:t> </w:t>
      </w:r>
      <w:r>
        <w:rPr>
          <w:position w:val="2"/>
        </w:rPr>
        <w:t>recorded</w:t>
      </w:r>
      <w:r>
        <w:rPr>
          <w:spacing w:val="1"/>
          <w:position w:val="2"/>
        </w:rPr>
        <w:t> </w:t>
      </w:r>
      <w:r>
        <w:rPr>
          <w:position w:val="2"/>
        </w:rPr>
        <w:t>LC</w:t>
      </w:r>
      <w:r>
        <w:rPr>
          <w:sz w:val="16"/>
        </w:rPr>
        <w:t>50</w:t>
      </w:r>
      <w:r>
        <w:rPr>
          <w:spacing w:val="1"/>
          <w:sz w:val="16"/>
        </w:rPr>
        <w:t> </w:t>
      </w:r>
      <w:r>
        <w:rPr>
          <w:position w:val="2"/>
        </w:rPr>
        <w:t>of</w:t>
      </w:r>
      <w:r>
        <w:rPr>
          <w:spacing w:val="1"/>
          <w:position w:val="2"/>
        </w:rPr>
        <w:t> </w:t>
      </w:r>
      <w:r>
        <w:rPr>
          <w:position w:val="2"/>
        </w:rPr>
        <w:t>213.099</w:t>
      </w:r>
      <w:r>
        <w:rPr>
          <w:spacing w:val="1"/>
          <w:position w:val="2"/>
        </w:rPr>
        <w:t> </w:t>
      </w:r>
      <w:r>
        <w:rPr>
          <w:position w:val="2"/>
        </w:rPr>
        <w:t>mg/L</w:t>
      </w:r>
      <w:r>
        <w:rPr>
          <w:spacing w:val="1"/>
          <w:position w:val="2"/>
        </w:rPr>
        <w:t> </w:t>
      </w:r>
      <w:r>
        <w:rPr>
          <w:position w:val="2"/>
        </w:rPr>
        <w:t>for</w:t>
      </w:r>
      <w:r>
        <w:rPr>
          <w:spacing w:val="1"/>
          <w:position w:val="2"/>
        </w:rPr>
        <w:t> </w:t>
      </w:r>
      <w:r>
        <w:rPr>
          <w:position w:val="2"/>
        </w:rPr>
        <w:t>Aqueous</w:t>
      </w:r>
      <w:r>
        <w:rPr>
          <w:spacing w:val="1"/>
          <w:position w:val="2"/>
        </w:rPr>
        <w:t> </w:t>
      </w:r>
      <w:r>
        <w:rPr>
          <w:position w:val="2"/>
        </w:rPr>
        <w:t>extract</w:t>
      </w:r>
      <w:r>
        <w:rPr>
          <w:spacing w:val="1"/>
          <w:position w:val="2"/>
        </w:rPr>
        <w:t> </w:t>
      </w:r>
      <w:r>
        <w:rPr>
          <w:position w:val="2"/>
        </w:rPr>
        <w:t>of</w:t>
      </w:r>
      <w:r>
        <w:rPr>
          <w:spacing w:val="1"/>
          <w:position w:val="2"/>
        </w:rPr>
        <w:t> </w:t>
      </w:r>
      <w:r>
        <w:rPr>
          <w:i/>
          <w:position w:val="2"/>
        </w:rPr>
        <w:t>Cymbopogon</w:t>
      </w:r>
      <w:r>
        <w:rPr>
          <w:i/>
          <w:spacing w:val="1"/>
          <w:position w:val="2"/>
        </w:rPr>
        <w:t> </w:t>
      </w:r>
      <w:r>
        <w:rPr>
          <w:i/>
          <w:position w:val="2"/>
        </w:rPr>
        <w:t>nervatus</w:t>
      </w:r>
      <w:r>
        <w:rPr>
          <w:i/>
          <w:spacing w:val="1"/>
          <w:position w:val="2"/>
        </w:rPr>
        <w:t> </w:t>
      </w:r>
      <w:r>
        <w:rPr>
          <w:position w:val="2"/>
        </w:rPr>
        <w:t>leave</w:t>
      </w:r>
      <w:r>
        <w:rPr>
          <w:spacing w:val="-52"/>
          <w:position w:val="2"/>
        </w:rPr>
        <w:t> </w:t>
      </w:r>
      <w:r>
        <w:rPr/>
        <w:t>extraction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>
          <w:i/>
        </w:rPr>
        <w:t>B.</w:t>
      </w:r>
      <w:r>
        <w:rPr>
          <w:i/>
          <w:spacing w:val="1"/>
        </w:rPr>
        <w:t> </w:t>
      </w:r>
      <w:r>
        <w:rPr>
          <w:i/>
        </w:rPr>
        <w:t>pfeifferi.</w:t>
      </w:r>
      <w:r>
        <w:rPr>
          <w:i/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leaf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plant,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prove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appreciable concentration, should be considered a better/ best fit molluscicidal agent</w:t>
      </w:r>
      <w:r>
        <w:rPr>
          <w:spacing w:val="1"/>
        </w:rPr>
        <w:t> </w:t>
      </w:r>
      <w:r>
        <w:rPr/>
        <w:t>(Angage, 2013)</w:t>
      </w:r>
    </w:p>
    <w:p>
      <w:pPr>
        <w:pStyle w:val="BodyText"/>
        <w:spacing w:before="4"/>
        <w:rPr>
          <w:sz w:val="19"/>
        </w:rPr>
      </w:pPr>
    </w:p>
    <w:p>
      <w:pPr>
        <w:pStyle w:val="BodyText"/>
        <w:spacing w:line="480" w:lineRule="auto"/>
        <w:ind w:left="305" w:right="720"/>
        <w:jc w:val="both"/>
      </w:pPr>
      <w:r>
        <w:rPr/>
        <w:t>The</w:t>
      </w:r>
      <w:r>
        <w:rPr>
          <w:spacing w:val="1"/>
        </w:rPr>
        <w:t> </w:t>
      </w:r>
      <w:r>
        <w:rPr/>
        <w:t>molluscicidal</w:t>
      </w:r>
      <w:r>
        <w:rPr>
          <w:spacing w:val="1"/>
        </w:rPr>
        <w:t> </w:t>
      </w:r>
      <w:r>
        <w:rPr/>
        <w:t>potency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extracts,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investigation</w:t>
      </w:r>
      <w:r>
        <w:rPr>
          <w:spacing w:val="13"/>
        </w:rPr>
        <w:t> </w:t>
      </w:r>
      <w:r>
        <w:rPr/>
        <w:t>could</w:t>
      </w:r>
      <w:r>
        <w:rPr>
          <w:spacing w:val="12"/>
        </w:rPr>
        <w:t> </w:t>
      </w:r>
      <w:r>
        <w:rPr/>
        <w:t>be</w:t>
      </w:r>
      <w:r>
        <w:rPr>
          <w:spacing w:val="13"/>
        </w:rPr>
        <w:t> </w:t>
      </w:r>
      <w:r>
        <w:rPr/>
        <w:t>supported</w:t>
      </w:r>
      <w:r>
        <w:rPr>
          <w:spacing w:val="13"/>
        </w:rPr>
        <w:t> </w:t>
      </w:r>
      <w:r>
        <w:rPr/>
        <w:t>by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decrease</w:t>
      </w:r>
      <w:r>
        <w:rPr>
          <w:spacing w:val="12"/>
        </w:rPr>
        <w:t> </w:t>
      </w:r>
      <w:r>
        <w:rPr/>
        <w:t>in</w:t>
      </w:r>
      <w:r>
        <w:rPr>
          <w:spacing w:val="14"/>
        </w:rPr>
        <w:t> </w:t>
      </w:r>
      <w:r>
        <w:rPr/>
        <w:t>protein</w:t>
      </w:r>
      <w:r>
        <w:rPr>
          <w:spacing w:val="13"/>
        </w:rPr>
        <w:t> </w:t>
      </w:r>
      <w:r>
        <w:rPr/>
        <w:t>content</w:t>
      </w:r>
      <w:r>
        <w:rPr>
          <w:spacing w:val="14"/>
        </w:rPr>
        <w:t> </w:t>
      </w:r>
      <w:r>
        <w:rPr/>
        <w:t>and</w:t>
      </w:r>
      <w:r>
        <w:rPr>
          <w:spacing w:val="10"/>
        </w:rPr>
        <w:t> </w:t>
      </w:r>
      <w:r>
        <w:rPr/>
        <w:t>the</w:t>
      </w:r>
      <w:r>
        <w:rPr>
          <w:spacing w:val="13"/>
        </w:rPr>
        <w:t> </w:t>
      </w:r>
      <w:r>
        <w:rPr/>
        <w:t>alteration</w:t>
      </w:r>
      <w:r>
        <w:rPr>
          <w:spacing w:val="-52"/>
        </w:rPr>
        <w:t> </w:t>
      </w:r>
      <w:r>
        <w:rPr/>
        <w:t>in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activities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vital</w:t>
      </w:r>
      <w:r>
        <w:rPr>
          <w:spacing w:val="14"/>
        </w:rPr>
        <w:t> </w:t>
      </w:r>
      <w:r>
        <w:rPr/>
        <w:t>enzymes</w:t>
      </w:r>
      <w:r>
        <w:rPr>
          <w:spacing w:val="17"/>
        </w:rPr>
        <w:t> </w:t>
      </w:r>
      <w:r>
        <w:rPr/>
        <w:t>in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snail</w:t>
      </w:r>
      <w:r>
        <w:rPr>
          <w:spacing w:val="18"/>
        </w:rPr>
        <w:t> </w:t>
      </w:r>
      <w:r>
        <w:rPr/>
        <w:t>tissues.</w:t>
      </w:r>
      <w:r>
        <w:rPr>
          <w:spacing w:val="17"/>
        </w:rPr>
        <w:t> </w:t>
      </w:r>
      <w:r>
        <w:rPr/>
        <w:t>This</w:t>
      </w:r>
      <w:r>
        <w:rPr>
          <w:spacing w:val="18"/>
        </w:rPr>
        <w:t> </w:t>
      </w:r>
      <w:r>
        <w:rPr/>
        <w:t>is</w:t>
      </w:r>
      <w:r>
        <w:rPr>
          <w:spacing w:val="17"/>
        </w:rPr>
        <w:t> </w:t>
      </w:r>
      <w:r>
        <w:rPr/>
        <w:t>an</w:t>
      </w:r>
      <w:r>
        <w:rPr>
          <w:spacing w:val="18"/>
        </w:rPr>
        <w:t> </w:t>
      </w:r>
      <w:r>
        <w:rPr/>
        <w:t>indication</w:t>
      </w:r>
      <w:r>
        <w:rPr>
          <w:spacing w:val="17"/>
        </w:rPr>
        <w:t> </w:t>
      </w:r>
      <w:r>
        <w:rPr/>
        <w:t>of</w:t>
      </w:r>
      <w:r>
        <w:rPr>
          <w:spacing w:val="19"/>
        </w:rPr>
        <w:t> </w:t>
      </w:r>
      <w:r>
        <w:rPr/>
        <w:t>damage</w:t>
      </w:r>
      <w:r>
        <w:rPr>
          <w:spacing w:val="16"/>
        </w:rPr>
        <w:t> </w:t>
      </w:r>
      <w:r>
        <w:rPr/>
        <w:t>to</w:t>
      </w:r>
      <w:r>
        <w:rPr>
          <w:spacing w:val="-52"/>
        </w:rPr>
        <w:t> </w:t>
      </w:r>
      <w:r>
        <w:rPr/>
        <w:t>the snail tissues as well as disturbance to the physiological metabolism needed for</w:t>
      </w:r>
      <w:r>
        <w:rPr>
          <w:spacing w:val="1"/>
        </w:rPr>
        <w:t> </w:t>
      </w:r>
      <w:r>
        <w:rPr/>
        <w:t>parasite development and cercarial production (Bakry </w:t>
      </w:r>
      <w:r>
        <w:rPr>
          <w:i/>
        </w:rPr>
        <w:t>et al., </w:t>
      </w:r>
      <w:r>
        <w:rPr/>
        <w:t>2011). Furthermore, the</w:t>
      </w:r>
      <w:r>
        <w:rPr>
          <w:spacing w:val="1"/>
        </w:rPr>
        <w:t> </w:t>
      </w:r>
      <w:r>
        <w:rPr/>
        <w:t>decrease in protein content could be traced to the destruction of the snail tissue and /or</w:t>
      </w:r>
      <w:r>
        <w:rPr>
          <w:spacing w:val="-52"/>
        </w:rPr>
        <w:t> </w:t>
      </w:r>
      <w:r>
        <w:rPr/>
        <w:t>impairment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protein</w:t>
      </w:r>
      <w:r>
        <w:rPr>
          <w:spacing w:val="7"/>
        </w:rPr>
        <w:t> </w:t>
      </w:r>
      <w:r>
        <w:rPr/>
        <w:t>synthesis</w:t>
      </w:r>
      <w:r>
        <w:rPr>
          <w:spacing w:val="8"/>
        </w:rPr>
        <w:t> </w:t>
      </w:r>
      <w:r>
        <w:rPr/>
        <w:t>or</w:t>
      </w:r>
      <w:r>
        <w:rPr>
          <w:spacing w:val="6"/>
        </w:rPr>
        <w:t> </w:t>
      </w:r>
      <w:r>
        <w:rPr/>
        <w:t>to</w:t>
      </w:r>
      <w:r>
        <w:rPr>
          <w:spacing w:val="5"/>
        </w:rPr>
        <w:t> </w:t>
      </w:r>
      <w:r>
        <w:rPr/>
        <w:t>the</w:t>
      </w:r>
      <w:r>
        <w:rPr>
          <w:spacing w:val="9"/>
        </w:rPr>
        <w:t> </w:t>
      </w:r>
      <w:r>
        <w:rPr/>
        <w:t>stimulation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gluconeogenesis</w:t>
      </w:r>
      <w:r>
        <w:rPr>
          <w:spacing w:val="6"/>
        </w:rPr>
        <w:t> </w:t>
      </w:r>
      <w:r>
        <w:rPr/>
        <w:t>to</w:t>
      </w:r>
      <w:r>
        <w:rPr>
          <w:spacing w:val="5"/>
        </w:rPr>
        <w:t> </w:t>
      </w:r>
      <w:r>
        <w:rPr/>
        <w:t>use</w:t>
      </w:r>
      <w:r>
        <w:rPr>
          <w:spacing w:val="8"/>
        </w:rPr>
        <w:t> </w:t>
      </w:r>
      <w:r>
        <w:rPr/>
        <w:t>protein</w:t>
      </w:r>
    </w:p>
    <w:p>
      <w:pPr>
        <w:spacing w:after="0" w:line="480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pStyle w:val="BodyText"/>
        <w:spacing w:line="477" w:lineRule="auto" w:before="30"/>
        <w:ind w:left="305" w:right="723"/>
        <w:jc w:val="both"/>
      </w:pPr>
      <w:r>
        <w:rPr/>
        <w:t>as a source of energy under stress condition of intoxication with eucalbanin B (Eman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 </w:t>
      </w:r>
      <w:r>
        <w:rPr/>
        <w:t>2014).</w:t>
      </w:r>
    </w:p>
    <w:p>
      <w:pPr>
        <w:pStyle w:val="BodyText"/>
        <w:spacing w:before="11"/>
        <w:rPr>
          <w:sz w:val="19"/>
        </w:rPr>
      </w:pPr>
    </w:p>
    <w:p>
      <w:pPr>
        <w:pStyle w:val="BodyText"/>
        <w:spacing w:line="480" w:lineRule="auto"/>
        <w:ind w:left="305" w:right="721"/>
        <w:jc w:val="both"/>
      </w:pPr>
      <w:r>
        <w:rPr/>
        <w:t>In the current investigation, the recorded result also indicated a significant decrease in</w:t>
      </w:r>
      <w:r>
        <w:rPr>
          <w:spacing w:val="1"/>
        </w:rPr>
        <w:t> </w:t>
      </w:r>
      <w:r>
        <w:rPr/>
        <w:t>the level of Alamine transaminase (ALT) and</w:t>
      </w:r>
      <w:r>
        <w:rPr>
          <w:spacing w:val="54"/>
        </w:rPr>
        <w:t> </w:t>
      </w:r>
      <w:r>
        <w:rPr/>
        <w:t>Aspatate transaminase (AST) in the tissue</w:t>
      </w:r>
      <w:r>
        <w:rPr>
          <w:spacing w:val="1"/>
        </w:rPr>
        <w:t> </w:t>
      </w:r>
      <w:r>
        <w:rPr/>
        <w:t>of the exposed snail compared to the control. This decrease in Alamine transaminase</w:t>
      </w:r>
      <w:r>
        <w:rPr>
          <w:spacing w:val="1"/>
        </w:rPr>
        <w:t> </w:t>
      </w:r>
      <w:r>
        <w:rPr/>
        <w:t>(ALT) and Aspatate transaminase (AST) in the snail tissue may be due to their release</w:t>
      </w:r>
      <w:r>
        <w:rPr>
          <w:spacing w:val="1"/>
        </w:rPr>
        <w:t> </w:t>
      </w:r>
      <w:r>
        <w:rPr/>
        <w:t>from damaged tissue in to the haemolymph (Bakry, </w:t>
      </w:r>
      <w:r>
        <w:rPr>
          <w:i/>
        </w:rPr>
        <w:t>et al</w:t>
      </w:r>
      <w:r>
        <w:rPr/>
        <w:t>., 2011) on the other hand there</w:t>
      </w:r>
      <w:r>
        <w:rPr>
          <w:spacing w:val="-52"/>
        </w:rPr>
        <w:t> </w:t>
      </w:r>
      <w:r>
        <w:rPr/>
        <w:t>was increase in the activities of Alkaline Phospahate (ALP). The ALP plays a critical role in</w:t>
      </w:r>
      <w:r>
        <w:rPr>
          <w:spacing w:val="-52"/>
        </w:rPr>
        <w:t> </w:t>
      </w:r>
      <w:r>
        <w:rPr/>
        <w:t>shell</w:t>
      </w:r>
      <w:r>
        <w:rPr>
          <w:spacing w:val="-2"/>
        </w:rPr>
        <w:t> </w:t>
      </w:r>
      <w:r>
        <w:rPr/>
        <w:t>formation (Tunholi</w:t>
      </w:r>
      <w:r>
        <w:rPr>
          <w:spacing w:val="-2"/>
        </w:rPr>
        <w:t>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al., </w:t>
      </w:r>
      <w:r>
        <w:rPr/>
        <w:t>2011).</w:t>
      </w:r>
    </w:p>
    <w:p>
      <w:pPr>
        <w:spacing w:after="0" w:line="480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pStyle w:val="Heading1"/>
        <w:spacing w:before="27"/>
        <w:ind w:left="3889" w:right="4304"/>
        <w:jc w:val="center"/>
        <w:rPr>
          <w:rFonts w:ascii="Calibri"/>
        </w:rPr>
      </w:pPr>
      <w:bookmarkStart w:name="_TOC_250004" w:id="38"/>
      <w:r>
        <w:rPr>
          <w:rFonts w:ascii="Calibri"/>
        </w:rPr>
        <w:t>CHAPTER</w:t>
      </w:r>
      <w:r>
        <w:rPr>
          <w:rFonts w:ascii="Calibri"/>
          <w:spacing w:val="-3"/>
        </w:rPr>
        <w:t> </w:t>
      </w:r>
      <w:bookmarkEnd w:id="38"/>
      <w:r>
        <w:rPr>
          <w:rFonts w:ascii="Calibri"/>
        </w:rPr>
        <w:t>FIVE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3"/>
        </w:numPr>
        <w:tabs>
          <w:tab w:pos="1910" w:val="left" w:leader="none"/>
          <w:tab w:pos="1911" w:val="left" w:leader="none"/>
        </w:tabs>
        <w:spacing w:line="240" w:lineRule="auto" w:before="159" w:after="0"/>
        <w:ind w:left="1910" w:right="0" w:hanging="1606"/>
        <w:jc w:val="both"/>
        <w:rPr>
          <w:rFonts w:ascii="Calibri"/>
        </w:rPr>
      </w:pPr>
      <w:bookmarkStart w:name="_TOC_250003" w:id="39"/>
      <w:r>
        <w:rPr>
          <w:rFonts w:ascii="Calibri"/>
        </w:rPr>
        <w:t>CONCLUSION</w:t>
      </w:r>
      <w:r>
        <w:rPr>
          <w:rFonts w:ascii="Calibri"/>
          <w:spacing w:val="-6"/>
        </w:rPr>
        <w:t> </w:t>
      </w:r>
      <w:r>
        <w:rPr>
          <w:rFonts w:ascii="Calibri"/>
        </w:rPr>
        <w:t>AND</w:t>
      </w:r>
      <w:r>
        <w:rPr>
          <w:rFonts w:ascii="Calibri"/>
          <w:spacing w:val="-2"/>
        </w:rPr>
        <w:t> </w:t>
      </w:r>
      <w:bookmarkEnd w:id="39"/>
      <w:r>
        <w:rPr>
          <w:rFonts w:ascii="Calibri"/>
        </w:rPr>
        <w:t>RECOMMENDATIONS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3"/>
        </w:numPr>
        <w:tabs>
          <w:tab w:pos="1026" w:val="left" w:leader="none"/>
        </w:tabs>
        <w:spacing w:line="240" w:lineRule="auto" w:before="160" w:after="0"/>
        <w:ind w:left="1025" w:right="0" w:hanging="721"/>
        <w:jc w:val="both"/>
        <w:rPr>
          <w:rFonts w:ascii="Calibri"/>
        </w:rPr>
      </w:pPr>
      <w:bookmarkStart w:name="_TOC_250002" w:id="40"/>
      <w:bookmarkEnd w:id="40"/>
      <w:r>
        <w:rPr>
          <w:rFonts w:ascii="Calibri"/>
        </w:rPr>
        <w:t>Conclusion</w:t>
      </w:r>
    </w:p>
    <w:p>
      <w:pPr>
        <w:pStyle w:val="BodyText"/>
        <w:rPr>
          <w:b/>
        </w:rPr>
      </w:pPr>
    </w:p>
    <w:p>
      <w:pPr>
        <w:pStyle w:val="BodyText"/>
        <w:spacing w:line="480" w:lineRule="auto" w:before="163"/>
        <w:ind w:left="305" w:right="720"/>
        <w:jc w:val="both"/>
      </w:pPr>
      <w:r>
        <w:rPr/>
        <w:t>The results obtained from the study showed that both Aqueous and Methanol extract of</w:t>
      </w:r>
      <w:r>
        <w:rPr>
          <w:spacing w:val="-52"/>
        </w:rPr>
        <w:t> </w:t>
      </w:r>
      <w:r>
        <w:rPr>
          <w:i/>
        </w:rPr>
        <w:t>A.leiocarpus </w:t>
      </w:r>
      <w:r>
        <w:rPr/>
        <w:t>and </w:t>
      </w:r>
      <w:r>
        <w:rPr>
          <w:i/>
        </w:rPr>
        <w:t>P. koschyi </w:t>
      </w:r>
      <w:r>
        <w:rPr/>
        <w:t>contain bioactive phytochemical including Saponin, Alkaloid,</w:t>
      </w:r>
      <w:r>
        <w:rPr>
          <w:spacing w:val="1"/>
        </w:rPr>
        <w:t> </w:t>
      </w:r>
      <w:r>
        <w:rPr/>
        <w:t>Tannins,</w:t>
      </w:r>
      <w:r>
        <w:rPr>
          <w:spacing w:val="1"/>
        </w:rPr>
        <w:t> </w:t>
      </w:r>
      <w:r>
        <w:rPr/>
        <w:t>Flavonoid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Phenol.</w:t>
      </w:r>
      <w:r>
        <w:rPr>
          <w:spacing w:val="1"/>
        </w:rPr>
        <w:t> </w:t>
      </w:r>
      <w:r>
        <w:rPr/>
        <w:t>Flavonoid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phytochemicals</w:t>
      </w:r>
      <w:r>
        <w:rPr>
          <w:spacing w:val="1"/>
        </w:rPr>
        <w:t> </w:t>
      </w:r>
      <w:r>
        <w:rPr/>
        <w:t>detected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plants.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dose-</w:t>
      </w:r>
      <w:r>
        <w:rPr>
          <w:spacing w:val="1"/>
        </w:rPr>
        <w:t> </w:t>
      </w:r>
      <w:r>
        <w:rPr/>
        <w:t>dependent molluscicidal potency against the exposed snail species. Methanol was more</w:t>
      </w:r>
      <w:r>
        <w:rPr>
          <w:spacing w:val="1"/>
        </w:rPr>
        <w:t> </w:t>
      </w:r>
      <w:r>
        <w:rPr/>
        <w:t>potent against the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snail, but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alkaloid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low molluscicidal</w:t>
      </w:r>
      <w:r>
        <w:rPr>
          <w:spacing w:val="1"/>
        </w:rPr>
        <w:t> </w:t>
      </w:r>
      <w:r>
        <w:rPr/>
        <w:t>potency.</w:t>
      </w:r>
      <w:r>
        <w:rPr>
          <w:spacing w:val="1"/>
        </w:rPr>
        <w:t> </w:t>
      </w:r>
      <w:r>
        <w:rPr/>
        <w:t>Exposing the snail species to the extract were observed to affect the selected enzymes.</w:t>
      </w:r>
      <w:r>
        <w:rPr>
          <w:spacing w:val="1"/>
        </w:rPr>
        <w:t> </w:t>
      </w:r>
      <w:r>
        <w:rPr/>
        <w:t>Findings from the study thus suggest the plants as promising candidate for development</w:t>
      </w:r>
      <w:r>
        <w:rPr>
          <w:spacing w:val="-52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novel</w:t>
      </w:r>
      <w:r>
        <w:rPr>
          <w:spacing w:val="-3"/>
        </w:rPr>
        <w:t> </w:t>
      </w:r>
      <w:r>
        <w:rPr/>
        <w:t>molluscicide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 control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Schistosomiasis.</w:t>
      </w:r>
    </w:p>
    <w:p>
      <w:pPr>
        <w:pStyle w:val="Heading1"/>
        <w:numPr>
          <w:ilvl w:val="1"/>
          <w:numId w:val="13"/>
        </w:numPr>
        <w:tabs>
          <w:tab w:pos="1026" w:val="left" w:leader="none"/>
        </w:tabs>
        <w:spacing w:line="240" w:lineRule="auto" w:before="159" w:after="0"/>
        <w:ind w:left="1025" w:right="0" w:hanging="721"/>
        <w:jc w:val="both"/>
        <w:rPr>
          <w:rFonts w:ascii="Calibri"/>
        </w:rPr>
      </w:pPr>
      <w:bookmarkStart w:name="_TOC_250001" w:id="41"/>
      <w:bookmarkEnd w:id="41"/>
      <w:r>
        <w:rPr>
          <w:rFonts w:ascii="Calibri"/>
        </w:rPr>
        <w:t>Recommendations</w:t>
      </w:r>
    </w:p>
    <w:p>
      <w:pPr>
        <w:pStyle w:val="BodyText"/>
        <w:rPr>
          <w:b/>
        </w:rPr>
      </w:pPr>
    </w:p>
    <w:p>
      <w:pPr>
        <w:pStyle w:val="BodyText"/>
        <w:spacing w:before="160"/>
        <w:ind w:left="305"/>
        <w:jc w:val="both"/>
      </w:pP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findings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this</w:t>
      </w:r>
      <w:r>
        <w:rPr>
          <w:spacing w:val="-2"/>
        </w:rPr>
        <w:t> </w:t>
      </w:r>
      <w:r>
        <w:rPr/>
        <w:t>study,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7"/>
        </w:rPr>
        <w:t> </w:t>
      </w:r>
      <w:r>
        <w:rPr/>
        <w:t>recommendations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made;</w:t>
      </w:r>
    </w:p>
    <w:p>
      <w:pPr>
        <w:pStyle w:val="BodyText"/>
      </w:pPr>
    </w:p>
    <w:p>
      <w:pPr>
        <w:pStyle w:val="BodyText"/>
        <w:spacing w:line="482" w:lineRule="auto" w:before="161"/>
        <w:ind w:left="134" w:right="516" w:firstLine="55"/>
      </w:pPr>
      <w:r>
        <w:rPr/>
        <w:t>i. Further bio-guided fractionation is needed to identify the active ingredient in the plant.</w:t>
      </w:r>
      <w:r>
        <w:rPr>
          <w:spacing w:val="1"/>
        </w:rPr>
        <w:t> </w:t>
      </w:r>
      <w:r>
        <w:rPr/>
        <w:t>ii.There</w:t>
      </w:r>
      <w:r>
        <w:rPr>
          <w:spacing w:val="3"/>
        </w:rPr>
        <w:t> </w:t>
      </w:r>
      <w:r>
        <w:rPr/>
        <w:t>is</w:t>
      </w:r>
      <w:r>
        <w:rPr>
          <w:spacing w:val="3"/>
        </w:rPr>
        <w:t> </w:t>
      </w:r>
      <w:r>
        <w:rPr/>
        <w:t>need</w:t>
      </w:r>
      <w:r>
        <w:rPr>
          <w:spacing w:val="5"/>
        </w:rPr>
        <w:t> </w:t>
      </w:r>
      <w:r>
        <w:rPr/>
        <w:t>to</w:t>
      </w:r>
      <w:r>
        <w:rPr>
          <w:spacing w:val="4"/>
        </w:rPr>
        <w:t> </w:t>
      </w:r>
      <w:r>
        <w:rPr/>
        <w:t>examine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Histoachitecture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exposed</w:t>
      </w:r>
      <w:r>
        <w:rPr>
          <w:spacing w:val="4"/>
        </w:rPr>
        <w:t> </w:t>
      </w:r>
      <w:r>
        <w:rPr/>
        <w:t>snail</w:t>
      </w:r>
      <w:r>
        <w:rPr>
          <w:spacing w:val="3"/>
        </w:rPr>
        <w:t> </w:t>
      </w:r>
      <w:r>
        <w:rPr/>
        <w:t>in</w:t>
      </w:r>
      <w:r>
        <w:rPr>
          <w:spacing w:val="4"/>
        </w:rPr>
        <w:t> </w:t>
      </w:r>
      <w:r>
        <w:rPr/>
        <w:t>other</w:t>
      </w:r>
      <w:r>
        <w:rPr>
          <w:spacing w:val="4"/>
        </w:rPr>
        <w:t> </w:t>
      </w:r>
      <w:r>
        <w:rPr/>
        <w:t>to</w:t>
      </w:r>
      <w:r>
        <w:rPr>
          <w:spacing w:val="4"/>
        </w:rPr>
        <w:t> </w:t>
      </w:r>
      <w:r>
        <w:rPr/>
        <w:t>ascertain</w:t>
      </w:r>
    </w:p>
    <w:p>
      <w:pPr>
        <w:pStyle w:val="BodyText"/>
        <w:spacing w:line="480" w:lineRule="auto"/>
        <w:ind w:left="590" w:right="941" w:hanging="286"/>
      </w:pPr>
      <w:r>
        <w:rPr/>
        <w:t>the observed mechanism of action found in the alteration of the tissue enzymes.</w:t>
      </w:r>
      <w:r>
        <w:rPr>
          <w:spacing w:val="1"/>
        </w:rPr>
        <w:t> </w:t>
      </w:r>
      <w:r>
        <w:rPr/>
        <w:t>iii.The</w:t>
      </w:r>
      <w:r>
        <w:rPr>
          <w:spacing w:val="-4"/>
        </w:rPr>
        <w:t> </w:t>
      </w:r>
      <w:r>
        <w:rPr/>
        <w:t>extract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purify</w:t>
      </w:r>
      <w:r>
        <w:rPr>
          <w:spacing w:val="-2"/>
        </w:rPr>
        <w:t> </w:t>
      </w:r>
      <w:r>
        <w:rPr/>
        <w:t>fractions</w:t>
      </w:r>
      <w:r>
        <w:rPr>
          <w:spacing w:val="-3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-3"/>
        </w:rPr>
        <w:t> </w:t>
      </w:r>
      <w:r>
        <w:rPr/>
        <w:t>tested</w:t>
      </w:r>
      <w:r>
        <w:rPr>
          <w:spacing w:val="-1"/>
        </w:rPr>
        <w:t> </w:t>
      </w:r>
      <w:r>
        <w:rPr/>
        <w:t>against</w:t>
      </w:r>
      <w:r>
        <w:rPr>
          <w:spacing w:val="-3"/>
        </w:rPr>
        <w:t> </w:t>
      </w:r>
      <w:r>
        <w:rPr/>
        <w:t>other</w:t>
      </w:r>
      <w:r>
        <w:rPr>
          <w:spacing w:val="-2"/>
        </w:rPr>
        <w:t> </w:t>
      </w:r>
      <w:r>
        <w:rPr/>
        <w:t>species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medical</w:t>
      </w:r>
    </w:p>
    <w:p>
      <w:pPr>
        <w:pStyle w:val="BodyText"/>
        <w:spacing w:line="292" w:lineRule="exact"/>
        <w:ind w:left="3889" w:right="4306"/>
        <w:jc w:val="center"/>
      </w:pPr>
      <w:r>
        <w:rPr/>
        <w:t>important.</w:t>
      </w:r>
    </w:p>
    <w:p>
      <w:pPr>
        <w:spacing w:after="0" w:line="292" w:lineRule="exact"/>
        <w:jc w:val="center"/>
        <w:sectPr>
          <w:pgSz w:w="11910" w:h="16850"/>
          <w:pgMar w:header="0" w:footer="1146" w:top="960" w:bottom="1340" w:left="1680" w:right="560"/>
        </w:sectPr>
      </w:pPr>
    </w:p>
    <w:p>
      <w:pPr>
        <w:spacing w:before="27"/>
        <w:ind w:left="4036" w:right="4450" w:firstLine="0"/>
        <w:jc w:val="center"/>
        <w:rPr>
          <w:b/>
          <w:sz w:val="22"/>
        </w:rPr>
      </w:pPr>
      <w:r>
        <w:rPr>
          <w:b/>
          <w:sz w:val="22"/>
        </w:rPr>
        <w:t>REFERENCES</w:t>
      </w:r>
    </w:p>
    <w:p>
      <w:pPr>
        <w:pStyle w:val="BodyText"/>
        <w:spacing w:before="11"/>
        <w:rPr>
          <w:b/>
          <w:sz w:val="21"/>
        </w:rPr>
      </w:pPr>
    </w:p>
    <w:p>
      <w:pPr>
        <w:spacing w:line="259" w:lineRule="auto" w:before="0"/>
        <w:ind w:left="1025" w:right="721" w:hanging="720"/>
        <w:jc w:val="both"/>
        <w:rPr>
          <w:sz w:val="24"/>
        </w:rPr>
      </w:pPr>
      <w:r>
        <w:rPr>
          <w:sz w:val="24"/>
        </w:rPr>
        <w:t>Abdullahi, Y., Muhammad, I., &amp; Yerima, M. I. (2018). Molluscicidal activity of aqueous</w:t>
      </w:r>
      <w:r>
        <w:rPr>
          <w:spacing w:val="1"/>
          <w:sz w:val="24"/>
        </w:rPr>
        <w:t> </w:t>
      </w:r>
      <w:r>
        <w:rPr>
          <w:sz w:val="24"/>
        </w:rPr>
        <w:t>extract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leaves</w:t>
      </w:r>
      <w:r>
        <w:rPr>
          <w:spacing w:val="1"/>
          <w:sz w:val="24"/>
        </w:rPr>
        <w:t> </w:t>
      </w:r>
      <w:r>
        <w:rPr>
          <w:sz w:val="24"/>
        </w:rPr>
        <w:t>stem back and</w:t>
      </w:r>
      <w:r>
        <w:rPr>
          <w:spacing w:val="1"/>
          <w:sz w:val="24"/>
        </w:rPr>
        <w:t> </w:t>
      </w:r>
      <w:r>
        <w:rPr>
          <w:sz w:val="24"/>
        </w:rPr>
        <w:t>root</w:t>
      </w:r>
      <w:r>
        <w:rPr>
          <w:spacing w:val="1"/>
          <w:sz w:val="24"/>
        </w:rPr>
        <w:t> </w:t>
      </w:r>
      <w:r>
        <w:rPr>
          <w:sz w:val="24"/>
        </w:rPr>
        <w:t>of desert</w:t>
      </w:r>
      <w:r>
        <w:rPr>
          <w:spacing w:val="1"/>
          <w:sz w:val="24"/>
        </w:rPr>
        <w:t> </w:t>
      </w:r>
      <w:r>
        <w:rPr>
          <w:sz w:val="24"/>
        </w:rPr>
        <w:t>date</w:t>
      </w:r>
      <w:r>
        <w:rPr>
          <w:spacing w:val="1"/>
          <w:sz w:val="24"/>
        </w:rPr>
        <w:t> </w:t>
      </w:r>
      <w:r>
        <w:rPr>
          <w:sz w:val="24"/>
        </w:rPr>
        <w:t>(Balantie</w:t>
      </w:r>
      <w:r>
        <w:rPr>
          <w:spacing w:val="1"/>
          <w:sz w:val="24"/>
        </w:rPr>
        <w:t> </w:t>
      </w:r>
      <w:r>
        <w:rPr>
          <w:sz w:val="24"/>
        </w:rPr>
        <w:t>Egyptica</w:t>
      </w:r>
      <w:r>
        <w:rPr>
          <w:spacing w:val="1"/>
          <w:sz w:val="24"/>
        </w:rPr>
        <w:t> </w:t>
      </w:r>
      <w:r>
        <w:rPr>
          <w:sz w:val="24"/>
        </w:rPr>
        <w:t>Del.)</w:t>
      </w:r>
      <w:r>
        <w:rPr>
          <w:spacing w:val="1"/>
          <w:sz w:val="24"/>
        </w:rPr>
        <w:t> </w:t>
      </w:r>
      <w:r>
        <w:rPr>
          <w:sz w:val="24"/>
        </w:rPr>
        <w:t>against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liver</w:t>
      </w:r>
      <w:r>
        <w:rPr>
          <w:spacing w:val="1"/>
          <w:sz w:val="24"/>
        </w:rPr>
        <w:t> </w:t>
      </w:r>
      <w:r>
        <w:rPr>
          <w:sz w:val="24"/>
        </w:rPr>
        <w:t>fluke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Fasciola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hepatica</w:t>
      </w:r>
      <w:r>
        <w:rPr>
          <w:sz w:val="24"/>
        </w:rPr>
        <w:t>)</w:t>
      </w:r>
      <w:r>
        <w:rPr>
          <w:spacing w:val="1"/>
          <w:sz w:val="24"/>
        </w:rPr>
        <w:t> </w:t>
      </w:r>
      <w:r>
        <w:rPr>
          <w:sz w:val="24"/>
        </w:rPr>
        <w:t>found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snail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Lymnea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natalensis</w:t>
      </w:r>
      <w:r>
        <w:rPr>
          <w:sz w:val="24"/>
        </w:rPr>
        <w:t>),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Allied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Environmental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Management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22(3),</w:t>
      </w:r>
      <w:r>
        <w:rPr>
          <w:spacing w:val="-52"/>
          <w:sz w:val="24"/>
        </w:rPr>
        <w:t> </w:t>
      </w:r>
      <w:r>
        <w:rPr>
          <w:sz w:val="24"/>
        </w:rPr>
        <w:t>409-413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1"/>
        <w:ind w:left="1025" w:right="720" w:hanging="720"/>
        <w:jc w:val="both"/>
        <w:rPr>
          <w:sz w:val="24"/>
        </w:rPr>
      </w:pPr>
      <w:r>
        <w:rPr>
          <w:sz w:val="24"/>
        </w:rPr>
        <w:t>Ahmad, A. H. (2014). Review on</w:t>
      </w:r>
      <w:r>
        <w:rPr>
          <w:spacing w:val="1"/>
          <w:sz w:val="24"/>
        </w:rPr>
        <w:t> </w:t>
      </w:r>
      <w:r>
        <w:rPr>
          <w:i/>
          <w:sz w:val="24"/>
        </w:rPr>
        <w:t>Anogeissus leiocarpus:</w:t>
      </w:r>
      <w:r>
        <w:rPr>
          <w:i/>
          <w:spacing w:val="1"/>
          <w:sz w:val="24"/>
        </w:rPr>
        <w:t> </w:t>
      </w:r>
      <w:r>
        <w:rPr>
          <w:sz w:val="24"/>
        </w:rPr>
        <w:t>A Potent African</w:t>
      </w:r>
      <w:r>
        <w:rPr>
          <w:spacing w:val="54"/>
          <w:sz w:val="24"/>
        </w:rPr>
        <w:t> </w:t>
      </w:r>
      <w:r>
        <w:rPr>
          <w:sz w:val="24"/>
        </w:rPr>
        <w:t>Traditional</w:t>
      </w:r>
      <w:r>
        <w:rPr>
          <w:spacing w:val="1"/>
          <w:sz w:val="24"/>
        </w:rPr>
        <w:t> </w:t>
      </w:r>
      <w:r>
        <w:rPr>
          <w:sz w:val="24"/>
        </w:rPr>
        <w:t>Drug. </w:t>
      </w:r>
      <w:r>
        <w:rPr>
          <w:i/>
          <w:sz w:val="24"/>
        </w:rPr>
        <w:t>International Journal of Research in Pharmacy and Chemistry, </w:t>
      </w:r>
      <w:r>
        <w:rPr>
          <w:sz w:val="24"/>
        </w:rPr>
        <w:t>4(3), 496-</w:t>
      </w:r>
      <w:r>
        <w:rPr>
          <w:spacing w:val="1"/>
          <w:sz w:val="24"/>
        </w:rPr>
        <w:t> </w:t>
      </w:r>
      <w:r>
        <w:rPr>
          <w:sz w:val="24"/>
        </w:rPr>
        <w:t>500.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/>
        <w:ind w:left="1025" w:right="721" w:hanging="720"/>
        <w:jc w:val="both"/>
      </w:pPr>
      <w:r>
        <w:rPr/>
        <w:t>Angage,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vitro</w:t>
      </w:r>
      <w:r>
        <w:rPr>
          <w:spacing w:val="1"/>
        </w:rPr>
        <w:t> </w:t>
      </w:r>
      <w:r>
        <w:rPr/>
        <w:t>Comparative</w:t>
      </w:r>
      <w:r>
        <w:rPr>
          <w:spacing w:val="1"/>
        </w:rPr>
        <w:t> </w:t>
      </w:r>
      <w:r>
        <w:rPr/>
        <w:t>Molluscicidal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Jatropha</w:t>
      </w:r>
      <w:r>
        <w:rPr>
          <w:i/>
          <w:spacing w:val="1"/>
        </w:rPr>
        <w:t> </w:t>
      </w:r>
      <w:r>
        <w:rPr>
          <w:i/>
        </w:rPr>
        <w:t>curcas</w:t>
      </w:r>
      <w:r>
        <w:rPr>
          <w:i/>
          <w:spacing w:val="1"/>
        </w:rPr>
        <w:t> </w:t>
      </w:r>
      <w:r>
        <w:rPr/>
        <w:t>leaves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>
          <w:i/>
        </w:rPr>
        <w:t>Bulinus</w:t>
      </w:r>
      <w:r>
        <w:rPr>
          <w:i/>
          <w:spacing w:val="1"/>
        </w:rPr>
        <w:t> </w:t>
      </w:r>
      <w:r>
        <w:rPr>
          <w:i/>
        </w:rPr>
        <w:t>globossus</w:t>
      </w:r>
      <w:r>
        <w:rPr>
          <w:i/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>
          <w:i/>
        </w:rPr>
        <w:t>Bulinus</w:t>
      </w:r>
      <w:r>
        <w:rPr>
          <w:i/>
          <w:spacing w:val="1"/>
        </w:rPr>
        <w:t> </w:t>
      </w:r>
      <w:r>
        <w:rPr>
          <w:i/>
        </w:rPr>
        <w:t>rholfsi</w:t>
      </w:r>
      <w:r>
        <w:rPr>
          <w:i/>
          <w:spacing w:val="1"/>
        </w:rPr>
        <w:t> </w:t>
      </w:r>
      <w:r>
        <w:rPr/>
        <w:t>vector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urinary</w:t>
      </w:r>
      <w:r>
        <w:rPr>
          <w:spacing w:val="1"/>
        </w:rPr>
        <w:t> </w:t>
      </w:r>
      <w:r>
        <w:rPr/>
        <w:t>Schistosomiasis.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Sc</w:t>
      </w:r>
      <w:r>
        <w:rPr>
          <w:spacing w:val="1"/>
        </w:rPr>
        <w:t> </w:t>
      </w:r>
      <w:r>
        <w:rPr/>
        <w:t>Thesis.</w:t>
      </w:r>
      <w:r>
        <w:rPr>
          <w:spacing w:val="1"/>
        </w:rPr>
        <w:t> </w:t>
      </w:r>
      <w:r>
        <w:rPr/>
        <w:t>Niger</w:t>
      </w:r>
      <w:r>
        <w:rPr>
          <w:spacing w:val="1"/>
        </w:rPr>
        <w:t> </w:t>
      </w:r>
      <w:r>
        <w:rPr/>
        <w:t>Delta</w:t>
      </w:r>
      <w:r>
        <w:rPr>
          <w:spacing w:val="1"/>
        </w:rPr>
        <w:t> </w:t>
      </w:r>
      <w:r>
        <w:rPr/>
        <w:t>University.</w:t>
      </w:r>
      <w:r>
        <w:rPr>
          <w:spacing w:val="-2"/>
        </w:rPr>
        <w:t> </w:t>
      </w:r>
      <w:r>
        <w:rPr/>
        <w:t>Wilberforce</w:t>
      </w:r>
      <w:r>
        <w:rPr>
          <w:spacing w:val="1"/>
        </w:rPr>
        <w:t> </w:t>
      </w:r>
      <w:r>
        <w:rPr/>
        <w:t>Island Bayelsa State,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spacing w:line="259" w:lineRule="auto" w:before="0"/>
        <w:ind w:left="1025" w:right="929" w:hanging="720"/>
        <w:jc w:val="left"/>
        <w:rPr>
          <w:sz w:val="24"/>
        </w:rPr>
      </w:pPr>
      <w:r>
        <w:rPr>
          <w:sz w:val="24"/>
        </w:rPr>
        <w:t>Abedo,</w:t>
      </w:r>
      <w:r>
        <w:rPr>
          <w:spacing w:val="1"/>
          <w:sz w:val="24"/>
        </w:rPr>
        <w:t> </w:t>
      </w:r>
      <w:r>
        <w:rPr>
          <w:sz w:val="24"/>
        </w:rPr>
        <w:t>J. A., Jonah, O. A., Abdullahi, R. S., Mazadu, M. R., Idris, H. Y., Muhammed, H.,</w:t>
      </w:r>
      <w:r>
        <w:rPr>
          <w:spacing w:val="1"/>
          <w:sz w:val="24"/>
        </w:rPr>
        <w:t> </w:t>
      </w:r>
      <w:r>
        <w:rPr>
          <w:sz w:val="24"/>
        </w:rPr>
        <w:t>Shettima, F. T., Ombugadu, S., Daudu,</w:t>
      </w:r>
      <w:r>
        <w:rPr>
          <w:spacing w:val="1"/>
          <w:sz w:val="24"/>
        </w:rPr>
        <w:t> </w:t>
      </w:r>
      <w:r>
        <w:rPr>
          <w:sz w:val="24"/>
        </w:rPr>
        <w:t>M., &amp; Garba,</w:t>
      </w:r>
      <w:r>
        <w:rPr>
          <w:spacing w:val="1"/>
          <w:sz w:val="24"/>
        </w:rPr>
        <w:t> </w:t>
      </w:r>
      <w:r>
        <w:rPr>
          <w:sz w:val="24"/>
        </w:rPr>
        <w:t>J. (2013). Evaluation of</w:t>
      </w:r>
      <w:r>
        <w:rPr>
          <w:spacing w:val="1"/>
          <w:sz w:val="24"/>
        </w:rPr>
        <w:t> </w:t>
      </w:r>
      <w:r>
        <w:rPr>
          <w:sz w:val="24"/>
        </w:rPr>
        <w:t>trypanosomal activity of </w:t>
      </w:r>
      <w:r>
        <w:rPr>
          <w:i/>
          <w:sz w:val="24"/>
        </w:rPr>
        <w:t>Tapinanthus globiferus </w:t>
      </w:r>
      <w:r>
        <w:rPr>
          <w:sz w:val="24"/>
        </w:rPr>
        <w:t>and </w:t>
      </w:r>
      <w:r>
        <w:rPr>
          <w:i/>
          <w:sz w:val="24"/>
        </w:rPr>
        <w:t>Gongronema latifolium </w:t>
      </w:r>
      <w:r>
        <w:rPr>
          <w:sz w:val="24"/>
        </w:rPr>
        <w:t>on</w:t>
      </w:r>
      <w:r>
        <w:rPr>
          <w:spacing w:val="-52"/>
          <w:sz w:val="24"/>
        </w:rPr>
        <w:t> </w:t>
      </w:r>
      <w:r>
        <w:rPr>
          <w:i/>
          <w:sz w:val="24"/>
        </w:rPr>
        <w:t>Trypanosoma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congolense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i/>
          <w:sz w:val="24"/>
        </w:rPr>
        <w:t>Biological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Research.</w:t>
      </w:r>
      <w:r>
        <w:rPr>
          <w:i/>
          <w:spacing w:val="-1"/>
          <w:sz w:val="24"/>
        </w:rPr>
        <w:t> </w:t>
      </w:r>
      <w:r>
        <w:rPr>
          <w:sz w:val="24"/>
        </w:rPr>
        <w:t>10(1),</w:t>
      </w:r>
      <w:r>
        <w:rPr>
          <w:spacing w:val="-1"/>
          <w:sz w:val="24"/>
        </w:rPr>
        <w:t> </w:t>
      </w:r>
      <w:r>
        <w:rPr>
          <w:sz w:val="24"/>
        </w:rPr>
        <w:t>20–28.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 w:before="1"/>
        <w:ind w:left="1025" w:right="516" w:hanging="720"/>
      </w:pPr>
      <w:r>
        <w:rPr/>
        <w:t>Andary,</w:t>
      </w:r>
      <w:r>
        <w:rPr>
          <w:spacing w:val="7"/>
        </w:rPr>
        <w:t> </w:t>
      </w:r>
      <w:r>
        <w:rPr/>
        <w:t>C.,</w:t>
      </w:r>
      <w:r>
        <w:rPr>
          <w:spacing w:val="9"/>
        </w:rPr>
        <w:t> </w:t>
      </w:r>
      <w:r>
        <w:rPr/>
        <w:t>Doumbia,</w:t>
      </w:r>
      <w:r>
        <w:rPr>
          <w:spacing w:val="8"/>
        </w:rPr>
        <w:t> </w:t>
      </w:r>
      <w:r>
        <w:rPr/>
        <w:t>B.,</w:t>
      </w:r>
      <w:r>
        <w:rPr>
          <w:spacing w:val="9"/>
        </w:rPr>
        <w:t> </w:t>
      </w:r>
      <w:r>
        <w:rPr/>
        <w:t>Sauvan,</w:t>
      </w:r>
      <w:r>
        <w:rPr>
          <w:spacing w:val="7"/>
        </w:rPr>
        <w:t> </w:t>
      </w:r>
      <w:r>
        <w:rPr/>
        <w:t>N.,</w:t>
      </w:r>
      <w:r>
        <w:rPr>
          <w:spacing w:val="9"/>
        </w:rPr>
        <w:t> </w:t>
      </w:r>
      <w:r>
        <w:rPr/>
        <w:t>Olivier,</w:t>
      </w:r>
      <w:r>
        <w:rPr>
          <w:spacing w:val="8"/>
        </w:rPr>
        <w:t> </w:t>
      </w:r>
      <w:r>
        <w:rPr/>
        <w:t>M.,</w:t>
      </w:r>
      <w:r>
        <w:rPr>
          <w:spacing w:val="16"/>
        </w:rPr>
        <w:t> </w:t>
      </w:r>
      <w:r>
        <w:rPr/>
        <w:t>&amp;</w:t>
      </w:r>
      <w:r>
        <w:rPr>
          <w:spacing w:val="9"/>
        </w:rPr>
        <w:t> </w:t>
      </w:r>
      <w:r>
        <w:rPr/>
        <w:t>Garcia,</w:t>
      </w:r>
      <w:r>
        <w:rPr>
          <w:spacing w:val="7"/>
        </w:rPr>
        <w:t> </w:t>
      </w:r>
      <w:r>
        <w:rPr/>
        <w:t>M.,</w:t>
      </w:r>
      <w:r>
        <w:rPr>
          <w:spacing w:val="11"/>
        </w:rPr>
        <w:t> </w:t>
      </w:r>
      <w:r>
        <w:rPr/>
        <w:t>(2005).</w:t>
      </w:r>
      <w:r>
        <w:rPr>
          <w:spacing w:val="9"/>
        </w:rPr>
        <w:t> </w:t>
      </w:r>
      <w:r>
        <w:rPr>
          <w:i/>
        </w:rPr>
        <w:t>Anogeissus</w:t>
      </w:r>
      <w:r>
        <w:rPr>
          <w:i/>
          <w:spacing w:val="-52"/>
        </w:rPr>
        <w:t> </w:t>
      </w:r>
      <w:r>
        <w:rPr>
          <w:i/>
        </w:rPr>
        <w:t>leiocarpa</w:t>
      </w:r>
      <w:r>
        <w:rPr>
          <w:i/>
          <w:spacing w:val="20"/>
        </w:rPr>
        <w:t> </w:t>
      </w:r>
      <w:r>
        <w:rPr/>
        <w:t>(DC.)</w:t>
      </w:r>
      <w:r>
        <w:rPr>
          <w:spacing w:val="20"/>
        </w:rPr>
        <w:t> </w:t>
      </w:r>
      <w:r>
        <w:rPr/>
        <w:t>Guill.</w:t>
      </w:r>
      <w:r>
        <w:rPr>
          <w:spacing w:val="21"/>
        </w:rPr>
        <w:t> </w:t>
      </w:r>
      <w:r>
        <w:rPr/>
        <w:t>&amp;</w:t>
      </w:r>
      <w:r>
        <w:rPr>
          <w:spacing w:val="20"/>
        </w:rPr>
        <w:t> </w:t>
      </w:r>
      <w:r>
        <w:rPr/>
        <w:t>Perr..</w:t>
      </w:r>
      <w:r>
        <w:rPr>
          <w:spacing w:val="21"/>
        </w:rPr>
        <w:t> </w:t>
      </w:r>
      <w:r>
        <w:rPr/>
        <w:t>Record</w:t>
      </w:r>
      <w:r>
        <w:rPr>
          <w:spacing w:val="19"/>
        </w:rPr>
        <w:t> </w:t>
      </w:r>
      <w:r>
        <w:rPr/>
        <w:t>from</w:t>
      </w:r>
      <w:r>
        <w:rPr>
          <w:spacing w:val="21"/>
        </w:rPr>
        <w:t> </w:t>
      </w:r>
      <w:r>
        <w:rPr/>
        <w:t>Protabase.</w:t>
      </w:r>
      <w:r>
        <w:rPr>
          <w:spacing w:val="21"/>
        </w:rPr>
        <w:t> </w:t>
      </w:r>
      <w:r>
        <w:rPr/>
        <w:t>Jansen,</w:t>
      </w:r>
      <w:r>
        <w:rPr>
          <w:spacing w:val="21"/>
        </w:rPr>
        <w:t> </w:t>
      </w:r>
      <w:r>
        <w:rPr/>
        <w:t>P.C.M.</w:t>
      </w:r>
      <w:r>
        <w:rPr>
          <w:spacing w:val="20"/>
        </w:rPr>
        <w:t> </w:t>
      </w:r>
      <w:r>
        <w:rPr/>
        <w:t>&amp;</w:t>
      </w:r>
      <w:r>
        <w:rPr>
          <w:spacing w:val="18"/>
        </w:rPr>
        <w:t> </w:t>
      </w:r>
      <w:r>
        <w:rPr/>
        <w:t>Cardon,</w:t>
      </w:r>
    </w:p>
    <w:p>
      <w:pPr>
        <w:spacing w:line="259" w:lineRule="auto" w:before="0"/>
        <w:ind w:left="1025" w:right="721" w:firstLine="0"/>
        <w:jc w:val="left"/>
        <w:rPr>
          <w:sz w:val="24"/>
        </w:rPr>
      </w:pPr>
      <w:r>
        <w:rPr>
          <w:sz w:val="24"/>
        </w:rPr>
        <w:t>D. </w:t>
      </w:r>
      <w:r>
        <w:rPr>
          <w:i/>
          <w:sz w:val="24"/>
        </w:rPr>
        <w:t>Plant Resources of Tropical Africa / Ressources végétales de l’Afrique tropicale</w:t>
      </w:r>
      <w:r>
        <w:rPr>
          <w:sz w:val="24"/>
        </w:rPr>
        <w:t>,</w:t>
      </w:r>
      <w:r>
        <w:rPr>
          <w:spacing w:val="-52"/>
          <w:sz w:val="24"/>
        </w:rPr>
        <w:t> </w:t>
      </w:r>
      <w:r>
        <w:rPr>
          <w:sz w:val="24"/>
        </w:rPr>
        <w:t>Wageningen,</w:t>
      </w:r>
      <w:r>
        <w:rPr>
          <w:spacing w:val="-3"/>
          <w:sz w:val="24"/>
        </w:rPr>
        <w:t> </w:t>
      </w:r>
      <w:r>
        <w:rPr>
          <w:sz w:val="24"/>
        </w:rPr>
        <w:t>Netherlands.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20" w:hanging="720"/>
        <w:jc w:val="both"/>
        <w:rPr>
          <w:sz w:val="24"/>
        </w:rPr>
      </w:pPr>
      <w:r>
        <w:rPr>
          <w:sz w:val="24"/>
        </w:rPr>
        <w:t>Bakry, F. A., Mohammed, R. T. &amp; El-hommossanyi, K. (2011). Biological and Biochemical</w:t>
      </w:r>
      <w:r>
        <w:rPr>
          <w:spacing w:val="1"/>
          <w:sz w:val="24"/>
        </w:rPr>
        <w:t> </w:t>
      </w:r>
      <w:r>
        <w:rPr>
          <w:sz w:val="24"/>
        </w:rPr>
        <w:t>responses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Biomphalaria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alexandrina</w:t>
      </w:r>
      <w:r>
        <w:rPr>
          <w:i/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extract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plants</w:t>
      </w:r>
      <w:r>
        <w:rPr>
          <w:spacing w:val="1"/>
          <w:sz w:val="24"/>
        </w:rPr>
        <w:t> </w:t>
      </w:r>
      <w:r>
        <w:rPr>
          <w:i/>
          <w:sz w:val="24"/>
        </w:rPr>
        <w:t>Solanium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siniacum </w:t>
      </w:r>
      <w:r>
        <w:rPr>
          <w:sz w:val="24"/>
        </w:rPr>
        <w:t>and </w:t>
      </w:r>
      <w:r>
        <w:rPr>
          <w:i/>
          <w:sz w:val="24"/>
        </w:rPr>
        <w:t>Artermisia judaica </w:t>
      </w:r>
      <w:r>
        <w:rPr>
          <w:sz w:val="24"/>
        </w:rPr>
        <w:t>L. pesticide. </w:t>
      </w:r>
      <w:r>
        <w:rPr>
          <w:i/>
          <w:sz w:val="24"/>
        </w:rPr>
        <w:t>Biochemical Physiology, </w:t>
      </w:r>
      <w:r>
        <w:rPr>
          <w:sz w:val="24"/>
        </w:rPr>
        <w:t>99(4), 171-</w:t>
      </w:r>
      <w:r>
        <w:rPr>
          <w:spacing w:val="1"/>
          <w:sz w:val="24"/>
        </w:rPr>
        <w:t> </w:t>
      </w:r>
      <w:r>
        <w:rPr>
          <w:sz w:val="24"/>
        </w:rPr>
        <w:t>180.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pStyle w:val="BodyText"/>
        <w:spacing w:line="259" w:lineRule="auto"/>
        <w:ind w:left="1025" w:right="720" w:hanging="720"/>
        <w:jc w:val="both"/>
      </w:pPr>
      <w:r>
        <w:rPr/>
        <w:t>Center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Prevention</w:t>
      </w:r>
      <w:r>
        <w:rPr>
          <w:spacing w:val="1"/>
        </w:rPr>
        <w:t> </w:t>
      </w:r>
      <w:r>
        <w:rPr/>
        <w:t>(CDC),</w:t>
      </w:r>
      <w:r>
        <w:rPr>
          <w:spacing w:val="1"/>
        </w:rPr>
        <w:t> </w:t>
      </w:r>
      <w:r>
        <w:rPr/>
        <w:t>(2019).</w:t>
      </w:r>
      <w:r>
        <w:rPr>
          <w:spacing w:val="1"/>
        </w:rPr>
        <w:t> </w:t>
      </w:r>
      <w:r>
        <w:rPr/>
        <w:t>Schistosomiasis</w:t>
      </w:r>
      <w:r>
        <w:rPr>
          <w:spacing w:val="1"/>
        </w:rPr>
        <w:t> </w:t>
      </w:r>
      <w:r>
        <w:rPr/>
        <w:t>Infection.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Identification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Parasites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Concern.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hyperlink r:id="rId47">
        <w:r>
          <w:rPr>
            <w:color w:val="0462C1"/>
            <w:u w:val="single" w:color="0462C1"/>
          </w:rPr>
          <w:t>https://www.cdc.gov/dpdx/schistosomiasis/index.html</w:t>
        </w:r>
      </w:hyperlink>
      <w:r>
        <w:rPr>
          <w:u w:val="single" w:color="0462C1"/>
        </w:rPr>
        <w:t>. Accessed on March 20,</w:t>
      </w:r>
      <w:r>
        <w:rPr>
          <w:spacing w:val="1"/>
        </w:rPr>
        <w:t> </w:t>
      </w:r>
      <w:r>
        <w:rPr>
          <w:u w:val="single"/>
        </w:rPr>
        <w:t>2020.</w:t>
      </w:r>
    </w:p>
    <w:p>
      <w:pPr>
        <w:spacing w:after="0" w:line="259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pStyle w:val="BodyText"/>
        <w:spacing w:line="256" w:lineRule="auto" w:before="27"/>
        <w:ind w:left="1025" w:hanging="720"/>
      </w:pPr>
      <w:r>
        <w:rPr/>
        <w:t>Center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(CDC),</w:t>
      </w:r>
      <w:r>
        <w:rPr>
          <w:spacing w:val="1"/>
        </w:rPr>
        <w:t> </w:t>
      </w:r>
      <w:r>
        <w:rPr/>
        <w:t>(2016).</w:t>
      </w:r>
      <w:r>
        <w:rPr>
          <w:spacing w:val="1"/>
        </w:rPr>
        <w:t> </w:t>
      </w:r>
      <w:r>
        <w:rPr/>
        <w:t>Schistosomiasis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Disease.</w:t>
      </w:r>
      <w:r>
        <w:rPr>
          <w:spacing w:val="-52"/>
        </w:rPr>
        <w:t> </w:t>
      </w:r>
      <w:hyperlink r:id="rId48">
        <w:r>
          <w:rPr>
            <w:u w:val="single"/>
          </w:rPr>
          <w:t>www.cdc.gov.</w:t>
        </w:r>
        <w:r>
          <w:rPr>
            <w:spacing w:val="-3"/>
            <w:u w:val="single"/>
          </w:rPr>
          <w:t> </w:t>
        </w:r>
        <w:r>
          <w:rPr>
            <w:u w:val="single"/>
          </w:rPr>
          <w:t>Archived from the</w:t>
        </w:r>
        <w:r>
          <w:rPr>
            <w:spacing w:val="-2"/>
            <w:u w:val="single"/>
          </w:rPr>
          <w:t> </w:t>
        </w:r>
        <w:r>
          <w:rPr>
            <w:u w:val="single"/>
          </w:rPr>
          <w:t>original</w:t>
        </w:r>
        <w:r>
          <w:rPr>
            <w:spacing w:val="-1"/>
            <w:u w:val="single"/>
          </w:rPr>
          <w:t> </w:t>
        </w:r>
        <w:r>
          <w:rPr>
            <w:u w:val="single"/>
          </w:rPr>
          <w:t>on.</w:t>
        </w:r>
        <w:r>
          <w:rPr>
            <w:spacing w:val="-3"/>
            <w:u w:val="single"/>
          </w:rPr>
          <w:t> </w:t>
        </w:r>
        <w:r>
          <w:rPr>
            <w:u w:val="single"/>
          </w:rPr>
          <w:t>Retrieved</w:t>
        </w:r>
        <w:r>
          <w:rPr>
            <w:spacing w:val="-1"/>
            <w:u w:val="single"/>
          </w:rPr>
          <w:t> </w:t>
        </w:r>
        <w:r>
          <w:rPr>
            <w:u w:val="single"/>
          </w:rPr>
          <w:t>11</w:t>
        </w:r>
        <w:r>
          <w:rPr>
            <w:spacing w:val="-2"/>
            <w:u w:val="single"/>
          </w:rPr>
          <w:t> </w:t>
        </w:r>
        <w:r>
          <w:rPr>
            <w:u w:val="single"/>
          </w:rPr>
          <w:t>November</w:t>
        </w:r>
        <w:r>
          <w:rPr>
            <w:spacing w:val="-2"/>
            <w:u w:val="single"/>
          </w:rPr>
          <w:t> </w:t>
        </w:r>
        <w:r>
          <w:rPr>
            <w:u w:val="single"/>
          </w:rPr>
          <w:t>2019.</w:t>
        </w:r>
      </w:hyperlink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8"/>
        </w:rPr>
      </w:pPr>
    </w:p>
    <w:p>
      <w:pPr>
        <w:pStyle w:val="BodyText"/>
        <w:spacing w:line="259" w:lineRule="auto" w:before="52"/>
        <w:ind w:left="1025" w:right="719" w:hanging="720"/>
        <w:jc w:val="both"/>
      </w:pPr>
      <w:r>
        <w:rPr/>
        <w:t>Centers for Disease Control and Prevention (CDC), (2014). Parasites – schistosamiasis.</w:t>
      </w:r>
      <w:r>
        <w:rPr>
          <w:spacing w:val="1"/>
        </w:rPr>
        <w:t> </w:t>
      </w:r>
      <w:r>
        <w:rPr/>
        <w:t>Available from </w:t>
      </w:r>
      <w:hyperlink r:id="rId49">
        <w:r>
          <w:rPr>
            <w:u w:val="single"/>
          </w:rPr>
          <w:t>http://www.cdc.gov/parasites/schistosomiasis/. Accessed March</w:t>
        </w:r>
      </w:hyperlink>
      <w:r>
        <w:rPr>
          <w:spacing w:val="1"/>
        </w:rPr>
        <w:t> </w:t>
      </w:r>
      <w:r>
        <w:rPr>
          <w:u w:val="single"/>
        </w:rPr>
        <w:t>25, 2019.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7"/>
        </w:rPr>
      </w:pPr>
    </w:p>
    <w:p>
      <w:pPr>
        <w:pStyle w:val="BodyText"/>
        <w:spacing w:line="259" w:lineRule="auto" w:before="52"/>
        <w:ind w:left="1025" w:right="719" w:hanging="720"/>
        <w:jc w:val="both"/>
      </w:pPr>
      <w:r>
        <w:rPr/>
        <w:t>Centre for Disease Control and Prevention (CDC), (2011). Neglected Tropical Diseases.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Burden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Schistosomiasis</w:t>
      </w:r>
      <w:r>
        <w:rPr>
          <w:spacing w:val="1"/>
        </w:rPr>
        <w:t> </w:t>
      </w:r>
      <w:r>
        <w:rPr/>
        <w:t>(Schisto,</w:t>
      </w:r>
      <w:r>
        <w:rPr>
          <w:spacing w:val="1"/>
        </w:rPr>
        <w:t> </w:t>
      </w:r>
      <w:r>
        <w:rPr/>
        <w:t>Bilharzia,</w:t>
      </w:r>
      <w:r>
        <w:rPr>
          <w:spacing w:val="1"/>
        </w:rPr>
        <w:t> </w:t>
      </w:r>
      <w:r>
        <w:rPr/>
        <w:t>Snail</w:t>
      </w:r>
      <w:r>
        <w:rPr>
          <w:spacing w:val="1"/>
        </w:rPr>
        <w:t> </w:t>
      </w:r>
      <w:r>
        <w:rPr/>
        <w:t>Fever).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hyperlink r:id="rId50">
        <w:r>
          <w:rPr>
            <w:u w:val="single"/>
          </w:rPr>
          <w:t>www.cdc.gov/globalhealth/ntd/diseases/ </w:t>
        </w:r>
        <w:r>
          <w:rPr>
            <w:i/>
            <w:u w:val="single"/>
          </w:rPr>
          <w:t>schisto_burden.html,.Accessed on </w:t>
        </w:r>
        <w:r>
          <w:rPr>
            <w:u w:val="single"/>
          </w:rPr>
          <w:t>April</w:t>
        </w:r>
      </w:hyperlink>
      <w:r>
        <w:rPr>
          <w:spacing w:val="-52"/>
        </w:rPr>
        <w:t> </w:t>
      </w:r>
      <w:r>
        <w:rPr>
          <w:u w:val="single"/>
        </w:rPr>
        <w:t>22, 2019.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59" w:lineRule="auto" w:before="52"/>
        <w:ind w:left="1025" w:right="726" w:hanging="720"/>
        <w:jc w:val="both"/>
      </w:pPr>
      <w:r>
        <w:rPr/>
        <w:t>Chang, C., Yang, M., Wen, H. &amp; Chern, J. (2002). Estimation of total flavonoid content in</w:t>
      </w:r>
      <w:r>
        <w:rPr>
          <w:spacing w:val="1"/>
        </w:rPr>
        <w:t> </w:t>
      </w:r>
      <w:r>
        <w:rPr/>
        <w:t>Propolis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complementary</w:t>
      </w:r>
      <w:r>
        <w:rPr>
          <w:spacing w:val="1"/>
        </w:rPr>
        <w:t> </w:t>
      </w:r>
      <w:r>
        <w:rPr/>
        <w:t>colorimetric</w:t>
      </w:r>
      <w:r>
        <w:rPr>
          <w:spacing w:val="1"/>
        </w:rPr>
        <w:t> </w:t>
      </w:r>
      <w:r>
        <w:rPr/>
        <w:t>methods</w:t>
      </w:r>
      <w:r>
        <w:rPr>
          <w:i/>
        </w:rPr>
        <w:t>.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Food</w:t>
      </w:r>
      <w:r>
        <w:rPr>
          <w:i/>
          <w:spacing w:val="1"/>
        </w:rPr>
        <w:t> </w:t>
      </w:r>
      <w:r>
        <w:rPr>
          <w:i/>
        </w:rPr>
        <w:t>Drug</w:t>
      </w:r>
      <w:r>
        <w:rPr>
          <w:i/>
          <w:spacing w:val="-52"/>
        </w:rPr>
        <w:t> </w:t>
      </w:r>
      <w:r>
        <w:rPr>
          <w:i/>
        </w:rPr>
        <w:t>Analysis</w:t>
      </w:r>
      <w:r>
        <w:rPr/>
        <w:t>,</w:t>
      </w:r>
      <w:r>
        <w:rPr>
          <w:spacing w:val="-1"/>
        </w:rPr>
        <w:t> </w:t>
      </w:r>
      <w:r>
        <w:rPr/>
        <w:t>10(2), 178-182.</w:t>
      </w:r>
    </w:p>
    <w:p>
      <w:pPr>
        <w:pStyle w:val="BodyText"/>
      </w:pPr>
    </w:p>
    <w:p>
      <w:pPr>
        <w:pStyle w:val="BodyText"/>
        <w:spacing w:before="2"/>
        <w:rPr>
          <w:sz w:val="28"/>
        </w:rPr>
      </w:pPr>
    </w:p>
    <w:p>
      <w:pPr>
        <w:spacing w:line="259" w:lineRule="auto" w:before="0"/>
        <w:ind w:left="1025" w:right="720" w:hanging="720"/>
        <w:jc w:val="both"/>
        <w:rPr>
          <w:sz w:val="24"/>
        </w:rPr>
      </w:pPr>
      <w:r>
        <w:rPr>
          <w:sz w:val="24"/>
        </w:rPr>
        <w:t>Coulibaly, J. T., N’Gbesso, Y. K., Knopp, S., Keiser, J., N’Goran, E. K. &amp; Utzinger, J. (2012).</w:t>
      </w:r>
      <w:r>
        <w:rPr>
          <w:spacing w:val="1"/>
          <w:sz w:val="24"/>
        </w:rPr>
        <w:t> </w:t>
      </w:r>
      <w:r>
        <w:rPr>
          <w:sz w:val="24"/>
        </w:rPr>
        <w:t>Efficacy and safety of praziquantel in preschool-aged children in an area co-</w:t>
      </w:r>
      <w:r>
        <w:rPr>
          <w:spacing w:val="1"/>
          <w:sz w:val="24"/>
        </w:rPr>
        <w:t> </w:t>
      </w:r>
      <w:r>
        <w:rPr>
          <w:sz w:val="24"/>
        </w:rPr>
        <w:t>endemic for </w:t>
      </w:r>
      <w:r>
        <w:rPr>
          <w:i/>
          <w:sz w:val="24"/>
        </w:rPr>
        <w:t>Schistosoma mansoni </w:t>
      </w:r>
      <w:r>
        <w:rPr>
          <w:sz w:val="24"/>
        </w:rPr>
        <w:t>and </w:t>
      </w:r>
      <w:r>
        <w:rPr>
          <w:i/>
          <w:sz w:val="24"/>
        </w:rPr>
        <w:t>S. haematobium</w:t>
      </w:r>
      <w:r>
        <w:rPr>
          <w:sz w:val="24"/>
        </w:rPr>
        <w:t>. </w:t>
      </w:r>
      <w:r>
        <w:rPr>
          <w:i/>
          <w:sz w:val="24"/>
        </w:rPr>
        <w:t>PLoS Neglected Tropical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Disease, </w:t>
      </w:r>
      <w:r>
        <w:rPr>
          <w:sz w:val="24"/>
        </w:rPr>
        <w:t>6(12),</w:t>
      </w:r>
      <w:r>
        <w:rPr>
          <w:spacing w:val="1"/>
          <w:sz w:val="24"/>
        </w:rPr>
        <w:t> </w:t>
      </w:r>
      <w:r>
        <w:rPr>
          <w:sz w:val="24"/>
        </w:rPr>
        <w:t>9-17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spacing w:line="259" w:lineRule="auto" w:before="0"/>
        <w:ind w:left="1025" w:right="720" w:hanging="720"/>
        <w:jc w:val="both"/>
        <w:rPr>
          <w:sz w:val="24"/>
        </w:rPr>
      </w:pPr>
      <w:r>
        <w:rPr>
          <w:sz w:val="24"/>
        </w:rPr>
        <w:t>Daniel, A. (2018). Effects of </w:t>
      </w:r>
      <w:r>
        <w:rPr>
          <w:i/>
          <w:sz w:val="24"/>
        </w:rPr>
        <w:t>Pseudocedrela kotschyi </w:t>
      </w:r>
      <w:r>
        <w:rPr>
          <w:sz w:val="24"/>
        </w:rPr>
        <w:t>stem bark on blood chemistry and</w:t>
      </w:r>
      <w:r>
        <w:rPr>
          <w:spacing w:val="1"/>
          <w:sz w:val="24"/>
        </w:rPr>
        <w:t> </w:t>
      </w:r>
      <w:r>
        <w:rPr>
          <w:sz w:val="24"/>
        </w:rPr>
        <w:t>histology of some organs in rats. </w:t>
      </w:r>
      <w:r>
        <w:rPr>
          <w:i/>
          <w:sz w:val="24"/>
        </w:rPr>
        <w:t>Journal of Clinical and Experimental Toxicology,</w:t>
      </w:r>
      <w:r>
        <w:rPr>
          <w:i/>
          <w:spacing w:val="1"/>
          <w:sz w:val="24"/>
        </w:rPr>
        <w:t> </w:t>
      </w:r>
      <w:r>
        <w:rPr>
          <w:sz w:val="24"/>
        </w:rPr>
        <w:t>2(1),</w:t>
      </w:r>
      <w:r>
        <w:rPr>
          <w:spacing w:val="-1"/>
          <w:sz w:val="24"/>
        </w:rPr>
        <w:t> </w:t>
      </w:r>
      <w:r>
        <w:rPr>
          <w:sz w:val="24"/>
        </w:rPr>
        <w:t>25-31.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21" w:hanging="720"/>
        <w:jc w:val="both"/>
        <w:rPr>
          <w:sz w:val="24"/>
        </w:rPr>
      </w:pPr>
      <w:r>
        <w:rPr>
          <w:sz w:val="24"/>
        </w:rPr>
        <w:t>Danso, A. A., Olliaro, P. L., Donegan, S., Sinclair, D. &amp; Utzinger, J. (2013). Drugs for</w:t>
      </w:r>
      <w:r>
        <w:rPr>
          <w:spacing w:val="1"/>
          <w:sz w:val="24"/>
        </w:rPr>
        <w:t> </w:t>
      </w:r>
      <w:r>
        <w:rPr>
          <w:sz w:val="24"/>
        </w:rPr>
        <w:t>treating </w:t>
      </w:r>
      <w:r>
        <w:rPr>
          <w:i/>
          <w:sz w:val="24"/>
        </w:rPr>
        <w:t>Schistosoma mansoni </w:t>
      </w:r>
      <w:r>
        <w:rPr>
          <w:sz w:val="24"/>
        </w:rPr>
        <w:t>infection. </w:t>
      </w:r>
      <w:r>
        <w:rPr>
          <w:i/>
          <w:sz w:val="24"/>
        </w:rPr>
        <w:t>The Cochrane Database of Systematic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Reviews, </w:t>
      </w:r>
      <w:r>
        <w:rPr>
          <w:sz w:val="24"/>
        </w:rPr>
        <w:t>2</w:t>
      </w:r>
      <w:r>
        <w:rPr>
          <w:spacing w:val="1"/>
          <w:sz w:val="24"/>
        </w:rPr>
        <w:t> </w:t>
      </w:r>
      <w:r>
        <w:rPr>
          <w:sz w:val="24"/>
        </w:rPr>
        <w:t>(2),</w:t>
      </w:r>
      <w:r>
        <w:rPr>
          <w:spacing w:val="1"/>
          <w:sz w:val="24"/>
        </w:rPr>
        <w:t> </w:t>
      </w:r>
      <w:r>
        <w:rPr>
          <w:sz w:val="24"/>
        </w:rPr>
        <w:t>CD000528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spacing w:line="259" w:lineRule="auto" w:before="0"/>
        <w:ind w:left="1025" w:right="723" w:hanging="720"/>
        <w:jc w:val="both"/>
        <w:rPr>
          <w:sz w:val="24"/>
        </w:rPr>
      </w:pPr>
      <w:r>
        <w:rPr>
          <w:sz w:val="24"/>
        </w:rPr>
        <w:t>Dawet, A., Yakubu, D. P. &amp; Wannang, N. N. (2014). In vivo Antimalarial Activity of Stem</w:t>
      </w:r>
      <w:r>
        <w:rPr>
          <w:spacing w:val="1"/>
          <w:sz w:val="24"/>
        </w:rPr>
        <w:t> </w:t>
      </w:r>
      <w:r>
        <w:rPr>
          <w:sz w:val="24"/>
        </w:rPr>
        <w:t>Bark of Dry Zone Cedara </w:t>
      </w:r>
      <w:r>
        <w:rPr>
          <w:i/>
          <w:sz w:val="24"/>
        </w:rPr>
        <w:t>Pseudocedrela kotschyi </w:t>
      </w:r>
      <w:r>
        <w:rPr>
          <w:sz w:val="24"/>
        </w:rPr>
        <w:t>(Meliaceae) in Mice. </w:t>
      </w:r>
      <w:r>
        <w:rPr>
          <w:i/>
          <w:sz w:val="24"/>
        </w:rPr>
        <w:t>European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Medicinal Plants,</w:t>
      </w:r>
      <w:r>
        <w:rPr>
          <w:i/>
          <w:spacing w:val="1"/>
          <w:sz w:val="24"/>
        </w:rPr>
        <w:t> </w:t>
      </w:r>
      <w:r>
        <w:rPr>
          <w:sz w:val="24"/>
        </w:rPr>
        <w:t>4(1),</w:t>
      </w:r>
      <w:r>
        <w:rPr>
          <w:spacing w:val="-2"/>
          <w:sz w:val="24"/>
        </w:rPr>
        <w:t> </w:t>
      </w:r>
      <w:r>
        <w:rPr>
          <w:sz w:val="24"/>
        </w:rPr>
        <w:t>342-52.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/>
        <w:ind w:left="1025" w:right="724" w:hanging="720"/>
        <w:jc w:val="both"/>
      </w:pPr>
      <w:r>
        <w:rPr>
          <w:color w:val="202429"/>
        </w:rPr>
        <w:t>Duncan,</w:t>
      </w:r>
      <w:r>
        <w:rPr>
          <w:color w:val="202429"/>
          <w:spacing w:val="1"/>
        </w:rPr>
        <w:t> </w:t>
      </w:r>
      <w:r>
        <w:rPr>
          <w:color w:val="202429"/>
        </w:rPr>
        <w:t>J.,</w:t>
      </w:r>
      <w:r>
        <w:rPr>
          <w:color w:val="202429"/>
          <w:spacing w:val="1"/>
        </w:rPr>
        <w:t> </w:t>
      </w:r>
      <w:r>
        <w:rPr>
          <w:color w:val="202429"/>
        </w:rPr>
        <w:t>&amp;</w:t>
      </w:r>
      <w:r>
        <w:rPr>
          <w:color w:val="202429"/>
          <w:spacing w:val="1"/>
        </w:rPr>
        <w:t> </w:t>
      </w:r>
      <w:r>
        <w:rPr>
          <w:color w:val="202429"/>
        </w:rPr>
        <w:t>Sturrock,</w:t>
      </w:r>
      <w:r>
        <w:rPr>
          <w:color w:val="202429"/>
          <w:spacing w:val="1"/>
        </w:rPr>
        <w:t> </w:t>
      </w:r>
      <w:r>
        <w:rPr>
          <w:color w:val="202429"/>
        </w:rPr>
        <w:t>R.</w:t>
      </w:r>
      <w:r>
        <w:rPr>
          <w:color w:val="202429"/>
          <w:spacing w:val="1"/>
        </w:rPr>
        <w:t> </w:t>
      </w:r>
      <w:r>
        <w:rPr>
          <w:color w:val="202429"/>
        </w:rPr>
        <w:t>F.</w:t>
      </w:r>
      <w:r>
        <w:rPr>
          <w:color w:val="202429"/>
          <w:spacing w:val="1"/>
        </w:rPr>
        <w:t> </w:t>
      </w:r>
      <w:r>
        <w:rPr>
          <w:color w:val="202429"/>
        </w:rPr>
        <w:t>(1987).</w:t>
      </w:r>
      <w:hyperlink r:id="rId51">
        <w:r>
          <w:rPr>
            <w:spacing w:val="1"/>
            <w:u w:val="single"/>
          </w:rPr>
          <w:t> </w:t>
        </w:r>
        <w:r>
          <w:rPr>
            <w:u w:val="single"/>
          </w:rPr>
          <w:t>Laboratory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evaluation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of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potential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plant</w:t>
        </w:r>
      </w:hyperlink>
      <w:r>
        <w:rPr>
          <w:spacing w:val="1"/>
        </w:rPr>
        <w:t> </w:t>
      </w:r>
      <w:hyperlink r:id="rId51">
        <w:r>
          <w:rPr>
            <w:u w:val="single"/>
          </w:rPr>
          <w:t>molluscicides.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Plant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molluscicides.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Chichester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and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New York: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John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Wiley</w:t>
        </w:r>
        <w:r>
          <w:rPr>
            <w:spacing w:val="54"/>
            <w:u w:val="single"/>
          </w:rPr>
          <w:t> </w:t>
        </w:r>
        <w:r>
          <w:rPr>
            <w:u w:val="single"/>
          </w:rPr>
          <w:t>and</w:t>
        </w:r>
      </w:hyperlink>
      <w:r>
        <w:rPr>
          <w:spacing w:val="-52"/>
        </w:rPr>
        <w:t> </w:t>
      </w:r>
      <w:hyperlink r:id="rId51">
        <w:r>
          <w:rPr>
            <w:u w:val="single"/>
          </w:rPr>
          <w:t>Sons</w:t>
        </w:r>
        <w:r>
          <w:rPr>
            <w:spacing w:val="-1"/>
            <w:u w:val="single"/>
          </w:rPr>
          <w:t> </w:t>
        </w:r>
        <w:r>
          <w:rPr>
            <w:u w:val="single"/>
          </w:rPr>
          <w:t>Limited,</w:t>
        </w:r>
        <w:r>
          <w:rPr>
            <w:spacing w:val="-2"/>
            <w:u w:val="single"/>
          </w:rPr>
          <w:t> </w:t>
        </w:r>
        <w:r>
          <w:rPr>
            <w:u w:val="single"/>
          </w:rPr>
          <w:t>251-265</w:t>
        </w:r>
      </w:hyperlink>
    </w:p>
    <w:p>
      <w:pPr>
        <w:spacing w:after="0" w:line="259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spacing w:line="259" w:lineRule="auto" w:before="27"/>
        <w:ind w:left="1025" w:right="723" w:hanging="720"/>
        <w:jc w:val="both"/>
        <w:rPr>
          <w:sz w:val="24"/>
        </w:rPr>
      </w:pPr>
      <w:r>
        <w:rPr>
          <w:sz w:val="24"/>
        </w:rPr>
        <w:t>Eman, A., Hoda, A., &amp; Hanaa, M. A. (2014). Molluscicidal and antischistosomal activities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Methanol extracts and</w:t>
      </w:r>
      <w:r>
        <w:rPr>
          <w:spacing w:val="1"/>
          <w:sz w:val="24"/>
        </w:rPr>
        <w:t> </w:t>
      </w:r>
      <w:r>
        <w:rPr>
          <w:sz w:val="24"/>
        </w:rPr>
        <w:t>isolated</w:t>
      </w:r>
      <w:r>
        <w:rPr>
          <w:spacing w:val="1"/>
          <w:sz w:val="24"/>
        </w:rPr>
        <w:t> </w:t>
      </w:r>
      <w:r>
        <w:rPr>
          <w:sz w:val="24"/>
        </w:rPr>
        <w:t>compounds from</w:t>
      </w:r>
      <w:r>
        <w:rPr>
          <w:spacing w:val="1"/>
          <w:sz w:val="24"/>
        </w:rPr>
        <w:t> </w:t>
      </w:r>
      <w:r>
        <w:rPr>
          <w:i/>
          <w:sz w:val="24"/>
        </w:rPr>
        <w:t>Eucalyptus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globulus</w:t>
      </w:r>
      <w:r>
        <w:rPr>
          <w:i/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i/>
          <w:sz w:val="24"/>
        </w:rPr>
        <w:t>Melaleuca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styphelioides.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Pharmaceutical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Biology</w:t>
      </w:r>
      <w:r>
        <w:rPr>
          <w:sz w:val="24"/>
        </w:rPr>
        <w:t>,</w:t>
      </w:r>
      <w:r>
        <w:rPr>
          <w:spacing w:val="3"/>
          <w:sz w:val="24"/>
        </w:rPr>
        <w:t> </w:t>
      </w:r>
      <w:r>
        <w:rPr>
          <w:sz w:val="24"/>
        </w:rPr>
        <w:t>52(6),</w:t>
      </w:r>
      <w:r>
        <w:rPr>
          <w:spacing w:val="-1"/>
          <w:sz w:val="24"/>
        </w:rPr>
        <w:t> </w:t>
      </w:r>
      <w:r>
        <w:rPr>
          <w:sz w:val="24"/>
        </w:rPr>
        <w:t>698-705.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 w:before="1"/>
        <w:ind w:left="1025" w:right="720" w:hanging="720"/>
        <w:jc w:val="both"/>
      </w:pPr>
      <w:r>
        <w:rPr>
          <w:color w:val="1F2023"/>
        </w:rPr>
        <w:t>Global Burden of Disease </w:t>
      </w:r>
      <w:r>
        <w:rPr/>
        <w:t>(GBD), (2015). Disease and Injury Incidence and Prevalence,</w:t>
      </w:r>
      <w:r>
        <w:rPr>
          <w:spacing w:val="1"/>
        </w:rPr>
        <w:t> </w:t>
      </w:r>
      <w:r>
        <w:rPr/>
        <w:t>Collaborators.</w:t>
      </w:r>
      <w:r>
        <w:rPr>
          <w:spacing w:val="1"/>
        </w:rPr>
        <w:t> </w:t>
      </w:r>
      <w:r>
        <w:rPr/>
        <w:t>(8</w:t>
      </w:r>
      <w:r>
        <w:rPr>
          <w:spacing w:val="1"/>
        </w:rPr>
        <w:t> </w:t>
      </w:r>
      <w:r>
        <w:rPr/>
        <w:t>October</w:t>
      </w:r>
      <w:r>
        <w:rPr>
          <w:spacing w:val="1"/>
        </w:rPr>
        <w:t> </w:t>
      </w:r>
      <w:r>
        <w:rPr/>
        <w:t>2016).</w:t>
      </w:r>
      <w:r>
        <w:rPr>
          <w:spacing w:val="1"/>
        </w:rPr>
        <w:t> </w:t>
      </w:r>
      <w:r>
        <w:rPr/>
        <w:t>Global,</w:t>
      </w:r>
      <w:r>
        <w:rPr>
          <w:spacing w:val="1"/>
        </w:rPr>
        <w:t> </w:t>
      </w:r>
      <w:r>
        <w:rPr/>
        <w:t>regional,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incidence,</w:t>
      </w:r>
      <w:r>
        <w:rPr>
          <w:spacing w:val="1"/>
        </w:rPr>
        <w:t> </w:t>
      </w:r>
      <w:r>
        <w:rPr/>
        <w:t>prevalence, and years lived with disability for 310 diseases and injuries, 1990–</w:t>
      </w:r>
      <w:r>
        <w:rPr>
          <w:spacing w:val="1"/>
        </w:rPr>
        <w:t> </w:t>
      </w:r>
      <w:r>
        <w:rPr/>
        <w:t>2015: a systematic analysis for the Global Burden of Disease Study ". </w:t>
      </w:r>
      <w:r>
        <w:rPr>
          <w:i/>
        </w:rPr>
        <w:t>The Lancet,</w:t>
      </w:r>
      <w:r>
        <w:rPr>
          <w:i/>
          <w:spacing w:val="1"/>
        </w:rPr>
        <w:t> </w:t>
      </w:r>
      <w:r>
        <w:rPr/>
        <w:t>388 (10053),</w:t>
      </w:r>
      <w:r>
        <w:rPr>
          <w:spacing w:val="1"/>
        </w:rPr>
        <w:t> </w:t>
      </w:r>
      <w:r>
        <w:rPr/>
        <w:t>1545–1602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pStyle w:val="BodyText"/>
        <w:spacing w:line="259" w:lineRule="auto"/>
        <w:ind w:left="1025" w:right="722" w:hanging="720"/>
        <w:jc w:val="both"/>
      </w:pPr>
      <w:r>
        <w:rPr/>
        <w:t>Global Health Estimates (GHE) (2016). Deaths by Cause, Age, Sex, by Country and by</w:t>
      </w:r>
      <w:r>
        <w:rPr>
          <w:spacing w:val="1"/>
        </w:rPr>
        <w:t> </w:t>
      </w:r>
      <w:r>
        <w:rPr/>
        <w:t>Region,</w:t>
      </w:r>
      <w:r>
        <w:rPr>
          <w:spacing w:val="1"/>
        </w:rPr>
        <w:t> </w:t>
      </w:r>
      <w:r>
        <w:rPr/>
        <w:t>2000-2016.</w:t>
      </w:r>
      <w:r>
        <w:rPr>
          <w:spacing w:val="1"/>
        </w:rPr>
        <w:t> </w:t>
      </w:r>
      <w:r>
        <w:rPr>
          <w:i/>
        </w:rPr>
        <w:t>Geneva,</w:t>
      </w:r>
      <w:r>
        <w:rPr>
          <w:i/>
          <w:spacing w:val="1"/>
        </w:rPr>
        <w:t> </w:t>
      </w:r>
      <w:r>
        <w:rPr>
          <w:i/>
        </w:rPr>
        <w:t>World</w:t>
      </w:r>
      <w:r>
        <w:rPr>
          <w:i/>
          <w:spacing w:val="1"/>
        </w:rPr>
        <w:t> </w:t>
      </w:r>
      <w:r>
        <w:rPr>
          <w:i/>
        </w:rPr>
        <w:t>Health</w:t>
      </w:r>
      <w:r>
        <w:rPr>
          <w:i/>
          <w:spacing w:val="1"/>
        </w:rPr>
        <w:t> </w:t>
      </w:r>
      <w:r>
        <w:rPr>
          <w:i/>
        </w:rPr>
        <w:t>Organization</w:t>
      </w:r>
      <w:r>
        <w:rPr/>
        <w:t>;</w:t>
      </w:r>
      <w:r>
        <w:rPr>
          <w:spacing w:val="-52"/>
        </w:rPr>
        <w:t> </w:t>
      </w:r>
      <w:hyperlink r:id="rId52">
        <w:r>
          <w:rPr>
            <w:u w:val="single"/>
          </w:rPr>
          <w:t>https://www.who.int/healthinfo/global_burden_disease/estimates/en/</w:t>
        </w:r>
      </w:hyperlink>
      <w:r>
        <w:rPr/>
        <w:t>.</w:t>
      </w:r>
    </w:p>
    <w:p>
      <w:pPr>
        <w:pStyle w:val="BodyText"/>
        <w:spacing w:line="292" w:lineRule="exact"/>
        <w:ind w:left="1025"/>
        <w:jc w:val="both"/>
      </w:pPr>
      <w:r>
        <w:rPr/>
        <w:t>Accessed date</w:t>
      </w:r>
      <w:r>
        <w:rPr>
          <w:spacing w:val="-3"/>
        </w:rPr>
        <w:t> </w:t>
      </w:r>
      <w:r>
        <w:rPr/>
        <w:t>20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October,</w:t>
      </w:r>
      <w:r>
        <w:rPr>
          <w:spacing w:val="-4"/>
          <w:vertAlign w:val="baseline"/>
        </w:rPr>
        <w:t> </w:t>
      </w:r>
      <w:r>
        <w:rPr>
          <w:vertAlign w:val="baseline"/>
        </w:rPr>
        <w:t>2020.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 w:before="1"/>
        <w:ind w:left="1025" w:right="720" w:hanging="720"/>
        <w:jc w:val="both"/>
      </w:pPr>
      <w:r>
        <w:rPr/>
        <w:t>Grimes, J., Croll, D., Harrison, W. E., Utzinger, J., Freeman, M. C. &amp; Templeton, M.R.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Water,</w:t>
      </w:r>
      <w:r>
        <w:rPr>
          <w:spacing w:val="1"/>
        </w:rPr>
        <w:t> </w:t>
      </w:r>
      <w:r>
        <w:rPr/>
        <w:t>Sanitation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Schistosomiasis: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Systematic Review and Meta-analysis. </w:t>
      </w:r>
      <w:r>
        <w:rPr>
          <w:i/>
        </w:rPr>
        <w:t>PLoS Neglected Tropical Disease, </w:t>
      </w:r>
      <w:r>
        <w:rPr/>
        <w:t>8(12),</w:t>
      </w:r>
      <w:r>
        <w:rPr>
          <w:spacing w:val="1"/>
        </w:rPr>
        <w:t> </w:t>
      </w:r>
      <w:r>
        <w:rPr/>
        <w:t>32-39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37" w:hanging="720"/>
        <w:jc w:val="both"/>
        <w:rPr>
          <w:sz w:val="24"/>
        </w:rPr>
      </w:pPr>
      <w:r>
        <w:rPr>
          <w:color w:val="2A2A2A"/>
          <w:spacing w:val="10"/>
          <w:sz w:val="24"/>
        </w:rPr>
        <w:t>Gornall, </w:t>
      </w:r>
      <w:r>
        <w:rPr>
          <w:color w:val="2A2A2A"/>
          <w:sz w:val="24"/>
        </w:rPr>
        <w:t>A. G., </w:t>
      </w:r>
      <w:r>
        <w:rPr>
          <w:color w:val="2A2A2A"/>
          <w:spacing w:val="9"/>
          <w:sz w:val="24"/>
        </w:rPr>
        <w:t>Bardawill, </w:t>
      </w:r>
      <w:r>
        <w:rPr>
          <w:color w:val="2A2A2A"/>
          <w:sz w:val="24"/>
        </w:rPr>
        <w:t>C. J.</w:t>
      </w:r>
      <w:r>
        <w:rPr>
          <w:color w:val="2A2A2A"/>
          <w:spacing w:val="1"/>
          <w:sz w:val="24"/>
        </w:rPr>
        <w:t> </w:t>
      </w:r>
      <w:r>
        <w:rPr>
          <w:sz w:val="24"/>
        </w:rPr>
        <w:t>&amp; </w:t>
      </w:r>
      <w:r>
        <w:rPr>
          <w:color w:val="2A2A2A"/>
          <w:spacing w:val="9"/>
          <w:sz w:val="24"/>
        </w:rPr>
        <w:t>David, </w:t>
      </w:r>
      <w:r>
        <w:rPr>
          <w:color w:val="2A2A2A"/>
          <w:sz w:val="24"/>
        </w:rPr>
        <w:t>M. M. </w:t>
      </w:r>
      <w:r>
        <w:rPr>
          <w:color w:val="2A2A2A"/>
          <w:spacing w:val="10"/>
          <w:sz w:val="24"/>
        </w:rPr>
        <w:t>(1949). Determination </w:t>
      </w:r>
      <w:r>
        <w:rPr>
          <w:color w:val="2A2A2A"/>
          <w:sz w:val="24"/>
        </w:rPr>
        <w:t>of serum</w:t>
      </w:r>
      <w:r>
        <w:rPr>
          <w:color w:val="2A2A2A"/>
          <w:spacing w:val="1"/>
          <w:sz w:val="24"/>
        </w:rPr>
        <w:t> </w:t>
      </w:r>
      <w:r>
        <w:rPr>
          <w:color w:val="2A2A2A"/>
          <w:spacing w:val="10"/>
          <w:sz w:val="24"/>
        </w:rPr>
        <w:t>proteins</w:t>
      </w:r>
      <w:r>
        <w:rPr>
          <w:color w:val="2A2A2A"/>
          <w:spacing w:val="11"/>
          <w:sz w:val="24"/>
        </w:rPr>
        <w:t> </w:t>
      </w:r>
      <w:r>
        <w:rPr>
          <w:color w:val="2A2A2A"/>
          <w:sz w:val="24"/>
        </w:rPr>
        <w:t>by</w:t>
      </w:r>
      <w:r>
        <w:rPr>
          <w:color w:val="2A2A2A"/>
          <w:spacing w:val="1"/>
          <w:sz w:val="24"/>
        </w:rPr>
        <w:t> </w:t>
      </w:r>
      <w:r>
        <w:rPr>
          <w:color w:val="2A2A2A"/>
          <w:sz w:val="24"/>
        </w:rPr>
        <w:t>means</w:t>
      </w:r>
      <w:r>
        <w:rPr>
          <w:color w:val="2A2A2A"/>
          <w:spacing w:val="1"/>
          <w:sz w:val="24"/>
        </w:rPr>
        <w:t> </w:t>
      </w:r>
      <w:r>
        <w:rPr>
          <w:color w:val="2A2A2A"/>
          <w:sz w:val="24"/>
        </w:rPr>
        <w:t>of</w:t>
      </w:r>
      <w:r>
        <w:rPr>
          <w:color w:val="2A2A2A"/>
          <w:spacing w:val="1"/>
          <w:sz w:val="24"/>
        </w:rPr>
        <w:t> </w:t>
      </w:r>
      <w:r>
        <w:rPr>
          <w:color w:val="2A2A2A"/>
          <w:sz w:val="24"/>
        </w:rPr>
        <w:t>the</w:t>
      </w:r>
      <w:r>
        <w:rPr>
          <w:color w:val="2A2A2A"/>
          <w:spacing w:val="1"/>
          <w:sz w:val="24"/>
        </w:rPr>
        <w:t> </w:t>
      </w:r>
      <w:r>
        <w:rPr>
          <w:color w:val="2A2A2A"/>
          <w:spacing w:val="9"/>
          <w:sz w:val="24"/>
        </w:rPr>
        <w:t>biuret</w:t>
      </w:r>
      <w:r>
        <w:rPr>
          <w:color w:val="2A2A2A"/>
          <w:spacing w:val="10"/>
          <w:sz w:val="24"/>
        </w:rPr>
        <w:t> reaction.</w:t>
      </w:r>
      <w:r>
        <w:rPr>
          <w:color w:val="2A2A2A"/>
          <w:spacing w:val="11"/>
          <w:sz w:val="24"/>
        </w:rPr>
        <w:t> </w:t>
      </w:r>
      <w:r>
        <w:rPr>
          <w:i/>
          <w:color w:val="2A2A2A"/>
          <w:spacing w:val="9"/>
          <w:sz w:val="24"/>
        </w:rPr>
        <w:t>Journal</w:t>
      </w:r>
      <w:r>
        <w:rPr>
          <w:i/>
          <w:color w:val="2A2A2A"/>
          <w:spacing w:val="10"/>
          <w:sz w:val="24"/>
        </w:rPr>
        <w:t> </w:t>
      </w:r>
      <w:r>
        <w:rPr>
          <w:i/>
          <w:color w:val="2A2A2A"/>
          <w:sz w:val="24"/>
        </w:rPr>
        <w:t>of</w:t>
      </w:r>
      <w:r>
        <w:rPr>
          <w:i/>
          <w:color w:val="2A2A2A"/>
          <w:spacing w:val="1"/>
          <w:sz w:val="24"/>
        </w:rPr>
        <w:t> </w:t>
      </w:r>
      <w:r>
        <w:rPr>
          <w:i/>
          <w:color w:val="2A2A2A"/>
          <w:spacing w:val="10"/>
          <w:sz w:val="24"/>
        </w:rPr>
        <w:t>Biological</w:t>
      </w:r>
      <w:r>
        <w:rPr>
          <w:i/>
          <w:color w:val="2A2A2A"/>
          <w:spacing w:val="11"/>
          <w:sz w:val="24"/>
        </w:rPr>
        <w:t> </w:t>
      </w:r>
      <w:r>
        <w:rPr>
          <w:i/>
          <w:color w:val="2A2A2A"/>
          <w:sz w:val="24"/>
        </w:rPr>
        <w:t>and.</w:t>
      </w:r>
      <w:r>
        <w:rPr>
          <w:i/>
          <w:color w:val="2A2A2A"/>
          <w:spacing w:val="1"/>
          <w:sz w:val="24"/>
        </w:rPr>
        <w:t> </w:t>
      </w:r>
      <w:r>
        <w:rPr>
          <w:i/>
          <w:color w:val="2A2A2A"/>
          <w:spacing w:val="10"/>
          <w:sz w:val="24"/>
        </w:rPr>
        <w:t>Chemestry</w:t>
      </w:r>
      <w:r>
        <w:rPr>
          <w:color w:val="2A2A2A"/>
          <w:spacing w:val="10"/>
          <w:sz w:val="24"/>
        </w:rPr>
        <w:t>,</w:t>
      </w:r>
      <w:r>
        <w:rPr>
          <w:color w:val="2A2A2A"/>
          <w:spacing w:val="25"/>
          <w:sz w:val="24"/>
        </w:rPr>
        <w:t> </w:t>
      </w:r>
      <w:r>
        <w:rPr>
          <w:color w:val="2A2A2A"/>
          <w:spacing w:val="9"/>
          <w:sz w:val="24"/>
        </w:rPr>
        <w:t>177(5)</w:t>
      </w:r>
      <w:r>
        <w:rPr>
          <w:color w:val="2A2A2A"/>
          <w:spacing w:val="25"/>
          <w:sz w:val="24"/>
        </w:rPr>
        <w:t> </w:t>
      </w:r>
      <w:r>
        <w:rPr>
          <w:color w:val="2A2A2A"/>
          <w:spacing w:val="11"/>
          <w:sz w:val="24"/>
        </w:rPr>
        <w:t>751-766.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22" w:hanging="720"/>
        <w:jc w:val="both"/>
        <w:rPr>
          <w:sz w:val="24"/>
        </w:rPr>
      </w:pPr>
      <w:r>
        <w:rPr>
          <w:sz w:val="24"/>
        </w:rPr>
        <w:t>Gryseels, B. &amp; Strickland, G. M. (2013). Schistosomiasis. In: Magill AJ, Hill DR, Solomon T,</w:t>
      </w:r>
      <w:r>
        <w:rPr>
          <w:spacing w:val="1"/>
          <w:sz w:val="24"/>
        </w:rPr>
        <w:t> </w:t>
      </w:r>
      <w:r>
        <w:rPr>
          <w:sz w:val="24"/>
        </w:rPr>
        <w:t>Ryan</w:t>
      </w:r>
      <w:r>
        <w:rPr>
          <w:spacing w:val="55"/>
          <w:sz w:val="24"/>
        </w:rPr>
        <w:t> </w:t>
      </w:r>
      <w:r>
        <w:rPr>
          <w:sz w:val="24"/>
        </w:rPr>
        <w:t>ET,</w:t>
      </w:r>
      <w:r>
        <w:rPr>
          <w:spacing w:val="55"/>
          <w:sz w:val="24"/>
        </w:rPr>
        <w:t> </w:t>
      </w:r>
      <w:r>
        <w:rPr>
          <w:sz w:val="24"/>
        </w:rPr>
        <w:t>editors. </w:t>
      </w:r>
      <w:r>
        <w:rPr>
          <w:i/>
          <w:sz w:val="24"/>
        </w:rPr>
        <w:t>Hunter’s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Tropical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Medicine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Emerging  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Infectious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Disease. </w:t>
      </w:r>
      <w:r>
        <w:rPr>
          <w:sz w:val="24"/>
        </w:rPr>
        <w:t>9th Philadelphia, PA,</w:t>
      </w:r>
      <w:r>
        <w:rPr>
          <w:spacing w:val="-1"/>
          <w:sz w:val="24"/>
        </w:rPr>
        <w:t> </w:t>
      </w:r>
      <w:r>
        <w:rPr>
          <w:sz w:val="24"/>
        </w:rPr>
        <w:t>USA:</w:t>
      </w:r>
      <w:r>
        <w:rPr>
          <w:spacing w:val="1"/>
          <w:sz w:val="24"/>
        </w:rPr>
        <w:t> </w:t>
      </w:r>
      <w:r>
        <w:rPr>
          <w:sz w:val="24"/>
        </w:rPr>
        <w:t>Elsevier.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spacing w:line="259" w:lineRule="auto" w:before="0"/>
        <w:ind w:left="1025" w:right="722" w:hanging="720"/>
        <w:jc w:val="both"/>
        <w:rPr>
          <w:sz w:val="24"/>
        </w:rPr>
      </w:pPr>
      <w:r>
        <w:rPr>
          <w:sz w:val="24"/>
        </w:rPr>
        <w:t>Gryseels,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(2012).</w:t>
      </w:r>
      <w:r>
        <w:rPr>
          <w:spacing w:val="1"/>
          <w:sz w:val="24"/>
        </w:rPr>
        <w:t> </w:t>
      </w:r>
      <w:r>
        <w:rPr>
          <w:sz w:val="24"/>
        </w:rPr>
        <w:t>Schistosomiasis. </w:t>
      </w:r>
      <w:r>
        <w:rPr>
          <w:i/>
          <w:sz w:val="24"/>
        </w:rPr>
        <w:t>Infectious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Disease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Clinic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North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America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26(2), 383–397.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"/>
        <w:rPr>
          <w:sz w:val="19"/>
        </w:rPr>
      </w:pPr>
    </w:p>
    <w:p>
      <w:pPr>
        <w:pStyle w:val="BodyText"/>
        <w:spacing w:line="259" w:lineRule="auto"/>
        <w:ind w:left="1025" w:right="721" w:hanging="720"/>
        <w:jc w:val="both"/>
      </w:pPr>
      <w:r>
        <w:rPr/>
        <w:t>Hammer, K. A., Cason, C. F., &amp; Rilley, T. V. (1999). Antimircobial activity of essential oil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other</w:t>
      </w:r>
      <w:r>
        <w:rPr>
          <w:spacing w:val="-2"/>
        </w:rPr>
        <w:t> </w:t>
      </w:r>
      <w:r>
        <w:rPr/>
        <w:t>plant</w:t>
      </w:r>
      <w:r>
        <w:rPr>
          <w:spacing w:val="-2"/>
        </w:rPr>
        <w:t> </w:t>
      </w:r>
      <w:r>
        <w:rPr/>
        <w:t>extracts.</w:t>
      </w:r>
      <w:r>
        <w:rPr>
          <w:spacing w:val="-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applied Microbiology, </w:t>
      </w:r>
      <w:r>
        <w:rPr/>
        <w:t>86(4) 985-990.</w:t>
      </w:r>
    </w:p>
    <w:p>
      <w:pPr>
        <w:spacing w:after="0" w:line="259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pStyle w:val="BodyText"/>
        <w:spacing w:line="259" w:lineRule="auto" w:before="27"/>
        <w:ind w:left="1025" w:right="722" w:hanging="720"/>
        <w:jc w:val="both"/>
      </w:pPr>
      <w:r>
        <w:rPr/>
        <w:t>Hitil, H. E., Omer, E. N., &amp; Sami, A. K. (2010). Molluscicidal Activity of essential oils of</w:t>
      </w:r>
      <w:r>
        <w:rPr>
          <w:spacing w:val="1"/>
        </w:rPr>
        <w:t> </w:t>
      </w:r>
      <w:r>
        <w:rPr/>
        <w:t>cympogon narvatus leaves and boswellia papyrifera Resins. </w:t>
      </w:r>
      <w:r>
        <w:rPr>
          <w:i/>
        </w:rPr>
        <w:t>Journal of Biological</w:t>
      </w:r>
      <w:r>
        <w:rPr>
          <w:i/>
          <w:spacing w:val="1"/>
        </w:rPr>
        <w:t> </w:t>
      </w:r>
      <w:r>
        <w:rPr>
          <w:i/>
        </w:rPr>
        <w:t>Sciences</w:t>
      </w:r>
      <w:r>
        <w:rPr/>
        <w:t>,</w:t>
      </w:r>
      <w:r>
        <w:rPr>
          <w:spacing w:val="-3"/>
        </w:rPr>
        <w:t> </w:t>
      </w:r>
      <w:r>
        <w:rPr/>
        <w:t>2(2)</w:t>
      </w:r>
      <w:r>
        <w:rPr>
          <w:spacing w:val="1"/>
        </w:rPr>
        <w:t> </w:t>
      </w:r>
      <w:r>
        <w:rPr/>
        <w:t>139-142.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before="1"/>
        <w:ind w:left="305" w:right="0" w:firstLine="0"/>
        <w:jc w:val="both"/>
        <w:rPr>
          <w:sz w:val="24"/>
        </w:rPr>
      </w:pPr>
      <w:r>
        <w:rPr>
          <w:sz w:val="24"/>
        </w:rPr>
        <w:t>Harborne,</w:t>
      </w:r>
      <w:r>
        <w:rPr>
          <w:spacing w:val="-2"/>
          <w:sz w:val="24"/>
        </w:rPr>
        <w:t> </w:t>
      </w:r>
      <w:r>
        <w:rPr>
          <w:sz w:val="24"/>
        </w:rPr>
        <w:t>J.</w:t>
      </w:r>
      <w:r>
        <w:rPr>
          <w:spacing w:val="-2"/>
          <w:sz w:val="24"/>
        </w:rPr>
        <w:t> </w:t>
      </w:r>
      <w:r>
        <w:rPr>
          <w:sz w:val="24"/>
        </w:rPr>
        <w:t>B.</w:t>
      </w:r>
      <w:r>
        <w:rPr>
          <w:spacing w:val="-3"/>
          <w:sz w:val="24"/>
        </w:rPr>
        <w:t> </w:t>
      </w:r>
      <w:r>
        <w:rPr>
          <w:sz w:val="24"/>
        </w:rPr>
        <w:t>(1973).</w:t>
      </w:r>
      <w:r>
        <w:rPr>
          <w:spacing w:val="-2"/>
          <w:sz w:val="24"/>
        </w:rPr>
        <w:t> </w:t>
      </w:r>
      <w:r>
        <w:rPr>
          <w:i/>
          <w:sz w:val="24"/>
        </w:rPr>
        <w:t>Phytochemical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Methods</w:t>
      </w:r>
      <w:r>
        <w:rPr>
          <w:sz w:val="24"/>
        </w:rPr>
        <w:t>.</w:t>
      </w:r>
      <w:r>
        <w:rPr>
          <w:spacing w:val="-2"/>
          <w:sz w:val="24"/>
        </w:rPr>
        <w:t> </w:t>
      </w:r>
      <w:r>
        <w:rPr>
          <w:sz w:val="24"/>
        </w:rPr>
        <w:t>Chapman</w:t>
      </w:r>
      <w:r>
        <w:rPr>
          <w:spacing w:val="-1"/>
          <w:sz w:val="24"/>
        </w:rPr>
        <w:t> </w:t>
      </w:r>
      <w:r>
        <w:rPr>
          <w:sz w:val="24"/>
        </w:rPr>
        <w:t>and Hall</w:t>
      </w:r>
      <w:r>
        <w:rPr>
          <w:spacing w:val="-4"/>
          <w:sz w:val="24"/>
        </w:rPr>
        <w:t> </w:t>
      </w:r>
      <w:r>
        <w:rPr>
          <w:sz w:val="24"/>
        </w:rPr>
        <w:t>Ltd.,</w:t>
      </w:r>
      <w:r>
        <w:rPr>
          <w:spacing w:val="-4"/>
          <w:sz w:val="24"/>
        </w:rPr>
        <w:t> </w:t>
      </w:r>
      <w:r>
        <w:rPr>
          <w:sz w:val="24"/>
        </w:rPr>
        <w:t>London.</w:t>
      </w:r>
      <w:r>
        <w:rPr>
          <w:spacing w:val="-3"/>
          <w:sz w:val="24"/>
        </w:rPr>
        <w:t> </w:t>
      </w:r>
      <w:r>
        <w:rPr>
          <w:sz w:val="24"/>
        </w:rPr>
        <w:t>49-188.</w:t>
      </w:r>
    </w:p>
    <w:p>
      <w:pPr>
        <w:pStyle w:val="BodyText"/>
      </w:pPr>
    </w:p>
    <w:p>
      <w:pPr>
        <w:pStyle w:val="BodyText"/>
        <w:rPr>
          <w:sz w:val="30"/>
        </w:rPr>
      </w:pPr>
    </w:p>
    <w:p>
      <w:pPr>
        <w:pStyle w:val="BodyText"/>
        <w:ind w:left="305"/>
        <w:jc w:val="both"/>
      </w:pPr>
      <w:r>
        <w:rPr/>
        <w:t>Ibikounlé,</w:t>
      </w:r>
      <w:r>
        <w:rPr>
          <w:spacing w:val="8"/>
        </w:rPr>
        <w:t> </w:t>
      </w:r>
      <w:r>
        <w:rPr/>
        <w:t>M.,</w:t>
      </w:r>
      <w:r>
        <w:rPr>
          <w:spacing w:val="7"/>
        </w:rPr>
        <w:t> </w:t>
      </w:r>
      <w:r>
        <w:rPr/>
        <w:t>Mouahid,</w:t>
      </w:r>
      <w:r>
        <w:rPr>
          <w:spacing w:val="8"/>
        </w:rPr>
        <w:t> </w:t>
      </w:r>
      <w:r>
        <w:rPr/>
        <w:t>G.,</w:t>
      </w:r>
      <w:r>
        <w:rPr>
          <w:spacing w:val="12"/>
        </w:rPr>
        <w:t> </w:t>
      </w:r>
      <w:r>
        <w:rPr/>
        <w:t>Mintsa,</w:t>
      </w:r>
      <w:r>
        <w:rPr>
          <w:spacing w:val="11"/>
        </w:rPr>
        <w:t> </w:t>
      </w:r>
      <w:r>
        <w:rPr/>
        <w:t>N.</w:t>
      </w:r>
      <w:r>
        <w:rPr>
          <w:spacing w:val="10"/>
        </w:rPr>
        <w:t> </w:t>
      </w:r>
      <w:r>
        <w:rPr/>
        <w:t>R.,</w:t>
      </w:r>
      <w:r>
        <w:rPr>
          <w:spacing w:val="11"/>
        </w:rPr>
        <w:t> </w:t>
      </w:r>
      <w:r>
        <w:rPr/>
        <w:t>Sakiti,</w:t>
      </w:r>
      <w:r>
        <w:rPr>
          <w:spacing w:val="8"/>
        </w:rPr>
        <w:t> </w:t>
      </w:r>
      <w:r>
        <w:rPr/>
        <w:t>N.</w:t>
      </w:r>
      <w:r>
        <w:rPr>
          <w:spacing w:val="10"/>
        </w:rPr>
        <w:t> </w:t>
      </w:r>
      <w:r>
        <w:rPr/>
        <w:t>G.,</w:t>
      </w:r>
      <w:r>
        <w:rPr>
          <w:spacing w:val="11"/>
        </w:rPr>
        <w:t> </w:t>
      </w:r>
      <w:r>
        <w:rPr/>
        <w:t>Kindé-Gasard,</w:t>
      </w:r>
      <w:r>
        <w:rPr>
          <w:spacing w:val="8"/>
        </w:rPr>
        <w:t> </w:t>
      </w:r>
      <w:r>
        <w:rPr/>
        <w:t>D.,</w:t>
      </w:r>
      <w:r>
        <w:rPr>
          <w:spacing w:val="8"/>
        </w:rPr>
        <w:t> </w:t>
      </w:r>
      <w:r>
        <w:rPr/>
        <w:t>Massougbodji,</w:t>
      </w:r>
    </w:p>
    <w:p>
      <w:pPr>
        <w:spacing w:line="259" w:lineRule="auto" w:before="22"/>
        <w:ind w:left="1025" w:right="721" w:firstLine="0"/>
        <w:jc w:val="both"/>
        <w:rPr>
          <w:sz w:val="24"/>
        </w:rPr>
      </w:pP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Moné,</w:t>
      </w:r>
      <w:r>
        <w:rPr>
          <w:spacing w:val="1"/>
          <w:sz w:val="24"/>
        </w:rPr>
        <w:t> </w:t>
      </w:r>
      <w:r>
        <w:rPr>
          <w:sz w:val="24"/>
        </w:rPr>
        <w:t>H.</w:t>
      </w:r>
      <w:r>
        <w:rPr>
          <w:spacing w:val="1"/>
          <w:sz w:val="24"/>
        </w:rPr>
        <w:t> </w:t>
      </w:r>
      <w:r>
        <w:rPr>
          <w:sz w:val="24"/>
        </w:rPr>
        <w:t>(2012).</w:t>
      </w:r>
      <w:r>
        <w:rPr>
          <w:spacing w:val="1"/>
          <w:sz w:val="24"/>
        </w:rPr>
        <w:t> </w:t>
      </w:r>
      <w:r>
        <w:rPr>
          <w:sz w:val="24"/>
        </w:rPr>
        <w:t>Life-history</w:t>
      </w:r>
      <w:r>
        <w:rPr>
          <w:spacing w:val="1"/>
          <w:sz w:val="24"/>
        </w:rPr>
        <w:t> </w:t>
      </w:r>
      <w:r>
        <w:rPr>
          <w:sz w:val="24"/>
        </w:rPr>
        <w:t>traits</w:t>
      </w:r>
      <w:r>
        <w:rPr>
          <w:spacing w:val="1"/>
          <w:sz w:val="24"/>
        </w:rPr>
        <w:t> </w:t>
      </w:r>
      <w:r>
        <w:rPr>
          <w:sz w:val="24"/>
        </w:rPr>
        <w:t>indicate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adaptation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schistosome</w:t>
      </w:r>
      <w:r>
        <w:rPr>
          <w:spacing w:val="1"/>
          <w:sz w:val="24"/>
        </w:rPr>
        <w:t> </w:t>
      </w:r>
      <w:r>
        <w:rPr>
          <w:sz w:val="24"/>
        </w:rPr>
        <w:t>parasite,</w:t>
      </w:r>
      <w:r>
        <w:rPr>
          <w:spacing w:val="1"/>
          <w:sz w:val="24"/>
        </w:rPr>
        <w:t> </w:t>
      </w:r>
      <w:r>
        <w:rPr>
          <w:i/>
          <w:sz w:val="24"/>
        </w:rPr>
        <w:t>Schistosoma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mansoni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its</w:t>
      </w:r>
      <w:r>
        <w:rPr>
          <w:spacing w:val="1"/>
          <w:sz w:val="24"/>
        </w:rPr>
        <w:t> </w:t>
      </w:r>
      <w:r>
        <w:rPr>
          <w:sz w:val="24"/>
        </w:rPr>
        <w:t>snail</w:t>
      </w:r>
      <w:r>
        <w:rPr>
          <w:spacing w:val="1"/>
          <w:sz w:val="24"/>
        </w:rPr>
        <w:t> </w:t>
      </w:r>
      <w:r>
        <w:rPr>
          <w:sz w:val="24"/>
        </w:rPr>
        <w:t>host,</w:t>
      </w:r>
      <w:r>
        <w:rPr>
          <w:spacing w:val="1"/>
          <w:sz w:val="24"/>
        </w:rPr>
        <w:t> </w:t>
      </w:r>
      <w:r>
        <w:rPr>
          <w:i/>
          <w:sz w:val="24"/>
        </w:rPr>
        <w:t>Biomphalaria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pfeifferi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i/>
          <w:sz w:val="24"/>
        </w:rPr>
        <w:t>Experimental Parasitology,</w:t>
      </w:r>
      <w:r>
        <w:rPr>
          <w:i/>
          <w:spacing w:val="1"/>
          <w:sz w:val="24"/>
        </w:rPr>
        <w:t> </w:t>
      </w:r>
      <w:r>
        <w:rPr>
          <w:sz w:val="24"/>
        </w:rPr>
        <w:t>132</w:t>
      </w:r>
      <w:r>
        <w:rPr>
          <w:spacing w:val="-2"/>
          <w:sz w:val="24"/>
        </w:rPr>
        <w:t> </w:t>
      </w:r>
      <w:r>
        <w:rPr>
          <w:sz w:val="24"/>
        </w:rPr>
        <w:t>(4),</w:t>
      </w:r>
      <w:r>
        <w:rPr>
          <w:spacing w:val="1"/>
          <w:sz w:val="24"/>
        </w:rPr>
        <w:t> </w:t>
      </w:r>
      <w:r>
        <w:rPr>
          <w:sz w:val="24"/>
        </w:rPr>
        <w:t>501–507.</w:t>
      </w:r>
    </w:p>
    <w:p>
      <w:pPr>
        <w:pStyle w:val="BodyText"/>
        <w:spacing w:line="259" w:lineRule="auto" w:before="160"/>
        <w:ind w:left="1025" w:right="732" w:hanging="720"/>
        <w:jc w:val="both"/>
      </w:pPr>
      <w:r>
        <w:rPr>
          <w:color w:val="2A2A2A"/>
          <w:spacing w:val="9"/>
        </w:rPr>
        <w:t>Knight,</w:t>
      </w:r>
      <w:r>
        <w:rPr>
          <w:color w:val="2A2A2A"/>
          <w:spacing w:val="10"/>
        </w:rPr>
        <w:t> </w:t>
      </w:r>
      <w:r>
        <w:rPr>
          <w:color w:val="2A2A2A"/>
        </w:rPr>
        <w:t>J.</w:t>
      </w:r>
      <w:r>
        <w:rPr>
          <w:color w:val="2A2A2A"/>
          <w:spacing w:val="1"/>
        </w:rPr>
        <w:t> </w:t>
      </w:r>
      <w:r>
        <w:rPr>
          <w:color w:val="2A2A2A"/>
        </w:rPr>
        <w:t>A.,</w:t>
      </w:r>
      <w:r>
        <w:rPr>
          <w:color w:val="2A2A2A"/>
          <w:spacing w:val="1"/>
        </w:rPr>
        <w:t> </w:t>
      </w:r>
      <w:r>
        <w:rPr>
          <w:color w:val="2A2A2A"/>
          <w:spacing w:val="10"/>
        </w:rPr>
        <w:t>Anderson,</w:t>
      </w:r>
      <w:r>
        <w:rPr>
          <w:color w:val="2A2A2A"/>
          <w:spacing w:val="11"/>
        </w:rPr>
        <w:t> </w:t>
      </w:r>
      <w:r>
        <w:rPr>
          <w:color w:val="2A2A2A"/>
        </w:rPr>
        <w:t>S.</w:t>
      </w:r>
      <w:r>
        <w:rPr>
          <w:color w:val="2A2A2A"/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>
          <w:color w:val="2A2A2A"/>
          <w:spacing w:val="9"/>
        </w:rPr>
        <w:t>Rawle,</w:t>
      </w:r>
      <w:r>
        <w:rPr>
          <w:color w:val="2A2A2A"/>
          <w:spacing w:val="10"/>
        </w:rPr>
        <w:t> </w:t>
      </w:r>
      <w:r>
        <w:rPr>
          <w:color w:val="2A2A2A"/>
        </w:rPr>
        <w:t>J.</w:t>
      </w:r>
      <w:r>
        <w:rPr>
          <w:color w:val="2A2A2A"/>
          <w:spacing w:val="1"/>
        </w:rPr>
        <w:t> </w:t>
      </w:r>
      <w:r>
        <w:rPr>
          <w:color w:val="2A2A2A"/>
        </w:rPr>
        <w:t>M.</w:t>
      </w:r>
      <w:r>
        <w:rPr>
          <w:color w:val="2A2A2A"/>
          <w:spacing w:val="1"/>
        </w:rPr>
        <w:t> </w:t>
      </w:r>
      <w:r>
        <w:rPr>
          <w:color w:val="2A2A2A"/>
          <w:spacing w:val="9"/>
        </w:rPr>
        <w:t>(1972). </w:t>
      </w:r>
      <w:r>
        <w:rPr>
          <w:color w:val="2A2A2A"/>
          <w:spacing w:val="10"/>
        </w:rPr>
        <w:t>Chemical</w:t>
      </w:r>
      <w:r>
        <w:rPr>
          <w:color w:val="2A2A2A"/>
          <w:spacing w:val="11"/>
        </w:rPr>
        <w:t> </w:t>
      </w:r>
      <w:r>
        <w:rPr>
          <w:color w:val="2A2A2A"/>
        </w:rPr>
        <w:t>basis</w:t>
      </w:r>
      <w:r>
        <w:rPr>
          <w:color w:val="2A2A2A"/>
          <w:spacing w:val="1"/>
        </w:rPr>
        <w:t> </w:t>
      </w:r>
      <w:r>
        <w:rPr>
          <w:color w:val="2A2A2A"/>
        </w:rPr>
        <w:t>of</w:t>
      </w:r>
      <w:r>
        <w:rPr>
          <w:color w:val="2A2A2A"/>
          <w:spacing w:val="1"/>
        </w:rPr>
        <w:t> </w:t>
      </w:r>
      <w:r>
        <w:rPr>
          <w:color w:val="2A2A2A"/>
          <w:spacing w:val="10"/>
        </w:rPr>
        <w:t>sulfo-</w:t>
      </w:r>
      <w:r>
        <w:rPr>
          <w:color w:val="2A2A2A"/>
          <w:spacing w:val="11"/>
        </w:rPr>
        <w:t> </w:t>
      </w:r>
      <w:r>
        <w:rPr>
          <w:color w:val="2A2A2A"/>
          <w:spacing w:val="10"/>
        </w:rPr>
        <w:t>phospho-vanillin</w:t>
      </w:r>
      <w:r>
        <w:rPr>
          <w:color w:val="2A2A2A"/>
          <w:spacing w:val="11"/>
        </w:rPr>
        <w:t> </w:t>
      </w:r>
      <w:r>
        <w:rPr>
          <w:color w:val="2A2A2A"/>
          <w:spacing w:val="9"/>
        </w:rPr>
        <w:t>reaction</w:t>
      </w:r>
      <w:r>
        <w:rPr>
          <w:color w:val="2A2A2A"/>
          <w:spacing w:val="10"/>
        </w:rPr>
        <w:t> </w:t>
      </w:r>
      <w:r>
        <w:rPr>
          <w:color w:val="2A2A2A"/>
        </w:rPr>
        <w:t>for</w:t>
      </w:r>
      <w:r>
        <w:rPr>
          <w:color w:val="2A2A2A"/>
          <w:spacing w:val="1"/>
        </w:rPr>
        <w:t> </w:t>
      </w:r>
      <w:r>
        <w:rPr>
          <w:color w:val="2A2A2A"/>
          <w:spacing w:val="10"/>
        </w:rPr>
        <w:t>estimating</w:t>
      </w:r>
      <w:r>
        <w:rPr>
          <w:color w:val="2A2A2A"/>
          <w:spacing w:val="11"/>
        </w:rPr>
        <w:t> </w:t>
      </w:r>
      <w:r>
        <w:rPr>
          <w:color w:val="2A2A2A"/>
          <w:spacing w:val="9"/>
        </w:rPr>
        <w:t>total</w:t>
      </w:r>
      <w:r>
        <w:rPr>
          <w:color w:val="2A2A2A"/>
          <w:spacing w:val="10"/>
        </w:rPr>
        <w:t> </w:t>
      </w:r>
      <w:r>
        <w:rPr>
          <w:color w:val="2A2A2A"/>
        </w:rPr>
        <w:t>serum</w:t>
      </w:r>
      <w:r>
        <w:rPr>
          <w:color w:val="2A2A2A"/>
          <w:spacing w:val="1"/>
        </w:rPr>
        <w:t> </w:t>
      </w:r>
      <w:r>
        <w:rPr>
          <w:color w:val="2A2A2A"/>
          <w:spacing w:val="9"/>
        </w:rPr>
        <w:t>lipids.18  </w:t>
      </w:r>
      <w:r>
        <w:rPr>
          <w:color w:val="2A2A2A"/>
        </w:rPr>
        <w:t>(9)</w:t>
      </w:r>
      <w:r>
        <w:rPr>
          <w:color w:val="2A2A2A"/>
          <w:spacing w:val="54"/>
        </w:rPr>
        <w:t> </w:t>
      </w:r>
      <w:r>
        <w:rPr>
          <w:color w:val="2A2A2A"/>
        </w:rPr>
        <w:t>199 -</w:t>
      </w:r>
      <w:r>
        <w:rPr>
          <w:color w:val="2A2A2A"/>
          <w:spacing w:val="1"/>
        </w:rPr>
        <w:t> </w:t>
      </w:r>
      <w:r>
        <w:rPr>
          <w:color w:val="2A2A2A"/>
          <w:spacing w:val="12"/>
        </w:rPr>
        <w:t>202.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/>
        <w:ind w:left="1025" w:right="727" w:hanging="720"/>
        <w:jc w:val="both"/>
      </w:pPr>
      <w:r>
        <w:rPr/>
        <w:t>Kimeu, B. M., Njagi E. W., Yole, S. D. &amp; Ngugi, M. P. (2015). Molluscicidal Effects of</w:t>
      </w:r>
      <w:r>
        <w:rPr>
          <w:spacing w:val="1"/>
        </w:rPr>
        <w:t> </w:t>
      </w:r>
      <w:r>
        <w:rPr/>
        <w:t>Aqueous Extracts of Selected Medicinal Plants from Makueni County, Kenya.</w:t>
      </w:r>
      <w:r>
        <w:rPr>
          <w:spacing w:val="1"/>
        </w:rPr>
        <w:t> </w:t>
      </w:r>
      <w:r>
        <w:rPr>
          <w:i/>
        </w:rPr>
        <w:t>Pharmaceutica</w:t>
      </w:r>
      <w:r>
        <w:rPr>
          <w:i/>
          <w:spacing w:val="-1"/>
        </w:rPr>
        <w:t> </w:t>
      </w:r>
      <w:r>
        <w:rPr>
          <w:i/>
        </w:rPr>
        <w:t>Analytica</w:t>
      </w:r>
      <w:r>
        <w:rPr>
          <w:i/>
          <w:spacing w:val="-1"/>
        </w:rPr>
        <w:t> </w:t>
      </w:r>
      <w:r>
        <w:rPr>
          <w:i/>
        </w:rPr>
        <w:t>Acta,</w:t>
      </w:r>
      <w:r>
        <w:rPr>
          <w:i/>
          <w:spacing w:val="-1"/>
        </w:rPr>
        <w:t> </w:t>
      </w:r>
      <w:r>
        <w:rPr/>
        <w:t>6(11)</w:t>
      </w:r>
      <w:r>
        <w:rPr>
          <w:spacing w:val="-1"/>
        </w:rPr>
        <w:t> </w:t>
      </w:r>
      <w:r>
        <w:rPr/>
        <w:t>57-62.</w:t>
      </w:r>
    </w:p>
    <w:p>
      <w:pPr>
        <w:pStyle w:val="BodyText"/>
      </w:pPr>
    </w:p>
    <w:p>
      <w:pPr>
        <w:pStyle w:val="BodyText"/>
        <w:spacing w:before="3"/>
        <w:rPr>
          <w:sz w:val="28"/>
        </w:rPr>
      </w:pPr>
    </w:p>
    <w:p>
      <w:pPr>
        <w:pStyle w:val="BodyText"/>
        <w:spacing w:line="259" w:lineRule="auto"/>
        <w:ind w:left="1025" w:right="722" w:hanging="720"/>
        <w:jc w:val="both"/>
      </w:pPr>
      <w:r>
        <w:rPr>
          <w:color w:val="202429"/>
        </w:rPr>
        <w:t>Kofi-Tsekpo,</w:t>
      </w:r>
      <w:r>
        <w:rPr>
          <w:color w:val="202429"/>
          <w:spacing w:val="1"/>
        </w:rPr>
        <w:t> </w:t>
      </w:r>
      <w:r>
        <w:rPr>
          <w:color w:val="202429"/>
        </w:rPr>
        <w:t>W.M.,</w:t>
      </w:r>
      <w:r>
        <w:rPr>
          <w:color w:val="202429"/>
          <w:spacing w:val="1"/>
        </w:rPr>
        <w:t> </w:t>
      </w:r>
      <w:r>
        <w:rPr>
          <w:color w:val="202429"/>
        </w:rPr>
        <w:t>Rukunga,</w:t>
      </w:r>
      <w:r>
        <w:rPr>
          <w:color w:val="202429"/>
          <w:spacing w:val="1"/>
        </w:rPr>
        <w:t> </w:t>
      </w:r>
      <w:r>
        <w:rPr>
          <w:color w:val="202429"/>
        </w:rPr>
        <w:t>G.M.,</w:t>
      </w:r>
      <w:r>
        <w:rPr>
          <w:color w:val="202429"/>
          <w:spacing w:val="1"/>
        </w:rPr>
        <w:t> </w:t>
      </w:r>
      <w:r>
        <w:rPr>
          <w:color w:val="202429"/>
        </w:rPr>
        <w:t>Aluoch, J.A.,</w:t>
      </w:r>
      <w:r>
        <w:rPr>
          <w:color w:val="202429"/>
          <w:spacing w:val="1"/>
        </w:rPr>
        <w:t> </w:t>
      </w:r>
      <w:r>
        <w:rPr>
          <w:color w:val="202429"/>
        </w:rPr>
        <w:t>Khan,</w:t>
      </w:r>
      <w:r>
        <w:rPr>
          <w:color w:val="202429"/>
          <w:spacing w:val="1"/>
        </w:rPr>
        <w:t> </w:t>
      </w:r>
      <w:r>
        <w:rPr>
          <w:color w:val="202429"/>
        </w:rPr>
        <w:t>B.</w:t>
      </w:r>
      <w:r>
        <w:rPr>
          <w:color w:val="202429"/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>
          <w:color w:val="202429"/>
        </w:rPr>
        <w:t>Waiyaki, P.G.</w:t>
      </w:r>
      <w:r>
        <w:rPr>
          <w:color w:val="202429"/>
          <w:spacing w:val="1"/>
        </w:rPr>
        <w:t> </w:t>
      </w:r>
      <w:r>
        <w:rPr>
          <w:color w:val="202429"/>
        </w:rPr>
        <w:t>(1985).</w:t>
      </w:r>
      <w:r>
        <w:rPr>
          <w:color w:val="202429"/>
          <w:spacing w:val="1"/>
        </w:rPr>
        <w:t> </w:t>
      </w:r>
      <w:r>
        <w:rPr>
          <w:color w:val="202429"/>
        </w:rPr>
        <w:t>A</w:t>
      </w:r>
      <w:r>
        <w:rPr>
          <w:color w:val="202429"/>
          <w:spacing w:val="1"/>
        </w:rPr>
        <w:t> </w:t>
      </w:r>
      <w:r>
        <w:rPr>
          <w:color w:val="202429"/>
        </w:rPr>
        <w:t>preliminary</w:t>
      </w:r>
      <w:r>
        <w:rPr>
          <w:color w:val="202429"/>
          <w:spacing w:val="1"/>
        </w:rPr>
        <w:t> </w:t>
      </w:r>
      <w:r>
        <w:rPr>
          <w:color w:val="202429"/>
        </w:rPr>
        <w:t>investigation</w:t>
      </w:r>
      <w:r>
        <w:rPr>
          <w:color w:val="202429"/>
          <w:spacing w:val="1"/>
        </w:rPr>
        <w:t> </w:t>
      </w:r>
      <w:r>
        <w:rPr>
          <w:color w:val="202429"/>
        </w:rPr>
        <w:t>of</w:t>
      </w:r>
      <w:r>
        <w:rPr>
          <w:color w:val="202429"/>
          <w:spacing w:val="1"/>
        </w:rPr>
        <w:t> </w:t>
      </w:r>
      <w:r>
        <w:rPr>
          <w:color w:val="202429"/>
        </w:rPr>
        <w:t>a</w:t>
      </w:r>
      <w:r>
        <w:rPr>
          <w:color w:val="202429"/>
          <w:spacing w:val="1"/>
        </w:rPr>
        <w:t> </w:t>
      </w:r>
      <w:r>
        <w:rPr>
          <w:color w:val="202429"/>
        </w:rPr>
        <w:t>traditional</w:t>
      </w:r>
      <w:r>
        <w:rPr>
          <w:color w:val="202429"/>
          <w:spacing w:val="1"/>
        </w:rPr>
        <w:t> </w:t>
      </w:r>
      <w:r>
        <w:rPr>
          <w:color w:val="202429"/>
        </w:rPr>
        <w:t>medicine</w:t>
      </w:r>
      <w:r>
        <w:rPr>
          <w:color w:val="202429"/>
          <w:spacing w:val="1"/>
        </w:rPr>
        <w:t> </w:t>
      </w:r>
      <w:r>
        <w:rPr>
          <w:color w:val="202429"/>
        </w:rPr>
        <w:t>(KRM</w:t>
      </w:r>
      <w:r>
        <w:rPr>
          <w:color w:val="202429"/>
          <w:spacing w:val="1"/>
        </w:rPr>
        <w:t> </w:t>
      </w:r>
      <w:r>
        <w:rPr>
          <w:color w:val="202429"/>
        </w:rPr>
        <w:t>913)</w:t>
      </w:r>
      <w:r>
        <w:rPr>
          <w:color w:val="202429"/>
          <w:spacing w:val="1"/>
        </w:rPr>
        <w:t> </w:t>
      </w:r>
      <w:r>
        <w:rPr>
          <w:color w:val="202429"/>
        </w:rPr>
        <w:t>as</w:t>
      </w:r>
      <w:r>
        <w:rPr>
          <w:color w:val="202429"/>
          <w:spacing w:val="1"/>
        </w:rPr>
        <w:t> </w:t>
      </w:r>
      <w:r>
        <w:rPr>
          <w:color w:val="202429"/>
        </w:rPr>
        <w:t>a</w:t>
      </w:r>
      <w:r>
        <w:rPr>
          <w:color w:val="202429"/>
          <w:spacing w:val="1"/>
        </w:rPr>
        <w:t> </w:t>
      </w:r>
      <w:r>
        <w:rPr>
          <w:color w:val="202429"/>
        </w:rPr>
        <w:t>potential</w:t>
      </w:r>
      <w:r>
        <w:rPr>
          <w:color w:val="202429"/>
          <w:spacing w:val="1"/>
        </w:rPr>
        <w:t> </w:t>
      </w:r>
      <w:r>
        <w:rPr>
          <w:color w:val="202429"/>
        </w:rPr>
        <w:t>antimalarial</w:t>
      </w:r>
      <w:r>
        <w:rPr>
          <w:color w:val="202429"/>
          <w:spacing w:val="1"/>
        </w:rPr>
        <w:t> </w:t>
      </w:r>
      <w:r>
        <w:rPr>
          <w:color w:val="202429"/>
        </w:rPr>
        <w:t>and</w:t>
      </w:r>
      <w:r>
        <w:rPr>
          <w:color w:val="202429"/>
          <w:spacing w:val="1"/>
        </w:rPr>
        <w:t> </w:t>
      </w:r>
      <w:r>
        <w:rPr>
          <w:color w:val="202429"/>
        </w:rPr>
        <w:t>antiparasitic</w:t>
      </w:r>
      <w:r>
        <w:rPr>
          <w:color w:val="202429"/>
          <w:spacing w:val="1"/>
        </w:rPr>
        <w:t> </w:t>
      </w:r>
      <w:r>
        <w:rPr>
          <w:color w:val="202429"/>
        </w:rPr>
        <w:t>agent.</w:t>
      </w:r>
      <w:r>
        <w:rPr>
          <w:color w:val="202429"/>
          <w:spacing w:val="1"/>
        </w:rPr>
        <w:t> </w:t>
      </w:r>
      <w:r>
        <w:rPr>
          <w:color w:val="202429"/>
        </w:rPr>
        <w:t>Proceedings</w:t>
      </w:r>
      <w:r>
        <w:rPr>
          <w:color w:val="202429"/>
          <w:spacing w:val="1"/>
        </w:rPr>
        <w:t> </w:t>
      </w:r>
      <w:r>
        <w:rPr>
          <w:color w:val="202429"/>
        </w:rPr>
        <w:t>of</w:t>
      </w:r>
      <w:r>
        <w:rPr>
          <w:color w:val="202429"/>
          <w:spacing w:val="1"/>
        </w:rPr>
        <w:t> </w:t>
      </w:r>
      <w:r>
        <w:rPr>
          <w:color w:val="202429"/>
        </w:rPr>
        <w:t>the</w:t>
      </w:r>
      <w:r>
        <w:rPr>
          <w:color w:val="202429"/>
          <w:spacing w:val="1"/>
        </w:rPr>
        <w:t> </w:t>
      </w:r>
      <w:r>
        <w:rPr>
          <w:color w:val="202429"/>
        </w:rPr>
        <w:t>loth</w:t>
      </w:r>
      <w:r>
        <w:rPr>
          <w:color w:val="202429"/>
          <w:spacing w:val="1"/>
        </w:rPr>
        <w:t> </w:t>
      </w:r>
      <w:r>
        <w:rPr>
          <w:color w:val="202429"/>
        </w:rPr>
        <w:t>Annual</w:t>
      </w:r>
      <w:r>
        <w:rPr>
          <w:color w:val="202429"/>
          <w:spacing w:val="1"/>
        </w:rPr>
        <w:t> </w:t>
      </w:r>
      <w:r>
        <w:rPr>
          <w:color w:val="202429"/>
        </w:rPr>
        <w:t>Medical</w:t>
      </w:r>
      <w:r>
        <w:rPr>
          <w:color w:val="202429"/>
          <w:spacing w:val="-52"/>
        </w:rPr>
        <w:t> </w:t>
      </w:r>
      <w:r>
        <w:rPr>
          <w:color w:val="202429"/>
        </w:rPr>
        <w:t>Scientific</w:t>
      </w:r>
      <w:r>
        <w:rPr>
          <w:color w:val="202429"/>
          <w:spacing w:val="-1"/>
        </w:rPr>
        <w:t> </w:t>
      </w:r>
      <w:r>
        <w:rPr>
          <w:color w:val="202429"/>
        </w:rPr>
        <w:t>Conference,</w:t>
      </w:r>
      <w:r>
        <w:rPr>
          <w:color w:val="202429"/>
          <w:spacing w:val="1"/>
        </w:rPr>
        <w:t> </w:t>
      </w:r>
      <w:r>
        <w:rPr>
          <w:color w:val="202429"/>
        </w:rPr>
        <w:t>Nairobi</w:t>
      </w:r>
      <w:r>
        <w:rPr>
          <w:color w:val="202429"/>
          <w:spacing w:val="-1"/>
        </w:rPr>
        <w:t> </w:t>
      </w:r>
      <w:r>
        <w:rPr>
          <w:color w:val="202429"/>
        </w:rPr>
        <w:t>Kenya</w:t>
      </w:r>
      <w:r>
        <w:rPr>
          <w:color w:val="202429"/>
          <w:spacing w:val="-2"/>
        </w:rPr>
        <w:t> </w:t>
      </w:r>
      <w:r>
        <w:rPr>
          <w:color w:val="202429"/>
        </w:rPr>
        <w:t>1989</w:t>
      </w:r>
      <w:r>
        <w:rPr>
          <w:color w:val="202429"/>
          <w:spacing w:val="1"/>
        </w:rPr>
        <w:t> </w:t>
      </w:r>
      <w:r>
        <w:rPr>
          <w:color w:val="202429"/>
        </w:rPr>
        <w:t>25-28.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20" w:hanging="720"/>
        <w:jc w:val="both"/>
        <w:rPr>
          <w:sz w:val="24"/>
        </w:rPr>
      </w:pPr>
      <w:r>
        <w:rPr>
          <w:sz w:val="24"/>
        </w:rPr>
        <w:t>Kramer, C. V., Zhang, F., Sinclair, D. &amp; Olliaro, P. L. (6 August 2014). "Drugs for treating</w:t>
      </w:r>
      <w:r>
        <w:rPr>
          <w:spacing w:val="1"/>
          <w:sz w:val="24"/>
        </w:rPr>
        <w:t> </w:t>
      </w:r>
      <w:r>
        <w:rPr>
          <w:sz w:val="24"/>
        </w:rPr>
        <w:t>urinary schistosomiasis". </w:t>
      </w:r>
      <w:r>
        <w:rPr>
          <w:i/>
          <w:sz w:val="24"/>
        </w:rPr>
        <w:t>The Cochrane Database of Systematic Reviews, </w:t>
      </w:r>
      <w:r>
        <w:rPr>
          <w:sz w:val="24"/>
        </w:rPr>
        <w:t>8 (8),</w:t>
      </w:r>
      <w:r>
        <w:rPr>
          <w:spacing w:val="1"/>
          <w:sz w:val="24"/>
        </w:rPr>
        <w:t> </w:t>
      </w:r>
      <w:r>
        <w:rPr>
          <w:sz w:val="24"/>
        </w:rPr>
        <w:t>CD000053.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pStyle w:val="BodyText"/>
        <w:spacing w:line="259" w:lineRule="auto"/>
        <w:ind w:left="1025" w:right="721" w:hanging="720"/>
        <w:jc w:val="both"/>
      </w:pPr>
      <w:r>
        <w:rPr/>
        <w:t>Kumar, S., Yadav, M., S., Yadav, M., Yadav, A. &amp; Yadav, J.P. (2017). Impact of special and</w:t>
      </w:r>
      <w:r>
        <w:rPr>
          <w:spacing w:val="1"/>
        </w:rPr>
        <w:t> </w:t>
      </w:r>
      <w:r>
        <w:rPr/>
        <w:t>clinical conditions on phytochemical diversity and in vitro anti-oxidant activities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Indian</w:t>
      </w:r>
      <w:r>
        <w:rPr>
          <w:spacing w:val="-1"/>
        </w:rPr>
        <w:t> </w:t>
      </w:r>
      <w:r>
        <w:rPr/>
        <w:t>Aloevera. </w:t>
      </w:r>
      <w:r>
        <w:rPr>
          <w:i/>
        </w:rPr>
        <w:t>South</w:t>
      </w:r>
      <w:r>
        <w:rPr>
          <w:i/>
          <w:spacing w:val="-1"/>
        </w:rPr>
        <w:t> </w:t>
      </w:r>
      <w:r>
        <w:rPr>
          <w:i/>
        </w:rPr>
        <w:t>Africa</w:t>
      </w:r>
      <w:r>
        <w:rPr>
          <w:i/>
          <w:spacing w:val="-2"/>
        </w:rPr>
        <w:t> </w:t>
      </w:r>
      <w:r>
        <w:rPr>
          <w:i/>
        </w:rPr>
        <w:t>Journal of</w:t>
      </w:r>
      <w:r>
        <w:rPr>
          <w:i/>
          <w:spacing w:val="1"/>
        </w:rPr>
        <w:t> </w:t>
      </w:r>
      <w:r>
        <w:rPr>
          <w:i/>
        </w:rPr>
        <w:t>Botany</w:t>
      </w:r>
      <w:r>
        <w:rPr/>
        <w:t>,</w:t>
      </w:r>
      <w:r>
        <w:rPr>
          <w:spacing w:val="-1"/>
        </w:rPr>
        <w:t> </w:t>
      </w:r>
      <w:r>
        <w:rPr/>
        <w:t>3,</w:t>
      </w:r>
      <w:r>
        <w:rPr>
          <w:spacing w:val="-1"/>
        </w:rPr>
        <w:t> </w:t>
      </w:r>
      <w:r>
        <w:rPr/>
        <w:t>50-59.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19" w:hanging="720"/>
        <w:jc w:val="both"/>
        <w:rPr>
          <w:sz w:val="24"/>
        </w:rPr>
      </w:pPr>
      <w:r>
        <w:rPr>
          <w:sz w:val="24"/>
        </w:rPr>
        <w:t>Lu,</w:t>
      </w:r>
      <w:r>
        <w:rPr>
          <w:spacing w:val="1"/>
          <w:sz w:val="24"/>
        </w:rPr>
        <w:t> </w:t>
      </w:r>
      <w:r>
        <w:rPr>
          <w:sz w:val="24"/>
        </w:rPr>
        <w:t>L.,</w:t>
      </w:r>
      <w:r>
        <w:rPr>
          <w:spacing w:val="1"/>
          <w:sz w:val="24"/>
        </w:rPr>
        <w:t> </w:t>
      </w:r>
      <w:r>
        <w:rPr>
          <w:sz w:val="24"/>
        </w:rPr>
        <w:t>Zhang,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M.,</w:t>
      </w:r>
      <w:r>
        <w:rPr>
          <w:spacing w:val="1"/>
          <w:sz w:val="24"/>
        </w:rPr>
        <w:t> </w:t>
      </w:r>
      <w:r>
        <w:rPr>
          <w:sz w:val="24"/>
        </w:rPr>
        <w:t>Mutuku,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W.,</w:t>
      </w:r>
      <w:r>
        <w:rPr>
          <w:spacing w:val="1"/>
          <w:sz w:val="24"/>
        </w:rPr>
        <w:t> </w:t>
      </w:r>
      <w:r>
        <w:rPr>
          <w:sz w:val="24"/>
        </w:rPr>
        <w:t>Mkoji,</w:t>
      </w:r>
      <w:r>
        <w:rPr>
          <w:spacing w:val="1"/>
          <w:sz w:val="24"/>
        </w:rPr>
        <w:t> </w:t>
      </w:r>
      <w:r>
        <w:rPr>
          <w:sz w:val="24"/>
        </w:rPr>
        <w:t>G.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Loker,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(2016).</w:t>
      </w:r>
      <w:r>
        <w:rPr>
          <w:spacing w:val="1"/>
          <w:sz w:val="24"/>
        </w:rPr>
        <w:t> </w:t>
      </w:r>
      <w:r>
        <w:rPr>
          <w:sz w:val="24"/>
        </w:rPr>
        <w:t>Relative</w:t>
      </w:r>
      <w:r>
        <w:rPr>
          <w:spacing w:val="1"/>
          <w:sz w:val="24"/>
        </w:rPr>
        <w:t> </w:t>
      </w:r>
      <w:r>
        <w:rPr>
          <w:sz w:val="24"/>
        </w:rPr>
        <w:t>compatibility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Schistosoma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mansoni</w:t>
      </w:r>
      <w:r>
        <w:rPr>
          <w:i/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i/>
          <w:sz w:val="24"/>
        </w:rPr>
        <w:t>Biomphalaria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sudanica</w:t>
      </w:r>
      <w:r>
        <w:rPr>
          <w:i/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54"/>
          <w:sz w:val="24"/>
        </w:rPr>
        <w:t> </w:t>
      </w:r>
      <w:r>
        <w:rPr>
          <w:i/>
          <w:sz w:val="24"/>
        </w:rPr>
        <w:t>B.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pfeifferi</w:t>
      </w:r>
      <w:r>
        <w:rPr>
          <w:i/>
          <w:spacing w:val="42"/>
          <w:sz w:val="24"/>
        </w:rPr>
        <w:t> </w:t>
      </w:r>
      <w:r>
        <w:rPr>
          <w:sz w:val="24"/>
        </w:rPr>
        <w:t>from</w:t>
      </w:r>
      <w:r>
        <w:rPr>
          <w:spacing w:val="42"/>
          <w:sz w:val="24"/>
        </w:rPr>
        <w:t> </w:t>
      </w:r>
      <w:r>
        <w:rPr>
          <w:sz w:val="24"/>
        </w:rPr>
        <w:t>Kenya</w:t>
      </w:r>
      <w:r>
        <w:rPr>
          <w:spacing w:val="42"/>
          <w:sz w:val="24"/>
        </w:rPr>
        <w:t> </w:t>
      </w:r>
      <w:r>
        <w:rPr>
          <w:sz w:val="24"/>
        </w:rPr>
        <w:t>as</w:t>
      </w:r>
      <w:r>
        <w:rPr>
          <w:spacing w:val="40"/>
          <w:sz w:val="24"/>
        </w:rPr>
        <w:t> </w:t>
      </w:r>
      <w:r>
        <w:rPr>
          <w:sz w:val="24"/>
        </w:rPr>
        <w:t>assessed</w:t>
      </w:r>
      <w:r>
        <w:rPr>
          <w:spacing w:val="43"/>
          <w:sz w:val="24"/>
        </w:rPr>
        <w:t> </w:t>
      </w:r>
      <w:r>
        <w:rPr>
          <w:sz w:val="24"/>
        </w:rPr>
        <w:t>by</w:t>
      </w:r>
      <w:r>
        <w:rPr>
          <w:spacing w:val="38"/>
          <w:sz w:val="24"/>
        </w:rPr>
        <w:t> </w:t>
      </w:r>
      <w:r>
        <w:rPr>
          <w:sz w:val="24"/>
        </w:rPr>
        <w:t>PCR</w:t>
      </w:r>
      <w:r>
        <w:rPr>
          <w:spacing w:val="42"/>
          <w:sz w:val="24"/>
        </w:rPr>
        <w:t> </w:t>
      </w:r>
      <w:r>
        <w:rPr>
          <w:sz w:val="24"/>
        </w:rPr>
        <w:t>amplification</w:t>
      </w:r>
      <w:r>
        <w:rPr>
          <w:spacing w:val="42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i/>
          <w:sz w:val="24"/>
        </w:rPr>
        <w:t>S.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mansoni</w:t>
      </w:r>
      <w:r>
        <w:rPr>
          <w:i/>
          <w:spacing w:val="43"/>
          <w:sz w:val="24"/>
        </w:rPr>
        <w:t> </w:t>
      </w:r>
      <w:r>
        <w:rPr>
          <w:sz w:val="24"/>
        </w:rPr>
        <w:t>ND5</w:t>
      </w:r>
      <w:r>
        <w:rPr>
          <w:spacing w:val="-52"/>
          <w:sz w:val="24"/>
        </w:rPr>
        <w:t> </w:t>
      </w:r>
      <w:r>
        <w:rPr>
          <w:sz w:val="24"/>
        </w:rPr>
        <w:t>gene in conjunction with</w:t>
      </w:r>
      <w:r>
        <w:rPr>
          <w:spacing w:val="-2"/>
          <w:sz w:val="24"/>
        </w:rPr>
        <w:t> </w:t>
      </w:r>
      <w:r>
        <w:rPr>
          <w:sz w:val="24"/>
        </w:rPr>
        <w:t>traditional</w:t>
      </w:r>
      <w:r>
        <w:rPr>
          <w:spacing w:val="-3"/>
          <w:sz w:val="24"/>
        </w:rPr>
        <w:t> </w:t>
      </w:r>
      <w:r>
        <w:rPr>
          <w:sz w:val="24"/>
        </w:rPr>
        <w:t>methods.</w:t>
      </w:r>
      <w:r>
        <w:rPr>
          <w:spacing w:val="1"/>
          <w:sz w:val="24"/>
        </w:rPr>
        <w:t> </w:t>
      </w:r>
      <w:r>
        <w:rPr>
          <w:i/>
          <w:sz w:val="24"/>
        </w:rPr>
        <w:t>Parasites &amp;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Vectors,</w:t>
      </w:r>
      <w:r>
        <w:rPr>
          <w:i/>
          <w:spacing w:val="-3"/>
          <w:sz w:val="24"/>
        </w:rPr>
        <w:t> </w:t>
      </w:r>
      <w:r>
        <w:rPr>
          <w:sz w:val="24"/>
        </w:rPr>
        <w:t>1–13.</w:t>
      </w:r>
    </w:p>
    <w:p>
      <w:pPr>
        <w:spacing w:after="0" w:line="259" w:lineRule="auto"/>
        <w:jc w:val="both"/>
        <w:rPr>
          <w:sz w:val="24"/>
        </w:rPr>
        <w:sectPr>
          <w:pgSz w:w="11910" w:h="16850"/>
          <w:pgMar w:header="0" w:footer="1146" w:top="960" w:bottom="1340" w:left="1680" w:right="560"/>
        </w:sectPr>
      </w:pPr>
    </w:p>
    <w:p>
      <w:pPr>
        <w:spacing w:line="259" w:lineRule="auto" w:before="27"/>
        <w:ind w:left="1025" w:right="721" w:hanging="720"/>
        <w:jc w:val="both"/>
        <w:rPr>
          <w:sz w:val="24"/>
        </w:rPr>
      </w:pPr>
      <w:r>
        <w:rPr>
          <w:sz w:val="24"/>
        </w:rPr>
        <w:t>Lumpkin, H. (2005). A comparison of lycopenes and other phytochemicals in tomatoes</w:t>
      </w:r>
      <w:r>
        <w:rPr>
          <w:spacing w:val="1"/>
          <w:sz w:val="24"/>
        </w:rPr>
        <w:t> </w:t>
      </w:r>
      <w:r>
        <w:rPr>
          <w:sz w:val="24"/>
        </w:rPr>
        <w:t>grown</w:t>
      </w:r>
      <w:r>
        <w:rPr>
          <w:spacing w:val="1"/>
          <w:sz w:val="24"/>
        </w:rPr>
        <w:t> </w:t>
      </w:r>
      <w:r>
        <w:rPr>
          <w:sz w:val="24"/>
        </w:rPr>
        <w:t>under</w:t>
      </w:r>
      <w:r>
        <w:rPr>
          <w:spacing w:val="1"/>
          <w:sz w:val="24"/>
        </w:rPr>
        <w:t> </w:t>
      </w:r>
      <w:r>
        <w:rPr>
          <w:sz w:val="24"/>
        </w:rPr>
        <w:t>conventional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organic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systems.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world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vegetable Center,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Technical Bulletin,</w:t>
      </w:r>
      <w:r>
        <w:rPr>
          <w:i/>
          <w:spacing w:val="3"/>
          <w:sz w:val="24"/>
        </w:rPr>
        <w:t> </w:t>
      </w:r>
      <w:r>
        <w:rPr>
          <w:sz w:val="24"/>
        </w:rPr>
        <w:t>34,</w:t>
      </w:r>
      <w:r>
        <w:rPr>
          <w:spacing w:val="-2"/>
          <w:sz w:val="24"/>
        </w:rPr>
        <w:t> </w:t>
      </w:r>
      <w:r>
        <w:rPr>
          <w:sz w:val="24"/>
        </w:rPr>
        <w:t>26-38.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 w:before="1"/>
        <w:ind w:left="1025" w:right="720" w:hanging="720"/>
        <w:jc w:val="both"/>
      </w:pPr>
      <w:r>
        <w:rPr>
          <w:color w:val="202429"/>
        </w:rPr>
        <w:t>Mølgaard,</w:t>
      </w:r>
      <w:r>
        <w:rPr>
          <w:color w:val="202429"/>
          <w:spacing w:val="1"/>
        </w:rPr>
        <w:t> </w:t>
      </w:r>
      <w:r>
        <w:rPr>
          <w:color w:val="202429"/>
        </w:rPr>
        <w:t>P.,</w:t>
      </w:r>
      <w:r>
        <w:rPr>
          <w:color w:val="202429"/>
          <w:spacing w:val="1"/>
        </w:rPr>
        <w:t> </w:t>
      </w:r>
      <w:r>
        <w:rPr>
          <w:color w:val="202429"/>
        </w:rPr>
        <w:t>Nielsen,</w:t>
      </w:r>
      <w:r>
        <w:rPr>
          <w:color w:val="202429"/>
          <w:spacing w:val="1"/>
        </w:rPr>
        <w:t> </w:t>
      </w:r>
      <w:r>
        <w:rPr>
          <w:color w:val="202429"/>
        </w:rPr>
        <w:t>S.</w:t>
      </w:r>
      <w:r>
        <w:rPr>
          <w:color w:val="202429"/>
          <w:spacing w:val="1"/>
        </w:rPr>
        <w:t> </w:t>
      </w:r>
      <w:r>
        <w:rPr>
          <w:color w:val="202429"/>
        </w:rPr>
        <w:t>B.,</w:t>
      </w:r>
      <w:r>
        <w:rPr>
          <w:color w:val="202429"/>
          <w:spacing w:val="54"/>
        </w:rPr>
        <w:t> </w:t>
      </w:r>
      <w:r>
        <w:rPr>
          <w:color w:val="202429"/>
        </w:rPr>
        <w:t>Rasmussen,</w:t>
      </w:r>
      <w:r>
        <w:rPr>
          <w:color w:val="202429"/>
          <w:spacing w:val="54"/>
        </w:rPr>
        <w:t> </w:t>
      </w:r>
      <w:r>
        <w:rPr>
          <w:color w:val="202429"/>
        </w:rPr>
        <w:t>D.</w:t>
      </w:r>
      <w:r>
        <w:rPr>
          <w:color w:val="202429"/>
          <w:spacing w:val="54"/>
        </w:rPr>
        <w:t> </w:t>
      </w:r>
      <w:r>
        <w:rPr>
          <w:color w:val="202429"/>
        </w:rPr>
        <w:t>E.,</w:t>
      </w:r>
      <w:r>
        <w:rPr>
          <w:color w:val="202429"/>
          <w:spacing w:val="55"/>
        </w:rPr>
        <w:t> </w:t>
      </w:r>
      <w:r>
        <w:rPr>
          <w:color w:val="202429"/>
        </w:rPr>
        <w:t>Drummond,</w:t>
      </w:r>
      <w:r>
        <w:rPr>
          <w:color w:val="202429"/>
          <w:spacing w:val="54"/>
        </w:rPr>
        <w:t> </w:t>
      </w:r>
      <w:r>
        <w:rPr>
          <w:color w:val="202429"/>
        </w:rPr>
        <w:t>R.</w:t>
      </w:r>
      <w:r>
        <w:rPr>
          <w:color w:val="202429"/>
          <w:spacing w:val="54"/>
        </w:rPr>
        <w:t> </w:t>
      </w:r>
      <w:r>
        <w:rPr>
          <w:color w:val="202429"/>
        </w:rPr>
        <w:t>B.</w:t>
      </w:r>
      <w:r>
        <w:rPr>
          <w:color w:val="202429"/>
          <w:spacing w:val="54"/>
        </w:rPr>
        <w:t> </w:t>
      </w:r>
      <w:r>
        <w:rPr/>
        <w:t>&amp;</w:t>
      </w:r>
      <w:r>
        <w:rPr>
          <w:spacing w:val="55"/>
        </w:rPr>
        <w:t> </w:t>
      </w:r>
      <w:r>
        <w:rPr>
          <w:color w:val="202429"/>
        </w:rPr>
        <w:t>Makaza,</w:t>
      </w:r>
      <w:r>
        <w:rPr>
          <w:color w:val="202429"/>
          <w:spacing w:val="54"/>
        </w:rPr>
        <w:t> </w:t>
      </w:r>
      <w:r>
        <w:rPr>
          <w:color w:val="202429"/>
        </w:rPr>
        <w:t>N.</w:t>
      </w:r>
      <w:r>
        <w:rPr>
          <w:color w:val="202429"/>
          <w:spacing w:val="1"/>
        </w:rPr>
        <w:t> </w:t>
      </w:r>
      <w:r>
        <w:rPr>
          <w:color w:val="202429"/>
        </w:rPr>
        <w:t>(2001)</w:t>
      </w:r>
      <w:hyperlink r:id="rId53">
        <w:r>
          <w:rPr>
            <w:color w:val="202429"/>
          </w:rPr>
          <w:t>. </w:t>
        </w:r>
        <w:r>
          <w:rPr>
            <w:u w:val="single"/>
          </w:rPr>
          <w:t>Anthelmintic screening of Zimbabwean plants traditionally used against</w:t>
        </w:r>
      </w:hyperlink>
      <w:r>
        <w:rPr>
          <w:spacing w:val="1"/>
        </w:rPr>
        <w:t> </w:t>
      </w:r>
      <w:hyperlink r:id="rId53">
        <w:r>
          <w:rPr>
            <w:u w:val="single"/>
          </w:rPr>
          <w:t>schistosomiasis.J</w:t>
        </w:r>
        <w:r>
          <w:rPr>
            <w:spacing w:val="-1"/>
            <w:u w:val="single"/>
          </w:rPr>
          <w:t> </w:t>
        </w:r>
        <w:r>
          <w:rPr>
            <w:u w:val="single"/>
          </w:rPr>
          <w:t>Ethnopharmacol</w:t>
        </w:r>
        <w:r>
          <w:rPr>
            <w:spacing w:val="-1"/>
            <w:u w:val="single"/>
          </w:rPr>
          <w:t> </w:t>
        </w:r>
        <w:r>
          <w:rPr>
            <w:u w:val="single"/>
          </w:rPr>
          <w:t>74(2)</w:t>
        </w:r>
        <w:r>
          <w:rPr>
            <w:spacing w:val="-1"/>
            <w:u w:val="single"/>
          </w:rPr>
          <w:t> </w:t>
        </w:r>
        <w:r>
          <w:rPr>
            <w:u w:val="single"/>
          </w:rPr>
          <w:t>257-264.</w:t>
        </w:r>
      </w:hyperlink>
    </w:p>
    <w:p>
      <w:pPr>
        <w:pStyle w:val="BodyText"/>
        <w:spacing w:before="6"/>
        <w:rPr>
          <w:sz w:val="15"/>
        </w:rPr>
      </w:pPr>
    </w:p>
    <w:p>
      <w:pPr>
        <w:spacing w:line="256" w:lineRule="auto" w:before="52"/>
        <w:ind w:left="1025" w:right="725" w:hanging="720"/>
        <w:jc w:val="both"/>
        <w:rPr>
          <w:sz w:val="24"/>
        </w:rPr>
      </w:pPr>
      <w:r>
        <w:rPr>
          <w:sz w:val="24"/>
        </w:rPr>
        <w:t>Mukhtar, Y., Abdu, K., &amp; Maigari, A. K. (2017). Efficacy of </w:t>
      </w:r>
      <w:r>
        <w:rPr>
          <w:i/>
          <w:sz w:val="24"/>
        </w:rPr>
        <w:t>Anogeissus leiocarpus </w:t>
      </w:r>
      <w:r>
        <w:rPr>
          <w:sz w:val="24"/>
        </w:rPr>
        <w:t>(DC.) as</w:t>
      </w:r>
      <w:r>
        <w:rPr>
          <w:spacing w:val="1"/>
          <w:sz w:val="24"/>
        </w:rPr>
        <w:t> </w:t>
      </w:r>
      <w:r>
        <w:rPr>
          <w:sz w:val="24"/>
        </w:rPr>
        <w:t>Potential</w:t>
      </w:r>
      <w:r>
        <w:rPr>
          <w:spacing w:val="1"/>
          <w:sz w:val="24"/>
        </w:rPr>
        <w:t> </w:t>
      </w:r>
      <w:r>
        <w:rPr>
          <w:sz w:val="24"/>
        </w:rPr>
        <w:t>Therapeutic</w:t>
      </w:r>
      <w:r>
        <w:rPr>
          <w:spacing w:val="1"/>
          <w:sz w:val="24"/>
        </w:rPr>
        <w:t> </w:t>
      </w:r>
      <w:r>
        <w:rPr>
          <w:sz w:val="24"/>
        </w:rPr>
        <w:t>Agent</w:t>
      </w:r>
      <w:r>
        <w:rPr>
          <w:spacing w:val="1"/>
          <w:sz w:val="24"/>
        </w:rPr>
        <w:t> </w:t>
      </w:r>
      <w:r>
        <w:rPr>
          <w:sz w:val="24"/>
        </w:rPr>
        <w:t>against</w:t>
      </w:r>
      <w:r>
        <w:rPr>
          <w:spacing w:val="1"/>
          <w:sz w:val="24"/>
        </w:rPr>
        <w:t> </w:t>
      </w:r>
      <w:r>
        <w:rPr>
          <w:sz w:val="24"/>
        </w:rPr>
        <w:t>Trypanosomiasis</w:t>
      </w:r>
      <w:r>
        <w:rPr>
          <w:spacing w:val="1"/>
          <w:sz w:val="24"/>
        </w:rPr>
        <w:t> </w:t>
      </w:r>
      <w:r>
        <w:rPr>
          <w:sz w:val="24"/>
        </w:rPr>
        <w:t>Diseases: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Review.</w:t>
      </w:r>
      <w:r>
        <w:rPr>
          <w:spacing w:val="-52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Health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Pharmaceutical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Research,</w:t>
      </w:r>
      <w:r>
        <w:rPr>
          <w:i/>
          <w:spacing w:val="3"/>
          <w:sz w:val="24"/>
        </w:rPr>
        <w:t> </w:t>
      </w:r>
      <w:r>
        <w:rPr>
          <w:sz w:val="24"/>
        </w:rPr>
        <w:t>3</w:t>
      </w:r>
      <w:r>
        <w:rPr>
          <w:spacing w:val="-1"/>
          <w:sz w:val="24"/>
        </w:rPr>
        <w:t> </w:t>
      </w:r>
      <w:r>
        <w:rPr>
          <w:sz w:val="24"/>
        </w:rPr>
        <w:t>(3),</w:t>
      </w:r>
      <w:r>
        <w:rPr>
          <w:spacing w:val="-3"/>
          <w:sz w:val="24"/>
        </w:rPr>
        <w:t> </w:t>
      </w:r>
      <w:r>
        <w:rPr>
          <w:sz w:val="24"/>
        </w:rPr>
        <w:t>204-267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pStyle w:val="BodyText"/>
        <w:spacing w:line="259" w:lineRule="auto" w:before="1"/>
        <w:ind w:left="1025" w:right="723" w:hanging="720"/>
        <w:jc w:val="both"/>
      </w:pPr>
      <w:r>
        <w:rPr/>
        <w:t>Mwonga,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B.,</w:t>
      </w:r>
      <w:r>
        <w:rPr>
          <w:spacing w:val="1"/>
        </w:rPr>
        <w:t> </w:t>
      </w:r>
      <w:r>
        <w:rPr/>
        <w:t>Waniki,</w:t>
      </w:r>
      <w:r>
        <w:rPr>
          <w:spacing w:val="1"/>
        </w:rPr>
        <w:t> </w:t>
      </w:r>
      <w:r>
        <w:rPr/>
        <w:t>N,</w:t>
      </w:r>
      <w:r>
        <w:rPr>
          <w:spacing w:val="1"/>
        </w:rPr>
        <w:t> </w:t>
      </w:r>
      <w:r>
        <w:rPr/>
        <w:t>Dorcas</w:t>
      </w:r>
      <w:r>
        <w:rPr>
          <w:spacing w:val="1"/>
        </w:rPr>
        <w:t> </w:t>
      </w:r>
      <w:r>
        <w:rPr/>
        <w:t>Y.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Piero,</w:t>
      </w:r>
      <w:r>
        <w:rPr>
          <w:spacing w:val="1"/>
        </w:rPr>
        <w:t> </w:t>
      </w:r>
      <w:r>
        <w:rPr/>
        <w:t>N.M.</w:t>
      </w:r>
      <w:r>
        <w:rPr>
          <w:spacing w:val="1"/>
        </w:rPr>
        <w:t> </w:t>
      </w:r>
      <w:r>
        <w:rPr/>
        <w:t>(2015).</w:t>
      </w:r>
      <w:r>
        <w:rPr>
          <w:spacing w:val="1"/>
        </w:rPr>
        <w:t> </w:t>
      </w:r>
      <w:r>
        <w:rPr/>
        <w:t>Molluscicidal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-52"/>
        </w:rPr>
        <w:t> </w:t>
      </w:r>
      <w:r>
        <w:rPr/>
        <w:t>Aqueous Extracts of Selected Medicinal Plants from Makueni County, Kenya. 6(2)</w:t>
      </w:r>
      <w:r>
        <w:rPr>
          <w:spacing w:val="-52"/>
        </w:rPr>
        <w:t> </w:t>
      </w:r>
      <w:r>
        <w:rPr/>
        <w:t>445.</w:t>
      </w:r>
    </w:p>
    <w:p>
      <w:pPr>
        <w:pStyle w:val="BodyText"/>
      </w:pPr>
    </w:p>
    <w:p>
      <w:pPr>
        <w:pStyle w:val="BodyText"/>
        <w:spacing w:before="2"/>
        <w:rPr>
          <w:sz w:val="28"/>
        </w:rPr>
      </w:pPr>
    </w:p>
    <w:p>
      <w:pPr>
        <w:spacing w:line="259" w:lineRule="auto" w:before="0"/>
        <w:ind w:left="1025" w:right="718" w:hanging="720"/>
        <w:jc w:val="both"/>
        <w:rPr>
          <w:sz w:val="24"/>
        </w:rPr>
      </w:pPr>
      <w:r>
        <w:rPr>
          <w:sz w:val="24"/>
        </w:rPr>
        <w:t>Ouederago, A., Kakai, R.G. &amp; Thiombiano, A. (2013). Population structure of the wide</w:t>
      </w:r>
      <w:r>
        <w:rPr>
          <w:spacing w:val="1"/>
          <w:sz w:val="24"/>
        </w:rPr>
        <w:t> </w:t>
      </w:r>
      <w:r>
        <w:rPr>
          <w:sz w:val="24"/>
        </w:rPr>
        <w:t>spread</w:t>
      </w:r>
      <w:r>
        <w:rPr>
          <w:spacing w:val="1"/>
          <w:sz w:val="24"/>
        </w:rPr>
        <w:t> </w:t>
      </w:r>
      <w:r>
        <w:rPr>
          <w:sz w:val="24"/>
        </w:rPr>
        <w:t>species,</w:t>
      </w:r>
      <w:r>
        <w:rPr>
          <w:spacing w:val="1"/>
          <w:sz w:val="24"/>
        </w:rPr>
        <w:t> </w:t>
      </w:r>
      <w:r>
        <w:rPr>
          <w:i/>
          <w:sz w:val="24"/>
        </w:rPr>
        <w:t>Anogeissus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leiocarpus</w:t>
      </w:r>
      <w:r>
        <w:rPr>
          <w:i/>
          <w:spacing w:val="1"/>
          <w:sz w:val="24"/>
        </w:rPr>
        <w:t> </w:t>
      </w:r>
      <w:r>
        <w:rPr>
          <w:sz w:val="24"/>
        </w:rPr>
        <w:t>(DC.) Guilt. &amp;</w:t>
      </w:r>
      <w:r>
        <w:rPr>
          <w:spacing w:val="1"/>
          <w:sz w:val="24"/>
        </w:rPr>
        <w:t> </w:t>
      </w:r>
      <w:r>
        <w:rPr>
          <w:sz w:val="24"/>
        </w:rPr>
        <w:t>Perr.</w:t>
      </w:r>
      <w:r>
        <w:rPr>
          <w:spacing w:val="1"/>
          <w:sz w:val="24"/>
        </w:rPr>
        <w:t> </w:t>
      </w:r>
      <w:r>
        <w:rPr>
          <w:sz w:val="24"/>
        </w:rPr>
        <w:t>across the</w:t>
      </w:r>
      <w:r>
        <w:rPr>
          <w:spacing w:val="1"/>
          <w:sz w:val="24"/>
        </w:rPr>
        <w:t> </w:t>
      </w:r>
      <w:r>
        <w:rPr>
          <w:sz w:val="24"/>
        </w:rPr>
        <w:t>climatic</w:t>
      </w:r>
      <w:r>
        <w:rPr>
          <w:spacing w:val="1"/>
          <w:sz w:val="24"/>
        </w:rPr>
        <w:t> </w:t>
      </w:r>
      <w:r>
        <w:rPr>
          <w:sz w:val="24"/>
        </w:rPr>
        <w:t>gradient in West Africa semi-arid area. </w:t>
      </w:r>
      <w:r>
        <w:rPr>
          <w:i/>
          <w:sz w:val="24"/>
        </w:rPr>
        <w:t>South African Journal of Botany, </w:t>
      </w:r>
      <w:r>
        <w:rPr>
          <w:sz w:val="24"/>
        </w:rPr>
        <w:t>88, 286-</w:t>
      </w:r>
      <w:r>
        <w:rPr>
          <w:spacing w:val="1"/>
          <w:sz w:val="24"/>
        </w:rPr>
        <w:t> </w:t>
      </w:r>
      <w:r>
        <w:rPr>
          <w:sz w:val="24"/>
        </w:rPr>
        <w:t>295.</w:t>
      </w:r>
    </w:p>
    <w:p>
      <w:pPr>
        <w:pStyle w:val="BodyText"/>
      </w:pPr>
    </w:p>
    <w:p>
      <w:pPr>
        <w:pStyle w:val="BodyText"/>
        <w:spacing w:before="1"/>
        <w:rPr>
          <w:sz w:val="28"/>
        </w:rPr>
      </w:pPr>
    </w:p>
    <w:p>
      <w:pPr>
        <w:pStyle w:val="BodyText"/>
        <w:spacing w:line="259" w:lineRule="auto"/>
        <w:ind w:left="1025" w:right="719" w:hanging="720"/>
        <w:jc w:val="both"/>
      </w:pPr>
      <w:r>
        <w:rPr/>
        <w:t>Pedersen,</w:t>
      </w:r>
      <w:r>
        <w:rPr>
          <w:spacing w:val="1"/>
        </w:rPr>
        <w:t> </w:t>
      </w:r>
      <w:r>
        <w:rPr/>
        <w:t>U.</w:t>
      </w:r>
      <w:r>
        <w:rPr>
          <w:spacing w:val="1"/>
        </w:rPr>
        <w:t> </w:t>
      </w:r>
      <w:r>
        <w:rPr/>
        <w:t>B.,</w:t>
      </w:r>
      <w:r>
        <w:rPr>
          <w:spacing w:val="1"/>
        </w:rPr>
        <w:t> </w:t>
      </w:r>
      <w:r>
        <w:rPr/>
        <w:t>Stendel,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Midzi,</w:t>
      </w:r>
      <w:r>
        <w:rPr>
          <w:spacing w:val="1"/>
        </w:rPr>
        <w:t> </w:t>
      </w:r>
      <w:r>
        <w:rPr/>
        <w:t>N.,</w:t>
      </w:r>
      <w:r>
        <w:rPr>
          <w:spacing w:val="1"/>
        </w:rPr>
        <w:t> </w:t>
      </w:r>
      <w:r>
        <w:rPr/>
        <w:t>Mduluza,</w:t>
      </w:r>
      <w:r>
        <w:rPr>
          <w:spacing w:val="1"/>
        </w:rPr>
        <w:t> </w:t>
      </w:r>
      <w:r>
        <w:rPr/>
        <w:t>T.,</w:t>
      </w:r>
      <w:r>
        <w:rPr>
          <w:spacing w:val="1"/>
        </w:rPr>
        <w:t> </w:t>
      </w:r>
      <w:r>
        <w:rPr/>
        <w:t>Soko,</w:t>
      </w:r>
      <w:r>
        <w:rPr>
          <w:spacing w:val="1"/>
        </w:rPr>
        <w:t> </w:t>
      </w:r>
      <w:r>
        <w:rPr/>
        <w:t>W.,</w:t>
      </w:r>
      <w:r>
        <w:rPr>
          <w:spacing w:val="1"/>
        </w:rPr>
        <w:t> </w:t>
      </w:r>
      <w:r>
        <w:rPr/>
        <w:t>Stensgaard,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Kristensen,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Modeling</w:t>
      </w:r>
      <w:r>
        <w:rPr>
          <w:spacing w:val="1"/>
        </w:rPr>
        <w:t> </w:t>
      </w:r>
      <w:r>
        <w:rPr/>
        <w:t>climate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spatial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fresh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snails</w:t>
      </w:r>
      <w:r>
        <w:rPr>
          <w:spacing w:val="1"/>
        </w:rPr>
        <w:t> </w:t>
      </w:r>
      <w:r>
        <w:rPr/>
        <w:t>hosting</w:t>
      </w:r>
      <w:r>
        <w:rPr>
          <w:spacing w:val="1"/>
        </w:rPr>
        <w:t> </w:t>
      </w:r>
      <w:r>
        <w:rPr/>
        <w:t>trematodes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Zimbabwe.</w:t>
      </w:r>
      <w:r>
        <w:rPr>
          <w:spacing w:val="1"/>
        </w:rPr>
        <w:t> </w:t>
      </w:r>
      <w:r>
        <w:rPr>
          <w:i/>
        </w:rPr>
        <w:t>Parasite</w:t>
      </w:r>
      <w:r>
        <w:rPr>
          <w:i/>
          <w:spacing w:val="1"/>
        </w:rPr>
        <w:t> </w:t>
      </w:r>
      <w:r>
        <w:rPr>
          <w:i/>
        </w:rPr>
        <w:t>Vectors,</w:t>
      </w:r>
      <w:r>
        <w:rPr>
          <w:i/>
          <w:spacing w:val="-3"/>
        </w:rPr>
        <w:t> </w:t>
      </w:r>
      <w:r>
        <w:rPr/>
        <w:t>2(1),</w:t>
      </w:r>
      <w:r>
        <w:rPr>
          <w:spacing w:val="1"/>
        </w:rPr>
        <w:t> </w:t>
      </w:r>
      <w:r>
        <w:rPr/>
        <w:t>1-6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6" w:lineRule="auto"/>
        <w:ind w:left="1025" w:right="742" w:hanging="720"/>
        <w:jc w:val="both"/>
      </w:pPr>
      <w:r>
        <w:rPr>
          <w:color w:val="2A2A2A"/>
          <w:spacing w:val="10"/>
        </w:rPr>
        <w:t>Reitman,</w:t>
      </w:r>
      <w:r>
        <w:rPr>
          <w:color w:val="2A2A2A"/>
          <w:spacing w:val="11"/>
        </w:rPr>
        <w:t> </w:t>
      </w:r>
      <w:r>
        <w:rPr>
          <w:color w:val="2A2A2A"/>
        </w:rPr>
        <w:t>S.</w:t>
      </w:r>
      <w:r>
        <w:rPr>
          <w:color w:val="2A2A2A"/>
          <w:spacing w:val="1"/>
        </w:rPr>
        <w:t> </w:t>
      </w:r>
      <w:r>
        <w:rPr>
          <w:color w:val="2A2A2A"/>
        </w:rPr>
        <w:t>and</w:t>
      </w:r>
      <w:r>
        <w:rPr>
          <w:color w:val="2A2A2A"/>
          <w:spacing w:val="55"/>
        </w:rPr>
        <w:t> </w:t>
      </w:r>
      <w:r>
        <w:rPr>
          <w:color w:val="2A2A2A"/>
        </w:rPr>
        <w:t>S.</w:t>
      </w:r>
      <w:r>
        <w:rPr>
          <w:color w:val="2A2A2A"/>
          <w:spacing w:val="55"/>
        </w:rPr>
        <w:t> </w:t>
      </w:r>
      <w:r>
        <w:rPr>
          <w:color w:val="2A2A2A"/>
          <w:spacing w:val="10"/>
        </w:rPr>
        <w:t>Frankel,  </w:t>
      </w:r>
      <w:r>
        <w:rPr>
          <w:color w:val="2A2A2A"/>
          <w:spacing w:val="9"/>
        </w:rPr>
        <w:t>1957. </w:t>
      </w:r>
      <w:r>
        <w:rPr>
          <w:color w:val="2A2A2A"/>
          <w:spacing w:val="10"/>
        </w:rPr>
        <w:t>Coloremtric  </w:t>
      </w:r>
      <w:r>
        <w:rPr>
          <w:color w:val="2A2A2A"/>
          <w:spacing w:val="9"/>
        </w:rPr>
        <w:t>method  </w:t>
      </w:r>
      <w:r>
        <w:rPr>
          <w:color w:val="2A2A2A"/>
        </w:rPr>
        <w:t>for</w:t>
      </w:r>
      <w:r>
        <w:rPr>
          <w:color w:val="2A2A2A"/>
          <w:spacing w:val="55"/>
        </w:rPr>
        <w:t> </w:t>
      </w:r>
      <w:r>
        <w:rPr>
          <w:color w:val="2A2A2A"/>
          <w:spacing w:val="10"/>
        </w:rPr>
        <w:t>aspartate  </w:t>
      </w:r>
      <w:r>
        <w:rPr>
          <w:color w:val="2A2A2A"/>
        </w:rPr>
        <w:t>and</w:t>
      </w:r>
      <w:r>
        <w:rPr>
          <w:color w:val="2A2A2A"/>
          <w:spacing w:val="1"/>
        </w:rPr>
        <w:t> </w:t>
      </w:r>
      <w:r>
        <w:rPr>
          <w:color w:val="2A2A2A"/>
          <w:spacing w:val="10"/>
        </w:rPr>
        <w:t>alanine</w:t>
      </w:r>
      <w:r>
        <w:rPr>
          <w:color w:val="2A2A2A"/>
          <w:spacing w:val="24"/>
        </w:rPr>
        <w:t> </w:t>
      </w:r>
      <w:r>
        <w:rPr>
          <w:color w:val="2A2A2A"/>
          <w:spacing w:val="10"/>
        </w:rPr>
        <w:t>aminotransferases.28(2)</w:t>
      </w:r>
      <w:r>
        <w:rPr>
          <w:color w:val="2A2A2A"/>
          <w:spacing w:val="31"/>
        </w:rPr>
        <w:t> </w:t>
      </w:r>
      <w:r>
        <w:rPr>
          <w:color w:val="2A2A2A"/>
          <w:spacing w:val="11"/>
        </w:rPr>
        <w:t>56-63.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spacing w:line="259" w:lineRule="auto" w:before="0"/>
        <w:ind w:left="1025" w:right="722" w:hanging="720"/>
        <w:jc w:val="both"/>
        <w:rPr>
          <w:sz w:val="24"/>
        </w:rPr>
      </w:pPr>
      <w:r>
        <w:rPr>
          <w:sz w:val="24"/>
        </w:rPr>
        <w:t>Renckens, C. N. M. &amp; Dorlo, T. P. C. (2013). Please, let not Western quackery replace</w:t>
      </w:r>
      <w:r>
        <w:rPr>
          <w:spacing w:val="1"/>
          <w:sz w:val="24"/>
        </w:rPr>
        <w:t> </w:t>
      </w:r>
      <w:r>
        <w:rPr>
          <w:sz w:val="24"/>
        </w:rPr>
        <w:t>traditional medicine in Africa. </w:t>
      </w:r>
      <w:r>
        <w:rPr>
          <w:i/>
          <w:sz w:val="24"/>
        </w:rPr>
        <w:t>Tropical Medicine and International Health,</w:t>
      </w:r>
      <w:r>
        <w:rPr>
          <w:i/>
          <w:spacing w:val="1"/>
          <w:sz w:val="24"/>
        </w:rPr>
        <w:t> </w:t>
      </w:r>
      <w:r>
        <w:rPr>
          <w:sz w:val="24"/>
        </w:rPr>
        <w:t>18(2),</w:t>
      </w:r>
      <w:r>
        <w:rPr>
          <w:spacing w:val="1"/>
          <w:sz w:val="24"/>
        </w:rPr>
        <w:t> </w:t>
      </w:r>
      <w:r>
        <w:rPr>
          <w:sz w:val="24"/>
        </w:rPr>
        <w:t>242-244.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/>
        <w:ind w:left="1025" w:right="720" w:hanging="720"/>
        <w:jc w:val="both"/>
      </w:pPr>
      <w:r>
        <w:rPr/>
        <w:t>Sauza, B. A., Da slva, L. C., Chicarino, E. D. &amp; Bessa, E.C. A.,(2014). Phytochemical and</w:t>
      </w:r>
      <w:r>
        <w:rPr>
          <w:spacing w:val="1"/>
        </w:rPr>
        <w:t> </w:t>
      </w:r>
      <w:r>
        <w:rPr/>
        <w:t>molluscicidal activity of mikania glomerata sprengel (Asteraceae) in different life-</w:t>
      </w:r>
      <w:r>
        <w:rPr>
          <w:spacing w:val="-52"/>
        </w:rPr>
        <w:t> </w:t>
      </w:r>
      <w:r>
        <w:rPr/>
        <w:t>stage of subulina octona (Mollusca, Subulinidate). </w:t>
      </w:r>
      <w:r>
        <w:rPr>
          <w:i/>
        </w:rPr>
        <w:t>A Brazilian Archives of Biology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-2"/>
        </w:rPr>
        <w:t> </w:t>
      </w:r>
      <w:r>
        <w:rPr>
          <w:i/>
        </w:rPr>
        <w:t>Technology,</w:t>
      </w:r>
      <w:r>
        <w:rPr>
          <w:i/>
          <w:spacing w:val="2"/>
        </w:rPr>
        <w:t> </w:t>
      </w:r>
      <w:r>
        <w:rPr/>
        <w:t>57(2), 261-266.</w:t>
      </w:r>
    </w:p>
    <w:p>
      <w:pPr>
        <w:spacing w:after="0" w:line="259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pStyle w:val="BodyText"/>
        <w:spacing w:line="259" w:lineRule="auto" w:before="27"/>
        <w:ind w:left="1025" w:right="722" w:hanging="720"/>
        <w:jc w:val="both"/>
      </w:pPr>
      <w:r>
        <w:rPr/>
        <w:t>Singleton, V. L., Orthofer, R. &amp; Lamuela-Raventos, R. M. (1999). Analysis of total phenols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oxidation</w:t>
      </w:r>
      <w:r>
        <w:rPr>
          <w:spacing w:val="1"/>
        </w:rPr>
        <w:t> </w:t>
      </w:r>
      <w:r>
        <w:rPr/>
        <w:t>substrates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antioxidants by means of</w:t>
      </w:r>
      <w:r>
        <w:rPr>
          <w:spacing w:val="1"/>
        </w:rPr>
        <w:t> </w:t>
      </w:r>
      <w:r>
        <w:rPr/>
        <w:t>Folin-Ciocalteu</w:t>
      </w:r>
      <w:r>
        <w:rPr>
          <w:spacing w:val="1"/>
        </w:rPr>
        <w:t> </w:t>
      </w:r>
      <w:r>
        <w:rPr/>
        <w:t>reagent. </w:t>
      </w:r>
      <w:r>
        <w:rPr>
          <w:i/>
        </w:rPr>
        <w:t>Methods in</w:t>
      </w:r>
      <w:r>
        <w:rPr>
          <w:i/>
          <w:spacing w:val="-1"/>
        </w:rPr>
        <w:t> </w:t>
      </w:r>
      <w:r>
        <w:rPr>
          <w:i/>
        </w:rPr>
        <w:t>Enzymology</w:t>
      </w:r>
      <w:r>
        <w:rPr/>
        <w:t>, 29(9),</w:t>
      </w:r>
      <w:r>
        <w:rPr>
          <w:spacing w:val="-1"/>
        </w:rPr>
        <w:t> </w:t>
      </w:r>
      <w:r>
        <w:rPr/>
        <w:t>152-178.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1"/>
        <w:ind w:left="1025" w:right="725" w:hanging="720"/>
        <w:jc w:val="both"/>
        <w:rPr>
          <w:sz w:val="24"/>
        </w:rPr>
      </w:pPr>
      <w:r>
        <w:rPr>
          <w:sz w:val="24"/>
        </w:rPr>
        <w:t>Sofowora, A. (2008). </w:t>
      </w:r>
      <w:r>
        <w:rPr>
          <w:i/>
          <w:sz w:val="24"/>
        </w:rPr>
        <w:t>Medicinal plants and Traditional medicine in Africa</w:t>
      </w:r>
      <w:r>
        <w:rPr>
          <w:sz w:val="24"/>
        </w:rPr>
        <w:t>. 3rd Edition</w:t>
      </w:r>
      <w:r>
        <w:rPr>
          <w:spacing w:val="1"/>
          <w:sz w:val="24"/>
        </w:rPr>
        <w:t> </w:t>
      </w:r>
      <w:r>
        <w:rPr>
          <w:sz w:val="24"/>
        </w:rPr>
        <w:t>Spectrum</w:t>
      </w:r>
      <w:r>
        <w:rPr>
          <w:spacing w:val="-3"/>
          <w:sz w:val="24"/>
        </w:rPr>
        <w:t> </w:t>
      </w:r>
      <w:r>
        <w:rPr>
          <w:sz w:val="24"/>
        </w:rPr>
        <w:t>books Ltd.</w:t>
      </w:r>
      <w:r>
        <w:rPr>
          <w:spacing w:val="-1"/>
          <w:sz w:val="24"/>
        </w:rPr>
        <w:t> </w:t>
      </w:r>
      <w:r>
        <w:rPr>
          <w:sz w:val="24"/>
        </w:rPr>
        <w:t>Ibadan,</w:t>
      </w:r>
      <w:r>
        <w:rPr>
          <w:spacing w:val="-2"/>
          <w:sz w:val="24"/>
        </w:rPr>
        <w:t> </w:t>
      </w:r>
      <w:r>
        <w:rPr>
          <w:sz w:val="24"/>
        </w:rPr>
        <w:t>Nigeria.</w:t>
      </w:r>
      <w:r>
        <w:rPr>
          <w:spacing w:val="-3"/>
          <w:sz w:val="24"/>
        </w:rPr>
        <w:t> </w:t>
      </w:r>
      <w:r>
        <w:rPr>
          <w:sz w:val="24"/>
        </w:rPr>
        <w:t>2(4)199-202.</w:t>
      </w:r>
    </w:p>
    <w:p>
      <w:pPr>
        <w:pStyle w:val="BodyText"/>
      </w:pPr>
    </w:p>
    <w:p>
      <w:pPr>
        <w:pStyle w:val="BodyText"/>
        <w:spacing w:before="11"/>
        <w:rPr>
          <w:sz w:val="27"/>
        </w:rPr>
      </w:pPr>
    </w:p>
    <w:p>
      <w:pPr>
        <w:spacing w:before="0"/>
        <w:ind w:left="305" w:right="0" w:firstLine="0"/>
        <w:jc w:val="left"/>
        <w:rPr>
          <w:sz w:val="24"/>
        </w:rPr>
      </w:pPr>
      <w:r>
        <w:rPr>
          <w:sz w:val="24"/>
        </w:rPr>
        <w:t>Sofowora,</w:t>
      </w:r>
      <w:r>
        <w:rPr>
          <w:spacing w:val="30"/>
          <w:sz w:val="24"/>
        </w:rPr>
        <w:t> </w:t>
      </w:r>
      <w:r>
        <w:rPr>
          <w:sz w:val="24"/>
        </w:rPr>
        <w:t>A.</w:t>
      </w:r>
      <w:r>
        <w:rPr>
          <w:spacing w:val="30"/>
          <w:sz w:val="24"/>
        </w:rPr>
        <w:t> </w:t>
      </w:r>
      <w:r>
        <w:rPr>
          <w:sz w:val="24"/>
        </w:rPr>
        <w:t>(1996).</w:t>
      </w:r>
      <w:r>
        <w:rPr>
          <w:spacing w:val="29"/>
          <w:sz w:val="24"/>
        </w:rPr>
        <w:t> </w:t>
      </w:r>
      <w:r>
        <w:rPr>
          <w:i/>
          <w:sz w:val="24"/>
        </w:rPr>
        <w:t>African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Medicinal</w:t>
      </w:r>
      <w:r>
        <w:rPr>
          <w:i/>
          <w:spacing w:val="30"/>
          <w:sz w:val="24"/>
        </w:rPr>
        <w:t> </w:t>
      </w:r>
      <w:r>
        <w:rPr>
          <w:i/>
          <w:sz w:val="24"/>
        </w:rPr>
        <w:t>Plants</w:t>
      </w:r>
      <w:r>
        <w:rPr>
          <w:sz w:val="24"/>
        </w:rPr>
        <w:t>,</w:t>
      </w:r>
      <w:r>
        <w:rPr>
          <w:spacing w:val="30"/>
          <w:sz w:val="24"/>
        </w:rPr>
        <w:t> </w:t>
      </w:r>
      <w:r>
        <w:rPr>
          <w:sz w:val="24"/>
        </w:rPr>
        <w:t>University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31"/>
          <w:sz w:val="24"/>
        </w:rPr>
        <w:t> </w:t>
      </w:r>
      <w:r>
        <w:rPr>
          <w:sz w:val="24"/>
        </w:rPr>
        <w:t>Ife</w:t>
      </w:r>
      <w:r>
        <w:rPr>
          <w:spacing w:val="31"/>
          <w:sz w:val="24"/>
        </w:rPr>
        <w:t> </w:t>
      </w:r>
      <w:r>
        <w:rPr>
          <w:sz w:val="24"/>
        </w:rPr>
        <w:t>Press,</w:t>
      </w:r>
      <w:r>
        <w:rPr>
          <w:spacing w:val="27"/>
          <w:sz w:val="24"/>
        </w:rPr>
        <w:t> </w:t>
      </w:r>
      <w:r>
        <w:rPr>
          <w:sz w:val="24"/>
        </w:rPr>
        <w:t>IIe</w:t>
      </w:r>
      <w:r>
        <w:rPr>
          <w:spacing w:val="64"/>
          <w:sz w:val="24"/>
        </w:rPr>
        <w:t> </w:t>
      </w:r>
      <w:r>
        <w:rPr>
          <w:sz w:val="24"/>
        </w:rPr>
        <w:t>Ife,</w:t>
      </w:r>
      <w:r>
        <w:rPr>
          <w:spacing w:val="28"/>
          <w:sz w:val="24"/>
        </w:rPr>
        <w:t> </w:t>
      </w:r>
      <w:r>
        <w:rPr>
          <w:sz w:val="24"/>
        </w:rPr>
        <w:t>Nigeria.</w:t>
      </w:r>
    </w:p>
    <w:p>
      <w:pPr>
        <w:pStyle w:val="BodyText"/>
        <w:spacing w:before="24"/>
        <w:ind w:left="1025"/>
      </w:pPr>
      <w:r>
        <w:rPr/>
        <w:t>104</w:t>
      </w:r>
    </w:p>
    <w:p>
      <w:pPr>
        <w:pStyle w:val="BodyText"/>
        <w:spacing w:before="8"/>
        <w:rPr>
          <w:sz w:val="21"/>
        </w:rPr>
      </w:pPr>
    </w:p>
    <w:p>
      <w:pPr>
        <w:spacing w:line="259" w:lineRule="auto" w:before="0"/>
        <w:ind w:left="1025" w:right="723" w:hanging="720"/>
        <w:jc w:val="both"/>
        <w:rPr>
          <w:sz w:val="24"/>
        </w:rPr>
      </w:pPr>
      <w:r>
        <w:rPr>
          <w:sz w:val="24"/>
        </w:rPr>
        <w:t>Sofowora,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(1993).</w:t>
      </w:r>
      <w:r>
        <w:rPr>
          <w:spacing w:val="1"/>
          <w:sz w:val="24"/>
        </w:rPr>
        <w:t> </w:t>
      </w:r>
      <w:r>
        <w:rPr>
          <w:i/>
          <w:sz w:val="24"/>
        </w:rPr>
        <w:t>Medicinal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Plants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Traditional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Medicine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Africa.</w:t>
      </w:r>
      <w:r>
        <w:rPr>
          <w:i/>
          <w:spacing w:val="1"/>
          <w:sz w:val="24"/>
        </w:rPr>
        <w:t> </w:t>
      </w:r>
      <w:r>
        <w:rPr>
          <w:sz w:val="24"/>
        </w:rPr>
        <w:t>Spectrum</w:t>
      </w:r>
      <w:r>
        <w:rPr>
          <w:spacing w:val="-52"/>
          <w:sz w:val="24"/>
        </w:rPr>
        <w:t> </w:t>
      </w:r>
      <w:r>
        <w:rPr>
          <w:sz w:val="24"/>
        </w:rPr>
        <w:t>Books</w:t>
      </w:r>
      <w:r>
        <w:rPr>
          <w:spacing w:val="-1"/>
          <w:sz w:val="24"/>
        </w:rPr>
        <w:t> </w:t>
      </w:r>
      <w:r>
        <w:rPr>
          <w:sz w:val="24"/>
        </w:rPr>
        <w:t>Ltd.,</w:t>
      </w:r>
      <w:r>
        <w:rPr>
          <w:spacing w:val="-1"/>
          <w:sz w:val="24"/>
        </w:rPr>
        <w:t> </w:t>
      </w:r>
      <w:r>
        <w:rPr>
          <w:sz w:val="24"/>
        </w:rPr>
        <w:t>Ibadan,</w:t>
      </w:r>
      <w:r>
        <w:rPr>
          <w:spacing w:val="-2"/>
          <w:sz w:val="24"/>
        </w:rPr>
        <w:t> </w:t>
      </w:r>
      <w:r>
        <w:rPr>
          <w:sz w:val="24"/>
        </w:rPr>
        <w:t>Nigeria. 191-289.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pStyle w:val="BodyText"/>
        <w:spacing w:line="259" w:lineRule="auto"/>
        <w:ind w:left="1025" w:right="724" w:hanging="720"/>
        <w:jc w:val="both"/>
      </w:pPr>
      <w:r>
        <w:rPr/>
        <w:t>Stothard. J. R., Figueiredo, J. C. &amp; Navaratnam, A. M. (2013). Advocacy, policies and</w:t>
      </w:r>
      <w:r>
        <w:rPr>
          <w:spacing w:val="1"/>
        </w:rPr>
        <w:t> </w:t>
      </w:r>
      <w:r>
        <w:rPr/>
        <w:t>practicalities of preventive chemotherapy campaigns for African children with</w:t>
      </w:r>
      <w:r>
        <w:rPr>
          <w:spacing w:val="1"/>
        </w:rPr>
        <w:t> </w:t>
      </w:r>
      <w:r>
        <w:rPr/>
        <w:t>schistosomiasis. </w:t>
      </w:r>
      <w:r>
        <w:rPr>
          <w:i/>
        </w:rPr>
        <w:t>Expert Review</w:t>
      </w:r>
      <w:r>
        <w:rPr>
          <w:i/>
          <w:spacing w:val="-1"/>
        </w:rPr>
        <w:t> </w:t>
      </w:r>
      <w:r>
        <w:rPr>
          <w:i/>
        </w:rPr>
        <w:t>in</w:t>
      </w:r>
      <w:r>
        <w:rPr>
          <w:i/>
          <w:spacing w:val="-1"/>
        </w:rPr>
        <w:t> </w:t>
      </w:r>
      <w:r>
        <w:rPr>
          <w:i/>
        </w:rPr>
        <w:t>Anti</w:t>
      </w:r>
      <w:r>
        <w:rPr>
          <w:i/>
          <w:spacing w:val="-3"/>
        </w:rPr>
        <w:t> </w:t>
      </w:r>
      <w:r>
        <w:rPr>
          <w:i/>
        </w:rPr>
        <w:t>Infection</w:t>
      </w:r>
      <w:r>
        <w:rPr>
          <w:i/>
          <w:spacing w:val="-2"/>
        </w:rPr>
        <w:t> </w:t>
      </w:r>
      <w:r>
        <w:rPr>
          <w:i/>
        </w:rPr>
        <w:t>Therapy, </w:t>
      </w:r>
      <w:r>
        <w:rPr/>
        <w:t>11(7), 733–752</w:t>
      </w:r>
    </w:p>
    <w:p>
      <w:pPr>
        <w:pStyle w:val="BodyText"/>
      </w:pPr>
    </w:p>
    <w:p>
      <w:pPr>
        <w:pStyle w:val="BodyText"/>
        <w:spacing w:before="2"/>
        <w:rPr>
          <w:sz w:val="28"/>
        </w:rPr>
      </w:pPr>
    </w:p>
    <w:p>
      <w:pPr>
        <w:pStyle w:val="BodyText"/>
        <w:spacing w:line="256" w:lineRule="auto"/>
        <w:ind w:left="1025" w:right="720" w:hanging="720"/>
        <w:jc w:val="both"/>
      </w:pPr>
      <w:r>
        <w:rPr/>
        <w:t>Trease, G. E. &amp; Evans, W. C. (1989). </w:t>
      </w:r>
      <w:r>
        <w:rPr>
          <w:i/>
        </w:rPr>
        <w:t>Pharmacognosy</w:t>
      </w:r>
      <w:r>
        <w:rPr/>
        <w:t>, 11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Bailliere Tindall, London. 45-</w:t>
      </w:r>
      <w:r>
        <w:rPr>
          <w:spacing w:val="1"/>
          <w:vertAlign w:val="baseline"/>
        </w:rPr>
        <w:t> </w:t>
      </w:r>
      <w:r>
        <w:rPr>
          <w:vertAlign w:val="baseline"/>
        </w:rPr>
        <w:t>50.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spacing w:line="259" w:lineRule="auto" w:before="0"/>
        <w:ind w:left="1025" w:right="720" w:hanging="720"/>
        <w:jc w:val="both"/>
        <w:rPr>
          <w:sz w:val="24"/>
        </w:rPr>
      </w:pPr>
      <w:r>
        <w:rPr>
          <w:sz w:val="24"/>
        </w:rPr>
        <w:t>Tunholi,</w:t>
      </w:r>
      <w:r>
        <w:rPr>
          <w:spacing w:val="1"/>
          <w:sz w:val="24"/>
        </w:rPr>
        <w:t> </w:t>
      </w:r>
      <w:r>
        <w:rPr>
          <w:sz w:val="24"/>
        </w:rPr>
        <w:t>V.</w:t>
      </w:r>
      <w:r>
        <w:rPr>
          <w:spacing w:val="1"/>
          <w:sz w:val="24"/>
        </w:rPr>
        <w:t> </w:t>
      </w:r>
      <w:r>
        <w:rPr>
          <w:sz w:val="24"/>
        </w:rPr>
        <w:t>M.,</w:t>
      </w:r>
      <w:r>
        <w:rPr>
          <w:spacing w:val="1"/>
          <w:sz w:val="24"/>
        </w:rPr>
        <w:t> </w:t>
      </w:r>
      <w:r>
        <w:rPr>
          <w:sz w:val="24"/>
        </w:rPr>
        <w:t>Lustrino,</w:t>
      </w:r>
      <w:r>
        <w:rPr>
          <w:spacing w:val="1"/>
          <w:sz w:val="24"/>
        </w:rPr>
        <w:t> </w:t>
      </w:r>
      <w:r>
        <w:rPr>
          <w:sz w:val="24"/>
        </w:rPr>
        <w:t>D.,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Tunholi,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V.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(2011).</w:t>
      </w:r>
      <w:r>
        <w:rPr>
          <w:spacing w:val="1"/>
          <w:sz w:val="24"/>
        </w:rPr>
        <w:t> </w:t>
      </w:r>
      <w:r>
        <w:rPr>
          <w:sz w:val="24"/>
        </w:rPr>
        <w:t>Biochemical</w:t>
      </w:r>
      <w:r>
        <w:rPr>
          <w:spacing w:val="1"/>
          <w:sz w:val="24"/>
        </w:rPr>
        <w:t> </w:t>
      </w:r>
      <w:r>
        <w:rPr>
          <w:sz w:val="24"/>
        </w:rPr>
        <w:t>profile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Biomphalaria glabrata </w:t>
      </w:r>
      <w:r>
        <w:rPr>
          <w:sz w:val="24"/>
        </w:rPr>
        <w:t>(Mollusca; Gastropoda) after infection by </w:t>
      </w:r>
      <w:r>
        <w:rPr>
          <w:i/>
          <w:sz w:val="24"/>
        </w:rPr>
        <w:t>Echinostoma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paraensei</w:t>
      </w:r>
      <w:r>
        <w:rPr>
          <w:i/>
          <w:spacing w:val="1"/>
          <w:sz w:val="24"/>
        </w:rPr>
        <w:t> </w:t>
      </w:r>
      <w:r>
        <w:rPr>
          <w:sz w:val="24"/>
        </w:rPr>
        <w:t>(Trematoda; Echinostomatidae). </w:t>
      </w:r>
      <w:r>
        <w:rPr>
          <w:i/>
          <w:sz w:val="24"/>
        </w:rPr>
        <w:t>Parasitology Research</w:t>
      </w:r>
      <w:r>
        <w:rPr>
          <w:sz w:val="24"/>
        </w:rPr>
        <w:t>, 109(1), 885-</w:t>
      </w:r>
      <w:r>
        <w:rPr>
          <w:spacing w:val="1"/>
          <w:sz w:val="24"/>
        </w:rPr>
        <w:t> </w:t>
      </w:r>
      <w:r>
        <w:rPr>
          <w:sz w:val="24"/>
        </w:rPr>
        <w:t>891.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1"/>
        <w:ind w:left="1025" w:right="723" w:hanging="720"/>
        <w:jc w:val="both"/>
        <w:rPr>
          <w:sz w:val="24"/>
        </w:rPr>
      </w:pPr>
      <w:r>
        <w:rPr>
          <w:sz w:val="24"/>
        </w:rPr>
        <w:t>Victor, Y. A., Alex, B., &amp; Stephen, A., (2014). Phytochemical screening and assessment of</w:t>
      </w:r>
      <w:r>
        <w:rPr>
          <w:spacing w:val="1"/>
          <w:sz w:val="24"/>
        </w:rPr>
        <w:t> </w:t>
      </w:r>
      <w:r>
        <w:rPr>
          <w:sz w:val="24"/>
        </w:rPr>
        <w:t>wound healing activity of the leaves of </w:t>
      </w:r>
      <w:r>
        <w:rPr>
          <w:i/>
          <w:sz w:val="24"/>
        </w:rPr>
        <w:t>Anogeissus leiocarpus. European 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 Experimental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Biology, </w:t>
      </w:r>
      <w:r>
        <w:rPr>
          <w:sz w:val="24"/>
        </w:rPr>
        <w:t>3(4), 18-25.</w:t>
      </w:r>
    </w:p>
    <w:p>
      <w:pPr>
        <w:pStyle w:val="BodyText"/>
      </w:pPr>
    </w:p>
    <w:p>
      <w:pPr>
        <w:pStyle w:val="BodyText"/>
        <w:rPr>
          <w:sz w:val="28"/>
        </w:rPr>
      </w:pPr>
    </w:p>
    <w:p>
      <w:pPr>
        <w:spacing w:line="259" w:lineRule="auto" w:before="0"/>
        <w:ind w:left="1025" w:right="722" w:hanging="720"/>
        <w:jc w:val="both"/>
        <w:rPr>
          <w:sz w:val="24"/>
        </w:rPr>
      </w:pPr>
      <w:r>
        <w:rPr>
          <w:sz w:val="24"/>
        </w:rPr>
        <w:t>World Health Organization, WHO (1965). Molluscicidal screening and evaluation. </w:t>
      </w:r>
      <w:r>
        <w:rPr>
          <w:i/>
          <w:sz w:val="24"/>
        </w:rPr>
        <w:t>bull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health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organization</w:t>
      </w:r>
      <w:r>
        <w:rPr>
          <w:sz w:val="24"/>
        </w:rPr>
        <w:t>, 33(2), 567-81.</w:t>
      </w:r>
    </w:p>
    <w:p>
      <w:pPr>
        <w:pStyle w:val="BodyText"/>
      </w:pPr>
    </w:p>
    <w:p>
      <w:pPr>
        <w:pStyle w:val="BodyText"/>
        <w:spacing w:before="2"/>
        <w:rPr>
          <w:sz w:val="28"/>
        </w:rPr>
      </w:pPr>
    </w:p>
    <w:p>
      <w:pPr>
        <w:pStyle w:val="BodyText"/>
        <w:spacing w:line="259" w:lineRule="auto"/>
        <w:ind w:left="1025" w:right="720" w:hanging="720"/>
        <w:jc w:val="both"/>
      </w:pPr>
      <w:r>
        <w:rPr/>
        <w:t>World Health Organization WHO, (2013). Schistosomiasis: Progress report 2001–2011,</w:t>
      </w:r>
      <w:r>
        <w:rPr>
          <w:spacing w:val="1"/>
        </w:rPr>
        <w:t> </w:t>
      </w:r>
      <w:r>
        <w:rPr/>
        <w:t>strategic</w:t>
      </w:r>
      <w:r>
        <w:rPr>
          <w:spacing w:val="-3"/>
        </w:rPr>
        <w:t> </w:t>
      </w:r>
      <w:r>
        <w:rPr/>
        <w:t>plan</w:t>
      </w:r>
      <w:r>
        <w:rPr>
          <w:spacing w:val="-1"/>
        </w:rPr>
        <w:t> </w:t>
      </w:r>
      <w:r>
        <w:rPr/>
        <w:t>2012–2020.</w:t>
      </w:r>
      <w:r>
        <w:rPr>
          <w:spacing w:val="1"/>
        </w:rPr>
        <w:t> </w:t>
      </w:r>
      <w:r>
        <w:rPr/>
        <w:t>Geneva:</w:t>
      </w:r>
      <w:r>
        <w:rPr>
          <w:spacing w:val="-2"/>
        </w:rPr>
        <w:t> </w:t>
      </w:r>
      <w:r>
        <w:rPr>
          <w:i/>
        </w:rPr>
        <w:t>World</w:t>
      </w:r>
      <w:r>
        <w:rPr>
          <w:i/>
          <w:spacing w:val="-1"/>
        </w:rPr>
        <w:t> </w:t>
      </w:r>
      <w:r>
        <w:rPr>
          <w:i/>
        </w:rPr>
        <w:t>Health</w:t>
      </w:r>
      <w:r>
        <w:rPr>
          <w:i/>
          <w:spacing w:val="-1"/>
        </w:rPr>
        <w:t> </w:t>
      </w:r>
      <w:r>
        <w:rPr>
          <w:i/>
        </w:rPr>
        <w:t>Organization</w:t>
      </w:r>
      <w:r>
        <w:rPr/>
        <w:t>.</w:t>
      </w:r>
    </w:p>
    <w:p>
      <w:pPr>
        <w:spacing w:after="0" w:line="259" w:lineRule="auto"/>
        <w:jc w:val="both"/>
        <w:sectPr>
          <w:pgSz w:w="11910" w:h="16850"/>
          <w:pgMar w:header="0" w:footer="1146" w:top="960" w:bottom="1340" w:left="1680" w:right="560"/>
        </w:sectPr>
      </w:pPr>
    </w:p>
    <w:p>
      <w:pPr>
        <w:spacing w:line="256" w:lineRule="auto" w:before="27"/>
        <w:ind w:left="1025" w:right="516" w:hanging="720"/>
        <w:jc w:val="left"/>
        <w:rPr>
          <w:sz w:val="24"/>
        </w:rPr>
      </w:pPr>
      <w:r>
        <w:rPr>
          <w:sz w:val="24"/>
        </w:rPr>
        <w:t>World</w:t>
      </w:r>
      <w:r>
        <w:rPr>
          <w:spacing w:val="14"/>
          <w:sz w:val="24"/>
        </w:rPr>
        <w:t> </w:t>
      </w:r>
      <w:r>
        <w:rPr>
          <w:sz w:val="24"/>
        </w:rPr>
        <w:t>Health</w:t>
      </w:r>
      <w:r>
        <w:rPr>
          <w:spacing w:val="15"/>
          <w:sz w:val="24"/>
        </w:rPr>
        <w:t> </w:t>
      </w:r>
      <w:r>
        <w:rPr>
          <w:sz w:val="24"/>
        </w:rPr>
        <w:t>Organization,</w:t>
      </w:r>
      <w:r>
        <w:rPr>
          <w:spacing w:val="17"/>
          <w:sz w:val="24"/>
        </w:rPr>
        <w:t> </w:t>
      </w:r>
      <w:r>
        <w:rPr>
          <w:sz w:val="24"/>
        </w:rPr>
        <w:t>WHO</w:t>
      </w:r>
      <w:r>
        <w:rPr>
          <w:spacing w:val="14"/>
          <w:sz w:val="24"/>
        </w:rPr>
        <w:t> </w:t>
      </w:r>
      <w:r>
        <w:rPr>
          <w:sz w:val="24"/>
        </w:rPr>
        <w:t>(2014).</w:t>
      </w:r>
      <w:r>
        <w:rPr>
          <w:spacing w:val="14"/>
          <w:sz w:val="24"/>
        </w:rPr>
        <w:t> </w:t>
      </w:r>
      <w:r>
        <w:rPr>
          <w:sz w:val="24"/>
        </w:rPr>
        <w:t>Schistosomiasis:</w:t>
      </w:r>
      <w:r>
        <w:rPr>
          <w:spacing w:val="14"/>
          <w:sz w:val="24"/>
        </w:rPr>
        <w:t> </w:t>
      </w:r>
      <w:r>
        <w:rPr>
          <w:sz w:val="24"/>
        </w:rPr>
        <w:t>number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people</w:t>
      </w:r>
      <w:r>
        <w:rPr>
          <w:spacing w:val="15"/>
          <w:sz w:val="24"/>
        </w:rPr>
        <w:t> </w:t>
      </w:r>
      <w:r>
        <w:rPr>
          <w:sz w:val="24"/>
        </w:rPr>
        <w:t>treated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-51"/>
          <w:sz w:val="24"/>
        </w:rPr>
        <w:t> </w:t>
      </w:r>
      <w:r>
        <w:rPr>
          <w:sz w:val="24"/>
        </w:rPr>
        <w:t>2012.</w:t>
      </w:r>
      <w:r>
        <w:rPr>
          <w:spacing w:val="-1"/>
          <w:sz w:val="24"/>
        </w:rPr>
        <w:t> </w:t>
      </w:r>
      <w:r>
        <w:rPr>
          <w:i/>
          <w:sz w:val="24"/>
        </w:rPr>
        <w:t>Weekly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Epidemiology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Recall,</w:t>
      </w:r>
      <w:r>
        <w:rPr>
          <w:i/>
          <w:spacing w:val="1"/>
          <w:sz w:val="24"/>
        </w:rPr>
        <w:t> </w:t>
      </w:r>
      <w:r>
        <w:rPr>
          <w:sz w:val="24"/>
        </w:rPr>
        <w:t>89(4),</w:t>
      </w:r>
      <w:r>
        <w:rPr>
          <w:spacing w:val="-3"/>
          <w:sz w:val="24"/>
        </w:rPr>
        <w:t> </w:t>
      </w:r>
      <w:r>
        <w:rPr>
          <w:sz w:val="24"/>
        </w:rPr>
        <w:t>21–28.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pStyle w:val="BodyText"/>
        <w:spacing w:line="259" w:lineRule="auto"/>
        <w:ind w:left="1025" w:hanging="665"/>
      </w:pPr>
      <w:r>
        <w:rPr/>
        <w:t>World</w:t>
      </w:r>
      <w:r>
        <w:rPr>
          <w:spacing w:val="30"/>
        </w:rPr>
        <w:t> </w:t>
      </w:r>
      <w:r>
        <w:rPr/>
        <w:t>Health</w:t>
      </w:r>
      <w:r>
        <w:rPr>
          <w:spacing w:val="30"/>
        </w:rPr>
        <w:t> </w:t>
      </w:r>
      <w:r>
        <w:rPr/>
        <w:t>Organization,</w:t>
      </w:r>
      <w:r>
        <w:rPr>
          <w:spacing w:val="30"/>
        </w:rPr>
        <w:t> </w:t>
      </w:r>
      <w:r>
        <w:rPr/>
        <w:t>WHO</w:t>
      </w:r>
      <w:r>
        <w:rPr>
          <w:spacing w:val="29"/>
        </w:rPr>
        <w:t> </w:t>
      </w:r>
      <w:r>
        <w:rPr/>
        <w:t>(2015).</w:t>
      </w:r>
      <w:r>
        <w:rPr>
          <w:spacing w:val="29"/>
        </w:rPr>
        <w:t> </w:t>
      </w:r>
      <w:r>
        <w:rPr/>
        <w:t>Investing</w:t>
      </w:r>
      <w:r>
        <w:rPr>
          <w:spacing w:val="29"/>
        </w:rPr>
        <w:t> </w:t>
      </w:r>
      <w:r>
        <w:rPr/>
        <w:t>to</w:t>
      </w:r>
      <w:r>
        <w:rPr>
          <w:spacing w:val="31"/>
        </w:rPr>
        <w:t> </w:t>
      </w:r>
      <w:r>
        <w:rPr/>
        <w:t>overcome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global</w:t>
      </w:r>
      <w:r>
        <w:rPr>
          <w:spacing w:val="29"/>
        </w:rPr>
        <w:t> </w:t>
      </w:r>
      <w:r>
        <w:rPr/>
        <w:t>impact</w:t>
      </w:r>
      <w:r>
        <w:rPr>
          <w:spacing w:val="27"/>
        </w:rPr>
        <w:t> </w:t>
      </w:r>
      <w:r>
        <w:rPr/>
        <w:t>of</w:t>
      </w:r>
      <w:r>
        <w:rPr>
          <w:spacing w:val="-51"/>
        </w:rPr>
        <w:t> </w:t>
      </w:r>
      <w:r>
        <w:rPr/>
        <w:t>neglected</w:t>
      </w:r>
      <w:r>
        <w:rPr>
          <w:spacing w:val="48"/>
        </w:rPr>
        <w:t> </w:t>
      </w:r>
      <w:r>
        <w:rPr/>
        <w:t>tropical</w:t>
      </w:r>
      <w:r>
        <w:rPr>
          <w:spacing w:val="45"/>
        </w:rPr>
        <w:t> </w:t>
      </w:r>
      <w:r>
        <w:rPr/>
        <w:t>diseases.</w:t>
      </w:r>
      <w:r>
        <w:rPr>
          <w:spacing w:val="47"/>
        </w:rPr>
        <w:t> </w:t>
      </w:r>
      <w:r>
        <w:rPr/>
        <w:t>Third</w:t>
      </w:r>
      <w:r>
        <w:rPr>
          <w:spacing w:val="49"/>
        </w:rPr>
        <w:t> </w:t>
      </w:r>
      <w:r>
        <w:rPr/>
        <w:t>who</w:t>
      </w:r>
      <w:r>
        <w:rPr>
          <w:spacing w:val="46"/>
        </w:rPr>
        <w:t> </w:t>
      </w:r>
      <w:r>
        <w:rPr/>
        <w:t>report</w:t>
      </w:r>
      <w:r>
        <w:rPr>
          <w:spacing w:val="46"/>
        </w:rPr>
        <w:t> </w:t>
      </w:r>
      <w:r>
        <w:rPr/>
        <w:t>on</w:t>
      </w:r>
      <w:r>
        <w:rPr>
          <w:spacing w:val="49"/>
        </w:rPr>
        <w:t> </w:t>
      </w:r>
      <w:r>
        <w:rPr/>
        <w:t>neglected</w:t>
      </w:r>
      <w:r>
        <w:rPr>
          <w:spacing w:val="48"/>
        </w:rPr>
        <w:t> </w:t>
      </w:r>
      <w:r>
        <w:rPr/>
        <w:t>tropical</w:t>
      </w:r>
      <w:r>
        <w:rPr>
          <w:spacing w:val="48"/>
        </w:rPr>
        <w:t> </w:t>
      </w:r>
      <w:r>
        <w:rPr/>
        <w:t>diseases.</w:t>
      </w:r>
      <w:r>
        <w:rPr>
          <w:spacing w:val="-51"/>
        </w:rPr>
        <w:t> </w:t>
      </w:r>
      <w:r>
        <w:rPr/>
        <w:t>Available at </w:t>
      </w:r>
      <w:hyperlink r:id="rId54">
        <w:r>
          <w:rPr>
            <w:u w:val="single"/>
          </w:rPr>
          <w:t>http://apps.who.int/iris/bitstream/10665/152781/1/978924156486</w:t>
        </w:r>
      </w:hyperlink>
      <w:r>
        <w:rPr>
          <w:spacing w:val="1"/>
        </w:rPr>
        <w:t> </w:t>
      </w:r>
      <w:r>
        <w:rPr>
          <w:u w:val="single"/>
        </w:rPr>
        <w:t>1_eng.pdf.</w:t>
      </w:r>
      <w:r>
        <w:rPr>
          <w:spacing w:val="-4"/>
          <w:u w:val="single"/>
        </w:rPr>
        <w:t> </w:t>
      </w:r>
      <w:r>
        <w:rPr>
          <w:u w:val="single"/>
        </w:rPr>
        <w:t>Accessed</w:t>
      </w:r>
      <w:r>
        <w:rPr>
          <w:spacing w:val="2"/>
          <w:u w:val="single"/>
        </w:rPr>
        <w:t> </w:t>
      </w:r>
      <w:r>
        <w:rPr>
          <w:u w:val="single"/>
        </w:rPr>
        <w:t>on</w:t>
      </w:r>
      <w:r>
        <w:rPr>
          <w:spacing w:val="-1"/>
          <w:u w:val="single"/>
        </w:rPr>
        <w:t> </w:t>
      </w:r>
      <w:r>
        <w:rPr>
          <w:u w:val="single"/>
        </w:rPr>
        <w:t>May</w:t>
      </w:r>
      <w:r>
        <w:rPr>
          <w:spacing w:val="-1"/>
          <w:u w:val="single"/>
        </w:rPr>
        <w:t> </w:t>
      </w:r>
      <w:r>
        <w:rPr>
          <w:u w:val="single"/>
        </w:rPr>
        <w:t>3,</w:t>
      </w:r>
      <w:r>
        <w:rPr>
          <w:spacing w:val="-2"/>
          <w:u w:val="single"/>
        </w:rPr>
        <w:t> </w:t>
      </w:r>
      <w:r>
        <w:rPr>
          <w:u w:val="single"/>
        </w:rPr>
        <w:t>2017.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59" w:lineRule="auto" w:before="52"/>
        <w:ind w:left="1025" w:hanging="720"/>
      </w:pPr>
      <w:r>
        <w:rPr/>
        <w:t>Xiao,</w:t>
      </w:r>
      <w:r>
        <w:rPr>
          <w:spacing w:val="3"/>
        </w:rPr>
        <w:t> </w:t>
      </w:r>
      <w:r>
        <w:rPr/>
        <w:t>S.</w:t>
      </w:r>
      <w:r>
        <w:rPr>
          <w:spacing w:val="3"/>
        </w:rPr>
        <w:t> </w:t>
      </w:r>
      <w:r>
        <w:rPr/>
        <w:t>H.</w:t>
      </w:r>
      <w:r>
        <w:rPr>
          <w:spacing w:val="2"/>
        </w:rPr>
        <w:t> </w:t>
      </w:r>
      <w:r>
        <w:rPr/>
        <w:t>(2013).</w:t>
      </w:r>
      <w:r>
        <w:rPr>
          <w:spacing w:val="4"/>
        </w:rPr>
        <w:t> </w:t>
      </w:r>
      <w:r>
        <w:rPr/>
        <w:t>Mefloquine,</w:t>
      </w:r>
      <w:r>
        <w:rPr>
          <w:spacing w:val="4"/>
        </w:rPr>
        <w:t> </w:t>
      </w:r>
      <w:r>
        <w:rPr/>
        <w:t>a</w:t>
      </w:r>
      <w:r>
        <w:rPr>
          <w:spacing w:val="1"/>
        </w:rPr>
        <w:t> </w:t>
      </w:r>
      <w:r>
        <w:rPr/>
        <w:t>new type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compound</w:t>
      </w:r>
      <w:r>
        <w:rPr>
          <w:spacing w:val="2"/>
        </w:rPr>
        <w:t> </w:t>
      </w:r>
      <w:r>
        <w:rPr/>
        <w:t>against</w:t>
      </w:r>
      <w:r>
        <w:rPr>
          <w:spacing w:val="4"/>
        </w:rPr>
        <w:t> </w:t>
      </w:r>
      <w:r>
        <w:rPr/>
        <w:t>schistosomes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-51"/>
        </w:rPr>
        <w:t> </w:t>
      </w:r>
      <w:r>
        <w:rPr/>
        <w:t>helminthes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experimental</w:t>
      </w:r>
      <w:r>
        <w:rPr>
          <w:spacing w:val="-2"/>
        </w:rPr>
        <w:t> </w:t>
      </w:r>
      <w:r>
        <w:rPr/>
        <w:t>studies.</w:t>
      </w:r>
      <w:r>
        <w:rPr>
          <w:spacing w:val="-1"/>
        </w:rPr>
        <w:t> </w:t>
      </w:r>
      <w:r>
        <w:rPr>
          <w:i/>
        </w:rPr>
        <w:t>Parasitology</w:t>
      </w:r>
      <w:r>
        <w:rPr>
          <w:i/>
          <w:spacing w:val="-1"/>
        </w:rPr>
        <w:t> </w:t>
      </w:r>
      <w:r>
        <w:rPr>
          <w:i/>
        </w:rPr>
        <w:t>Research</w:t>
      </w:r>
      <w:r>
        <w:rPr/>
        <w:t>,</w:t>
      </w:r>
      <w:r>
        <w:rPr>
          <w:spacing w:val="-1"/>
        </w:rPr>
        <w:t> </w:t>
      </w:r>
      <w:r>
        <w:rPr/>
        <w:t>112</w:t>
      </w:r>
      <w:r>
        <w:rPr>
          <w:spacing w:val="-1"/>
        </w:rPr>
        <w:t> </w:t>
      </w:r>
      <w:r>
        <w:rPr/>
        <w:t>(11),</w:t>
      </w:r>
      <w:r>
        <w:rPr>
          <w:spacing w:val="-2"/>
        </w:rPr>
        <w:t> </w:t>
      </w:r>
      <w:r>
        <w:rPr/>
        <w:t>372–389.</w:t>
      </w:r>
    </w:p>
    <w:p>
      <w:pPr>
        <w:spacing w:after="0" w:line="259" w:lineRule="auto"/>
        <w:sectPr>
          <w:pgSz w:w="11910" w:h="16850"/>
          <w:pgMar w:header="0" w:footer="1146" w:top="960" w:bottom="1340" w:left="1680" w:right="560"/>
        </w:sectPr>
      </w:pPr>
    </w:p>
    <w:p>
      <w:pPr>
        <w:pStyle w:val="Heading1"/>
        <w:spacing w:before="27"/>
        <w:ind w:left="3716" w:right="4319"/>
        <w:jc w:val="center"/>
        <w:rPr>
          <w:rFonts w:ascii="Calibri"/>
        </w:rPr>
      </w:pPr>
      <w:bookmarkStart w:name="_TOC_250000" w:id="42"/>
      <w:bookmarkEnd w:id="42"/>
      <w:r>
        <w:rPr>
          <w:rFonts w:ascii="Calibri"/>
        </w:rPr>
        <w:t>APPENDICES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"/>
        <w:rPr>
          <w:b/>
          <w:sz w:val="28"/>
        </w:rPr>
      </w:pPr>
    </w:p>
    <w:p>
      <w:pPr>
        <w:spacing w:before="0"/>
        <w:ind w:left="3889" w:right="4307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6"/>
        </w:rPr>
      </w:pPr>
      <w:r>
        <w:rPr/>
        <w:drawing>
          <wp:anchor distT="0" distB="0" distL="0" distR="0" allowOverlap="1" layoutInCell="1" locked="0" behindDoc="0" simplePos="0" relativeHeight="41">
            <wp:simplePos x="0" y="0"/>
            <wp:positionH relativeFrom="page">
              <wp:posOffset>1563369</wp:posOffset>
            </wp:positionH>
            <wp:positionV relativeFrom="paragraph">
              <wp:posOffset>152124</wp:posOffset>
            </wp:positionV>
            <wp:extent cx="2743041" cy="3657600"/>
            <wp:effectExtent l="0" t="0" r="0" b="0"/>
            <wp:wrapTopAndBottom/>
            <wp:docPr id="11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8.jpe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3041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">
            <wp:simplePos x="0" y="0"/>
            <wp:positionH relativeFrom="page">
              <wp:posOffset>4415790</wp:posOffset>
            </wp:positionH>
            <wp:positionV relativeFrom="paragraph">
              <wp:posOffset>176888</wp:posOffset>
            </wp:positionV>
            <wp:extent cx="2722244" cy="3629025"/>
            <wp:effectExtent l="0" t="0" r="0" b="0"/>
            <wp:wrapTopAndBottom/>
            <wp:docPr id="13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9.jpe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22244" cy="3629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3"/>
        </w:rPr>
      </w:pPr>
    </w:p>
    <w:p>
      <w:pPr>
        <w:spacing w:before="90"/>
        <w:ind w:left="929" w:right="5340" w:firstLine="0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Plate I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i/>
          <w:sz w:val="24"/>
        </w:rPr>
        <w:t>A. Leiocarpus </w:t>
      </w:r>
      <w:r>
        <w:rPr>
          <w:rFonts w:ascii="Times New Roman"/>
          <w:sz w:val="24"/>
        </w:rPr>
        <w:t>leaves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z w:val="24"/>
        </w:rPr>
        <w:t>Source:</w:t>
      </w:r>
      <w:r>
        <w:rPr>
          <w:rFonts w:ascii="Times New Roman"/>
          <w:spacing w:val="-6"/>
          <w:sz w:val="24"/>
        </w:rPr>
        <w:t> </w:t>
      </w:r>
      <w:r>
        <w:rPr>
          <w:rFonts w:ascii="Times New Roman"/>
          <w:sz w:val="24"/>
        </w:rPr>
        <w:t>Field</w:t>
      </w:r>
      <w:r>
        <w:rPr>
          <w:rFonts w:ascii="Times New Roman"/>
          <w:spacing w:val="-6"/>
          <w:sz w:val="24"/>
        </w:rPr>
        <w:t> </w:t>
      </w:r>
      <w:r>
        <w:rPr>
          <w:rFonts w:ascii="Times New Roman"/>
          <w:sz w:val="24"/>
        </w:rPr>
        <w:t>photograph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z w:val="24"/>
        </w:rPr>
        <w:t>2018</w:t>
      </w:r>
    </w:p>
    <w:p>
      <w:pPr>
        <w:spacing w:after="0"/>
        <w:jc w:val="left"/>
        <w:rPr>
          <w:rFonts w:ascii="Times New Roman"/>
          <w:sz w:val="24"/>
        </w:rPr>
        <w:sectPr>
          <w:pgSz w:w="11910" w:h="16850"/>
          <w:pgMar w:header="0" w:footer="1146" w:top="960" w:bottom="1340" w:left="1680" w:right="560"/>
        </w:sectPr>
      </w:pPr>
    </w:p>
    <w:p>
      <w:pPr>
        <w:pStyle w:val="BodyText"/>
        <w:spacing w:before="36"/>
        <w:ind w:left="3889" w:right="4305"/>
        <w:jc w:val="center"/>
      </w:pPr>
      <w:r>
        <w:rPr/>
        <w:t>Appendix B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</w:pPr>
      <w:r>
        <w:rPr/>
        <w:drawing>
          <wp:anchor distT="0" distB="0" distL="0" distR="0" allowOverlap="1" layoutInCell="1" locked="0" behindDoc="0" simplePos="0" relativeHeight="43">
            <wp:simplePos x="0" y="0"/>
            <wp:positionH relativeFrom="page">
              <wp:posOffset>1260475</wp:posOffset>
            </wp:positionH>
            <wp:positionV relativeFrom="paragraph">
              <wp:posOffset>216197</wp:posOffset>
            </wp:positionV>
            <wp:extent cx="2882306" cy="3771900"/>
            <wp:effectExtent l="0" t="0" r="0" b="0"/>
            <wp:wrapTopAndBottom/>
            <wp:docPr id="15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0.jpe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2306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">
            <wp:simplePos x="0" y="0"/>
            <wp:positionH relativeFrom="page">
              <wp:posOffset>4227829</wp:posOffset>
            </wp:positionH>
            <wp:positionV relativeFrom="paragraph">
              <wp:posOffset>235247</wp:posOffset>
            </wp:positionV>
            <wp:extent cx="2769113" cy="3733800"/>
            <wp:effectExtent l="0" t="0" r="0" b="0"/>
            <wp:wrapTopAndBottom/>
            <wp:docPr id="17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1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9113" cy="3733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6"/>
        <w:rPr>
          <w:sz w:val="17"/>
        </w:rPr>
      </w:pPr>
    </w:p>
    <w:p>
      <w:pPr>
        <w:spacing w:before="90"/>
        <w:ind w:left="679" w:right="4303" w:firstLine="0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Plate</w:t>
      </w:r>
      <w:r>
        <w:rPr>
          <w:rFonts w:ascii="Times New Roman"/>
          <w:spacing w:val="-4"/>
          <w:sz w:val="24"/>
        </w:rPr>
        <w:t> </w:t>
      </w:r>
      <w:r>
        <w:rPr>
          <w:rFonts w:ascii="Times New Roman"/>
          <w:sz w:val="24"/>
        </w:rPr>
        <w:t>II,</w:t>
      </w:r>
      <w:r>
        <w:rPr>
          <w:rFonts w:ascii="Times New Roman"/>
          <w:spacing w:val="48"/>
          <w:sz w:val="24"/>
        </w:rPr>
        <w:t> </w:t>
      </w:r>
      <w:r>
        <w:rPr>
          <w:rFonts w:ascii="Times New Roman"/>
          <w:i/>
          <w:sz w:val="24"/>
        </w:rPr>
        <w:t>Pseuodocedrella</w:t>
      </w:r>
      <w:r>
        <w:rPr>
          <w:rFonts w:ascii="Times New Roman"/>
          <w:i/>
          <w:spacing w:val="-4"/>
          <w:sz w:val="24"/>
        </w:rPr>
        <w:t> </w:t>
      </w:r>
      <w:r>
        <w:rPr>
          <w:rFonts w:ascii="Times New Roman"/>
          <w:i/>
          <w:sz w:val="24"/>
        </w:rPr>
        <w:t>kostchyi</w:t>
      </w:r>
      <w:r>
        <w:rPr>
          <w:rFonts w:ascii="Times New Roman"/>
          <w:i/>
          <w:spacing w:val="-4"/>
          <w:sz w:val="24"/>
        </w:rPr>
        <w:t> </w:t>
      </w:r>
      <w:r>
        <w:rPr>
          <w:rFonts w:ascii="Times New Roman"/>
          <w:sz w:val="24"/>
        </w:rPr>
        <w:t>leaves</w:t>
      </w:r>
      <w:r>
        <w:rPr>
          <w:rFonts w:ascii="Times New Roman"/>
          <w:spacing w:val="-57"/>
          <w:sz w:val="24"/>
        </w:rPr>
        <w:t> </w:t>
      </w:r>
      <w:r>
        <w:rPr>
          <w:rFonts w:ascii="Times New Roman"/>
          <w:sz w:val="24"/>
        </w:rPr>
        <w:t>Source: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Field Photograph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z w:val="24"/>
        </w:rPr>
        <w:t>2018</w:t>
      </w:r>
    </w:p>
    <w:p>
      <w:pPr>
        <w:spacing w:after="0"/>
        <w:jc w:val="left"/>
        <w:rPr>
          <w:rFonts w:ascii="Times New Roman"/>
          <w:sz w:val="24"/>
        </w:rPr>
        <w:sectPr>
          <w:pgSz w:w="11910" w:h="16850"/>
          <w:pgMar w:header="0" w:footer="1146" w:top="1400" w:bottom="1340" w:left="1680" w:right="560"/>
        </w:sectPr>
      </w:pPr>
    </w:p>
    <w:p>
      <w:pPr>
        <w:spacing w:before="27"/>
        <w:ind w:left="3889" w:right="4306" w:firstLine="0"/>
        <w:jc w:val="center"/>
        <w:rPr>
          <w:b/>
          <w:sz w:val="22"/>
        </w:rPr>
      </w:pPr>
      <w:r>
        <w:rPr>
          <w:sz w:val="22"/>
        </w:rPr>
        <w:t>A</w:t>
      </w:r>
      <w:r>
        <w:rPr>
          <w:b/>
          <w:sz w:val="22"/>
        </w:rPr>
        <w:t>ppendix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C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6"/>
        </w:rPr>
      </w:pPr>
      <w:r>
        <w:rPr/>
        <w:pict>
          <v:group style="position:absolute;margin-left:131.25pt;margin-top:12.001172pt;width:391.6pt;height:316.55pt;mso-position-horizontal-relative:page;mso-position-vertical-relative:paragraph;z-index:-15705600;mso-wrap-distance-left:0;mso-wrap-distance-right:0" coordorigin="2625,240" coordsize="7832,6331">
            <v:shape style="position:absolute;left:5992;top:240;width:4465;height:6331" type="#_x0000_t75" stroked="false">
              <v:imagedata r:id="rId59" o:title=""/>
            </v:shape>
            <v:shape style="position:absolute;left:2754;top:249;width:3168;height:3214" type="#_x0000_t75" stroked="false">
              <v:imagedata r:id="rId60" o:title=""/>
            </v:shape>
            <v:shape style="position:absolute;left:2625;top:3542;width:3260;height:2916" type="#_x0000_t75" stroked="false">
              <v:imagedata r:id="rId61" o:title=""/>
            </v:shape>
            <v:rect style="position:absolute;left:9740;top:5760;width:394;height:489" filled="true" fillcolor="#ffffff" stroked="false">
              <v:fill type="solid"/>
            </v:rect>
            <v:rect style="position:absolute;left:9740;top:5760;width:394;height:489" filled="false" stroked="true" strokeweight=".5pt" strokecolor="#000000">
              <v:stroke dashstyle="solid"/>
            </v:rect>
            <v:rect style="position:absolute;left:5257;top:2812;width:598;height:543" filled="true" fillcolor="#ffffff" stroked="false">
              <v:fill type="solid"/>
            </v:rect>
            <v:rect style="position:absolute;left:5257;top:2812;width:598;height:543" filled="false" stroked="true" strokeweight=".5pt" strokecolor="#000000">
              <v:stroke dashstyle="solid"/>
            </v:rect>
            <v:rect style="position:absolute;left:5161;top:5774;width:598;height:543" filled="true" fillcolor="#ffffff" stroked="false">
              <v:fill type="solid"/>
            </v:rect>
            <v:rect style="position:absolute;left:5161;top:5774;width:598;height:543" filled="false" stroked="true" strokeweight=".5pt" strokecolor="#000000">
              <v:stroke dashstyle="solid"/>
            </v:rect>
            <v:shape style="position:absolute;left:5408;top:2929;width:148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5312;top:5893;width:141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9890;top:5879;width:138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before="37"/>
        <w:ind w:left="1618" w:right="1257" w:hanging="720"/>
        <w:jc w:val="left"/>
        <w:rPr>
          <w:rFonts w:ascii="Times New Roman"/>
          <w:sz w:val="24"/>
        </w:rPr>
      </w:pPr>
      <w:r>
        <w:rPr>
          <w:rFonts w:ascii="Times New Roman"/>
          <w:spacing w:val="-1"/>
          <w:sz w:val="24"/>
        </w:rPr>
        <w:t>Plate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pacing w:val="-1"/>
          <w:sz w:val="24"/>
        </w:rPr>
        <w:t>III.</w:t>
      </w:r>
      <w:r>
        <w:rPr>
          <w:rFonts w:ascii="Times New Roman"/>
          <w:spacing w:val="48"/>
          <w:sz w:val="24"/>
        </w:rPr>
        <w:t> </w:t>
      </w:r>
      <w:r>
        <w:rPr>
          <w:rFonts w:ascii="Times New Roman"/>
          <w:spacing w:val="-1"/>
          <w:sz w:val="24"/>
        </w:rPr>
        <w:t>A</w:t>
      </w:r>
      <w:r>
        <w:rPr>
          <w:rFonts w:ascii="Times New Roman"/>
          <w:spacing w:val="-15"/>
          <w:sz w:val="24"/>
        </w:rPr>
        <w:t> </w:t>
      </w:r>
      <w:r>
        <w:rPr>
          <w:rFonts w:ascii="Times New Roman"/>
          <w:spacing w:val="-1"/>
          <w:sz w:val="24"/>
        </w:rPr>
        <w:t>- </w:t>
      </w:r>
      <w:r>
        <w:rPr>
          <w:rFonts w:ascii="Times New Roman"/>
          <w:i/>
          <w:sz w:val="24"/>
        </w:rPr>
        <w:t>Biomphalaria pfeifferi</w:t>
      </w:r>
      <w:r>
        <w:rPr>
          <w:rFonts w:ascii="Times New Roman"/>
          <w:i/>
          <w:spacing w:val="1"/>
          <w:sz w:val="24"/>
        </w:rPr>
        <w:t> </w:t>
      </w:r>
      <w:r>
        <w:rPr>
          <w:rFonts w:ascii="Times New Roman"/>
          <w:sz w:val="24"/>
        </w:rPr>
        <w:t>B-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i/>
          <w:sz w:val="24"/>
        </w:rPr>
        <w:t>Bulinus globossus</w:t>
      </w:r>
      <w:r>
        <w:rPr>
          <w:rFonts w:ascii="Times New Roman"/>
          <w:i/>
          <w:spacing w:val="1"/>
          <w:sz w:val="24"/>
        </w:rPr>
        <w:t> </w:t>
      </w:r>
      <w:r>
        <w:rPr>
          <w:rFonts w:ascii="Times New Roman"/>
          <w:sz w:val="24"/>
        </w:rPr>
        <w:t>and C-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Bosso River</w:t>
      </w:r>
      <w:r>
        <w:rPr>
          <w:rFonts w:ascii="Times New Roman"/>
          <w:spacing w:val="-57"/>
          <w:sz w:val="24"/>
        </w:rPr>
        <w:t> </w:t>
      </w:r>
      <w:r>
        <w:rPr>
          <w:rFonts w:ascii="Times New Roman"/>
          <w:sz w:val="24"/>
        </w:rPr>
        <w:t>and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snails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z w:val="24"/>
        </w:rPr>
        <w:t>samples collected area.</w:t>
      </w:r>
    </w:p>
    <w:p>
      <w:pPr>
        <w:pStyle w:val="BodyText"/>
        <w:ind w:left="958"/>
        <w:rPr>
          <w:rFonts w:ascii="Times New Roman"/>
        </w:rPr>
      </w:pPr>
      <w:r>
        <w:rPr>
          <w:rFonts w:ascii="Times New Roman"/>
        </w:rPr>
        <w:t>Source: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Field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photograph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2018</w:t>
      </w:r>
    </w:p>
    <w:sectPr>
      <w:pgSz w:w="11910" w:h="16850"/>
      <w:pgMar w:header="0" w:footer="1146" w:top="960" w:bottom="1340" w:left="168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Cambria Math">
    <w:altName w:val="Cambria Math"/>
    <w:charset w:val="1"/>
    <w:family w:val="roman"/>
    <w:pitch w:val="variable"/>
  </w:font>
  <w:font w:name="Calibri Light">
    <w:altName w:val="Calibri Light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02.589996pt;margin-top:787.399963pt;width:18.650pt;height:13.05pt;mso-position-horizontal-relative:page;mso-position-vertical-relative:page;z-index:-1735526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 style="position:absolute;margin-left:303.309998pt;margin-top:773.839966pt;width:17.3pt;height:13.05pt;mso-position-horizontal-relative:page;mso-position-vertical-relative:page;z-index:-1735475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04.269989pt;margin-top:773.839966pt;width:17.3pt;height:13.05pt;mso-position-horizontal-relative:page;mso-position-vertical-relative:page;z-index:-1735424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372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 style="position:absolute;margin-left:304.269989pt;margin-top:773.839966pt;width:17.3pt;height:13.05pt;mso-position-horizontal-relative:page;mso-position-vertical-relative:page;z-index:-1735321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270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219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168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116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065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5014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2.51001pt;margin-top:527.096008pt;width:17.3pt;height:13.05pt;mso-position-horizontal-relative:page;mso-position-vertical-relative:page;z-index:-1734963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06.549988pt;margin-top:773.719971pt;width:17.3pt;height:13.05pt;mso-position-horizontal-relative:page;mso-position-vertical-relative:page;z-index:-1734912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">
    <w:multiLevelType w:val="hybridMultilevel"/>
    <w:lvl w:ilvl="0">
      <w:start w:val="5"/>
      <w:numFmt w:val="decimal"/>
      <w:lvlText w:val="%1"/>
      <w:lvlJc w:val="left"/>
      <w:pPr>
        <w:ind w:left="1910" w:hanging="1606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910" w:hanging="1606"/>
        <w:jc w:val="left"/>
      </w:pPr>
      <w:rPr>
        <w:rFonts w:hint="default" w:ascii="Calibri" w:hAnsi="Calibri" w:eastAsia="Calibri" w:cs="Calibri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69" w:hanging="160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43" w:hanging="160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18" w:hanging="160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93" w:hanging="160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67" w:hanging="160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2" w:hanging="160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17" w:hanging="1606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4"/>
      <w:numFmt w:val="decimal"/>
      <w:lvlText w:val="%1"/>
      <w:lvlJc w:val="left"/>
      <w:pPr>
        <w:ind w:left="2794" w:hanging="249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794" w:hanging="2490"/>
        <w:jc w:val="left"/>
      </w:pPr>
      <w:rPr>
        <w:rFonts w:hint="default" w:ascii="Calibri" w:hAnsi="Calibri" w:eastAsia="Calibri" w:cs="Calibri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305" w:hanging="574"/>
        <w:jc w:val="left"/>
      </w:pPr>
      <w:rPr>
        <w:rFonts w:hint="default" w:ascii="Calibri" w:hAnsi="Calibri" w:eastAsia="Calibri" w:cs="Calibri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30" w:hanging="5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21" w:hanging="5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12" w:hanging="5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3" w:hanging="5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94" w:hanging="5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84" w:hanging="574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3"/>
      <w:numFmt w:val="decimal"/>
      <w:lvlText w:val="%1"/>
      <w:lvlJc w:val="left"/>
      <w:pPr>
        <w:ind w:left="2729" w:hanging="2425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729" w:hanging="2425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65" w:hanging="6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25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5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3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1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89" w:hanging="72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2"/>
      <w:numFmt w:val="decimal"/>
      <w:lvlText w:val="%1"/>
      <w:lvlJc w:val="left"/>
      <w:pPr>
        <w:ind w:left="3185" w:hanging="288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185" w:hanging="2881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25" w:hanging="720"/>
        <w:jc w:val="left"/>
      </w:pPr>
      <w:rPr>
        <w:rFonts w:hint="default"/>
        <w:b/>
        <w:bCs/>
        <w:spacing w:val="-2"/>
        <w:w w:val="10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6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0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42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2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4" w:hanging="72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lowerRoman"/>
      <w:lvlText w:val="%1."/>
      <w:lvlJc w:val="left"/>
      <w:pPr>
        <w:ind w:left="986" w:hanging="706"/>
        <w:jc w:val="right"/>
      </w:pPr>
      <w:rPr>
        <w:rFonts w:hint="default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76" w:hanging="70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3" w:hanging="70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69" w:hanging="70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66" w:hanging="70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70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59" w:hanging="70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56" w:hanging="70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53" w:hanging="706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"/>
      <w:lvlJc w:val="left"/>
      <w:pPr>
        <w:ind w:left="931" w:hanging="627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931" w:hanging="627"/>
        <w:jc w:val="left"/>
      </w:pPr>
      <w:rPr>
        <w:rFonts w:hint="default"/>
        <w:spacing w:val="-2"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1" w:hanging="62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41" w:hanging="62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42" w:hanging="62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43" w:hanging="62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43" w:hanging="62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44" w:hanging="62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45" w:hanging="627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upperRoman"/>
      <w:lvlText w:val="%1."/>
      <w:lvlJc w:val="left"/>
      <w:pPr>
        <w:ind w:left="502" w:hanging="197"/>
        <w:jc w:val="left"/>
      </w:pPr>
      <w:rPr>
        <w:rFonts w:hint="default" w:ascii="Times New Roman" w:hAnsi="Times New Roman" w:eastAsia="Times New Roman" w:cs="Times New Roman"/>
        <w:spacing w:val="-4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44" w:hanging="19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89" w:hanging="19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33" w:hanging="1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78" w:hanging="1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23" w:hanging="1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67" w:hanging="1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12" w:hanging="1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57" w:hanging="197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4"/>
      <w:numFmt w:val="decimal"/>
      <w:lvlText w:val="%1"/>
      <w:lvlJc w:val="left"/>
      <w:pPr>
        <w:ind w:left="1025" w:hanging="720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1025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4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99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4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98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48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97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47" w:hanging="72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5"/>
      <w:numFmt w:val="decimal"/>
      <w:lvlText w:val="%1"/>
      <w:lvlJc w:val="left"/>
      <w:pPr>
        <w:ind w:left="1025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025" w:hanging="72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0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9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8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7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6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61" w:hanging="72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1025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025" w:hanging="72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25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99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4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98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48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97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47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871" w:hanging="567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05" w:hanging="60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25" w:hanging="72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00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992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9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97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964" w:hanging="72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1025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025" w:hanging="72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5" w:hanging="78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28" w:hanging="7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702" w:hanging="7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576" w:hanging="7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50" w:hanging="7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24" w:hanging="7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198" w:hanging="78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1025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025" w:hanging="72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0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9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8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7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6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61" w:hanging="720"/>
      </w:pPr>
      <w:rPr>
        <w:rFonts w:hint="default"/>
        <w:lang w:val="en-US" w:eastAsia="en-US" w:bidi="ar-SA"/>
      </w:rPr>
    </w:lvl>
  </w:abstract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271"/>
      <w:ind w:left="305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76"/>
      <w:ind w:left="1025" w:hanging="72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276"/>
      <w:ind w:left="1025" w:hanging="721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TOC4" w:type="paragraph">
    <w:name w:val="TOC 4"/>
    <w:basedOn w:val="Normal"/>
    <w:uiPriority w:val="1"/>
    <w:qFormat/>
    <w:pPr>
      <w:spacing w:before="277"/>
      <w:ind w:left="1025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5" w:type="paragraph">
    <w:name w:val="TOC 5"/>
    <w:basedOn w:val="Normal"/>
    <w:uiPriority w:val="1"/>
    <w:qFormat/>
    <w:pPr>
      <w:spacing w:before="276"/>
      <w:ind w:left="1025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6" w:type="paragraph">
    <w:name w:val="TOC 6"/>
    <w:basedOn w:val="Normal"/>
    <w:uiPriority w:val="1"/>
    <w:qFormat/>
    <w:pPr>
      <w:spacing w:before="276"/>
      <w:ind w:left="1025"/>
    </w:pPr>
    <w:rPr>
      <w:rFonts w:ascii="Times New Roman" w:hAnsi="Times New Roman" w:eastAsia="Times New Roman" w:cs="Times New Roman"/>
      <w:i/>
      <w:iCs/>
      <w:sz w:val="24"/>
      <w:szCs w:val="24"/>
      <w:lang w:val="en-US" w:eastAsia="en-US" w:bidi="ar-SA"/>
    </w:rPr>
  </w:style>
  <w:style w:styleId="TOC7" w:type="paragraph">
    <w:name w:val="TOC 7"/>
    <w:basedOn w:val="Normal"/>
    <w:uiPriority w:val="1"/>
    <w:qFormat/>
    <w:pPr>
      <w:spacing w:before="276"/>
      <w:ind w:left="1025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025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276"/>
      <w:ind w:left="1025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hyperlink" Target="https://www.medicalnewstoday.com/articles/173081.php#transmission" TargetMode="External"/><Relationship Id="rId8" Type="http://schemas.openxmlformats.org/officeDocument/2006/relationships/hyperlink" Target="http://www.who.int/en/news-room/fact-sheets/detail/schistosomiasis" TargetMode="External"/><Relationship Id="rId9" Type="http://schemas.openxmlformats.org/officeDocument/2006/relationships/hyperlink" Target="https://www.medicalnewstoday.com/info/cancer-oncology/" TargetMode="External"/><Relationship Id="rId10" Type="http://schemas.openxmlformats.org/officeDocument/2006/relationships/hyperlink" Target="http://www.cdc.gov/parasites/schistosomiasis/" TargetMode="External"/><Relationship Id="rId11" Type="http://schemas.openxmlformats.org/officeDocument/2006/relationships/hyperlink" Target="http://www.cdc.gov/parasites/schistosomiasis/epi.html" TargetMode="External"/><Relationship Id="rId12" Type="http://schemas.openxmlformats.org/officeDocument/2006/relationships/image" Target="media/image1.jpeg"/><Relationship Id="rId13" Type="http://schemas.openxmlformats.org/officeDocument/2006/relationships/hyperlink" Target="https://www.cdc.gov/parasites/schistosomiasis/health_professionals/index.html#tx" TargetMode="External"/><Relationship Id="rId14" Type="http://schemas.openxmlformats.org/officeDocument/2006/relationships/hyperlink" Target="https://www.medicalnewstoday.com/articles/168266.php" TargetMode="External"/><Relationship Id="rId15" Type="http://schemas.openxmlformats.org/officeDocument/2006/relationships/hyperlink" Target="https://www.medicalnewstoday.com/articles/73936.php" TargetMode="External"/><Relationship Id="rId16" Type="http://schemas.openxmlformats.org/officeDocument/2006/relationships/hyperlink" Target="https://www.medicalnewstoday.com/articles/158634.php" TargetMode="External"/><Relationship Id="rId17" Type="http://schemas.openxmlformats.org/officeDocument/2006/relationships/hyperlink" Target="https://www.medicalnewstoday.com/articles/150322.php" TargetMode="External"/><Relationship Id="rId18" Type="http://schemas.openxmlformats.org/officeDocument/2006/relationships/hyperlink" Target="https://www.medicalnewstoday.com/articles/150109.php" TargetMode="External"/><Relationship Id="rId19" Type="http://schemas.openxmlformats.org/officeDocument/2006/relationships/hyperlink" Target="https://www.medicalnewstoday.com/articles/159283.php" TargetMode="External"/><Relationship Id="rId20" Type="http://schemas.openxmlformats.org/officeDocument/2006/relationships/hyperlink" Target="https://www.medicalnewstoday.com/articles/158800.php" TargetMode="External"/><Relationship Id="rId21" Type="http://schemas.openxmlformats.org/officeDocument/2006/relationships/hyperlink" Target="https://www.medicalnewstoday.com/articles/307076.php" TargetMode="External"/><Relationship Id="rId22" Type="http://schemas.openxmlformats.org/officeDocument/2006/relationships/hyperlink" Target="https://www.medicalnewstoday.com/articles/173081.php#diagnosis" TargetMode="External"/><Relationship Id="rId23" Type="http://schemas.openxmlformats.org/officeDocument/2006/relationships/footer" Target="footer3.xml"/><Relationship Id="rId24" Type="http://schemas.openxmlformats.org/officeDocument/2006/relationships/image" Target="media/image2.jpeg"/><Relationship Id="rId25" Type="http://schemas.openxmlformats.org/officeDocument/2006/relationships/footer" Target="footer4.xml"/><Relationship Id="rId26" Type="http://schemas.openxmlformats.org/officeDocument/2006/relationships/image" Target="media/image3.jpeg"/><Relationship Id="rId27" Type="http://schemas.openxmlformats.org/officeDocument/2006/relationships/image" Target="media/image4.jpeg"/><Relationship Id="rId28" Type="http://schemas.openxmlformats.org/officeDocument/2006/relationships/footer" Target="footer5.xml"/><Relationship Id="rId29" Type="http://schemas.openxmlformats.org/officeDocument/2006/relationships/image" Target="media/image5.jpeg"/><Relationship Id="rId30" Type="http://schemas.openxmlformats.org/officeDocument/2006/relationships/image" Target="media/image6.jpeg"/><Relationship Id="rId31" Type="http://schemas.openxmlformats.org/officeDocument/2006/relationships/image" Target="media/image7.jpeg"/><Relationship Id="rId32" Type="http://schemas.openxmlformats.org/officeDocument/2006/relationships/footer" Target="footer6.xml"/><Relationship Id="rId33" Type="http://schemas.openxmlformats.org/officeDocument/2006/relationships/footer" Target="footer7.xml"/><Relationship Id="rId34" Type="http://schemas.openxmlformats.org/officeDocument/2006/relationships/footer" Target="footer8.xml"/><Relationship Id="rId35" Type="http://schemas.openxmlformats.org/officeDocument/2006/relationships/footer" Target="footer9.xml"/><Relationship Id="rId36" Type="http://schemas.openxmlformats.org/officeDocument/2006/relationships/footer" Target="footer10.xml"/><Relationship Id="rId37" Type="http://schemas.openxmlformats.org/officeDocument/2006/relationships/footer" Target="footer11.xml"/><Relationship Id="rId38" Type="http://schemas.openxmlformats.org/officeDocument/2006/relationships/footer" Target="footer12.xml"/><Relationship Id="rId39" Type="http://schemas.openxmlformats.org/officeDocument/2006/relationships/footer" Target="footer13.xml"/><Relationship Id="rId40" Type="http://schemas.openxmlformats.org/officeDocument/2006/relationships/footer" Target="footer14.xml"/><Relationship Id="rId41" Type="http://schemas.openxmlformats.org/officeDocument/2006/relationships/footer" Target="footer15.xml"/><Relationship Id="rId42" Type="http://schemas.openxmlformats.org/officeDocument/2006/relationships/footer" Target="footer16.xml"/><Relationship Id="rId43" Type="http://schemas.openxmlformats.org/officeDocument/2006/relationships/footer" Target="footer17.xml"/><Relationship Id="rId44" Type="http://schemas.openxmlformats.org/officeDocument/2006/relationships/footer" Target="footer18.xml"/><Relationship Id="rId45" Type="http://schemas.openxmlformats.org/officeDocument/2006/relationships/footer" Target="footer19.xml"/><Relationship Id="rId46" Type="http://schemas.openxmlformats.org/officeDocument/2006/relationships/footer" Target="footer20.xml"/><Relationship Id="rId47" Type="http://schemas.openxmlformats.org/officeDocument/2006/relationships/hyperlink" Target="https://www.cdc.gov/dpdx/schistosomiasis/index.html" TargetMode="External"/><Relationship Id="rId48" Type="http://schemas.openxmlformats.org/officeDocument/2006/relationships/hyperlink" Target="http://www.cdc.gov.Archivedfromtheoriginalon.Retrieved11November2019/" TargetMode="External"/><Relationship Id="rId49" Type="http://schemas.openxmlformats.org/officeDocument/2006/relationships/hyperlink" Target="http://www.cdc.gov/parasites/schistosomiasis/.AccessedMarch" TargetMode="External"/><Relationship Id="rId50" Type="http://schemas.openxmlformats.org/officeDocument/2006/relationships/hyperlink" Target="http://www.cdc.gov/globalhealth/ntd/diseases/schisto_burden.html%2C.AccessedonApril" TargetMode="External"/><Relationship Id="rId51" Type="http://schemas.openxmlformats.org/officeDocument/2006/relationships/hyperlink" Target="http://www.cabdirect.org/abstracts/19890856147.html%3Bjsessionid%3D1280312B981472DCE7484EBFD3E0A511" TargetMode="External"/><Relationship Id="rId52" Type="http://schemas.openxmlformats.org/officeDocument/2006/relationships/hyperlink" Target="https://www.who.int/healthinfo/global_burden_disease/estimates/en/" TargetMode="External"/><Relationship Id="rId53" Type="http://schemas.openxmlformats.org/officeDocument/2006/relationships/hyperlink" Target="https://www.ncbi.nlm.nih.gov/pubmed/11274827" TargetMode="External"/><Relationship Id="rId54" Type="http://schemas.openxmlformats.org/officeDocument/2006/relationships/hyperlink" Target="http://apps.who.int/iris/bitstream/10665/152781/1/978924156486" TargetMode="External"/><Relationship Id="rId55" Type="http://schemas.openxmlformats.org/officeDocument/2006/relationships/image" Target="media/image8.jpeg"/><Relationship Id="rId56" Type="http://schemas.openxmlformats.org/officeDocument/2006/relationships/image" Target="media/image9.jpeg"/><Relationship Id="rId57" Type="http://schemas.openxmlformats.org/officeDocument/2006/relationships/image" Target="media/image10.jpeg"/><Relationship Id="rId58" Type="http://schemas.openxmlformats.org/officeDocument/2006/relationships/image" Target="media/image11.jpeg"/><Relationship Id="rId59" Type="http://schemas.openxmlformats.org/officeDocument/2006/relationships/image" Target="media/image12.jpeg"/><Relationship Id="rId60" Type="http://schemas.openxmlformats.org/officeDocument/2006/relationships/image" Target="media/image13.jpeg"/><Relationship Id="rId61" Type="http://schemas.openxmlformats.org/officeDocument/2006/relationships/image" Target="media/image14.jpeg"/><Relationship Id="rId62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</dc:creator>
  <dcterms:created xsi:type="dcterms:W3CDTF">2023-11-14T17:53:32Z</dcterms:created>
  <dcterms:modified xsi:type="dcterms:W3CDTF">2023-11-14T17:53:32Z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2023-11-14T00:00:00Z</vt:filetime>
  </property>
</Properties>
</file>